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chartshapes+xml" PartName="/word/drawings/drawing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shapes+xml" PartName="/word/drawings/drawing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drawingml.chartshapes+xml" PartName="/word/drawings/drawing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6C0E68C7" w14:textId="77777777" w:rsidP="0064331E" w:rsidR="004F25B7" w:rsidRDefault="004F25B7" w:rsidRPr="00AB63E2">
      <w:pPr>
        <w:spacing w:after="200" w:line="276" w:lineRule="auto"/>
        <w:ind w:hanging="142" w:right="-472"/>
        <w:jc w:val="center"/>
        <w:rPr>
          <w:rFonts w:ascii="Arial" w:cs="Arial" w:hAnsi="Arial"/>
          <w:b/>
          <w:bCs/>
          <w:sz w:val="36"/>
          <w:szCs w:val="36"/>
        </w:rPr>
      </w:pPr>
      <w:bookmarkStart w:id="0" w:name="_Hlk207013523"/>
      <w:bookmarkStart w:id="1" w:name="OLE_LINK6"/>
      <w:bookmarkStart w:id="2" w:name="OLE_LINK7"/>
      <w:bookmarkStart w:id="3" w:name="OLE_LINK1"/>
      <w:bookmarkStart w:id="4" w:name="OLE_LINK2"/>
      <w:bookmarkStart w:id="5" w:name="OLE_LINK5"/>
      <w:bookmarkStart w:id="6" w:name="OLE_LINK10"/>
      <w:bookmarkStart w:id="7" w:name="OLE_LINK11"/>
      <w:r w:rsidRPr="00AB63E2">
        <w:rPr>
          <w:rFonts w:ascii="Arial" w:cs="Arial" w:hAnsi="Arial"/>
          <w:b/>
          <w:bCs/>
          <w:sz w:val="36"/>
          <w:szCs w:val="36"/>
        </w:rPr>
        <w:t xml:space="preserve">Monitoring of microplastic contamination in middle stretch of Sutlej River, Punjab, India </w:t>
      </w:r>
    </w:p>
    <w:bookmarkEnd w:id="0"/>
    <w:p w14:paraId="2B2CBBF9" w14:textId="77777777" w:rsidP="0064331E" w:rsidR="00827916" w:rsidRDefault="00827916">
      <w:pPr>
        <w:spacing w:line="360" w:lineRule="auto"/>
        <w:ind w:right="-472"/>
        <w:rPr>
          <w:rFonts w:ascii="Arial" w:cs="Arial" w:hAnsi="Arial"/>
          <w:b/>
          <w:bCs/>
          <w:sz w:val="22"/>
          <w:szCs w:val="22"/>
          <w14:ligatures w14:val="standardContextual"/>
        </w:rPr>
      </w:pPr>
    </w:p>
    <w:p w14:paraId="5C06B4F5" w14:textId="77777777" w:rsidP="0064331E" w:rsidR="00827916" w:rsidRDefault="00827916">
      <w:pPr>
        <w:spacing w:line="360" w:lineRule="auto"/>
        <w:ind w:right="-472"/>
        <w:rPr>
          <w:rFonts w:ascii="Arial" w:cs="Arial" w:hAnsi="Arial"/>
          <w:b/>
          <w:bCs/>
          <w:sz w:val="22"/>
          <w:szCs w:val="22"/>
          <w14:ligatures w14:val="standardContextual"/>
        </w:rPr>
      </w:pPr>
    </w:p>
    <w:p w14:paraId="7088A839" w14:textId="6E340091" w:rsidP="0064331E" w:rsidR="004F25B7" w:rsidRDefault="00AB63E2" w:rsidRPr="00AB63E2">
      <w:pPr>
        <w:spacing w:line="360" w:lineRule="auto"/>
        <w:ind w:right="-472"/>
        <w:rPr>
          <w:rFonts w:ascii="Arial" w:cs="Arial" w:hAnsi="Arial"/>
          <w:bCs/>
          <w:sz w:val="22"/>
          <w:szCs w:val="22"/>
        </w:rPr>
      </w:pPr>
      <w:r w:rsidRPr="00AB63E2">
        <w:rPr>
          <w:rFonts w:ascii="Arial" w:cs="Arial" w:hAnsi="Arial"/>
          <w:b/>
          <w:bCs/>
          <w:sz w:val="22"/>
          <w:szCs w:val="22"/>
          <w14:ligatures w14:val="standardContextual"/>
        </w:rPr>
        <w:t>ABSTRACT</w:t>
      </w:r>
    </w:p>
    <w:p w14:paraId="25AAEC33" w14:textId="77777777" w:rsidP="0064331E" w:rsidR="00AB63E2" w:rsidRDefault="00AB63E2">
      <w:pPr>
        <w:pStyle w:val="Body"/>
        <w:spacing w:after="0"/>
        <w:ind w:right="-472"/>
        <w:rPr>
          <w:rFonts w:ascii="Arial" w:cs="Arial" w:eastAsia="Calibri" w:hAnsi="Arial"/>
          <w:b/>
          <w:szCs w:val="22"/>
        </w:rPr>
      </w:pPr>
      <w:bookmarkStart w:id="8" w:name="OLE_LINK3"/>
      <w:bookmarkStart w:id="9" w:name="OLE_LINK4"/>
      <w:r w:rsidRPr="00BA1B01">
        <w:rPr>
          <w:rFonts w:ascii="Arial" w:cs="Arial" w:eastAsia="Calibri" w:hAnsi="Arial"/>
          <w:b/>
          <w:szCs w:val="22"/>
        </w:rPr>
        <w:t xml:space="preserve">Aims: </w:t>
      </w:r>
      <w:r w:rsidRPr="005E0616">
        <w:rPr>
          <w:rFonts w:ascii="Arial" w:cs="Arial" w:hAnsi="Arial"/>
          <w:bCs/>
        </w:rPr>
        <w:t>The study was conducted to evaluate microplastic (MP) concentrations in water from the Sutlej River in Punjab, India</w:t>
      </w:r>
      <w:r w:rsidRPr="00BA1B01">
        <w:rPr>
          <w:rFonts w:ascii="Arial" w:cs="Arial" w:eastAsia="Calibri" w:hAnsi="Arial"/>
          <w:b/>
          <w:szCs w:val="22"/>
        </w:rPr>
        <w:t xml:space="preserve"> </w:t>
      </w:r>
    </w:p>
    <w:p w14:paraId="083973DA" w14:textId="02BA80D4" w:rsidP="0064331E" w:rsidR="00AB63E2" w:rsidRDefault="00AB63E2">
      <w:pPr>
        <w:pStyle w:val="Body"/>
        <w:spacing w:after="0"/>
        <w:ind w:right="-472"/>
        <w:rPr>
          <w:rFonts w:ascii="Arial" w:cs="Arial" w:eastAsia="Calibri" w:hAnsi="Arial"/>
          <w:b/>
          <w:szCs w:val="22"/>
        </w:rPr>
      </w:pPr>
      <w:r w:rsidRPr="00BA1B01">
        <w:rPr>
          <w:rFonts w:ascii="Arial" w:cs="Arial" w:eastAsia="Calibri" w:hAnsi="Arial"/>
          <w:b/>
          <w:szCs w:val="22"/>
        </w:rPr>
        <w:t>Study design:</w:t>
      </w:r>
      <w:r w:rsidRPr="00BA1B01">
        <w:rPr>
          <w:rFonts w:ascii="Arial" w:cs="Arial" w:eastAsia="Calibri" w:hAnsi="Arial"/>
          <w:szCs w:val="22"/>
        </w:rPr>
        <w:t xml:space="preserve"> </w:t>
      </w:r>
      <w:r>
        <w:rPr>
          <w:rFonts w:ascii="Arial" w:cs="Arial" w:eastAsia="Calibri" w:hAnsi="Arial"/>
          <w:szCs w:val="22"/>
        </w:rPr>
        <w:t xml:space="preserve">The Microplastic </w:t>
      </w:r>
      <w:r w:rsidR="006D2F79">
        <w:rPr>
          <w:rFonts w:ascii="Arial" w:cs="Arial" w:eastAsia="Calibri" w:hAnsi="Arial"/>
          <w:szCs w:val="22"/>
        </w:rPr>
        <w:t xml:space="preserve">was </w:t>
      </w:r>
      <w:r w:rsidR="006D2F79" w:rsidRPr="00BA1B01">
        <w:rPr>
          <w:rFonts w:ascii="Arial" w:cs="Arial" w:eastAsia="Calibri" w:hAnsi="Arial"/>
          <w:szCs w:val="22"/>
        </w:rPr>
        <w:t>screened</w:t>
      </w:r>
      <w:r w:rsidRPr="005E0616">
        <w:rPr>
          <w:rFonts w:ascii="Arial" w:cs="Arial" w:hAnsi="Arial"/>
          <w:bCs/>
        </w:rPr>
        <w:t xml:space="preserve"> by following </w:t>
      </w:r>
      <w:r w:rsidRPr="00AB63E2">
        <w:rPr>
          <w:rFonts w:ascii="Arial" w:cs="Arial" w:hAnsi="Arial"/>
          <w:bCs/>
        </w:rPr>
        <w:t xml:space="preserve">National Oceanic and Atmospheric Administration (NOAA) </w:t>
      </w:r>
      <w:r w:rsidRPr="005E0616">
        <w:rPr>
          <w:rFonts w:ascii="Arial" w:cs="Arial" w:hAnsi="Arial"/>
          <w:bCs/>
        </w:rPr>
        <w:t>NOAA laboratory protocol</w:t>
      </w:r>
      <w:r w:rsidRPr="00BA1B01">
        <w:rPr>
          <w:rFonts w:ascii="Arial" w:cs="Arial" w:eastAsia="Calibri" w:hAnsi="Arial"/>
          <w:b/>
          <w:szCs w:val="22"/>
        </w:rPr>
        <w:t xml:space="preserve"> </w:t>
      </w:r>
    </w:p>
    <w:p w14:paraId="16FAF113" w14:textId="2000601A" w:rsidP="0064331E" w:rsidR="00AB63E2" w:rsidRDefault="00AB63E2" w:rsidRPr="00BA1B01">
      <w:pPr>
        <w:pStyle w:val="Body"/>
        <w:spacing w:after="0"/>
        <w:ind w:right="-472"/>
        <w:rPr>
          <w:rFonts w:ascii="Arial" w:cs="Arial" w:eastAsia="Calibri" w:hAnsi="Arial"/>
          <w:szCs w:val="22"/>
        </w:rPr>
      </w:pPr>
      <w:r w:rsidRPr="00BA1B01">
        <w:rPr>
          <w:rFonts w:ascii="Arial" w:cs="Arial" w:eastAsia="Calibri" w:hAnsi="Arial"/>
          <w:b/>
          <w:szCs w:val="22"/>
        </w:rPr>
        <w:t>Place and Duration of Study:</w:t>
      </w:r>
      <w:r w:rsidRPr="00BA1B01">
        <w:rPr>
          <w:rFonts w:ascii="Arial" w:cs="Arial" w:eastAsia="Calibri" w:hAnsi="Arial"/>
          <w:szCs w:val="22"/>
        </w:rPr>
        <w:t xml:space="preserve"> </w:t>
      </w:r>
      <w:r w:rsidR="006D2F79" w:rsidRPr="005E0616">
        <w:rPr>
          <w:rFonts w:ascii="Arial" w:cs="Arial" w:hAnsi="Arial"/>
        </w:rPr>
        <w:t>For the comparative assessment of the MP pollution</w:t>
      </w:r>
      <w:r w:rsidR="006D2F79">
        <w:rPr>
          <w:rFonts w:ascii="Arial" w:cs="Arial" w:hAnsi="Arial"/>
        </w:rPr>
        <w:t xml:space="preserve"> </w:t>
      </w:r>
      <w:r w:rsidR="006D2F79" w:rsidRPr="005E0616">
        <w:rPr>
          <w:rFonts w:ascii="Arial" w:cs="Arial" w:hAnsi="Arial"/>
        </w:rPr>
        <w:t>samples have been collected on a bimonthly basis from September 2024 to February 2025</w:t>
      </w:r>
      <w:r w:rsidR="006D2F79">
        <w:rPr>
          <w:rFonts w:ascii="Arial" w:cs="Arial" w:hAnsi="Arial"/>
        </w:rPr>
        <w:t xml:space="preserve"> from selected sampling station of river </w:t>
      </w:r>
      <w:r w:rsidR="000761AC">
        <w:rPr>
          <w:rFonts w:ascii="Arial" w:cs="Arial" w:hAnsi="Arial"/>
        </w:rPr>
        <w:t>Sutlej</w:t>
      </w:r>
    </w:p>
    <w:p w14:paraId="33FF2B70" w14:textId="14B3773F" w:rsidP="0064331E" w:rsidR="00AB63E2" w:rsidRDefault="00AB63E2" w:rsidRPr="00BA1B01">
      <w:pPr>
        <w:pStyle w:val="Body"/>
        <w:spacing w:after="0"/>
        <w:ind w:right="-472"/>
        <w:rPr>
          <w:rFonts w:ascii="Arial" w:cs="Arial" w:eastAsia="Calibri" w:hAnsi="Arial"/>
          <w:szCs w:val="22"/>
        </w:rPr>
      </w:pPr>
      <w:r w:rsidRPr="00BA1B01">
        <w:rPr>
          <w:rFonts w:ascii="Arial" w:cs="Arial" w:eastAsia="Calibri" w:hAnsi="Arial"/>
          <w:b/>
          <w:bCs/>
          <w:szCs w:val="22"/>
        </w:rPr>
        <w:t>Methodology:</w:t>
      </w:r>
      <w:r w:rsidRPr="00BA1B01">
        <w:rPr>
          <w:rFonts w:ascii="Arial" w:cs="Arial" w:eastAsia="Calibri" w:hAnsi="Arial"/>
          <w:szCs w:val="22"/>
        </w:rPr>
        <w:t xml:space="preserve"> </w:t>
      </w:r>
      <w:r w:rsidR="006D2F79">
        <w:rPr>
          <w:rFonts w:ascii="Arial" w:cs="Arial" w:eastAsia="Calibri" w:hAnsi="Arial"/>
          <w:szCs w:val="22"/>
        </w:rPr>
        <w:t xml:space="preserve">54 Samples were collected and </w:t>
      </w:r>
      <w:r w:rsidR="006D2F79" w:rsidRPr="005E0616">
        <w:rPr>
          <w:rFonts w:ascii="Arial" w:cs="Arial" w:hAnsi="Arial"/>
          <w:bCs/>
        </w:rPr>
        <w:t xml:space="preserve">processed on a hot plate for 30 to 40 minutes at 50°C. </w:t>
      </w:r>
      <w:r w:rsidR="006D2F79">
        <w:rPr>
          <w:rFonts w:ascii="Arial" w:cs="Arial" w:hAnsi="Arial"/>
          <w:bCs/>
        </w:rPr>
        <w:t>after</w:t>
      </w:r>
      <w:r w:rsidR="006D2F79" w:rsidRPr="005E0616">
        <w:rPr>
          <w:rFonts w:ascii="Arial" w:cs="Arial" w:hAnsi="Arial"/>
          <w:bCs/>
        </w:rPr>
        <w:t xml:space="preserve"> immediately followed by wet peroxidation using Fe (II) solution and 30% H</w:t>
      </w:r>
      <w:r w:rsidR="006D2F79" w:rsidRPr="005E0616">
        <w:rPr>
          <w:rFonts w:ascii="Cambria Math" w:cs="Cambria Math" w:hAnsi="Cambria Math"/>
          <w:bCs/>
        </w:rPr>
        <w:t>₂</w:t>
      </w:r>
      <w:r w:rsidR="006D2F79" w:rsidRPr="005E0616">
        <w:rPr>
          <w:rFonts w:ascii="Arial" w:cs="Arial" w:hAnsi="Arial"/>
          <w:bCs/>
        </w:rPr>
        <w:t>O</w:t>
      </w:r>
      <w:r w:rsidR="006D2F79" w:rsidRPr="005E0616">
        <w:rPr>
          <w:rFonts w:ascii="Cambria Math" w:cs="Cambria Math" w:hAnsi="Cambria Math"/>
          <w:bCs/>
        </w:rPr>
        <w:t>₂</w:t>
      </w:r>
      <w:r w:rsidR="006D2F79" w:rsidRPr="005E0616">
        <w:rPr>
          <w:rFonts w:ascii="Arial" w:cs="Arial" w:hAnsi="Arial"/>
          <w:bCs/>
        </w:rPr>
        <w:t xml:space="preserve"> to dissolve the remaining organic matter. Following </w:t>
      </w:r>
      <w:r w:rsidR="006D2F79">
        <w:rPr>
          <w:rFonts w:ascii="Arial" w:cs="Arial" w:hAnsi="Arial"/>
          <w:bCs/>
        </w:rPr>
        <w:t>density separation was carried out with</w:t>
      </w:r>
      <w:r w:rsidR="006D2F79" w:rsidRPr="005E0616">
        <w:rPr>
          <w:rFonts w:ascii="Arial" w:cs="Arial" w:hAnsi="Arial"/>
          <w:bCs/>
        </w:rPr>
        <w:t xml:space="preserve"> NaCl and </w:t>
      </w:r>
      <w:proofErr w:type="spellStart"/>
      <w:r w:rsidR="006D2F79" w:rsidRPr="005E0616">
        <w:rPr>
          <w:rFonts w:ascii="Arial" w:cs="Arial" w:hAnsi="Arial"/>
          <w:bCs/>
        </w:rPr>
        <w:t>ZnCl</w:t>
      </w:r>
      <w:proofErr w:type="spellEnd"/>
      <w:r w:rsidR="006D2F79" w:rsidRPr="005E0616">
        <w:rPr>
          <w:rFonts w:ascii="Cambria Math" w:cs="Cambria Math" w:hAnsi="Cambria Math"/>
          <w:bCs/>
        </w:rPr>
        <w:t>₂</w:t>
      </w:r>
      <w:r w:rsidR="006D2F79" w:rsidRPr="005E0616">
        <w:rPr>
          <w:rFonts w:ascii="Arial" w:cs="Arial" w:hAnsi="Arial"/>
          <w:bCs/>
        </w:rPr>
        <w:t xml:space="preserve"> solution </w:t>
      </w:r>
    </w:p>
    <w:p w14:paraId="64F7837B" w14:textId="77777777" w:rsidP="0064331E" w:rsidR="0011477F" w:rsidRDefault="00AB63E2">
      <w:pPr>
        <w:pStyle w:val="Body"/>
        <w:spacing w:after="0"/>
        <w:ind w:right="-472"/>
        <w:rPr>
          <w:rFonts w:ascii="Arial" w:cs="Arial" w:hAnsi="Arial"/>
          <w:bCs/>
        </w:rPr>
      </w:pPr>
      <w:r w:rsidRPr="00BA1B01">
        <w:rPr>
          <w:rFonts w:ascii="Arial" w:cs="Arial" w:eastAsia="Calibri" w:hAnsi="Arial"/>
          <w:b/>
          <w:bCs/>
          <w:szCs w:val="22"/>
        </w:rPr>
        <w:t>Results:</w:t>
      </w:r>
      <w:r w:rsidR="004A0469">
        <w:rPr>
          <w:rFonts w:ascii="Arial" w:cs="Arial" w:eastAsia="Calibri" w:hAnsi="Arial"/>
          <w:b/>
          <w:bCs/>
          <w:szCs w:val="22"/>
        </w:rPr>
        <w:t xml:space="preserve"> </w:t>
      </w:r>
      <w:proofErr w:type="spellStart"/>
      <w:r w:rsidR="004F25B7" w:rsidRPr="005E0616">
        <w:rPr>
          <w:rFonts w:ascii="Arial" w:cs="Arial" w:hAnsi="Arial"/>
          <w:bCs/>
        </w:rPr>
        <w:t>Fibre</w:t>
      </w:r>
      <w:proofErr w:type="spellEnd"/>
      <w:r w:rsidR="004F25B7" w:rsidRPr="005E0616">
        <w:rPr>
          <w:rFonts w:ascii="Arial" w:cs="Arial" w:hAnsi="Arial"/>
          <w:bCs/>
        </w:rPr>
        <w:t>, fragment, film, granules, beads, foam and honeycomb shaped MPs were identified from the Sutlej River stretch. Fibers were the most dominant shape, comprising 52.80% of the total MPs Microscopic study revealed that the most abundant MPs were in the 0.1 to 0.5 mm size range (33.02%)</w:t>
      </w:r>
      <w:r w:rsidR="004A0469">
        <w:rPr>
          <w:rFonts w:ascii="Arial" w:cs="Arial" w:hAnsi="Arial"/>
          <w:bCs/>
        </w:rPr>
        <w:t xml:space="preserve">. </w:t>
      </w:r>
      <w:r w:rsidR="004F25B7" w:rsidRPr="005E0616">
        <w:rPr>
          <w:rFonts w:ascii="Arial" w:cs="Arial" w:hAnsi="Arial"/>
          <w:bCs/>
        </w:rPr>
        <w:t xml:space="preserve">blue </w:t>
      </w:r>
      <w:proofErr w:type="spellStart"/>
      <w:r w:rsidR="004F25B7" w:rsidRPr="005E0616">
        <w:rPr>
          <w:rFonts w:ascii="Arial" w:cs="Arial" w:hAnsi="Arial"/>
          <w:bCs/>
        </w:rPr>
        <w:t>coloured</w:t>
      </w:r>
      <w:proofErr w:type="spellEnd"/>
      <w:r w:rsidR="004F25B7" w:rsidRPr="005E0616">
        <w:rPr>
          <w:rFonts w:ascii="Arial" w:cs="Arial" w:hAnsi="Arial"/>
          <w:bCs/>
        </w:rPr>
        <w:t xml:space="preserve"> particles were the most dominant, accounting for 33.10%</w:t>
      </w:r>
      <w:r w:rsidR="00777CFA">
        <w:rPr>
          <w:rFonts w:ascii="Arial" w:cs="Arial" w:hAnsi="Arial"/>
          <w:bCs/>
        </w:rPr>
        <w:t xml:space="preserve">. </w:t>
      </w:r>
      <w:r w:rsidR="004F25B7" w:rsidRPr="005E0616">
        <w:rPr>
          <w:rFonts w:ascii="Arial" w:cs="Arial" w:hAnsi="Arial"/>
          <w:bCs/>
        </w:rPr>
        <w:t>Through surface morphological analysis using FE-SEM, degradation features such as pits, grooves, cracks, sharp edges and fractured surfaces were observed. Among identified MP-polymers using Attenuated Total Reflection–Fourier Transform Infrared (ATR-FTIR), polypropylene (PP) (50%) was the most abundant typ</w:t>
      </w:r>
      <w:r w:rsidR="00777CFA">
        <w:rPr>
          <w:rFonts w:ascii="Arial" w:cs="Arial" w:hAnsi="Arial"/>
          <w:bCs/>
        </w:rPr>
        <w:t>e</w:t>
      </w:r>
      <w:r w:rsidR="004F25B7" w:rsidRPr="005E0616">
        <w:rPr>
          <w:rFonts w:ascii="Arial" w:cs="Arial" w:hAnsi="Arial"/>
          <w:bCs/>
        </w:rPr>
        <w:t xml:space="preserve"> observed. Water from </w:t>
      </w:r>
      <w:proofErr w:type="spellStart"/>
      <w:r w:rsidR="004F25B7" w:rsidRPr="005E0616">
        <w:rPr>
          <w:rFonts w:ascii="Arial" w:cs="Arial" w:hAnsi="Arial"/>
          <w:bCs/>
        </w:rPr>
        <w:t>Walipur</w:t>
      </w:r>
      <w:proofErr w:type="spellEnd"/>
      <w:r w:rsidR="004F25B7" w:rsidRPr="005E0616">
        <w:rPr>
          <w:rFonts w:ascii="Arial" w:cs="Arial" w:hAnsi="Arial"/>
          <w:bCs/>
        </w:rPr>
        <w:t xml:space="preserve"> Kalan contained 29.7% more MPs than </w:t>
      </w:r>
      <w:proofErr w:type="spellStart"/>
      <w:r w:rsidR="004F25B7" w:rsidRPr="005E0616">
        <w:rPr>
          <w:rFonts w:ascii="Arial" w:cs="Arial" w:hAnsi="Arial"/>
          <w:bCs/>
        </w:rPr>
        <w:t>Phillaur</w:t>
      </w:r>
      <w:proofErr w:type="spellEnd"/>
      <w:r w:rsidR="004F25B7" w:rsidRPr="005E0616">
        <w:rPr>
          <w:rFonts w:ascii="Arial" w:cs="Arial" w:hAnsi="Arial"/>
          <w:bCs/>
        </w:rPr>
        <w:t xml:space="preserve"> because of continuous influx of polluted water influx from Buddha Nullah. Based on the risk index, the Sutlej River was classified as moderately polluted, with a Pollution Load Index (PLI) of 5.645 (PLI &gt; 1),</w:t>
      </w:r>
      <w:r w:rsidR="00777CFA" w:rsidRPr="00777CFA">
        <w:rPr>
          <w:rFonts w:ascii="Arial" w:cs="Arial" w:hAnsi="Arial"/>
          <w:bCs/>
        </w:rPr>
        <w:t xml:space="preserve"> </w:t>
      </w:r>
      <w:r w:rsidR="00777CFA" w:rsidRPr="005E0616">
        <w:rPr>
          <w:rFonts w:ascii="Arial" w:cs="Arial" w:hAnsi="Arial"/>
          <w:bCs/>
        </w:rPr>
        <w:t>Hazard Index (HI) was 20.824</w:t>
      </w:r>
      <w:r w:rsidR="004F25B7" w:rsidRPr="005E0616">
        <w:rPr>
          <w:rFonts w:ascii="Arial" w:cs="Arial" w:hAnsi="Arial"/>
          <w:bCs/>
        </w:rPr>
        <w:t xml:space="preserve"> </w:t>
      </w:r>
      <w:r w:rsidR="00777CFA">
        <w:rPr>
          <w:rFonts w:ascii="Arial" w:cs="Arial" w:hAnsi="Arial"/>
          <w:bCs/>
        </w:rPr>
        <w:t xml:space="preserve">and </w:t>
      </w:r>
      <w:r w:rsidR="00777CFA" w:rsidRPr="005E0616">
        <w:rPr>
          <w:rFonts w:ascii="Arial" w:cs="Arial" w:hAnsi="Arial"/>
          <w:bCs/>
        </w:rPr>
        <w:t>Pollution Risk Index (PRI) was 107</w:t>
      </w:r>
      <w:r w:rsidR="00777CFA">
        <w:rPr>
          <w:rFonts w:ascii="Arial" w:cs="Arial" w:hAnsi="Arial"/>
          <w:bCs/>
        </w:rPr>
        <w:t xml:space="preserve"> </w:t>
      </w:r>
      <w:r w:rsidR="004F25B7" w:rsidRPr="005E0616">
        <w:rPr>
          <w:rFonts w:ascii="Arial" w:cs="Arial" w:hAnsi="Arial"/>
          <w:bCs/>
        </w:rPr>
        <w:t xml:space="preserve">indicating significant contamination. </w:t>
      </w:r>
    </w:p>
    <w:p w14:paraId="45AA84D3" w14:textId="757A08B9" w:rsidP="0064331E" w:rsidR="004F25B7" w:rsidRDefault="0011477F" w:rsidRPr="004A0469">
      <w:pPr>
        <w:pStyle w:val="Body"/>
        <w:spacing w:after="0"/>
        <w:ind w:right="-472"/>
        <w:rPr>
          <w:rFonts w:ascii="Arial" w:cs="Arial" w:hAnsi="Arial"/>
          <w:bCs/>
        </w:rPr>
      </w:pPr>
      <w:r w:rsidRPr="00BA1B01">
        <w:rPr>
          <w:rFonts w:ascii="Arial" w:cs="Arial" w:eastAsia="Calibri" w:hAnsi="Arial"/>
          <w:b/>
          <w:bCs/>
          <w:szCs w:val="22"/>
        </w:rPr>
        <w:t>Conclusion:</w:t>
      </w:r>
      <w:r w:rsidRPr="00BA1B01">
        <w:rPr>
          <w:rFonts w:ascii="Arial" w:cs="Arial" w:eastAsia="Calibri" w:hAnsi="Arial"/>
          <w:szCs w:val="22"/>
        </w:rPr>
        <w:t xml:space="preserve"> </w:t>
      </w:r>
      <w:r w:rsidR="004F25B7" w:rsidRPr="005E0616">
        <w:rPr>
          <w:rFonts w:ascii="Arial" w:cs="Arial" w:hAnsi="Arial"/>
          <w:bCs/>
        </w:rPr>
        <w:t>The need for focused management strategies was highlighted by identif</w:t>
      </w:r>
      <w:r w:rsidR="00185FD9">
        <w:rPr>
          <w:rFonts w:ascii="Arial" w:cs="Arial" w:hAnsi="Arial"/>
          <w:bCs/>
        </w:rPr>
        <w:t>ying</w:t>
      </w:r>
      <w:r w:rsidR="004F25B7" w:rsidRPr="005E0616">
        <w:rPr>
          <w:rFonts w:ascii="Arial" w:cs="Arial" w:hAnsi="Arial"/>
          <w:bCs/>
        </w:rPr>
        <w:t xml:space="preserve"> untreated wastewater releases from domestic and industrial sources as likely sources of contamination. </w:t>
      </w:r>
    </w:p>
    <w:p w14:paraId="39B65EB5" w14:textId="77777777" w:rsidP="0064331E" w:rsidR="004F25B7" w:rsidRDefault="004F25B7">
      <w:pPr>
        <w:spacing w:line="360" w:lineRule="auto"/>
        <w:ind w:right="-472"/>
        <w:jc w:val="both"/>
        <w:rPr>
          <w:rFonts w:ascii="Arial" w:cs="Arial" w:hAnsi="Arial"/>
          <w:iCs/>
          <w:sz w:val="20"/>
          <w:szCs w:val="20"/>
        </w:rPr>
      </w:pPr>
      <w:r w:rsidRPr="005E0616">
        <w:rPr>
          <w:rFonts w:ascii="Arial" w:cs="Arial" w:hAnsi="Arial"/>
          <w:b/>
          <w:bCs/>
          <w:sz w:val="20"/>
          <w:szCs w:val="20"/>
          <w14:ligatures w14:val="standardContextual"/>
        </w:rPr>
        <w:t xml:space="preserve">Keywords </w:t>
      </w:r>
      <w:r w:rsidRPr="005E0616">
        <w:rPr>
          <w:rFonts w:ascii="Arial" w:cs="Arial" w:hAnsi="Arial"/>
          <w:iCs/>
          <w:sz w:val="20"/>
          <w:szCs w:val="20"/>
        </w:rPr>
        <w:t>Microplastics. Pollution. polymer. Sutlej Rivers. Biomagnification</w:t>
      </w:r>
    </w:p>
    <w:p w14:paraId="1A1A167B" w14:textId="77777777" w:rsidP="0064331E" w:rsidR="00DE425D" w:rsidRDefault="00DE425D">
      <w:pPr>
        <w:spacing w:line="360" w:lineRule="auto"/>
        <w:ind w:right="-472"/>
        <w:jc w:val="both"/>
        <w:rPr>
          <w:rFonts w:ascii="Arial" w:cs="Arial" w:hAnsi="Arial"/>
          <w:iCs/>
          <w:sz w:val="20"/>
          <w:szCs w:val="20"/>
        </w:rPr>
      </w:pPr>
    </w:p>
    <w:p w14:paraId="6B10E353" w14:textId="4B5402DF" w:rsidP="0064331E" w:rsidR="00DE425D" w:rsidRDefault="00DE425D" w:rsidRPr="007C17FF">
      <w:pPr>
        <w:spacing w:line="360" w:lineRule="auto"/>
        <w:ind w:right="-472"/>
        <w:jc w:val="both"/>
        <w:rPr>
          <w:rFonts w:ascii="Arial" w:cs="Arial" w:hAnsi="Arial"/>
          <w:b/>
          <w:bCs/>
          <w:sz w:val="20"/>
          <w:szCs w:val="20"/>
        </w:rPr>
      </w:pPr>
      <w:r w:rsidRPr="007C17FF">
        <w:rPr>
          <w:rFonts w:ascii="Arial" w:cs="Arial" w:hAnsi="Arial"/>
          <w:b/>
          <w:bCs/>
          <w:iCs/>
          <w:sz w:val="20"/>
          <w:szCs w:val="20"/>
        </w:rPr>
        <w:t xml:space="preserve">Graphical Abstract </w:t>
      </w:r>
    </w:p>
    <w:p w14:paraId="245C073E" w14:textId="2A09B02D" w:rsidP="004F25B7" w:rsidR="004F25B7" w:rsidRDefault="00E9204B" w:rsidRPr="005E0616">
      <w:pPr>
        <w:spacing w:after="200" w:line="276" w:lineRule="auto"/>
        <w:jc w:val="center"/>
        <w:rPr>
          <w:rFonts w:ascii="Arial" w:cs="Arial" w:eastAsia="Calibri" w:hAnsi="Arial"/>
          <w:b/>
          <w:bCs/>
          <w:sz w:val="20"/>
          <w:szCs w:val="20"/>
          <w14:ligatures w14:val="standardContextual"/>
        </w:rPr>
      </w:pPr>
      <w:r>
        <w:rPr>
          <w:rFonts w:ascii="Arial" w:cs="Arial" w:hAnsi="Arial"/>
          <w:b/>
          <w:bCs/>
          <w:noProof/>
          <w:sz w:val="20"/>
          <w:szCs w:val="20"/>
        </w:rPr>
        <w:drawing>
          <wp:inline distB="0" distL="0" distR="0" distT="0" wp14:anchorId="50B87514" wp14:editId="310F033F">
            <wp:extent cx="5730654" cy="3020518"/>
            <wp:effectExtent b="2540" l="0" r="0" t="0"/>
            <wp:docPr id="18204535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3549" name="Picture 1820453549"/>
                    <pic:cNvPicPr/>
                  </pic:nvPicPr>
                  <pic:blipFill rotWithShape="1">
                    <a:blip cstate="print" r:embed="rId7">
                      <a:extLst>
                        <a:ext uri="{28A0092B-C50C-407E-A947-70E740481C1C}">
                          <a14:useLocalDpi xmlns:a14="http://schemas.microsoft.com/office/drawing/2010/main" val="0"/>
                        </a:ext>
                      </a:extLst>
                    </a:blip>
                    <a:srcRect b="58182" t="11566"/>
                    <a:stretch>
                      <a:fillRect/>
                    </a:stretch>
                  </pic:blipFill>
                  <pic:spPr bwMode="auto">
                    <a:xfrm>
                      <a:off x="0" y="0"/>
                      <a:ext cx="5755692" cy="3033715"/>
                    </a:xfrm>
                    <a:prstGeom prst="rect">
                      <a:avLst/>
                    </a:prstGeom>
                    <a:ln>
                      <a:noFill/>
                    </a:ln>
                    <a:extLst>
                      <a:ext uri="{53640926-AAD7-44D8-BBD7-CCE9431645EC}">
                        <a14:shadowObscured xmlns:a14="http://schemas.microsoft.com/office/drawing/2010/main"/>
                      </a:ext>
                    </a:extLst>
                  </pic:spPr>
                </pic:pic>
              </a:graphicData>
            </a:graphic>
          </wp:inline>
        </w:drawing>
      </w:r>
      <w:r w:rsidR="004F25B7" w:rsidRPr="005E0616">
        <w:rPr>
          <w:rFonts w:ascii="Arial" w:cs="Arial" w:hAnsi="Arial"/>
          <w:b/>
          <w:bCs/>
          <w:sz w:val="20"/>
          <w:szCs w:val="20"/>
          <w14:ligatures w14:val="standardContextual"/>
        </w:rPr>
        <w:br w:type="page"/>
      </w:r>
    </w:p>
    <w:p w14:paraId="798EA5EB" w14:textId="139DCF15" w:rsidP="004F25B7" w:rsidR="004F25B7" w:rsidRDefault="000761AC" w:rsidRPr="000761AC">
      <w:pPr>
        <w:pStyle w:val="ListParagraph"/>
        <w:spacing w:line="360" w:lineRule="auto"/>
        <w:ind w:hanging="720" w:right="-330"/>
        <w:jc w:val="both"/>
        <w:rPr>
          <w:rFonts w:ascii="Arial" w:cs="Arial" w:hAnsi="Arial"/>
          <w:b/>
          <w:bCs/>
          <w:sz w:val="22"/>
          <w:szCs w:val="22"/>
        </w:rPr>
      </w:pPr>
      <w:r w:rsidRPr="000761AC">
        <w:rPr>
          <w:rFonts w:ascii="Arial" w:cs="Arial" w:hAnsi="Arial"/>
          <w:b/>
          <w:bCs/>
          <w:sz w:val="22"/>
          <w:szCs w:val="22"/>
          <w14:ligatures w14:val="standardContextual"/>
        </w:rPr>
        <w:lastRenderedPageBreak/>
        <w:t>1.INTRODUCTION</w:t>
      </w:r>
    </w:p>
    <w:p w14:paraId="708024C0" w14:textId="34F7CEF3" w:rsidP="00250DB1" w:rsidR="004F25B7" w:rsidRDefault="004F25B7" w:rsidRPr="005E0616">
      <w:pPr>
        <w:ind w:firstLine="720" w:right="-330"/>
        <w:jc w:val="both"/>
        <w:rPr>
          <w:rFonts w:ascii="Arial" w:cs="Arial" w:hAnsi="Arial"/>
          <w:sz w:val="20"/>
          <w:szCs w:val="20"/>
        </w:rPr>
      </w:pPr>
      <w:r w:rsidRPr="005E0616">
        <w:rPr>
          <w:rFonts w:ascii="Arial" w:cs="Arial" w:hAnsi="Arial"/>
          <w:sz w:val="20"/>
          <w:szCs w:val="20"/>
        </w:rPr>
        <w:t xml:space="preserve">Environmental challenges such as global warming, biodiversity loss, sea level rise, ocean acidification, climate change, and air and water pollution have pre-existed so far. Plastic pollution was raising issue since it takes a long time to decay. Due to their unique features like low weight, durability and superior cost-to-performance ratio, they were utilized in day-to-day lives as well as in all commercial works (Phuong </w:t>
      </w:r>
      <w:r w:rsidR="00786D55">
        <w:rPr>
          <w:rFonts w:ascii="Arial" w:cs="Arial" w:hAnsi="Arial"/>
          <w:sz w:val="20"/>
          <w:szCs w:val="20"/>
        </w:rPr>
        <w:t>et al.,</w:t>
      </w:r>
      <w:r w:rsidRPr="005E0616">
        <w:rPr>
          <w:rFonts w:ascii="Arial" w:cs="Arial" w:hAnsi="Arial"/>
          <w:sz w:val="20"/>
          <w:szCs w:val="20"/>
        </w:rPr>
        <w:t xml:space="preserve"> 2016). From $990.64 billion in 2022 to $1066.84 billion in 2023, the global market for plastic goods grew at a compound annual growth rate of 7.7% (Mallick </w:t>
      </w:r>
      <w:r w:rsidR="00786D55">
        <w:rPr>
          <w:rFonts w:ascii="Arial" w:cs="Arial" w:hAnsi="Arial"/>
          <w:sz w:val="20"/>
          <w:szCs w:val="20"/>
        </w:rPr>
        <w:t xml:space="preserve">&amp; </w:t>
      </w:r>
      <w:proofErr w:type="spellStart"/>
      <w:r w:rsidRPr="005E0616">
        <w:rPr>
          <w:rFonts w:ascii="Arial" w:cs="Arial" w:hAnsi="Arial"/>
          <w:sz w:val="20"/>
          <w:szCs w:val="20"/>
        </w:rPr>
        <w:t>Vairakannu</w:t>
      </w:r>
      <w:proofErr w:type="spellEnd"/>
      <w:r w:rsidR="00786D55">
        <w:rPr>
          <w:rFonts w:ascii="Arial" w:cs="Arial" w:hAnsi="Arial"/>
          <w:sz w:val="20"/>
          <w:szCs w:val="20"/>
        </w:rPr>
        <w:t xml:space="preserve">, </w:t>
      </w:r>
      <w:r w:rsidRPr="005E0616">
        <w:rPr>
          <w:rFonts w:ascii="Arial" w:cs="Arial" w:hAnsi="Arial"/>
          <w:sz w:val="20"/>
          <w:szCs w:val="20"/>
        </w:rPr>
        <w:t>2023). Plastics account for at least 85% of all marine waste. Although packaging makes up 36% of the total production, only less than 9% of plastics are recycled. while remaining being buried (46%), burned (17%), scattered as litter (22%), or only partially collected for recycling (15%) (Yinuo</w:t>
      </w:r>
      <w:r w:rsidR="00786D55">
        <w:rPr>
          <w:rFonts w:ascii="Arial" w:cs="Arial" w:hAnsi="Arial"/>
          <w:sz w:val="20"/>
          <w:szCs w:val="20"/>
        </w:rPr>
        <w:t>,</w:t>
      </w:r>
      <w:r w:rsidRPr="005E0616">
        <w:rPr>
          <w:rFonts w:ascii="Arial" w:cs="Arial" w:hAnsi="Arial"/>
          <w:sz w:val="20"/>
          <w:szCs w:val="20"/>
        </w:rPr>
        <w:t xml:space="preserve"> 2023).</w:t>
      </w:r>
    </w:p>
    <w:p w14:paraId="7F0EC7AB" w14:textId="799EF29C" w:rsidP="00250DB1" w:rsidR="004F25B7" w:rsidRDefault="004F25B7" w:rsidRPr="005E0616">
      <w:pPr>
        <w:ind w:firstLine="720" w:right="-330"/>
        <w:jc w:val="both"/>
        <w:rPr>
          <w:rFonts w:ascii="Arial" w:cs="Arial" w:hAnsi="Arial"/>
          <w:sz w:val="20"/>
          <w:szCs w:val="20"/>
        </w:rPr>
      </w:pPr>
      <w:r w:rsidRPr="005E0616">
        <w:rPr>
          <w:rFonts w:ascii="Arial" w:cs="Arial" w:hAnsi="Arial"/>
          <w:sz w:val="20"/>
          <w:szCs w:val="20"/>
        </w:rPr>
        <w:t xml:space="preserve"> The MP can be categorized into two types based on their source, primary MPs (&lt; 5 mm), which are known as microbeads as they were utilized firmly in variety of the products such as cosmetic products and scrubs etc. on the other hand secondary MP were produced after from the large plastic due to physical, chemical and biological processes (</w:t>
      </w:r>
      <w:proofErr w:type="spellStart"/>
      <w:r w:rsidRPr="005E0616">
        <w:rPr>
          <w:rFonts w:ascii="Arial" w:cs="Arial" w:hAnsi="Arial"/>
          <w:sz w:val="20"/>
          <w:szCs w:val="20"/>
        </w:rPr>
        <w:t>Kernchen</w:t>
      </w:r>
      <w:proofErr w:type="spellEnd"/>
      <w:r w:rsidRPr="005E0616">
        <w:rPr>
          <w:rFonts w:ascii="Arial" w:cs="Arial" w:hAnsi="Arial"/>
          <w:sz w:val="20"/>
          <w:szCs w:val="20"/>
        </w:rPr>
        <w:t xml:space="preserve"> </w:t>
      </w:r>
      <w:r w:rsidR="00786D55">
        <w:rPr>
          <w:rFonts w:ascii="Arial" w:cs="Arial" w:hAnsi="Arial"/>
          <w:sz w:val="20"/>
          <w:szCs w:val="20"/>
        </w:rPr>
        <w:t>et al.,</w:t>
      </w:r>
      <w:r w:rsidRPr="005E0616">
        <w:rPr>
          <w:rFonts w:ascii="Arial" w:cs="Arial" w:hAnsi="Arial"/>
          <w:sz w:val="20"/>
          <w:szCs w:val="20"/>
        </w:rPr>
        <w:t xml:space="preserve"> 2022). Each plastic has its own physical, chemical, and mechanical properties that interact together to affect the fragmentation process (Randhawa</w:t>
      </w:r>
      <w:r w:rsidR="00786D55">
        <w:rPr>
          <w:rFonts w:ascii="Arial" w:cs="Arial" w:hAnsi="Arial"/>
          <w:sz w:val="20"/>
          <w:szCs w:val="20"/>
        </w:rPr>
        <w:t>,</w:t>
      </w:r>
      <w:r w:rsidRPr="005E0616">
        <w:rPr>
          <w:rFonts w:ascii="Arial" w:cs="Arial" w:hAnsi="Arial"/>
          <w:sz w:val="20"/>
          <w:szCs w:val="20"/>
        </w:rPr>
        <w:t xml:space="preserve"> 2025). As they are quite minute, MPs can easily spread throughout the environment and can lead to widespread contamination. Additionally, their strength and durability also have long-term effects on the environment (Born </w:t>
      </w:r>
      <w:r w:rsidR="00786D55">
        <w:rPr>
          <w:rFonts w:ascii="Arial" w:cs="Arial" w:hAnsi="Arial"/>
          <w:sz w:val="20"/>
          <w:szCs w:val="20"/>
        </w:rPr>
        <w:t>&amp;</w:t>
      </w:r>
      <w:r w:rsidRPr="005E0616">
        <w:rPr>
          <w:rFonts w:ascii="Arial" w:cs="Arial" w:hAnsi="Arial"/>
          <w:sz w:val="20"/>
          <w:szCs w:val="20"/>
        </w:rPr>
        <w:t xml:space="preserve"> Brüll</w:t>
      </w:r>
      <w:r w:rsidR="00786D55">
        <w:rPr>
          <w:rFonts w:ascii="Arial" w:cs="Arial" w:hAnsi="Arial"/>
          <w:sz w:val="20"/>
          <w:szCs w:val="20"/>
        </w:rPr>
        <w:t>,</w:t>
      </w:r>
      <w:r w:rsidRPr="005E0616">
        <w:rPr>
          <w:rFonts w:ascii="Arial" w:cs="Arial" w:hAnsi="Arial"/>
          <w:sz w:val="20"/>
          <w:szCs w:val="20"/>
        </w:rPr>
        <w:t xml:space="preserve"> 2022). </w:t>
      </w:r>
    </w:p>
    <w:p w14:paraId="750ED6F1" w14:textId="674F68D4" w:rsidP="00250DB1" w:rsidR="004F25B7" w:rsidRDefault="004F25B7" w:rsidRPr="005E0616">
      <w:pPr>
        <w:ind w:firstLine="720" w:right="-330"/>
        <w:jc w:val="both"/>
        <w:rPr>
          <w:rFonts w:ascii="Arial" w:cs="Arial" w:hAnsi="Arial"/>
          <w:sz w:val="20"/>
          <w:szCs w:val="20"/>
        </w:rPr>
      </w:pPr>
      <w:r w:rsidRPr="005E0616">
        <w:rPr>
          <w:rFonts w:ascii="Arial" w:cs="Arial" w:hAnsi="Arial"/>
          <w:sz w:val="20"/>
          <w:szCs w:val="20"/>
        </w:rPr>
        <w:t>The size and density of plastics determine how they are transported and accumulated in water (</w:t>
      </w:r>
      <w:proofErr w:type="spellStart"/>
      <w:r w:rsidRPr="005E0616">
        <w:rPr>
          <w:rFonts w:ascii="Arial" w:cs="Arial" w:hAnsi="Arial"/>
          <w:sz w:val="20"/>
          <w:szCs w:val="20"/>
        </w:rPr>
        <w:t>Nizzetto</w:t>
      </w:r>
      <w:proofErr w:type="spellEnd"/>
      <w:r w:rsidRPr="005E0616">
        <w:rPr>
          <w:rFonts w:ascii="Arial" w:cs="Arial" w:hAnsi="Arial"/>
          <w:sz w:val="20"/>
          <w:szCs w:val="20"/>
        </w:rPr>
        <w:t xml:space="preserve"> </w:t>
      </w:r>
      <w:r w:rsidR="00786D55">
        <w:rPr>
          <w:rFonts w:ascii="Arial" w:cs="Arial" w:hAnsi="Arial"/>
          <w:sz w:val="20"/>
          <w:szCs w:val="20"/>
        </w:rPr>
        <w:t>et al.,</w:t>
      </w:r>
      <w:r w:rsidRPr="005E0616">
        <w:rPr>
          <w:rFonts w:ascii="Arial" w:cs="Arial" w:hAnsi="Arial"/>
          <w:sz w:val="20"/>
          <w:szCs w:val="20"/>
        </w:rPr>
        <w:t xml:space="preserve"> 2016). MPs possess a high surface area-to-volume ratio, extremely small size, and a density lower than that of water, which together contribute to their neutral buoyancy in aquatic environments. The large surface area of MPs provides an advantage to the microorganism to colonise and transverse to a new environment, which causes havoc for the species inhabited (Arias-Andres </w:t>
      </w:r>
      <w:r w:rsidR="00786D55">
        <w:rPr>
          <w:rFonts w:ascii="Arial" w:cs="Arial" w:hAnsi="Arial"/>
          <w:sz w:val="20"/>
          <w:szCs w:val="20"/>
        </w:rPr>
        <w:t>et al.,</w:t>
      </w:r>
      <w:r w:rsidRPr="005E0616">
        <w:rPr>
          <w:rFonts w:ascii="Arial" w:cs="Arial" w:hAnsi="Arial"/>
          <w:sz w:val="20"/>
          <w:szCs w:val="20"/>
        </w:rPr>
        <w:t xml:space="preserve"> 2018). They have a potent ability to adsorb the hazardous pollutants and toxic compounds from the surrounding environment, like heavy metals (Hartmann </w:t>
      </w:r>
      <w:r w:rsidR="00786D55">
        <w:rPr>
          <w:rFonts w:ascii="Arial" w:cs="Arial" w:hAnsi="Arial"/>
          <w:sz w:val="20"/>
          <w:szCs w:val="20"/>
        </w:rPr>
        <w:t>et al.,</w:t>
      </w:r>
      <w:r w:rsidRPr="005E0616">
        <w:rPr>
          <w:rFonts w:ascii="Arial" w:cs="Arial" w:hAnsi="Arial"/>
          <w:sz w:val="20"/>
          <w:szCs w:val="20"/>
        </w:rPr>
        <w:t xml:space="preserve"> 2018).This was coupled with the wind action that tends to disperse them from one location to another location (</w:t>
      </w:r>
      <w:proofErr w:type="spellStart"/>
      <w:r w:rsidRPr="005E0616">
        <w:rPr>
          <w:rFonts w:ascii="Arial" w:cs="Arial" w:hAnsi="Arial"/>
          <w:sz w:val="20"/>
          <w:szCs w:val="20"/>
        </w:rPr>
        <w:t>Mathalon</w:t>
      </w:r>
      <w:proofErr w:type="spellEnd"/>
      <w:r w:rsidRPr="005E0616">
        <w:rPr>
          <w:rFonts w:ascii="Arial" w:cs="Arial" w:hAnsi="Arial"/>
          <w:sz w:val="20"/>
          <w:szCs w:val="20"/>
        </w:rPr>
        <w:t xml:space="preserve"> </w:t>
      </w:r>
      <w:r w:rsidR="00786D55">
        <w:rPr>
          <w:rFonts w:ascii="Arial" w:cs="Arial" w:hAnsi="Arial"/>
          <w:sz w:val="20"/>
          <w:szCs w:val="20"/>
        </w:rPr>
        <w:t>&amp;</w:t>
      </w:r>
      <w:r w:rsidRPr="005E0616">
        <w:rPr>
          <w:rFonts w:ascii="Arial" w:cs="Arial" w:hAnsi="Arial"/>
          <w:sz w:val="20"/>
          <w:szCs w:val="20"/>
        </w:rPr>
        <w:t xml:space="preserve"> Hill</w:t>
      </w:r>
      <w:r w:rsidR="00786D55">
        <w:rPr>
          <w:rFonts w:ascii="Arial" w:cs="Arial" w:hAnsi="Arial"/>
          <w:sz w:val="20"/>
          <w:szCs w:val="20"/>
        </w:rPr>
        <w:t>,</w:t>
      </w:r>
      <w:r w:rsidRPr="005E0616">
        <w:rPr>
          <w:rFonts w:ascii="Arial" w:cs="Arial" w:hAnsi="Arial"/>
          <w:sz w:val="20"/>
          <w:szCs w:val="20"/>
        </w:rPr>
        <w:t xml:space="preserve"> 2014). Finally, they reach into the oceans; as a result, 100 million MPs and 51 trillion nano plastics have settled on the surface of the ocean (</w:t>
      </w:r>
      <w:proofErr w:type="spellStart"/>
      <w:r w:rsidRPr="005E0616">
        <w:rPr>
          <w:rFonts w:ascii="Arial" w:cs="Arial" w:hAnsi="Arial"/>
          <w:sz w:val="20"/>
          <w:szCs w:val="20"/>
        </w:rPr>
        <w:t>Agamuthu</w:t>
      </w:r>
      <w:proofErr w:type="spellEnd"/>
      <w:r w:rsidRPr="005E0616">
        <w:rPr>
          <w:rFonts w:ascii="Arial" w:cs="Arial" w:hAnsi="Arial"/>
          <w:sz w:val="20"/>
          <w:szCs w:val="20"/>
        </w:rPr>
        <w:t xml:space="preserve"> </w:t>
      </w:r>
      <w:r w:rsidR="00786D55">
        <w:rPr>
          <w:rFonts w:ascii="Arial" w:cs="Arial" w:hAnsi="Arial"/>
          <w:sz w:val="20"/>
          <w:szCs w:val="20"/>
        </w:rPr>
        <w:t>et al.,</w:t>
      </w:r>
      <w:r w:rsidRPr="005E0616">
        <w:rPr>
          <w:rFonts w:ascii="Arial" w:cs="Arial" w:hAnsi="Arial"/>
          <w:sz w:val="20"/>
          <w:szCs w:val="20"/>
        </w:rPr>
        <w:t xml:space="preserve"> 2019). </w:t>
      </w:r>
    </w:p>
    <w:p w14:paraId="5558C413" w14:textId="28D8FBB0" w:rsidP="00250DB1" w:rsidR="004F25B7" w:rsidRDefault="004F25B7" w:rsidRPr="005E0616">
      <w:pPr>
        <w:ind w:firstLine="720" w:right="-330"/>
        <w:jc w:val="both"/>
        <w:rPr>
          <w:rFonts w:ascii="Arial" w:cs="Arial" w:hAnsi="Arial"/>
          <w:sz w:val="20"/>
          <w:szCs w:val="20"/>
        </w:rPr>
      </w:pPr>
      <w:r w:rsidRPr="005E0616">
        <w:rPr>
          <w:rFonts w:ascii="Arial" w:cs="Arial" w:hAnsi="Arial"/>
          <w:sz w:val="20"/>
          <w:szCs w:val="20"/>
        </w:rPr>
        <w:t xml:space="preserve">MP pollution in marine environments was well documented but less concentrated in freshwater and estuary ecosystems (Li </w:t>
      </w:r>
      <w:r w:rsidR="00786D55">
        <w:rPr>
          <w:rFonts w:ascii="Arial" w:cs="Arial" w:hAnsi="Arial"/>
          <w:sz w:val="20"/>
          <w:szCs w:val="20"/>
        </w:rPr>
        <w:t>et al.,</w:t>
      </w:r>
      <w:r w:rsidRPr="005E0616">
        <w:rPr>
          <w:rFonts w:ascii="Arial" w:cs="Arial" w:hAnsi="Arial"/>
          <w:sz w:val="20"/>
          <w:szCs w:val="20"/>
        </w:rPr>
        <w:t xml:space="preserve"> 2018). Rivers are the main pathways for marine MP pollution transporting 70–80% of inadequately managed plastic waste into the oceans each year, which ultimately act as the final sinks for this persistent environmental contaminant (Talbot </w:t>
      </w:r>
      <w:r w:rsidR="00786D55">
        <w:rPr>
          <w:rFonts w:ascii="Arial" w:cs="Arial" w:hAnsi="Arial"/>
          <w:sz w:val="20"/>
          <w:szCs w:val="20"/>
        </w:rPr>
        <w:t xml:space="preserve">&amp; </w:t>
      </w:r>
      <w:r w:rsidRPr="005E0616">
        <w:rPr>
          <w:rFonts w:ascii="Arial" w:cs="Arial" w:hAnsi="Arial"/>
          <w:sz w:val="20"/>
          <w:szCs w:val="20"/>
        </w:rPr>
        <w:t>Chang</w:t>
      </w:r>
      <w:r w:rsidR="00786D55">
        <w:rPr>
          <w:rFonts w:ascii="Arial" w:cs="Arial" w:hAnsi="Arial"/>
          <w:sz w:val="20"/>
          <w:szCs w:val="20"/>
        </w:rPr>
        <w:t>,</w:t>
      </w:r>
      <w:r w:rsidRPr="005E0616">
        <w:rPr>
          <w:rFonts w:ascii="Arial" w:cs="Arial" w:hAnsi="Arial"/>
          <w:sz w:val="20"/>
          <w:szCs w:val="20"/>
        </w:rPr>
        <w:t xml:space="preserve"> 2022). Due to this, seawater is expected to get a large quantity and variety of MPs (Klein </w:t>
      </w:r>
      <w:r w:rsidR="00786D55">
        <w:rPr>
          <w:rFonts w:ascii="Arial" w:cs="Arial" w:hAnsi="Arial"/>
          <w:sz w:val="20"/>
          <w:szCs w:val="20"/>
        </w:rPr>
        <w:t>et al.,</w:t>
      </w:r>
      <w:r w:rsidRPr="005E0616">
        <w:rPr>
          <w:rFonts w:ascii="Arial" w:cs="Arial" w:hAnsi="Arial"/>
          <w:sz w:val="20"/>
          <w:szCs w:val="20"/>
        </w:rPr>
        <w:t xml:space="preserve"> 2018). Many freshwater lakes and rivers were located near densely populated areas, which were heavily contaminated due to the direct discharge of untreated wastewater and garbage (</w:t>
      </w:r>
      <w:proofErr w:type="spellStart"/>
      <w:r w:rsidRPr="005E0616">
        <w:rPr>
          <w:rFonts w:ascii="Arial" w:cs="Arial" w:hAnsi="Arial"/>
          <w:sz w:val="20"/>
          <w:szCs w:val="20"/>
        </w:rPr>
        <w:t>Lebreton</w:t>
      </w:r>
      <w:proofErr w:type="spellEnd"/>
      <w:r w:rsidRPr="005E0616">
        <w:rPr>
          <w:rFonts w:ascii="Arial" w:cs="Arial" w:hAnsi="Arial"/>
          <w:sz w:val="20"/>
          <w:szCs w:val="20"/>
        </w:rPr>
        <w:t xml:space="preserve"> </w:t>
      </w:r>
      <w:r w:rsidR="00786D55">
        <w:rPr>
          <w:rFonts w:ascii="Arial" w:cs="Arial" w:hAnsi="Arial"/>
          <w:sz w:val="20"/>
          <w:szCs w:val="20"/>
        </w:rPr>
        <w:t xml:space="preserve">&amp; </w:t>
      </w:r>
      <w:proofErr w:type="spellStart"/>
      <w:r w:rsidRPr="005E0616">
        <w:rPr>
          <w:rFonts w:ascii="Arial" w:cs="Arial" w:hAnsi="Arial"/>
          <w:sz w:val="20"/>
          <w:szCs w:val="20"/>
        </w:rPr>
        <w:t>Andrady</w:t>
      </w:r>
      <w:proofErr w:type="spellEnd"/>
      <w:r w:rsidR="00786D55">
        <w:rPr>
          <w:rFonts w:ascii="Arial" w:cs="Arial" w:hAnsi="Arial"/>
          <w:sz w:val="20"/>
          <w:szCs w:val="20"/>
        </w:rPr>
        <w:t>,</w:t>
      </w:r>
      <w:r w:rsidRPr="005E0616">
        <w:rPr>
          <w:rFonts w:ascii="Arial" w:cs="Arial" w:hAnsi="Arial"/>
          <w:sz w:val="20"/>
          <w:szCs w:val="20"/>
        </w:rPr>
        <w:t xml:space="preserve"> 2019).</w:t>
      </w:r>
    </w:p>
    <w:p w14:paraId="4966F5BA" w14:textId="737B2867" w:rsidP="00250DB1" w:rsidR="004F25B7" w:rsidRDefault="000761AC" w:rsidRPr="005E0616">
      <w:pPr>
        <w:ind w:firstLine="720" w:right="-330"/>
        <w:jc w:val="both"/>
        <w:rPr>
          <w:rFonts w:ascii="Arial" w:cs="Arial" w:hAnsi="Arial"/>
          <w:sz w:val="20"/>
          <w:szCs w:val="20"/>
        </w:rPr>
      </w:pPr>
      <w:r w:rsidRPr="000761AC">
        <w:rPr>
          <w:rFonts w:ascii="Arial" w:cs="Arial" w:hAnsi="Arial"/>
          <w:sz w:val="20"/>
          <w:szCs w:val="20"/>
        </w:rPr>
        <w:t>The aim of the study was</w:t>
      </w:r>
      <w:r>
        <w:rPr>
          <w:rFonts w:ascii="Arial" w:cs="Arial" w:hAnsi="Arial"/>
          <w:sz w:val="20"/>
          <w:szCs w:val="20"/>
        </w:rPr>
        <w:t xml:space="preserve"> </w:t>
      </w:r>
      <w:r w:rsidR="004F25B7" w:rsidRPr="005E0616">
        <w:rPr>
          <w:rFonts w:ascii="Arial" w:cs="Arial" w:hAnsi="Arial"/>
          <w:sz w:val="20"/>
          <w:szCs w:val="20"/>
        </w:rPr>
        <w:t>assess the MP pollution in water from selected sites on middle stretch of one of major River of Indus River system, Sutlej River (Punjab, India) addressing the gaps and also understanding their sources as well as the distribution pattern from upstream to downstream. The work related to the assessment of the MPs in freshwater system is scanty and no work has been reported in River Sutlej stretch in Punjab. Data base from this study may serve as the foundation for prevention and treatment of MPs pollution in the future.</w:t>
      </w:r>
    </w:p>
    <w:p w14:paraId="0DEDBED5" w14:textId="0B4BA428" w:rsidP="0024525E" w:rsidR="004F25B7" w:rsidRDefault="00250DB1" w:rsidRPr="00250DB1">
      <w:pPr>
        <w:ind w:right="-330"/>
        <w:rPr>
          <w:rFonts w:ascii="Arial" w:cs="Arial" w:hAnsi="Arial"/>
          <w:b/>
          <w:bCs/>
          <w:sz w:val="22"/>
          <w:szCs w:val="22"/>
        </w:rPr>
      </w:pPr>
      <w:r w:rsidRPr="00250DB1">
        <w:rPr>
          <w:rFonts w:ascii="Arial" w:cs="Arial" w:hAnsi="Arial"/>
          <w:b/>
          <w:bCs/>
          <w:sz w:val="22"/>
          <w:szCs w:val="22"/>
        </w:rPr>
        <w:t>2 MATERIALS AND METHODS</w:t>
      </w:r>
    </w:p>
    <w:p w14:paraId="74BEB82F" w14:textId="77777777" w:rsidP="0024525E" w:rsidR="004F25B7" w:rsidRDefault="004F25B7" w:rsidRPr="00250DB1">
      <w:pPr>
        <w:ind w:right="-330"/>
        <w:jc w:val="both"/>
        <w:rPr>
          <w:rFonts w:ascii="Arial" w:cs="Arial" w:hAnsi="Arial"/>
          <w:b/>
          <w:bCs/>
          <w:sz w:val="22"/>
          <w:szCs w:val="22"/>
        </w:rPr>
      </w:pPr>
      <w:r w:rsidRPr="00250DB1">
        <w:rPr>
          <w:rFonts w:ascii="Arial" w:cs="Arial" w:hAnsi="Arial"/>
          <w:b/>
          <w:bCs/>
          <w:sz w:val="22"/>
          <w:szCs w:val="22"/>
        </w:rPr>
        <w:t xml:space="preserve">2.1 </w:t>
      </w:r>
      <w:r w:rsidRPr="00250DB1">
        <w:rPr>
          <w:rFonts w:ascii="Arial" w:cs="Arial" w:hAnsi="Arial"/>
          <w:b/>
          <w:bCs/>
          <w:sz w:val="22"/>
          <w:szCs w:val="22"/>
          <w:lang w:val="en-US"/>
        </w:rPr>
        <w:t>Study area</w:t>
      </w:r>
    </w:p>
    <w:p w14:paraId="53ACD5DD" w14:textId="77777777" w:rsidP="0024525E" w:rsidR="004F25B7" w:rsidRDefault="004F25B7" w:rsidRPr="005E0616">
      <w:pPr>
        <w:widowControl w:val="0"/>
        <w:tabs>
          <w:tab w:pos="1080" w:val="left"/>
          <w:tab w:pos="5235" w:val="left"/>
          <w:tab w:pos="9270" w:val="left"/>
        </w:tabs>
        <w:ind w:right="-330"/>
        <w:jc w:val="both"/>
        <w:rPr>
          <w:rFonts w:ascii="Arial" w:cs="Arial" w:hAnsi="Arial"/>
          <w:sz w:val="20"/>
          <w:szCs w:val="20"/>
        </w:rPr>
      </w:pPr>
      <w:r w:rsidRPr="005E0616">
        <w:rPr>
          <w:rFonts w:ascii="Arial" w:cs="Arial" w:hAnsi="Arial"/>
          <w:sz w:val="20"/>
          <w:szCs w:val="20"/>
        </w:rPr>
        <w:t xml:space="preserve">The present study was carried on the two selected sites on the middle of Sutlej River. Site A- River Sutlej stretch at </w:t>
      </w:r>
      <w:proofErr w:type="spellStart"/>
      <w:r w:rsidRPr="005E0616">
        <w:rPr>
          <w:rFonts w:ascii="Arial" w:cs="Arial" w:hAnsi="Arial"/>
          <w:sz w:val="20"/>
          <w:szCs w:val="20"/>
        </w:rPr>
        <w:t>Phillaur</w:t>
      </w:r>
      <w:proofErr w:type="spellEnd"/>
      <w:r w:rsidRPr="005E0616">
        <w:rPr>
          <w:rFonts w:ascii="Arial" w:cs="Arial" w:hAnsi="Arial"/>
          <w:sz w:val="20"/>
          <w:szCs w:val="20"/>
        </w:rPr>
        <w:t xml:space="preserve"> near </w:t>
      </w:r>
      <w:proofErr w:type="spellStart"/>
      <w:r w:rsidRPr="005E0616">
        <w:rPr>
          <w:rFonts w:ascii="Arial" w:cs="Arial" w:hAnsi="Arial"/>
          <w:sz w:val="20"/>
          <w:szCs w:val="20"/>
        </w:rPr>
        <w:t>Ladowal</w:t>
      </w:r>
      <w:proofErr w:type="spellEnd"/>
      <w:r w:rsidRPr="005E0616">
        <w:rPr>
          <w:rFonts w:ascii="Arial" w:cs="Arial" w:hAnsi="Arial"/>
          <w:sz w:val="20"/>
          <w:szCs w:val="20"/>
        </w:rPr>
        <w:t xml:space="preserve"> Toll Plaza (31</w:t>
      </w:r>
      <w:r w:rsidRPr="005E0616">
        <w:rPr>
          <w:rFonts w:ascii="Arial" w:cs="Arial" w:hAnsi="Arial"/>
          <w:sz w:val="20"/>
          <w:szCs w:val="20"/>
        </w:rPr>
        <w:sym w:char="F0B0" w:font="Symbol"/>
      </w:r>
      <w:r w:rsidRPr="005E0616">
        <w:rPr>
          <w:rFonts w:ascii="Arial" w:cs="Arial" w:hAnsi="Arial"/>
          <w:sz w:val="20"/>
          <w:szCs w:val="20"/>
        </w:rPr>
        <w:t xml:space="preserve"> 0’12” N and 75</w:t>
      </w:r>
      <w:r w:rsidRPr="005E0616">
        <w:rPr>
          <w:rFonts w:ascii="Arial" w:cs="Arial" w:hAnsi="Arial"/>
          <w:sz w:val="20"/>
          <w:szCs w:val="20"/>
        </w:rPr>
        <w:sym w:char="F0B0" w:font="Symbol"/>
      </w:r>
      <w:r w:rsidRPr="005E0616">
        <w:rPr>
          <w:rFonts w:ascii="Arial" w:cs="Arial" w:hAnsi="Arial"/>
          <w:sz w:val="20"/>
          <w:szCs w:val="20"/>
        </w:rPr>
        <w:t xml:space="preserve"> 47’14” E) with 3 sampling station i.e. substations A</w:t>
      </w:r>
      <w:r w:rsidRPr="005E0616">
        <w:rPr>
          <w:rFonts w:ascii="Arial" w:cs="Arial" w:hAnsi="Arial"/>
          <w:sz w:val="20"/>
          <w:szCs w:val="20"/>
          <w:vertAlign w:val="subscript"/>
        </w:rPr>
        <w:t>1</w:t>
      </w:r>
      <w:r w:rsidRPr="005E0616">
        <w:rPr>
          <w:rFonts w:ascii="Arial" w:cs="Arial" w:hAnsi="Arial"/>
          <w:sz w:val="20"/>
          <w:szCs w:val="20"/>
        </w:rPr>
        <w:t xml:space="preserve"> (less impacted area), A</w:t>
      </w:r>
      <w:r w:rsidRPr="005E0616">
        <w:rPr>
          <w:rFonts w:ascii="Arial" w:cs="Arial" w:hAnsi="Arial"/>
          <w:sz w:val="20"/>
          <w:szCs w:val="20"/>
          <w:vertAlign w:val="subscript"/>
        </w:rPr>
        <w:t>2</w:t>
      </w:r>
      <w:r w:rsidRPr="005E0616">
        <w:rPr>
          <w:rFonts w:ascii="Arial" w:cs="Arial" w:hAnsi="Arial"/>
          <w:sz w:val="20"/>
          <w:szCs w:val="20"/>
        </w:rPr>
        <w:t xml:space="preserve"> (religiously impacted area), and A</w:t>
      </w:r>
      <w:r w:rsidRPr="005E0616">
        <w:rPr>
          <w:rFonts w:ascii="Arial" w:cs="Arial" w:hAnsi="Arial"/>
          <w:sz w:val="20"/>
          <w:szCs w:val="20"/>
          <w:vertAlign w:val="subscript"/>
        </w:rPr>
        <w:t>3</w:t>
      </w:r>
      <w:r w:rsidRPr="005E0616">
        <w:rPr>
          <w:rFonts w:ascii="Arial" w:cs="Arial" w:hAnsi="Arial"/>
          <w:sz w:val="20"/>
          <w:szCs w:val="20"/>
        </w:rPr>
        <w:t xml:space="preserve"> (slum impacted area) which were separated by 250 m. Site B - </w:t>
      </w:r>
      <w:proofErr w:type="spellStart"/>
      <w:r w:rsidRPr="005E0616">
        <w:rPr>
          <w:rFonts w:ascii="Arial" w:cs="Arial" w:hAnsi="Arial"/>
          <w:sz w:val="20"/>
          <w:szCs w:val="20"/>
        </w:rPr>
        <w:t>Walipur</w:t>
      </w:r>
      <w:proofErr w:type="spellEnd"/>
      <w:r w:rsidRPr="005E0616">
        <w:rPr>
          <w:rFonts w:ascii="Arial" w:cs="Arial" w:hAnsi="Arial"/>
          <w:sz w:val="20"/>
          <w:szCs w:val="20"/>
        </w:rPr>
        <w:t xml:space="preserve"> Kalan, where </w:t>
      </w:r>
      <w:bookmarkStart w:id="10" w:name="_Hlk207791562"/>
      <w:r w:rsidRPr="005E0616">
        <w:rPr>
          <w:rFonts w:ascii="Arial" w:cs="Arial" w:hAnsi="Arial"/>
          <w:sz w:val="20"/>
          <w:szCs w:val="20"/>
        </w:rPr>
        <w:t>Buddha Nullah</w:t>
      </w:r>
      <w:bookmarkEnd w:id="10"/>
      <w:r w:rsidRPr="005E0616">
        <w:rPr>
          <w:rFonts w:ascii="Arial" w:cs="Arial" w:hAnsi="Arial"/>
          <w:sz w:val="20"/>
          <w:szCs w:val="20"/>
        </w:rPr>
        <w:t xml:space="preserve"> meets with River Sutlej (30</w:t>
      </w:r>
      <w:r w:rsidRPr="005E0616">
        <w:rPr>
          <w:rFonts w:ascii="Arial" w:cs="Arial" w:hAnsi="Arial"/>
          <w:sz w:val="20"/>
          <w:szCs w:val="20"/>
        </w:rPr>
        <w:sym w:char="F0B0" w:font="Symbol"/>
      </w:r>
      <w:r w:rsidRPr="005E0616">
        <w:rPr>
          <w:rFonts w:ascii="Arial" w:cs="Arial" w:hAnsi="Arial"/>
          <w:sz w:val="20"/>
          <w:szCs w:val="20"/>
        </w:rPr>
        <w:t xml:space="preserve"> 59’52” N and 75</w:t>
      </w:r>
      <w:r w:rsidRPr="005E0616">
        <w:rPr>
          <w:rFonts w:ascii="Arial" w:cs="Arial" w:hAnsi="Arial"/>
          <w:sz w:val="20"/>
          <w:szCs w:val="20"/>
        </w:rPr>
        <w:sym w:char="F0B0" w:font="Symbol"/>
      </w:r>
      <w:r w:rsidRPr="005E0616">
        <w:rPr>
          <w:rFonts w:ascii="Arial" w:cs="Arial" w:hAnsi="Arial"/>
          <w:sz w:val="20"/>
          <w:szCs w:val="20"/>
        </w:rPr>
        <w:t xml:space="preserve"> 39’2” E) with 3 sampling station i.e. substations B</w:t>
      </w:r>
      <w:r w:rsidRPr="005E0616">
        <w:rPr>
          <w:rFonts w:ascii="Arial" w:cs="Arial" w:hAnsi="Arial"/>
          <w:sz w:val="20"/>
          <w:szCs w:val="20"/>
          <w:vertAlign w:val="subscript"/>
        </w:rPr>
        <w:t xml:space="preserve">1 </w:t>
      </w:r>
      <w:r w:rsidRPr="005E0616">
        <w:rPr>
          <w:rFonts w:ascii="Arial" w:cs="Arial" w:hAnsi="Arial"/>
          <w:sz w:val="20"/>
          <w:szCs w:val="20"/>
        </w:rPr>
        <w:t>(pre-confluence), B</w:t>
      </w:r>
      <w:r w:rsidRPr="005E0616">
        <w:rPr>
          <w:rFonts w:ascii="Arial" w:cs="Arial" w:hAnsi="Arial"/>
          <w:sz w:val="20"/>
          <w:szCs w:val="20"/>
          <w:vertAlign w:val="subscript"/>
        </w:rPr>
        <w:t>2</w:t>
      </w:r>
      <w:r w:rsidRPr="005E0616">
        <w:rPr>
          <w:rFonts w:ascii="Arial" w:cs="Arial" w:hAnsi="Arial"/>
          <w:sz w:val="20"/>
          <w:szCs w:val="20"/>
        </w:rPr>
        <w:t xml:space="preserve"> (confluence), and B</w:t>
      </w:r>
      <w:r w:rsidRPr="005E0616">
        <w:rPr>
          <w:rFonts w:ascii="Arial" w:cs="Arial" w:hAnsi="Arial"/>
          <w:sz w:val="20"/>
          <w:szCs w:val="20"/>
          <w:vertAlign w:val="subscript"/>
        </w:rPr>
        <w:t>3</w:t>
      </w:r>
      <w:r w:rsidRPr="005E0616">
        <w:rPr>
          <w:rFonts w:ascii="Arial" w:cs="Arial" w:hAnsi="Arial"/>
          <w:sz w:val="20"/>
          <w:szCs w:val="20"/>
        </w:rPr>
        <w:t xml:space="preserve"> (post-confluence) (Fig.1). The sampling site as well as substations were identified based on the diverse anthropogenic activities and environmental concerns, which include industrial pollution, religious impacts, and anthropogenic factors.</w:t>
      </w:r>
    </w:p>
    <w:p w14:paraId="2895639E" w14:textId="021C0BA0" w:rsidP="0024525E" w:rsidR="004F25B7" w:rsidRDefault="003919E4" w:rsidRPr="005E0616">
      <w:pPr>
        <w:ind w:right="-330"/>
        <w:jc w:val="both"/>
        <w:rPr>
          <w:rFonts w:ascii="Arial" w:cs="Arial" w:hAnsi="Arial"/>
          <w:color w:themeColor="text1" w:val="000000"/>
          <w:sz w:val="20"/>
          <w:szCs w:val="20"/>
        </w:rPr>
      </w:pPr>
      <w:r>
        <w:rPr>
          <w:rFonts w:ascii="Arial" w:cs="Arial" w:hAnsi="Arial"/>
          <w:noProof/>
          <w:color w:themeColor="text1" w:val="000000"/>
          <w:sz w:val="20"/>
          <w:szCs w:val="20"/>
        </w:rPr>
        <w:lastRenderedPageBreak/>
        <w:drawing>
          <wp:inline distB="0" distL="0" distR="0" distT="0" wp14:anchorId="08F6A7BC" wp14:editId="3965F6A4">
            <wp:extent cx="5730760" cy="4497049"/>
            <wp:effectExtent b="0" l="0" r="0" t="0"/>
            <wp:docPr id="11745249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4946" name="Picture 1174524946"/>
                    <pic:cNvPicPr/>
                  </pic:nvPicPr>
                  <pic:blipFill rotWithShape="1">
                    <a:blip cstate="print" r:embed="rId8">
                      <a:extLst>
                        <a:ext uri="{28A0092B-C50C-407E-A947-70E740481C1C}">
                          <a14:useLocalDpi xmlns:a14="http://schemas.microsoft.com/office/drawing/2010/main" val="0"/>
                        </a:ext>
                      </a:extLst>
                    </a:blip>
                    <a:srcRect b="53927"/>
                    <a:stretch>
                      <a:fillRect/>
                    </a:stretch>
                  </pic:blipFill>
                  <pic:spPr bwMode="auto">
                    <a:xfrm>
                      <a:off x="0" y="0"/>
                      <a:ext cx="5758394" cy="4518734"/>
                    </a:xfrm>
                    <a:prstGeom prst="rect">
                      <a:avLst/>
                    </a:prstGeom>
                    <a:ln>
                      <a:noFill/>
                    </a:ln>
                    <a:extLst>
                      <a:ext uri="{53640926-AAD7-44D8-BBD7-CCE9431645EC}">
                        <a14:shadowObscured xmlns:a14="http://schemas.microsoft.com/office/drawing/2010/main"/>
                      </a:ext>
                    </a:extLst>
                  </pic:spPr>
                </pic:pic>
              </a:graphicData>
            </a:graphic>
          </wp:inline>
        </w:drawing>
      </w:r>
    </w:p>
    <w:p w14:paraId="061B6032" w14:textId="4D42A783" w:rsidP="0024525E" w:rsidR="004F25B7" w:rsidRDefault="004F25B7" w:rsidRPr="008C46DE">
      <w:pPr>
        <w:ind w:right="-330"/>
        <w:jc w:val="center"/>
        <w:rPr>
          <w:rFonts w:ascii="Arial" w:cs="Arial" w:hAnsi="Arial"/>
          <w:b/>
          <w:bCs/>
          <w:color w:themeColor="text1" w:val="000000"/>
          <w:sz w:val="20"/>
          <w:szCs w:val="20"/>
          <w:lang w:bidi="hi-IN"/>
        </w:rPr>
      </w:pPr>
      <w:r w:rsidRPr="008C46DE">
        <w:rPr>
          <w:rFonts w:ascii="Arial" w:cs="Arial" w:hAnsi="Arial"/>
          <w:b/>
          <w:bCs/>
          <w:color w:themeColor="text1" w:val="000000"/>
          <w:sz w:val="20"/>
          <w:szCs w:val="20"/>
          <w:lang w:bidi="hi-IN"/>
        </w:rPr>
        <w:t>Fig</w:t>
      </w:r>
      <w:r w:rsidR="008C46DE" w:rsidRP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1</w:t>
      </w:r>
      <w:r w:rsidR="008C46DE" w:rsidRP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Selected sampling sites along with the sampling stations on Sutlej River</w:t>
      </w:r>
    </w:p>
    <w:p w14:paraId="63460FB1" w14:textId="77777777" w:rsidP="0024525E" w:rsidR="004F25B7" w:rsidRDefault="004F25B7" w:rsidRPr="00250DB1">
      <w:pPr>
        <w:ind w:right="-330"/>
        <w:jc w:val="both"/>
        <w:rPr>
          <w:rFonts w:ascii="Arial" w:cs="Arial" w:hAnsi="Arial"/>
          <w:sz w:val="22"/>
          <w:szCs w:val="22"/>
        </w:rPr>
      </w:pPr>
      <w:r w:rsidRPr="00250DB1">
        <w:rPr>
          <w:rFonts w:ascii="Arial" w:cs="Arial" w:hAnsi="Arial"/>
          <w:b/>
          <w:bCs/>
          <w:sz w:val="22"/>
          <w:szCs w:val="22"/>
        </w:rPr>
        <w:t>2.2 Sample collection</w:t>
      </w:r>
    </w:p>
    <w:p w14:paraId="11D4D59E" w14:textId="26BAEAD5" w:rsidP="0024525E" w:rsidR="004F25B7" w:rsidRDefault="004F25B7" w:rsidRPr="005E0616">
      <w:pPr>
        <w:ind w:firstLine="720" w:right="-330"/>
        <w:jc w:val="both"/>
        <w:rPr>
          <w:rFonts w:ascii="Arial" w:cs="Arial" w:hAnsi="Arial"/>
          <w:sz w:val="20"/>
          <w:szCs w:val="20"/>
        </w:rPr>
      </w:pPr>
      <w:r w:rsidRPr="005E0616">
        <w:rPr>
          <w:rFonts w:ascii="Arial" w:cs="Arial" w:hAnsi="Arial"/>
          <w:sz w:val="20"/>
          <w:szCs w:val="20"/>
        </w:rPr>
        <w:t>For the comparative assessment of the MP pollution, a total of  54</w:t>
      </w:r>
      <w:r w:rsidR="00BC52DF">
        <w:rPr>
          <w:rFonts w:ascii="Arial" w:cs="Arial" w:hAnsi="Arial"/>
          <w:sz w:val="20"/>
          <w:szCs w:val="20"/>
        </w:rPr>
        <w:t xml:space="preserve"> </w:t>
      </w:r>
      <w:r w:rsidRPr="005E0616">
        <w:rPr>
          <w:rFonts w:ascii="Arial" w:cs="Arial" w:hAnsi="Arial"/>
          <w:sz w:val="20"/>
          <w:szCs w:val="20"/>
        </w:rPr>
        <w:t>samples have been collected on a bimonthly basis from September 2024 to February 2025 using grab sampling method with net of 333</w:t>
      </w:r>
      <w:r w:rsidR="004E7C16" w:rsidRPr="005E0616">
        <w:rPr>
          <w:rFonts w:ascii="Arial" w:cs="Arial" w:hAnsi="Arial"/>
          <w:sz w:val="20"/>
          <w:szCs w:val="20"/>
        </w:rPr>
        <w:t>-</w:t>
      </w:r>
      <w:r w:rsidRPr="005E0616">
        <w:rPr>
          <w:rFonts w:ascii="Arial" w:cs="Arial" w:hAnsi="Arial"/>
          <w:sz w:val="20"/>
          <w:szCs w:val="20"/>
        </w:rPr>
        <w:t>μm</w:t>
      </w:r>
      <w:r w:rsidR="004E7C16">
        <w:rPr>
          <w:rFonts w:ascii="Arial" w:cs="Arial" w:hAnsi="Arial"/>
          <w:sz w:val="20"/>
          <w:szCs w:val="20"/>
        </w:rPr>
        <w:t xml:space="preserve"> </w:t>
      </w:r>
      <w:r w:rsidRPr="005E0616">
        <w:rPr>
          <w:rFonts w:ascii="Arial" w:cs="Arial" w:hAnsi="Arial"/>
          <w:sz w:val="20"/>
          <w:szCs w:val="20"/>
        </w:rPr>
        <w:t xml:space="preserve">mesh by following the protocol of Haque </w:t>
      </w:r>
      <w:r w:rsidR="00786D55">
        <w:rPr>
          <w:rFonts w:ascii="Arial" w:cs="Arial" w:hAnsi="Arial"/>
          <w:sz w:val="20"/>
          <w:szCs w:val="20"/>
        </w:rPr>
        <w:t>et al.</w:t>
      </w:r>
      <w:r w:rsidRPr="005E0616">
        <w:rPr>
          <w:rFonts w:ascii="Arial" w:cs="Arial" w:hAnsi="Arial"/>
          <w:sz w:val="20"/>
          <w:szCs w:val="20"/>
        </w:rPr>
        <w:t xml:space="preserve"> (2024). At a particular site, a plankton net had been suspended one foot below the water surface for five minutes, and the collected water sample containing MPs had been stored in a glass container for further analysis. The speed of the water flow is calculated with the help of a velocimeter.</w:t>
      </w:r>
    </w:p>
    <w:p w14:paraId="2D13B97C" w14:textId="61A8198E" w:rsidP="0024525E" w:rsidR="004F25B7" w:rsidRDefault="004F25B7" w:rsidRPr="005E0616">
      <w:pPr>
        <w:pStyle w:val="ListParagraph"/>
        <w:ind w:firstLine="862" w:left="-142" w:right="-330"/>
        <w:jc w:val="both"/>
        <w:rPr>
          <w:rFonts w:ascii="Arial" w:cs="Arial" w:hAnsi="Arial"/>
          <w:sz w:val="20"/>
          <w:szCs w:val="20"/>
        </w:rPr>
      </w:pPr>
      <w:r w:rsidRPr="005E0616">
        <w:rPr>
          <w:rFonts w:ascii="Arial" w:cs="Arial" w:hAnsi="Arial"/>
          <w:bCs/>
          <w:sz w:val="20"/>
          <w:szCs w:val="20"/>
        </w:rPr>
        <w:t xml:space="preserve">The calculation of the sample volume collected was based on the procedure explained by Haque </w:t>
      </w:r>
      <w:r w:rsidR="00786D55">
        <w:rPr>
          <w:rFonts w:ascii="Arial" w:cs="Arial" w:hAnsi="Arial"/>
          <w:bCs/>
          <w:sz w:val="20"/>
          <w:szCs w:val="20"/>
        </w:rPr>
        <w:t>et al.</w:t>
      </w:r>
      <w:r w:rsidRPr="005E0616">
        <w:rPr>
          <w:rFonts w:ascii="Arial" w:cs="Arial" w:hAnsi="Arial"/>
          <w:bCs/>
          <w:sz w:val="20"/>
          <w:szCs w:val="20"/>
        </w:rPr>
        <w:t xml:space="preserve"> (2024). Time-averaged velocity (V) of the river was recorded using a velocimeter at least two minutes prior to submerging the plankton net. The </w:t>
      </w:r>
      <w:r w:rsidRPr="005E0616">
        <w:rPr>
          <w:rFonts w:ascii="Arial" w:cs="Arial" w:hAnsi="Arial"/>
          <w:sz w:val="20"/>
          <w:szCs w:val="20"/>
          <w:shd w:color="auto" w:fill="FFFFFF" w:val="clear"/>
        </w:rPr>
        <w:t>Velocity</w:t>
      </w:r>
      <w:r w:rsidRPr="005E0616">
        <w:rPr>
          <w:rFonts w:ascii="Arial" w:cs="Arial" w:hAnsi="Arial"/>
          <w:bCs/>
          <w:sz w:val="20"/>
          <w:szCs w:val="20"/>
        </w:rPr>
        <w:t xml:space="preserve"> flow rate (Q)</w:t>
      </w:r>
      <w:r w:rsidRPr="005E0616">
        <w:rPr>
          <w:rFonts w:ascii="Arial" w:cs="Arial" w:hAnsi="Arial"/>
          <w:sz w:val="20"/>
          <w:szCs w:val="20"/>
          <w:shd w:color="auto" w:fill="FFFFFF" w:val="clear"/>
        </w:rPr>
        <w:t xml:space="preserve"> (m³/s)</w:t>
      </w:r>
      <w:r w:rsidRPr="005E0616">
        <w:rPr>
          <w:rFonts w:ascii="Arial" w:cs="Arial" w:hAnsi="Arial"/>
          <w:bCs/>
          <w:sz w:val="20"/>
          <w:szCs w:val="20"/>
        </w:rPr>
        <w:t xml:space="preserve"> was calculated Q = A*V, where,</w:t>
      </w:r>
      <w:r w:rsidRPr="005E0616">
        <w:rPr>
          <w:rFonts w:ascii="Arial" w:cs="Arial" w:hAnsi="Arial"/>
          <w:sz w:val="20"/>
          <w:szCs w:val="20"/>
          <w:shd w:color="auto" w:fill="FFFFFF" w:val="clear"/>
        </w:rPr>
        <w:t xml:space="preserve"> v = Velocity per meter (m/s), A</w:t>
      </w:r>
      <w:r w:rsidRPr="005E0616">
        <w:rPr>
          <w:rFonts w:ascii="Arial" w:cs="Arial" w:eastAsiaTheme="minorEastAsia" w:hAnsi="Arial"/>
          <w:bCs/>
          <w:iCs/>
          <w:sz w:val="20"/>
          <w:szCs w:val="20"/>
        </w:rPr>
        <w:t>=</w:t>
      </w:r>
      <w:r w:rsidRPr="005E0616">
        <w:rPr>
          <w:rFonts w:ascii="Arial" w:cs="Arial" w:hAnsi="Arial"/>
          <w:sz w:val="20"/>
          <w:szCs w:val="20"/>
          <w:shd w:color="auto" w:fill="FFFFFF" w:val="clear"/>
        </w:rPr>
        <w:t>Area of the plankton net entrance (A</w:t>
      </w:r>
      <w:r w:rsidRPr="005E0616">
        <w:rPr>
          <w:rFonts w:ascii="Arial" w:cs="Arial" w:hAnsi="Arial"/>
          <w:sz w:val="20"/>
          <w:szCs w:val="20"/>
        </w:rPr>
        <w:t>=</w:t>
      </w:r>
      <w:r w:rsidRPr="005E0616">
        <w:rPr>
          <w:rFonts w:ascii="Arial" w:cs="Arial" w:hAnsi="Arial"/>
          <w:i/>
          <w:iCs/>
          <w:sz w:val="20"/>
          <w:szCs w:val="20"/>
        </w:rPr>
        <w:t>πr</w:t>
      </w:r>
      <w:r w:rsidRPr="005E0616">
        <w:rPr>
          <w:rFonts w:ascii="Arial" w:cs="Arial" w:hAnsi="Arial"/>
          <w:sz w:val="20"/>
          <w:szCs w:val="20"/>
          <w:vertAlign w:val="superscript"/>
        </w:rPr>
        <w:t>2</w:t>
      </w:r>
      <w:r w:rsidRPr="005E0616">
        <w:rPr>
          <w:rFonts w:ascii="Arial" w:cs="Arial" w:hAnsi="Arial"/>
          <w:sz w:val="20"/>
          <w:szCs w:val="20"/>
        </w:rPr>
        <w:t>)</w:t>
      </w:r>
      <w:r w:rsidRPr="005E0616">
        <w:rPr>
          <w:rFonts w:ascii="Arial" w:cs="Arial" w:eastAsiaTheme="minorHAnsi" w:hAnsi="Arial"/>
          <w:sz w:val="20"/>
          <w:szCs w:val="20"/>
        </w:rPr>
        <w:t xml:space="preserve"> </w:t>
      </w:r>
      <w:r w:rsidRPr="005E0616">
        <w:rPr>
          <w:rFonts w:ascii="Arial" w:cs="Arial" w:hAnsi="Arial"/>
          <w:sz w:val="20"/>
          <w:szCs w:val="20"/>
          <w:shd w:color="auto" w:fill="FFFFFF" w:val="clear"/>
        </w:rPr>
        <w:t>(m</w:t>
      </w:r>
      <w:r w:rsidRPr="005E0616">
        <w:rPr>
          <w:rFonts w:ascii="Arial" w:cs="Arial" w:hAnsi="Arial"/>
          <w:sz w:val="20"/>
          <w:szCs w:val="20"/>
          <w:vertAlign w:val="superscript"/>
        </w:rPr>
        <w:t>2</w:t>
      </w:r>
      <w:r w:rsidRPr="005E0616">
        <w:rPr>
          <w:rFonts w:ascii="Arial" w:cs="Arial" w:hAnsi="Arial"/>
          <w:sz w:val="20"/>
          <w:szCs w:val="20"/>
          <w:shd w:color="auto" w:fill="FFFFFF" w:val="clear"/>
        </w:rPr>
        <w:t>).</w:t>
      </w:r>
      <w:r w:rsidRPr="005E0616">
        <w:rPr>
          <w:rFonts w:ascii="Arial" w:cs="Arial" w:hAnsi="Arial"/>
          <w:bCs/>
          <w:sz w:val="20"/>
          <w:szCs w:val="20"/>
        </w:rPr>
        <w:t xml:space="preserve"> Volume of water passing (V) = Q* t  where</w:t>
      </w:r>
      <w:r w:rsidRPr="005E0616">
        <w:rPr>
          <w:rFonts w:ascii="Arial" w:cs="Arial" w:hAnsi="Arial"/>
          <w:sz w:val="20"/>
          <w:szCs w:val="20"/>
          <w:shd w:color="auto" w:fill="FFFFFF" w:val="clear"/>
        </w:rPr>
        <w:t xml:space="preserve">, </w:t>
      </w:r>
      <w:r w:rsidRPr="005E0616">
        <w:rPr>
          <w:rFonts w:ascii="Arial" w:cs="Arial" w:hAnsi="Arial"/>
          <w:sz w:val="20"/>
          <w:szCs w:val="20"/>
        </w:rPr>
        <w:t>t</w:t>
      </w:r>
      <w:r w:rsidRPr="005E0616">
        <w:rPr>
          <w:rFonts w:ascii="Arial" w:cs="Arial" w:eastAsiaTheme="minorEastAsia" w:hAnsi="Arial"/>
          <w:bCs/>
          <w:iCs/>
          <w:sz w:val="20"/>
          <w:szCs w:val="20"/>
        </w:rPr>
        <w:t>=</w:t>
      </w:r>
      <w:r w:rsidRPr="005E0616">
        <w:rPr>
          <w:rFonts w:ascii="Arial" w:cs="Arial" w:hAnsi="Arial"/>
          <w:sz w:val="20"/>
          <w:szCs w:val="20"/>
        </w:rPr>
        <w:t>Time of the immersion of the net inside the water (</w:t>
      </w:r>
      <w:r w:rsidRPr="005E0616">
        <w:rPr>
          <w:rFonts w:ascii="Arial" w:cs="Arial" w:hAnsi="Arial"/>
          <w:i/>
          <w:iCs/>
          <w:sz w:val="20"/>
          <w:szCs w:val="20"/>
        </w:rPr>
        <w:t>t</w:t>
      </w:r>
      <w:r w:rsidRPr="005E0616">
        <w:rPr>
          <w:rFonts w:ascii="Arial" w:cs="Arial" w:hAnsi="Arial"/>
          <w:sz w:val="20"/>
          <w:szCs w:val="20"/>
        </w:rPr>
        <w:t>=5 min).</w:t>
      </w:r>
      <w:r w:rsidRPr="005E0616">
        <w:rPr>
          <w:rFonts w:ascii="Arial" w:cs="Arial" w:hAnsi="Arial"/>
          <w:bCs/>
          <w:sz w:val="20"/>
          <w:szCs w:val="20"/>
        </w:rPr>
        <w:t>The number of MPs (MPs/L) was calculated subsequently in relation to the volume of water. </w:t>
      </w:r>
    </w:p>
    <w:p w14:paraId="68BF8E87" w14:textId="77777777" w:rsidP="0024525E" w:rsidR="004F25B7" w:rsidRDefault="004F25B7" w:rsidRPr="00250DB1">
      <w:pPr>
        <w:pStyle w:val="ListParagraph"/>
        <w:ind w:left="-142" w:right="-330"/>
        <w:jc w:val="both"/>
        <w:rPr>
          <w:rFonts w:ascii="Arial" w:cs="Arial" w:hAnsi="Arial"/>
          <w:sz w:val="22"/>
          <w:szCs w:val="22"/>
          <w:shd w:color="auto" w:fill="FFFFFF" w:val="clear"/>
        </w:rPr>
      </w:pPr>
      <w:r w:rsidRPr="00250DB1">
        <w:rPr>
          <w:rFonts w:ascii="Arial" w:cs="Arial" w:hAnsi="Arial"/>
          <w:b/>
          <w:bCs/>
          <w:sz w:val="22"/>
          <w:szCs w:val="22"/>
        </w:rPr>
        <w:t xml:space="preserve">2.3 </w:t>
      </w:r>
      <w:r w:rsidRPr="00250DB1">
        <w:rPr>
          <w:rFonts w:ascii="Arial" w:cs="Arial" w:hAnsi="Arial"/>
          <w:b/>
          <w:sz w:val="22"/>
          <w:szCs w:val="22"/>
        </w:rPr>
        <w:t xml:space="preserve">Sample preparation </w:t>
      </w:r>
    </w:p>
    <w:p w14:paraId="17CBD1FF" w14:textId="31BC9AF1" w:rsidP="0024525E" w:rsidR="004F25B7" w:rsidRDefault="004F25B7" w:rsidRPr="005E0616">
      <w:pPr>
        <w:ind w:firstLine="862" w:left="-142" w:right="-330"/>
        <w:jc w:val="both"/>
        <w:rPr>
          <w:rFonts w:ascii="Arial" w:cs="Arial" w:hAnsi="Arial"/>
          <w:bCs/>
          <w:sz w:val="20"/>
          <w:szCs w:val="20"/>
        </w:rPr>
      </w:pPr>
      <w:r w:rsidRPr="005E0616">
        <w:rPr>
          <w:rFonts w:ascii="Arial" w:cs="Arial" w:hAnsi="Arial"/>
          <w:bCs/>
          <w:sz w:val="20"/>
          <w:szCs w:val="20"/>
        </w:rPr>
        <w:t xml:space="preserve">Along with the MP particles, several organic and other non-plastic materials were also present in the water samples, which were separated with a 5-mm steel mesh screen by following NOAA laboratory protocol (Masura </w:t>
      </w:r>
      <w:r w:rsidR="00786D55">
        <w:rPr>
          <w:rFonts w:ascii="Arial" w:cs="Arial" w:hAnsi="Arial"/>
          <w:bCs/>
          <w:sz w:val="20"/>
          <w:szCs w:val="20"/>
        </w:rPr>
        <w:t>et al.,</w:t>
      </w:r>
      <w:r w:rsidRPr="005E0616">
        <w:rPr>
          <w:rFonts w:ascii="Arial" w:cs="Arial" w:hAnsi="Arial"/>
          <w:bCs/>
          <w:sz w:val="20"/>
          <w:szCs w:val="20"/>
        </w:rPr>
        <w:t xml:space="preserve"> 2015). After separation the water sample was carefully transferred into a 500 ml beaker and covered with </w:t>
      </w:r>
      <w:r w:rsidR="00820375" w:rsidRPr="005E0616">
        <w:rPr>
          <w:rFonts w:ascii="Arial" w:cs="Arial" w:hAnsi="Arial"/>
          <w:bCs/>
          <w:sz w:val="20"/>
          <w:szCs w:val="20"/>
        </w:rPr>
        <w:t>aluminium</w:t>
      </w:r>
      <w:r w:rsidRPr="005E0616">
        <w:rPr>
          <w:rFonts w:ascii="Arial" w:cs="Arial" w:hAnsi="Arial"/>
          <w:bCs/>
          <w:sz w:val="20"/>
          <w:szCs w:val="20"/>
        </w:rPr>
        <w:t xml:space="preserve"> foil. The prepared sample was processed on a hot plate for 30 to 40 minutes at 50°C. The process was immediately followed by wet peroxidation using 20 ml of Fe (II) solution and 30 ml of 30% H</w:t>
      </w:r>
      <w:r w:rsidRPr="005E0616">
        <w:rPr>
          <w:rFonts w:ascii="Cambria Math" w:cs="Cambria Math" w:hAnsi="Cambria Math"/>
          <w:bCs/>
          <w:sz w:val="20"/>
          <w:szCs w:val="20"/>
        </w:rPr>
        <w:t>₂</w:t>
      </w:r>
      <w:r w:rsidRPr="005E0616">
        <w:rPr>
          <w:rFonts w:ascii="Arial" w:cs="Arial" w:hAnsi="Arial"/>
          <w:bCs/>
          <w:sz w:val="20"/>
          <w:szCs w:val="20"/>
        </w:rPr>
        <w:t>O</w:t>
      </w:r>
      <w:r w:rsidRPr="005E0616">
        <w:rPr>
          <w:rFonts w:ascii="Cambria Math" w:cs="Cambria Math" w:hAnsi="Cambria Math"/>
          <w:bCs/>
          <w:sz w:val="20"/>
          <w:szCs w:val="20"/>
        </w:rPr>
        <w:t>₂</w:t>
      </w:r>
      <w:r w:rsidRPr="005E0616">
        <w:rPr>
          <w:rFonts w:ascii="Arial" w:cs="Arial" w:hAnsi="Arial"/>
          <w:bCs/>
          <w:sz w:val="20"/>
          <w:szCs w:val="20"/>
        </w:rPr>
        <w:t xml:space="preserve"> to dissolve the remaining organic matter. This procedure was repeated until no organic matter remained (Sambandam </w:t>
      </w:r>
      <w:r w:rsidR="00786D55">
        <w:rPr>
          <w:rFonts w:ascii="Arial" w:cs="Arial" w:hAnsi="Arial"/>
          <w:bCs/>
          <w:sz w:val="20"/>
          <w:szCs w:val="20"/>
        </w:rPr>
        <w:t>et al.,</w:t>
      </w:r>
      <w:r w:rsidRPr="005E0616">
        <w:rPr>
          <w:rFonts w:ascii="Arial" w:cs="Arial" w:hAnsi="Arial"/>
          <w:bCs/>
          <w:sz w:val="20"/>
          <w:szCs w:val="20"/>
        </w:rPr>
        <w:t xml:space="preserve"> 2022). Following this, the NaCl solution (1.2 g/mL of NaCl in distilled water) was added and manually stirred for 3 minutes, then </w:t>
      </w:r>
      <w:r w:rsidRPr="005E0616">
        <w:rPr>
          <w:rFonts w:ascii="Arial" w:cs="Arial" w:hAnsi="Arial"/>
          <w:bCs/>
          <w:sz w:val="20"/>
          <w:szCs w:val="20"/>
        </w:rPr>
        <w:softHyphen/>
        <w:t xml:space="preserve">the </w:t>
      </w:r>
      <w:proofErr w:type="spellStart"/>
      <w:r w:rsidRPr="005E0616">
        <w:rPr>
          <w:rFonts w:ascii="Arial" w:cs="Arial" w:hAnsi="Arial"/>
          <w:bCs/>
          <w:sz w:val="20"/>
          <w:szCs w:val="20"/>
        </w:rPr>
        <w:t>ZnCl</w:t>
      </w:r>
      <w:proofErr w:type="spellEnd"/>
      <w:r w:rsidRPr="005E0616">
        <w:rPr>
          <w:rFonts w:ascii="Cambria Math" w:cs="Cambria Math" w:hAnsi="Cambria Math"/>
          <w:bCs/>
          <w:sz w:val="20"/>
          <w:szCs w:val="20"/>
        </w:rPr>
        <w:t>₂</w:t>
      </w:r>
      <w:r w:rsidRPr="005E0616">
        <w:rPr>
          <w:rFonts w:ascii="Arial" w:cs="Arial" w:hAnsi="Arial"/>
          <w:bCs/>
          <w:sz w:val="20"/>
          <w:szCs w:val="20"/>
        </w:rPr>
        <w:t xml:space="preserve"> solution (1.5 g/mL) was added and left without disturbing for 22-24 hrs by covering with the aluminium foil. After density separation, the digested solution was passed through a 125 </w:t>
      </w:r>
      <w:proofErr w:type="spellStart"/>
      <w:r w:rsidRPr="005E0616">
        <w:rPr>
          <w:rFonts w:ascii="Arial" w:cs="Arial" w:hAnsi="Arial"/>
          <w:bCs/>
          <w:sz w:val="20"/>
          <w:szCs w:val="20"/>
        </w:rPr>
        <w:t>μm</w:t>
      </w:r>
      <w:proofErr w:type="spellEnd"/>
      <w:r w:rsidRPr="005E0616">
        <w:rPr>
          <w:rFonts w:ascii="Arial" w:cs="Arial" w:hAnsi="Arial"/>
          <w:bCs/>
          <w:sz w:val="20"/>
          <w:szCs w:val="20"/>
        </w:rPr>
        <w:t xml:space="preserve"> scientific sieve, and the residue was collected in petri dishes using ultra-pure water.</w:t>
      </w:r>
    </w:p>
    <w:p w14:paraId="0143EE45" w14:textId="77777777" w:rsidP="0024525E" w:rsidR="004F25B7" w:rsidRDefault="004F25B7" w:rsidRPr="000E5CDF">
      <w:pPr>
        <w:ind w:right="-330"/>
        <w:jc w:val="both"/>
        <w:rPr>
          <w:rFonts w:ascii="Arial" w:cs="Arial" w:hAnsi="Arial"/>
          <w:bCs/>
          <w:sz w:val="22"/>
          <w:szCs w:val="22"/>
        </w:rPr>
      </w:pPr>
      <w:r w:rsidRPr="000E5CDF">
        <w:rPr>
          <w:rFonts w:ascii="Arial" w:cs="Arial" w:hAnsi="Arial"/>
          <w:b/>
          <w:bCs/>
          <w:sz w:val="22"/>
          <w:szCs w:val="22"/>
        </w:rPr>
        <w:t>2.4 Quality assurance and quality control</w:t>
      </w:r>
    </w:p>
    <w:p w14:paraId="26187D3F" w14:textId="64C8EE24" w:rsidP="0024525E" w:rsidR="004F25B7" w:rsidRDefault="004F25B7" w:rsidRPr="005E0616">
      <w:pPr>
        <w:ind w:firstLine="862" w:left="-142" w:right="-330"/>
        <w:jc w:val="both"/>
        <w:rPr>
          <w:rFonts w:ascii="Arial" w:cs="Arial" w:hAnsi="Arial"/>
          <w:bCs/>
          <w:sz w:val="20"/>
          <w:szCs w:val="20"/>
        </w:rPr>
      </w:pPr>
      <w:r w:rsidRPr="005E0616">
        <w:rPr>
          <w:rFonts w:ascii="Arial" w:cs="Arial" w:hAnsi="Arial"/>
          <w:bCs/>
          <w:sz w:val="20"/>
          <w:szCs w:val="20"/>
        </w:rPr>
        <w:t xml:space="preserve">For analysing the MPs, it is very essential and important to check quality assurance as well as quality control due to MPs are omnipresent (Di Giacinto </w:t>
      </w:r>
      <w:r w:rsidR="00786D55">
        <w:rPr>
          <w:rFonts w:ascii="Arial" w:cs="Arial" w:hAnsi="Arial"/>
          <w:bCs/>
          <w:sz w:val="20"/>
          <w:szCs w:val="20"/>
        </w:rPr>
        <w:t>et al.,</w:t>
      </w:r>
      <w:r w:rsidRPr="005E0616">
        <w:rPr>
          <w:rFonts w:ascii="Arial" w:cs="Arial" w:hAnsi="Arial"/>
          <w:bCs/>
          <w:sz w:val="20"/>
          <w:szCs w:val="20"/>
        </w:rPr>
        <w:t xml:space="preserve"> 2023). The probability of occurring contamination will be higher. To overcome the problem of contamination, necessary precautionary measures were taken. Throughout the process, plasticware was not used. During the collection of the water samples, </w:t>
      </w:r>
      <w:r w:rsidRPr="005E0616">
        <w:rPr>
          <w:rFonts w:ascii="Arial" w:cs="Arial" w:hAnsi="Arial"/>
          <w:bCs/>
          <w:sz w:val="20"/>
          <w:szCs w:val="20"/>
        </w:rPr>
        <w:lastRenderedPageBreak/>
        <w:t xml:space="preserve">only glass bottles were used, and also fish samples were wrapped in aluminium foil. During the whole process, like rinsing of the glassware, washing, segregation, etc. only deionized water was used, which is 100 % pure with no impurities. Before and after, the sieve was washed thrice to eliminate the unwanted particles to settle on the surface. The digestion was continued by closing the glassware with glass petri dishes, which prevent the entry of MPs from the environment. Proper dressed with cotton lab coats, gloves, mask &amp; headgear were used to prevent contamination. As per scientific procedure, an experimental blank was used to find the level of contamination from environment at least from every 3 samples (Nuelle </w:t>
      </w:r>
      <w:r w:rsidR="00786D55">
        <w:rPr>
          <w:rFonts w:ascii="Arial" w:cs="Arial" w:hAnsi="Arial"/>
          <w:bCs/>
          <w:sz w:val="20"/>
          <w:szCs w:val="20"/>
        </w:rPr>
        <w:t>et al.</w:t>
      </w:r>
      <w:r w:rsidRPr="005E0616">
        <w:rPr>
          <w:rFonts w:ascii="Arial" w:cs="Arial" w:hAnsi="Arial"/>
          <w:bCs/>
          <w:sz w:val="20"/>
          <w:szCs w:val="20"/>
        </w:rPr>
        <w:t xml:space="preserve">, 2014; Min </w:t>
      </w:r>
      <w:r w:rsidR="00786D55">
        <w:rPr>
          <w:rFonts w:ascii="Arial" w:cs="Arial" w:hAnsi="Arial"/>
          <w:bCs/>
          <w:sz w:val="20"/>
          <w:szCs w:val="20"/>
        </w:rPr>
        <w:t>et al.</w:t>
      </w:r>
      <w:r w:rsidRPr="005E0616">
        <w:rPr>
          <w:rFonts w:ascii="Arial" w:cs="Arial" w:hAnsi="Arial"/>
          <w:bCs/>
          <w:sz w:val="20"/>
          <w:szCs w:val="20"/>
        </w:rPr>
        <w:t xml:space="preserve">, 2023). In this case, the experimental blank was de-ionized water of 200 ml to which left at the working area to find the contamination of MP from the environment because they were ubiquitous (Di Giacinto </w:t>
      </w:r>
      <w:r w:rsidR="00786D55">
        <w:rPr>
          <w:rFonts w:ascii="Arial" w:cs="Arial" w:hAnsi="Arial"/>
          <w:bCs/>
          <w:sz w:val="20"/>
          <w:szCs w:val="20"/>
        </w:rPr>
        <w:t>et al.</w:t>
      </w:r>
      <w:r w:rsidRPr="005E0616">
        <w:rPr>
          <w:rFonts w:ascii="Arial" w:cs="Arial" w:hAnsi="Arial"/>
          <w:bCs/>
          <w:sz w:val="20"/>
          <w:szCs w:val="20"/>
        </w:rPr>
        <w:t>, 2023). The quality assurance was executed while working with both water &amp; fish samples. During the analysis of fish as well as water samples, the MPs found in the blank were deducted, and the remaining MPs have been counted and analysed.</w:t>
      </w:r>
    </w:p>
    <w:p w14:paraId="1489ABDD" w14:textId="77777777" w:rsidP="0024525E" w:rsidR="004F25B7" w:rsidRDefault="004F25B7" w:rsidRPr="005E0616">
      <w:pPr>
        <w:ind w:left="-142" w:right="-330"/>
        <w:jc w:val="both"/>
        <w:rPr>
          <w:rFonts w:ascii="Arial" w:cs="Arial" w:hAnsi="Arial"/>
          <w:bCs/>
          <w:sz w:val="20"/>
          <w:szCs w:val="20"/>
        </w:rPr>
      </w:pPr>
      <w:r w:rsidRPr="000E5CDF">
        <w:rPr>
          <w:rFonts w:ascii="Arial" w:cs="Arial" w:hAnsi="Arial"/>
          <w:b/>
          <w:bCs/>
          <w:sz w:val="22"/>
          <w:szCs w:val="22"/>
        </w:rPr>
        <w:t>2.5 Quantitative analysis of microplastic</w:t>
      </w:r>
    </w:p>
    <w:p w14:paraId="0092F154" w14:textId="1BC1E278" w:rsidP="0024525E" w:rsidR="004F25B7" w:rsidRDefault="004F25B7" w:rsidRPr="005E0616">
      <w:pPr>
        <w:ind w:firstLine="862" w:left="-142" w:right="-330"/>
        <w:jc w:val="both"/>
        <w:rPr>
          <w:rFonts w:ascii="Arial" w:cs="Arial" w:hAnsi="Arial"/>
          <w:bCs/>
          <w:sz w:val="20"/>
          <w:szCs w:val="20"/>
        </w:rPr>
      </w:pPr>
      <w:r w:rsidRPr="005E0616">
        <w:rPr>
          <w:rFonts w:ascii="Arial" w:cs="Arial" w:hAnsi="Arial"/>
          <w:bCs/>
          <w:sz w:val="20"/>
          <w:szCs w:val="20"/>
        </w:rPr>
        <w:t xml:space="preserve">The MPs were identified, counted and categorized into different sizes, shapes and colours under a stereo zoom microscope (Model No.: - LEICA S 6D) with a digital camera. These identified particles were separated and once again studied clearly with a Nikon microscope. To measure the MPs accurately, the IMAGE J software (version 2.0.0) was used. A hot needle test was performed on the suspected particles to confirm whether they were plastic or non-plastic material to reduce the possibility of misidentification (Beckingham </w:t>
      </w:r>
      <w:r w:rsidR="00786D55">
        <w:rPr>
          <w:rFonts w:ascii="Arial" w:cs="Arial" w:hAnsi="Arial"/>
          <w:bCs/>
          <w:sz w:val="20"/>
          <w:szCs w:val="20"/>
        </w:rPr>
        <w:t>et al.,</w:t>
      </w:r>
      <w:r w:rsidRPr="005E0616">
        <w:rPr>
          <w:rFonts w:ascii="Arial" w:cs="Arial" w:hAnsi="Arial"/>
          <w:bCs/>
          <w:sz w:val="20"/>
          <w:szCs w:val="20"/>
        </w:rPr>
        <w:t xml:space="preserve"> 2023).</w:t>
      </w:r>
    </w:p>
    <w:p w14:paraId="2040C98B" w14:textId="77777777" w:rsidP="0024525E" w:rsidR="004F25B7" w:rsidRDefault="004F25B7" w:rsidRPr="000E5CDF">
      <w:pPr>
        <w:ind w:left="-142" w:right="-330"/>
        <w:jc w:val="both"/>
        <w:rPr>
          <w:rFonts w:ascii="Arial" w:cs="Arial" w:hAnsi="Arial"/>
          <w:bCs/>
          <w:sz w:val="22"/>
          <w:szCs w:val="22"/>
        </w:rPr>
      </w:pPr>
      <w:r w:rsidRPr="000E5CDF">
        <w:rPr>
          <w:rFonts w:ascii="Arial" w:cs="Arial" w:hAnsi="Arial"/>
          <w:b/>
          <w:bCs/>
          <w:sz w:val="22"/>
          <w:szCs w:val="22"/>
        </w:rPr>
        <w:t xml:space="preserve">2.6 Qualitative analysis of microplastic </w:t>
      </w:r>
    </w:p>
    <w:p w14:paraId="7080A728" w14:textId="1123188B" w:rsidP="0024525E" w:rsidR="004F25B7" w:rsidRDefault="004F25B7" w:rsidRPr="005E0616">
      <w:pPr>
        <w:ind w:firstLine="862" w:left="-142" w:right="-330"/>
        <w:jc w:val="both"/>
        <w:rPr>
          <w:rFonts w:ascii="Arial" w:cs="Arial" w:hAnsi="Arial"/>
          <w:bCs/>
          <w:sz w:val="20"/>
          <w:szCs w:val="20"/>
        </w:rPr>
      </w:pPr>
      <w:r w:rsidRPr="005E0616">
        <w:rPr>
          <w:rFonts w:ascii="Arial" w:cs="Arial" w:hAnsi="Arial"/>
          <w:bCs/>
          <w:sz w:val="20"/>
          <w:szCs w:val="20"/>
        </w:rPr>
        <w:t xml:space="preserve">Selective MP particles were cleaned, rinsed and transferred to microscopic slides under a stereo optical microscope for further study with Field Emission Scanning Electron Microscopy (FE-SEM) (Model No: JSM IT-800 HL) to study the sample morphology as well as any other particle sticking to the MPs, and the higher resolution images were captured. Attenuated Total Reflectance Fourier Transform Infrared Spectroscopy (ATR-FTIR) (Model No: Spectrum 3, Perkin Elmer) was used to identify the types of polymers present in the water samples, such as high and low density polyethylene (HDPE, LDPE), polypropylene (PP), poly ethylene terephthalate (PET) and polystyrene (PS) (Radhakrishnan </w:t>
      </w:r>
      <w:r w:rsidR="00786D55">
        <w:rPr>
          <w:rFonts w:ascii="Arial" w:cs="Arial" w:hAnsi="Arial"/>
          <w:bCs/>
          <w:sz w:val="20"/>
          <w:szCs w:val="20"/>
        </w:rPr>
        <w:t>et al.,</w:t>
      </w:r>
      <w:r w:rsidRPr="005E0616">
        <w:rPr>
          <w:rFonts w:ascii="Arial" w:cs="Arial" w:hAnsi="Arial"/>
          <w:bCs/>
          <w:sz w:val="20"/>
          <w:szCs w:val="20"/>
        </w:rPr>
        <w:t xml:space="preserve"> 2024). For each sample, 24 scans were averaged at a resolution of 4 cm</w:t>
      </w:r>
      <w:r w:rsidRPr="005E0616">
        <w:rPr>
          <w:rFonts w:ascii="Cambria Math" w:cs="Cambria Math" w:hAnsi="Cambria Math"/>
          <w:bCs/>
          <w:sz w:val="20"/>
          <w:szCs w:val="20"/>
        </w:rPr>
        <w:t>⁻</w:t>
      </w:r>
      <w:r w:rsidRPr="005E0616">
        <w:rPr>
          <w:rFonts w:ascii="Arial" w:cs="Arial" w:hAnsi="Arial"/>
          <w:bCs/>
          <w:sz w:val="20"/>
          <w:szCs w:val="20"/>
          <w:vertAlign w:val="superscript"/>
        </w:rPr>
        <w:t xml:space="preserve">¹ </w:t>
      </w:r>
      <w:r w:rsidRPr="005E0616">
        <w:rPr>
          <w:rFonts w:ascii="Arial" w:cs="Arial" w:hAnsi="Arial"/>
          <w:bCs/>
          <w:sz w:val="20"/>
          <w:szCs w:val="20"/>
        </w:rPr>
        <w:t>with a wavenumber range of 400-4000 cm</w:t>
      </w:r>
      <w:r w:rsidRPr="005E0616">
        <w:rPr>
          <w:rFonts w:ascii="Cambria Math" w:cs="Cambria Math" w:hAnsi="Cambria Math"/>
          <w:bCs/>
          <w:sz w:val="20"/>
          <w:szCs w:val="20"/>
        </w:rPr>
        <w:t>⁻</w:t>
      </w:r>
      <w:r w:rsidRPr="005E0616">
        <w:rPr>
          <w:rFonts w:ascii="Arial" w:cs="Arial" w:hAnsi="Arial"/>
          <w:bCs/>
          <w:sz w:val="20"/>
          <w:szCs w:val="20"/>
          <w:vertAlign w:val="superscript"/>
        </w:rPr>
        <w:t>¹</w:t>
      </w:r>
      <w:r w:rsidRPr="005E0616">
        <w:rPr>
          <w:rFonts w:ascii="Arial" w:cs="Arial" w:hAnsi="Arial"/>
          <w:bCs/>
          <w:sz w:val="20"/>
          <w:szCs w:val="20"/>
        </w:rPr>
        <w:t xml:space="preserve">. The obtained spectral data was cross-referenced with established reference spectra (Jung </w:t>
      </w:r>
      <w:r w:rsidR="00786D55">
        <w:rPr>
          <w:rFonts w:ascii="Arial" w:cs="Arial" w:hAnsi="Arial"/>
          <w:bCs/>
          <w:sz w:val="20"/>
          <w:szCs w:val="20"/>
        </w:rPr>
        <w:t>et al.,</w:t>
      </w:r>
      <w:r w:rsidRPr="005E0616">
        <w:rPr>
          <w:rFonts w:ascii="Arial" w:cs="Arial" w:hAnsi="Arial"/>
          <w:bCs/>
          <w:sz w:val="20"/>
          <w:szCs w:val="20"/>
        </w:rPr>
        <w:t xml:space="preserve"> 2018). Alternatively, spectra were compared by using the online free software Open </w:t>
      </w:r>
      <w:proofErr w:type="spellStart"/>
      <w:r w:rsidRPr="005E0616">
        <w:rPr>
          <w:rFonts w:ascii="Arial" w:cs="Arial" w:hAnsi="Arial"/>
          <w:bCs/>
          <w:sz w:val="20"/>
          <w:szCs w:val="20"/>
        </w:rPr>
        <w:t>Specy</w:t>
      </w:r>
      <w:proofErr w:type="spellEnd"/>
      <w:r w:rsidRPr="005E0616">
        <w:rPr>
          <w:rFonts w:ascii="Arial" w:cs="Arial" w:hAnsi="Arial"/>
          <w:bCs/>
          <w:sz w:val="20"/>
          <w:szCs w:val="20"/>
        </w:rPr>
        <w:t xml:space="preserve"> (Cowger </w:t>
      </w:r>
      <w:r w:rsidR="00786D55">
        <w:rPr>
          <w:rFonts w:ascii="Arial" w:cs="Arial" w:hAnsi="Arial"/>
          <w:bCs/>
          <w:sz w:val="20"/>
          <w:szCs w:val="20"/>
        </w:rPr>
        <w:t>et al.,</w:t>
      </w:r>
      <w:r w:rsidRPr="005E0616">
        <w:rPr>
          <w:rFonts w:ascii="Arial" w:cs="Arial" w:hAnsi="Arial"/>
          <w:bCs/>
          <w:sz w:val="20"/>
          <w:szCs w:val="20"/>
        </w:rPr>
        <w:t xml:space="preserve"> 2021). Similarity of ≥75% was considered for conformation of different MP-polymer.</w:t>
      </w:r>
    </w:p>
    <w:p w14:paraId="1299AC6F" w14:textId="77777777" w:rsidP="0024525E" w:rsidR="004F25B7" w:rsidRDefault="004F25B7" w:rsidRPr="000E5CDF">
      <w:pPr>
        <w:ind w:left="-142" w:right="-330"/>
        <w:jc w:val="both"/>
        <w:rPr>
          <w:rFonts w:ascii="Arial" w:cs="Arial" w:hAnsi="Arial"/>
          <w:bCs/>
          <w:sz w:val="22"/>
          <w:szCs w:val="22"/>
        </w:rPr>
      </w:pPr>
      <w:r w:rsidRPr="000E5CDF">
        <w:rPr>
          <w:rFonts w:ascii="Arial" w:cs="Arial" w:hAnsi="Arial"/>
          <w:b/>
          <w:bCs/>
          <w:sz w:val="22"/>
          <w:szCs w:val="22"/>
        </w:rPr>
        <w:t>2.7 Risk assessment of the Sutlej River</w:t>
      </w:r>
    </w:p>
    <w:p w14:paraId="2C78DE64" w14:textId="58318AF9" w:rsidP="0024525E" w:rsidR="004F25B7" w:rsidRDefault="004F25B7" w:rsidRPr="005E0616">
      <w:pPr>
        <w:ind w:firstLine="862" w:left="-142" w:right="-330"/>
        <w:jc w:val="both"/>
        <w:rPr>
          <w:rFonts w:ascii="Arial" w:cs="Arial" w:hAnsi="Arial"/>
          <w:bCs/>
          <w:sz w:val="20"/>
          <w:szCs w:val="20"/>
        </w:rPr>
      </w:pPr>
      <w:r w:rsidRPr="005E0616">
        <w:rPr>
          <w:rFonts w:ascii="Arial" w:cs="Arial" w:hAnsi="Arial"/>
          <w:bCs/>
          <w:sz w:val="20"/>
          <w:szCs w:val="20"/>
        </w:rPr>
        <w:t xml:space="preserve">Risk evaluations began by considering the MP-quantity, shape, size, colour, and type of the polymer. However, there was no standard method for assessing the dangers of MP contamination, but Kabir </w:t>
      </w:r>
      <w:r w:rsidR="00786D55">
        <w:rPr>
          <w:rFonts w:ascii="Arial" w:cs="Arial" w:hAnsi="Arial"/>
          <w:bCs/>
          <w:sz w:val="20"/>
          <w:szCs w:val="20"/>
        </w:rPr>
        <w:t>et al.</w:t>
      </w:r>
      <w:r w:rsidRPr="005E0616">
        <w:rPr>
          <w:rFonts w:ascii="Arial" w:cs="Arial" w:hAnsi="Arial"/>
          <w:bCs/>
          <w:sz w:val="20"/>
          <w:szCs w:val="20"/>
        </w:rPr>
        <w:t xml:space="preserve"> (2021) and Xu </w:t>
      </w:r>
      <w:r w:rsidR="00786D55">
        <w:rPr>
          <w:rFonts w:ascii="Arial" w:cs="Arial" w:hAnsi="Arial"/>
          <w:bCs/>
          <w:sz w:val="20"/>
          <w:szCs w:val="20"/>
        </w:rPr>
        <w:t>et al.</w:t>
      </w:r>
      <w:r w:rsidRPr="005E0616">
        <w:rPr>
          <w:rFonts w:ascii="Arial" w:cs="Arial" w:hAnsi="Arial"/>
          <w:bCs/>
          <w:sz w:val="20"/>
          <w:szCs w:val="20"/>
        </w:rPr>
        <w:t xml:space="preserve"> (2022)</w:t>
      </w:r>
      <w:r w:rsidR="00125FDC">
        <w:rPr>
          <w:rFonts w:ascii="Arial" w:cs="Arial" w:hAnsi="Arial"/>
          <w:bCs/>
          <w:sz w:val="20"/>
          <w:szCs w:val="20"/>
        </w:rPr>
        <w:t xml:space="preserve"> </w:t>
      </w:r>
      <w:r w:rsidRPr="005E0616">
        <w:rPr>
          <w:rFonts w:ascii="Arial" w:cs="Arial" w:hAnsi="Arial"/>
          <w:bCs/>
          <w:sz w:val="20"/>
          <w:szCs w:val="20"/>
        </w:rPr>
        <w:t>was fallowed for the risk assessment of plastic pollution in Sutlej River was carried out.</w:t>
      </w:r>
    </w:p>
    <w:p w14:paraId="33F8616B" w14:textId="77777777" w:rsidP="0024525E" w:rsidR="004F25B7" w:rsidRDefault="004F25B7" w:rsidRPr="005E0616">
      <w:pPr>
        <w:ind w:left="-142" w:right="-330"/>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 Cf</w:t>
      </w:r>
      <w:r w:rsidRPr="005E0616">
        <w:rPr>
          <w:rFonts w:ascii="Arial" w:cs="Arial" w:hAnsi="Arial"/>
          <w:sz w:val="20"/>
          <w:szCs w:val="20"/>
          <w:shd w:color="auto" w:fill="FFFFFF" w:val="clear"/>
          <w:vertAlign w:val="subscript"/>
        </w:rPr>
        <w:t>i</w:t>
      </w:r>
      <w:r w:rsidRPr="005E0616">
        <w:rPr>
          <w:rFonts w:ascii="Arial" w:cs="Arial" w:hAnsi="Arial"/>
          <w:sz w:val="20"/>
          <w:szCs w:val="20"/>
          <w:shd w:color="auto" w:fill="FFFFFF" w:val="clear"/>
        </w:rPr>
        <w:t xml:space="preserve"> (Contamination Factor) in the Sutlej River of Punjab is calculated as fallows </w:t>
      </w:r>
    </w:p>
    <w:p w14:paraId="5ABE1D76" w14:textId="77777777" w:rsidP="0024525E" w:rsidR="004F25B7" w:rsidRDefault="004F25B7" w:rsidRPr="005E0616">
      <w:pPr>
        <w:ind w:left="-142" w:right="-330"/>
        <w:jc w:val="center"/>
        <w:rPr>
          <w:rFonts w:ascii="Arial" w:cs="Arial" w:hAnsi="Arial"/>
          <w:sz w:val="20"/>
          <w:szCs w:val="20"/>
          <w:shd w:color="auto" w:fill="FFFFFF" w:val="clear"/>
        </w:rPr>
      </w:pPr>
      <w:r w:rsidRPr="005E0616">
        <w:rPr>
          <w:rFonts w:ascii="Arial" w:cs="Arial" w:hAnsi="Arial"/>
          <w:sz w:val="20"/>
          <w:szCs w:val="20"/>
          <w:shd w:color="auto" w:fill="FFFFFF" w:val="clear"/>
        </w:rPr>
        <w:t>Cf</w:t>
      </w:r>
      <w:r w:rsidRPr="005E0616">
        <w:rPr>
          <w:rFonts w:ascii="Arial" w:cs="Arial" w:hAnsi="Arial"/>
          <w:sz w:val="20"/>
          <w:szCs w:val="20"/>
          <w:shd w:color="auto" w:fill="FFFFFF" w:val="clear"/>
          <w:vertAlign w:val="subscript"/>
        </w:rPr>
        <w:t>i</w:t>
      </w:r>
      <w:r w:rsidRPr="005E0616">
        <w:rPr>
          <w:rFonts w:ascii="Arial" w:cs="Arial" w:hAnsi="Arial"/>
          <w:sz w:val="20"/>
          <w:szCs w:val="20"/>
          <w:shd w:color="auto" w:fill="FFFFFF" w:val="clear"/>
        </w:rPr>
        <w:t xml:space="preserve"> = C</w:t>
      </w:r>
      <w:r w:rsidRPr="005E0616">
        <w:rPr>
          <w:rFonts w:ascii="Arial" w:cs="Arial" w:hAnsi="Arial"/>
          <w:sz w:val="20"/>
          <w:szCs w:val="20"/>
          <w:shd w:color="auto" w:fill="FFFFFF" w:val="clear"/>
          <w:vertAlign w:val="subscript"/>
        </w:rPr>
        <w:t xml:space="preserve">i </w:t>
      </w:r>
      <w:r w:rsidRPr="005E0616">
        <w:rPr>
          <w:rFonts w:ascii="Arial" w:cs="Arial" w:hAnsi="Arial"/>
          <w:sz w:val="20"/>
          <w:szCs w:val="20"/>
          <w:shd w:color="auto" w:fill="FFFFFF" w:val="clear"/>
        </w:rPr>
        <w:t>/ C</w:t>
      </w:r>
      <w:r w:rsidRPr="005E0616">
        <w:rPr>
          <w:rFonts w:ascii="Arial" w:cs="Arial" w:hAnsi="Arial"/>
          <w:sz w:val="20"/>
          <w:szCs w:val="20"/>
          <w:shd w:color="auto" w:fill="FFFFFF" w:val="clear"/>
          <w:vertAlign w:val="subscript"/>
        </w:rPr>
        <w:t>oi</w:t>
      </w:r>
    </w:p>
    <w:p w14:paraId="4A7D1EAB" w14:textId="77777777" w:rsidP="0024525E" w:rsidR="004F25B7" w:rsidRDefault="004F25B7" w:rsidRPr="005E0616">
      <w:pPr>
        <w:ind w:left="-142" w:right="-330"/>
        <w:jc w:val="both"/>
        <w:rPr>
          <w:rFonts w:ascii="Arial" w:cs="Arial" w:hAnsi="Arial"/>
          <w:sz w:val="20"/>
          <w:szCs w:val="20"/>
          <w:shd w:color="auto" w:fill="FFFFFF" w:val="clear"/>
        </w:rPr>
      </w:pPr>
      <w:r w:rsidRPr="005E0616">
        <w:rPr>
          <w:rFonts w:ascii="Arial" w:cs="Arial" w:hAnsi="Arial"/>
          <w:sz w:val="20"/>
          <w:szCs w:val="20"/>
          <w:shd w:color="auto" w:fill="FFFFFF" w:val="clear"/>
        </w:rPr>
        <w:t>Where C</w:t>
      </w:r>
      <w:r w:rsidRPr="005E0616">
        <w:rPr>
          <w:rFonts w:ascii="Arial" w:cs="Arial" w:hAnsi="Arial"/>
          <w:sz w:val="20"/>
          <w:szCs w:val="20"/>
          <w:shd w:color="auto" w:fill="FFFFFF" w:val="clear"/>
          <w:vertAlign w:val="subscript"/>
        </w:rPr>
        <w:t xml:space="preserve">i </w:t>
      </w:r>
      <w:r w:rsidRPr="005E0616">
        <w:rPr>
          <w:rFonts w:ascii="Arial" w:cs="Arial" w:hAnsi="Arial"/>
          <w:sz w:val="20"/>
          <w:szCs w:val="20"/>
          <w:shd w:color="auto" w:fill="FFFFFF" w:val="clear"/>
        </w:rPr>
        <w:t>is the</w:t>
      </w:r>
      <w:r w:rsidRPr="005E0616">
        <w:rPr>
          <w:rFonts w:ascii="Arial" w:cs="Arial" w:hAnsi="Arial"/>
          <w:sz w:val="20"/>
          <w:szCs w:val="20"/>
          <w:shd w:color="auto" w:fill="FFFFFF" w:val="clear"/>
          <w:vertAlign w:val="subscript"/>
        </w:rPr>
        <w:t xml:space="preserve"> </w:t>
      </w:r>
      <w:r w:rsidRPr="005E0616">
        <w:rPr>
          <w:rFonts w:ascii="Arial" w:cs="Arial" w:hAnsi="Arial"/>
          <w:sz w:val="20"/>
          <w:szCs w:val="20"/>
          <w:shd w:color="auto" w:fill="FFFFFF" w:val="clear"/>
        </w:rPr>
        <w:t>abundance of the MP in the particular site, C</w:t>
      </w:r>
      <w:r w:rsidRPr="005E0616">
        <w:rPr>
          <w:rFonts w:ascii="Arial" w:cs="Arial" w:hAnsi="Arial"/>
          <w:sz w:val="20"/>
          <w:szCs w:val="20"/>
          <w:shd w:color="auto" w:fill="FFFFFF" w:val="clear"/>
          <w:vertAlign w:val="subscript"/>
        </w:rPr>
        <w:t>oi</w:t>
      </w:r>
      <w:r w:rsidRPr="005E0616">
        <w:rPr>
          <w:rFonts w:ascii="Arial" w:cs="Arial" w:hAnsi="Arial"/>
          <w:sz w:val="20"/>
          <w:szCs w:val="20"/>
          <w:shd w:color="auto" w:fill="FFFFFF" w:val="clear"/>
        </w:rPr>
        <w:t xml:space="preserve"> is the minimum abundance value for MP which includes all the sites or least concentration throughout the study.</w:t>
      </w:r>
    </w:p>
    <w:p w14:paraId="3D0E680E" w14:textId="61C4BE9B" w:rsidP="0024525E" w:rsidR="004F25B7" w:rsidRDefault="000E5CDF" w:rsidRPr="005E0616">
      <w:pPr>
        <w:ind w:left="-142" w:right="-330"/>
        <w:jc w:val="both"/>
        <w:rPr>
          <w:rFonts w:ascii="Arial" w:cs="Arial" w:hAnsi="Arial"/>
          <w:sz w:val="20"/>
          <w:szCs w:val="20"/>
          <w:shd w:color="auto" w:fill="FFFFFF" w:val="clear"/>
        </w:rPr>
      </w:pPr>
      <w:r w:rsidRPr="00007B10">
        <w:rPr>
          <w:rFonts w:ascii="Arial" w:cs="Arial" w:hAnsi="Arial"/>
          <w:b/>
          <w:bCs/>
          <w:sz w:val="22"/>
          <w:szCs w:val="22"/>
          <w:u w:val="single"/>
        </w:rPr>
        <w:t xml:space="preserve">2.7.1 </w:t>
      </w:r>
      <w:r w:rsidR="004F25B7" w:rsidRPr="00007B10">
        <w:rPr>
          <w:rFonts w:ascii="Arial" w:cs="Arial" w:hAnsi="Arial"/>
          <w:b/>
          <w:bCs/>
          <w:sz w:val="20"/>
          <w:szCs w:val="20"/>
          <w:u w:val="single"/>
          <w:shd w:color="auto" w:fill="FFFFFF" w:val="clear"/>
        </w:rPr>
        <w:t>The Pollution Load Index (PLI)</w:t>
      </w:r>
      <w:r w:rsidR="004F25B7" w:rsidRPr="005E0616">
        <w:rPr>
          <w:rFonts w:ascii="Arial" w:cs="Arial" w:hAnsi="Arial"/>
          <w:sz w:val="20"/>
          <w:szCs w:val="20"/>
          <w:shd w:color="auto" w:fill="FFFFFF" w:val="clear"/>
        </w:rPr>
        <w:t xml:space="preserve"> is calculated as the fallowing, if PLI &gt;1 is considered as polluted </w:t>
      </w:r>
      <w:r w:rsidR="004F25B7" w:rsidRPr="005E0616">
        <w:rPr>
          <w:rFonts w:ascii="Arial" w:cs="Arial" w:hAnsi="Arial"/>
          <w:sz w:val="20"/>
          <w:szCs w:val="20"/>
        </w:rPr>
        <w:t xml:space="preserve">(Tomlinson </w:t>
      </w:r>
      <w:r w:rsidR="00786D55">
        <w:rPr>
          <w:rFonts w:ascii="Arial" w:cs="Arial" w:hAnsi="Arial"/>
          <w:sz w:val="20"/>
          <w:szCs w:val="20"/>
        </w:rPr>
        <w:t>et al.,</w:t>
      </w:r>
      <w:r w:rsidR="004F25B7" w:rsidRPr="005E0616">
        <w:rPr>
          <w:rFonts w:ascii="Arial" w:cs="Arial" w:hAnsi="Arial"/>
          <w:sz w:val="20"/>
          <w:szCs w:val="20"/>
        </w:rPr>
        <w:t xml:space="preserve"> 1980).</w:t>
      </w:r>
    </w:p>
    <w:p w14:paraId="6CBAA412" w14:textId="77777777" w:rsidP="0024525E" w:rsidR="004F25B7" w:rsidRDefault="004F25B7" w:rsidRPr="005E0616">
      <w:pPr>
        <w:ind w:left="-142" w:right="-330"/>
        <w:jc w:val="center"/>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PLI</w:t>
      </w:r>
      <w:r w:rsidRPr="005E0616">
        <w:rPr>
          <w:rFonts w:ascii="Arial" w:cs="Arial" w:hAnsi="Arial"/>
          <w:i/>
          <w:iCs/>
          <w:sz w:val="20"/>
          <w:szCs w:val="20"/>
          <w:shd w:color="auto" w:fill="FFFFFF" w:val="clear"/>
          <w:vertAlign w:val="subscript"/>
        </w:rPr>
        <w:t>i</w:t>
      </w:r>
      <w:proofErr w:type="spellEnd"/>
      <w:r w:rsidRPr="005E0616">
        <w:rPr>
          <w:rFonts w:ascii="Arial" w:cs="Arial" w:hAnsi="Arial"/>
          <w:i/>
          <w:iCs/>
          <w:sz w:val="20"/>
          <w:szCs w:val="20"/>
          <w:shd w:color="auto" w:fill="FFFFFF" w:val="clear"/>
        </w:rPr>
        <w:t xml:space="preserve"> </w:t>
      </w:r>
      <w:r w:rsidRPr="005E0616">
        <w:rPr>
          <w:rFonts w:ascii="Arial" w:cs="Arial" w:hAnsi="Arial"/>
          <w:sz w:val="20"/>
          <w:szCs w:val="20"/>
          <w:shd w:color="auto" w:fill="FFFFFF" w:val="clear"/>
        </w:rPr>
        <w:t xml:space="preserve">= </w:t>
      </w:r>
      <m:oMath>
        <m:rad>
          <m:radPr>
            <m:ctrlPr>
              <w:rPr>
                <w:rFonts w:ascii="Cambria Math" w:cs="Arial" w:hAnsi="Cambria Math"/>
                <w:i/>
                <w:sz w:val="20"/>
                <w:szCs w:val="20"/>
                <w:shd w:color="auto" w:fill="FFFFFF" w:val="clear"/>
              </w:rPr>
            </m:ctrlPr>
          </m:radPr>
          <m:deg/>
          <m:e>
            <m:r>
              <m:rPr>
                <m:sty m:val="p"/>
              </m:rPr>
              <w:rPr>
                <w:rFonts w:ascii="Cambria Math" w:cs="Arial" w:hAnsi="Cambria Math"/>
                <w:sz w:val="20"/>
                <w:szCs w:val="20"/>
                <w:shd w:color="auto" w:fill="FFFFFF" w:val="clear"/>
              </w:rPr>
              <m:t xml:space="preserve"> Cf </m:t>
            </m:r>
          </m:e>
        </m:rad>
      </m:oMath>
    </w:p>
    <w:p w14:paraId="4F352F37" w14:textId="455028D2" w:rsidP="0024525E" w:rsidR="004F25B7" w:rsidRDefault="000E5CDF" w:rsidRPr="005E0616">
      <w:pPr>
        <w:ind w:left="-142" w:right="-330"/>
        <w:jc w:val="both"/>
        <w:rPr>
          <w:rFonts w:ascii="Arial" w:cs="Arial" w:hAnsi="Arial"/>
          <w:sz w:val="20"/>
          <w:szCs w:val="20"/>
          <w:shd w:color="auto" w:fill="FFFFFF" w:val="clear"/>
        </w:rPr>
      </w:pPr>
      <w:r w:rsidRPr="00007B10">
        <w:rPr>
          <w:rFonts w:ascii="Arial" w:cs="Arial" w:hAnsi="Arial"/>
          <w:b/>
          <w:bCs/>
          <w:sz w:val="22"/>
          <w:szCs w:val="22"/>
          <w:u w:val="single"/>
        </w:rPr>
        <w:t xml:space="preserve">2.7.2 </w:t>
      </w:r>
      <w:r w:rsidR="004F25B7" w:rsidRPr="00007B10">
        <w:rPr>
          <w:rFonts w:ascii="Arial" w:cs="Arial" w:hAnsi="Arial"/>
          <w:b/>
          <w:bCs/>
          <w:sz w:val="20"/>
          <w:szCs w:val="20"/>
          <w:u w:val="single"/>
          <w:shd w:color="auto" w:fill="FFFFFF" w:val="clear"/>
        </w:rPr>
        <w:t xml:space="preserve">The Pollution Load Index of the zone (PLI </w:t>
      </w:r>
      <w:r w:rsidR="004F25B7" w:rsidRPr="00007B10">
        <w:rPr>
          <w:rFonts w:ascii="Arial" w:cs="Arial" w:hAnsi="Arial"/>
          <w:b/>
          <w:bCs/>
          <w:sz w:val="20"/>
          <w:szCs w:val="20"/>
          <w:u w:val="single"/>
          <w:shd w:color="auto" w:fill="FFFFFF" w:val="clear"/>
          <w:vertAlign w:val="subscript"/>
        </w:rPr>
        <w:t xml:space="preserve">zone </w:t>
      </w:r>
      <w:r w:rsidR="004F25B7" w:rsidRPr="00007B10">
        <w:rPr>
          <w:rFonts w:ascii="Arial" w:cs="Arial" w:hAnsi="Arial"/>
          <w:b/>
          <w:bCs/>
          <w:sz w:val="20"/>
          <w:szCs w:val="20"/>
          <w:u w:val="single"/>
          <w:shd w:color="auto" w:fill="FFFFFF" w:val="clear"/>
        </w:rPr>
        <w:t>)</w:t>
      </w:r>
      <w:r w:rsidR="004F25B7" w:rsidRPr="005E0616">
        <w:rPr>
          <w:rFonts w:ascii="Arial" w:cs="Arial" w:hAnsi="Arial"/>
          <w:sz w:val="20"/>
          <w:szCs w:val="20"/>
          <w:shd w:color="auto" w:fill="FFFFFF" w:val="clear"/>
        </w:rPr>
        <w:t xml:space="preserve"> is the study of the MP pollution over all. Study area can be calculated by using the fallowing equation.</w:t>
      </w:r>
    </w:p>
    <w:p w14:paraId="46612161" w14:textId="77777777" w:rsidP="0024525E" w:rsidR="004F25B7" w:rsidRDefault="004F25B7" w:rsidRPr="005E0616">
      <w:pPr>
        <w:ind w:left="-142" w:right="-330"/>
        <w:jc w:val="center"/>
        <w:rPr>
          <w:rFonts w:ascii="Arial" w:cs="Arial" w:hAnsi="Arial"/>
          <w:sz w:val="20"/>
          <w:szCs w:val="20"/>
          <w:shd w:color="auto" w:fill="FFFFFF" w:val="clear"/>
        </w:rPr>
      </w:pPr>
      <w:r w:rsidRPr="005E0616">
        <w:rPr>
          <w:rFonts w:ascii="Arial" w:cs="Arial" w:hAnsi="Arial"/>
          <w:sz w:val="20"/>
          <w:szCs w:val="20"/>
          <w:shd w:color="auto" w:fill="FFFFFF" w:val="clear"/>
        </w:rPr>
        <w:t xml:space="preserve">PLI </w:t>
      </w:r>
      <w:r w:rsidRPr="005E0616">
        <w:rPr>
          <w:rFonts w:ascii="Arial" w:cs="Arial" w:hAnsi="Arial"/>
          <w:sz w:val="20"/>
          <w:szCs w:val="20"/>
          <w:shd w:color="auto" w:fill="FFFFFF" w:val="clear"/>
          <w:vertAlign w:val="subscript"/>
        </w:rPr>
        <w:t>zone</w:t>
      </w:r>
      <w:r w:rsidRPr="005E0616">
        <w:rPr>
          <w:rFonts w:ascii="Arial" w:cs="Arial" w:hAnsi="Arial"/>
          <w:sz w:val="20"/>
          <w:szCs w:val="20"/>
          <w:shd w:color="auto" w:fill="FFFFFF" w:val="clear"/>
        </w:rPr>
        <w:t xml:space="preserve"> = </w:t>
      </w:r>
      <m:oMath>
        <m:rad>
          <m:radPr>
            <m:ctrlPr>
              <w:rPr>
                <w:rFonts w:ascii="Cambria Math" w:cs="Arial" w:hAnsi="Cambria Math"/>
                <w:i/>
                <w:sz w:val="20"/>
                <w:szCs w:val="20"/>
                <w:shd w:color="auto" w:fill="FFFFFF" w:val="clear"/>
              </w:rPr>
            </m:ctrlPr>
          </m:radPr>
          <m:deg>
            <m:r>
              <w:rPr>
                <w:rFonts w:ascii="Cambria Math" w:cs="Arial" w:hAnsi="Cambria Math"/>
                <w:sz w:val="20"/>
                <w:szCs w:val="20"/>
                <w:shd w:color="auto" w:fill="FFFFFF" w:val="clear"/>
              </w:rPr>
              <m:t>n</m:t>
            </m:r>
          </m:deg>
          <m:e>
            <m:r>
              <m:rPr>
                <m:sty m:val="p"/>
              </m:rPr>
              <w:rPr>
                <w:rFonts w:ascii="Cambria Math" w:cs="Arial" w:hAnsi="Cambria Math"/>
                <w:sz w:val="20"/>
                <w:szCs w:val="20"/>
                <w:shd w:color="auto" w:fill="FFFFFF" w:val="clear"/>
              </w:rPr>
              <m:t xml:space="preserve"> PLI 1 * PLI 2* PLI ……….. PLI (n)</m:t>
            </m:r>
          </m:e>
        </m:rad>
      </m:oMath>
    </w:p>
    <w:p w14:paraId="174A5C42" w14:textId="77777777" w:rsidP="0024525E" w:rsidR="004F25B7" w:rsidRDefault="004F25B7" w:rsidRPr="005E0616">
      <w:pPr>
        <w:ind w:left="-142" w:right="-330"/>
        <w:jc w:val="both"/>
        <w:rPr>
          <w:rFonts w:ascii="Arial" w:cs="Arial" w:hAnsi="Arial"/>
          <w:sz w:val="20"/>
          <w:szCs w:val="20"/>
          <w:shd w:color="auto" w:fill="FFFFFF" w:val="clear"/>
        </w:rPr>
      </w:pPr>
      <w:r w:rsidRPr="005E0616">
        <w:rPr>
          <w:rFonts w:ascii="Arial" w:cs="Arial" w:hAnsi="Arial"/>
          <w:sz w:val="20"/>
          <w:szCs w:val="20"/>
          <w:shd w:color="auto" w:fill="FFFFFF" w:val="clear"/>
        </w:rPr>
        <w:t>Where n is number of samples</w:t>
      </w:r>
    </w:p>
    <w:p w14:paraId="1AC21789" w14:textId="19F5DDAF" w:rsidP="0024525E" w:rsidR="004F25B7" w:rsidRDefault="004F25B7" w:rsidRPr="005E0616">
      <w:pPr>
        <w:ind w:left="-142" w:right="-330"/>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In contrast, PLI studies were entirely dependent on the quantity of MPs in selected station or site. However, PLI alone can’t represent the danger related to various polymer levels with varying hazard toxicity scores. So Potential Ecological Risk Index (PRI) was used to determine the danger due to abundance of different polymer (Hakanson </w:t>
      </w:r>
      <w:r w:rsidR="00786D55">
        <w:rPr>
          <w:rFonts w:ascii="Arial" w:cs="Arial" w:hAnsi="Arial"/>
          <w:sz w:val="20"/>
          <w:szCs w:val="20"/>
          <w:shd w:color="auto" w:fill="FFFFFF" w:val="clear"/>
        </w:rPr>
        <w:t>et al.,</w:t>
      </w:r>
      <w:r w:rsidRPr="005E0616">
        <w:rPr>
          <w:rFonts w:ascii="Arial" w:cs="Arial" w:hAnsi="Arial"/>
          <w:sz w:val="20"/>
          <w:szCs w:val="20"/>
          <w:shd w:color="auto" w:fill="FFFFFF" w:val="clear"/>
        </w:rPr>
        <w:t xml:space="preserve"> 1980). PLI and HI were utilized to find the Potential Ecological Risk Index.</w:t>
      </w:r>
    </w:p>
    <w:p w14:paraId="230DA828" w14:textId="5D429099" w:rsidP="0024525E" w:rsidR="004F25B7" w:rsidRDefault="000E5CDF" w:rsidRPr="005E0616">
      <w:pPr>
        <w:ind w:left="-142" w:right="-330"/>
        <w:jc w:val="both"/>
        <w:rPr>
          <w:rFonts w:ascii="Arial" w:cs="Arial" w:hAnsi="Arial"/>
          <w:sz w:val="20"/>
          <w:szCs w:val="20"/>
          <w:shd w:color="auto" w:fill="FFFFFF" w:val="clear"/>
        </w:rPr>
      </w:pPr>
      <w:r w:rsidRPr="00007B10">
        <w:rPr>
          <w:rFonts w:ascii="Arial" w:cs="Arial" w:hAnsi="Arial"/>
          <w:b/>
          <w:bCs/>
          <w:sz w:val="22"/>
          <w:szCs w:val="22"/>
          <w:u w:val="single"/>
        </w:rPr>
        <w:t xml:space="preserve">2.7.3 </w:t>
      </w:r>
      <w:r w:rsidR="004F25B7" w:rsidRPr="00007B10">
        <w:rPr>
          <w:rFonts w:ascii="Arial" w:cs="Arial" w:hAnsi="Arial"/>
          <w:b/>
          <w:bCs/>
          <w:sz w:val="20"/>
          <w:szCs w:val="20"/>
          <w:u w:val="single"/>
          <w:shd w:color="auto" w:fill="FFFFFF" w:val="clear"/>
        </w:rPr>
        <w:t>Hazard Indication (HI</w:t>
      </w:r>
      <w:r w:rsidR="004F25B7" w:rsidRPr="005E0616">
        <w:rPr>
          <w:rFonts w:ascii="Arial" w:cs="Arial" w:hAnsi="Arial"/>
          <w:b/>
          <w:bCs/>
          <w:sz w:val="20"/>
          <w:szCs w:val="20"/>
          <w:shd w:color="auto" w:fill="FFFFFF" w:val="clear"/>
        </w:rPr>
        <w:t>)</w:t>
      </w:r>
      <w:r w:rsidR="004F25B7" w:rsidRPr="005E0616">
        <w:rPr>
          <w:rFonts w:ascii="Arial" w:cs="Arial" w:hAnsi="Arial"/>
          <w:sz w:val="20"/>
          <w:szCs w:val="20"/>
          <w:shd w:color="auto" w:fill="FFFFFF" w:val="clear"/>
        </w:rPr>
        <w:t xml:space="preserve"> calculated with the fallowing equation.</w:t>
      </w:r>
    </w:p>
    <w:p w14:paraId="5DF8C1A6" w14:textId="77777777" w:rsidP="0024525E" w:rsidR="004F25B7" w:rsidRDefault="004F25B7" w:rsidRPr="005E0616">
      <w:pPr>
        <w:ind w:left="-142" w:right="-330"/>
        <w:jc w:val="center"/>
        <w:rPr>
          <w:rFonts w:ascii="Arial" w:cs="Arial" w:hAnsi="Arial"/>
          <w:sz w:val="20"/>
          <w:szCs w:val="20"/>
        </w:rPr>
      </w:pPr>
      <w:r w:rsidRPr="005E0616">
        <w:rPr>
          <w:rFonts w:ascii="Arial" w:cs="Arial" w:hAnsi="Arial"/>
          <w:sz w:val="20"/>
          <w:szCs w:val="20"/>
        </w:rPr>
        <w:t>HI = ∑[(P</w:t>
      </w:r>
      <w:r w:rsidRPr="005E0616">
        <w:rPr>
          <w:rFonts w:ascii="Arial" w:cs="Arial" w:hAnsi="Arial"/>
          <w:sz w:val="20"/>
          <w:szCs w:val="20"/>
          <w:vertAlign w:val="subscript"/>
        </w:rPr>
        <w:t>i</w:t>
      </w:r>
      <w:r w:rsidRPr="005E0616">
        <w:rPr>
          <w:rFonts w:ascii="Arial" w:cs="Arial" w:hAnsi="Arial"/>
          <w:sz w:val="20"/>
          <w:szCs w:val="20"/>
        </w:rPr>
        <w:t xml:space="preserve"> /C</w:t>
      </w:r>
      <w:r w:rsidRPr="005E0616">
        <w:rPr>
          <w:rFonts w:ascii="Arial" w:cs="Arial" w:hAnsi="Arial"/>
          <w:sz w:val="20"/>
          <w:szCs w:val="20"/>
          <w:vertAlign w:val="subscript"/>
        </w:rPr>
        <w:t>i</w:t>
      </w:r>
      <w:r w:rsidRPr="005E0616">
        <w:rPr>
          <w:rFonts w:ascii="Arial" w:cs="Arial" w:hAnsi="Arial"/>
          <w:sz w:val="20"/>
          <w:szCs w:val="20"/>
        </w:rPr>
        <w:t xml:space="preserve">) </w:t>
      </w:r>
      <w:r w:rsidRPr="005E0616">
        <w:rPr>
          <w:rFonts w:ascii="Cambria Math" w:cs="Cambria Math" w:hAnsi="Cambria Math"/>
          <w:sz w:val="20"/>
          <w:szCs w:val="20"/>
        </w:rPr>
        <w:t>∗</w:t>
      </w:r>
      <w:r w:rsidRPr="005E0616">
        <w:rPr>
          <w:rFonts w:ascii="Arial" w:cs="Arial" w:hAnsi="Arial"/>
          <w:sz w:val="20"/>
          <w:szCs w:val="20"/>
        </w:rPr>
        <w:t xml:space="preserve"> S]</w:t>
      </w:r>
    </w:p>
    <w:p w14:paraId="2B29E335" w14:textId="516557FE" w:rsidP="0024525E" w:rsidR="004F25B7" w:rsidRDefault="004F25B7" w:rsidRPr="005E0616">
      <w:pPr>
        <w:ind w:left="-142" w:right="-330"/>
        <w:jc w:val="both"/>
        <w:rPr>
          <w:rFonts w:ascii="Arial" w:cs="Arial" w:hAnsi="Arial"/>
          <w:sz w:val="20"/>
          <w:szCs w:val="20"/>
        </w:rPr>
      </w:pPr>
      <w:r w:rsidRPr="005E0616">
        <w:rPr>
          <w:rFonts w:ascii="Arial" w:cs="Arial" w:hAnsi="Arial"/>
          <w:sz w:val="20"/>
          <w:szCs w:val="20"/>
        </w:rPr>
        <w:t xml:space="preserve">‘Pi’ - number of specific polymer types collected at each sampling location; S’ - hazard scores of polymers of MPs obtained from </w:t>
      </w:r>
      <w:proofErr w:type="spellStart"/>
      <w:r w:rsidRPr="005E0616">
        <w:rPr>
          <w:rFonts w:ascii="Arial" w:cs="Arial" w:hAnsi="Arial"/>
          <w:sz w:val="20"/>
          <w:szCs w:val="20"/>
        </w:rPr>
        <w:t>Lithner</w:t>
      </w:r>
      <w:proofErr w:type="spellEnd"/>
      <w:r w:rsidRPr="005E0616">
        <w:rPr>
          <w:rFonts w:ascii="Arial" w:cs="Arial" w:hAnsi="Arial"/>
          <w:sz w:val="20"/>
          <w:szCs w:val="20"/>
        </w:rPr>
        <w:t xml:space="preserve"> </w:t>
      </w:r>
      <w:r w:rsidR="00786D55">
        <w:rPr>
          <w:rFonts w:ascii="Arial" w:cs="Arial" w:hAnsi="Arial"/>
          <w:sz w:val="20"/>
          <w:szCs w:val="20"/>
        </w:rPr>
        <w:t>et al.</w:t>
      </w:r>
      <w:r w:rsidRPr="005E0616">
        <w:rPr>
          <w:rFonts w:ascii="Arial" w:cs="Arial" w:hAnsi="Arial"/>
          <w:sz w:val="20"/>
          <w:szCs w:val="20"/>
        </w:rPr>
        <w:t xml:space="preserve"> (2011); </w:t>
      </w:r>
      <w:r w:rsidRPr="005E0616">
        <w:rPr>
          <w:rFonts w:ascii="Arial" w:cs="Arial" w:hAnsi="Arial"/>
          <w:sz w:val="20"/>
          <w:szCs w:val="20"/>
          <w:shd w:color="auto" w:fill="FFFFFF" w:val="clear"/>
        </w:rPr>
        <w:t>C</w:t>
      </w:r>
      <w:r w:rsidRPr="005E0616">
        <w:rPr>
          <w:rFonts w:ascii="Arial" w:cs="Arial" w:hAnsi="Arial"/>
          <w:sz w:val="20"/>
          <w:szCs w:val="20"/>
          <w:shd w:color="auto" w:fill="FFFFFF" w:val="clear"/>
          <w:vertAlign w:val="subscript"/>
        </w:rPr>
        <w:t xml:space="preserve">i - </w:t>
      </w:r>
      <w:r w:rsidRPr="005E0616">
        <w:rPr>
          <w:rFonts w:ascii="Arial" w:cs="Arial" w:hAnsi="Arial"/>
          <w:sz w:val="20"/>
          <w:szCs w:val="20"/>
          <w:shd w:color="auto" w:fill="FFFFFF" w:val="clear"/>
        </w:rPr>
        <w:t>abundance of the MP in the particular site.</w:t>
      </w:r>
    </w:p>
    <w:p w14:paraId="00FE434C" w14:textId="77777777" w:rsidP="0024525E" w:rsidR="004F25B7" w:rsidRDefault="004F25B7" w:rsidRPr="005E0616">
      <w:pPr>
        <w:ind w:left="-142" w:right="-330"/>
        <w:jc w:val="center"/>
        <w:rPr>
          <w:rFonts w:ascii="Arial" w:cs="Arial" w:hAnsi="Arial"/>
          <w:sz w:val="20"/>
          <w:szCs w:val="20"/>
          <w:vertAlign w:val="subscript"/>
        </w:rPr>
      </w:pPr>
      <w:proofErr w:type="spellStart"/>
      <w:r w:rsidRPr="005E0616">
        <w:rPr>
          <w:rFonts w:ascii="Arial" w:cs="Arial" w:hAnsi="Arial"/>
          <w:sz w:val="20"/>
          <w:szCs w:val="20"/>
        </w:rPr>
        <w:t>H</w:t>
      </w:r>
      <w:r w:rsidRPr="005E0616">
        <w:rPr>
          <w:rFonts w:ascii="Arial" w:cs="Arial" w:hAnsi="Arial"/>
          <w:sz w:val="20"/>
          <w:szCs w:val="20"/>
          <w:vertAlign w:val="subscript"/>
        </w:rPr>
        <w:t>zone</w:t>
      </w:r>
      <w:proofErr w:type="spellEnd"/>
      <w:r w:rsidRPr="005E0616">
        <w:rPr>
          <w:rFonts w:ascii="Arial" w:cs="Arial" w:hAnsi="Arial"/>
          <w:sz w:val="20"/>
          <w:szCs w:val="20"/>
          <w:vertAlign w:val="subscript"/>
        </w:rPr>
        <w:t xml:space="preserve"> = </w:t>
      </w:r>
      <m:oMath>
        <m:rad>
          <m:radPr>
            <m:ctrlPr>
              <w:rPr>
                <w:rFonts w:ascii="Cambria Math" w:cs="Arial" w:hAnsi="Cambria Math"/>
                <w:i/>
                <w:sz w:val="20"/>
                <w:szCs w:val="20"/>
                <w:vertAlign w:val="subscript"/>
              </w:rPr>
            </m:ctrlPr>
          </m:radPr>
          <m:deg>
            <m:r>
              <w:rPr>
                <w:rFonts w:ascii="Cambria Math" w:cs="Arial" w:hAnsi="Cambria Math"/>
                <w:sz w:val="20"/>
                <w:szCs w:val="20"/>
                <w:vertAlign w:val="subscript"/>
              </w:rPr>
              <m:t>n</m:t>
            </m:r>
          </m:deg>
          <m:e>
            <m:r>
              <w:rPr>
                <w:rFonts w:ascii="Cambria Math" w:cs="Arial" w:hAnsi="Cambria Math"/>
                <w:sz w:val="20"/>
                <w:szCs w:val="20"/>
                <w:vertAlign w:val="subscript"/>
              </w:rPr>
              <m:t>H1 *H 2*H3………………H (n)</m:t>
            </m:r>
          </m:e>
        </m:rad>
      </m:oMath>
    </w:p>
    <w:p w14:paraId="35686253" w14:textId="38E5ADE1" w:rsidP="0024525E" w:rsidR="004F25B7" w:rsidRDefault="000E5CDF" w:rsidRPr="005E0616">
      <w:pPr>
        <w:ind w:left="-142" w:right="-330"/>
        <w:jc w:val="both"/>
        <w:rPr>
          <w:rFonts w:ascii="Arial" w:cs="Arial" w:hAnsi="Arial"/>
          <w:sz w:val="20"/>
          <w:szCs w:val="20"/>
          <w:shd w:color="auto" w:fill="FFFFFF" w:val="clear"/>
        </w:rPr>
      </w:pPr>
      <w:r w:rsidRPr="00007B10">
        <w:rPr>
          <w:rFonts w:ascii="Arial" w:cs="Arial" w:hAnsi="Arial"/>
          <w:b/>
          <w:bCs/>
          <w:sz w:val="22"/>
          <w:szCs w:val="22"/>
          <w:u w:val="single"/>
        </w:rPr>
        <w:t xml:space="preserve">2.7.4 </w:t>
      </w:r>
      <w:r w:rsidR="004F25B7" w:rsidRPr="00007B10">
        <w:rPr>
          <w:rFonts w:ascii="Arial" w:cs="Arial" w:hAnsi="Arial"/>
          <w:b/>
          <w:bCs/>
          <w:sz w:val="20"/>
          <w:szCs w:val="20"/>
          <w:u w:val="single"/>
          <w:shd w:color="auto" w:fill="FFFFFF" w:val="clear"/>
        </w:rPr>
        <w:t>Potential Ecological Risk Index (PRI)</w:t>
      </w:r>
      <w:r w:rsidR="004F25B7" w:rsidRPr="005E0616">
        <w:rPr>
          <w:rFonts w:ascii="Arial" w:cs="Arial" w:hAnsi="Arial"/>
          <w:sz w:val="20"/>
          <w:szCs w:val="20"/>
          <w:shd w:color="auto" w:fill="FFFFFF" w:val="clear"/>
        </w:rPr>
        <w:t xml:space="preserve"> is the combination of both Pollution Load Index and Hazard Indication.</w:t>
      </w:r>
    </w:p>
    <w:p w14:paraId="0090C7F9" w14:textId="77777777" w:rsidP="0024525E" w:rsidR="004F25B7" w:rsidRDefault="004F25B7" w:rsidRPr="005E0616">
      <w:pPr>
        <w:ind w:left="-142" w:right="-330"/>
        <w:jc w:val="center"/>
        <w:rPr>
          <w:rFonts w:ascii="Arial" w:cs="Arial" w:hAnsi="Arial"/>
          <w:sz w:val="20"/>
          <w:szCs w:val="20"/>
          <w:shd w:color="auto" w:fill="FFFFFF" w:val="clear"/>
        </w:rPr>
      </w:pPr>
      <w:r w:rsidRPr="005E0616">
        <w:rPr>
          <w:rFonts w:ascii="Arial" w:cs="Arial" w:hAnsi="Arial"/>
          <w:sz w:val="20"/>
          <w:szCs w:val="20"/>
          <w:shd w:color="auto" w:fill="FFFFFF" w:val="clear"/>
        </w:rPr>
        <w:t xml:space="preserve">PRI = </w:t>
      </w:r>
      <m:oMath>
        <m:rad>
          <m:radPr>
            <m:ctrlPr>
              <w:rPr>
                <w:rFonts w:ascii="Cambria Math" w:cs="Arial" w:hAnsi="Cambria Math"/>
                <w:i/>
                <w:sz w:val="20"/>
                <w:szCs w:val="20"/>
                <w:vertAlign w:val="subscript"/>
              </w:rPr>
            </m:ctrlPr>
          </m:radPr>
          <m:deg>
            <m:r>
              <w:rPr>
                <w:rFonts w:ascii="Cambria Math" w:cs="Arial" w:hAnsi="Cambria Math"/>
                <w:sz w:val="20"/>
                <w:szCs w:val="20"/>
                <w:vertAlign w:val="subscript"/>
              </w:rPr>
              <m:t>n</m:t>
            </m:r>
          </m:deg>
          <m:e>
            <m:r>
              <m:rPr>
                <m:sty m:val="p"/>
              </m:rPr>
              <w:rPr>
                <w:rFonts w:ascii="Cambria Math" w:cs="Arial" w:hAnsi="Cambria Math"/>
                <w:sz w:val="20"/>
                <w:szCs w:val="20"/>
                <w:shd w:color="auto" w:fill="FFFFFF" w:val="clear"/>
              </w:rPr>
              <m:t>(PLI*</m:t>
            </m:r>
            <m:r>
              <w:rPr>
                <w:rFonts w:ascii="Cambria Math" w:cs="Arial" w:hAnsi="Cambria Math"/>
                <w:sz w:val="20"/>
                <w:szCs w:val="20"/>
                <w:vertAlign w:val="subscript"/>
              </w:rPr>
              <m:t>H1 )*</m:t>
            </m:r>
            <m:r>
              <m:rPr>
                <m:sty m:val="p"/>
              </m:rPr>
              <w:rPr>
                <w:rFonts w:ascii="Cambria Math" w:cs="Arial" w:hAnsi="Cambria Math"/>
                <w:sz w:val="20"/>
                <w:szCs w:val="20"/>
                <w:shd w:color="auto" w:fill="FFFFFF" w:val="clear"/>
              </w:rPr>
              <m:t>(PL2*</m:t>
            </m:r>
            <m:r>
              <w:rPr>
                <w:rFonts w:ascii="Cambria Math" w:cs="Arial" w:hAnsi="Cambria Math"/>
                <w:sz w:val="20"/>
                <w:szCs w:val="20"/>
                <w:vertAlign w:val="subscript"/>
              </w:rPr>
              <m:t>H2 )*</m:t>
            </m:r>
            <m:r>
              <m:rPr>
                <m:sty m:val="p"/>
              </m:rPr>
              <w:rPr>
                <w:rFonts w:ascii="Cambria Math" w:cs="Arial" w:hAnsi="Cambria Math"/>
                <w:sz w:val="20"/>
                <w:szCs w:val="20"/>
                <w:shd w:color="auto" w:fill="FFFFFF" w:val="clear"/>
              </w:rPr>
              <m:t>(PL3*</m:t>
            </m:r>
            <m:r>
              <w:rPr>
                <w:rFonts w:ascii="Cambria Math" w:cs="Arial" w:hAnsi="Cambria Math"/>
                <w:sz w:val="20"/>
                <w:szCs w:val="20"/>
                <w:vertAlign w:val="subscript"/>
              </w:rPr>
              <m:t>H3 )………………</m:t>
            </m:r>
            <m:r>
              <m:rPr>
                <m:sty m:val="p"/>
              </m:rPr>
              <w:rPr>
                <w:rFonts w:ascii="Cambria Math" w:cs="Arial" w:hAnsi="Cambria Math"/>
                <w:sz w:val="20"/>
                <w:szCs w:val="20"/>
                <w:shd w:color="auto" w:fill="FFFFFF" w:val="clear"/>
              </w:rPr>
              <m:t>(PL</m:t>
            </m:r>
            <m:r>
              <w:rPr>
                <w:rFonts w:ascii="Cambria Math" w:cs="Arial" w:hAnsi="Cambria Math"/>
                <w:sz w:val="20"/>
                <w:szCs w:val="20"/>
                <w:vertAlign w:val="subscript"/>
              </w:rPr>
              <m:t>n</m:t>
            </m:r>
            <m:r>
              <m:rPr>
                <m:sty m:val="p"/>
              </m:rPr>
              <w:rPr>
                <w:rFonts w:ascii="Cambria Math" w:cs="Arial" w:hAnsi="Cambria Math"/>
                <w:sz w:val="20"/>
                <w:szCs w:val="20"/>
                <w:shd w:color="auto" w:fill="FFFFFF" w:val="clear"/>
              </w:rPr>
              <m:t>*</m:t>
            </m:r>
            <m:r>
              <w:rPr>
                <w:rFonts w:ascii="Cambria Math" w:cs="Arial" w:hAnsi="Cambria Math"/>
                <w:sz w:val="20"/>
                <w:szCs w:val="20"/>
                <w:vertAlign w:val="subscript"/>
              </w:rPr>
              <m:t xml:space="preserve">Hn ) </m:t>
            </m:r>
          </m:e>
        </m:rad>
      </m:oMath>
    </w:p>
    <w:p w14:paraId="4D5454C7" w14:textId="77777777" w:rsidP="005724DA" w:rsidR="004F25B7" w:rsidRDefault="004F25B7" w:rsidRPr="005724DA">
      <w:pPr>
        <w:ind w:left="-142" w:right="-330"/>
        <w:jc w:val="both"/>
        <w:rPr>
          <w:rFonts w:ascii="Arial" w:cs="Arial" w:hAnsi="Arial"/>
          <w:bCs/>
          <w:sz w:val="22"/>
          <w:szCs w:val="22"/>
        </w:rPr>
      </w:pPr>
      <w:r w:rsidRPr="005724DA">
        <w:rPr>
          <w:rFonts w:ascii="Arial" w:cs="Arial" w:hAnsi="Arial"/>
          <w:b/>
          <w:bCs/>
          <w:sz w:val="22"/>
          <w:szCs w:val="22"/>
        </w:rPr>
        <w:t>2.8 Statistical analysis</w:t>
      </w:r>
    </w:p>
    <w:p w14:paraId="37452E69" w14:textId="77777777" w:rsidP="005724DA" w:rsidR="004F25B7" w:rsidRDefault="004F25B7" w:rsidRPr="005E0616">
      <w:pPr>
        <w:ind w:left="-142" w:right="-330"/>
        <w:jc w:val="both"/>
        <w:rPr>
          <w:rFonts w:ascii="Arial" w:cs="Arial" w:hAnsi="Arial"/>
          <w:bCs/>
          <w:sz w:val="20"/>
          <w:szCs w:val="20"/>
        </w:rPr>
      </w:pPr>
      <w:r w:rsidRPr="005E0616">
        <w:rPr>
          <w:rFonts w:ascii="Arial" w:cs="Arial" w:hAnsi="Arial"/>
          <w:bCs/>
          <w:sz w:val="20"/>
          <w:szCs w:val="20"/>
        </w:rPr>
        <w:lastRenderedPageBreak/>
        <w:t xml:space="preserve">    MPs concentration in each sample have been calculated using the ratio between MPs number and the total volume of water (</w:t>
      </w:r>
      <w:r w:rsidRPr="005E0616">
        <w:rPr>
          <w:rFonts w:ascii="Arial" w:cs="Arial" w:hAnsi="Arial"/>
          <w:bCs/>
          <w:i/>
          <w:iCs/>
          <w:sz w:val="20"/>
          <w:szCs w:val="20"/>
        </w:rPr>
        <w:t>L</w:t>
      </w:r>
      <w:r w:rsidRPr="005E0616">
        <w:rPr>
          <w:rFonts w:ascii="Arial" w:cs="Arial" w:hAnsi="Arial"/>
          <w:bCs/>
          <w:sz w:val="20"/>
          <w:szCs w:val="20"/>
        </w:rPr>
        <w:t xml:space="preserve">) for water samples. Statistical differences in terms of MPs concentrations between sampled locations have been tested using </w:t>
      </w:r>
      <w:r w:rsidRPr="005E0616">
        <w:rPr>
          <w:rFonts w:ascii="Arial" w:cs="Arial" w:hAnsi="Arial"/>
          <w:sz w:val="20"/>
          <w:szCs w:val="20"/>
          <w:lang w:bidi="pa-IN" w:eastAsia="en-US"/>
        </w:rPr>
        <w:t>independent-samples Kruskal-</w:t>
      </w:r>
      <w:r w:rsidRPr="005E0616">
        <w:rPr>
          <w:rFonts w:ascii="Arial" w:cs="Arial" w:hAnsi="Arial"/>
          <w:sz w:val="20"/>
          <w:szCs w:val="20"/>
          <w:lang w:bidi="pa-IN"/>
        </w:rPr>
        <w:t>Walli’s</w:t>
      </w:r>
      <w:r w:rsidRPr="005E0616">
        <w:rPr>
          <w:rFonts w:ascii="Arial" w:cs="Arial" w:hAnsi="Arial"/>
          <w:sz w:val="20"/>
          <w:szCs w:val="20"/>
          <w:lang w:bidi="pa-IN" w:eastAsia="en-US"/>
        </w:rPr>
        <w:t xml:space="preserve"> test and </w:t>
      </w:r>
      <w:r w:rsidRPr="005E0616">
        <w:rPr>
          <w:rFonts w:ascii="Arial" w:cs="Arial" w:hAnsi="Arial"/>
          <w:bCs/>
          <w:sz w:val="20"/>
          <w:szCs w:val="20"/>
        </w:rPr>
        <w:t>one-way ANOVA followed by a post-hoc Tukey test. </w:t>
      </w:r>
      <w:r w:rsidRPr="005E0616">
        <w:rPr>
          <w:rFonts w:ascii="Arial" w:cs="Arial" w:hAnsi="Arial"/>
          <w:bCs/>
          <w:i/>
          <w:iCs/>
          <w:sz w:val="20"/>
          <w:szCs w:val="20"/>
        </w:rPr>
        <w:t>p</w:t>
      </w:r>
      <w:r w:rsidRPr="005E0616">
        <w:rPr>
          <w:rFonts w:ascii="Arial" w:cs="Arial" w:hAnsi="Arial"/>
          <w:bCs/>
          <w:sz w:val="20"/>
          <w:szCs w:val="20"/>
        </w:rPr>
        <w:t>-values smaller than 0.05 has been considered statistically significant differences. The statistical tests were performed using SPSS version 20.0.</w:t>
      </w:r>
    </w:p>
    <w:p w14:paraId="5861D0F2" w14:textId="6D31BEB4" w:rsidP="004F25B7" w:rsidR="004F25B7" w:rsidRDefault="004F25B7" w:rsidRPr="001D63E4">
      <w:pPr>
        <w:spacing w:line="360" w:lineRule="auto"/>
        <w:ind w:left="-142" w:right="-330"/>
        <w:jc w:val="both"/>
        <w:rPr>
          <w:rFonts w:ascii="Arial" w:cs="Arial" w:hAnsi="Arial"/>
          <w:b/>
          <w:bCs/>
          <w:sz w:val="22"/>
          <w:szCs w:val="22"/>
        </w:rPr>
      </w:pPr>
      <w:r w:rsidRPr="001D63E4">
        <w:rPr>
          <w:rFonts w:ascii="Arial" w:cs="Arial" w:hAnsi="Arial"/>
          <w:b/>
          <w:bCs/>
          <w:sz w:val="22"/>
          <w:szCs w:val="22"/>
        </w:rPr>
        <w:t xml:space="preserve">3 </w:t>
      </w:r>
      <w:r w:rsidR="00230137" w:rsidRPr="001D63E4">
        <w:rPr>
          <w:rFonts w:ascii="Arial" w:cs="Arial" w:hAnsi="Arial"/>
          <w:b/>
          <w:bCs/>
          <w:sz w:val="22"/>
          <w:szCs w:val="22"/>
        </w:rPr>
        <w:t xml:space="preserve">RESULTS </w:t>
      </w:r>
      <w:r w:rsidR="00230137">
        <w:rPr>
          <w:rFonts w:ascii="Arial" w:cs="Arial" w:hAnsi="Arial"/>
          <w:b/>
          <w:bCs/>
          <w:sz w:val="22"/>
          <w:szCs w:val="22"/>
        </w:rPr>
        <w:t xml:space="preserve">AND </w:t>
      </w:r>
      <w:r w:rsidR="00230137" w:rsidRPr="005E0616">
        <w:rPr>
          <w:rFonts w:ascii="Arial" w:cs="Arial" w:hAnsi="Arial"/>
          <w:b/>
          <w:bCs/>
          <w:sz w:val="20"/>
          <w:szCs w:val="20"/>
        </w:rPr>
        <w:t>DISCUSSION</w:t>
      </w:r>
    </w:p>
    <w:p w14:paraId="3B99BDF0" w14:textId="77777777" w:rsidP="004F25B7" w:rsidR="004F25B7" w:rsidRDefault="004F25B7" w:rsidRPr="001D63E4">
      <w:pPr>
        <w:spacing w:line="360" w:lineRule="auto"/>
        <w:ind w:left="-142" w:right="-330"/>
        <w:jc w:val="both"/>
        <w:rPr>
          <w:rFonts w:ascii="Arial" w:cs="Arial" w:hAnsi="Arial"/>
          <w:b/>
          <w:bCs/>
          <w:sz w:val="22"/>
          <w:szCs w:val="22"/>
        </w:rPr>
      </w:pPr>
      <w:r w:rsidRPr="001D63E4">
        <w:rPr>
          <w:rFonts w:ascii="Arial" w:cs="Arial" w:hAnsi="Arial"/>
          <w:b/>
          <w:bCs/>
          <w:sz w:val="22"/>
          <w:szCs w:val="22"/>
          <w:lang w:bidi="pa-IN" w:eastAsia="en-US"/>
        </w:rPr>
        <w:t xml:space="preserve">3.1 Microplastic </w:t>
      </w:r>
      <w:r w:rsidRPr="001D63E4">
        <w:rPr>
          <w:rFonts w:ascii="Arial" w:cs="Arial" w:hAnsi="Arial"/>
          <w:b/>
          <w:bCs/>
          <w:sz w:val="22"/>
          <w:szCs w:val="22"/>
          <w:lang w:bidi="pa-IN" w:eastAsia="en-US" w:val="en-US"/>
        </w:rPr>
        <w:t xml:space="preserve">abundance in </w:t>
      </w:r>
      <w:r w:rsidRPr="001D63E4">
        <w:rPr>
          <w:rFonts w:ascii="Arial" w:cs="Arial" w:hAnsi="Arial"/>
          <w:b/>
          <w:bCs/>
          <w:sz w:val="22"/>
          <w:szCs w:val="22"/>
          <w:lang w:bidi="pa-IN"/>
        </w:rPr>
        <w:t>the water</w:t>
      </w:r>
      <w:r w:rsidRPr="001D63E4">
        <w:rPr>
          <w:rFonts w:ascii="Arial" w:cs="Arial" w:hAnsi="Arial"/>
          <w:b/>
          <w:bCs/>
          <w:sz w:val="22"/>
          <w:szCs w:val="22"/>
          <w:lang w:bidi="pa-IN" w:eastAsia="en-US" w:val="en-US"/>
        </w:rPr>
        <w:t xml:space="preserve"> samples </w:t>
      </w:r>
    </w:p>
    <w:p w14:paraId="14187ADB" w14:textId="77777777" w:rsidP="00B4197C" w:rsidR="004F25B7" w:rsidRDefault="004F25B7">
      <w:pPr>
        <w:tabs>
          <w:tab w:pos="7088" w:val="left"/>
        </w:tabs>
        <w:ind w:firstLine="709" w:right="-330"/>
        <w:jc w:val="both"/>
        <w:rPr>
          <w:rFonts w:ascii="Arial" w:cs="Arial" w:hAnsi="Arial"/>
          <w:sz w:val="20"/>
          <w:szCs w:val="20"/>
          <w:lang w:bidi="pa-IN"/>
        </w:rPr>
      </w:pPr>
      <w:r w:rsidRPr="005E0616">
        <w:rPr>
          <w:rFonts w:ascii="Arial" w:cs="Arial" w:hAnsi="Arial"/>
          <w:sz w:val="20"/>
          <w:szCs w:val="20"/>
        </w:rPr>
        <w:t xml:space="preserve">Among the total MPs recovered, 45.64% extracted from sampling sites in </w:t>
      </w:r>
      <w:proofErr w:type="spellStart"/>
      <w:r w:rsidRPr="005E0616">
        <w:rPr>
          <w:rFonts w:ascii="Arial" w:cs="Arial" w:hAnsi="Arial"/>
          <w:sz w:val="20"/>
          <w:szCs w:val="20"/>
        </w:rPr>
        <w:t>Phillaur</w:t>
      </w:r>
      <w:proofErr w:type="spellEnd"/>
      <w:r w:rsidRPr="005E0616">
        <w:rPr>
          <w:rFonts w:ascii="Arial" w:cs="Arial" w:hAnsi="Arial"/>
          <w:sz w:val="20"/>
          <w:szCs w:val="20"/>
        </w:rPr>
        <w:t xml:space="preserve">, whereas </w:t>
      </w:r>
      <w:proofErr w:type="spellStart"/>
      <w:r w:rsidRPr="005E0616">
        <w:rPr>
          <w:rFonts w:ascii="Arial" w:cs="Arial" w:hAnsi="Arial"/>
          <w:sz w:val="20"/>
          <w:szCs w:val="20"/>
        </w:rPr>
        <w:t>Walipur</w:t>
      </w:r>
      <w:proofErr w:type="spellEnd"/>
      <w:r w:rsidRPr="005E0616">
        <w:rPr>
          <w:rFonts w:ascii="Arial" w:cs="Arial" w:hAnsi="Arial"/>
          <w:sz w:val="20"/>
          <w:szCs w:val="20"/>
        </w:rPr>
        <w:t xml:space="preserve"> Kalan exhibited a higher contribution of 54.36%. </w:t>
      </w:r>
      <w:r w:rsidRPr="005E0616">
        <w:rPr>
          <w:rFonts w:ascii="Arial" w:cs="Arial" w:hAnsi="Arial"/>
          <w:sz w:val="20"/>
          <w:szCs w:val="20"/>
          <w:lang w:bidi="pa-IN"/>
        </w:rPr>
        <w:t xml:space="preserve">The abundance of MPs ranged from 3.63 to 18.96 MPs/L (Table 1). Water in various sampling months with mean concentration value of 9.99 MPs/L. Among the sub stations of </w:t>
      </w:r>
      <w:proofErr w:type="spellStart"/>
      <w:r w:rsidRPr="005E0616">
        <w:rPr>
          <w:rFonts w:ascii="Arial" w:cs="Arial" w:hAnsi="Arial"/>
          <w:sz w:val="20"/>
          <w:szCs w:val="20"/>
          <w:lang w:bidi="pa-IN"/>
        </w:rPr>
        <w:t>Phillaur</w:t>
      </w:r>
      <w:proofErr w:type="spellEnd"/>
      <w:r w:rsidRPr="005E0616">
        <w:rPr>
          <w:rFonts w:ascii="Arial" w:cs="Arial" w:hAnsi="Arial"/>
          <w:sz w:val="20"/>
          <w:szCs w:val="20"/>
          <w:lang w:bidi="pa-IN"/>
        </w:rPr>
        <w:t>, the highest and lowest number recorded was 17.7 and 3.63 MPs/L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and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respectively. Among the of sub stations of </w:t>
      </w:r>
      <w:proofErr w:type="spellStart"/>
      <w:r w:rsidRPr="005E0616">
        <w:rPr>
          <w:rFonts w:ascii="Arial" w:cs="Arial" w:hAnsi="Arial"/>
          <w:sz w:val="20"/>
          <w:szCs w:val="20"/>
          <w:lang w:bidi="pa-IN"/>
        </w:rPr>
        <w:t>Walipur</w:t>
      </w:r>
      <w:proofErr w:type="spellEnd"/>
      <w:r w:rsidRPr="005E0616">
        <w:rPr>
          <w:rFonts w:ascii="Arial" w:cs="Arial" w:hAnsi="Arial"/>
          <w:sz w:val="20"/>
          <w:szCs w:val="20"/>
          <w:lang w:bidi="pa-IN"/>
        </w:rPr>
        <w:t xml:space="preserve"> Kalan, the highest and lowest recorded was 18.96 and 6.45 MPs/L at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and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respectively. Samples of </w:t>
      </w:r>
      <w:proofErr w:type="spellStart"/>
      <w:r w:rsidRPr="005E0616">
        <w:rPr>
          <w:rFonts w:ascii="Arial" w:cs="Arial" w:hAnsi="Arial"/>
          <w:sz w:val="20"/>
          <w:szCs w:val="20"/>
          <w:lang w:bidi="pa-IN"/>
        </w:rPr>
        <w:t>Walipur</w:t>
      </w:r>
      <w:proofErr w:type="spellEnd"/>
      <w:r w:rsidRPr="005E0616">
        <w:rPr>
          <w:rFonts w:ascii="Arial" w:cs="Arial" w:hAnsi="Arial"/>
          <w:sz w:val="20"/>
          <w:szCs w:val="20"/>
          <w:lang w:bidi="pa-IN"/>
        </w:rPr>
        <w:t xml:space="preserve"> Kalan had accumulated 29.7% more MPs than </w:t>
      </w:r>
      <w:proofErr w:type="spellStart"/>
      <w:r w:rsidRPr="005E0616">
        <w:rPr>
          <w:rFonts w:ascii="Arial" w:cs="Arial" w:hAnsi="Arial"/>
          <w:sz w:val="20"/>
          <w:szCs w:val="20"/>
          <w:lang w:bidi="pa-IN"/>
        </w:rPr>
        <w:t>Phillaur</w:t>
      </w:r>
      <w:proofErr w:type="spellEnd"/>
      <w:r w:rsidRPr="005E0616">
        <w:rPr>
          <w:rFonts w:ascii="Arial" w:cs="Arial" w:hAnsi="Arial"/>
          <w:sz w:val="20"/>
          <w:szCs w:val="20"/>
          <w:lang w:bidi="pa-IN"/>
        </w:rPr>
        <w:t xml:space="preserve"> although the mean ± SD values of abundance of MP/L didn’t differ significantly between the sites and among the sampling sites </w:t>
      </w:r>
      <w:r w:rsidRPr="005E0616">
        <w:rPr>
          <w:rFonts w:ascii="Arial" w:cs="Arial" w:hAnsi="Arial"/>
          <w:i/>
          <w:iCs/>
          <w:sz w:val="20"/>
          <w:szCs w:val="20"/>
          <w:lang w:bidi="pa-IN"/>
        </w:rPr>
        <w:t>(p &gt; 0.05)</w:t>
      </w:r>
      <w:r w:rsidRPr="005E0616">
        <w:rPr>
          <w:rFonts w:ascii="Arial" w:cs="Arial" w:hAnsi="Arial"/>
          <w:sz w:val="20"/>
          <w:szCs w:val="20"/>
          <w:lang w:bidi="pa-IN"/>
        </w:rPr>
        <w:t>.</w:t>
      </w:r>
    </w:p>
    <w:p w14:paraId="04F41BC3" w14:textId="1EF8E16D" w:rsidP="0064331E" w:rsidR="00010C1B" w:rsidRDefault="00010C1B" w:rsidRPr="005E0616">
      <w:pPr>
        <w:widowControl w:val="0"/>
        <w:ind w:firstLine="720" w:right="-330"/>
        <w:jc w:val="both"/>
        <w:rPr>
          <w:rFonts w:ascii="Arial" w:cs="Arial" w:hAnsi="Arial"/>
          <w:sz w:val="20"/>
          <w:szCs w:val="20"/>
          <w:lang w:bidi="pa-IN" w:eastAsia="en-US"/>
        </w:rPr>
      </w:pPr>
      <w:r w:rsidRPr="005E0616">
        <w:rPr>
          <w:rFonts w:ascii="Arial" w:cs="Arial" w:hAnsi="Arial"/>
          <w:sz w:val="20"/>
          <w:szCs w:val="20"/>
          <w:lang w:bidi="pa-IN" w:eastAsia="en-US"/>
        </w:rPr>
        <w:t>In present study mean concentration of 9.99 MPs/L. MPs were detected in all water samples collected from the selected sampling stations, which highlights the significant and persistent nature of MP pollution within the Sutlej River system. Sampling station B</w:t>
      </w:r>
      <w:r w:rsidRPr="005E0616">
        <w:rPr>
          <w:rFonts w:ascii="Arial" w:cs="Arial" w:hAnsi="Arial"/>
          <w:sz w:val="20"/>
          <w:szCs w:val="20"/>
          <w:vertAlign w:val="subscript"/>
          <w:lang w:bidi="pa-IN" w:eastAsia="en-US"/>
        </w:rPr>
        <w:t>2</w:t>
      </w:r>
      <w:r w:rsidRPr="005E0616">
        <w:rPr>
          <w:rFonts w:ascii="Arial" w:cs="Arial" w:hAnsi="Arial"/>
          <w:sz w:val="20"/>
          <w:szCs w:val="20"/>
          <w:lang w:bidi="pa-IN" w:eastAsia="en-US"/>
        </w:rPr>
        <w:t xml:space="preserve"> recorded the highest number of MPs in almost all sampling months, mainly because the polluted water from the Buddha Nullah carrying plastic debris, domestic sewage, and industrial effluents from the city of Ludhiana confluences with the Sutlej River, making it a significant point source of MPs and causing a perceptible rise in pollution at this site (Goyal</w:t>
      </w:r>
      <w:r w:rsidR="00A84E94">
        <w:rPr>
          <w:rFonts w:ascii="Arial" w:cs="Arial" w:hAnsi="Arial"/>
          <w:sz w:val="20"/>
          <w:szCs w:val="20"/>
          <w:lang w:bidi="pa-IN" w:eastAsia="en-US"/>
        </w:rPr>
        <w:t>,</w:t>
      </w:r>
      <w:r w:rsidRPr="005E0616">
        <w:rPr>
          <w:rFonts w:ascii="Arial" w:cs="Arial" w:hAnsi="Arial"/>
          <w:sz w:val="20"/>
          <w:szCs w:val="20"/>
          <w:lang w:bidi="pa-IN" w:eastAsia="en-US"/>
        </w:rPr>
        <w:t xml:space="preserve"> 2024). It was also observed that downstream of the river Sutlej, there has been an abrupt increase in the MP concentration in all the sampling months. Inadequate waste management along with a lack of effective policies contributes to the increment of the MP in the aquatic ecosystem and fauna (Honorato-Zimmer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In comparison with the other MP study in Indian rivers, the Sutlej River exhibits lower levels than the Mahanadi and Ganga River systems, with 15.1 ± 5.4 items/L and 17 to 36 particles/L (Singh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Patidar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However, the present study surpassed the MP concentrations in the coastal rivers </w:t>
      </w:r>
      <w:proofErr w:type="spellStart"/>
      <w:r w:rsidRPr="005E0616">
        <w:rPr>
          <w:rFonts w:ascii="Arial" w:cs="Arial" w:hAnsi="Arial"/>
          <w:sz w:val="20"/>
          <w:szCs w:val="20"/>
          <w:lang w:bidi="pa-IN" w:eastAsia="en-US"/>
        </w:rPr>
        <w:t>Chapora</w:t>
      </w:r>
      <w:proofErr w:type="spellEnd"/>
      <w:r w:rsidRPr="005E0616">
        <w:rPr>
          <w:rFonts w:ascii="Arial" w:cs="Arial" w:hAnsi="Arial"/>
          <w:sz w:val="20"/>
          <w:szCs w:val="20"/>
          <w:lang w:bidi="pa-IN" w:eastAsia="en-US"/>
        </w:rPr>
        <w:t xml:space="preserve"> and </w:t>
      </w:r>
      <w:proofErr w:type="spellStart"/>
      <w:r w:rsidRPr="005E0616">
        <w:rPr>
          <w:rFonts w:ascii="Arial" w:cs="Arial" w:hAnsi="Arial"/>
          <w:sz w:val="20"/>
          <w:szCs w:val="20"/>
          <w:lang w:bidi="pa-IN" w:eastAsia="en-US"/>
        </w:rPr>
        <w:t>Zuari</w:t>
      </w:r>
      <w:proofErr w:type="spellEnd"/>
      <w:r w:rsidRPr="005E0616">
        <w:rPr>
          <w:rFonts w:ascii="Arial" w:cs="Arial" w:hAnsi="Arial"/>
          <w:sz w:val="20"/>
          <w:szCs w:val="20"/>
          <w:lang w:bidi="pa-IN" w:eastAsia="en-US"/>
        </w:rPr>
        <w:t xml:space="preserve"> of Goa (0.25 MPs/L; 0.26 MPs/L) (</w:t>
      </w:r>
      <w:proofErr w:type="spellStart"/>
      <w:r w:rsidRPr="005E0616">
        <w:rPr>
          <w:rFonts w:ascii="Arial" w:cs="Arial" w:hAnsi="Arial"/>
          <w:sz w:val="20"/>
          <w:szCs w:val="20"/>
          <w:lang w:bidi="pa-IN" w:eastAsia="en-US"/>
        </w:rPr>
        <w:t>Kalangutkar</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Similarly, Sekar </w:t>
      </w:r>
      <w:r w:rsidR="00A84E94">
        <w:rPr>
          <w:rFonts w:ascii="Arial" w:cs="Arial" w:hAnsi="Arial"/>
          <w:sz w:val="20"/>
          <w:szCs w:val="20"/>
        </w:rPr>
        <w:t xml:space="preserve">&amp; </w:t>
      </w:r>
      <w:r w:rsidRPr="005E0616">
        <w:rPr>
          <w:rFonts w:ascii="Arial" w:cs="Arial" w:hAnsi="Arial"/>
          <w:sz w:val="20"/>
          <w:szCs w:val="20"/>
          <w:lang w:bidi="pa-IN" w:eastAsia="en-US"/>
        </w:rPr>
        <w:t>Sundaram (2023) also found less MP concentration (3.9 items/L) in the Godavari River.</w:t>
      </w:r>
    </w:p>
    <w:p w14:paraId="032EAA12" w14:textId="77777777" w:rsidP="00B4197C" w:rsidR="00010C1B" w:rsidRDefault="00010C1B" w:rsidRPr="005E0616">
      <w:pPr>
        <w:tabs>
          <w:tab w:pos="7088" w:val="left"/>
        </w:tabs>
        <w:ind w:firstLine="709" w:right="-330"/>
        <w:jc w:val="both"/>
        <w:rPr>
          <w:rFonts w:ascii="Arial" w:cs="Arial" w:hAnsi="Arial"/>
          <w:sz w:val="20"/>
          <w:szCs w:val="20"/>
          <w:lang w:bidi="pa-IN"/>
        </w:rPr>
      </w:pPr>
    </w:p>
    <w:p w14:paraId="0A2DCECC" w14:textId="6CE506DE" w:rsidP="00B4197C" w:rsidR="004F25B7" w:rsidRDefault="004F25B7" w:rsidRPr="00B4197C">
      <w:pPr>
        <w:tabs>
          <w:tab w:pos="7088" w:val="left"/>
        </w:tabs>
        <w:ind w:right="-330"/>
        <w:jc w:val="both"/>
        <w:rPr>
          <w:rFonts w:ascii="Arial" w:cs="Arial" w:hAnsi="Arial"/>
          <w:b/>
          <w:bCs/>
          <w:sz w:val="20"/>
          <w:szCs w:val="20"/>
        </w:rPr>
      </w:pPr>
      <w:r w:rsidRPr="00B4197C">
        <w:rPr>
          <w:rFonts w:ascii="Arial" w:cs="Arial" w:hAnsi="Arial"/>
          <w:b/>
          <w:bCs/>
          <w:sz w:val="20"/>
          <w:szCs w:val="20"/>
        </w:rPr>
        <w:t>Table1</w:t>
      </w:r>
      <w:r w:rsidR="00B4197C" w:rsidRPr="00B4197C">
        <w:rPr>
          <w:rFonts w:ascii="Arial" w:cs="Arial" w:hAnsi="Arial"/>
          <w:b/>
          <w:bCs/>
          <w:sz w:val="20"/>
          <w:szCs w:val="20"/>
        </w:rPr>
        <w:t>.</w:t>
      </w:r>
      <w:r w:rsidRPr="00B4197C">
        <w:rPr>
          <w:rFonts w:ascii="Arial" w:cs="Arial" w:hAnsi="Arial"/>
          <w:b/>
          <w:bCs/>
          <w:sz w:val="20"/>
          <w:szCs w:val="20"/>
        </w:rPr>
        <w:t xml:space="preserve"> Microplastic abundance in water samples from selected sampling sites in Sutlej River</w:t>
      </w:r>
    </w:p>
    <w:tbl>
      <w:tblPr>
        <w:tblStyle w:val="TableGrid"/>
        <w:tblW w:type="pct" w:w="5294"/>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0" w:firstRow="0" w:lastColumn="0" w:lastRow="0" w:noHBand="1" w:noVBand="1" w:val="0600"/>
      </w:tblPr>
      <w:tblGrid>
        <w:gridCol w:w="1345"/>
        <w:gridCol w:w="1353"/>
        <w:gridCol w:w="1504"/>
        <w:gridCol w:w="1504"/>
        <w:gridCol w:w="1395"/>
        <w:gridCol w:w="1227"/>
        <w:gridCol w:w="1229"/>
      </w:tblGrid>
      <w:tr w14:paraId="48E3E4A1" w14:textId="77777777" w:rsidR="004F25B7" w:rsidRPr="005E0616" w:rsidTr="00C50BFA">
        <w:trPr>
          <w:trHeight w:val="403"/>
        </w:trPr>
        <w:tc>
          <w:tcPr>
            <w:tcW w:type="pct" w:w="703"/>
            <w:vMerge w:val="restart"/>
            <w:tcBorders>
              <w:top w:color="auto" w:space="0" w:sz="4" w:val="single"/>
            </w:tcBorders>
            <w:hideMark/>
          </w:tcPr>
          <w:p w14:paraId="1A63142B"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p>
          <w:p w14:paraId="660987F7"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Sampling</w:t>
            </w:r>
          </w:p>
          <w:p w14:paraId="16B20079"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 xml:space="preserve"> month</w:t>
            </w:r>
          </w:p>
        </w:tc>
        <w:tc>
          <w:tcPr>
            <w:tcW w:type="pct" w:w="4297"/>
            <w:gridSpan w:val="6"/>
            <w:tcBorders>
              <w:top w:color="auto" w:space="0" w:sz="4" w:val="single"/>
              <w:bottom w:color="auto" w:space="0" w:sz="4" w:val="single"/>
            </w:tcBorders>
            <w:hideMark/>
          </w:tcPr>
          <w:p w14:paraId="45C8F175"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Sampling site</w:t>
            </w:r>
          </w:p>
        </w:tc>
      </w:tr>
      <w:tr w14:paraId="7ADECFC6" w14:textId="77777777" w:rsidR="004F25B7" w:rsidRPr="005E0616" w:rsidTr="00C50BFA">
        <w:trPr>
          <w:trHeight w:val="292"/>
        </w:trPr>
        <w:tc>
          <w:tcPr>
            <w:tcW w:type="pct" w:w="703"/>
            <w:vMerge/>
            <w:hideMark/>
          </w:tcPr>
          <w:p w14:paraId="69C6C722"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p>
        </w:tc>
        <w:tc>
          <w:tcPr>
            <w:tcW w:type="pct" w:w="2282"/>
            <w:gridSpan w:val="3"/>
            <w:tcBorders>
              <w:top w:color="auto" w:space="0" w:sz="4" w:val="single"/>
              <w:bottom w:color="auto" w:space="0" w:sz="4" w:val="single"/>
              <w:right w:color="auto" w:space="0" w:sz="4" w:val="single"/>
            </w:tcBorders>
            <w:hideMark/>
          </w:tcPr>
          <w:p w14:paraId="09D24A9B"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proofErr w:type="spellStart"/>
            <w:r w:rsidRPr="00B4197C">
              <w:rPr>
                <w:rFonts w:ascii="Arial" w:cs="Arial" w:hAnsi="Arial"/>
                <w:b/>
                <w:bCs/>
                <w:color w:themeColor="text1" w:val="000000"/>
                <w:sz w:val="20"/>
                <w:szCs w:val="20"/>
              </w:rPr>
              <w:t>Phillaur</w:t>
            </w:r>
            <w:proofErr w:type="spellEnd"/>
          </w:p>
        </w:tc>
        <w:tc>
          <w:tcPr>
            <w:tcW w:type="pct" w:w="2014"/>
            <w:gridSpan w:val="3"/>
            <w:tcBorders>
              <w:top w:color="auto" w:space="0" w:sz="4" w:val="single"/>
              <w:left w:color="auto" w:space="0" w:sz="4" w:val="single"/>
              <w:bottom w:color="auto" w:space="0" w:sz="4" w:val="single"/>
            </w:tcBorders>
            <w:hideMark/>
          </w:tcPr>
          <w:p w14:paraId="6384DB52"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proofErr w:type="spellStart"/>
            <w:r w:rsidRPr="00B4197C">
              <w:rPr>
                <w:rFonts w:ascii="Arial" w:cs="Arial" w:hAnsi="Arial"/>
                <w:b/>
                <w:bCs/>
                <w:color w:themeColor="text1" w:val="000000"/>
                <w:sz w:val="20"/>
                <w:szCs w:val="20"/>
              </w:rPr>
              <w:t>Walipur</w:t>
            </w:r>
            <w:proofErr w:type="spellEnd"/>
            <w:r w:rsidRPr="00B4197C">
              <w:rPr>
                <w:rFonts w:ascii="Arial" w:cs="Arial" w:hAnsi="Arial"/>
                <w:b/>
                <w:bCs/>
                <w:color w:themeColor="text1" w:val="000000"/>
                <w:sz w:val="20"/>
                <w:szCs w:val="20"/>
              </w:rPr>
              <w:t xml:space="preserve"> Kalan</w:t>
            </w:r>
          </w:p>
        </w:tc>
      </w:tr>
      <w:tr w14:paraId="7278DF9E" w14:textId="77777777" w:rsidR="004F25B7" w:rsidRPr="005E0616" w:rsidTr="00C50BFA">
        <w:trPr>
          <w:trHeight w:val="161"/>
        </w:trPr>
        <w:tc>
          <w:tcPr>
            <w:tcW w:type="pct" w:w="703"/>
            <w:vMerge/>
            <w:tcBorders>
              <w:bottom w:color="auto" w:space="0" w:sz="12" w:val="single"/>
            </w:tcBorders>
            <w:hideMark/>
          </w:tcPr>
          <w:p w14:paraId="50D5C9DA"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p>
        </w:tc>
        <w:tc>
          <w:tcPr>
            <w:tcW w:type="pct" w:w="708"/>
            <w:tcBorders>
              <w:top w:color="auto" w:space="0" w:sz="4" w:val="single"/>
              <w:bottom w:color="auto" w:space="0" w:sz="12" w:val="single"/>
            </w:tcBorders>
            <w:hideMark/>
          </w:tcPr>
          <w:p w14:paraId="34AD91D4"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A</w:t>
            </w:r>
            <w:r w:rsidRPr="00B4197C">
              <w:rPr>
                <w:rFonts w:ascii="Arial" w:cs="Arial" w:hAnsi="Arial"/>
                <w:b/>
                <w:bCs/>
                <w:color w:themeColor="text1" w:val="000000"/>
                <w:sz w:val="20"/>
                <w:szCs w:val="20"/>
                <w:vertAlign w:val="subscript"/>
                <w:lang w:val="en-US"/>
              </w:rPr>
              <w:t>1</w:t>
            </w:r>
          </w:p>
        </w:tc>
        <w:tc>
          <w:tcPr>
            <w:tcW w:type="pct" w:w="787"/>
            <w:tcBorders>
              <w:top w:color="auto" w:space="0" w:sz="4" w:val="single"/>
              <w:bottom w:color="auto" w:space="0" w:sz="12" w:val="single"/>
            </w:tcBorders>
            <w:hideMark/>
          </w:tcPr>
          <w:p w14:paraId="01C03F7F"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A</w:t>
            </w:r>
            <w:r w:rsidRPr="00B4197C">
              <w:rPr>
                <w:rFonts w:ascii="Arial" w:cs="Arial" w:hAnsi="Arial"/>
                <w:b/>
                <w:bCs/>
                <w:color w:themeColor="text1" w:val="000000"/>
                <w:sz w:val="20"/>
                <w:szCs w:val="20"/>
                <w:vertAlign w:val="subscript"/>
                <w:lang w:val="en-US"/>
              </w:rPr>
              <w:t>2</w:t>
            </w:r>
          </w:p>
        </w:tc>
        <w:tc>
          <w:tcPr>
            <w:tcW w:type="pct" w:w="787"/>
            <w:tcBorders>
              <w:top w:color="auto" w:space="0" w:sz="4" w:val="single"/>
              <w:bottom w:color="auto" w:space="0" w:sz="12" w:val="single"/>
            </w:tcBorders>
            <w:hideMark/>
          </w:tcPr>
          <w:p w14:paraId="47509792"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A</w:t>
            </w:r>
            <w:r w:rsidRPr="00B4197C">
              <w:rPr>
                <w:rFonts w:ascii="Arial" w:cs="Arial" w:hAnsi="Arial"/>
                <w:b/>
                <w:bCs/>
                <w:color w:themeColor="text1" w:val="000000"/>
                <w:sz w:val="20"/>
                <w:szCs w:val="20"/>
                <w:vertAlign w:val="subscript"/>
                <w:lang w:val="en-US"/>
              </w:rPr>
              <w:t>3</w:t>
            </w:r>
          </w:p>
        </w:tc>
        <w:tc>
          <w:tcPr>
            <w:tcW w:type="pct" w:w="730"/>
            <w:tcBorders>
              <w:top w:color="auto" w:space="0" w:sz="4" w:val="single"/>
              <w:bottom w:color="auto" w:space="0" w:sz="12" w:val="single"/>
            </w:tcBorders>
            <w:hideMark/>
          </w:tcPr>
          <w:p w14:paraId="79D38ADD"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B</w:t>
            </w:r>
            <w:r w:rsidRPr="00B4197C">
              <w:rPr>
                <w:rFonts w:ascii="Arial" w:cs="Arial" w:hAnsi="Arial"/>
                <w:b/>
                <w:bCs/>
                <w:color w:themeColor="text1" w:val="000000"/>
                <w:sz w:val="20"/>
                <w:szCs w:val="20"/>
                <w:vertAlign w:val="subscript"/>
                <w:lang w:val="en-US"/>
              </w:rPr>
              <w:t>1</w:t>
            </w:r>
          </w:p>
        </w:tc>
        <w:tc>
          <w:tcPr>
            <w:tcW w:type="pct" w:w="642"/>
            <w:tcBorders>
              <w:top w:color="auto" w:space="0" w:sz="4" w:val="single"/>
              <w:bottom w:color="auto" w:space="0" w:sz="12" w:val="single"/>
            </w:tcBorders>
            <w:hideMark/>
          </w:tcPr>
          <w:p w14:paraId="4383346D"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B</w:t>
            </w:r>
            <w:r w:rsidRPr="00B4197C">
              <w:rPr>
                <w:rFonts w:ascii="Arial" w:cs="Arial" w:hAnsi="Arial"/>
                <w:b/>
                <w:bCs/>
                <w:color w:themeColor="text1" w:val="000000"/>
                <w:sz w:val="20"/>
                <w:szCs w:val="20"/>
                <w:vertAlign w:val="subscript"/>
                <w:lang w:val="en-US"/>
              </w:rPr>
              <w:t>2</w:t>
            </w:r>
          </w:p>
        </w:tc>
        <w:tc>
          <w:tcPr>
            <w:tcW w:type="pct" w:w="643"/>
            <w:tcBorders>
              <w:top w:color="auto" w:space="0" w:sz="4" w:val="single"/>
              <w:bottom w:color="auto" w:space="0" w:sz="12" w:val="single"/>
            </w:tcBorders>
            <w:hideMark/>
          </w:tcPr>
          <w:p w14:paraId="1B7F01E8"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lang w:val="en-US"/>
              </w:rPr>
              <w:t>B</w:t>
            </w:r>
            <w:r w:rsidRPr="00B4197C">
              <w:rPr>
                <w:rFonts w:ascii="Arial" w:cs="Arial" w:hAnsi="Arial"/>
                <w:b/>
                <w:bCs/>
                <w:color w:themeColor="text1" w:val="000000"/>
                <w:sz w:val="20"/>
                <w:szCs w:val="20"/>
                <w:vertAlign w:val="subscript"/>
                <w:lang w:val="en-US"/>
              </w:rPr>
              <w:t>3</w:t>
            </w:r>
          </w:p>
        </w:tc>
      </w:tr>
      <w:tr w14:paraId="1CB40B25" w14:textId="77777777" w:rsidR="004F25B7" w:rsidRPr="005E0616" w:rsidTr="00C50BFA">
        <w:trPr>
          <w:trHeight w:val="358"/>
        </w:trPr>
        <w:tc>
          <w:tcPr>
            <w:tcW w:type="pct" w:w="703"/>
            <w:tcBorders>
              <w:top w:color="auto" w:space="0" w:sz="12" w:val="single"/>
            </w:tcBorders>
            <w:vAlign w:val="center"/>
            <w:hideMark/>
          </w:tcPr>
          <w:p w14:paraId="2227B566"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September</w:t>
            </w:r>
          </w:p>
        </w:tc>
        <w:tc>
          <w:tcPr>
            <w:tcW w:type="pct" w:w="708"/>
            <w:tcBorders>
              <w:top w:color="auto" w:space="0" w:sz="12" w:val="single"/>
            </w:tcBorders>
            <w:hideMark/>
          </w:tcPr>
          <w:p w14:paraId="6866CD6A"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3.63</w:t>
            </w:r>
          </w:p>
        </w:tc>
        <w:tc>
          <w:tcPr>
            <w:tcW w:type="pct" w:w="787"/>
            <w:tcBorders>
              <w:top w:color="auto" w:space="0" w:sz="12" w:val="single"/>
            </w:tcBorders>
            <w:hideMark/>
          </w:tcPr>
          <w:p w14:paraId="4AE340A9"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6.1</w:t>
            </w:r>
          </w:p>
        </w:tc>
        <w:tc>
          <w:tcPr>
            <w:tcW w:type="pct" w:w="787"/>
            <w:tcBorders>
              <w:top w:color="auto" w:space="0" w:sz="12" w:val="single"/>
            </w:tcBorders>
            <w:hideMark/>
          </w:tcPr>
          <w:p w14:paraId="0B34757B"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8.8</w:t>
            </w:r>
          </w:p>
        </w:tc>
        <w:tc>
          <w:tcPr>
            <w:tcW w:type="pct" w:w="730"/>
            <w:tcBorders>
              <w:top w:color="auto" w:space="0" w:sz="12" w:val="single"/>
            </w:tcBorders>
            <w:hideMark/>
          </w:tcPr>
          <w:p w14:paraId="768B9A3D"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6.45</w:t>
            </w:r>
          </w:p>
        </w:tc>
        <w:tc>
          <w:tcPr>
            <w:tcW w:type="pct" w:w="642"/>
            <w:tcBorders>
              <w:top w:color="auto" w:space="0" w:sz="12" w:val="single"/>
            </w:tcBorders>
            <w:hideMark/>
          </w:tcPr>
          <w:p w14:paraId="64A91CF4"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7.81</w:t>
            </w:r>
          </w:p>
        </w:tc>
        <w:tc>
          <w:tcPr>
            <w:tcW w:type="pct" w:w="643"/>
            <w:tcBorders>
              <w:top w:color="auto" w:space="0" w:sz="12" w:val="single"/>
            </w:tcBorders>
            <w:hideMark/>
          </w:tcPr>
          <w:p w14:paraId="46C8B427"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8.18</w:t>
            </w:r>
          </w:p>
        </w:tc>
      </w:tr>
      <w:tr w14:paraId="05F22300" w14:textId="77777777" w:rsidR="004F25B7" w:rsidRPr="005E0616" w:rsidTr="00C50BFA">
        <w:trPr>
          <w:trHeight w:val="320"/>
        </w:trPr>
        <w:tc>
          <w:tcPr>
            <w:tcW w:type="pct" w:w="703"/>
            <w:vAlign w:val="center"/>
            <w:hideMark/>
          </w:tcPr>
          <w:p w14:paraId="421C4F27"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November</w:t>
            </w:r>
          </w:p>
        </w:tc>
        <w:tc>
          <w:tcPr>
            <w:tcW w:type="pct" w:w="708"/>
            <w:hideMark/>
          </w:tcPr>
          <w:p w14:paraId="5315544C"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14.2</w:t>
            </w:r>
          </w:p>
        </w:tc>
        <w:tc>
          <w:tcPr>
            <w:tcW w:type="pct" w:w="787"/>
            <w:hideMark/>
          </w:tcPr>
          <w:p w14:paraId="744FCC3C"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15.8</w:t>
            </w:r>
          </w:p>
        </w:tc>
        <w:tc>
          <w:tcPr>
            <w:tcW w:type="pct" w:w="787"/>
            <w:hideMark/>
          </w:tcPr>
          <w:p w14:paraId="345B17D4"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17.7</w:t>
            </w:r>
          </w:p>
        </w:tc>
        <w:tc>
          <w:tcPr>
            <w:tcW w:type="pct" w:w="730"/>
            <w:hideMark/>
          </w:tcPr>
          <w:p w14:paraId="25ADE76D"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15.1</w:t>
            </w:r>
          </w:p>
        </w:tc>
        <w:tc>
          <w:tcPr>
            <w:tcW w:type="pct" w:w="642"/>
            <w:hideMark/>
          </w:tcPr>
          <w:p w14:paraId="1B93F80C"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18.96</w:t>
            </w:r>
          </w:p>
        </w:tc>
        <w:tc>
          <w:tcPr>
            <w:tcW w:type="pct" w:w="643"/>
            <w:hideMark/>
          </w:tcPr>
          <w:p w14:paraId="169FA7B9"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16.5</w:t>
            </w:r>
          </w:p>
        </w:tc>
      </w:tr>
      <w:tr w14:paraId="3CA1A92B" w14:textId="77777777" w:rsidR="004F25B7" w:rsidRPr="005E0616" w:rsidTr="00C50BFA">
        <w:trPr>
          <w:trHeight w:val="320"/>
        </w:trPr>
        <w:tc>
          <w:tcPr>
            <w:tcW w:type="pct" w:w="703"/>
            <w:tcBorders>
              <w:bottom w:color="auto" w:space="0" w:sz="4" w:val="single"/>
            </w:tcBorders>
            <w:vAlign w:val="center"/>
            <w:hideMark/>
          </w:tcPr>
          <w:p w14:paraId="353572B8" w14:textId="77777777" w:rsidP="00C50BFA" w:rsidR="004F25B7" w:rsidRDefault="004F25B7" w:rsidRPr="00B4197C">
            <w:pPr>
              <w:widowControl w:val="0"/>
              <w:spacing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February</w:t>
            </w:r>
          </w:p>
        </w:tc>
        <w:tc>
          <w:tcPr>
            <w:tcW w:type="pct" w:w="708"/>
            <w:tcBorders>
              <w:bottom w:color="auto" w:space="0" w:sz="4" w:val="single"/>
            </w:tcBorders>
            <w:hideMark/>
          </w:tcPr>
          <w:p w14:paraId="5E7ECDC4"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7.3</w:t>
            </w:r>
          </w:p>
        </w:tc>
        <w:tc>
          <w:tcPr>
            <w:tcW w:type="pct" w:w="787"/>
            <w:tcBorders>
              <w:bottom w:color="auto" w:space="0" w:sz="4" w:val="single"/>
            </w:tcBorders>
            <w:hideMark/>
          </w:tcPr>
          <w:p w14:paraId="41A8B8A3"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9.2</w:t>
            </w:r>
          </w:p>
        </w:tc>
        <w:tc>
          <w:tcPr>
            <w:tcW w:type="pct" w:w="787"/>
            <w:tcBorders>
              <w:bottom w:color="auto" w:space="0" w:sz="4" w:val="single"/>
            </w:tcBorders>
            <w:hideMark/>
          </w:tcPr>
          <w:p w14:paraId="00C0164B"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9.46</w:t>
            </w:r>
          </w:p>
        </w:tc>
        <w:tc>
          <w:tcPr>
            <w:tcW w:type="pct" w:w="730"/>
            <w:tcBorders>
              <w:bottom w:color="auto" w:space="0" w:sz="4" w:val="single"/>
            </w:tcBorders>
            <w:hideMark/>
          </w:tcPr>
          <w:p w14:paraId="6423DCE3"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12.2</w:t>
            </w:r>
          </w:p>
        </w:tc>
        <w:tc>
          <w:tcPr>
            <w:tcW w:type="pct" w:w="642"/>
            <w:tcBorders>
              <w:bottom w:color="auto" w:space="0" w:sz="4" w:val="single"/>
            </w:tcBorders>
            <w:hideMark/>
          </w:tcPr>
          <w:p w14:paraId="4EDDDFA9"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13</w:t>
            </w:r>
          </w:p>
        </w:tc>
        <w:tc>
          <w:tcPr>
            <w:tcW w:type="pct" w:w="643"/>
            <w:tcBorders>
              <w:bottom w:color="auto" w:space="0" w:sz="4" w:val="single"/>
            </w:tcBorders>
            <w:hideMark/>
          </w:tcPr>
          <w:p w14:paraId="30DA2A9D" w14:textId="77777777" w:rsidP="00C50BFA" w:rsidR="004F25B7" w:rsidRDefault="004F25B7" w:rsidRPr="005E0616">
            <w:pPr>
              <w:widowControl w:val="0"/>
              <w:spacing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11.6</w:t>
            </w:r>
          </w:p>
        </w:tc>
      </w:tr>
      <w:tr w14:paraId="2F7A9A51" w14:textId="77777777" w:rsidR="004F25B7" w:rsidRPr="005E0616" w:rsidTr="00C50BFA">
        <w:trPr>
          <w:trHeight w:val="383"/>
        </w:trPr>
        <w:tc>
          <w:tcPr>
            <w:tcW w:type="pct" w:w="703"/>
            <w:tcBorders>
              <w:top w:color="auto" w:space="0" w:sz="4" w:val="single"/>
              <w:bottom w:color="auto" w:space="0" w:sz="4" w:val="single"/>
            </w:tcBorders>
            <w:vAlign w:val="center"/>
            <w:hideMark/>
          </w:tcPr>
          <w:p w14:paraId="20E3B230" w14:textId="77777777" w:rsidP="00C50BFA" w:rsidR="004F25B7" w:rsidRDefault="004F25B7" w:rsidRPr="00B4197C">
            <w:pPr>
              <w:widowControl w:val="0"/>
              <w:spacing w:before="240" w:line="312" w:lineRule="auto"/>
              <w:ind w:right="-330"/>
              <w:jc w:val="center"/>
              <w:rPr>
                <w:rFonts w:ascii="Arial" w:cs="Arial" w:hAnsi="Arial"/>
                <w:b/>
                <w:bCs/>
                <w:color w:themeColor="text1" w:val="000000"/>
                <w:sz w:val="20"/>
                <w:szCs w:val="20"/>
              </w:rPr>
            </w:pPr>
            <w:r w:rsidRPr="00B4197C">
              <w:rPr>
                <w:rFonts w:ascii="Arial" w:cs="Arial" w:hAnsi="Arial"/>
                <w:b/>
                <w:bCs/>
                <w:color w:themeColor="text1" w:val="000000"/>
                <w:sz w:val="20"/>
                <w:szCs w:val="20"/>
              </w:rPr>
              <w:t>Average</w:t>
            </w:r>
          </w:p>
        </w:tc>
        <w:tc>
          <w:tcPr>
            <w:tcW w:type="pct" w:w="708"/>
            <w:tcBorders>
              <w:top w:color="auto" w:space="0" w:sz="4" w:val="single"/>
              <w:bottom w:color="auto" w:space="0" w:sz="4" w:val="single"/>
            </w:tcBorders>
            <w:hideMark/>
          </w:tcPr>
          <w:p w14:paraId="5A378D90" w14:textId="77777777" w:rsidP="00C50BFA" w:rsidR="004F25B7" w:rsidRDefault="004F25B7" w:rsidRPr="005E0616">
            <w:pPr>
              <w:widowControl w:val="0"/>
              <w:spacing w:before="240"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8.38</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±5.36</w:t>
            </w:r>
          </w:p>
        </w:tc>
        <w:tc>
          <w:tcPr>
            <w:tcW w:type="pct" w:w="787"/>
            <w:tcBorders>
              <w:top w:color="auto" w:space="0" w:sz="4" w:val="single"/>
              <w:bottom w:color="auto" w:space="0" w:sz="4" w:val="single"/>
            </w:tcBorders>
            <w:hideMark/>
          </w:tcPr>
          <w:p w14:paraId="203EBB03" w14:textId="77777777" w:rsidP="00C50BFA" w:rsidR="004F25B7" w:rsidRDefault="004F25B7" w:rsidRPr="005E0616">
            <w:pPr>
              <w:widowControl w:val="0"/>
              <w:spacing w:before="240"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10.36</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±4.95</w:t>
            </w:r>
          </w:p>
        </w:tc>
        <w:tc>
          <w:tcPr>
            <w:tcW w:type="pct" w:w="787"/>
            <w:tcBorders>
              <w:top w:color="auto" w:space="0" w:sz="4" w:val="single"/>
              <w:bottom w:color="auto" w:space="0" w:sz="4" w:val="single"/>
            </w:tcBorders>
            <w:hideMark/>
          </w:tcPr>
          <w:p w14:paraId="21991292" w14:textId="77777777" w:rsidP="00C50BFA" w:rsidR="004F25B7" w:rsidRDefault="004F25B7" w:rsidRPr="005E0616">
            <w:pPr>
              <w:widowControl w:val="0"/>
              <w:spacing w:before="240"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11.98</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±4.95</w:t>
            </w:r>
          </w:p>
        </w:tc>
        <w:tc>
          <w:tcPr>
            <w:tcW w:type="pct" w:w="730"/>
            <w:tcBorders>
              <w:top w:color="auto" w:space="0" w:sz="4" w:val="single"/>
              <w:bottom w:color="auto" w:space="0" w:sz="4" w:val="single"/>
            </w:tcBorders>
            <w:hideMark/>
          </w:tcPr>
          <w:p w14:paraId="086A3286" w14:textId="77777777" w:rsidP="00C50BFA" w:rsidR="004F25B7" w:rsidRDefault="004F25B7" w:rsidRPr="005E0616">
            <w:pPr>
              <w:widowControl w:val="0"/>
              <w:spacing w:before="240" w:line="312" w:lineRule="auto"/>
              <w:ind w:right="-330"/>
              <w:jc w:val="center"/>
              <w:rPr>
                <w:rFonts w:ascii="Arial" w:cs="Arial" w:hAnsi="Arial"/>
                <w:color w:themeColor="text1" w:val="000000"/>
                <w:sz w:val="20"/>
                <w:szCs w:val="20"/>
              </w:rPr>
            </w:pPr>
            <w:r w:rsidRPr="005E0616">
              <w:rPr>
                <w:rFonts w:ascii="Arial" w:cs="Arial" w:hAnsi="Arial"/>
                <w:color w:themeColor="text1" w:val="000000"/>
                <w:sz w:val="20"/>
                <w:szCs w:val="20"/>
              </w:rPr>
              <w:t>11.25</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±4.4</w:t>
            </w:r>
          </w:p>
        </w:tc>
        <w:tc>
          <w:tcPr>
            <w:tcW w:type="pct" w:w="642"/>
            <w:tcBorders>
              <w:top w:color="auto" w:space="0" w:sz="4" w:val="single"/>
              <w:bottom w:color="auto" w:space="0" w:sz="4" w:val="single"/>
            </w:tcBorders>
            <w:hideMark/>
          </w:tcPr>
          <w:p w14:paraId="6D20FD18" w14:textId="77777777" w:rsidP="00C50BFA" w:rsidR="004F25B7" w:rsidRDefault="004F25B7" w:rsidRPr="005E0616">
            <w:pPr>
              <w:widowControl w:val="0"/>
              <w:spacing w:before="240" w:line="312" w:lineRule="auto"/>
              <w:ind w:left="-120" w:right="-330"/>
              <w:jc w:val="center"/>
              <w:rPr>
                <w:rFonts w:ascii="Arial" w:cs="Arial" w:hAnsi="Arial"/>
                <w:color w:themeColor="text1" w:val="000000"/>
                <w:sz w:val="20"/>
                <w:szCs w:val="20"/>
              </w:rPr>
            </w:pPr>
            <w:r w:rsidRPr="005E0616">
              <w:rPr>
                <w:rFonts w:ascii="Arial" w:cs="Arial" w:hAnsi="Arial"/>
                <w:color w:themeColor="text1" w:val="000000"/>
                <w:sz w:val="20"/>
                <w:szCs w:val="20"/>
              </w:rPr>
              <w:t>13.25</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±5.5</w:t>
            </w:r>
          </w:p>
        </w:tc>
        <w:tc>
          <w:tcPr>
            <w:tcW w:type="pct" w:w="643"/>
            <w:tcBorders>
              <w:top w:color="auto" w:space="0" w:sz="4" w:val="single"/>
              <w:bottom w:color="auto" w:space="0" w:sz="4" w:val="single"/>
            </w:tcBorders>
            <w:hideMark/>
          </w:tcPr>
          <w:p w14:paraId="259A6753" w14:textId="77777777" w:rsidP="00C50BFA" w:rsidR="004F25B7" w:rsidRDefault="004F25B7" w:rsidRPr="005E0616">
            <w:pPr>
              <w:widowControl w:val="0"/>
              <w:spacing w:before="240" w:line="312" w:lineRule="auto"/>
              <w:ind w:hanging="211" w:right="-330"/>
              <w:jc w:val="center"/>
              <w:rPr>
                <w:rFonts w:ascii="Arial" w:cs="Arial" w:hAnsi="Arial"/>
                <w:color w:themeColor="text1" w:val="000000"/>
                <w:sz w:val="20"/>
                <w:szCs w:val="20"/>
              </w:rPr>
            </w:pPr>
            <w:r w:rsidRPr="005E0616">
              <w:rPr>
                <w:rFonts w:ascii="Arial" w:cs="Arial" w:hAnsi="Arial"/>
                <w:color w:themeColor="text1" w:val="000000"/>
                <w:sz w:val="20"/>
                <w:szCs w:val="20"/>
              </w:rPr>
              <w:t>12.09</w:t>
            </w:r>
            <w:r w:rsidRPr="005E0616">
              <w:rPr>
                <w:rFonts w:ascii="Arial" w:cs="Arial" w:hAnsi="Arial"/>
                <w:color w:themeColor="text1" w:val="000000"/>
                <w:sz w:val="20"/>
                <w:szCs w:val="20"/>
                <w:vertAlign w:val="superscript"/>
              </w:rPr>
              <w:t xml:space="preserve"> a</w:t>
            </w:r>
            <w:r w:rsidRPr="005E0616">
              <w:rPr>
                <w:rFonts w:ascii="Arial" w:cs="Arial" w:hAnsi="Arial"/>
                <w:color w:themeColor="text1" w:val="000000"/>
                <w:sz w:val="20"/>
                <w:szCs w:val="20"/>
              </w:rPr>
              <w:t xml:space="preserve"> ±4.1</w:t>
            </w:r>
          </w:p>
        </w:tc>
      </w:tr>
    </w:tbl>
    <w:p w14:paraId="0D7EF3FD" w14:textId="77777777" w:rsidP="004F25B7" w:rsidR="004F25B7" w:rsidRDefault="004F25B7" w:rsidRPr="005E0616">
      <w:pPr>
        <w:tabs>
          <w:tab w:pos="7088" w:val="left"/>
        </w:tabs>
        <w:ind w:right="-330"/>
        <w:jc w:val="both"/>
        <w:rPr>
          <w:rFonts w:ascii="Arial" w:cs="Arial" w:hAnsi="Arial"/>
          <w:i/>
          <w:iCs/>
          <w:sz w:val="20"/>
          <w:szCs w:val="20"/>
        </w:rPr>
      </w:pPr>
      <w:r w:rsidRPr="005E0616">
        <w:rPr>
          <w:rFonts w:ascii="Arial" w:cs="Arial" w:hAnsi="Arial"/>
          <w:i/>
          <w:iCs/>
          <w:sz w:val="20"/>
          <w:szCs w:val="20"/>
        </w:rPr>
        <w:t>Values (Mean ± standard deviation) with different alphabetical superscripts (a, b, c...) differ significantly between the sites (in a row) (P &lt; 0.05).</w:t>
      </w:r>
    </w:p>
    <w:p w14:paraId="5A62ED3A" w14:textId="77777777" w:rsidP="004F25B7" w:rsidR="004F25B7" w:rsidRDefault="004F25B7" w:rsidRPr="00B4197C">
      <w:pPr>
        <w:tabs>
          <w:tab w:pos="7088" w:val="left"/>
        </w:tabs>
        <w:spacing w:line="360" w:lineRule="auto"/>
        <w:ind w:right="-330"/>
        <w:jc w:val="both"/>
        <w:rPr>
          <w:rFonts w:ascii="Arial" w:cs="Arial" w:hAnsi="Arial"/>
          <w:sz w:val="22"/>
          <w:szCs w:val="22"/>
          <w:lang w:bidi="pa-IN"/>
        </w:rPr>
      </w:pPr>
      <w:r w:rsidRPr="00B4197C">
        <w:rPr>
          <w:rFonts w:ascii="Arial" w:cs="Arial" w:hAnsi="Arial"/>
          <w:b/>
          <w:bCs/>
          <w:sz w:val="22"/>
          <w:szCs w:val="22"/>
          <w:lang w:bidi="pa-IN" w:eastAsia="en-US"/>
        </w:rPr>
        <w:t xml:space="preserve">3.2 </w:t>
      </w:r>
      <w:r w:rsidRPr="00B4197C">
        <w:rPr>
          <w:rFonts w:ascii="Arial" w:cs="Arial" w:hAnsi="Arial"/>
          <w:b/>
          <w:bCs/>
          <w:sz w:val="22"/>
          <w:szCs w:val="22"/>
          <w:lang w:bidi="pa-IN"/>
        </w:rPr>
        <w:t>Overall m</w:t>
      </w:r>
      <w:r w:rsidRPr="00B4197C">
        <w:rPr>
          <w:rFonts w:ascii="Arial" w:cs="Arial" w:hAnsi="Arial"/>
          <w:b/>
          <w:bCs/>
          <w:sz w:val="22"/>
          <w:szCs w:val="22"/>
          <w:lang w:bidi="pa-IN" w:eastAsia="en-US"/>
        </w:rPr>
        <w:t xml:space="preserve">orphometric profiling of microplastic </w:t>
      </w:r>
      <w:r w:rsidRPr="00B4197C">
        <w:rPr>
          <w:rFonts w:ascii="Arial" w:cs="Arial" w:hAnsi="Arial"/>
          <w:b/>
          <w:bCs/>
          <w:sz w:val="22"/>
          <w:szCs w:val="22"/>
          <w:lang w:bidi="pa-IN"/>
        </w:rPr>
        <w:t xml:space="preserve">based on size, shape and colour </w:t>
      </w:r>
      <w:r w:rsidRPr="00B4197C">
        <w:rPr>
          <w:rFonts w:ascii="Arial" w:cs="Arial" w:hAnsi="Arial"/>
          <w:b/>
          <w:bCs/>
          <w:sz w:val="22"/>
          <w:szCs w:val="22"/>
          <w:lang w:bidi="pa-IN" w:eastAsia="en-US"/>
        </w:rPr>
        <w:t xml:space="preserve">screened from the water samples </w:t>
      </w:r>
    </w:p>
    <w:p w14:paraId="2033AC61" w14:textId="77777777" w:rsidP="008C46DE" w:rsidR="004F25B7" w:rsidRDefault="004F25B7" w:rsidRPr="005E0616">
      <w:pPr>
        <w:spacing w:after="100" w:afterAutospacing="1" w:before="100" w:beforeAutospacing="1"/>
        <w:ind w:firstLine="720" w:right="-330"/>
        <w:jc w:val="both"/>
        <w:rPr>
          <w:rFonts w:ascii="Arial" w:cs="Arial" w:hAnsi="Arial"/>
          <w:noProof/>
          <w:sz w:val="20"/>
          <w:szCs w:val="20"/>
          <w:lang w:eastAsia="en-IN"/>
        </w:rPr>
      </w:pPr>
      <w:r w:rsidRPr="005E0616">
        <w:rPr>
          <w:rFonts w:ascii="Arial" w:cs="Arial" w:hAnsi="Arial"/>
          <w:sz w:val="20"/>
          <w:szCs w:val="20"/>
          <w:lang w:bidi="pa-IN"/>
        </w:rPr>
        <w:t>In present study on Sutlej River identified different type of MP shapes including</w:t>
      </w:r>
      <w:r w:rsidRPr="005E0616">
        <w:rPr>
          <w:rFonts w:ascii="Arial" w:cs="Arial" w:hAnsi="Arial"/>
          <w:sz w:val="20"/>
          <w:szCs w:val="20"/>
        </w:rPr>
        <w:t xml:space="preserve"> fibre, fragment, film, granules, beads, foam and honeycomb etc as shown in the fig.2.</w:t>
      </w:r>
      <w:r w:rsidRPr="005E0616">
        <w:rPr>
          <w:rFonts w:ascii="Arial" w:cs="Arial" w:hAnsi="Arial"/>
          <w:sz w:val="20"/>
          <w:szCs w:val="20"/>
          <w:lang w:bidi="pa-IN"/>
        </w:rPr>
        <w:t xml:space="preserve"> Fibers were the most dominant shape, comprising 52.80% of the total. Films and fragments follow at 22.98% and 14.10%, respectively. Other shapes, such as granules (4.67%), flakes (3.04%), beads (2.02%), honeycomb (0.23%) and foam (0.16%), were present in much least proportions, while foam was completely absent (Fig.3).Microscopic study revealed that the most abundant MPs were in the 0.1 to 0.5 mm size range (33.02%), followed by 0.5 to 1 mm (21.73%), 1 to 1.5 mm (14.34%), 1.5 to 2 mm (10.90%) and &lt; 0.1 mm (10.12%), with the least abundant size being 2 to 5 mm (9.89%) (Fig.4).Among the observed colours of MP, blue coloured particles were the most dominant, accounting for 33.10%, followed by transparent particles at 22.74%. Other colours like red (13.40%), yellow (11.29%) and violet (8.96%) were present in moderate amounts. while orange, brown, black and green each accumulated &lt; 5% (Fig.5).</w:t>
      </w:r>
      <w:r w:rsidRPr="005E0616">
        <w:rPr>
          <w:rFonts w:ascii="Arial" w:cs="Arial" w:hAnsi="Arial"/>
          <w:noProof/>
          <w:sz w:val="20"/>
          <w:szCs w:val="20"/>
          <w:lang w:eastAsia="en-IN"/>
        </w:rPr>
        <w:t xml:space="preserve"> </w:t>
      </w:r>
    </w:p>
    <w:p w14:paraId="7968C4B3" w14:textId="658BB28B" w:rsidP="004F25B7" w:rsidR="004F25B7" w:rsidRDefault="00A73DC5" w:rsidRPr="005E0616">
      <w:pPr>
        <w:spacing w:after="100" w:afterAutospacing="1" w:before="100" w:beforeAutospacing="1" w:line="360" w:lineRule="auto"/>
        <w:ind w:right="-330"/>
        <w:jc w:val="both"/>
        <w:rPr>
          <w:rFonts w:ascii="Arial" w:cs="Arial" w:hAnsi="Arial"/>
          <w:b/>
          <w:bCs/>
          <w:color w:themeColor="text1" w:val="000000"/>
          <w:sz w:val="20"/>
          <w:szCs w:val="20"/>
          <w:lang w:bidi="pa-IN"/>
        </w:rPr>
      </w:pPr>
      <w:r w:rsidRPr="005E0616">
        <w:rPr>
          <w:rFonts w:ascii="Arial" w:cs="Arial" w:hAnsi="Arial"/>
          <w:noProof/>
          <w:color w:themeColor="text1" w:val="000000"/>
          <w:sz w:val="20"/>
          <w:szCs w:val="20"/>
        </w:rPr>
        <w:lastRenderedPageBreak/>
        <mc:AlternateContent>
          <mc:Choice Requires="wpg">
            <w:drawing>
              <wp:inline distB="0" distL="0" distR="0" distT="0" wp14:anchorId="170F530A" wp14:editId="5797B631">
                <wp:extent cx="5731510" cy="7242175"/>
                <wp:effectExtent b="0" l="0" r="0" t="0"/>
                <wp:docPr id="25" name="Group 24">
                  <a:extLst xmlns:a="http://schemas.openxmlformats.org/drawingml/2006/main">
                    <a:ext uri="{FF2B5EF4-FFF2-40B4-BE49-F238E27FC236}">
                      <a16:creationId xmlns:a16="http://schemas.microsoft.com/office/drawing/2014/main" id="{E3FBD4E1-07A3-3F9B-C393-91EE024547A3}"/>
                    </a:ext>
                  </a:extLst>
                </wp:docPr>
                <wp:cNvGraphicFramePr/>
                <a:graphic xmlns:a="http://schemas.openxmlformats.org/drawingml/2006/main">
                  <a:graphicData uri="http://schemas.microsoft.com/office/word/2010/wordprocessingGroup">
                    <wpg:wgp>
                      <wpg:cNvGrpSpPr/>
                      <wpg:grpSpPr>
                        <a:xfrm>
                          <a:off x="0" y="0"/>
                          <a:ext cx="5731510" cy="7242175"/>
                          <a:chOff x="0" y="0"/>
                          <a:chExt cx="5273462" cy="5886273"/>
                        </a:xfrm>
                      </wpg:grpSpPr>
                      <pic:pic xmlns:pic="http://schemas.openxmlformats.org/drawingml/2006/picture">
                        <pic:nvPicPr>
                          <pic:cNvPr id="1975503353" name="Picture 1975503353">
                            <a:extLst>
                              <a:ext uri="{FF2B5EF4-FFF2-40B4-BE49-F238E27FC236}">
                                <a16:creationId xmlns:a16="http://schemas.microsoft.com/office/drawing/2014/main" id="{F5AA6AD3-E827-3819-B0F1-097618E6967B}"/>
                              </a:ext>
                            </a:extLst>
                          </pic:cNvPr>
                          <pic:cNvPicPr>
                            <a:picLocks noChangeAspect="1"/>
                          </pic:cNvPicPr>
                        </pic:nvPicPr>
                        <pic:blipFill>
                          <a:blip r:embed="rId9"/>
                          <a:stretch>
                            <a:fillRect/>
                          </a:stretch>
                        </pic:blipFill>
                        <pic:spPr>
                          <a:xfrm>
                            <a:off x="3539207" y="3863326"/>
                            <a:ext cx="1734160" cy="2022947"/>
                          </a:xfrm>
                          <a:prstGeom prst="rect">
                            <a:avLst/>
                          </a:prstGeom>
                        </pic:spPr>
                      </pic:pic>
                      <pic:pic xmlns:pic="http://schemas.openxmlformats.org/drawingml/2006/picture">
                        <pic:nvPicPr>
                          <pic:cNvPr id="355768412" name="Picture 355768412">
                            <a:extLst>
                              <a:ext uri="{FF2B5EF4-FFF2-40B4-BE49-F238E27FC236}">
                                <a16:creationId xmlns:a16="http://schemas.microsoft.com/office/drawing/2014/main" id="{A2FE1C65-96F0-CB6D-13C5-3585979C6318}"/>
                              </a:ext>
                            </a:extLst>
                          </pic:cNvPr>
                          <pic:cNvPicPr>
                            <a:picLocks noChangeAspect="1"/>
                          </pic:cNvPicPr>
                        </pic:nvPicPr>
                        <pic:blipFill>
                          <a:blip r:embed="rId10"/>
                          <a:stretch>
                            <a:fillRect/>
                          </a:stretch>
                        </pic:blipFill>
                        <pic:spPr>
                          <a:xfrm>
                            <a:off x="1814885" y="3863326"/>
                            <a:ext cx="1704670" cy="2007487"/>
                          </a:xfrm>
                          <a:prstGeom prst="rect">
                            <a:avLst/>
                          </a:prstGeom>
                        </pic:spPr>
                      </pic:pic>
                      <wpg:grpSp>
                        <wpg:cNvPr id="436462589" name="Group 436462589">
                          <a:extLst>
                            <a:ext uri="{FF2B5EF4-FFF2-40B4-BE49-F238E27FC236}">
                              <a16:creationId xmlns:a16="http://schemas.microsoft.com/office/drawing/2014/main" id="{099F0B12-A064-0605-E6C7-B2EF94F9DF63}"/>
                            </a:ext>
                          </a:extLst>
                        </wpg:cNvPr>
                        <wpg:cNvGrpSpPr/>
                        <wpg:grpSpPr>
                          <a:xfrm>
                            <a:off x="0" y="0"/>
                            <a:ext cx="5273462" cy="5870813"/>
                            <a:chOff x="0" y="0"/>
                            <a:chExt cx="5273462" cy="5870813"/>
                          </a:xfrm>
                        </wpg:grpSpPr>
                        <pic:pic xmlns:pic="http://schemas.openxmlformats.org/drawingml/2006/picture">
                          <pic:nvPicPr>
                            <pic:cNvPr id="942036524" name="Picture 942036524">
                              <a:extLst>
                                <a:ext uri="{FF2B5EF4-FFF2-40B4-BE49-F238E27FC236}">
                                  <a16:creationId xmlns:a16="http://schemas.microsoft.com/office/drawing/2014/main" id="{404B6F9D-7FBC-04B2-60F6-26053C559B82}"/>
                                </a:ext>
                              </a:extLst>
                            </pic:cNvPr>
                            <pic:cNvPicPr>
                              <a:picLocks noChangeAspect="1"/>
                            </pic:cNvPicPr>
                          </pic:nvPicPr>
                          <pic:blipFill>
                            <a:blip r:embed="rId11"/>
                            <a:stretch>
                              <a:fillRect/>
                            </a:stretch>
                          </pic:blipFill>
                          <pic:spPr>
                            <a:xfrm>
                              <a:off x="8088" y="3562"/>
                              <a:ext cx="1829927" cy="1829694"/>
                            </a:xfrm>
                            <a:prstGeom prst="rect">
                              <a:avLst/>
                            </a:prstGeom>
                          </pic:spPr>
                        </pic:pic>
                        <wpg:grpSp>
                          <wpg:cNvPr id="971660547" name="Group 971660547">
                            <a:extLst>
                              <a:ext uri="{FF2B5EF4-FFF2-40B4-BE49-F238E27FC236}">
                                <a16:creationId xmlns:a16="http://schemas.microsoft.com/office/drawing/2014/main" id="{025467E8-2783-F6C8-B088-629DCCEC31B7}"/>
                              </a:ext>
                            </a:extLst>
                          </wpg:cNvPr>
                          <wpg:cNvGrpSpPr/>
                          <wpg:grpSpPr>
                            <a:xfrm>
                              <a:off x="0" y="0"/>
                              <a:ext cx="5273462" cy="5870813"/>
                              <a:chOff x="0" y="0"/>
                              <a:chExt cx="5273462" cy="5870813"/>
                            </a:xfrm>
                          </wpg:grpSpPr>
                          <wpg:grpSp>
                            <wpg:cNvPr id="606555151" name="Group 606555151">
                              <a:extLst>
                                <a:ext uri="{FF2B5EF4-FFF2-40B4-BE49-F238E27FC236}">
                                  <a16:creationId xmlns:a16="http://schemas.microsoft.com/office/drawing/2014/main" id="{DBF4894D-C87B-99A1-E26F-30E82239DAD5}"/>
                                </a:ext>
                              </a:extLst>
                            </wpg:cNvPr>
                            <wpg:cNvGrpSpPr/>
                            <wpg:grpSpPr>
                              <a:xfrm>
                                <a:off x="8087" y="0"/>
                                <a:ext cx="5265375" cy="5870813"/>
                                <a:chOff x="8087" y="0"/>
                                <a:chExt cx="5265375" cy="5870813"/>
                              </a:xfrm>
                            </wpg:grpSpPr>
                            <pic:pic xmlns:pic="http://schemas.openxmlformats.org/drawingml/2006/picture">
                              <pic:nvPicPr>
                                <pic:cNvPr id="2123843312" name="Picture 2123843312">
                                  <a:extLst>
                                    <a:ext uri="{FF2B5EF4-FFF2-40B4-BE49-F238E27FC236}">
                                      <a16:creationId xmlns:a16="http://schemas.microsoft.com/office/drawing/2014/main" id="{2E3EE16F-65EB-789F-FCC2-CBB47BABF610}"/>
                                    </a:ext>
                                  </a:extLst>
                                </pic:cNvPr>
                                <pic:cNvPicPr>
                                  <a:picLocks noChangeAspect="1"/>
                                </pic:cNvPicPr>
                              </pic:nvPicPr>
                              <pic:blipFill>
                                <a:blip r:embed="rId12"/>
                                <a:srcRect l="25972" r="13135" t="14543"/>
                                <a:stretch/>
                              </pic:blipFill>
                              <pic:spPr>
                                <a:xfrm>
                                  <a:off x="1826451" y="0"/>
                                  <a:ext cx="1744739" cy="1836817"/>
                                </a:xfrm>
                                <a:prstGeom prst="rect">
                                  <a:avLst/>
                                </a:prstGeom>
                              </pic:spPr>
                            </pic:pic>
                            <pic:pic xmlns:pic="http://schemas.openxmlformats.org/drawingml/2006/picture">
                              <pic:nvPicPr>
                                <pic:cNvPr id="1561318661" name="Picture 1561318661">
                                  <a:extLst>
                                    <a:ext uri="{FF2B5EF4-FFF2-40B4-BE49-F238E27FC236}">
                                      <a16:creationId xmlns:a16="http://schemas.microsoft.com/office/drawing/2014/main" id="{5D3FE1D3-3867-C272-509F-23FDAFF2E812}"/>
                                    </a:ext>
                                  </a:extLst>
                                </pic:cNvPr>
                                <pic:cNvPicPr>
                                  <a:picLocks noChangeAspect="1"/>
                                </pic:cNvPicPr>
                              </pic:nvPicPr>
                              <pic:blipFill>
                                <a:blip r:embed="rId13"/>
                                <a:stretch>
                                  <a:fillRect/>
                                </a:stretch>
                              </pic:blipFill>
                              <pic:spPr>
                                <a:xfrm>
                                  <a:off x="3568697" y="7730"/>
                                  <a:ext cx="1704670" cy="1832649"/>
                                </a:xfrm>
                                <a:prstGeom prst="rect">
                                  <a:avLst/>
                                </a:prstGeom>
                              </pic:spPr>
                            </pic:pic>
                            <pic:pic xmlns:pic="http://schemas.openxmlformats.org/drawingml/2006/picture">
                              <pic:nvPicPr>
                                <pic:cNvPr id="1180934292" name="Picture 1180934292">
                                  <a:extLst>
                                    <a:ext uri="{FF2B5EF4-FFF2-40B4-BE49-F238E27FC236}">
                                      <a16:creationId xmlns:a16="http://schemas.microsoft.com/office/drawing/2014/main" id="{B93ABED0-73B6-3484-4CB4-2DDDB14EECCE}"/>
                                    </a:ext>
                                  </a:extLst>
                                </pic:cNvPr>
                                <pic:cNvPicPr>
                                  <a:picLocks noChangeAspect="1"/>
                                </pic:cNvPicPr>
                              </pic:nvPicPr>
                              <pic:blipFill>
                                <a:blip r:embed="rId14"/>
                                <a:stretch>
                                  <a:fillRect/>
                                </a:stretch>
                              </pic:blipFill>
                              <pic:spPr>
                                <a:xfrm>
                                  <a:off x="8087" y="1823890"/>
                                  <a:ext cx="1818363" cy="2039436"/>
                                </a:xfrm>
                                <a:prstGeom prst="rect">
                                  <a:avLst/>
                                </a:prstGeom>
                              </pic:spPr>
                            </pic:pic>
                            <pic:pic xmlns:pic="http://schemas.openxmlformats.org/drawingml/2006/picture">
                              <pic:nvPicPr>
                                <pic:cNvPr id="1991545643" name="Picture 1991545643">
                                  <a:extLst>
                                    <a:ext uri="{FF2B5EF4-FFF2-40B4-BE49-F238E27FC236}">
                                      <a16:creationId xmlns:a16="http://schemas.microsoft.com/office/drawing/2014/main" id="{AABA0CEB-AB77-FB71-9610-CE6890C23D5A}"/>
                                    </a:ext>
                                  </a:extLst>
                                </pic:cNvPr>
                                <pic:cNvPicPr>
                                  <a:picLocks noChangeAspect="1"/>
                                </pic:cNvPicPr>
                              </pic:nvPicPr>
                              <pic:blipFill rotWithShape="1">
                                <a:blip r:embed="rId15"/>
                                <a:srcRect l="23689"/>
                                <a:stretch/>
                              </pic:blipFill>
                              <pic:spPr>
                                <a:xfrm>
                                  <a:off x="1826393" y="1823859"/>
                                  <a:ext cx="1704670" cy="2039402"/>
                                </a:xfrm>
                                <a:prstGeom prst="rect">
                                  <a:avLst/>
                                </a:prstGeom>
                              </pic:spPr>
                            </pic:pic>
                            <pic:pic xmlns:pic="http://schemas.openxmlformats.org/drawingml/2006/picture">
                              <pic:nvPicPr>
                                <pic:cNvPr id="1572046340" name="Picture 1572046340">
                                  <a:extLst>
                                    <a:ext uri="{FF2B5EF4-FFF2-40B4-BE49-F238E27FC236}">
                                      <a16:creationId xmlns:a16="http://schemas.microsoft.com/office/drawing/2014/main" id="{5F162522-3FEB-4D44-D174-259B741147D0}"/>
                                    </a:ext>
                                  </a:extLst>
                                </pic:cNvPr>
                                <pic:cNvPicPr>
                                  <a:picLocks noChangeAspect="1"/>
                                </pic:cNvPicPr>
                              </pic:nvPicPr>
                              <pic:blipFill rotWithShape="1">
                                <a:blip r:embed="rId16"/>
                                <a:srcRect r="31542"/>
                                <a:stretch/>
                              </pic:blipFill>
                              <pic:spPr>
                                <a:xfrm>
                                  <a:off x="3539207" y="1827573"/>
                                  <a:ext cx="1734255" cy="2035753"/>
                                </a:xfrm>
                                <a:prstGeom prst="rect">
                                  <a:avLst/>
                                </a:prstGeom>
                              </pic:spPr>
                            </pic:pic>
                            <pic:pic xmlns:pic="http://schemas.openxmlformats.org/drawingml/2006/picture">
                              <pic:nvPicPr>
                                <pic:cNvPr id="434642591" name="Picture 434642591">
                                  <a:extLst>
                                    <a:ext uri="{FF2B5EF4-FFF2-40B4-BE49-F238E27FC236}">
                                      <a16:creationId xmlns:a16="http://schemas.microsoft.com/office/drawing/2014/main" id="{67EF3257-EA09-F13E-2BB2-C5E8AE7C012F}"/>
                                    </a:ext>
                                  </a:extLst>
                                </pic:cNvPr>
                                <pic:cNvPicPr>
                                  <a:picLocks noChangeAspect="1"/>
                                </pic:cNvPicPr>
                              </pic:nvPicPr>
                              <pic:blipFill rotWithShape="1">
                                <a:blip r:embed="rId17"/>
                                <a:srcRect r="21138" t="35709"/>
                                <a:stretch/>
                              </pic:blipFill>
                              <pic:spPr>
                                <a:xfrm>
                                  <a:off x="8087" y="3863326"/>
                                  <a:ext cx="1810276" cy="2007487"/>
                                </a:xfrm>
                                <a:prstGeom prst="rect">
                                  <a:avLst/>
                                </a:prstGeom>
                              </pic:spPr>
                            </pic:pic>
                          </wpg:grpSp>
                          <wps:wsp>
                            <wps:cNvPr id="611199024" name="TextBox 27">
                              <a:extLst>
                                <a:ext uri="{FF2B5EF4-FFF2-40B4-BE49-F238E27FC236}">
                                  <a16:creationId xmlns:a16="http://schemas.microsoft.com/office/drawing/2014/main" id="{252A2F98-F877-FAE1-6B09-7D6409C43E38}"/>
                                </a:ext>
                              </a:extLst>
                            </wps:cNvPr>
                            <wps:cNvSpPr txBox="1"/>
                            <wps:spPr>
                              <a:xfrm>
                                <a:off x="132266" y="7730"/>
                                <a:ext cx="329407" cy="419668"/>
                              </a:xfrm>
                              <a:prstGeom prst="rect">
                                <a:avLst/>
                              </a:prstGeom>
                              <a:noFill/>
                            </wps:spPr>
                            <wps:txbx>
                              <w:txbxContent>
                                <w:p w14:paraId="34E8F8A6" w14:textId="77777777" w:rsidP="00A73DC5" w:rsidR="00A73DC5" w:rsidRDefault="00A73DC5">
                                  <w:pPr>
                                    <w:rPr>
                                      <w:color w:val="FF0000"/>
                                      <w:kern w:val="24"/>
                                      <w:sz w:val="36"/>
                                      <w:szCs w:val="36"/>
                                      <w:lang w:val="en-US"/>
                                    </w:rPr>
                                  </w:pPr>
                                  <w:r>
                                    <w:rPr>
                                      <w:color w:val="FF0000"/>
                                      <w:kern w:val="24"/>
                                      <w:sz w:val="36"/>
                                      <w:szCs w:val="36"/>
                                      <w:lang w:val="en-US"/>
                                    </w:rPr>
                                    <w:t>a</w:t>
                                  </w:r>
                                </w:p>
                              </w:txbxContent>
                            </wps:txbx>
                            <wps:bodyPr rtlCol="0" wrap="square">
                              <a:noAutofit/>
                            </wps:bodyPr>
                          </wps:wsp>
                          <wps:wsp>
                            <wps:cNvPr id="1412074625" name="TextBox 28">
                              <a:extLst>
                                <a:ext uri="{FF2B5EF4-FFF2-40B4-BE49-F238E27FC236}">
                                  <a16:creationId xmlns:a16="http://schemas.microsoft.com/office/drawing/2014/main" id="{4521BD5E-33F5-A04E-2F60-BE11E7DF2335}"/>
                                </a:ext>
                              </a:extLst>
                            </wps:cNvPr>
                            <wps:cNvSpPr txBox="1"/>
                            <wps:spPr>
                              <a:xfrm>
                                <a:off x="1890166" y="11897"/>
                                <a:ext cx="329407" cy="419668"/>
                              </a:xfrm>
                              <a:prstGeom prst="rect">
                                <a:avLst/>
                              </a:prstGeom>
                              <a:noFill/>
                            </wps:spPr>
                            <wps:txbx>
                              <w:txbxContent>
                                <w:p w14:paraId="6897D13E" w14:textId="77777777" w:rsidP="00A73DC5" w:rsidR="00A73DC5" w:rsidRDefault="00A73DC5">
                                  <w:pPr>
                                    <w:rPr>
                                      <w:color w:val="FF0000"/>
                                      <w:kern w:val="24"/>
                                      <w:sz w:val="36"/>
                                      <w:szCs w:val="36"/>
                                      <w:lang w:val="en-US"/>
                                    </w:rPr>
                                  </w:pPr>
                                  <w:r>
                                    <w:rPr>
                                      <w:color w:val="FF0000"/>
                                      <w:kern w:val="24"/>
                                      <w:sz w:val="36"/>
                                      <w:szCs w:val="36"/>
                                      <w:lang w:val="en-US"/>
                                    </w:rPr>
                                    <w:t>b</w:t>
                                  </w:r>
                                </w:p>
                              </w:txbxContent>
                            </wps:txbx>
                            <wps:bodyPr rtlCol="0" wrap="square">
                              <a:noAutofit/>
                            </wps:bodyPr>
                          </wps:wsp>
                          <wps:wsp>
                            <wps:cNvPr id="1012580391" name="TextBox 29">
                              <a:extLst>
                                <a:ext uri="{FF2B5EF4-FFF2-40B4-BE49-F238E27FC236}">
                                  <a16:creationId xmlns:a16="http://schemas.microsoft.com/office/drawing/2014/main" id="{24D14032-8C81-5C9F-D6AD-1072A603B975}"/>
                                </a:ext>
                              </a:extLst>
                            </wps:cNvPr>
                            <wps:cNvSpPr txBox="1"/>
                            <wps:spPr>
                              <a:xfrm>
                                <a:off x="3599550" y="41168"/>
                                <a:ext cx="329407" cy="386229"/>
                              </a:xfrm>
                              <a:prstGeom prst="rect">
                                <a:avLst/>
                              </a:prstGeom>
                              <a:noFill/>
                            </wps:spPr>
                            <wps:txbx>
                              <w:txbxContent>
                                <w:p w14:paraId="234328AB" w14:textId="77777777" w:rsidP="00A73DC5" w:rsidR="00A73DC5" w:rsidRDefault="00A73DC5">
                                  <w:pPr>
                                    <w:rPr>
                                      <w:color w:val="FF0000"/>
                                      <w:kern w:val="24"/>
                                      <w:sz w:val="36"/>
                                      <w:szCs w:val="36"/>
                                      <w:lang w:val="en-US"/>
                                    </w:rPr>
                                  </w:pPr>
                                  <w:r>
                                    <w:rPr>
                                      <w:color w:val="FF0000"/>
                                      <w:kern w:val="24"/>
                                      <w:sz w:val="36"/>
                                      <w:szCs w:val="36"/>
                                      <w:lang w:val="en-US"/>
                                    </w:rPr>
                                    <w:t>c</w:t>
                                  </w:r>
                                </w:p>
                              </w:txbxContent>
                            </wps:txbx>
                            <wps:bodyPr rtlCol="0" wrap="square">
                              <a:noAutofit/>
                            </wps:bodyPr>
                          </wps:wsp>
                          <wps:wsp>
                            <wps:cNvPr id="351937583" name="TextBox 30">
                              <a:extLst>
                                <a:ext uri="{FF2B5EF4-FFF2-40B4-BE49-F238E27FC236}">
                                  <a16:creationId xmlns:a16="http://schemas.microsoft.com/office/drawing/2014/main" id="{5BFED176-D9AA-CE29-3ABD-398F9F6831C8}"/>
                                </a:ext>
                              </a:extLst>
                            </wps:cNvPr>
                            <wps:cNvSpPr txBox="1"/>
                            <wps:spPr>
                              <a:xfrm>
                                <a:off x="8086" y="1878851"/>
                                <a:ext cx="329407" cy="419668"/>
                              </a:xfrm>
                              <a:prstGeom prst="rect">
                                <a:avLst/>
                              </a:prstGeom>
                              <a:noFill/>
                            </wps:spPr>
                            <wps:txbx>
                              <w:txbxContent>
                                <w:p w14:paraId="627BE63C" w14:textId="77777777" w:rsidP="00A73DC5" w:rsidR="00A73DC5" w:rsidRDefault="00A73DC5">
                                  <w:pPr>
                                    <w:rPr>
                                      <w:color w:val="FF0000"/>
                                      <w:kern w:val="24"/>
                                      <w:sz w:val="36"/>
                                      <w:szCs w:val="36"/>
                                      <w:lang w:val="en-US"/>
                                    </w:rPr>
                                  </w:pPr>
                                  <w:r>
                                    <w:rPr>
                                      <w:color w:val="FF0000"/>
                                      <w:kern w:val="24"/>
                                      <w:sz w:val="36"/>
                                      <w:szCs w:val="36"/>
                                      <w:lang w:val="en-US"/>
                                    </w:rPr>
                                    <w:t>d</w:t>
                                  </w:r>
                                </w:p>
                              </w:txbxContent>
                            </wps:txbx>
                            <wps:bodyPr rtlCol="0" wrap="square">
                              <a:noAutofit/>
                            </wps:bodyPr>
                          </wps:wsp>
                          <wps:wsp>
                            <wps:cNvPr id="2017664598" name="TextBox 31">
                              <a:extLst>
                                <a:ext uri="{FF2B5EF4-FFF2-40B4-BE49-F238E27FC236}">
                                  <a16:creationId xmlns:a16="http://schemas.microsoft.com/office/drawing/2014/main" id="{A714E35C-7DC7-86DD-2091-16C3D572C78B}"/>
                                </a:ext>
                              </a:extLst>
                            </wps:cNvPr>
                            <wps:cNvSpPr txBox="1"/>
                            <wps:spPr>
                              <a:xfrm>
                                <a:off x="1826356" y="1833256"/>
                                <a:ext cx="432852" cy="419668"/>
                              </a:xfrm>
                              <a:prstGeom prst="rect">
                                <a:avLst/>
                              </a:prstGeom>
                              <a:noFill/>
                            </wps:spPr>
                            <wps:txbx>
                              <w:txbxContent>
                                <w:p w14:paraId="463C7BE4" w14:textId="77777777" w:rsidP="00A73DC5" w:rsidR="00A73DC5" w:rsidRDefault="00A73DC5">
                                  <w:pPr>
                                    <w:rPr>
                                      <w:color w:val="FF0000"/>
                                      <w:kern w:val="24"/>
                                      <w:sz w:val="36"/>
                                      <w:szCs w:val="36"/>
                                      <w:lang w:val="en-US"/>
                                    </w:rPr>
                                  </w:pPr>
                                  <w:r>
                                    <w:rPr>
                                      <w:color w:val="FF0000"/>
                                      <w:kern w:val="24"/>
                                      <w:sz w:val="36"/>
                                      <w:szCs w:val="36"/>
                                      <w:lang w:val="en-US"/>
                                    </w:rPr>
                                    <w:t>e</w:t>
                                  </w:r>
                                </w:p>
                              </w:txbxContent>
                            </wps:txbx>
                            <wps:bodyPr rtlCol="0" wrap="square">
                              <a:noAutofit/>
                            </wps:bodyPr>
                          </wps:wsp>
                          <wps:wsp>
                            <wps:cNvPr id="289953856" name="TextBox 32">
                              <a:extLst>
                                <a:ext uri="{FF2B5EF4-FFF2-40B4-BE49-F238E27FC236}">
                                  <a16:creationId xmlns:a16="http://schemas.microsoft.com/office/drawing/2014/main" id="{A394C5E5-00E7-00CF-F9A9-45A7EECC209D}"/>
                                </a:ext>
                              </a:extLst>
                            </wps:cNvPr>
                            <wps:cNvSpPr txBox="1"/>
                            <wps:spPr>
                              <a:xfrm>
                                <a:off x="0" y="3886673"/>
                                <a:ext cx="329407" cy="386229"/>
                              </a:xfrm>
                              <a:prstGeom prst="rect">
                                <a:avLst/>
                              </a:prstGeom>
                              <a:noFill/>
                            </wps:spPr>
                            <wps:txbx>
                              <w:txbxContent>
                                <w:p w14:paraId="1969A97B" w14:textId="77777777" w:rsidP="00A73DC5" w:rsidR="00A73DC5" w:rsidRDefault="00A73DC5">
                                  <w:pPr>
                                    <w:rPr>
                                      <w:color w:val="FF0000"/>
                                      <w:kern w:val="24"/>
                                      <w:sz w:val="36"/>
                                      <w:szCs w:val="36"/>
                                      <w:lang w:val="en-US"/>
                                    </w:rPr>
                                  </w:pPr>
                                  <w:r>
                                    <w:rPr>
                                      <w:color w:val="FF0000"/>
                                      <w:kern w:val="24"/>
                                      <w:sz w:val="36"/>
                                      <w:szCs w:val="36"/>
                                      <w:lang w:val="en-US"/>
                                    </w:rPr>
                                    <w:t>g</w:t>
                                  </w:r>
                                </w:p>
                              </w:txbxContent>
                            </wps:txbx>
                            <wps:bodyPr rtlCol="0" wrap="square">
                              <a:noAutofit/>
                            </wps:bodyPr>
                          </wps:wsp>
                          <wps:wsp>
                            <wps:cNvPr id="238968095" name="TextBox 33">
                              <a:extLst>
                                <a:ext uri="{FF2B5EF4-FFF2-40B4-BE49-F238E27FC236}">
                                  <a16:creationId xmlns:a16="http://schemas.microsoft.com/office/drawing/2014/main" id="{BD8316A8-EC02-42AA-1846-1EC13FF61500}"/>
                                </a:ext>
                              </a:extLst>
                            </wps:cNvPr>
                            <wps:cNvSpPr txBox="1"/>
                            <wps:spPr>
                              <a:xfrm>
                                <a:off x="1858556" y="3902754"/>
                                <a:ext cx="258545" cy="269719"/>
                              </a:xfrm>
                              <a:prstGeom prst="rect">
                                <a:avLst/>
                              </a:prstGeom>
                              <a:noFill/>
                            </wps:spPr>
                            <wps:txbx>
                              <w:txbxContent>
                                <w:p w14:paraId="05978A63" w14:textId="77777777" w:rsidP="00A73DC5" w:rsidR="00A73DC5" w:rsidRDefault="00A73DC5">
                                  <w:pPr>
                                    <w:rPr>
                                      <w:color w:val="FF0000"/>
                                      <w:kern w:val="24"/>
                                      <w:sz w:val="36"/>
                                      <w:szCs w:val="36"/>
                                      <w:lang w:val="en-US"/>
                                    </w:rPr>
                                  </w:pPr>
                                  <w:r>
                                    <w:rPr>
                                      <w:color w:val="FF0000"/>
                                      <w:kern w:val="24"/>
                                      <w:sz w:val="36"/>
                                      <w:szCs w:val="36"/>
                                      <w:lang w:val="en-US"/>
                                    </w:rPr>
                                    <w:t>h</w:t>
                                  </w:r>
                                </w:p>
                              </w:txbxContent>
                            </wps:txbx>
                            <wps:bodyPr rtlCol="0" wrap="square">
                              <a:noAutofit/>
                            </wps:bodyPr>
                          </wps:wsp>
                          <wps:wsp>
                            <wps:cNvPr id="1369665846" name="TextBox 34">
                              <a:extLst>
                                <a:ext uri="{FF2B5EF4-FFF2-40B4-BE49-F238E27FC236}">
                                  <a16:creationId xmlns:a16="http://schemas.microsoft.com/office/drawing/2014/main" id="{56DDCB2E-904A-3785-A103-389FDC5627B5}"/>
                                </a:ext>
                              </a:extLst>
                            </wps:cNvPr>
                            <wps:cNvSpPr txBox="1"/>
                            <wps:spPr>
                              <a:xfrm>
                                <a:off x="3539112" y="3886673"/>
                                <a:ext cx="329407" cy="419668"/>
                              </a:xfrm>
                              <a:prstGeom prst="rect">
                                <a:avLst/>
                              </a:prstGeom>
                              <a:noFill/>
                            </wps:spPr>
                            <wps:txbx>
                              <w:txbxContent>
                                <w:p w14:paraId="21A49C02" w14:textId="77777777" w:rsidP="00A73DC5" w:rsidR="00A73DC5" w:rsidRDefault="00A73DC5">
                                  <w:pPr>
                                    <w:rPr>
                                      <w:color w:val="FF0000"/>
                                      <w:kern w:val="24"/>
                                      <w:sz w:val="36"/>
                                      <w:szCs w:val="36"/>
                                      <w:lang w:val="en-US"/>
                                    </w:rPr>
                                  </w:pPr>
                                  <w:proofErr w:type="spellStart"/>
                                  <w:r>
                                    <w:rPr>
                                      <w:color w:val="FF0000"/>
                                      <w:kern w:val="24"/>
                                      <w:sz w:val="36"/>
                                      <w:szCs w:val="36"/>
                                      <w:lang w:val="en-US"/>
                                    </w:rPr>
                                    <w:t>i</w:t>
                                  </w:r>
                                  <w:proofErr w:type="spellEnd"/>
                                </w:p>
                              </w:txbxContent>
                            </wps:txbx>
                            <wps:bodyPr rtlCol="0" wrap="square">
                              <a:noAutofit/>
                            </wps:bodyPr>
                          </wps:wsp>
                          <wps:wsp>
                            <wps:cNvPr id="1151111264" name="TextBox 52">
                              <a:extLst>
                                <a:ext uri="{FF2B5EF4-FFF2-40B4-BE49-F238E27FC236}">
                                  <a16:creationId xmlns:a16="http://schemas.microsoft.com/office/drawing/2014/main" id="{2498FB57-E7AA-8A1E-5F98-3B2FA234ED6C}"/>
                                </a:ext>
                              </a:extLst>
                            </wps:cNvPr>
                            <wps:cNvSpPr txBox="1"/>
                            <wps:spPr>
                              <a:xfrm>
                                <a:off x="3594733" y="1833256"/>
                                <a:ext cx="540434" cy="419668"/>
                              </a:xfrm>
                              <a:prstGeom prst="rect">
                                <a:avLst/>
                              </a:prstGeom>
                              <a:noFill/>
                            </wps:spPr>
                            <wps:txbx>
                              <w:txbxContent>
                                <w:p w14:paraId="4301BA5D" w14:textId="77777777" w:rsidP="00A73DC5" w:rsidR="00A73DC5" w:rsidRDefault="00A73DC5">
                                  <w:pPr>
                                    <w:rPr>
                                      <w:color w:val="FF0000"/>
                                      <w:kern w:val="24"/>
                                      <w:sz w:val="36"/>
                                      <w:szCs w:val="36"/>
                                      <w:lang w:val="en-US"/>
                                    </w:rPr>
                                  </w:pPr>
                                  <w:r>
                                    <w:rPr>
                                      <w:color w:val="FF0000"/>
                                      <w:kern w:val="24"/>
                                      <w:sz w:val="36"/>
                                      <w:szCs w:val="36"/>
                                      <w:lang w:val="en-US"/>
                                    </w:rPr>
                                    <w:t>f</w:t>
                                  </w:r>
                                </w:p>
                              </w:txbxContent>
                            </wps:txbx>
                            <wps:bodyPr rtlCol="0" wrap="square">
                              <a:noAutofit/>
                            </wps:bodyPr>
                          </wps:wsp>
                        </wpg:grpSp>
                      </wpg:grpSp>
                    </wpg:wgp>
                  </a:graphicData>
                </a:graphic>
              </wp:inline>
            </w:drawing>
          </mc:Choice>
        </mc:AlternateContent>
      </w:r>
    </w:p>
    <w:p w14:paraId="48F7DE10" w14:textId="4E391DA1" w:rsidP="004F25B7" w:rsidR="004F25B7" w:rsidRDefault="004F25B7" w:rsidRPr="008C46DE">
      <w:pPr>
        <w:widowControl w:val="0"/>
        <w:spacing w:line="360" w:lineRule="auto"/>
        <w:ind w:right="-330"/>
        <w:jc w:val="both"/>
        <w:rPr>
          <w:rFonts w:ascii="Arial" w:cs="Arial" w:hAnsi="Arial"/>
          <w:b/>
          <w:bCs/>
          <w:color w:themeColor="text1" w:val="000000"/>
          <w:sz w:val="20"/>
          <w:szCs w:val="20"/>
        </w:rPr>
      </w:pPr>
      <w:r w:rsidRPr="008C46DE">
        <w:rPr>
          <w:rFonts w:ascii="Arial" w:cs="Arial" w:hAnsi="Arial"/>
          <w:b/>
          <w:bCs/>
          <w:color w:themeColor="text1" w:val="000000"/>
          <w:sz w:val="20"/>
          <w:szCs w:val="20"/>
        </w:rPr>
        <w:t>Fig.2</w:t>
      </w:r>
      <w:r w:rsidR="008C46DE" w:rsidRPr="008C46DE">
        <w:rPr>
          <w:rFonts w:ascii="Arial" w:cs="Arial" w:hAnsi="Arial"/>
          <w:b/>
          <w:bCs/>
          <w:color w:themeColor="text1" w:val="000000"/>
          <w:sz w:val="20"/>
          <w:szCs w:val="20"/>
        </w:rPr>
        <w:t>.</w:t>
      </w:r>
      <w:r w:rsidRPr="008C46DE">
        <w:rPr>
          <w:rFonts w:ascii="Arial" w:cs="Arial" w:hAnsi="Arial"/>
          <w:b/>
          <w:bCs/>
          <w:color w:themeColor="text1" w:val="000000"/>
          <w:sz w:val="20"/>
          <w:szCs w:val="20"/>
        </w:rPr>
        <w:t xml:space="preserve"> Different shapes of MP available in the river Sutlej: (a) Fibers; (b) fragments; (</w:t>
      </w:r>
      <w:proofErr w:type="spellStart"/>
      <w:r w:rsidRPr="008C46DE">
        <w:rPr>
          <w:rFonts w:ascii="Arial" w:cs="Arial" w:hAnsi="Arial"/>
          <w:b/>
          <w:bCs/>
          <w:color w:themeColor="text1" w:val="000000"/>
          <w:sz w:val="20"/>
          <w:szCs w:val="20"/>
        </w:rPr>
        <w:t>c,d</w:t>
      </w:r>
      <w:proofErr w:type="spellEnd"/>
      <w:r w:rsidRPr="008C46DE">
        <w:rPr>
          <w:rFonts w:ascii="Arial" w:cs="Arial" w:hAnsi="Arial"/>
          <w:b/>
          <w:bCs/>
          <w:color w:themeColor="text1" w:val="000000"/>
          <w:sz w:val="20"/>
          <w:szCs w:val="20"/>
        </w:rPr>
        <w:t>) film;(e) foam;(f) beads;(g) granules ;(h) flakes ;(</w:t>
      </w:r>
      <w:proofErr w:type="spellStart"/>
      <w:r w:rsidRPr="008C46DE">
        <w:rPr>
          <w:rFonts w:ascii="Arial" w:cs="Arial" w:hAnsi="Arial"/>
          <w:b/>
          <w:bCs/>
          <w:color w:themeColor="text1" w:val="000000"/>
          <w:sz w:val="20"/>
          <w:szCs w:val="20"/>
        </w:rPr>
        <w:t>i</w:t>
      </w:r>
      <w:proofErr w:type="spellEnd"/>
      <w:r w:rsidRPr="008C46DE">
        <w:rPr>
          <w:rFonts w:ascii="Arial" w:cs="Arial" w:hAnsi="Arial"/>
          <w:b/>
          <w:bCs/>
          <w:color w:themeColor="text1" w:val="000000"/>
          <w:sz w:val="20"/>
          <w:szCs w:val="20"/>
        </w:rPr>
        <w:t>) honeycomb.</w:t>
      </w:r>
    </w:p>
    <w:p w14:paraId="680EEF9D" w14:textId="77777777" w:rsidP="004F25B7" w:rsidR="004F25B7" w:rsidRDefault="004F25B7" w:rsidRPr="008C46DE">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noProof/>
          <w:color w:themeColor="text1" w:val="000000"/>
          <w:sz w:val="20"/>
          <w:szCs w:val="20"/>
          <w:lang w:eastAsia="en-IN"/>
        </w:rPr>
        <w:lastRenderedPageBreak/>
        <w:drawing>
          <wp:inline distB="0" distL="0" distR="0" distT="0" wp14:anchorId="40A3BD9D" wp14:editId="0C9752E1">
            <wp:extent cx="5885411" cy="2324735"/>
            <wp:effectExtent b="12065" l="0" r="7620" t="0"/>
            <wp:docPr id="20333376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0B5824" w14:textId="726E952E" w:rsidP="004F25B7" w:rsidR="004F25B7" w:rsidRDefault="004F25B7" w:rsidRPr="008C46DE">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color w:themeColor="text1" w:val="000000"/>
          <w:sz w:val="20"/>
          <w:szCs w:val="20"/>
          <w:lang w:bidi="hi-IN"/>
        </w:rPr>
        <w:t>Fig</w:t>
      </w:r>
      <w:r w:rsid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3</w:t>
      </w:r>
      <w:r w:rsid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w:t>
      </w:r>
      <w:r w:rsidRPr="008C46DE">
        <w:rPr>
          <w:rFonts w:ascii="Arial" w:cs="Arial" w:hAnsi="Arial"/>
          <w:b/>
          <w:bCs/>
          <w:color w:themeColor="text1" w:val="000000"/>
          <w:sz w:val="20"/>
          <w:szCs w:val="20"/>
          <w:lang w:bidi="pa-IN"/>
        </w:rPr>
        <w:t>Overall assessment of microplastics based on shape (%) in the water samples</w:t>
      </w:r>
    </w:p>
    <w:p w14:paraId="6E412B73" w14:textId="77777777" w:rsidP="004F25B7" w:rsidR="004F25B7" w:rsidRDefault="004F25B7" w:rsidRPr="008C46DE">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noProof/>
          <w:color w:themeColor="text1" w:val="000000"/>
          <w:sz w:val="20"/>
          <w:szCs w:val="20"/>
        </w:rPr>
        <w:drawing>
          <wp:inline distB="0" distL="0" distR="0" distT="0" wp14:anchorId="015683BA" wp14:editId="196E8A4D">
            <wp:extent cx="5885180" cy="2560320"/>
            <wp:effectExtent b="17780" l="0" r="7620" t="0"/>
            <wp:docPr id="199792936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2CDAD4" w14:textId="36EF5FCE" w:rsidP="004F25B7" w:rsidR="004F25B7" w:rsidRDefault="004F25B7" w:rsidRPr="008C46DE">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color w:themeColor="text1" w:val="000000"/>
          <w:sz w:val="20"/>
          <w:szCs w:val="20"/>
          <w:lang w:bidi="hi-IN"/>
        </w:rPr>
        <w:t>Fig</w:t>
      </w:r>
      <w:r w:rsid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4</w:t>
      </w:r>
      <w:r w:rsid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w:t>
      </w:r>
      <w:r w:rsidRPr="008C46DE">
        <w:rPr>
          <w:rFonts w:ascii="Arial" w:cs="Arial" w:hAnsi="Arial"/>
          <w:b/>
          <w:bCs/>
          <w:color w:themeColor="text1" w:val="000000"/>
          <w:sz w:val="20"/>
          <w:szCs w:val="20"/>
          <w:lang w:bidi="pa-IN"/>
        </w:rPr>
        <w:t>Overall assessment of microplastics based on size (%) in the water samples</w:t>
      </w:r>
    </w:p>
    <w:p w14:paraId="34D3E131" w14:textId="77777777" w:rsidP="004F25B7" w:rsidR="004F25B7" w:rsidRDefault="004F25B7" w:rsidRPr="008C46DE">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noProof/>
          <w:color w:themeColor="text1" w:val="000000"/>
          <w:sz w:val="20"/>
          <w:szCs w:val="20"/>
          <w:lang w:eastAsia="en-IN"/>
        </w:rPr>
        <w:drawing>
          <wp:inline distB="0" distL="0" distR="0" distT="0" wp14:anchorId="271F6196" wp14:editId="3EAFBE32">
            <wp:extent cx="5885180" cy="2324735"/>
            <wp:effectExtent b="12065" l="0" r="7620" t="0"/>
            <wp:docPr id="633001743"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4A84AE" w14:textId="367AF697" w:rsidP="004F25B7" w:rsidR="00387F34" w:rsidRDefault="004F25B7" w:rsidRPr="00387F34">
      <w:pPr>
        <w:spacing w:after="100" w:afterAutospacing="1" w:before="100" w:beforeAutospacing="1" w:line="360" w:lineRule="auto"/>
        <w:ind w:right="-330"/>
        <w:jc w:val="both"/>
        <w:rPr>
          <w:rFonts w:ascii="Arial" w:cs="Arial" w:hAnsi="Arial"/>
          <w:b/>
          <w:bCs/>
          <w:color w:themeColor="text1" w:val="000000"/>
          <w:sz w:val="20"/>
          <w:szCs w:val="20"/>
          <w:lang w:bidi="pa-IN"/>
        </w:rPr>
      </w:pPr>
      <w:r w:rsidRPr="008C46DE">
        <w:rPr>
          <w:rFonts w:ascii="Arial" w:cs="Arial" w:hAnsi="Arial"/>
          <w:b/>
          <w:bCs/>
          <w:color w:themeColor="text1" w:val="000000"/>
          <w:sz w:val="20"/>
          <w:szCs w:val="20"/>
          <w:lang w:bidi="hi-IN"/>
        </w:rPr>
        <w:t>Fig</w:t>
      </w:r>
      <w:r w:rsidR="008C46DE">
        <w:rPr>
          <w:rFonts w:ascii="Arial" w:cs="Arial" w:hAnsi="Arial"/>
          <w:b/>
          <w:bCs/>
          <w:color w:themeColor="text1" w:val="000000"/>
          <w:sz w:val="20"/>
          <w:szCs w:val="20"/>
          <w:lang w:bidi="hi-IN"/>
        </w:rPr>
        <w:t>.</w:t>
      </w:r>
      <w:r w:rsidR="007C17FF">
        <w:rPr>
          <w:rFonts w:ascii="Arial" w:cs="Arial" w:hAnsi="Arial"/>
          <w:b/>
          <w:bCs/>
          <w:color w:themeColor="text1" w:val="000000"/>
          <w:sz w:val="20"/>
          <w:szCs w:val="20"/>
          <w:lang w:bidi="hi-IN"/>
        </w:rPr>
        <w:t>5</w:t>
      </w:r>
      <w:r w:rsidR="008C46DE">
        <w:rPr>
          <w:rFonts w:ascii="Arial" w:cs="Arial" w:hAnsi="Arial"/>
          <w:b/>
          <w:bCs/>
          <w:color w:themeColor="text1" w:val="000000"/>
          <w:sz w:val="20"/>
          <w:szCs w:val="20"/>
          <w:lang w:bidi="hi-IN"/>
        </w:rPr>
        <w:t>.</w:t>
      </w:r>
      <w:r w:rsidRPr="008C46DE">
        <w:rPr>
          <w:rFonts w:ascii="Arial" w:cs="Arial" w:hAnsi="Arial"/>
          <w:b/>
          <w:bCs/>
          <w:color w:themeColor="text1" w:val="000000"/>
          <w:sz w:val="20"/>
          <w:szCs w:val="20"/>
          <w:lang w:bidi="hi-IN"/>
        </w:rPr>
        <w:t xml:space="preserve"> </w:t>
      </w:r>
      <w:r w:rsidRPr="008C46DE">
        <w:rPr>
          <w:rFonts w:ascii="Arial" w:cs="Arial" w:hAnsi="Arial"/>
          <w:b/>
          <w:bCs/>
          <w:color w:themeColor="text1" w:val="000000"/>
          <w:sz w:val="20"/>
          <w:szCs w:val="20"/>
          <w:lang w:bidi="pa-IN"/>
        </w:rPr>
        <w:t>Overall assessment of microplastics based on colour (%) in the water samples</w:t>
      </w:r>
    </w:p>
    <w:p w14:paraId="33B063FD" w14:textId="4D307E99" w:rsidP="004F25B7" w:rsidR="004F25B7" w:rsidRDefault="004F25B7" w:rsidRPr="00387F34">
      <w:pPr>
        <w:spacing w:after="100" w:afterAutospacing="1" w:before="100" w:beforeAutospacing="1" w:line="360" w:lineRule="auto"/>
        <w:ind w:right="-330"/>
        <w:jc w:val="both"/>
        <w:rPr>
          <w:rFonts w:ascii="Arial" w:cs="Arial" w:hAnsi="Arial"/>
          <w:b/>
          <w:bCs/>
          <w:sz w:val="22"/>
          <w:szCs w:val="22"/>
          <w:lang w:bidi="pa-IN"/>
        </w:rPr>
      </w:pPr>
      <w:r w:rsidRPr="00387F34">
        <w:rPr>
          <w:rFonts w:ascii="Arial" w:cs="Arial" w:hAnsi="Arial"/>
          <w:b/>
          <w:bCs/>
          <w:sz w:val="22"/>
          <w:szCs w:val="22"/>
          <w:lang w:bidi="pa-IN" w:eastAsia="en-US"/>
        </w:rPr>
        <w:lastRenderedPageBreak/>
        <w:t xml:space="preserve">3.3 </w:t>
      </w:r>
      <w:r w:rsidRPr="00387F34">
        <w:rPr>
          <w:rFonts w:ascii="Arial" w:cs="Arial" w:hAnsi="Arial"/>
          <w:b/>
          <w:bCs/>
          <w:sz w:val="22"/>
          <w:szCs w:val="22"/>
          <w:lang w:bidi="pa-IN"/>
        </w:rPr>
        <w:t>Assessment of microplastics (MP/L) based on Size, shape and colour in the water samples collected from the selected stations of the sampling sites</w:t>
      </w:r>
    </w:p>
    <w:p w14:paraId="10F8B415" w14:textId="77777777" w:rsidP="00C9604E" w:rsidR="004F25B7" w:rsidRDefault="004F25B7">
      <w:pPr>
        <w:spacing w:after="100" w:afterAutospacing="1" w:before="100" w:beforeAutospacing="1"/>
        <w:ind w:firstLine="720" w:right="-330"/>
        <w:jc w:val="both"/>
        <w:rPr>
          <w:rFonts w:ascii="Arial" w:cs="Arial" w:hAnsi="Arial"/>
          <w:i/>
          <w:iCs/>
          <w:sz w:val="20"/>
          <w:szCs w:val="20"/>
          <w:lang w:bidi="pa-IN"/>
        </w:rPr>
      </w:pPr>
      <w:r w:rsidRPr="005E0616">
        <w:rPr>
          <w:rFonts w:ascii="Arial" w:cs="Arial" w:hAnsi="Arial"/>
          <w:sz w:val="20"/>
          <w:szCs w:val="20"/>
          <w:lang w:bidi="pa-IN"/>
        </w:rPr>
        <w:t>Across the different MP size range, the highest abundance size was 0.1–0.5 mm range, station A</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showed the maximum (4.48 MP/L) and B</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the minimum (3.25 MP/L). In the 0.5–1 mm range,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had the highest (3.36 MP/L) and B</w:t>
      </w:r>
      <w:r w:rsidRPr="005E0616">
        <w:rPr>
          <w:rFonts w:ascii="Arial" w:cs="Arial" w:hAnsi="Arial"/>
          <w:sz w:val="20"/>
          <w:szCs w:val="20"/>
          <w:vertAlign w:val="subscript"/>
          <w:lang w:bidi="pa-IN"/>
        </w:rPr>
        <w:t xml:space="preserve">2 </w:t>
      </w:r>
      <w:r w:rsidRPr="005E0616">
        <w:rPr>
          <w:rFonts w:ascii="Arial" w:cs="Arial" w:hAnsi="Arial"/>
          <w:sz w:val="20"/>
          <w:szCs w:val="20"/>
          <w:lang w:bidi="pa-IN"/>
        </w:rPr>
        <w:t>the lowest (1.87 MP/L). In the 1–1.5 mm size class, the highest was found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(2.59 MP/L), whereas the lowest was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(1.24 MP/L). The 1.5–2 mm particles were most abundant at B</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(1.84 MP/L) and least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(0.56 MP/L). The &lt;0.1 mm particles highest abundance recorded at station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(2.80</w:t>
      </w:r>
      <w:r w:rsidRPr="005E0616">
        <w:rPr>
          <w:rFonts w:ascii="Arial" w:cs="Arial" w:hAnsi="Arial"/>
          <w:sz w:val="20"/>
          <w:szCs w:val="20"/>
        </w:rPr>
        <w:t xml:space="preserve"> </w:t>
      </w:r>
      <w:r w:rsidRPr="005E0616">
        <w:rPr>
          <w:rFonts w:ascii="Arial" w:cs="Arial" w:hAnsi="Arial"/>
          <w:sz w:val="20"/>
          <w:szCs w:val="20"/>
          <w:lang w:bidi="pa-IN"/>
        </w:rPr>
        <w:t>MP/L), while the lowest occurred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(0.16 MP/L). In the largest size class, 2–5 mm,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recorded the highest concentration (1.90 MP/L) and A</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the lowest (0.40 MP/L). The mean ± SD values didn’t differ significantly between stations </w:t>
      </w:r>
      <w:r w:rsidRPr="005E0616">
        <w:rPr>
          <w:rFonts w:ascii="Arial" w:cs="Arial" w:hAnsi="Arial"/>
          <w:i/>
          <w:iCs/>
          <w:sz w:val="20"/>
          <w:szCs w:val="20"/>
          <w:lang w:bidi="pa-IN"/>
        </w:rPr>
        <w:t xml:space="preserve">(p &gt; 0.05) </w:t>
      </w:r>
      <w:r w:rsidRPr="005E0616">
        <w:rPr>
          <w:rFonts w:ascii="Arial" w:cs="Arial" w:hAnsi="Arial"/>
          <w:sz w:val="20"/>
          <w:szCs w:val="20"/>
          <w:lang w:bidi="pa-IN"/>
        </w:rPr>
        <w:t xml:space="preserve">but exhibited significant differences within the station </w:t>
      </w:r>
      <w:r w:rsidRPr="005E0616">
        <w:rPr>
          <w:rFonts w:ascii="Arial" w:cs="Arial" w:hAnsi="Arial"/>
          <w:i/>
          <w:iCs/>
          <w:sz w:val="20"/>
          <w:szCs w:val="20"/>
          <w:lang w:bidi="pa-IN"/>
        </w:rPr>
        <w:t>(p &lt; 0.05).</w:t>
      </w:r>
    </w:p>
    <w:p w14:paraId="07BEC660" w14:textId="0931A856" w:rsidP="00265E6D" w:rsidR="00010C1B" w:rsidRDefault="00010C1B" w:rsidRPr="005E0616">
      <w:pPr>
        <w:widowControl w:val="0"/>
        <w:ind w:firstLine="720" w:right="-330"/>
        <w:jc w:val="both"/>
        <w:rPr>
          <w:rFonts w:ascii="Arial" w:cs="Arial" w:hAnsi="Arial"/>
          <w:sz w:val="20"/>
          <w:szCs w:val="20"/>
          <w:lang w:bidi="pa-IN" w:eastAsia="en-US"/>
        </w:rPr>
      </w:pPr>
      <w:r w:rsidRPr="005E0616">
        <w:rPr>
          <w:rFonts w:ascii="Arial" w:cs="Arial" w:hAnsi="Arial"/>
          <w:sz w:val="20"/>
          <w:szCs w:val="20"/>
          <w:lang w:bidi="pa-IN" w:eastAsia="en-US"/>
        </w:rPr>
        <w:t xml:space="preserve">This highlights the secondary MP formation processes through high fragmentation rates as observed similarly in various aquatic ecosystems, which were accidentally ingested by aquatic animals and then biomagnified through the food chain. Such variance exemplified the intricate web of relationships that exists among environmental processes, river dynamics, and pollution sources (Xiao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Allen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2022). Similar studies reported that higher abundance of MPs &lt;1 mm in the Mahanadi River (Patidar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and </w:t>
      </w:r>
      <w:proofErr w:type="spellStart"/>
      <w:r w:rsidRPr="005E0616">
        <w:rPr>
          <w:rFonts w:ascii="Arial" w:cs="Arial" w:hAnsi="Arial"/>
          <w:sz w:val="20"/>
          <w:szCs w:val="20"/>
          <w:lang w:bidi="pa-IN" w:eastAsia="en-US"/>
        </w:rPr>
        <w:t>Zandvlei</w:t>
      </w:r>
      <w:proofErr w:type="spellEnd"/>
      <w:r w:rsidRPr="005E0616">
        <w:rPr>
          <w:rFonts w:ascii="Arial" w:cs="Arial" w:hAnsi="Arial"/>
          <w:sz w:val="20"/>
          <w:szCs w:val="20"/>
          <w:lang w:bidi="pa-IN" w:eastAsia="en-US"/>
        </w:rPr>
        <w:t xml:space="preserve"> Estuary (Samuels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The larger-sized MPs displayed fewer indications of physical or chemical degradation, suggesting their greater persistence in the aquatic environment (</w:t>
      </w:r>
      <w:proofErr w:type="spellStart"/>
      <w:r w:rsidRPr="005E0616">
        <w:rPr>
          <w:rFonts w:ascii="Arial" w:cs="Arial" w:hAnsi="Arial"/>
          <w:sz w:val="20"/>
          <w:szCs w:val="20"/>
          <w:lang w:bidi="pa-IN" w:eastAsia="en-US"/>
        </w:rPr>
        <w:t>Zbyszewski</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2014).</w:t>
      </w:r>
    </w:p>
    <w:p w14:paraId="25ECBFC9" w14:textId="77777777" w:rsidP="00010C1B" w:rsidR="00010C1B" w:rsidRDefault="00010C1B" w:rsidRPr="00387F34">
      <w:pPr>
        <w:spacing w:after="100" w:afterAutospacing="1" w:before="100" w:beforeAutospacing="1" w:line="360" w:lineRule="auto"/>
        <w:ind w:right="-330"/>
        <w:jc w:val="both"/>
        <w:rPr>
          <w:rFonts w:ascii="Arial" w:cs="Arial" w:hAnsi="Arial"/>
          <w:b/>
          <w:bCs/>
          <w:sz w:val="20"/>
          <w:szCs w:val="20"/>
          <w:lang w:bidi="pa-IN"/>
        </w:rPr>
      </w:pPr>
      <w:r w:rsidRPr="00387F34">
        <w:rPr>
          <w:rFonts w:ascii="Arial" w:cs="Arial" w:hAnsi="Arial"/>
          <w:b/>
          <w:bCs/>
          <w:sz w:val="20"/>
          <w:szCs w:val="20"/>
          <w:lang w:bidi="pa-IN"/>
        </w:rPr>
        <w:t>Table 2</w:t>
      </w:r>
      <w:r>
        <w:rPr>
          <w:rFonts w:ascii="Arial" w:cs="Arial" w:hAnsi="Arial"/>
          <w:b/>
          <w:bCs/>
          <w:sz w:val="20"/>
          <w:szCs w:val="20"/>
          <w:lang w:bidi="pa-IN"/>
        </w:rPr>
        <w:t>.</w:t>
      </w:r>
      <w:r w:rsidRPr="00387F34">
        <w:rPr>
          <w:rFonts w:ascii="Arial" w:cs="Arial" w:hAnsi="Arial"/>
          <w:b/>
          <w:bCs/>
          <w:sz w:val="20"/>
          <w:szCs w:val="20"/>
          <w:lang w:bidi="pa-IN"/>
        </w:rPr>
        <w:t xml:space="preserve"> Abundance of various size of MP/L in water samples collected from sampling station</w:t>
      </w:r>
    </w:p>
    <w:tbl>
      <w:tblPr>
        <w:tblStyle w:val="TableGrid1"/>
        <w:tblpPr w:horzAnchor="margin" w:leftFromText="180" w:rightFromText="180" w:tblpY="7435" w:vertAnchor="page"/>
        <w:tblW w:type="pct" w:w="5364"/>
        <w:tblBorders>
          <w:left w:color="auto" w:space="0" w:sz="0" w:val="none"/>
          <w:right w:color="auto" w:space="0" w:sz="0" w:val="none"/>
          <w:insideH w:color="auto" w:space="0" w:sz="0" w:val="none"/>
          <w:insideV w:color="auto" w:space="0" w:sz="0" w:val="none"/>
        </w:tblBorders>
        <w:tblLayout w:type="fixed"/>
        <w:tblLook w:firstColumn="0" w:firstRow="0" w:lastColumn="0" w:lastRow="0" w:noHBand="1" w:noVBand="1" w:val="0600"/>
      </w:tblPr>
      <w:tblGrid>
        <w:gridCol w:w="1047"/>
        <w:gridCol w:w="1361"/>
        <w:gridCol w:w="1420"/>
        <w:gridCol w:w="1559"/>
        <w:gridCol w:w="1431"/>
        <w:gridCol w:w="1414"/>
        <w:gridCol w:w="1451"/>
      </w:tblGrid>
      <w:tr w14:paraId="65E3AA73" w14:textId="77777777" w:rsidR="00BC403E" w:rsidRPr="005E0616" w:rsidTr="00BC403E">
        <w:trPr>
          <w:trHeight w:val="276"/>
        </w:trPr>
        <w:tc>
          <w:tcPr>
            <w:tcW w:type="pct" w:w="541"/>
            <w:vMerge w:val="restart"/>
            <w:tcBorders>
              <w:top w:color="auto" w:space="0" w:sz="4" w:val="single"/>
              <w:bottom w:val="nil"/>
            </w:tcBorders>
          </w:tcPr>
          <w:p w14:paraId="2B2A8D9F" w14:textId="77777777" w:rsidP="005A05F9" w:rsidR="005A05F9" w:rsidRDefault="005A05F9" w:rsidRPr="005E0616">
            <w:pPr>
              <w:widowControl w:val="0"/>
              <w:ind w:right="-108"/>
              <w:jc w:val="center"/>
              <w:rPr>
                <w:rFonts w:ascii="Arial" w:cs="Arial" w:hAnsi="Arial"/>
                <w:b/>
                <w:bCs/>
                <w:color w:themeColor="text1" w:val="000000"/>
                <w:sz w:val="20"/>
                <w:szCs w:val="20"/>
              </w:rPr>
            </w:pPr>
            <w:r w:rsidRPr="005E0616">
              <w:rPr>
                <w:rFonts w:ascii="Arial" w:cs="Arial" w:hAnsi="Arial"/>
                <w:b/>
                <w:bCs/>
                <w:color w:themeColor="text1" w:val="000000"/>
                <w:sz w:val="20"/>
                <w:szCs w:val="20"/>
              </w:rPr>
              <w:t>Sampling Station</w:t>
            </w:r>
          </w:p>
        </w:tc>
        <w:tc>
          <w:tcPr>
            <w:tcW w:type="pct" w:w="4459"/>
            <w:gridSpan w:val="6"/>
            <w:tcBorders>
              <w:top w:color="auto" w:space="0" w:sz="4" w:val="single"/>
              <w:bottom w:color="auto" w:space="0" w:sz="4" w:val="single"/>
            </w:tcBorders>
          </w:tcPr>
          <w:p w14:paraId="1A87C6D5" w14:textId="77777777" w:rsidP="005A05F9" w:rsidR="005A05F9" w:rsidRDefault="005A05F9" w:rsidRPr="005E0616">
            <w:pPr>
              <w:widowControl w:val="0"/>
              <w:ind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MP-SIZE</w:t>
            </w:r>
          </w:p>
        </w:tc>
      </w:tr>
      <w:tr w14:paraId="1578B44D" w14:textId="77777777" w:rsidR="00BC403E" w:rsidRPr="005E0616" w:rsidTr="00BC403E">
        <w:trPr>
          <w:trHeight w:val="360"/>
        </w:trPr>
        <w:tc>
          <w:tcPr>
            <w:tcW w:type="pct" w:w="541"/>
            <w:vMerge/>
            <w:tcBorders>
              <w:top w:val="nil"/>
              <w:bottom w:color="auto" w:space="0" w:sz="4" w:val="single"/>
            </w:tcBorders>
          </w:tcPr>
          <w:p w14:paraId="6A0EEC25" w14:textId="77777777" w:rsidP="005A05F9" w:rsidR="005A05F9" w:rsidRDefault="005A05F9" w:rsidRPr="005E0616">
            <w:pPr>
              <w:widowControl w:val="0"/>
              <w:ind w:right="-108"/>
              <w:jc w:val="center"/>
              <w:rPr>
                <w:rFonts w:ascii="Arial" w:cs="Arial" w:hAnsi="Arial"/>
                <w:b/>
                <w:bCs/>
                <w:color w:themeColor="text1" w:val="000000"/>
                <w:sz w:val="20"/>
                <w:szCs w:val="20"/>
              </w:rPr>
            </w:pPr>
          </w:p>
        </w:tc>
        <w:tc>
          <w:tcPr>
            <w:tcW w:type="pct" w:w="703"/>
            <w:tcBorders>
              <w:top w:color="auto" w:space="0" w:sz="4" w:val="single"/>
              <w:bottom w:color="auto" w:space="0" w:sz="4" w:val="single"/>
            </w:tcBorders>
          </w:tcPr>
          <w:p w14:paraId="598636A2" w14:textId="77777777" w:rsidP="00BC403E" w:rsidR="005A05F9" w:rsidRDefault="005A05F9" w:rsidRPr="005E0616">
            <w:pPr>
              <w:widowControl w:val="0"/>
              <w:ind w:firstLine="111"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&lt;0.1mm</w:t>
            </w:r>
          </w:p>
        </w:tc>
        <w:tc>
          <w:tcPr>
            <w:tcW w:type="pct" w:w="733"/>
            <w:tcBorders>
              <w:top w:color="auto" w:space="0" w:sz="4" w:val="single"/>
              <w:bottom w:color="auto" w:space="0" w:sz="4" w:val="single"/>
            </w:tcBorders>
          </w:tcPr>
          <w:p w14:paraId="0CEAD3F9" w14:textId="77777777" w:rsidP="00BC403E" w:rsidR="005A05F9" w:rsidRDefault="005A05F9" w:rsidRPr="005E0616">
            <w:pPr>
              <w:widowControl w:val="0"/>
              <w:ind w:hanging="275"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0.1 - 0.5 mm</w:t>
            </w:r>
          </w:p>
        </w:tc>
        <w:tc>
          <w:tcPr>
            <w:tcW w:type="pct" w:w="805"/>
            <w:tcBorders>
              <w:top w:color="auto" w:space="0" w:sz="4" w:val="single"/>
              <w:bottom w:color="auto" w:space="0" w:sz="4" w:val="single"/>
            </w:tcBorders>
          </w:tcPr>
          <w:p w14:paraId="27D2B93F" w14:textId="77777777" w:rsidP="00BC403E" w:rsidR="005A05F9" w:rsidRDefault="005A05F9" w:rsidRPr="005E0616">
            <w:pPr>
              <w:widowControl w:val="0"/>
              <w:ind w:hanging="277"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0.5 - 1mm</w:t>
            </w:r>
          </w:p>
        </w:tc>
        <w:tc>
          <w:tcPr>
            <w:tcW w:type="pct" w:w="739"/>
            <w:tcBorders>
              <w:top w:color="auto" w:space="0" w:sz="4" w:val="single"/>
              <w:bottom w:color="auto" w:space="0" w:sz="4" w:val="single"/>
            </w:tcBorders>
          </w:tcPr>
          <w:p w14:paraId="5A196BCB" w14:textId="77777777" w:rsidP="00BC403E" w:rsidR="005A05F9" w:rsidRDefault="005A05F9" w:rsidRPr="005E0616">
            <w:pPr>
              <w:widowControl w:val="0"/>
              <w:ind w:hanging="134"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1 - 1.5 mm</w:t>
            </w:r>
          </w:p>
        </w:tc>
        <w:tc>
          <w:tcPr>
            <w:tcW w:type="pct" w:w="730"/>
            <w:tcBorders>
              <w:top w:color="auto" w:space="0" w:sz="4" w:val="single"/>
              <w:bottom w:color="auto" w:space="0" w:sz="4" w:val="single"/>
            </w:tcBorders>
          </w:tcPr>
          <w:p w14:paraId="1C4936A5" w14:textId="77777777" w:rsidP="00BC403E" w:rsidR="005A05F9" w:rsidRDefault="005A05F9" w:rsidRPr="005E0616">
            <w:pPr>
              <w:widowControl w:val="0"/>
              <w:ind w:hanging="287"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1.5 - 2 mm</w:t>
            </w:r>
          </w:p>
        </w:tc>
        <w:tc>
          <w:tcPr>
            <w:tcW w:type="pct" w:w="749"/>
            <w:tcBorders>
              <w:top w:color="auto" w:space="0" w:sz="4" w:val="single"/>
              <w:bottom w:color="auto" w:space="0" w:sz="4" w:val="single"/>
            </w:tcBorders>
          </w:tcPr>
          <w:p w14:paraId="3FC220FF" w14:textId="77777777" w:rsidP="00BC403E" w:rsidR="005A05F9" w:rsidRDefault="005A05F9" w:rsidRPr="005E0616">
            <w:pPr>
              <w:widowControl w:val="0"/>
              <w:ind w:hanging="147" w:left="-111"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2 - 5 mm</w:t>
            </w:r>
          </w:p>
        </w:tc>
      </w:tr>
      <w:tr w14:paraId="3EC478D7" w14:textId="77777777" w:rsidR="00BC403E" w:rsidRPr="005E0616" w:rsidTr="00BC403E">
        <w:trPr>
          <w:trHeight w:val="283"/>
        </w:trPr>
        <w:tc>
          <w:tcPr>
            <w:tcW w:type="pct" w:w="541"/>
            <w:tcBorders>
              <w:top w:color="auto" w:space="0" w:sz="4" w:val="single"/>
            </w:tcBorders>
            <w:hideMark/>
          </w:tcPr>
          <w:p w14:paraId="52A9A365" w14:textId="77777777" w:rsidP="005A05F9" w:rsidR="005A05F9" w:rsidRDefault="005A05F9" w:rsidRPr="005E0616">
            <w:pPr>
              <w:widowControl w:val="0"/>
              <w:ind w:right="-108"/>
              <w:jc w:val="center"/>
              <w:rPr>
                <w:rFonts w:ascii="Arial" w:cs="Arial" w:hAnsi="Arial"/>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1</w:t>
            </w:r>
          </w:p>
        </w:tc>
        <w:tc>
          <w:tcPr>
            <w:tcW w:type="pct" w:w="703"/>
            <w:tcBorders>
              <w:top w:color="auto" w:space="0" w:sz="4" w:val="single"/>
            </w:tcBorders>
          </w:tcPr>
          <w:p w14:paraId="50EE4716" w14:textId="77777777" w:rsidP="00BC403E" w:rsidR="005A05F9" w:rsidRDefault="005A05F9" w:rsidRPr="005E0616">
            <w:pPr>
              <w:widowControl w:val="0"/>
              <w:ind w:hanging="339"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0.42</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±0.74</w:t>
            </w:r>
          </w:p>
        </w:tc>
        <w:tc>
          <w:tcPr>
            <w:tcW w:type="pct" w:w="733"/>
            <w:tcBorders>
              <w:top w:color="auto" w:space="0" w:sz="4" w:val="single"/>
            </w:tcBorders>
            <w:hideMark/>
          </w:tcPr>
          <w:p w14:paraId="6029F853" w14:textId="77777777" w:rsidP="00BC403E" w:rsidR="005A05F9" w:rsidRDefault="005A05F9" w:rsidRPr="005E0616">
            <w:pPr>
              <w:widowControl w:val="0"/>
              <w:ind w:hanging="275" w:left="-111"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3.39</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±2.49</w:t>
            </w:r>
          </w:p>
        </w:tc>
        <w:tc>
          <w:tcPr>
            <w:tcW w:type="pct" w:w="805"/>
            <w:tcBorders>
              <w:top w:color="auto" w:space="0" w:sz="4" w:val="single"/>
            </w:tcBorders>
            <w:hideMark/>
          </w:tcPr>
          <w:p w14:paraId="4528601E" w14:textId="77777777" w:rsidP="00BC403E" w:rsidR="005A05F9" w:rsidRDefault="005A05F9" w:rsidRPr="005E0616">
            <w:pPr>
              <w:widowControl w:val="0"/>
              <w:ind w:hanging="27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2.22</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±1.35</w:t>
            </w:r>
          </w:p>
        </w:tc>
        <w:tc>
          <w:tcPr>
            <w:tcW w:type="pct" w:w="739"/>
            <w:tcBorders>
              <w:top w:color="auto" w:space="0" w:sz="4" w:val="single"/>
            </w:tcBorders>
            <w:hideMark/>
          </w:tcPr>
          <w:p w14:paraId="38FC422E" w14:textId="77777777" w:rsidP="00BC403E" w:rsidR="005A05F9" w:rsidRDefault="005A05F9" w:rsidRPr="005E0616">
            <w:pPr>
              <w:widowControl w:val="0"/>
              <w:ind w:hanging="134"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±0.76</w:t>
            </w:r>
          </w:p>
        </w:tc>
        <w:tc>
          <w:tcPr>
            <w:tcW w:type="pct" w:w="730"/>
            <w:tcBorders>
              <w:top w:color="auto" w:space="0" w:sz="4" w:val="single"/>
            </w:tcBorders>
            <w:hideMark/>
          </w:tcPr>
          <w:p w14:paraId="4083AC0A" w14:textId="77777777" w:rsidP="00BC403E" w:rsidR="005A05F9" w:rsidRDefault="005A05F9" w:rsidRPr="005E0616">
            <w:pPr>
              <w:widowControl w:val="0"/>
              <w:ind w:hanging="28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0.56</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±0.30</w:t>
            </w:r>
          </w:p>
        </w:tc>
        <w:tc>
          <w:tcPr>
            <w:tcW w:type="pct" w:w="749"/>
            <w:tcBorders>
              <w:top w:color="auto" w:space="0" w:sz="4" w:val="single"/>
            </w:tcBorders>
            <w:hideMark/>
          </w:tcPr>
          <w:p w14:paraId="166BC07F" w14:textId="77777777" w:rsidP="00BC403E" w:rsidR="005A05F9" w:rsidRDefault="005A05F9" w:rsidRPr="005E0616">
            <w:pPr>
              <w:widowControl w:val="0"/>
              <w:ind w:hanging="14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0.59</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±0.44</w:t>
            </w:r>
          </w:p>
        </w:tc>
      </w:tr>
      <w:tr w14:paraId="15572D89" w14:textId="77777777" w:rsidR="00BC403E" w:rsidRPr="005E0616" w:rsidTr="00BC403E">
        <w:trPr>
          <w:trHeight w:val="337"/>
        </w:trPr>
        <w:tc>
          <w:tcPr>
            <w:tcW w:type="pct" w:w="541"/>
            <w:hideMark/>
          </w:tcPr>
          <w:p w14:paraId="125CAC7F" w14:textId="77777777" w:rsidP="005A05F9" w:rsidR="005A05F9" w:rsidRDefault="005A05F9" w:rsidRPr="005E0616">
            <w:pPr>
              <w:widowControl w:val="0"/>
              <w:ind w:right="-108"/>
              <w:jc w:val="center"/>
              <w:rPr>
                <w:rFonts w:ascii="Arial" w:cs="Arial" w:hAnsi="Arial"/>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2</w:t>
            </w:r>
          </w:p>
        </w:tc>
        <w:tc>
          <w:tcPr>
            <w:tcW w:type="pct" w:w="703"/>
          </w:tcPr>
          <w:p w14:paraId="08523631" w14:textId="77777777" w:rsidP="00BC403E" w:rsidR="005A05F9" w:rsidRDefault="005A05F9" w:rsidRPr="005E0616">
            <w:pPr>
              <w:widowControl w:val="0"/>
              <w:ind w:hanging="339"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0.42</w:t>
            </w:r>
            <w:r w:rsidRPr="005E0616">
              <w:rPr>
                <w:rFonts w:ascii="Arial" w:cs="Arial" w:hAnsi="Arial"/>
                <w:color w:themeColor="text1" w:val="000000"/>
                <w:kern w:val="24"/>
                <w:position w:val="11"/>
                <w:sz w:val="20"/>
                <w:szCs w:val="20"/>
                <w:vertAlign w:val="superscript"/>
              </w:rPr>
              <w:t xml:space="preserve"> a,2</w:t>
            </w:r>
            <w:r w:rsidRPr="005E0616">
              <w:rPr>
                <w:rFonts w:ascii="Arial" w:cs="Arial" w:hAnsi="Arial"/>
                <w:color w:themeColor="text1" w:val="000000"/>
                <w:kern w:val="24"/>
                <w:sz w:val="20"/>
                <w:szCs w:val="20"/>
              </w:rPr>
              <w:t>±0.52</w:t>
            </w:r>
          </w:p>
        </w:tc>
        <w:tc>
          <w:tcPr>
            <w:tcW w:type="pct" w:w="733"/>
            <w:hideMark/>
          </w:tcPr>
          <w:p w14:paraId="54F5B62A" w14:textId="77777777" w:rsidP="00BC403E" w:rsidR="005A05F9" w:rsidRDefault="005A05F9" w:rsidRPr="005E0616">
            <w:pPr>
              <w:widowControl w:val="0"/>
              <w:ind w:hanging="275" w:left="-111"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4.48</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±2.66</w:t>
            </w:r>
          </w:p>
        </w:tc>
        <w:tc>
          <w:tcPr>
            <w:tcW w:type="pct" w:w="805"/>
            <w:hideMark/>
          </w:tcPr>
          <w:p w14:paraId="715A4438" w14:textId="77777777" w:rsidP="00BC403E" w:rsidR="005A05F9" w:rsidRDefault="005A05F9" w:rsidRPr="005E0616">
            <w:pPr>
              <w:widowControl w:val="0"/>
              <w:ind w:hanging="27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2.67</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±1.60</w:t>
            </w:r>
          </w:p>
        </w:tc>
        <w:tc>
          <w:tcPr>
            <w:tcW w:type="pct" w:w="739"/>
            <w:hideMark/>
          </w:tcPr>
          <w:p w14:paraId="2EF805D1" w14:textId="77777777" w:rsidP="00BC403E" w:rsidR="005A05F9" w:rsidRDefault="005A05F9" w:rsidRPr="005E0616">
            <w:pPr>
              <w:widowControl w:val="0"/>
              <w:ind w:hanging="134"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1.36</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±0.37</w:t>
            </w:r>
          </w:p>
        </w:tc>
        <w:tc>
          <w:tcPr>
            <w:tcW w:type="pct" w:w="730"/>
            <w:hideMark/>
          </w:tcPr>
          <w:p w14:paraId="7C03E4EF" w14:textId="77777777" w:rsidP="00BC403E" w:rsidR="005A05F9" w:rsidRDefault="005A05F9" w:rsidRPr="005E0616">
            <w:pPr>
              <w:widowControl w:val="0"/>
              <w:ind w:hanging="28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1.01</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±0.23</w:t>
            </w:r>
          </w:p>
        </w:tc>
        <w:tc>
          <w:tcPr>
            <w:tcW w:type="pct" w:w="749"/>
            <w:hideMark/>
          </w:tcPr>
          <w:p w14:paraId="3C72A600" w14:textId="77777777" w:rsidP="00BC403E" w:rsidR="005A05F9" w:rsidRDefault="005A05F9" w:rsidRPr="005E0616">
            <w:pPr>
              <w:widowControl w:val="0"/>
              <w:ind w:hanging="14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0.40</w:t>
            </w:r>
            <w:r w:rsidRPr="005E0616">
              <w:rPr>
                <w:rFonts w:ascii="Arial" w:cs="Arial" w:hAnsi="Arial"/>
                <w:color w:themeColor="text1" w:val="000000"/>
                <w:kern w:val="24"/>
                <w:position w:val="11"/>
                <w:sz w:val="20"/>
                <w:szCs w:val="20"/>
                <w:vertAlign w:val="superscript"/>
              </w:rPr>
              <w:t xml:space="preserve"> a,2</w:t>
            </w:r>
            <w:r w:rsidRPr="005E0616">
              <w:rPr>
                <w:rFonts w:ascii="Arial" w:cs="Arial" w:hAnsi="Arial"/>
                <w:color w:themeColor="text1" w:val="000000"/>
                <w:kern w:val="24"/>
                <w:sz w:val="20"/>
                <w:szCs w:val="20"/>
              </w:rPr>
              <w:t>±0.35</w:t>
            </w:r>
          </w:p>
        </w:tc>
      </w:tr>
      <w:tr w14:paraId="01CB7347" w14:textId="77777777" w:rsidR="00BC403E" w:rsidRPr="005E0616" w:rsidTr="00BC403E">
        <w:trPr>
          <w:trHeight w:val="282"/>
        </w:trPr>
        <w:tc>
          <w:tcPr>
            <w:tcW w:type="pct" w:w="541"/>
            <w:hideMark/>
          </w:tcPr>
          <w:p w14:paraId="4C7AAAF3" w14:textId="77777777" w:rsidP="005A05F9" w:rsidR="005A05F9" w:rsidRDefault="005A05F9" w:rsidRPr="005E0616">
            <w:pPr>
              <w:widowControl w:val="0"/>
              <w:ind w:right="-108"/>
              <w:jc w:val="center"/>
              <w:rPr>
                <w:rFonts w:ascii="Arial" w:cs="Arial" w:hAnsi="Arial"/>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3</w:t>
            </w:r>
          </w:p>
        </w:tc>
        <w:tc>
          <w:tcPr>
            <w:tcW w:type="pct" w:w="703"/>
          </w:tcPr>
          <w:p w14:paraId="18FCFF60" w14:textId="77777777" w:rsidP="00BC403E" w:rsidR="005A05F9" w:rsidRDefault="005A05F9" w:rsidRPr="005E0616">
            <w:pPr>
              <w:widowControl w:val="0"/>
              <w:ind w:hanging="339"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0.16</w:t>
            </w:r>
            <w:r w:rsidRPr="005E0616">
              <w:rPr>
                <w:rFonts w:ascii="Arial" w:cs="Arial" w:hAnsi="Arial"/>
                <w:color w:themeColor="text1" w:val="000000"/>
                <w:kern w:val="24"/>
                <w:position w:val="11"/>
                <w:sz w:val="20"/>
                <w:szCs w:val="20"/>
                <w:vertAlign w:val="superscript"/>
              </w:rPr>
              <w:t xml:space="preserve"> a,2</w:t>
            </w:r>
            <w:r w:rsidRPr="005E0616">
              <w:rPr>
                <w:rFonts w:ascii="Arial" w:cs="Arial" w:hAnsi="Arial"/>
                <w:color w:themeColor="text1" w:val="000000"/>
                <w:kern w:val="24"/>
                <w:sz w:val="20"/>
                <w:szCs w:val="20"/>
              </w:rPr>
              <w:t>±0.08</w:t>
            </w:r>
          </w:p>
        </w:tc>
        <w:tc>
          <w:tcPr>
            <w:tcW w:type="pct" w:w="733"/>
            <w:hideMark/>
          </w:tcPr>
          <w:p w14:paraId="3CDDCA36" w14:textId="77777777" w:rsidP="00BC403E" w:rsidR="005A05F9" w:rsidRDefault="005A05F9" w:rsidRPr="005E0616">
            <w:pPr>
              <w:widowControl w:val="0"/>
              <w:ind w:hanging="275" w:left="-111"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3.94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±0.57</w:t>
            </w:r>
          </w:p>
        </w:tc>
        <w:tc>
          <w:tcPr>
            <w:tcW w:type="pct" w:w="805"/>
            <w:hideMark/>
          </w:tcPr>
          <w:p w14:paraId="23A34645" w14:textId="77777777" w:rsidP="00BC403E" w:rsidR="005A05F9" w:rsidRDefault="005A05F9" w:rsidRPr="005E0616">
            <w:pPr>
              <w:widowControl w:val="0"/>
              <w:ind w:hanging="27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3.36</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±1.96</w:t>
            </w:r>
          </w:p>
        </w:tc>
        <w:tc>
          <w:tcPr>
            <w:tcW w:type="pct" w:w="739"/>
            <w:hideMark/>
          </w:tcPr>
          <w:p w14:paraId="49CB97F0" w14:textId="77777777" w:rsidP="00BC403E" w:rsidR="005A05F9" w:rsidRDefault="005A05F9" w:rsidRPr="005E0616">
            <w:pPr>
              <w:widowControl w:val="0"/>
              <w:ind w:hanging="134"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2.59</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±2.24</w:t>
            </w:r>
          </w:p>
        </w:tc>
        <w:tc>
          <w:tcPr>
            <w:tcW w:type="pct" w:w="730"/>
            <w:hideMark/>
          </w:tcPr>
          <w:p w14:paraId="2290A7FC" w14:textId="77777777" w:rsidP="00BC403E" w:rsidR="005A05F9" w:rsidRDefault="005A05F9" w:rsidRPr="005E0616">
            <w:pPr>
              <w:widowControl w:val="0"/>
              <w:ind w:hanging="28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1.15</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±0.56</w:t>
            </w:r>
          </w:p>
        </w:tc>
        <w:tc>
          <w:tcPr>
            <w:tcW w:type="pct" w:w="749"/>
            <w:hideMark/>
          </w:tcPr>
          <w:p w14:paraId="22892133" w14:textId="77777777" w:rsidP="00BC403E" w:rsidR="005A05F9" w:rsidRDefault="005A05F9" w:rsidRPr="005E0616">
            <w:pPr>
              <w:widowControl w:val="0"/>
              <w:ind w:hanging="14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0.68</w:t>
            </w:r>
            <w:r w:rsidRPr="005E0616">
              <w:rPr>
                <w:rFonts w:ascii="Arial" w:cs="Arial" w:hAnsi="Arial"/>
                <w:color w:themeColor="text1" w:val="000000"/>
                <w:kern w:val="24"/>
                <w:position w:val="11"/>
                <w:sz w:val="20"/>
                <w:szCs w:val="20"/>
                <w:vertAlign w:val="superscript"/>
              </w:rPr>
              <w:t xml:space="preserve"> a,12</w:t>
            </w:r>
            <w:r w:rsidRPr="005E0616">
              <w:rPr>
                <w:rFonts w:ascii="Arial" w:cs="Arial" w:hAnsi="Arial"/>
                <w:color w:themeColor="text1" w:val="000000"/>
                <w:kern w:val="24"/>
                <w:sz w:val="20"/>
                <w:szCs w:val="20"/>
              </w:rPr>
              <w:t>±0.40</w:t>
            </w:r>
          </w:p>
        </w:tc>
      </w:tr>
      <w:tr w14:paraId="1039F4A8" w14:textId="77777777" w:rsidR="00BC403E" w:rsidRPr="005E0616" w:rsidTr="00BC403E">
        <w:trPr>
          <w:trHeight w:val="164"/>
        </w:trPr>
        <w:tc>
          <w:tcPr>
            <w:tcW w:type="pct" w:w="541"/>
            <w:hideMark/>
          </w:tcPr>
          <w:p w14:paraId="751224C9" w14:textId="77777777" w:rsidP="005A05F9" w:rsidR="005A05F9" w:rsidRDefault="005A05F9" w:rsidRPr="005E0616">
            <w:pPr>
              <w:widowControl w:val="0"/>
              <w:ind w:right="-108"/>
              <w:jc w:val="center"/>
              <w:rPr>
                <w:rFonts w:ascii="Arial" w:cs="Arial" w:hAnsi="Arial"/>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1</w:t>
            </w:r>
          </w:p>
        </w:tc>
        <w:tc>
          <w:tcPr>
            <w:tcW w:type="pct" w:w="703"/>
          </w:tcPr>
          <w:p w14:paraId="541A237D" w14:textId="77777777" w:rsidP="00BC403E" w:rsidR="005A05F9" w:rsidRDefault="005A05F9" w:rsidRPr="005E0616">
            <w:pPr>
              <w:widowControl w:val="0"/>
              <w:ind w:hanging="339"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±0.19</w:t>
            </w:r>
          </w:p>
        </w:tc>
        <w:tc>
          <w:tcPr>
            <w:tcW w:type="pct" w:w="733"/>
            <w:hideMark/>
          </w:tcPr>
          <w:p w14:paraId="09D0558B" w14:textId="77777777" w:rsidP="00BC403E" w:rsidR="005A05F9" w:rsidRDefault="005A05F9" w:rsidRPr="005E0616">
            <w:pPr>
              <w:widowControl w:val="0"/>
              <w:ind w:hanging="275" w:left="-111"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3.59</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±1.59</w:t>
            </w:r>
          </w:p>
        </w:tc>
        <w:tc>
          <w:tcPr>
            <w:tcW w:type="pct" w:w="805"/>
            <w:hideMark/>
          </w:tcPr>
          <w:p w14:paraId="186E74E3" w14:textId="77777777" w:rsidP="00BC403E" w:rsidR="005A05F9" w:rsidRDefault="005A05F9" w:rsidRPr="005E0616">
            <w:pPr>
              <w:widowControl w:val="0"/>
              <w:ind w:hanging="27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2.15</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±1.43</w:t>
            </w:r>
          </w:p>
        </w:tc>
        <w:tc>
          <w:tcPr>
            <w:tcW w:type="pct" w:w="739"/>
            <w:hideMark/>
          </w:tcPr>
          <w:p w14:paraId="6086F590" w14:textId="77777777" w:rsidP="00BC403E" w:rsidR="005A05F9" w:rsidRDefault="005A05F9" w:rsidRPr="005E0616">
            <w:pPr>
              <w:widowControl w:val="0"/>
              <w:ind w:hanging="134"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1.63</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±0.70</w:t>
            </w:r>
          </w:p>
        </w:tc>
        <w:tc>
          <w:tcPr>
            <w:tcW w:type="pct" w:w="730"/>
            <w:hideMark/>
          </w:tcPr>
          <w:p w14:paraId="348791FF" w14:textId="77777777" w:rsidP="00BC403E" w:rsidR="005A05F9" w:rsidRDefault="005A05F9" w:rsidRPr="005E0616">
            <w:pPr>
              <w:widowControl w:val="0"/>
              <w:ind w:hanging="28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1.40</w:t>
            </w:r>
            <w:r w:rsidRPr="005E0616">
              <w:rPr>
                <w:rFonts w:ascii="Arial" w:cs="Arial" w:hAnsi="Arial"/>
                <w:color w:themeColor="text1" w:val="000000"/>
                <w:kern w:val="24"/>
                <w:position w:val="11"/>
                <w:sz w:val="20"/>
                <w:szCs w:val="20"/>
                <w:vertAlign w:val="superscript"/>
              </w:rPr>
              <w:t>a,1</w:t>
            </w:r>
            <w:r w:rsidRPr="005E0616">
              <w:rPr>
                <w:rFonts w:ascii="Arial" w:cs="Arial" w:hAnsi="Arial"/>
                <w:color w:themeColor="text1" w:val="000000"/>
                <w:kern w:val="24"/>
                <w:sz w:val="20"/>
                <w:szCs w:val="20"/>
              </w:rPr>
              <w:t>±1.00</w:t>
            </w:r>
          </w:p>
        </w:tc>
        <w:tc>
          <w:tcPr>
            <w:tcW w:type="pct" w:w="749"/>
            <w:hideMark/>
          </w:tcPr>
          <w:p w14:paraId="4FF8A0B4" w14:textId="77777777" w:rsidP="00BC403E" w:rsidR="005A05F9" w:rsidRDefault="005A05F9" w:rsidRPr="005E0616">
            <w:pPr>
              <w:widowControl w:val="0"/>
              <w:ind w:hanging="14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1.27</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±0.59</w:t>
            </w:r>
          </w:p>
        </w:tc>
      </w:tr>
      <w:tr w14:paraId="0B1E92B1" w14:textId="77777777" w:rsidR="00BC403E" w:rsidRPr="005E0616" w:rsidTr="00BC403E">
        <w:trPr>
          <w:trHeight w:val="329"/>
        </w:trPr>
        <w:tc>
          <w:tcPr>
            <w:tcW w:type="pct" w:w="541"/>
            <w:hideMark/>
          </w:tcPr>
          <w:p w14:paraId="1A6B8DA7" w14:textId="77777777" w:rsidP="005A05F9" w:rsidR="005A05F9" w:rsidRDefault="005A05F9" w:rsidRPr="005E0616">
            <w:pPr>
              <w:widowControl w:val="0"/>
              <w:ind w:right="-108"/>
              <w:jc w:val="center"/>
              <w:rPr>
                <w:rFonts w:ascii="Arial" w:cs="Arial" w:hAnsi="Arial"/>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2</w:t>
            </w:r>
          </w:p>
        </w:tc>
        <w:tc>
          <w:tcPr>
            <w:tcW w:type="pct" w:w="703"/>
          </w:tcPr>
          <w:p w14:paraId="2B25F11F" w14:textId="77777777" w:rsidP="00BC403E" w:rsidR="005A05F9" w:rsidRDefault="005A05F9" w:rsidRPr="005E0616">
            <w:pPr>
              <w:widowControl w:val="0"/>
              <w:ind w:hanging="339"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2.80</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±0.91</w:t>
            </w:r>
          </w:p>
        </w:tc>
        <w:tc>
          <w:tcPr>
            <w:tcW w:type="pct" w:w="733"/>
            <w:hideMark/>
          </w:tcPr>
          <w:p w14:paraId="69A0079A" w14:textId="77777777" w:rsidP="00BC403E" w:rsidR="005A05F9" w:rsidRDefault="005A05F9" w:rsidRPr="005E0616">
            <w:pPr>
              <w:widowControl w:val="0"/>
              <w:ind w:hanging="275" w:left="-111"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3.71</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±2.21</w:t>
            </w:r>
          </w:p>
        </w:tc>
        <w:tc>
          <w:tcPr>
            <w:tcW w:type="pct" w:w="805"/>
            <w:hideMark/>
          </w:tcPr>
          <w:p w14:paraId="3B509AE1" w14:textId="77777777" w:rsidP="00BC403E" w:rsidR="005A05F9" w:rsidRDefault="005A05F9" w:rsidRPr="005E0616">
            <w:pPr>
              <w:widowControl w:val="0"/>
              <w:ind w:hanging="27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1.87</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±1.51</w:t>
            </w:r>
          </w:p>
        </w:tc>
        <w:tc>
          <w:tcPr>
            <w:tcW w:type="pct" w:w="739"/>
            <w:hideMark/>
          </w:tcPr>
          <w:p w14:paraId="1E526DDA" w14:textId="77777777" w:rsidP="00BC403E" w:rsidR="005A05F9" w:rsidRDefault="005A05F9" w:rsidRPr="005E0616">
            <w:pPr>
              <w:widowControl w:val="0"/>
              <w:ind w:hanging="134"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1.34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±0.41</w:t>
            </w:r>
          </w:p>
        </w:tc>
        <w:tc>
          <w:tcPr>
            <w:tcW w:type="pct" w:w="730"/>
            <w:hideMark/>
          </w:tcPr>
          <w:p w14:paraId="5B4CFBF1" w14:textId="77777777" w:rsidP="00BC403E" w:rsidR="005A05F9" w:rsidRDefault="005A05F9" w:rsidRPr="005E0616">
            <w:pPr>
              <w:widowControl w:val="0"/>
              <w:ind w:hanging="28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1.64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±0.60</w:t>
            </w:r>
          </w:p>
        </w:tc>
        <w:tc>
          <w:tcPr>
            <w:tcW w:type="pct" w:w="749"/>
            <w:hideMark/>
          </w:tcPr>
          <w:p w14:paraId="336A2BC9" w14:textId="77777777" w:rsidP="00BC403E" w:rsidR="005A05F9" w:rsidRDefault="005A05F9" w:rsidRPr="005E0616">
            <w:pPr>
              <w:widowControl w:val="0"/>
              <w:ind w:hanging="147" w:left="-111"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1.90</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±0.91</w:t>
            </w:r>
          </w:p>
        </w:tc>
      </w:tr>
      <w:tr w14:paraId="1ADBF5BC" w14:textId="77777777" w:rsidR="00BC403E" w:rsidRPr="005E0616" w:rsidTr="00BC403E">
        <w:trPr>
          <w:trHeight w:val="268"/>
        </w:trPr>
        <w:tc>
          <w:tcPr>
            <w:tcW w:type="pct" w:w="541"/>
            <w:hideMark/>
          </w:tcPr>
          <w:p w14:paraId="2EEE4D85" w14:textId="77777777" w:rsidP="005A05F9" w:rsidR="005A05F9" w:rsidRDefault="005A05F9" w:rsidRPr="005E0616">
            <w:pPr>
              <w:widowControl w:val="0"/>
              <w:ind w:right="-108"/>
              <w:jc w:val="center"/>
              <w:rPr>
                <w:rFonts w:ascii="Arial" w:cs="Arial" w:hAnsi="Arial"/>
                <w:b/>
                <w:bCs/>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3</w:t>
            </w:r>
          </w:p>
        </w:tc>
        <w:tc>
          <w:tcPr>
            <w:tcW w:type="pct" w:w="703"/>
          </w:tcPr>
          <w:p w14:paraId="0720AA28" w14:textId="77777777" w:rsidP="00BC403E" w:rsidR="005A05F9" w:rsidRDefault="005A05F9" w:rsidRPr="005E0616">
            <w:pPr>
              <w:widowControl w:val="0"/>
              <w:ind w:hanging="339" w:right="-330"/>
              <w:jc w:val="center"/>
              <w:rPr>
                <w:rFonts w:ascii="Arial" w:cs="Arial" w:hAnsi="Arial"/>
                <w:b/>
                <w:bCs/>
                <w:color w:themeColor="text1" w:val="000000"/>
                <w:sz w:val="20"/>
                <w:szCs w:val="20"/>
              </w:rPr>
            </w:pPr>
            <w:r w:rsidRPr="005E0616">
              <w:rPr>
                <w:rFonts w:ascii="Arial" w:cs="Arial" w:hAnsi="Arial"/>
                <w:color w:themeColor="text1" w:val="000000"/>
                <w:kern w:val="24"/>
                <w:sz w:val="20"/>
                <w:szCs w:val="20"/>
              </w:rPr>
              <w:t>1.56</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±0.36</w:t>
            </w:r>
          </w:p>
        </w:tc>
        <w:tc>
          <w:tcPr>
            <w:tcW w:type="pct" w:w="733"/>
            <w:hideMark/>
          </w:tcPr>
          <w:p w14:paraId="0B2C74E9" w14:textId="77777777" w:rsidP="00BC403E" w:rsidR="005A05F9" w:rsidRDefault="005A05F9" w:rsidRPr="005E0616">
            <w:pPr>
              <w:widowControl w:val="0"/>
              <w:ind w:hanging="275" w:right="-70"/>
              <w:jc w:val="center"/>
              <w:rPr>
                <w:rFonts w:ascii="Arial" w:cs="Arial" w:hAnsi="Arial"/>
                <w:color w:themeColor="text1" w:val="000000"/>
                <w:sz w:val="20"/>
                <w:szCs w:val="20"/>
              </w:rPr>
            </w:pPr>
            <w:r w:rsidRPr="005E0616">
              <w:rPr>
                <w:rFonts w:ascii="Arial" w:cs="Arial" w:hAnsi="Arial"/>
                <w:color w:themeColor="text1" w:val="000000"/>
                <w:kern w:val="24"/>
                <w:sz w:val="20"/>
                <w:szCs w:val="20"/>
              </w:rPr>
              <w:t>3.25</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±1.39</w:t>
            </w:r>
          </w:p>
        </w:tc>
        <w:tc>
          <w:tcPr>
            <w:tcW w:type="pct" w:w="805"/>
            <w:hideMark/>
          </w:tcPr>
          <w:p w14:paraId="438DC0D9" w14:textId="77777777" w:rsidP="00BC403E" w:rsidR="005A05F9" w:rsidRDefault="005A05F9" w:rsidRPr="005E0616">
            <w:pPr>
              <w:widowControl w:val="0"/>
              <w:ind w:hanging="27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2.5</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±1.12</w:t>
            </w:r>
          </w:p>
        </w:tc>
        <w:tc>
          <w:tcPr>
            <w:tcW w:type="pct" w:w="739"/>
            <w:hideMark/>
          </w:tcPr>
          <w:p w14:paraId="302C1322" w14:textId="77777777" w:rsidP="00BC403E" w:rsidR="005A05F9" w:rsidRDefault="005A05F9" w:rsidRPr="005E0616">
            <w:pPr>
              <w:widowControl w:val="0"/>
              <w:ind w:hanging="134"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1.58</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±0.67</w:t>
            </w:r>
          </w:p>
        </w:tc>
        <w:tc>
          <w:tcPr>
            <w:tcW w:type="pct" w:w="730"/>
            <w:hideMark/>
          </w:tcPr>
          <w:p w14:paraId="25E6D213" w14:textId="77777777" w:rsidP="00BC403E" w:rsidR="005A05F9" w:rsidRDefault="005A05F9" w:rsidRPr="005E0616">
            <w:pPr>
              <w:widowControl w:val="0"/>
              <w:ind w:hanging="28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1.84</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±1.18</w:t>
            </w:r>
          </w:p>
        </w:tc>
        <w:tc>
          <w:tcPr>
            <w:tcW w:type="pct" w:w="749"/>
            <w:hideMark/>
          </w:tcPr>
          <w:p w14:paraId="2315EAC3" w14:textId="77777777" w:rsidP="00BC403E" w:rsidR="005A05F9" w:rsidRDefault="005A05F9" w:rsidRPr="005E0616">
            <w:pPr>
              <w:widowControl w:val="0"/>
              <w:ind w:hanging="14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1.37</w:t>
            </w:r>
            <w:r w:rsidRPr="005E0616">
              <w:rPr>
                <w:rFonts w:ascii="Arial" w:cs="Arial" w:hAnsi="Arial"/>
                <w:color w:themeColor="text1" w:val="000000"/>
                <w:kern w:val="24"/>
                <w:position w:val="11"/>
                <w:sz w:val="20"/>
                <w:szCs w:val="20"/>
                <w:vertAlign w:val="superscript"/>
              </w:rPr>
              <w:t xml:space="preserve"> a,1</w:t>
            </w:r>
            <w:r w:rsidRPr="005E0616">
              <w:rPr>
                <w:rFonts w:ascii="Arial" w:cs="Arial" w:hAnsi="Arial"/>
                <w:color w:themeColor="text1" w:val="000000"/>
                <w:kern w:val="24"/>
                <w:sz w:val="20"/>
                <w:szCs w:val="20"/>
              </w:rPr>
              <w:t>±0.54</w:t>
            </w:r>
          </w:p>
        </w:tc>
      </w:tr>
    </w:tbl>
    <w:p w14:paraId="3C191326" w14:textId="1C7B9F98" w:rsidP="004F25B7" w:rsidR="004F25B7" w:rsidRDefault="004F25B7" w:rsidRPr="005E0616">
      <w:pPr>
        <w:spacing w:after="100" w:afterAutospacing="1" w:before="100" w:beforeAutospacing="1" w:line="360" w:lineRule="auto"/>
        <w:ind w:right="-330"/>
        <w:jc w:val="both"/>
        <w:rPr>
          <w:rFonts w:ascii="Arial" w:cs="Arial" w:hAnsi="Arial"/>
          <w:i/>
          <w:iCs/>
          <w:sz w:val="20"/>
          <w:szCs w:val="20"/>
          <w:lang w:bidi="pa-IN"/>
        </w:rPr>
      </w:pPr>
      <w:r w:rsidRPr="005E0616">
        <w:rPr>
          <w:rFonts w:ascii="Arial" w:cs="Arial" w:hAnsi="Arial"/>
          <w:i/>
          <w:iCs/>
          <w:sz w:val="20"/>
          <w:szCs w:val="20"/>
          <w:lang w:bidi="pa-IN"/>
        </w:rPr>
        <w:t xml:space="preserve">Values are expressed as the </w:t>
      </w:r>
      <w:proofErr w:type="spellStart"/>
      <w:r w:rsidRPr="005E0616">
        <w:rPr>
          <w:rFonts w:ascii="Arial" w:cs="Arial" w:hAnsi="Arial"/>
          <w:i/>
          <w:iCs/>
          <w:sz w:val="20"/>
          <w:szCs w:val="20"/>
          <w:lang w:bidi="pa-IN"/>
        </w:rPr>
        <w:t>mean±SD</w:t>
      </w:r>
      <w:proofErr w:type="spellEnd"/>
      <w:r w:rsidRPr="005E0616">
        <w:rPr>
          <w:rFonts w:ascii="Arial" w:cs="Arial" w:hAnsi="Arial"/>
          <w:i/>
          <w:iCs/>
          <w:sz w:val="20"/>
          <w:szCs w:val="20"/>
          <w:lang w:bidi="pa-IN"/>
        </w:rPr>
        <w:t xml:space="preserve">. The mean values in the same column with </w:t>
      </w:r>
      <w:r w:rsidR="008C605A" w:rsidRPr="005E0616">
        <w:rPr>
          <w:rFonts w:ascii="Arial" w:cs="Arial" w:hAnsi="Arial"/>
          <w:i/>
          <w:iCs/>
          <w:sz w:val="20"/>
          <w:szCs w:val="20"/>
          <w:lang w:bidi="pa-IN"/>
        </w:rPr>
        <w:t>different</w:t>
      </w:r>
      <w:r w:rsidRPr="005E0616">
        <w:rPr>
          <w:rFonts w:ascii="Arial" w:cs="Arial" w:hAnsi="Arial"/>
          <w:i/>
          <w:iCs/>
          <w:sz w:val="20"/>
          <w:szCs w:val="20"/>
          <w:lang w:bidi="pa-IN"/>
        </w:rPr>
        <w:t xml:space="preserve"> letters </w:t>
      </w:r>
      <w:r w:rsidR="008C605A" w:rsidRPr="005E0616">
        <w:rPr>
          <w:rFonts w:ascii="Arial" w:cs="Arial" w:hAnsi="Arial"/>
          <w:i/>
          <w:iCs/>
          <w:sz w:val="20"/>
          <w:szCs w:val="20"/>
          <w:lang w:bidi="pa-IN"/>
        </w:rPr>
        <w:t>differ</w:t>
      </w:r>
      <w:r w:rsidRPr="005E0616">
        <w:rPr>
          <w:rFonts w:ascii="Arial" w:cs="Arial" w:hAnsi="Arial"/>
          <w:i/>
          <w:iCs/>
          <w:sz w:val="20"/>
          <w:szCs w:val="20"/>
          <w:lang w:bidi="pa-IN"/>
        </w:rPr>
        <w:t xml:space="preserve"> </w:t>
      </w:r>
      <w:r w:rsidR="008C605A" w:rsidRPr="005E0616">
        <w:rPr>
          <w:rFonts w:ascii="Arial" w:cs="Arial" w:hAnsi="Arial"/>
          <w:i/>
          <w:iCs/>
          <w:sz w:val="20"/>
          <w:szCs w:val="20"/>
          <w:lang w:bidi="pa-IN"/>
        </w:rPr>
        <w:t>significantly</w:t>
      </w:r>
      <w:r w:rsidRPr="005E0616">
        <w:rPr>
          <w:rFonts w:ascii="Arial" w:cs="Arial" w:hAnsi="Arial"/>
          <w:i/>
          <w:iCs/>
          <w:sz w:val="20"/>
          <w:szCs w:val="20"/>
          <w:lang w:bidi="pa-IN"/>
        </w:rPr>
        <w:t xml:space="preserve"> (P&lt;0.05) </w:t>
      </w:r>
    </w:p>
    <w:p w14:paraId="29007C89" w14:textId="77777777" w:rsidP="00C9604E" w:rsidR="004F25B7" w:rsidRDefault="004F25B7">
      <w:pPr>
        <w:spacing w:after="100" w:afterAutospacing="1" w:before="100" w:beforeAutospacing="1"/>
        <w:ind w:firstLine="720" w:right="-330"/>
        <w:jc w:val="both"/>
        <w:rPr>
          <w:rFonts w:ascii="Arial" w:cs="Arial" w:hAnsi="Arial"/>
          <w:sz w:val="20"/>
          <w:szCs w:val="20"/>
          <w:lang w:bidi="pa-IN"/>
        </w:rPr>
      </w:pPr>
      <w:r w:rsidRPr="005E0616">
        <w:rPr>
          <w:rFonts w:ascii="Arial" w:cs="Arial" w:hAnsi="Arial"/>
          <w:sz w:val="20"/>
          <w:szCs w:val="20"/>
          <w:lang w:bidi="pa-IN"/>
        </w:rPr>
        <w:t xml:space="preserve">MPs of various shapes were detected such as </w:t>
      </w:r>
      <w:proofErr w:type="spellStart"/>
      <w:r w:rsidRPr="005E0616">
        <w:rPr>
          <w:rFonts w:ascii="Arial" w:cs="Arial" w:hAnsi="Arial"/>
          <w:sz w:val="20"/>
          <w:szCs w:val="20"/>
          <w:lang w:bidi="pa-IN"/>
        </w:rPr>
        <w:t>fibers</w:t>
      </w:r>
      <w:proofErr w:type="spellEnd"/>
      <w:r w:rsidRPr="005E0616">
        <w:rPr>
          <w:rFonts w:ascii="Arial" w:cs="Arial" w:hAnsi="Arial"/>
          <w:sz w:val="20"/>
          <w:szCs w:val="20"/>
          <w:lang w:bidi="pa-IN"/>
        </w:rPr>
        <w:t>, fragments, films, granules, beads, foam, flakes and honeycomb. Among the different MP shapes, fibres were most abundant at station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(7.00 MP/L) and least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(4.75 MP/L). Fragments exhibited the highest concentration at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(2.25 MP/L) and the lowest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(0.68 MP/L), while films peaked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(3.13 MP/L) and were lowest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(2.25 MP/L). Foam was detected only in A</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(0.04 MP/L) and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(0.03 MP/L). Beads were most common at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(0.43 MP/L) and least at A</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(0.17 MP/L), whereas granules were highest at B</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(0.92 MP/L) and lowest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(0.20 MP/L), with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exhibited no granules. Flakes accumulated maximum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(0.71 MP/L) and a minimum at B</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(0.07 MP/L). Honey comb particles were present only in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and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(0.06 each MP/L) and were least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(0.03 MP/L). The mean ± SD values didn’t differ significantly between stations </w:t>
      </w:r>
      <w:r w:rsidRPr="005E0616">
        <w:rPr>
          <w:rFonts w:ascii="Arial" w:cs="Arial" w:hAnsi="Arial"/>
          <w:i/>
          <w:iCs/>
          <w:sz w:val="20"/>
          <w:szCs w:val="20"/>
          <w:lang w:bidi="pa-IN"/>
        </w:rPr>
        <w:t>(p &gt; 0.05</w:t>
      </w:r>
      <w:r w:rsidRPr="005E0616">
        <w:rPr>
          <w:rFonts w:ascii="Arial" w:cs="Arial" w:hAnsi="Arial"/>
          <w:sz w:val="20"/>
          <w:szCs w:val="20"/>
          <w:lang w:bidi="pa-IN"/>
        </w:rPr>
        <w:t xml:space="preserve">) except for flakes, but exhibited significant differences within the station </w:t>
      </w:r>
      <w:r w:rsidRPr="005E0616">
        <w:rPr>
          <w:rFonts w:ascii="Arial" w:cs="Arial" w:hAnsi="Arial"/>
          <w:i/>
          <w:iCs/>
          <w:sz w:val="20"/>
          <w:szCs w:val="20"/>
          <w:lang w:bidi="pa-IN"/>
        </w:rPr>
        <w:t>(p &lt; 0.05).</w:t>
      </w:r>
      <w:r w:rsidRPr="005E0616">
        <w:rPr>
          <w:rFonts w:ascii="Arial" w:cs="Arial" w:hAnsi="Arial"/>
          <w:sz w:val="20"/>
          <w:szCs w:val="20"/>
          <w:lang w:bidi="pa-IN"/>
        </w:rPr>
        <w:t xml:space="preserve"> </w:t>
      </w:r>
    </w:p>
    <w:p w14:paraId="2353D151" w14:textId="35EA0505" w:rsidP="00265E6D" w:rsidR="00010C1B" w:rsidRDefault="00010C1B" w:rsidRPr="00010C1B">
      <w:pPr>
        <w:widowControl w:val="0"/>
        <w:ind w:firstLine="720" w:right="-330"/>
        <w:jc w:val="both"/>
        <w:rPr>
          <w:rFonts w:ascii="Arial" w:cs="Arial" w:hAnsi="Arial"/>
          <w:color w:val="EE0000"/>
          <w:sz w:val="20"/>
          <w:szCs w:val="20"/>
          <w:lang w:bidi="pa-IN" w:eastAsia="en-US"/>
        </w:rPr>
      </w:pPr>
      <w:r w:rsidRPr="005E0616">
        <w:rPr>
          <w:rFonts w:ascii="Arial" w:cs="Arial" w:hAnsi="Arial"/>
          <w:sz w:val="20"/>
          <w:szCs w:val="20"/>
          <w:lang w:bidi="pa-IN" w:eastAsia="en-US"/>
        </w:rPr>
        <w:t xml:space="preserve">Our findings on MP shapes aligned with previous MP studies, which found </w:t>
      </w:r>
      <w:proofErr w:type="spellStart"/>
      <w:r w:rsidRPr="005E0616">
        <w:rPr>
          <w:rFonts w:ascii="Arial" w:cs="Arial" w:hAnsi="Arial"/>
          <w:sz w:val="20"/>
          <w:szCs w:val="20"/>
          <w:lang w:bidi="pa-IN" w:eastAsia="en-US"/>
        </w:rPr>
        <w:t>fibers</w:t>
      </w:r>
      <w:proofErr w:type="spellEnd"/>
      <w:r w:rsidRPr="005E0616">
        <w:rPr>
          <w:rFonts w:ascii="Arial" w:cs="Arial" w:hAnsi="Arial"/>
          <w:sz w:val="20"/>
          <w:szCs w:val="20"/>
          <w:lang w:bidi="pa-IN" w:eastAsia="en-US"/>
        </w:rPr>
        <w:t xml:space="preserve"> as the dominant shape in the </w:t>
      </w:r>
      <w:proofErr w:type="spellStart"/>
      <w:r w:rsidRPr="005E0616">
        <w:rPr>
          <w:rFonts w:ascii="Arial" w:cs="Arial" w:hAnsi="Arial"/>
          <w:sz w:val="20"/>
          <w:szCs w:val="20"/>
          <w:lang w:bidi="pa-IN" w:eastAsia="en-US"/>
        </w:rPr>
        <w:t>Chapora</w:t>
      </w:r>
      <w:proofErr w:type="spellEnd"/>
      <w:r w:rsidRPr="005E0616">
        <w:rPr>
          <w:rFonts w:ascii="Arial" w:cs="Arial" w:hAnsi="Arial"/>
          <w:sz w:val="20"/>
          <w:szCs w:val="20"/>
          <w:lang w:bidi="pa-IN" w:eastAsia="en-US"/>
        </w:rPr>
        <w:t xml:space="preserve"> and </w:t>
      </w:r>
      <w:proofErr w:type="spellStart"/>
      <w:r w:rsidRPr="005E0616">
        <w:rPr>
          <w:rFonts w:ascii="Arial" w:cs="Arial" w:hAnsi="Arial"/>
          <w:sz w:val="20"/>
          <w:szCs w:val="20"/>
          <w:lang w:bidi="pa-IN" w:eastAsia="en-US"/>
        </w:rPr>
        <w:t>Zuari</w:t>
      </w:r>
      <w:proofErr w:type="spellEnd"/>
      <w:r w:rsidRPr="005E0616">
        <w:rPr>
          <w:rFonts w:ascii="Arial" w:cs="Arial" w:hAnsi="Arial"/>
          <w:sz w:val="20"/>
          <w:szCs w:val="20"/>
          <w:lang w:bidi="pa-IN" w:eastAsia="en-US"/>
        </w:rPr>
        <w:t xml:space="preserve"> rivers (</w:t>
      </w:r>
      <w:proofErr w:type="spellStart"/>
      <w:r w:rsidRPr="005E0616">
        <w:rPr>
          <w:rFonts w:ascii="Arial" w:cs="Arial" w:hAnsi="Arial"/>
          <w:sz w:val="20"/>
          <w:szCs w:val="20"/>
          <w:lang w:bidi="pa-IN" w:eastAsia="en-US"/>
        </w:rPr>
        <w:t>Kalangutkar</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the </w:t>
      </w:r>
      <w:proofErr w:type="spellStart"/>
      <w:r w:rsidRPr="005E0616">
        <w:rPr>
          <w:rFonts w:ascii="Arial" w:cs="Arial" w:hAnsi="Arial"/>
          <w:sz w:val="20"/>
          <w:szCs w:val="20"/>
          <w:lang w:bidi="pa-IN" w:eastAsia="en-US"/>
        </w:rPr>
        <w:t>Udyavara</w:t>
      </w:r>
      <w:proofErr w:type="spellEnd"/>
      <w:r w:rsidRPr="005E0616">
        <w:rPr>
          <w:rFonts w:ascii="Arial" w:cs="Arial" w:hAnsi="Arial"/>
          <w:sz w:val="20"/>
          <w:szCs w:val="20"/>
          <w:lang w:bidi="pa-IN" w:eastAsia="en-US"/>
        </w:rPr>
        <w:t xml:space="preserve"> estuary (Unnikrishnan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and the Mahanadi River (Patidar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Maximum secondary MPs were obtained, which can be linked to their origin. The high </w:t>
      </w:r>
      <w:proofErr w:type="spellStart"/>
      <w:r w:rsidRPr="005E0616">
        <w:rPr>
          <w:rFonts w:ascii="Arial" w:cs="Arial" w:hAnsi="Arial"/>
          <w:sz w:val="20"/>
          <w:szCs w:val="20"/>
          <w:lang w:bidi="pa-IN" w:eastAsia="en-US"/>
        </w:rPr>
        <w:t>fiber</w:t>
      </w:r>
      <w:proofErr w:type="spellEnd"/>
      <w:r w:rsidRPr="005E0616">
        <w:rPr>
          <w:rFonts w:ascii="Arial" w:cs="Arial" w:hAnsi="Arial"/>
          <w:sz w:val="20"/>
          <w:szCs w:val="20"/>
          <w:lang w:bidi="pa-IN" w:eastAsia="en-US"/>
        </w:rPr>
        <w:t xml:space="preserve"> abundance may be attributed to the fact that it takes a long period to degrade and reach the aquatic environment through the sewage system as well as surface runoff (Saha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2021; Hoellein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2017). Films, which are extremely thin sheets, might be produced by degradation of plastic bags (</w:t>
      </w:r>
      <w:proofErr w:type="spellStart"/>
      <w:r w:rsidRPr="005E0616">
        <w:rPr>
          <w:rFonts w:ascii="Arial" w:cs="Arial" w:hAnsi="Arial"/>
          <w:sz w:val="20"/>
          <w:szCs w:val="20"/>
          <w:lang w:bidi="pa-IN" w:eastAsia="en-US"/>
        </w:rPr>
        <w:t>Syakti</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2018). </w:t>
      </w:r>
    </w:p>
    <w:p w14:paraId="43D16DA7" w14:textId="77777777" w:rsidP="004F25B7" w:rsidR="000C576A" w:rsidRDefault="000C576A">
      <w:pPr>
        <w:tabs>
          <w:tab w:pos="7088" w:val="left"/>
        </w:tabs>
        <w:spacing w:line="360" w:lineRule="auto"/>
        <w:ind w:right="-330"/>
        <w:jc w:val="both"/>
        <w:rPr>
          <w:rFonts w:ascii="Arial" w:cs="Arial" w:hAnsi="Arial"/>
          <w:b/>
          <w:bCs/>
          <w:color w:themeColor="text1" w:val="000000"/>
          <w:sz w:val="20"/>
          <w:szCs w:val="20"/>
          <w:lang w:bidi="pa-IN"/>
        </w:rPr>
      </w:pPr>
    </w:p>
    <w:p w14:paraId="12B6648C" w14:textId="26B333A8" w:rsidP="004F25B7" w:rsidR="004F25B7" w:rsidRDefault="004F25B7" w:rsidRPr="00387F34">
      <w:pPr>
        <w:tabs>
          <w:tab w:pos="7088" w:val="left"/>
        </w:tabs>
        <w:spacing w:line="360" w:lineRule="auto"/>
        <w:ind w:right="-330"/>
        <w:jc w:val="both"/>
        <w:rPr>
          <w:rFonts w:ascii="Arial" w:cs="Arial" w:eastAsiaTheme="minorHAnsi" w:hAnsi="Arial"/>
          <w:b/>
          <w:bCs/>
          <w:i/>
          <w:iCs/>
          <w:sz w:val="20"/>
          <w:szCs w:val="20"/>
          <w:lang w:eastAsia="en-US" w:val="en-US"/>
        </w:rPr>
      </w:pPr>
      <w:r w:rsidRPr="00387F34">
        <w:rPr>
          <w:rFonts w:ascii="Arial" w:cs="Arial" w:hAnsi="Arial"/>
          <w:b/>
          <w:bCs/>
          <w:color w:themeColor="text1" w:val="000000"/>
          <w:sz w:val="20"/>
          <w:szCs w:val="20"/>
          <w:lang w:bidi="pa-IN"/>
        </w:rPr>
        <w:lastRenderedPageBreak/>
        <w:t>Table 3</w:t>
      </w:r>
      <w:r w:rsidR="00387F34" w:rsidRPr="00387F34">
        <w:rPr>
          <w:rFonts w:ascii="Arial" w:cs="Arial" w:hAnsi="Arial"/>
          <w:b/>
          <w:bCs/>
          <w:color w:themeColor="text1" w:val="000000"/>
          <w:sz w:val="20"/>
          <w:szCs w:val="20"/>
          <w:lang w:bidi="pa-IN"/>
        </w:rPr>
        <w:t>.</w:t>
      </w:r>
      <w:r w:rsidRPr="00387F34">
        <w:rPr>
          <w:rFonts w:ascii="Arial" w:cs="Arial" w:hAnsi="Arial"/>
          <w:b/>
          <w:bCs/>
          <w:color w:themeColor="text1" w:val="000000"/>
          <w:sz w:val="20"/>
          <w:szCs w:val="20"/>
          <w:lang w:bidi="pa-IN"/>
        </w:rPr>
        <w:t xml:space="preserve"> </w:t>
      </w:r>
      <w:r w:rsidRPr="00387F34">
        <w:rPr>
          <w:rFonts w:ascii="Arial" w:cs="Arial" w:hAnsi="Arial"/>
          <w:b/>
          <w:bCs/>
          <w:color w:themeColor="text1" w:val="000000"/>
          <w:sz w:val="20"/>
          <w:szCs w:val="20"/>
        </w:rPr>
        <w:t xml:space="preserve">Abundance of various shape of MP/L in water samples collected from sampling station </w:t>
      </w:r>
    </w:p>
    <w:tbl>
      <w:tblPr>
        <w:tblpPr w:horzAnchor="margin" w:leftFromText="180" w:rightFromText="180" w:tblpY="163" w:vertAnchor="text"/>
        <w:tblW w:type="dxa" w:w="9497"/>
        <w:tblCellMar>
          <w:left w:type="dxa" w:w="0"/>
          <w:right w:type="dxa" w:w="0"/>
        </w:tblCellMar>
        <w:tblLook w:firstColumn="0" w:firstRow="0" w:lastColumn="0" w:lastRow="0" w:noHBand="1" w:noVBand="1" w:val="0600"/>
      </w:tblPr>
      <w:tblGrid>
        <w:gridCol w:w="803"/>
        <w:gridCol w:w="1069"/>
        <w:gridCol w:w="1059"/>
        <w:gridCol w:w="1069"/>
        <w:gridCol w:w="1069"/>
        <w:gridCol w:w="1069"/>
        <w:gridCol w:w="1069"/>
        <w:gridCol w:w="1203"/>
        <w:gridCol w:w="1087"/>
      </w:tblGrid>
      <w:tr w14:paraId="51E1571D" w14:textId="77777777" w:rsidR="004F25B7" w:rsidRPr="00EA6679" w:rsidTr="00C50BFA">
        <w:trPr>
          <w:trHeight w:val="462"/>
        </w:trPr>
        <w:tc>
          <w:tcPr>
            <w:tcW w:type="dxa" w:w="803"/>
            <w:vMerge w:val="restart"/>
            <w:tcBorders>
              <w:top w:color="auto" w:space="0" w:sz="4" w:val="single"/>
            </w:tcBorders>
            <w:tcMar>
              <w:top w:type="dxa" w:w="15"/>
              <w:left w:type="dxa" w:w="15"/>
              <w:bottom w:type="dxa" w:w="0"/>
              <w:right w:type="dxa" w:w="15"/>
            </w:tcMar>
            <w:vAlign w:val="center"/>
          </w:tcPr>
          <w:p w14:paraId="7A3BFAFD" w14:textId="77777777" w:rsidP="00265E6D" w:rsidR="004F25B7" w:rsidRDefault="004F25B7" w:rsidRPr="00EA6679">
            <w:pPr>
              <w:widowControl w:val="0"/>
              <w:ind w:right="-4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Sampling station</w:t>
            </w:r>
          </w:p>
        </w:tc>
        <w:tc>
          <w:tcPr>
            <w:tcW w:type="dxa" w:w="8694"/>
            <w:gridSpan w:val="8"/>
            <w:tcBorders>
              <w:top w:color="auto" w:space="0" w:sz="4" w:val="single"/>
              <w:bottom w:color="auto" w:space="0" w:sz="4" w:val="single"/>
            </w:tcBorders>
            <w:vAlign w:val="center"/>
          </w:tcPr>
          <w:p w14:paraId="6A18BB96" w14:textId="77777777" w:rsidP="00265E6D" w:rsidR="004F25B7" w:rsidRDefault="004F25B7" w:rsidRPr="00EA6679">
            <w:pPr>
              <w:widowControl w:val="0"/>
              <w:ind w:right="-33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 xml:space="preserve">MP- Shape </w:t>
            </w:r>
          </w:p>
        </w:tc>
      </w:tr>
      <w:tr w14:paraId="6F5D6152" w14:textId="77777777" w:rsidR="004F25B7" w:rsidRPr="00EA6679" w:rsidTr="00C50BFA">
        <w:trPr>
          <w:trHeight w:val="190"/>
        </w:trPr>
        <w:tc>
          <w:tcPr>
            <w:tcW w:type="dxa" w:w="803"/>
            <w:vMerge/>
            <w:tcBorders>
              <w:bottom w:color="auto" w:space="0" w:sz="4" w:val="single"/>
            </w:tcBorders>
            <w:tcMar>
              <w:top w:type="dxa" w:w="15"/>
              <w:left w:type="dxa" w:w="15"/>
              <w:bottom w:type="dxa" w:w="0"/>
              <w:right w:type="dxa" w:w="15"/>
            </w:tcMar>
            <w:vAlign w:val="center"/>
          </w:tcPr>
          <w:p w14:paraId="4CD7C369" w14:textId="77777777" w:rsidP="00265E6D" w:rsidR="004F25B7" w:rsidRDefault="004F25B7" w:rsidRPr="00EA6679">
            <w:pPr>
              <w:widowControl w:val="0"/>
              <w:ind w:right="-40"/>
              <w:jc w:val="center"/>
              <w:rPr>
                <w:rFonts w:ascii="Arial" w:cs="Arial" w:hAnsi="Arial"/>
                <w:b/>
                <w:bCs/>
                <w:color w:themeColor="text1" w:val="000000"/>
                <w:sz w:val="16"/>
                <w:szCs w:val="16"/>
              </w:rPr>
            </w:pPr>
          </w:p>
        </w:tc>
        <w:tc>
          <w:tcPr>
            <w:tcW w:type="dxa" w:w="1069"/>
            <w:tcBorders>
              <w:top w:color="auto" w:space="0" w:sz="4" w:val="single"/>
              <w:bottom w:color="auto" w:space="0" w:sz="4" w:val="single"/>
            </w:tcBorders>
            <w:vAlign w:val="center"/>
          </w:tcPr>
          <w:p w14:paraId="0C705EC0"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Fibre</w:t>
            </w:r>
          </w:p>
        </w:tc>
        <w:tc>
          <w:tcPr>
            <w:tcW w:type="dxa" w:w="1059"/>
            <w:tcBorders>
              <w:top w:color="auto" w:space="0" w:sz="4" w:val="single"/>
              <w:bottom w:color="auto" w:space="0" w:sz="4" w:val="single"/>
            </w:tcBorders>
            <w:vAlign w:val="center"/>
          </w:tcPr>
          <w:p w14:paraId="4DEFA9CA" w14:textId="77777777" w:rsidP="00265E6D" w:rsidR="004F25B7" w:rsidRDefault="004F25B7" w:rsidRPr="00EA6679">
            <w:pPr>
              <w:widowControl w:val="0"/>
              <w:ind w:right="-44"/>
              <w:jc w:val="center"/>
              <w:rPr>
                <w:rFonts w:ascii="Arial" w:cs="Arial" w:hAnsi="Arial"/>
                <w:b/>
                <w:bCs/>
                <w:color w:themeColor="text1" w:val="000000"/>
                <w:sz w:val="16"/>
                <w:szCs w:val="16"/>
              </w:rPr>
            </w:pPr>
            <w:r w:rsidRPr="00EA6679">
              <w:rPr>
                <w:rFonts w:ascii="Arial" w:cs="Arial" w:hAnsi="Arial"/>
                <w:b/>
                <w:bCs/>
                <w:color w:themeColor="text1" w:val="000000"/>
                <w:sz w:val="16"/>
                <w:szCs w:val="16"/>
              </w:rPr>
              <w:t>Fragment</w:t>
            </w:r>
          </w:p>
        </w:tc>
        <w:tc>
          <w:tcPr>
            <w:tcW w:type="dxa" w:w="1069"/>
            <w:tcBorders>
              <w:top w:color="auto" w:space="0" w:sz="4" w:val="single"/>
              <w:bottom w:color="auto" w:space="0" w:sz="4" w:val="single"/>
            </w:tcBorders>
            <w:tcMar>
              <w:top w:type="dxa" w:w="15"/>
              <w:left w:type="dxa" w:w="15"/>
              <w:bottom w:type="dxa" w:w="0"/>
              <w:right w:type="dxa" w:w="15"/>
            </w:tcMar>
            <w:vAlign w:val="center"/>
          </w:tcPr>
          <w:p w14:paraId="7E519381" w14:textId="77777777" w:rsidP="00265E6D" w:rsidR="004F25B7" w:rsidRDefault="004F25B7" w:rsidRPr="00EA6679">
            <w:pPr>
              <w:widowControl w:val="0"/>
              <w:ind w:right="21"/>
              <w:jc w:val="center"/>
              <w:rPr>
                <w:rFonts w:ascii="Arial" w:cs="Arial" w:hAnsi="Arial"/>
                <w:b/>
                <w:bCs/>
                <w:color w:themeColor="text1" w:val="000000"/>
                <w:sz w:val="16"/>
                <w:szCs w:val="16"/>
              </w:rPr>
            </w:pPr>
            <w:r w:rsidRPr="00EA6679">
              <w:rPr>
                <w:rFonts w:ascii="Arial" w:cs="Arial" w:hAnsi="Arial"/>
                <w:b/>
                <w:bCs/>
                <w:color w:themeColor="text1" w:val="000000"/>
                <w:sz w:val="16"/>
                <w:szCs w:val="16"/>
              </w:rPr>
              <w:t>Film</w:t>
            </w:r>
          </w:p>
        </w:tc>
        <w:tc>
          <w:tcPr>
            <w:tcW w:type="dxa" w:w="1069"/>
            <w:tcBorders>
              <w:top w:color="auto" w:space="0" w:sz="4" w:val="single"/>
              <w:bottom w:color="auto" w:space="0" w:sz="4" w:val="single"/>
            </w:tcBorders>
            <w:tcMar>
              <w:top w:type="dxa" w:w="15"/>
              <w:left w:type="dxa" w:w="15"/>
              <w:bottom w:type="dxa" w:w="0"/>
              <w:right w:type="dxa" w:w="15"/>
            </w:tcMar>
            <w:vAlign w:val="center"/>
          </w:tcPr>
          <w:p w14:paraId="1A94B600"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Foam</w:t>
            </w:r>
          </w:p>
        </w:tc>
        <w:tc>
          <w:tcPr>
            <w:tcW w:type="dxa" w:w="1069"/>
            <w:tcBorders>
              <w:top w:color="auto" w:space="0" w:sz="4" w:val="single"/>
              <w:bottom w:color="auto" w:space="0" w:sz="4" w:val="single"/>
            </w:tcBorders>
            <w:tcMar>
              <w:top w:type="dxa" w:w="15"/>
              <w:left w:type="dxa" w:w="15"/>
              <w:bottom w:type="dxa" w:w="0"/>
              <w:right w:type="dxa" w:w="15"/>
            </w:tcMar>
            <w:vAlign w:val="center"/>
          </w:tcPr>
          <w:p w14:paraId="5616D452" w14:textId="77777777" w:rsidP="00265E6D" w:rsidR="004F25B7" w:rsidRDefault="004F25B7" w:rsidRPr="00EA6679">
            <w:pPr>
              <w:widowControl w:val="0"/>
              <w:ind w:right="21"/>
              <w:jc w:val="center"/>
              <w:rPr>
                <w:rFonts w:ascii="Arial" w:cs="Arial" w:hAnsi="Arial"/>
                <w:b/>
                <w:bCs/>
                <w:color w:themeColor="text1" w:val="000000"/>
                <w:sz w:val="16"/>
                <w:szCs w:val="16"/>
              </w:rPr>
            </w:pPr>
            <w:r w:rsidRPr="00EA6679">
              <w:rPr>
                <w:rFonts w:ascii="Arial" w:cs="Arial" w:hAnsi="Arial"/>
                <w:b/>
                <w:bCs/>
                <w:color w:themeColor="text1" w:val="000000"/>
                <w:sz w:val="16"/>
                <w:szCs w:val="16"/>
              </w:rPr>
              <w:t>Beads</w:t>
            </w:r>
          </w:p>
        </w:tc>
        <w:tc>
          <w:tcPr>
            <w:tcW w:type="dxa" w:w="1069"/>
            <w:tcBorders>
              <w:top w:color="auto" w:space="0" w:sz="4" w:val="single"/>
              <w:bottom w:color="auto" w:space="0" w:sz="4" w:val="single"/>
            </w:tcBorders>
            <w:tcMar>
              <w:top w:type="dxa" w:w="15"/>
              <w:left w:type="dxa" w:w="15"/>
              <w:bottom w:type="dxa" w:w="0"/>
              <w:right w:type="dxa" w:w="15"/>
            </w:tcMar>
            <w:vAlign w:val="center"/>
          </w:tcPr>
          <w:p w14:paraId="44DC4214"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Granules</w:t>
            </w:r>
          </w:p>
        </w:tc>
        <w:tc>
          <w:tcPr>
            <w:tcW w:type="dxa" w:w="1203"/>
            <w:tcBorders>
              <w:top w:color="auto" w:space="0" w:sz="4" w:val="single"/>
              <w:bottom w:color="auto" w:space="0" w:sz="4" w:val="single"/>
            </w:tcBorders>
            <w:tcMar>
              <w:top w:type="dxa" w:w="15"/>
              <w:left w:type="dxa" w:w="15"/>
              <w:bottom w:type="dxa" w:w="0"/>
              <w:right w:type="dxa" w:w="15"/>
            </w:tcMar>
            <w:vAlign w:val="center"/>
          </w:tcPr>
          <w:p w14:paraId="50DFCF82"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b/>
                <w:bCs/>
                <w:color w:themeColor="text1" w:val="000000"/>
                <w:sz w:val="16"/>
                <w:szCs w:val="16"/>
              </w:rPr>
              <w:t>Flakes</w:t>
            </w:r>
          </w:p>
        </w:tc>
        <w:tc>
          <w:tcPr>
            <w:tcW w:type="dxa" w:w="1087"/>
            <w:tcBorders>
              <w:top w:color="auto" w:space="0" w:sz="4" w:val="single"/>
              <w:bottom w:color="auto" w:space="0" w:sz="4" w:val="single"/>
            </w:tcBorders>
            <w:tcMar>
              <w:top w:type="dxa" w:w="15"/>
              <w:left w:type="dxa" w:w="15"/>
              <w:bottom w:type="dxa" w:w="0"/>
              <w:right w:type="dxa" w:w="15"/>
            </w:tcMar>
            <w:vAlign w:val="center"/>
          </w:tcPr>
          <w:p w14:paraId="35288AB0" w14:textId="77777777" w:rsidP="00265E6D" w:rsidR="004F25B7" w:rsidRDefault="004F25B7" w:rsidRPr="00EA6679">
            <w:pPr>
              <w:widowControl w:val="0"/>
              <w:ind w:right="-12"/>
              <w:jc w:val="center"/>
              <w:rPr>
                <w:rFonts w:ascii="Arial" w:cs="Arial" w:hAnsi="Arial"/>
                <w:b/>
                <w:bCs/>
                <w:color w:themeColor="text1" w:val="000000"/>
                <w:sz w:val="16"/>
                <w:szCs w:val="16"/>
              </w:rPr>
            </w:pPr>
            <w:r w:rsidRPr="00EA6679">
              <w:rPr>
                <w:rFonts w:ascii="Arial" w:cs="Arial" w:hAnsi="Arial"/>
                <w:b/>
                <w:bCs/>
                <w:color w:themeColor="text1" w:val="000000"/>
                <w:sz w:val="16"/>
                <w:szCs w:val="16"/>
              </w:rPr>
              <w:t>Honey comb</w:t>
            </w:r>
          </w:p>
        </w:tc>
      </w:tr>
      <w:tr w14:paraId="022FFBFE" w14:textId="77777777" w:rsidR="004F25B7" w:rsidRPr="00EA6679" w:rsidTr="00C50BFA">
        <w:trPr>
          <w:trHeight w:val="399"/>
        </w:trPr>
        <w:tc>
          <w:tcPr>
            <w:tcW w:type="dxa" w:w="803"/>
            <w:tcBorders>
              <w:top w:color="auto" w:space="0" w:sz="4" w:val="single"/>
            </w:tcBorders>
            <w:tcMar>
              <w:top w:type="dxa" w:w="15"/>
              <w:left w:type="dxa" w:w="15"/>
              <w:bottom w:type="dxa" w:w="0"/>
              <w:right w:type="dxa" w:w="15"/>
            </w:tcMar>
            <w:vAlign w:val="center"/>
            <w:hideMark/>
          </w:tcPr>
          <w:p w14:paraId="6C6B6964"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A</w:t>
            </w:r>
            <w:r w:rsidRPr="00EA6679">
              <w:rPr>
                <w:rFonts w:ascii="Arial" w:cs="Arial" w:hAnsi="Arial"/>
                <w:b/>
                <w:bCs/>
                <w:color w:themeColor="text1" w:val="000000"/>
                <w:sz w:val="16"/>
                <w:szCs w:val="16"/>
                <w:vertAlign w:val="subscript"/>
              </w:rPr>
              <w:t>1</w:t>
            </w:r>
          </w:p>
        </w:tc>
        <w:tc>
          <w:tcPr>
            <w:tcW w:type="dxa" w:w="1069"/>
            <w:tcBorders>
              <w:top w:color="auto" w:space="0" w:sz="4" w:val="single"/>
            </w:tcBorders>
            <w:vAlign w:val="bottom"/>
          </w:tcPr>
          <w:p w14:paraId="6FB72307"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4.75</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±3.14</w:t>
            </w:r>
          </w:p>
        </w:tc>
        <w:tc>
          <w:tcPr>
            <w:tcW w:type="dxa" w:w="1059"/>
            <w:tcBorders>
              <w:top w:color="auto" w:space="0" w:sz="4" w:val="single"/>
            </w:tcBorders>
            <w:vAlign w:val="bottom"/>
          </w:tcPr>
          <w:p w14:paraId="5FC7AD91"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0.68</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±0.41</w:t>
            </w:r>
          </w:p>
        </w:tc>
        <w:tc>
          <w:tcPr>
            <w:tcW w:type="dxa" w:w="1069"/>
            <w:tcBorders>
              <w:top w:color="auto" w:space="0" w:sz="4" w:val="single"/>
            </w:tcBorders>
            <w:tcMar>
              <w:top w:type="dxa" w:w="15"/>
              <w:left w:type="dxa" w:w="15"/>
              <w:bottom w:type="dxa" w:w="0"/>
              <w:right w:type="dxa" w:w="15"/>
            </w:tcMar>
            <w:vAlign w:val="bottom"/>
            <w:hideMark/>
          </w:tcPr>
          <w:p w14:paraId="0A5A6E6B"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2.25</w:t>
            </w:r>
            <w:r w:rsidRPr="00EA6679">
              <w:rPr>
                <w:rFonts w:ascii="Arial" w:cs="Arial" w:hAnsi="Arial"/>
                <w:color w:themeColor="text1" w:val="000000"/>
                <w:kern w:val="24"/>
                <w:position w:val="10"/>
                <w:sz w:val="16"/>
                <w:szCs w:val="16"/>
                <w:vertAlign w:val="superscript"/>
              </w:rPr>
              <w:t xml:space="preserve"> a,12</w:t>
            </w:r>
            <w:r w:rsidRPr="00EA6679">
              <w:rPr>
                <w:rFonts w:ascii="Arial" w:cs="Arial" w:hAnsi="Arial"/>
                <w:color w:themeColor="text1" w:val="000000"/>
                <w:kern w:val="24"/>
                <w:sz w:val="16"/>
                <w:szCs w:val="16"/>
              </w:rPr>
              <w:t>±1.27</w:t>
            </w:r>
          </w:p>
        </w:tc>
        <w:tc>
          <w:tcPr>
            <w:tcW w:type="dxa" w:w="1069"/>
            <w:tcBorders>
              <w:top w:color="auto" w:space="0" w:sz="4" w:val="single"/>
            </w:tcBorders>
            <w:tcMar>
              <w:top w:type="dxa" w:w="15"/>
              <w:left w:type="dxa" w:w="15"/>
              <w:bottom w:type="dxa" w:w="0"/>
              <w:right w:type="dxa" w:w="15"/>
            </w:tcMar>
            <w:vAlign w:val="bottom"/>
            <w:hideMark/>
          </w:tcPr>
          <w:p w14:paraId="4A4AB113"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069"/>
            <w:tcBorders>
              <w:top w:color="auto" w:space="0" w:sz="4" w:val="single"/>
            </w:tcBorders>
            <w:tcMar>
              <w:top w:type="dxa" w:w="15"/>
              <w:left w:type="dxa" w:w="15"/>
              <w:bottom w:type="dxa" w:w="0"/>
              <w:right w:type="dxa" w:w="15"/>
            </w:tcMar>
            <w:vAlign w:val="bottom"/>
            <w:hideMark/>
          </w:tcPr>
          <w:p w14:paraId="2E77F434"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0.41</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±0.54</w:t>
            </w:r>
          </w:p>
        </w:tc>
        <w:tc>
          <w:tcPr>
            <w:tcW w:type="dxa" w:w="1069"/>
            <w:tcBorders>
              <w:top w:color="auto" w:space="0" w:sz="4" w:val="single"/>
            </w:tcBorders>
            <w:tcMar>
              <w:top w:type="dxa" w:w="15"/>
              <w:left w:type="dxa" w:w="15"/>
              <w:bottom w:type="dxa" w:w="0"/>
              <w:right w:type="dxa" w:w="15"/>
            </w:tcMar>
            <w:vAlign w:val="bottom"/>
            <w:hideMark/>
          </w:tcPr>
          <w:p w14:paraId="4AE0419C"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0.20</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±0.07</w:t>
            </w:r>
          </w:p>
        </w:tc>
        <w:tc>
          <w:tcPr>
            <w:tcW w:type="dxa" w:w="1203"/>
            <w:tcBorders>
              <w:top w:color="auto" w:space="0" w:sz="4" w:val="single"/>
            </w:tcBorders>
            <w:tcMar>
              <w:top w:type="dxa" w:w="15"/>
              <w:left w:type="dxa" w:w="15"/>
              <w:bottom w:type="dxa" w:w="0"/>
              <w:right w:type="dxa" w:w="15"/>
            </w:tcMar>
            <w:vAlign w:val="bottom"/>
            <w:hideMark/>
          </w:tcPr>
          <w:p w14:paraId="1841EBE5"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0.13</w:t>
            </w:r>
            <w:r w:rsidRPr="00EA6679">
              <w:rPr>
                <w:rFonts w:ascii="Arial" w:cs="Arial" w:hAnsi="Arial"/>
                <w:color w:themeColor="text1" w:val="000000"/>
                <w:kern w:val="24"/>
                <w:position w:val="10"/>
                <w:sz w:val="16"/>
                <w:szCs w:val="16"/>
                <w:vertAlign w:val="superscript"/>
              </w:rPr>
              <w:t xml:space="preserve"> ab,2</w:t>
            </w:r>
            <w:r w:rsidRPr="00EA6679">
              <w:rPr>
                <w:rFonts w:ascii="Arial" w:cs="Arial" w:hAnsi="Arial"/>
                <w:color w:themeColor="text1" w:val="000000"/>
                <w:kern w:val="24"/>
                <w:sz w:val="16"/>
                <w:szCs w:val="16"/>
              </w:rPr>
              <w:t>±0.13</w:t>
            </w:r>
          </w:p>
        </w:tc>
        <w:tc>
          <w:tcPr>
            <w:tcW w:type="dxa" w:w="1087"/>
            <w:tcBorders>
              <w:top w:color="auto" w:space="0" w:sz="4" w:val="single"/>
            </w:tcBorders>
            <w:tcMar>
              <w:top w:type="dxa" w:w="15"/>
              <w:left w:type="dxa" w:w="15"/>
              <w:bottom w:type="dxa" w:w="0"/>
              <w:right w:type="dxa" w:w="15"/>
            </w:tcMar>
            <w:vAlign w:val="bottom"/>
            <w:hideMark/>
          </w:tcPr>
          <w:p w14:paraId="34036B16"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r>
      <w:tr w14:paraId="31D4AF30" w14:textId="77777777" w:rsidR="004F25B7" w:rsidRPr="00EA6679" w:rsidTr="00C50BFA">
        <w:trPr>
          <w:trHeight w:val="415"/>
        </w:trPr>
        <w:tc>
          <w:tcPr>
            <w:tcW w:type="dxa" w:w="803"/>
            <w:tcMar>
              <w:top w:type="dxa" w:w="15"/>
              <w:left w:type="dxa" w:w="15"/>
              <w:bottom w:type="dxa" w:w="0"/>
              <w:right w:type="dxa" w:w="15"/>
            </w:tcMar>
            <w:vAlign w:val="center"/>
            <w:hideMark/>
          </w:tcPr>
          <w:p w14:paraId="05E30051"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A</w:t>
            </w:r>
            <w:r w:rsidRPr="00EA6679">
              <w:rPr>
                <w:rFonts w:ascii="Arial" w:cs="Arial" w:hAnsi="Arial"/>
                <w:b/>
                <w:bCs/>
                <w:color w:themeColor="text1" w:val="000000"/>
                <w:sz w:val="16"/>
                <w:szCs w:val="16"/>
                <w:vertAlign w:val="subscript"/>
              </w:rPr>
              <w:t>2</w:t>
            </w:r>
          </w:p>
        </w:tc>
        <w:tc>
          <w:tcPr>
            <w:tcW w:type="dxa" w:w="1069"/>
            <w:vAlign w:val="bottom"/>
          </w:tcPr>
          <w:p w14:paraId="708FCA03"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5.47</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±2.15</w:t>
            </w:r>
          </w:p>
        </w:tc>
        <w:tc>
          <w:tcPr>
            <w:tcW w:type="dxa" w:w="1059"/>
            <w:vAlign w:val="bottom"/>
          </w:tcPr>
          <w:p w14:paraId="5745DAD5"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1.56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±0.86</w:t>
            </w:r>
          </w:p>
        </w:tc>
        <w:tc>
          <w:tcPr>
            <w:tcW w:type="dxa" w:w="1069"/>
            <w:tcMar>
              <w:top w:type="dxa" w:w="15"/>
              <w:left w:type="dxa" w:w="15"/>
              <w:bottom w:type="dxa" w:w="0"/>
              <w:right w:type="dxa" w:w="15"/>
            </w:tcMar>
            <w:vAlign w:val="bottom"/>
            <w:hideMark/>
          </w:tcPr>
          <w:p w14:paraId="2DE8F86B"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2.36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±1.68</w:t>
            </w:r>
          </w:p>
        </w:tc>
        <w:tc>
          <w:tcPr>
            <w:tcW w:type="dxa" w:w="1069"/>
            <w:tcMar>
              <w:top w:type="dxa" w:w="15"/>
              <w:left w:type="dxa" w:w="15"/>
              <w:bottom w:type="dxa" w:w="0"/>
              <w:right w:type="dxa" w:w="15"/>
            </w:tcMar>
            <w:vAlign w:val="bottom"/>
            <w:hideMark/>
          </w:tcPr>
          <w:p w14:paraId="5D8EEEF2"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0.04</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±0.08</w:t>
            </w:r>
          </w:p>
        </w:tc>
        <w:tc>
          <w:tcPr>
            <w:tcW w:type="dxa" w:w="1069"/>
            <w:tcMar>
              <w:top w:type="dxa" w:w="15"/>
              <w:left w:type="dxa" w:w="15"/>
              <w:bottom w:type="dxa" w:w="0"/>
              <w:right w:type="dxa" w:w="15"/>
            </w:tcMar>
            <w:vAlign w:val="bottom"/>
            <w:hideMark/>
          </w:tcPr>
          <w:p w14:paraId="4F719E18"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0.17</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±0.29</w:t>
            </w:r>
          </w:p>
        </w:tc>
        <w:tc>
          <w:tcPr>
            <w:tcW w:type="dxa" w:w="1069"/>
            <w:tcMar>
              <w:top w:type="dxa" w:w="15"/>
              <w:left w:type="dxa" w:w="15"/>
              <w:bottom w:type="dxa" w:w="0"/>
              <w:right w:type="dxa" w:w="15"/>
            </w:tcMar>
            <w:vAlign w:val="bottom"/>
            <w:hideMark/>
          </w:tcPr>
          <w:p w14:paraId="54CAD2F0"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color w:themeColor="text1" w:val="000000"/>
                <w:kern w:val="24"/>
                <w:sz w:val="16"/>
                <w:szCs w:val="16"/>
              </w:rPr>
              <w:t>0.16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±0.14</w:t>
            </w:r>
          </w:p>
        </w:tc>
        <w:tc>
          <w:tcPr>
            <w:tcW w:type="dxa" w:w="1203"/>
            <w:tcMar>
              <w:top w:type="dxa" w:w="15"/>
              <w:left w:type="dxa" w:w="15"/>
              <w:bottom w:type="dxa" w:w="0"/>
              <w:right w:type="dxa" w:w="15"/>
            </w:tcMar>
            <w:vAlign w:val="bottom"/>
            <w:hideMark/>
          </w:tcPr>
          <w:p w14:paraId="040B2153"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0.60</w:t>
            </w:r>
            <w:r w:rsidRPr="00EA6679">
              <w:rPr>
                <w:rFonts w:ascii="Arial" w:cs="Arial" w:hAnsi="Arial"/>
                <w:color w:themeColor="text1" w:val="000000"/>
                <w:kern w:val="24"/>
                <w:position w:val="10"/>
                <w:sz w:val="16"/>
                <w:szCs w:val="16"/>
                <w:vertAlign w:val="superscript"/>
              </w:rPr>
              <w:t xml:space="preserve"> ab,2</w:t>
            </w:r>
            <w:r w:rsidRPr="00EA6679">
              <w:rPr>
                <w:rFonts w:ascii="Arial" w:cs="Arial" w:hAnsi="Arial"/>
                <w:color w:themeColor="text1" w:val="000000"/>
                <w:kern w:val="24"/>
                <w:sz w:val="16"/>
                <w:szCs w:val="16"/>
              </w:rPr>
              <w:t>±0.44</w:t>
            </w:r>
          </w:p>
        </w:tc>
        <w:tc>
          <w:tcPr>
            <w:tcW w:type="dxa" w:w="1087"/>
            <w:tcMar>
              <w:top w:type="dxa" w:w="15"/>
              <w:left w:type="dxa" w:w="15"/>
              <w:bottom w:type="dxa" w:w="0"/>
              <w:right w:type="dxa" w:w="15"/>
            </w:tcMar>
            <w:vAlign w:val="bottom"/>
            <w:hideMark/>
          </w:tcPr>
          <w:p w14:paraId="3A0A225A"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r>
      <w:tr w14:paraId="2F2D8775" w14:textId="77777777" w:rsidR="004F25B7" w:rsidRPr="00EA6679" w:rsidTr="00C50BFA">
        <w:trPr>
          <w:trHeight w:val="415"/>
        </w:trPr>
        <w:tc>
          <w:tcPr>
            <w:tcW w:type="dxa" w:w="803"/>
            <w:tcMar>
              <w:top w:type="dxa" w:w="15"/>
              <w:left w:type="dxa" w:w="15"/>
              <w:bottom w:type="dxa" w:w="0"/>
              <w:right w:type="dxa" w:w="15"/>
            </w:tcMar>
            <w:vAlign w:val="center"/>
            <w:hideMark/>
          </w:tcPr>
          <w:p w14:paraId="47518BC5"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A</w:t>
            </w:r>
            <w:r w:rsidRPr="00EA6679">
              <w:rPr>
                <w:rFonts w:ascii="Arial" w:cs="Arial" w:hAnsi="Arial"/>
                <w:b/>
                <w:bCs/>
                <w:color w:themeColor="text1" w:val="000000"/>
                <w:sz w:val="16"/>
                <w:szCs w:val="16"/>
                <w:vertAlign w:val="subscript"/>
              </w:rPr>
              <w:t>3</w:t>
            </w:r>
          </w:p>
        </w:tc>
        <w:tc>
          <w:tcPr>
            <w:tcW w:type="dxa" w:w="1069"/>
            <w:vAlign w:val="bottom"/>
          </w:tcPr>
          <w:p w14:paraId="1E6BDB69"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7.00</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±4.1</w:t>
            </w:r>
          </w:p>
        </w:tc>
        <w:tc>
          <w:tcPr>
            <w:tcW w:type="dxa" w:w="1059"/>
            <w:vAlign w:val="bottom"/>
          </w:tcPr>
          <w:p w14:paraId="2ACD12A1"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1.14</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±0.25</w:t>
            </w:r>
          </w:p>
        </w:tc>
        <w:tc>
          <w:tcPr>
            <w:tcW w:type="dxa" w:w="1069"/>
            <w:tcMar>
              <w:top w:type="dxa" w:w="15"/>
              <w:left w:type="dxa" w:w="15"/>
              <w:bottom w:type="dxa" w:w="0"/>
              <w:right w:type="dxa" w:w="15"/>
            </w:tcMar>
            <w:vAlign w:val="bottom"/>
            <w:hideMark/>
          </w:tcPr>
          <w:p w14:paraId="185068E8"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3.13</w:t>
            </w:r>
            <w:r w:rsidRPr="00EA6679">
              <w:rPr>
                <w:rFonts w:ascii="Arial" w:cs="Arial" w:hAnsi="Arial"/>
                <w:color w:themeColor="text1" w:val="000000"/>
                <w:kern w:val="24"/>
                <w:position w:val="10"/>
                <w:sz w:val="16"/>
                <w:szCs w:val="16"/>
                <w:vertAlign w:val="superscript"/>
              </w:rPr>
              <w:t xml:space="preserve"> a,12</w:t>
            </w:r>
            <w:r w:rsidRPr="00EA6679">
              <w:rPr>
                <w:rFonts w:ascii="Arial" w:cs="Arial" w:hAnsi="Arial"/>
                <w:color w:themeColor="text1" w:val="000000"/>
                <w:kern w:val="24"/>
                <w:sz w:val="16"/>
                <w:szCs w:val="16"/>
              </w:rPr>
              <w:t>±1.18</w:t>
            </w:r>
          </w:p>
        </w:tc>
        <w:tc>
          <w:tcPr>
            <w:tcW w:type="dxa" w:w="1069"/>
            <w:tcMar>
              <w:top w:type="dxa" w:w="15"/>
              <w:left w:type="dxa" w:w="15"/>
              <w:bottom w:type="dxa" w:w="0"/>
              <w:right w:type="dxa" w:w="15"/>
            </w:tcMar>
            <w:vAlign w:val="bottom"/>
            <w:hideMark/>
          </w:tcPr>
          <w:p w14:paraId="5FD54B85"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069"/>
            <w:tcMar>
              <w:top w:type="dxa" w:w="15"/>
              <w:left w:type="dxa" w:w="15"/>
              <w:bottom w:type="dxa" w:w="0"/>
              <w:right w:type="dxa" w:w="15"/>
            </w:tcMar>
            <w:vAlign w:val="bottom"/>
            <w:hideMark/>
          </w:tcPr>
          <w:p w14:paraId="14BF12D9"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069"/>
            <w:tcMar>
              <w:top w:type="dxa" w:w="15"/>
              <w:left w:type="dxa" w:w="15"/>
              <w:bottom w:type="dxa" w:w="0"/>
              <w:right w:type="dxa" w:w="15"/>
            </w:tcMar>
            <w:vAlign w:val="bottom"/>
            <w:hideMark/>
          </w:tcPr>
          <w:p w14:paraId="0142C708"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203"/>
            <w:tcMar>
              <w:top w:type="dxa" w:w="15"/>
              <w:left w:type="dxa" w:w="15"/>
              <w:bottom w:type="dxa" w:w="0"/>
              <w:right w:type="dxa" w:w="15"/>
            </w:tcMar>
            <w:vAlign w:val="bottom"/>
            <w:hideMark/>
          </w:tcPr>
          <w:p w14:paraId="79DA3A38"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0.71</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±0.18</w:t>
            </w:r>
          </w:p>
        </w:tc>
        <w:tc>
          <w:tcPr>
            <w:tcW w:type="dxa" w:w="1087"/>
            <w:tcMar>
              <w:top w:type="dxa" w:w="15"/>
              <w:left w:type="dxa" w:w="15"/>
              <w:bottom w:type="dxa" w:w="0"/>
              <w:right w:type="dxa" w:w="15"/>
            </w:tcMar>
            <w:vAlign w:val="bottom"/>
            <w:hideMark/>
          </w:tcPr>
          <w:p w14:paraId="43F87F04"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0.03</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±0.06</w:t>
            </w:r>
          </w:p>
        </w:tc>
      </w:tr>
      <w:tr w14:paraId="13372104" w14:textId="77777777" w:rsidR="004F25B7" w:rsidRPr="00EA6679" w:rsidTr="00C50BFA">
        <w:trPr>
          <w:trHeight w:val="399"/>
        </w:trPr>
        <w:tc>
          <w:tcPr>
            <w:tcW w:type="dxa" w:w="803"/>
            <w:tcMar>
              <w:top w:type="dxa" w:w="15"/>
              <w:left w:type="dxa" w:w="15"/>
              <w:bottom w:type="dxa" w:w="0"/>
              <w:right w:type="dxa" w:w="15"/>
            </w:tcMar>
            <w:vAlign w:val="center"/>
            <w:hideMark/>
          </w:tcPr>
          <w:p w14:paraId="00B26687"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B</w:t>
            </w:r>
            <w:r w:rsidRPr="00EA6679">
              <w:rPr>
                <w:rFonts w:ascii="Arial" w:cs="Arial" w:hAnsi="Arial"/>
                <w:b/>
                <w:bCs/>
                <w:color w:themeColor="text1" w:val="000000"/>
                <w:sz w:val="16"/>
                <w:szCs w:val="16"/>
                <w:vertAlign w:val="subscript"/>
              </w:rPr>
              <w:t>1</w:t>
            </w:r>
          </w:p>
        </w:tc>
        <w:tc>
          <w:tcPr>
            <w:tcW w:type="dxa" w:w="1069"/>
            <w:vAlign w:val="bottom"/>
          </w:tcPr>
          <w:p w14:paraId="57140668"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5.49</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±2.09</w:t>
            </w:r>
          </w:p>
        </w:tc>
        <w:tc>
          <w:tcPr>
            <w:tcW w:type="dxa" w:w="1059"/>
            <w:vAlign w:val="bottom"/>
          </w:tcPr>
          <w:p w14:paraId="3646BAEB"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1.60</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±0.6</w:t>
            </w:r>
          </w:p>
        </w:tc>
        <w:tc>
          <w:tcPr>
            <w:tcW w:type="dxa" w:w="1069"/>
            <w:tcMar>
              <w:top w:type="dxa" w:w="15"/>
              <w:left w:type="dxa" w:w="15"/>
              <w:bottom w:type="dxa" w:w="0"/>
              <w:right w:type="dxa" w:w="15"/>
            </w:tcMar>
            <w:vAlign w:val="bottom"/>
            <w:hideMark/>
          </w:tcPr>
          <w:p w14:paraId="527DA755"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2.52</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±1.04</w:t>
            </w:r>
          </w:p>
        </w:tc>
        <w:tc>
          <w:tcPr>
            <w:tcW w:type="dxa" w:w="1069"/>
            <w:tcMar>
              <w:top w:type="dxa" w:w="15"/>
              <w:left w:type="dxa" w:w="15"/>
              <w:bottom w:type="dxa" w:w="0"/>
              <w:right w:type="dxa" w:w="15"/>
            </w:tcMar>
            <w:vAlign w:val="bottom"/>
            <w:hideMark/>
          </w:tcPr>
          <w:p w14:paraId="3989392D"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0.03</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±0.05</w:t>
            </w:r>
          </w:p>
        </w:tc>
        <w:tc>
          <w:tcPr>
            <w:tcW w:type="dxa" w:w="1069"/>
            <w:tcMar>
              <w:top w:type="dxa" w:w="15"/>
              <w:left w:type="dxa" w:w="15"/>
              <w:bottom w:type="dxa" w:w="0"/>
              <w:right w:type="dxa" w:w="15"/>
            </w:tcMar>
            <w:vAlign w:val="bottom"/>
            <w:hideMark/>
          </w:tcPr>
          <w:p w14:paraId="60635042"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0.43</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±0.14</w:t>
            </w:r>
          </w:p>
        </w:tc>
        <w:tc>
          <w:tcPr>
            <w:tcW w:type="dxa" w:w="1069"/>
            <w:tcMar>
              <w:top w:type="dxa" w:w="15"/>
              <w:left w:type="dxa" w:w="15"/>
              <w:bottom w:type="dxa" w:w="0"/>
              <w:right w:type="dxa" w:w="15"/>
            </w:tcMar>
            <w:vAlign w:val="bottom"/>
            <w:hideMark/>
          </w:tcPr>
          <w:p w14:paraId="5D0AD6CE"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0.85</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±0.61</w:t>
            </w:r>
          </w:p>
        </w:tc>
        <w:tc>
          <w:tcPr>
            <w:tcW w:type="dxa" w:w="1203"/>
            <w:tcMar>
              <w:top w:type="dxa" w:w="15"/>
              <w:left w:type="dxa" w:w="15"/>
              <w:bottom w:type="dxa" w:w="0"/>
              <w:right w:type="dxa" w:w="15"/>
            </w:tcMar>
            <w:vAlign w:val="bottom"/>
            <w:hideMark/>
          </w:tcPr>
          <w:p w14:paraId="03DF8D15"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0.28</w:t>
            </w:r>
            <w:r w:rsidRPr="00EA6679">
              <w:rPr>
                <w:rFonts w:ascii="Arial" w:cs="Arial" w:hAnsi="Arial"/>
                <w:color w:themeColor="text1" w:val="000000"/>
                <w:kern w:val="24"/>
                <w:position w:val="10"/>
                <w:sz w:val="16"/>
                <w:szCs w:val="16"/>
                <w:vertAlign w:val="superscript"/>
              </w:rPr>
              <w:t xml:space="preserve"> ab,2</w:t>
            </w:r>
            <w:r w:rsidRPr="00EA6679">
              <w:rPr>
                <w:rFonts w:ascii="Arial" w:cs="Arial" w:hAnsi="Arial"/>
                <w:color w:themeColor="text1" w:val="000000"/>
                <w:kern w:val="24"/>
                <w:sz w:val="16"/>
                <w:szCs w:val="16"/>
              </w:rPr>
              <w:t>±0.16</w:t>
            </w:r>
          </w:p>
        </w:tc>
        <w:tc>
          <w:tcPr>
            <w:tcW w:type="dxa" w:w="1087"/>
            <w:tcMar>
              <w:top w:type="dxa" w:w="15"/>
              <w:left w:type="dxa" w:w="15"/>
              <w:bottom w:type="dxa" w:w="0"/>
              <w:right w:type="dxa" w:w="15"/>
            </w:tcMar>
            <w:vAlign w:val="bottom"/>
            <w:hideMark/>
          </w:tcPr>
          <w:p w14:paraId="323415DA"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0.06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±0.10</w:t>
            </w:r>
          </w:p>
        </w:tc>
      </w:tr>
      <w:tr w14:paraId="59442431" w14:textId="77777777" w:rsidR="004F25B7" w:rsidRPr="00EA6679" w:rsidTr="00C50BFA">
        <w:trPr>
          <w:trHeight w:val="415"/>
        </w:trPr>
        <w:tc>
          <w:tcPr>
            <w:tcW w:type="dxa" w:w="803"/>
            <w:tcMar>
              <w:top w:type="dxa" w:w="15"/>
              <w:left w:type="dxa" w:w="15"/>
              <w:bottom w:type="dxa" w:w="0"/>
              <w:right w:type="dxa" w:w="15"/>
            </w:tcMar>
            <w:vAlign w:val="center"/>
            <w:hideMark/>
          </w:tcPr>
          <w:p w14:paraId="44FA619B"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B</w:t>
            </w:r>
            <w:r w:rsidRPr="00EA6679">
              <w:rPr>
                <w:rFonts w:ascii="Arial" w:cs="Arial" w:hAnsi="Arial"/>
                <w:b/>
                <w:bCs/>
                <w:color w:themeColor="text1" w:val="000000"/>
                <w:sz w:val="16"/>
                <w:szCs w:val="16"/>
                <w:vertAlign w:val="subscript"/>
              </w:rPr>
              <w:t>2</w:t>
            </w:r>
          </w:p>
        </w:tc>
        <w:tc>
          <w:tcPr>
            <w:tcW w:type="dxa" w:w="1069"/>
            <w:vAlign w:val="bottom"/>
          </w:tcPr>
          <w:p w14:paraId="547F5844"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6.95</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±3.58</w:t>
            </w:r>
          </w:p>
        </w:tc>
        <w:tc>
          <w:tcPr>
            <w:tcW w:type="dxa" w:w="1059"/>
            <w:vAlign w:val="bottom"/>
          </w:tcPr>
          <w:p w14:paraId="346A0431"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2.25</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±1.31</w:t>
            </w:r>
          </w:p>
        </w:tc>
        <w:tc>
          <w:tcPr>
            <w:tcW w:type="dxa" w:w="1069"/>
            <w:tcMar>
              <w:top w:type="dxa" w:w="15"/>
              <w:left w:type="dxa" w:w="15"/>
              <w:bottom w:type="dxa" w:w="0"/>
              <w:right w:type="dxa" w:w="15"/>
            </w:tcMar>
            <w:vAlign w:val="bottom"/>
            <w:hideMark/>
          </w:tcPr>
          <w:p w14:paraId="622F9D52"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2.69</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±1.18</w:t>
            </w:r>
          </w:p>
        </w:tc>
        <w:tc>
          <w:tcPr>
            <w:tcW w:type="dxa" w:w="1069"/>
            <w:tcMar>
              <w:top w:type="dxa" w:w="15"/>
              <w:left w:type="dxa" w:w="15"/>
              <w:bottom w:type="dxa" w:w="0"/>
              <w:right w:type="dxa" w:w="15"/>
            </w:tcMar>
            <w:vAlign w:val="bottom"/>
            <w:hideMark/>
          </w:tcPr>
          <w:p w14:paraId="57B3449B"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069"/>
            <w:tcMar>
              <w:top w:type="dxa" w:w="15"/>
              <w:left w:type="dxa" w:w="15"/>
              <w:bottom w:type="dxa" w:w="0"/>
              <w:right w:type="dxa" w:w="15"/>
            </w:tcMar>
            <w:vAlign w:val="bottom"/>
            <w:hideMark/>
          </w:tcPr>
          <w:p w14:paraId="135BC4C7"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0.26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±0.31</w:t>
            </w:r>
          </w:p>
        </w:tc>
        <w:tc>
          <w:tcPr>
            <w:tcW w:type="dxa" w:w="1069"/>
            <w:tcMar>
              <w:top w:type="dxa" w:w="15"/>
              <w:left w:type="dxa" w:w="15"/>
              <w:bottom w:type="dxa" w:w="0"/>
              <w:right w:type="dxa" w:w="15"/>
            </w:tcMar>
            <w:vAlign w:val="bottom"/>
            <w:hideMark/>
          </w:tcPr>
          <w:p w14:paraId="4298D14C"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0.91</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±0.31</w:t>
            </w:r>
          </w:p>
        </w:tc>
        <w:tc>
          <w:tcPr>
            <w:tcW w:type="dxa" w:w="1203"/>
            <w:tcMar>
              <w:top w:type="dxa" w:w="15"/>
              <w:left w:type="dxa" w:w="15"/>
              <w:bottom w:type="dxa" w:w="0"/>
              <w:right w:type="dxa" w:w="15"/>
            </w:tcMar>
            <w:vAlign w:val="bottom"/>
            <w:hideMark/>
          </w:tcPr>
          <w:p w14:paraId="7BA223A0"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0.16</w:t>
            </w:r>
            <w:r w:rsidRPr="00EA6679">
              <w:rPr>
                <w:rFonts w:ascii="Arial" w:cs="Arial" w:hAnsi="Arial"/>
                <w:color w:themeColor="text1" w:val="000000"/>
                <w:kern w:val="24"/>
                <w:position w:val="10"/>
                <w:sz w:val="16"/>
                <w:szCs w:val="16"/>
                <w:vertAlign w:val="superscript"/>
              </w:rPr>
              <w:t xml:space="preserve"> ab,2</w:t>
            </w:r>
            <w:r w:rsidRPr="00EA6679">
              <w:rPr>
                <w:rFonts w:ascii="Arial" w:cs="Arial" w:hAnsi="Arial"/>
                <w:color w:themeColor="text1" w:val="000000"/>
                <w:kern w:val="24"/>
                <w:sz w:val="16"/>
                <w:szCs w:val="16"/>
              </w:rPr>
              <w:t>±0.16</w:t>
            </w:r>
          </w:p>
        </w:tc>
        <w:tc>
          <w:tcPr>
            <w:tcW w:type="dxa" w:w="1087"/>
            <w:tcMar>
              <w:top w:type="dxa" w:w="15"/>
              <w:left w:type="dxa" w:w="15"/>
              <w:bottom w:type="dxa" w:w="0"/>
              <w:right w:type="dxa" w:w="15"/>
            </w:tcMar>
            <w:vAlign w:val="bottom"/>
            <w:hideMark/>
          </w:tcPr>
          <w:p w14:paraId="163DBB39"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0.06</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±0.10</w:t>
            </w:r>
          </w:p>
        </w:tc>
      </w:tr>
      <w:tr w14:paraId="3D53B761" w14:textId="77777777" w:rsidR="004F25B7" w:rsidRPr="00EA6679" w:rsidTr="00C50BFA">
        <w:trPr>
          <w:trHeight w:val="415"/>
        </w:trPr>
        <w:tc>
          <w:tcPr>
            <w:tcW w:type="dxa" w:w="803"/>
            <w:tcBorders>
              <w:bottom w:color="auto" w:space="0" w:sz="4" w:val="single"/>
            </w:tcBorders>
            <w:tcMar>
              <w:top w:type="dxa" w:w="15"/>
              <w:left w:type="dxa" w:w="15"/>
              <w:bottom w:type="dxa" w:w="0"/>
              <w:right w:type="dxa" w:w="15"/>
            </w:tcMar>
            <w:vAlign w:val="center"/>
            <w:hideMark/>
          </w:tcPr>
          <w:p w14:paraId="262D4544" w14:textId="77777777" w:rsidP="00265E6D" w:rsidR="004F25B7" w:rsidRDefault="004F25B7" w:rsidRPr="00EA6679">
            <w:pPr>
              <w:widowControl w:val="0"/>
              <w:ind w:right="-40"/>
              <w:jc w:val="center"/>
              <w:rPr>
                <w:rFonts w:ascii="Arial" w:cs="Arial" w:hAnsi="Arial"/>
                <w:color w:themeColor="text1" w:val="000000"/>
                <w:sz w:val="16"/>
                <w:szCs w:val="16"/>
              </w:rPr>
            </w:pPr>
            <w:r w:rsidRPr="00EA6679">
              <w:rPr>
                <w:rFonts w:ascii="Arial" w:cs="Arial" w:hAnsi="Arial"/>
                <w:b/>
                <w:bCs/>
                <w:color w:themeColor="text1" w:val="000000"/>
                <w:sz w:val="16"/>
                <w:szCs w:val="16"/>
              </w:rPr>
              <w:t>B</w:t>
            </w:r>
            <w:r w:rsidRPr="00EA6679">
              <w:rPr>
                <w:rFonts w:ascii="Arial" w:cs="Arial" w:hAnsi="Arial"/>
                <w:b/>
                <w:bCs/>
                <w:color w:themeColor="text1" w:val="000000"/>
                <w:sz w:val="16"/>
                <w:szCs w:val="16"/>
                <w:vertAlign w:val="subscript"/>
              </w:rPr>
              <w:t>3</w:t>
            </w:r>
          </w:p>
        </w:tc>
        <w:tc>
          <w:tcPr>
            <w:tcW w:type="dxa" w:w="1069"/>
            <w:tcBorders>
              <w:bottom w:color="auto" w:space="0" w:sz="4" w:val="single"/>
            </w:tcBorders>
            <w:vAlign w:val="bottom"/>
          </w:tcPr>
          <w:p w14:paraId="31C716E6" w14:textId="77777777" w:rsidP="00265E6D" w:rsidR="004F25B7" w:rsidRDefault="004F25B7" w:rsidRPr="00EA6679">
            <w:pPr>
              <w:widowControl w:val="0"/>
              <w:jc w:val="center"/>
              <w:rPr>
                <w:rFonts w:ascii="Arial" w:cs="Arial" w:hAnsi="Arial"/>
                <w:color w:themeColor="text1" w:val="000000"/>
                <w:kern w:val="24"/>
                <w:sz w:val="16"/>
                <w:szCs w:val="16"/>
              </w:rPr>
            </w:pPr>
            <w:r w:rsidRPr="00EA6679">
              <w:rPr>
                <w:rFonts w:ascii="Arial" w:cs="Arial" w:hAnsi="Arial"/>
                <w:color w:themeColor="text1" w:val="000000"/>
                <w:kern w:val="24"/>
                <w:sz w:val="16"/>
                <w:szCs w:val="16"/>
              </w:rPr>
              <w:t>6.13</w:t>
            </w:r>
            <w:r w:rsidRPr="00EA6679">
              <w:rPr>
                <w:rFonts w:ascii="Arial" w:cs="Arial" w:hAnsi="Arial"/>
                <w:color w:themeColor="text1" w:val="000000"/>
                <w:kern w:val="24"/>
                <w:position w:val="10"/>
                <w:sz w:val="16"/>
                <w:szCs w:val="16"/>
                <w:vertAlign w:val="superscript"/>
              </w:rPr>
              <w:t xml:space="preserve"> a,1</w:t>
            </w:r>
            <w:r w:rsidRPr="00EA6679">
              <w:rPr>
                <w:rFonts w:ascii="Arial" w:cs="Arial" w:hAnsi="Arial"/>
                <w:color w:themeColor="text1" w:val="000000"/>
                <w:kern w:val="24"/>
                <w:sz w:val="16"/>
                <w:szCs w:val="16"/>
              </w:rPr>
              <w:t>±1.56</w:t>
            </w:r>
          </w:p>
        </w:tc>
        <w:tc>
          <w:tcPr>
            <w:tcW w:type="dxa" w:w="1059"/>
            <w:tcBorders>
              <w:bottom w:color="auto" w:space="0" w:sz="4" w:val="single"/>
            </w:tcBorders>
            <w:vAlign w:val="bottom"/>
          </w:tcPr>
          <w:p w14:paraId="3DC63D30" w14:textId="77777777" w:rsidP="00265E6D" w:rsidR="004F25B7" w:rsidRDefault="004F25B7" w:rsidRPr="00EA6679">
            <w:pPr>
              <w:widowControl w:val="0"/>
              <w:ind w:right="-44"/>
              <w:jc w:val="center"/>
              <w:rPr>
                <w:rFonts w:ascii="Arial" w:cs="Arial" w:hAnsi="Arial"/>
                <w:color w:themeColor="text1" w:val="000000"/>
                <w:sz w:val="16"/>
                <w:szCs w:val="16"/>
              </w:rPr>
            </w:pPr>
            <w:r w:rsidRPr="00EA6679">
              <w:rPr>
                <w:rFonts w:ascii="Arial" w:cs="Arial" w:hAnsi="Arial"/>
                <w:color w:themeColor="text1" w:val="000000"/>
                <w:kern w:val="24"/>
                <w:sz w:val="16"/>
                <w:szCs w:val="16"/>
              </w:rPr>
              <w:t>1.81</w:t>
            </w:r>
            <w:r w:rsidRPr="00EA6679">
              <w:rPr>
                <w:rFonts w:ascii="Arial" w:cs="Arial" w:hAnsi="Arial"/>
                <w:color w:themeColor="text1" w:val="000000"/>
                <w:kern w:val="24"/>
                <w:position w:val="10"/>
                <w:sz w:val="16"/>
                <w:szCs w:val="16"/>
                <w:vertAlign w:val="superscript"/>
              </w:rPr>
              <w:t xml:space="preserve"> a,23</w:t>
            </w:r>
            <w:r w:rsidRPr="00EA6679">
              <w:rPr>
                <w:rFonts w:ascii="Arial" w:cs="Arial" w:hAnsi="Arial"/>
                <w:color w:themeColor="text1" w:val="000000"/>
                <w:kern w:val="24"/>
                <w:sz w:val="16"/>
                <w:szCs w:val="16"/>
              </w:rPr>
              <w:t>±0.67</w:t>
            </w:r>
          </w:p>
        </w:tc>
        <w:tc>
          <w:tcPr>
            <w:tcW w:type="dxa" w:w="1069"/>
            <w:tcBorders>
              <w:bottom w:color="auto" w:space="0" w:sz="4" w:val="single"/>
            </w:tcBorders>
            <w:tcMar>
              <w:top w:type="dxa" w:w="15"/>
              <w:left w:type="dxa" w:w="15"/>
              <w:bottom w:type="dxa" w:w="0"/>
              <w:right w:type="dxa" w:w="15"/>
            </w:tcMar>
            <w:vAlign w:val="bottom"/>
            <w:hideMark/>
          </w:tcPr>
          <w:p w14:paraId="792626C9"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2.98</w:t>
            </w:r>
            <w:r w:rsidRPr="00EA6679">
              <w:rPr>
                <w:rFonts w:ascii="Arial" w:cs="Arial" w:hAnsi="Arial"/>
                <w:color w:themeColor="text1" w:val="000000"/>
                <w:kern w:val="24"/>
                <w:position w:val="10"/>
                <w:sz w:val="16"/>
                <w:szCs w:val="16"/>
                <w:vertAlign w:val="superscript"/>
              </w:rPr>
              <w:t xml:space="preserve"> a,2</w:t>
            </w:r>
            <w:r w:rsidRPr="00EA6679">
              <w:rPr>
                <w:rFonts w:ascii="Arial" w:cs="Arial" w:hAnsi="Arial"/>
                <w:color w:themeColor="text1" w:val="000000"/>
                <w:kern w:val="24"/>
                <w:sz w:val="16"/>
                <w:szCs w:val="16"/>
              </w:rPr>
              <w:t>±</w:t>
            </w:r>
            <w:r w:rsidRPr="00EA6679">
              <w:rPr>
                <w:rFonts w:ascii="Arial" w:cs="Arial" w:hAnsi="Arial"/>
                <w:color w:themeColor="text1" w:val="000000"/>
                <w:kern w:val="24"/>
                <w:position w:val="10"/>
                <w:sz w:val="16"/>
                <w:szCs w:val="16"/>
                <w:vertAlign w:val="superscript"/>
              </w:rPr>
              <w:t xml:space="preserve"> </w:t>
            </w:r>
            <w:r w:rsidRPr="00EA6679">
              <w:rPr>
                <w:rFonts w:ascii="Arial" w:cs="Arial" w:hAnsi="Arial"/>
                <w:color w:themeColor="text1" w:val="000000"/>
                <w:kern w:val="24"/>
                <w:sz w:val="16"/>
                <w:szCs w:val="16"/>
              </w:rPr>
              <w:t>1.52</w:t>
            </w:r>
          </w:p>
        </w:tc>
        <w:tc>
          <w:tcPr>
            <w:tcW w:type="dxa" w:w="1069"/>
            <w:tcBorders>
              <w:bottom w:color="auto" w:space="0" w:sz="4" w:val="single"/>
            </w:tcBorders>
            <w:tcMar>
              <w:top w:type="dxa" w:w="15"/>
              <w:left w:type="dxa" w:w="15"/>
              <w:bottom w:type="dxa" w:w="0"/>
              <w:right w:type="dxa" w:w="15"/>
            </w:tcMar>
            <w:vAlign w:val="bottom"/>
            <w:hideMark/>
          </w:tcPr>
          <w:p w14:paraId="47AAF0BE"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c>
          <w:tcPr>
            <w:tcW w:type="dxa" w:w="1069"/>
            <w:tcBorders>
              <w:bottom w:color="auto" w:space="0" w:sz="4" w:val="single"/>
            </w:tcBorders>
            <w:tcMar>
              <w:top w:type="dxa" w:w="15"/>
              <w:left w:type="dxa" w:w="15"/>
              <w:bottom w:type="dxa" w:w="0"/>
              <w:right w:type="dxa" w:w="15"/>
            </w:tcMar>
            <w:vAlign w:val="bottom"/>
            <w:hideMark/>
          </w:tcPr>
          <w:p w14:paraId="03E28F4E" w14:textId="77777777" w:rsidP="00265E6D" w:rsidR="004F25B7" w:rsidRDefault="004F25B7" w:rsidRPr="00EA6679">
            <w:pPr>
              <w:widowControl w:val="0"/>
              <w:ind w:right="21"/>
              <w:jc w:val="center"/>
              <w:rPr>
                <w:rFonts w:ascii="Arial" w:cs="Arial" w:hAnsi="Arial"/>
                <w:color w:themeColor="text1" w:val="000000"/>
                <w:sz w:val="16"/>
                <w:szCs w:val="16"/>
              </w:rPr>
            </w:pPr>
            <w:r w:rsidRPr="00EA6679">
              <w:rPr>
                <w:rFonts w:ascii="Arial" w:cs="Arial" w:hAnsi="Arial"/>
                <w:color w:themeColor="text1" w:val="000000"/>
                <w:kern w:val="24"/>
                <w:sz w:val="16"/>
                <w:szCs w:val="16"/>
              </w:rPr>
              <w:t>0.19</w:t>
            </w:r>
            <w:r w:rsidRPr="00EA6679">
              <w:rPr>
                <w:rFonts w:ascii="Arial" w:cs="Arial" w:hAnsi="Arial"/>
                <w:color w:themeColor="text1" w:val="000000"/>
                <w:kern w:val="24"/>
                <w:position w:val="10"/>
                <w:sz w:val="16"/>
                <w:szCs w:val="16"/>
                <w:vertAlign w:val="superscript"/>
              </w:rPr>
              <w:t xml:space="preserve"> a,3</w:t>
            </w:r>
            <w:r w:rsidRPr="00EA6679">
              <w:rPr>
                <w:rFonts w:ascii="Arial" w:cs="Arial" w:hAnsi="Arial"/>
                <w:color w:themeColor="text1" w:val="000000"/>
                <w:kern w:val="24"/>
                <w:sz w:val="16"/>
                <w:szCs w:val="16"/>
              </w:rPr>
              <w:t>±0.20</w:t>
            </w:r>
          </w:p>
        </w:tc>
        <w:tc>
          <w:tcPr>
            <w:tcW w:type="dxa" w:w="1069"/>
            <w:tcBorders>
              <w:bottom w:color="auto" w:space="0" w:sz="4" w:val="single"/>
            </w:tcBorders>
            <w:tcMar>
              <w:top w:type="dxa" w:w="15"/>
              <w:left w:type="dxa" w:w="15"/>
              <w:bottom w:type="dxa" w:w="0"/>
              <w:right w:type="dxa" w:w="15"/>
            </w:tcMar>
            <w:vAlign w:val="bottom"/>
            <w:hideMark/>
          </w:tcPr>
          <w:p w14:paraId="25A0547E" w14:textId="77777777" w:rsidP="00265E6D" w:rsidR="004F25B7" w:rsidRDefault="004F25B7" w:rsidRPr="00EA6679">
            <w:pPr>
              <w:widowControl w:val="0"/>
              <w:jc w:val="center"/>
              <w:rPr>
                <w:rFonts w:ascii="Arial" w:cs="Arial" w:hAnsi="Arial"/>
                <w:color w:themeColor="text1" w:val="000000"/>
                <w:sz w:val="16"/>
                <w:szCs w:val="16"/>
              </w:rPr>
            </w:pPr>
            <w:r w:rsidRPr="00EA6679">
              <w:rPr>
                <w:rFonts w:ascii="Arial" w:cs="Arial" w:hAnsi="Arial"/>
                <w:color w:themeColor="text1" w:val="000000"/>
                <w:kern w:val="24"/>
                <w:sz w:val="16"/>
                <w:szCs w:val="16"/>
              </w:rPr>
              <w:t>0.92</w:t>
            </w:r>
            <w:r w:rsidRPr="00EA6679">
              <w:rPr>
                <w:rFonts w:ascii="Arial" w:cs="Arial" w:hAnsi="Arial"/>
                <w:color w:themeColor="text1" w:val="000000"/>
                <w:kern w:val="24"/>
                <w:position w:val="10"/>
                <w:sz w:val="16"/>
                <w:szCs w:val="16"/>
                <w:vertAlign w:val="superscript"/>
              </w:rPr>
              <w:t xml:space="preserve"> a,23</w:t>
            </w:r>
            <w:r w:rsidRPr="00EA6679">
              <w:rPr>
                <w:rFonts w:ascii="Arial" w:cs="Arial" w:hAnsi="Arial"/>
                <w:color w:themeColor="text1" w:val="000000"/>
                <w:kern w:val="24"/>
                <w:sz w:val="16"/>
                <w:szCs w:val="16"/>
              </w:rPr>
              <w:t>±0.69</w:t>
            </w:r>
          </w:p>
        </w:tc>
        <w:tc>
          <w:tcPr>
            <w:tcW w:type="dxa" w:w="1203"/>
            <w:tcBorders>
              <w:bottom w:color="auto" w:space="0" w:sz="4" w:val="single"/>
            </w:tcBorders>
            <w:tcMar>
              <w:top w:type="dxa" w:w="15"/>
              <w:left w:type="dxa" w:w="15"/>
              <w:bottom w:type="dxa" w:w="0"/>
              <w:right w:type="dxa" w:w="15"/>
            </w:tcMar>
            <w:vAlign w:val="bottom"/>
            <w:hideMark/>
          </w:tcPr>
          <w:p w14:paraId="12D61F3F" w14:textId="77777777" w:rsidP="00265E6D" w:rsidR="004F25B7" w:rsidRDefault="004F25B7" w:rsidRPr="00EA6679">
            <w:pPr>
              <w:widowControl w:val="0"/>
              <w:jc w:val="center"/>
              <w:rPr>
                <w:rFonts w:ascii="Arial" w:cs="Arial" w:hAnsi="Arial"/>
                <w:b/>
                <w:bCs/>
                <w:color w:themeColor="text1" w:val="000000"/>
                <w:sz w:val="16"/>
                <w:szCs w:val="16"/>
              </w:rPr>
            </w:pPr>
            <w:r w:rsidRPr="00EA6679">
              <w:rPr>
                <w:rFonts w:ascii="Arial" w:cs="Arial" w:hAnsi="Arial"/>
                <w:color w:themeColor="text1" w:val="000000"/>
                <w:kern w:val="24"/>
                <w:sz w:val="16"/>
                <w:szCs w:val="16"/>
              </w:rPr>
              <w:t>0.07</w:t>
            </w:r>
            <w:r w:rsidRPr="00EA6679">
              <w:rPr>
                <w:rFonts w:ascii="Arial" w:cs="Arial" w:hAnsi="Arial"/>
                <w:color w:themeColor="text1" w:val="000000"/>
                <w:kern w:val="24"/>
                <w:position w:val="10"/>
                <w:sz w:val="16"/>
                <w:szCs w:val="16"/>
                <w:vertAlign w:val="superscript"/>
              </w:rPr>
              <w:t xml:space="preserve"> b,3</w:t>
            </w:r>
            <w:r w:rsidRPr="00EA6679">
              <w:rPr>
                <w:rFonts w:ascii="Arial" w:cs="Arial" w:hAnsi="Arial"/>
                <w:color w:themeColor="text1" w:val="000000"/>
                <w:kern w:val="24"/>
                <w:sz w:val="16"/>
                <w:szCs w:val="16"/>
              </w:rPr>
              <w:t>±0.12</w:t>
            </w:r>
          </w:p>
        </w:tc>
        <w:tc>
          <w:tcPr>
            <w:tcW w:type="dxa" w:w="1087"/>
            <w:tcBorders>
              <w:bottom w:color="auto" w:space="0" w:sz="4" w:val="single"/>
            </w:tcBorders>
            <w:tcMar>
              <w:top w:type="dxa" w:w="15"/>
              <w:left w:type="dxa" w:w="15"/>
              <w:bottom w:type="dxa" w:w="0"/>
              <w:right w:type="dxa" w:w="15"/>
            </w:tcMar>
            <w:vAlign w:val="bottom"/>
            <w:hideMark/>
          </w:tcPr>
          <w:p w14:paraId="3B797394" w14:textId="77777777" w:rsidP="00265E6D" w:rsidR="004F25B7" w:rsidRDefault="004F25B7" w:rsidRPr="00EA6679">
            <w:pPr>
              <w:widowControl w:val="0"/>
              <w:ind w:right="-12"/>
              <w:jc w:val="center"/>
              <w:rPr>
                <w:rFonts w:ascii="Arial" w:cs="Arial" w:hAnsi="Arial"/>
                <w:color w:themeColor="text1" w:val="000000"/>
                <w:sz w:val="16"/>
                <w:szCs w:val="16"/>
              </w:rPr>
            </w:pPr>
            <w:r w:rsidRPr="00EA6679">
              <w:rPr>
                <w:rFonts w:ascii="Arial" w:cs="Arial" w:hAnsi="Arial"/>
                <w:color w:themeColor="text1" w:val="000000"/>
                <w:kern w:val="24"/>
                <w:sz w:val="16"/>
                <w:szCs w:val="16"/>
              </w:rPr>
              <w:t>NA*</w:t>
            </w:r>
          </w:p>
        </w:tc>
      </w:tr>
    </w:tbl>
    <w:p w14:paraId="4FAECA12" w14:textId="77777777" w:rsidP="004F25B7" w:rsidR="004F25B7" w:rsidRDefault="004F25B7" w:rsidRPr="005E0616">
      <w:pPr>
        <w:tabs>
          <w:tab w:pos="7088" w:val="left"/>
        </w:tabs>
        <w:spacing w:line="360" w:lineRule="auto"/>
        <w:ind w:right="-330"/>
        <w:jc w:val="both"/>
        <w:rPr>
          <w:rFonts w:ascii="Arial" w:cs="Arial" w:hAnsi="Arial"/>
          <w:i/>
          <w:iCs/>
          <w:color w:themeColor="text1" w:val="000000"/>
          <w:sz w:val="20"/>
          <w:szCs w:val="20"/>
          <w:lang w:bidi="pa-IN"/>
        </w:rPr>
      </w:pPr>
      <w:r w:rsidRPr="005E0616">
        <w:rPr>
          <w:rFonts w:ascii="Arial" w:cs="Arial" w:hAnsi="Arial"/>
          <w:i/>
          <w:iCs/>
          <w:color w:themeColor="text1" w:val="000000"/>
          <w:sz w:val="20"/>
          <w:szCs w:val="20"/>
          <w:lang w:bidi="pa-IN"/>
        </w:rPr>
        <w:t>The description about the statistical analysis is provided in Table 3</w:t>
      </w:r>
    </w:p>
    <w:p w14:paraId="7F8AF977" w14:textId="77777777" w:rsidP="000C576A" w:rsidR="004F25B7" w:rsidRDefault="004F25B7">
      <w:pPr>
        <w:spacing w:after="100" w:afterAutospacing="1" w:before="100" w:beforeAutospacing="1"/>
        <w:ind w:firstLine="720" w:right="-330"/>
        <w:jc w:val="both"/>
        <w:rPr>
          <w:rFonts w:ascii="Arial" w:cs="Arial" w:hAnsi="Arial"/>
          <w:i/>
          <w:iCs/>
          <w:sz w:val="20"/>
          <w:szCs w:val="20"/>
          <w:lang w:bidi="pa-IN"/>
        </w:rPr>
      </w:pPr>
      <w:r w:rsidRPr="005E0616">
        <w:rPr>
          <w:rFonts w:ascii="Arial" w:cs="Arial" w:hAnsi="Arial"/>
          <w:sz w:val="20"/>
          <w:szCs w:val="20"/>
          <w:lang w:bidi="pa-IN"/>
        </w:rPr>
        <w:t>Among the observed MP colours, blue particles were most abundant at station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(4.75 MP/L) and least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(3.13 MP/L). Transparent MPs most abundant at B</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(3.37 MP/L) and were lowest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(1.90 MP/L). Red MPs were highest at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(2.08 MP/L) and lowest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(0.71 MP/L), while yellow MPs reached their maximum at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(1.82 MP/L) and minimum at A</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(0.82 MP/L). Green particles were most common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(0.78 MP/L) and least at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(0.03 MP/L), being absent in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and B</w:t>
      </w:r>
      <w:r w:rsidRPr="005E0616">
        <w:rPr>
          <w:rFonts w:ascii="Arial" w:cs="Arial" w:hAnsi="Arial"/>
          <w:sz w:val="20"/>
          <w:szCs w:val="20"/>
          <w:vertAlign w:val="subscript"/>
          <w:lang w:bidi="pa-IN"/>
        </w:rPr>
        <w:t>3</w:t>
      </w:r>
      <w:r w:rsidRPr="005E0616">
        <w:rPr>
          <w:rFonts w:ascii="Arial" w:cs="Arial" w:hAnsi="Arial"/>
          <w:sz w:val="20"/>
          <w:szCs w:val="20"/>
          <w:lang w:bidi="pa-IN"/>
        </w:rPr>
        <w:t>. Black MPs showed the highest value at A</w:t>
      </w:r>
      <w:r w:rsidRPr="005E0616">
        <w:rPr>
          <w:rFonts w:ascii="Arial" w:cs="Arial" w:hAnsi="Arial"/>
          <w:sz w:val="20"/>
          <w:szCs w:val="20"/>
          <w:vertAlign w:val="subscript"/>
          <w:lang w:bidi="pa-IN"/>
        </w:rPr>
        <w:t>3</w:t>
      </w:r>
      <w:r w:rsidRPr="005E0616">
        <w:rPr>
          <w:rFonts w:ascii="Arial" w:cs="Arial" w:hAnsi="Arial"/>
          <w:sz w:val="20"/>
          <w:szCs w:val="20"/>
          <w:lang w:bidi="pa-IN"/>
        </w:rPr>
        <w:t xml:space="preserve"> (0.90 MP/L) and the lowest at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and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(0.06 MP/L). Brown MPs were most abundant at B</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(0.61 MP/L) and least at A</w:t>
      </w:r>
      <w:r w:rsidRPr="005E0616">
        <w:rPr>
          <w:rFonts w:ascii="Arial" w:cs="Arial" w:hAnsi="Arial"/>
          <w:sz w:val="20"/>
          <w:szCs w:val="20"/>
          <w:vertAlign w:val="subscript"/>
          <w:lang w:bidi="pa-IN"/>
        </w:rPr>
        <w:t>2</w:t>
      </w:r>
      <w:r w:rsidRPr="005E0616">
        <w:rPr>
          <w:rFonts w:ascii="Arial" w:cs="Arial" w:hAnsi="Arial"/>
          <w:sz w:val="20"/>
          <w:szCs w:val="20"/>
          <w:lang w:bidi="pa-IN"/>
        </w:rPr>
        <w:t xml:space="preserve"> (0.18 MP/L). Violet MPs highest at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(1.43 MP/L) and were lowest at A</w:t>
      </w:r>
      <w:r w:rsidRPr="005E0616">
        <w:rPr>
          <w:rFonts w:ascii="Arial" w:cs="Arial" w:hAnsi="Arial"/>
          <w:sz w:val="20"/>
          <w:szCs w:val="20"/>
          <w:vertAlign w:val="subscript"/>
          <w:lang w:bidi="pa-IN"/>
        </w:rPr>
        <w:t xml:space="preserve">1 </w:t>
      </w:r>
      <w:r w:rsidRPr="005E0616">
        <w:rPr>
          <w:rFonts w:ascii="Arial" w:cs="Arial" w:hAnsi="Arial"/>
          <w:sz w:val="20"/>
          <w:szCs w:val="20"/>
          <w:lang w:bidi="pa-IN"/>
        </w:rPr>
        <w:t>(0.55 MP/L). Orange MPs were most frequent at A</w:t>
      </w:r>
      <w:r w:rsidRPr="005E0616">
        <w:rPr>
          <w:rFonts w:ascii="Arial" w:cs="Arial" w:hAnsi="Arial"/>
          <w:sz w:val="20"/>
          <w:szCs w:val="20"/>
          <w:vertAlign w:val="subscript"/>
          <w:lang w:bidi="pa-IN"/>
        </w:rPr>
        <w:t xml:space="preserve">3 </w:t>
      </w:r>
      <w:r w:rsidRPr="005E0616">
        <w:rPr>
          <w:rFonts w:ascii="Arial" w:cs="Arial" w:hAnsi="Arial"/>
          <w:sz w:val="20"/>
          <w:szCs w:val="20"/>
          <w:lang w:bidi="pa-IN"/>
        </w:rPr>
        <w:t>(0.20 MP/L) and least at B</w:t>
      </w:r>
      <w:r w:rsidRPr="005E0616">
        <w:rPr>
          <w:rFonts w:ascii="Arial" w:cs="Arial" w:hAnsi="Arial"/>
          <w:sz w:val="20"/>
          <w:szCs w:val="20"/>
          <w:vertAlign w:val="subscript"/>
          <w:lang w:bidi="pa-IN"/>
        </w:rPr>
        <w:t>1</w:t>
      </w:r>
      <w:r w:rsidRPr="005E0616">
        <w:rPr>
          <w:rFonts w:ascii="Arial" w:cs="Arial" w:hAnsi="Arial"/>
          <w:sz w:val="20"/>
          <w:szCs w:val="20"/>
          <w:lang w:bidi="pa-IN"/>
        </w:rPr>
        <w:t xml:space="preserve"> (0.12 MP/L), with no occurrence in A</w:t>
      </w:r>
      <w:r w:rsidRPr="005E0616">
        <w:rPr>
          <w:rFonts w:ascii="Arial" w:cs="Arial" w:hAnsi="Arial"/>
          <w:sz w:val="20"/>
          <w:szCs w:val="20"/>
          <w:vertAlign w:val="subscript"/>
          <w:lang w:bidi="pa-IN"/>
        </w:rPr>
        <w:t xml:space="preserve">2 </w:t>
      </w:r>
      <w:r w:rsidRPr="005E0616">
        <w:rPr>
          <w:rFonts w:ascii="Arial" w:cs="Arial" w:hAnsi="Arial"/>
          <w:sz w:val="20"/>
          <w:szCs w:val="20"/>
          <w:lang w:bidi="pa-IN"/>
        </w:rPr>
        <w:t>or B</w:t>
      </w:r>
      <w:r w:rsidRPr="005E0616">
        <w:rPr>
          <w:rFonts w:ascii="Arial" w:cs="Arial" w:hAnsi="Arial"/>
          <w:sz w:val="20"/>
          <w:szCs w:val="20"/>
          <w:vertAlign w:val="subscript"/>
          <w:lang w:bidi="pa-IN"/>
        </w:rPr>
        <w:t>2</w:t>
      </w:r>
      <w:r w:rsidRPr="005E0616">
        <w:rPr>
          <w:rFonts w:ascii="Arial" w:cs="Arial" w:hAnsi="Arial"/>
          <w:sz w:val="20"/>
          <w:szCs w:val="20"/>
          <w:lang w:bidi="pa-IN"/>
        </w:rPr>
        <w:t>. Multi-coloured MPs were detected only at B</w:t>
      </w:r>
      <w:r w:rsidRPr="005E0616">
        <w:rPr>
          <w:rFonts w:ascii="Arial" w:cs="Arial" w:hAnsi="Arial"/>
          <w:sz w:val="20"/>
          <w:szCs w:val="20"/>
          <w:vertAlign w:val="subscript"/>
          <w:lang w:bidi="pa-IN"/>
        </w:rPr>
        <w:t xml:space="preserve">2 </w:t>
      </w:r>
      <w:r w:rsidRPr="005E0616">
        <w:rPr>
          <w:rFonts w:ascii="Arial" w:cs="Arial" w:hAnsi="Arial"/>
          <w:sz w:val="20"/>
          <w:szCs w:val="20"/>
          <w:lang w:bidi="pa-IN"/>
        </w:rPr>
        <w:t xml:space="preserve">(0.03 MP/L). The mean ± SD values differed significantly between stations and within the station </w:t>
      </w:r>
      <w:r w:rsidRPr="005E0616">
        <w:rPr>
          <w:rFonts w:ascii="Arial" w:cs="Arial" w:hAnsi="Arial"/>
          <w:i/>
          <w:iCs/>
          <w:sz w:val="20"/>
          <w:szCs w:val="20"/>
          <w:lang w:bidi="pa-IN"/>
        </w:rPr>
        <w:t>(p &lt; 0.05).</w:t>
      </w:r>
    </w:p>
    <w:p w14:paraId="0F72E105" w14:textId="7B3C361A" w:rsidP="000C576A" w:rsidR="00010C1B" w:rsidRDefault="00010C1B" w:rsidRPr="00010C1B">
      <w:pPr>
        <w:widowControl w:val="0"/>
        <w:ind w:firstLine="720" w:right="-330"/>
        <w:jc w:val="both"/>
        <w:rPr>
          <w:rFonts w:ascii="Arial" w:cs="Arial" w:hAnsi="Arial"/>
          <w:color w:val="EE0000"/>
          <w:sz w:val="20"/>
          <w:szCs w:val="20"/>
          <w:lang w:bidi="pa-IN" w:eastAsia="en-US"/>
        </w:rPr>
      </w:pPr>
      <w:r w:rsidRPr="005E0616">
        <w:rPr>
          <w:rFonts w:ascii="Arial" w:cs="Arial" w:hAnsi="Arial"/>
          <w:sz w:val="20"/>
          <w:szCs w:val="20"/>
          <w:lang w:bidi="pa-IN" w:eastAsia="en-US"/>
        </w:rPr>
        <w:t xml:space="preserve">Blue particles were found predominant in the U-Taphao River of Thailand (Pradit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 Zhao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(2014) and Yan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(2019) found that blue and transparent MPs were common in the Yangtze Estuary and Pearl River Estuary in China. Blue, red, black and transparent MPs were found abundant in the </w:t>
      </w:r>
      <w:proofErr w:type="spellStart"/>
      <w:r w:rsidRPr="005E0616">
        <w:rPr>
          <w:rFonts w:ascii="Arial" w:cs="Arial" w:hAnsi="Arial"/>
          <w:sz w:val="20"/>
          <w:szCs w:val="20"/>
          <w:lang w:bidi="pa-IN" w:eastAsia="en-US"/>
        </w:rPr>
        <w:t>Jiaojiang</w:t>
      </w:r>
      <w:proofErr w:type="spellEnd"/>
      <w:r w:rsidRPr="005E0616">
        <w:rPr>
          <w:rFonts w:ascii="Arial" w:cs="Arial" w:hAnsi="Arial"/>
          <w:sz w:val="20"/>
          <w:szCs w:val="20"/>
          <w:lang w:bidi="pa-IN" w:eastAsia="en-US"/>
        </w:rPr>
        <w:t xml:space="preserve">, </w:t>
      </w:r>
      <w:proofErr w:type="spellStart"/>
      <w:r w:rsidRPr="005E0616">
        <w:rPr>
          <w:rFonts w:ascii="Arial" w:cs="Arial" w:hAnsi="Arial"/>
          <w:sz w:val="20"/>
          <w:szCs w:val="20"/>
          <w:lang w:bidi="pa-IN" w:eastAsia="en-US"/>
        </w:rPr>
        <w:t>Oujiang</w:t>
      </w:r>
      <w:proofErr w:type="spellEnd"/>
      <w:r w:rsidRPr="005E0616">
        <w:rPr>
          <w:rFonts w:ascii="Arial" w:cs="Arial" w:hAnsi="Arial"/>
          <w:sz w:val="20"/>
          <w:szCs w:val="20"/>
          <w:lang w:bidi="pa-IN" w:eastAsia="en-US"/>
        </w:rPr>
        <w:t xml:space="preserve"> and </w:t>
      </w:r>
      <w:proofErr w:type="spellStart"/>
      <w:r w:rsidRPr="005E0616">
        <w:rPr>
          <w:rFonts w:ascii="Arial" w:cs="Arial" w:hAnsi="Arial"/>
          <w:sz w:val="20"/>
          <w:szCs w:val="20"/>
          <w:lang w:bidi="pa-IN" w:eastAsia="en-US"/>
        </w:rPr>
        <w:t>Minjiang</w:t>
      </w:r>
      <w:proofErr w:type="spellEnd"/>
      <w:r w:rsidRPr="005E0616">
        <w:rPr>
          <w:rFonts w:ascii="Arial" w:cs="Arial" w:hAnsi="Arial"/>
          <w:sz w:val="20"/>
          <w:szCs w:val="20"/>
          <w:lang w:bidi="pa-IN" w:eastAsia="en-US"/>
        </w:rPr>
        <w:t xml:space="preserve"> estuaries (Zhao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2015), while blue, pink and grey particles were found in the Changjiang Estuary (Xu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2018). Because marketing firms utilize various dyes and pigments to make plastic products attractive, which leach slowly and release pollutants into the environment (</w:t>
      </w:r>
      <w:proofErr w:type="spellStart"/>
      <w:r w:rsidRPr="005E0616">
        <w:rPr>
          <w:rFonts w:ascii="Arial" w:cs="Arial" w:hAnsi="Arial"/>
          <w:sz w:val="20"/>
          <w:szCs w:val="20"/>
          <w:lang w:bidi="pa-IN" w:eastAsia="en-US"/>
        </w:rPr>
        <w:t>Gewert</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2015). </w:t>
      </w:r>
    </w:p>
    <w:p w14:paraId="11913DC6" w14:textId="27986CDE" w:rsidP="004F25B7" w:rsidR="004F25B7" w:rsidRDefault="004F25B7" w:rsidRPr="00387F34">
      <w:pPr>
        <w:tabs>
          <w:tab w:pos="7088" w:val="left"/>
        </w:tabs>
        <w:spacing w:line="360" w:lineRule="auto"/>
        <w:ind w:right="-330"/>
        <w:jc w:val="both"/>
        <w:rPr>
          <w:rFonts w:ascii="Arial" w:cs="Arial" w:hAnsi="Arial"/>
          <w:b/>
          <w:bCs/>
          <w:i/>
          <w:iCs/>
          <w:sz w:val="20"/>
          <w:szCs w:val="20"/>
        </w:rPr>
      </w:pPr>
      <w:r w:rsidRPr="00387F34">
        <w:rPr>
          <w:rFonts w:ascii="Arial" w:cs="Arial" w:hAnsi="Arial"/>
          <w:b/>
          <w:bCs/>
          <w:color w:themeColor="text1" w:val="000000"/>
          <w:sz w:val="20"/>
          <w:szCs w:val="20"/>
          <w:lang w:bidi="pa-IN"/>
        </w:rPr>
        <w:t>Table 4</w:t>
      </w:r>
      <w:r w:rsidR="00387F34" w:rsidRPr="00387F34">
        <w:rPr>
          <w:rFonts w:ascii="Arial" w:cs="Arial" w:hAnsi="Arial"/>
          <w:b/>
          <w:bCs/>
          <w:color w:themeColor="text1" w:val="000000"/>
          <w:sz w:val="20"/>
          <w:szCs w:val="20"/>
          <w:lang w:bidi="pa-IN"/>
        </w:rPr>
        <w:t>.</w:t>
      </w:r>
      <w:r w:rsidRPr="00387F34">
        <w:rPr>
          <w:rFonts w:ascii="Arial" w:cs="Arial" w:hAnsi="Arial"/>
          <w:b/>
          <w:bCs/>
          <w:color w:themeColor="text1" w:val="000000"/>
          <w:sz w:val="20"/>
          <w:szCs w:val="20"/>
          <w:lang w:bidi="pa-IN"/>
        </w:rPr>
        <w:t xml:space="preserve"> </w:t>
      </w:r>
      <w:r w:rsidRPr="00387F34">
        <w:rPr>
          <w:rFonts w:ascii="Arial" w:cs="Arial" w:hAnsi="Arial"/>
          <w:b/>
          <w:bCs/>
          <w:color w:themeColor="text1" w:val="000000"/>
          <w:sz w:val="20"/>
          <w:szCs w:val="20"/>
        </w:rPr>
        <w:t xml:space="preserve">Abundance of various shape of MP/L in water samples collected sites and sampling station </w:t>
      </w:r>
    </w:p>
    <w:tbl>
      <w:tblPr>
        <w:tblpPr w:horzAnchor="margin" w:leftFromText="180" w:rightFromText="180" w:tblpY="252" w:vertAnchor="text"/>
        <w:tblW w:type="dxa" w:w="9321"/>
        <w:tblCellMar>
          <w:left w:type="dxa" w:w="0"/>
          <w:right w:type="dxa" w:w="0"/>
        </w:tblCellMar>
        <w:tblLook w:firstColumn="0" w:firstRow="0" w:lastColumn="0" w:lastRow="0" w:noHBand="1" w:noVBand="1" w:val="0600"/>
      </w:tblPr>
      <w:tblGrid>
        <w:gridCol w:w="1370"/>
        <w:gridCol w:w="1289"/>
        <w:gridCol w:w="1300"/>
        <w:gridCol w:w="1348"/>
        <w:gridCol w:w="1188"/>
        <w:gridCol w:w="104"/>
        <w:gridCol w:w="1077"/>
        <w:gridCol w:w="214"/>
        <w:gridCol w:w="1213"/>
        <w:gridCol w:w="218"/>
      </w:tblGrid>
      <w:tr w14:paraId="10467581" w14:textId="77777777" w:rsidR="004F25B7" w:rsidRPr="005E0616" w:rsidTr="00EA6679">
        <w:trPr>
          <w:trHeight w:val="257"/>
        </w:trPr>
        <w:tc>
          <w:tcPr>
            <w:tcW w:type="dxa" w:w="1370"/>
            <w:vMerge w:val="restart"/>
            <w:tcBorders>
              <w:top w:color="auto" w:space="0" w:sz="4" w:val="single"/>
            </w:tcBorders>
            <w:tcMar>
              <w:top w:type="dxa" w:w="15"/>
              <w:left w:type="dxa" w:w="15"/>
              <w:bottom w:type="dxa" w:w="0"/>
              <w:right w:type="dxa" w:w="15"/>
            </w:tcMar>
            <w:vAlign w:val="center"/>
            <w:hideMark/>
          </w:tcPr>
          <w:p w14:paraId="0BFB8BDB" w14:textId="77777777" w:rsidP="00C50BFA" w:rsidR="004F25B7" w:rsidRDefault="004F25B7" w:rsidRPr="005E0616">
            <w:pPr>
              <w:widowControl w:val="0"/>
              <w:spacing w:line="360" w:lineRule="auto"/>
              <w:ind w:right="183"/>
              <w:jc w:val="center"/>
              <w:rPr>
                <w:rFonts w:ascii="Arial" w:cs="Arial" w:hAnsi="Arial"/>
                <w:b/>
                <w:bCs/>
                <w:color w:themeColor="text1" w:val="000000"/>
                <w:sz w:val="20"/>
                <w:szCs w:val="20"/>
              </w:rPr>
            </w:pPr>
            <w:r w:rsidRPr="005E0616">
              <w:rPr>
                <w:rFonts w:ascii="Arial" w:cs="Arial" w:hAnsi="Arial"/>
                <w:b/>
                <w:bCs/>
                <w:color w:themeColor="text1" w:val="000000"/>
                <w:sz w:val="20"/>
                <w:szCs w:val="20"/>
              </w:rPr>
              <w:t>MP-Colour</w:t>
            </w:r>
          </w:p>
        </w:tc>
        <w:tc>
          <w:tcPr>
            <w:tcW w:type="dxa" w:w="7951"/>
            <w:gridSpan w:val="9"/>
            <w:tcBorders>
              <w:top w:color="auto" w:space="0" w:sz="4" w:val="single"/>
              <w:bottom w:color="auto" w:space="0" w:sz="4" w:val="single"/>
            </w:tcBorders>
          </w:tcPr>
          <w:p w14:paraId="4C310981" w14:textId="77777777" w:rsidP="00C50BFA" w:rsidR="004F25B7" w:rsidRDefault="004F25B7" w:rsidRPr="005E0616">
            <w:pPr>
              <w:widowControl w:val="0"/>
              <w:spacing w:line="360" w:lineRule="auto"/>
              <w:ind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Sampling station</w:t>
            </w:r>
          </w:p>
        </w:tc>
      </w:tr>
      <w:tr w14:paraId="32A936AF" w14:textId="77777777" w:rsidR="00EA6679" w:rsidRPr="005E0616" w:rsidTr="00EA6679">
        <w:trPr>
          <w:gridAfter w:val="1"/>
          <w:wAfter w:type="dxa" w:w="218"/>
          <w:trHeight w:val="418"/>
        </w:trPr>
        <w:tc>
          <w:tcPr>
            <w:tcW w:type="dxa" w:w="1370"/>
            <w:vMerge/>
            <w:tcBorders>
              <w:bottom w:color="auto" w:space="0" w:sz="4" w:val="single"/>
            </w:tcBorders>
            <w:tcMar>
              <w:top w:type="dxa" w:w="15"/>
              <w:left w:type="dxa" w:w="15"/>
              <w:bottom w:type="dxa" w:w="0"/>
              <w:right w:type="dxa" w:w="15"/>
            </w:tcMar>
            <w:vAlign w:val="center"/>
          </w:tcPr>
          <w:p w14:paraId="7A168EF5" w14:textId="77777777" w:rsidP="00C50BFA" w:rsidR="004F25B7" w:rsidRDefault="004F25B7" w:rsidRPr="005E0616">
            <w:pPr>
              <w:widowControl w:val="0"/>
              <w:spacing w:line="360" w:lineRule="auto"/>
              <w:ind w:right="-330"/>
              <w:jc w:val="right"/>
              <w:rPr>
                <w:rFonts w:ascii="Arial" w:cs="Arial" w:hAnsi="Arial"/>
                <w:b/>
                <w:bCs/>
                <w:color w:themeColor="text1" w:val="000000"/>
                <w:sz w:val="20"/>
                <w:szCs w:val="20"/>
              </w:rPr>
            </w:pPr>
          </w:p>
        </w:tc>
        <w:tc>
          <w:tcPr>
            <w:tcW w:type="dxa" w:w="1289"/>
            <w:tcBorders>
              <w:top w:color="auto" w:space="0" w:sz="4" w:val="single"/>
              <w:bottom w:color="auto" w:space="0" w:sz="4" w:val="single"/>
            </w:tcBorders>
            <w:vAlign w:val="center"/>
          </w:tcPr>
          <w:p w14:paraId="4E773694" w14:textId="77777777" w:rsidP="00EA6679" w:rsidR="004F25B7" w:rsidRDefault="004F25B7" w:rsidRPr="005E0616">
            <w:pPr>
              <w:widowControl w:val="0"/>
              <w:ind w:hanging="372"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1</w:t>
            </w:r>
          </w:p>
        </w:tc>
        <w:tc>
          <w:tcPr>
            <w:tcW w:type="dxa" w:w="1300"/>
            <w:tcBorders>
              <w:top w:color="auto" w:space="0" w:sz="4" w:val="single"/>
              <w:bottom w:color="auto" w:space="0" w:sz="4" w:val="single"/>
            </w:tcBorders>
            <w:tcMar>
              <w:top w:type="dxa" w:w="15"/>
              <w:left w:type="dxa" w:w="15"/>
              <w:bottom w:type="dxa" w:w="0"/>
              <w:right w:type="dxa" w:w="15"/>
            </w:tcMar>
            <w:vAlign w:val="center"/>
          </w:tcPr>
          <w:p w14:paraId="4E75A30E" w14:textId="77777777" w:rsidP="00EA6679" w:rsidR="004F25B7" w:rsidRDefault="004F25B7" w:rsidRPr="005E0616">
            <w:pPr>
              <w:widowControl w:val="0"/>
              <w:ind w:hanging="298"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2</w:t>
            </w:r>
          </w:p>
        </w:tc>
        <w:tc>
          <w:tcPr>
            <w:tcW w:type="dxa" w:w="1348"/>
            <w:tcBorders>
              <w:top w:color="auto" w:space="0" w:sz="4" w:val="single"/>
              <w:bottom w:color="auto" w:space="0" w:sz="4" w:val="single"/>
            </w:tcBorders>
            <w:tcMar>
              <w:top w:type="dxa" w:w="15"/>
              <w:left w:type="dxa" w:w="15"/>
              <w:bottom w:type="dxa" w:w="0"/>
              <w:right w:type="dxa" w:w="15"/>
            </w:tcMar>
            <w:vAlign w:val="center"/>
          </w:tcPr>
          <w:p w14:paraId="11FD4161" w14:textId="77777777" w:rsidP="00EA6679" w:rsidR="004F25B7" w:rsidRDefault="004F25B7" w:rsidRPr="005E0616">
            <w:pPr>
              <w:widowControl w:val="0"/>
              <w:ind w:hanging="992" w:left="638"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A</w:t>
            </w:r>
            <w:r w:rsidRPr="005E0616">
              <w:rPr>
                <w:rFonts w:ascii="Arial" w:cs="Arial" w:hAnsi="Arial"/>
                <w:b/>
                <w:bCs/>
                <w:color w:themeColor="text1" w:val="000000"/>
                <w:sz w:val="20"/>
                <w:szCs w:val="20"/>
                <w:vertAlign w:val="subscript"/>
              </w:rPr>
              <w:t>3</w:t>
            </w:r>
          </w:p>
        </w:tc>
        <w:tc>
          <w:tcPr>
            <w:tcW w:type="dxa" w:w="1188"/>
            <w:tcBorders>
              <w:top w:color="auto" w:space="0" w:sz="4" w:val="single"/>
              <w:bottom w:color="auto" w:space="0" w:sz="4" w:val="single"/>
            </w:tcBorders>
            <w:tcMar>
              <w:top w:type="dxa" w:w="15"/>
              <w:left w:type="dxa" w:w="15"/>
              <w:bottom w:type="dxa" w:w="0"/>
              <w:right w:type="dxa" w:w="15"/>
            </w:tcMar>
            <w:vAlign w:val="center"/>
          </w:tcPr>
          <w:p w14:paraId="3BC1F24B" w14:textId="77777777" w:rsidP="00C50BFA" w:rsidR="004F25B7" w:rsidRDefault="004F25B7" w:rsidRPr="005E0616">
            <w:pPr>
              <w:widowControl w:val="0"/>
              <w:ind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1</w:t>
            </w:r>
          </w:p>
        </w:tc>
        <w:tc>
          <w:tcPr>
            <w:tcW w:type="dxa" w:w="1181"/>
            <w:gridSpan w:val="2"/>
            <w:tcBorders>
              <w:top w:color="auto" w:space="0" w:sz="4" w:val="single"/>
              <w:bottom w:color="auto" w:space="0" w:sz="4" w:val="single"/>
            </w:tcBorders>
            <w:tcMar>
              <w:top w:type="dxa" w:w="15"/>
              <w:left w:type="dxa" w:w="15"/>
              <w:bottom w:type="dxa" w:w="0"/>
              <w:right w:type="dxa" w:w="15"/>
            </w:tcMar>
            <w:vAlign w:val="center"/>
          </w:tcPr>
          <w:p w14:paraId="1A78E8BC" w14:textId="77777777" w:rsidP="00C50BFA" w:rsidR="004F25B7" w:rsidRDefault="004F25B7" w:rsidRPr="005E0616">
            <w:pPr>
              <w:widowControl w:val="0"/>
              <w:ind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2</w:t>
            </w:r>
          </w:p>
        </w:tc>
        <w:tc>
          <w:tcPr>
            <w:tcW w:type="dxa" w:w="1427"/>
            <w:gridSpan w:val="2"/>
            <w:tcBorders>
              <w:top w:color="auto" w:space="0" w:sz="4" w:val="single"/>
              <w:bottom w:color="auto" w:space="0" w:sz="4" w:val="single"/>
            </w:tcBorders>
            <w:vAlign w:val="center"/>
          </w:tcPr>
          <w:p w14:paraId="2B8544B2" w14:textId="77777777" w:rsidP="00C50BFA" w:rsidR="004F25B7" w:rsidRDefault="004F25B7" w:rsidRPr="005E0616">
            <w:pPr>
              <w:widowControl w:val="0"/>
              <w:ind w:right="-330"/>
              <w:jc w:val="center"/>
              <w:rPr>
                <w:rFonts w:ascii="Arial" w:cs="Arial" w:hAnsi="Arial"/>
                <w:b/>
                <w:bCs/>
                <w:color w:themeColor="text1" w:val="000000"/>
                <w:sz w:val="20"/>
                <w:szCs w:val="20"/>
              </w:rPr>
            </w:pPr>
            <w:r w:rsidRPr="005E0616">
              <w:rPr>
                <w:rFonts w:ascii="Arial" w:cs="Arial" w:hAnsi="Arial"/>
                <w:b/>
                <w:bCs/>
                <w:color w:themeColor="text1" w:val="000000"/>
                <w:sz w:val="20"/>
                <w:szCs w:val="20"/>
              </w:rPr>
              <w:t>B</w:t>
            </w:r>
            <w:r w:rsidRPr="005E0616">
              <w:rPr>
                <w:rFonts w:ascii="Arial" w:cs="Arial" w:hAnsi="Arial"/>
                <w:b/>
                <w:bCs/>
                <w:color w:themeColor="text1" w:val="000000"/>
                <w:sz w:val="20"/>
                <w:szCs w:val="20"/>
                <w:vertAlign w:val="subscript"/>
              </w:rPr>
              <w:t>3</w:t>
            </w:r>
          </w:p>
        </w:tc>
      </w:tr>
      <w:tr w14:paraId="2F2C9FDE" w14:textId="77777777" w:rsidR="00EA6679" w:rsidRPr="005E0616" w:rsidTr="00EA6679">
        <w:trPr>
          <w:trHeight w:val="343"/>
        </w:trPr>
        <w:tc>
          <w:tcPr>
            <w:tcW w:type="dxa" w:w="1370"/>
            <w:tcBorders>
              <w:top w:color="auto" w:space="0" w:sz="4" w:val="single"/>
            </w:tcBorders>
            <w:tcMar>
              <w:top w:type="dxa" w:w="15"/>
              <w:left w:type="dxa" w:w="15"/>
              <w:bottom w:type="dxa" w:w="0"/>
              <w:right w:type="dxa" w:w="15"/>
            </w:tcMar>
            <w:vAlign w:val="bottom"/>
            <w:hideMark/>
          </w:tcPr>
          <w:p w14:paraId="20A39F22"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Blue</w:t>
            </w:r>
          </w:p>
        </w:tc>
        <w:tc>
          <w:tcPr>
            <w:tcW w:type="dxa" w:w="1289"/>
            <w:tcBorders>
              <w:top w:color="auto" w:space="0" w:sz="4" w:val="single"/>
            </w:tcBorders>
            <w:vAlign w:val="center"/>
          </w:tcPr>
          <w:p w14:paraId="401CA0BC"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3.13</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±2.04</w:t>
            </w:r>
          </w:p>
        </w:tc>
        <w:tc>
          <w:tcPr>
            <w:tcW w:type="dxa" w:w="1300"/>
            <w:tcBorders>
              <w:top w:color="auto" w:space="0" w:sz="4" w:val="single"/>
            </w:tcBorders>
            <w:tcMar>
              <w:top w:type="dxa" w:w="15"/>
              <w:left w:type="dxa" w:w="15"/>
              <w:bottom w:type="dxa" w:w="0"/>
              <w:right w:type="dxa" w:w="15"/>
            </w:tcMar>
            <w:vAlign w:val="center"/>
            <w:hideMark/>
          </w:tcPr>
          <w:p w14:paraId="254F2DC8"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3.43</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±2.48</w:t>
            </w:r>
          </w:p>
        </w:tc>
        <w:tc>
          <w:tcPr>
            <w:tcW w:type="dxa" w:w="1348"/>
            <w:tcBorders>
              <w:top w:color="auto" w:space="0" w:sz="4" w:val="single"/>
            </w:tcBorders>
            <w:tcMar>
              <w:top w:type="dxa" w:w="15"/>
              <w:left w:type="dxa" w:w="15"/>
              <w:bottom w:type="dxa" w:w="0"/>
              <w:right w:type="dxa" w:w="15"/>
            </w:tcMar>
            <w:vAlign w:val="center"/>
            <w:hideMark/>
          </w:tcPr>
          <w:p w14:paraId="699C1131"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3.63</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±3.26</w:t>
            </w:r>
            <w:r w:rsidRPr="005E0616">
              <w:rPr>
                <w:rFonts w:ascii="Arial" w:cs="Arial" w:hAnsi="Arial"/>
                <w:color w:themeColor="text1" w:val="000000"/>
                <w:kern w:val="24"/>
                <w:position w:val="7"/>
                <w:sz w:val="20"/>
                <w:szCs w:val="20"/>
                <w:vertAlign w:val="superscript"/>
              </w:rPr>
              <w:t xml:space="preserve"> </w:t>
            </w:r>
          </w:p>
        </w:tc>
        <w:tc>
          <w:tcPr>
            <w:tcW w:type="dxa" w:w="1292"/>
            <w:gridSpan w:val="2"/>
            <w:tcBorders>
              <w:top w:color="auto" w:space="0" w:sz="4" w:val="single"/>
            </w:tcBorders>
            <w:tcMar>
              <w:top w:type="dxa" w:w="15"/>
              <w:left w:type="dxa" w:w="15"/>
              <w:bottom w:type="dxa" w:w="0"/>
              <w:right w:type="dxa" w:w="15"/>
            </w:tcMar>
            <w:vAlign w:val="center"/>
            <w:hideMark/>
          </w:tcPr>
          <w:p w14:paraId="234C8634"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3.72</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±1.99</w:t>
            </w:r>
            <w:r w:rsidRPr="005E0616">
              <w:rPr>
                <w:rFonts w:ascii="Arial" w:cs="Arial" w:hAnsi="Arial"/>
                <w:color w:themeColor="text1" w:val="000000"/>
                <w:kern w:val="24"/>
                <w:position w:val="7"/>
                <w:sz w:val="20"/>
                <w:szCs w:val="20"/>
                <w:vertAlign w:val="superscript"/>
              </w:rPr>
              <w:t xml:space="preserve"> </w:t>
            </w:r>
          </w:p>
        </w:tc>
        <w:tc>
          <w:tcPr>
            <w:tcW w:type="dxa" w:w="1291"/>
            <w:gridSpan w:val="2"/>
            <w:tcBorders>
              <w:top w:color="auto" w:space="0" w:sz="4" w:val="single"/>
            </w:tcBorders>
            <w:tcMar>
              <w:top w:type="dxa" w:w="15"/>
              <w:left w:type="dxa" w:w="15"/>
              <w:bottom w:type="dxa" w:w="0"/>
              <w:right w:type="dxa" w:w="15"/>
            </w:tcMar>
            <w:vAlign w:val="center"/>
            <w:hideMark/>
          </w:tcPr>
          <w:p w14:paraId="49C546F7"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4.75</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±2.61</w:t>
            </w:r>
            <w:r w:rsidRPr="005E0616">
              <w:rPr>
                <w:rFonts w:ascii="Arial" w:cs="Arial" w:hAnsi="Arial"/>
                <w:color w:themeColor="text1" w:val="000000"/>
                <w:kern w:val="24"/>
                <w:position w:val="7"/>
                <w:sz w:val="20"/>
                <w:szCs w:val="20"/>
                <w:vertAlign w:val="superscript"/>
              </w:rPr>
              <w:t xml:space="preserve"> </w:t>
            </w:r>
          </w:p>
        </w:tc>
        <w:tc>
          <w:tcPr>
            <w:tcW w:type="dxa" w:w="1431"/>
            <w:gridSpan w:val="2"/>
            <w:tcBorders>
              <w:top w:color="auto" w:space="0" w:sz="4" w:val="single"/>
            </w:tcBorders>
            <w:vAlign w:val="center"/>
          </w:tcPr>
          <w:p w14:paraId="304055E9"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4.59</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±2.05</w:t>
            </w:r>
            <w:r w:rsidRPr="005E0616">
              <w:rPr>
                <w:rFonts w:ascii="Arial" w:cs="Arial" w:hAnsi="Arial"/>
                <w:color w:themeColor="text1" w:val="000000"/>
                <w:kern w:val="24"/>
                <w:position w:val="7"/>
                <w:sz w:val="20"/>
                <w:szCs w:val="20"/>
                <w:vertAlign w:val="superscript"/>
              </w:rPr>
              <w:t xml:space="preserve"> </w:t>
            </w:r>
          </w:p>
        </w:tc>
      </w:tr>
      <w:tr w14:paraId="3444FBF1" w14:textId="77777777" w:rsidR="00EA6679" w:rsidRPr="005E0616" w:rsidTr="00EA6679">
        <w:trPr>
          <w:trHeight w:val="308"/>
        </w:trPr>
        <w:tc>
          <w:tcPr>
            <w:tcW w:type="dxa" w:w="1370"/>
            <w:tcMar>
              <w:top w:type="dxa" w:w="15"/>
              <w:left w:type="dxa" w:w="15"/>
              <w:bottom w:type="dxa" w:w="0"/>
              <w:right w:type="dxa" w:w="15"/>
            </w:tcMar>
            <w:vAlign w:val="bottom"/>
            <w:hideMark/>
          </w:tcPr>
          <w:p w14:paraId="5DFDC16B"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Transparent</w:t>
            </w:r>
          </w:p>
        </w:tc>
        <w:tc>
          <w:tcPr>
            <w:tcW w:type="dxa" w:w="1289"/>
            <w:vAlign w:val="center"/>
          </w:tcPr>
          <w:p w14:paraId="6AF2016E"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2.15</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±2.11</w:t>
            </w:r>
          </w:p>
        </w:tc>
        <w:tc>
          <w:tcPr>
            <w:tcW w:type="dxa" w:w="1300"/>
            <w:tcMar>
              <w:top w:type="dxa" w:w="15"/>
              <w:left w:type="dxa" w:w="15"/>
              <w:bottom w:type="dxa" w:w="0"/>
              <w:right w:type="dxa" w:w="15"/>
            </w:tcMar>
            <w:vAlign w:val="center"/>
            <w:hideMark/>
          </w:tcPr>
          <w:p w14:paraId="612DD7D0"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2.45</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±1.86</w:t>
            </w:r>
          </w:p>
        </w:tc>
        <w:tc>
          <w:tcPr>
            <w:tcW w:type="dxa" w:w="1348"/>
            <w:tcMar>
              <w:top w:type="dxa" w:w="15"/>
              <w:left w:type="dxa" w:w="15"/>
              <w:bottom w:type="dxa" w:w="0"/>
              <w:right w:type="dxa" w:w="15"/>
            </w:tcMar>
            <w:vAlign w:val="center"/>
            <w:hideMark/>
          </w:tcPr>
          <w:p w14:paraId="36BD3455"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1.90</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±0.71</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138D7EB1"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2.82</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±0.84</w:t>
            </w:r>
            <w:r w:rsidRPr="005E0616">
              <w:rPr>
                <w:rFonts w:ascii="Arial" w:cs="Arial" w:hAnsi="Arial"/>
                <w:color w:themeColor="text1" w:val="000000"/>
                <w:kern w:val="24"/>
                <w:position w:val="7"/>
                <w:sz w:val="20"/>
                <w:szCs w:val="20"/>
                <w:vertAlign w:val="superscript"/>
              </w:rPr>
              <w:t xml:space="preserve"> </w:t>
            </w:r>
          </w:p>
        </w:tc>
        <w:tc>
          <w:tcPr>
            <w:tcW w:type="dxa" w:w="1291"/>
            <w:gridSpan w:val="2"/>
            <w:tcMar>
              <w:top w:type="dxa" w:w="15"/>
              <w:left w:type="dxa" w:w="15"/>
              <w:bottom w:type="dxa" w:w="0"/>
              <w:right w:type="dxa" w:w="15"/>
            </w:tcMar>
            <w:vAlign w:val="center"/>
            <w:hideMark/>
          </w:tcPr>
          <w:p w14:paraId="36420FAA"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2.52</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±0.10</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1F5FAB8D"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3.37</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±1.88</w:t>
            </w:r>
            <w:r w:rsidRPr="005E0616">
              <w:rPr>
                <w:rFonts w:ascii="Arial" w:cs="Arial" w:hAnsi="Arial"/>
                <w:color w:themeColor="text1" w:val="000000"/>
                <w:kern w:val="24"/>
                <w:position w:val="7"/>
                <w:sz w:val="20"/>
                <w:szCs w:val="20"/>
                <w:vertAlign w:val="superscript"/>
              </w:rPr>
              <w:t xml:space="preserve"> </w:t>
            </w:r>
          </w:p>
        </w:tc>
      </w:tr>
      <w:tr w14:paraId="592CCDC2" w14:textId="77777777" w:rsidR="00EA6679" w:rsidRPr="005E0616" w:rsidTr="00EA6679">
        <w:trPr>
          <w:trHeight w:val="308"/>
        </w:trPr>
        <w:tc>
          <w:tcPr>
            <w:tcW w:type="dxa" w:w="1370"/>
            <w:tcMar>
              <w:top w:type="dxa" w:w="15"/>
              <w:left w:type="dxa" w:w="15"/>
              <w:bottom w:type="dxa" w:w="0"/>
              <w:right w:type="dxa" w:w="15"/>
            </w:tcMar>
            <w:vAlign w:val="bottom"/>
            <w:hideMark/>
          </w:tcPr>
          <w:p w14:paraId="55821D79"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Red</w:t>
            </w:r>
          </w:p>
        </w:tc>
        <w:tc>
          <w:tcPr>
            <w:tcW w:type="dxa" w:w="1289"/>
            <w:vAlign w:val="center"/>
          </w:tcPr>
          <w:p w14:paraId="7BB18B63"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0.71</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±0.35</w:t>
            </w:r>
          </w:p>
        </w:tc>
        <w:tc>
          <w:tcPr>
            <w:tcW w:type="dxa" w:w="1300"/>
            <w:tcMar>
              <w:top w:type="dxa" w:w="15"/>
              <w:left w:type="dxa" w:w="15"/>
              <w:bottom w:type="dxa" w:w="0"/>
              <w:right w:type="dxa" w:w="15"/>
            </w:tcMar>
            <w:vAlign w:val="center"/>
            <w:hideMark/>
          </w:tcPr>
          <w:p w14:paraId="653D4C66"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1.25</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±0.10</w:t>
            </w:r>
            <w:r w:rsidRPr="005E0616">
              <w:rPr>
                <w:rFonts w:ascii="Arial" w:cs="Arial" w:hAnsi="Arial"/>
                <w:color w:themeColor="text1" w:val="000000"/>
                <w:kern w:val="24"/>
                <w:position w:val="7"/>
                <w:sz w:val="20"/>
                <w:szCs w:val="20"/>
                <w:vertAlign w:val="superscript"/>
              </w:rPr>
              <w:t xml:space="preserve"> </w:t>
            </w:r>
          </w:p>
        </w:tc>
        <w:tc>
          <w:tcPr>
            <w:tcW w:type="dxa" w:w="1348"/>
            <w:tcMar>
              <w:top w:type="dxa" w:w="15"/>
              <w:left w:type="dxa" w:w="15"/>
              <w:bottom w:type="dxa" w:w="0"/>
              <w:right w:type="dxa" w:w="15"/>
            </w:tcMar>
            <w:vAlign w:val="center"/>
            <w:hideMark/>
          </w:tcPr>
          <w:p w14:paraId="7BA8D36C"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1.45</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±0.96</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16C3C56E"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1.49</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±0.74</w:t>
            </w:r>
            <w:r w:rsidRPr="005E0616">
              <w:rPr>
                <w:rFonts w:ascii="Arial" w:cs="Arial" w:hAnsi="Arial"/>
                <w:color w:themeColor="text1" w:val="000000"/>
                <w:kern w:val="24"/>
                <w:position w:val="7"/>
                <w:sz w:val="20"/>
                <w:szCs w:val="20"/>
                <w:vertAlign w:val="superscript"/>
              </w:rPr>
              <w:t xml:space="preserve"> </w:t>
            </w:r>
          </w:p>
        </w:tc>
        <w:tc>
          <w:tcPr>
            <w:tcW w:type="dxa" w:w="1291"/>
            <w:gridSpan w:val="2"/>
            <w:tcMar>
              <w:top w:type="dxa" w:w="15"/>
              <w:left w:type="dxa" w:w="15"/>
              <w:bottom w:type="dxa" w:w="0"/>
              <w:right w:type="dxa" w:w="15"/>
            </w:tcMar>
            <w:vAlign w:val="center"/>
            <w:hideMark/>
          </w:tcPr>
          <w:p w14:paraId="6F79D5B7"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2.08</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±0.88</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3008B5A2"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1.65</w:t>
            </w:r>
            <w:r w:rsidRPr="005E0616">
              <w:rPr>
                <w:rFonts w:ascii="Arial" w:cs="Arial" w:hAnsi="Arial"/>
                <w:color w:themeColor="text1" w:val="000000"/>
                <w:kern w:val="24"/>
                <w:position w:val="7"/>
                <w:sz w:val="20"/>
                <w:szCs w:val="20"/>
                <w:vertAlign w:val="superscript"/>
              </w:rPr>
              <w:t xml:space="preserve"> bc,1</w:t>
            </w:r>
            <w:r w:rsidRPr="005E0616">
              <w:rPr>
                <w:rFonts w:ascii="Arial" w:cs="Arial" w:hAnsi="Arial"/>
                <w:color w:themeColor="text1" w:val="000000"/>
                <w:kern w:val="24"/>
                <w:sz w:val="20"/>
                <w:szCs w:val="20"/>
              </w:rPr>
              <w:t>±0.22</w:t>
            </w:r>
            <w:r w:rsidRPr="005E0616">
              <w:rPr>
                <w:rFonts w:ascii="Arial" w:cs="Arial" w:hAnsi="Arial"/>
                <w:color w:themeColor="text1" w:val="000000"/>
                <w:kern w:val="24"/>
                <w:position w:val="7"/>
                <w:sz w:val="20"/>
                <w:szCs w:val="20"/>
                <w:vertAlign w:val="superscript"/>
              </w:rPr>
              <w:t xml:space="preserve"> </w:t>
            </w:r>
          </w:p>
        </w:tc>
      </w:tr>
      <w:tr w14:paraId="76B72663" w14:textId="77777777" w:rsidR="00EA6679" w:rsidRPr="005E0616" w:rsidTr="00EA6679">
        <w:trPr>
          <w:trHeight w:val="308"/>
        </w:trPr>
        <w:tc>
          <w:tcPr>
            <w:tcW w:type="dxa" w:w="1370"/>
            <w:tcMar>
              <w:top w:type="dxa" w:w="15"/>
              <w:left w:type="dxa" w:w="15"/>
              <w:bottom w:type="dxa" w:w="0"/>
              <w:right w:type="dxa" w:w="15"/>
            </w:tcMar>
            <w:vAlign w:val="bottom"/>
            <w:hideMark/>
          </w:tcPr>
          <w:p w14:paraId="26DE7760"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Yellow</w:t>
            </w:r>
          </w:p>
        </w:tc>
        <w:tc>
          <w:tcPr>
            <w:tcW w:type="dxa" w:w="1289"/>
            <w:vAlign w:val="center"/>
          </w:tcPr>
          <w:p w14:paraId="3F9666EE"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0.82</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±0.61</w:t>
            </w:r>
          </w:p>
        </w:tc>
        <w:tc>
          <w:tcPr>
            <w:tcW w:type="dxa" w:w="1300"/>
            <w:tcMar>
              <w:top w:type="dxa" w:w="15"/>
              <w:left w:type="dxa" w:w="15"/>
              <w:bottom w:type="dxa" w:w="0"/>
              <w:right w:type="dxa" w:w="15"/>
            </w:tcMar>
            <w:vAlign w:val="center"/>
            <w:hideMark/>
          </w:tcPr>
          <w:p w14:paraId="07F79620"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1.21</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±0.64</w:t>
            </w:r>
          </w:p>
        </w:tc>
        <w:tc>
          <w:tcPr>
            <w:tcW w:type="dxa" w:w="1348"/>
            <w:tcMar>
              <w:top w:type="dxa" w:w="15"/>
              <w:left w:type="dxa" w:w="15"/>
              <w:bottom w:type="dxa" w:w="0"/>
              <w:right w:type="dxa" w:w="15"/>
            </w:tcMar>
            <w:vAlign w:val="center"/>
            <w:hideMark/>
          </w:tcPr>
          <w:p w14:paraId="4046FF0D"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1.35</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±1.04</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7EB35CC0"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1.51</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±0.60</w:t>
            </w:r>
          </w:p>
        </w:tc>
        <w:tc>
          <w:tcPr>
            <w:tcW w:type="dxa" w:w="1291"/>
            <w:gridSpan w:val="2"/>
            <w:tcMar>
              <w:top w:type="dxa" w:w="15"/>
              <w:left w:type="dxa" w:w="15"/>
              <w:bottom w:type="dxa" w:w="0"/>
              <w:right w:type="dxa" w:w="15"/>
            </w:tcMar>
            <w:vAlign w:val="center"/>
            <w:hideMark/>
          </w:tcPr>
          <w:p w14:paraId="41FA3972"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1.82</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±0.73</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377AA275"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1.12</w:t>
            </w:r>
            <w:r w:rsidRPr="005E0616">
              <w:rPr>
                <w:rFonts w:ascii="Arial" w:cs="Arial" w:hAnsi="Arial"/>
                <w:color w:themeColor="text1" w:val="000000"/>
                <w:kern w:val="24"/>
                <w:position w:val="7"/>
                <w:sz w:val="20"/>
                <w:szCs w:val="20"/>
                <w:vertAlign w:val="superscript"/>
              </w:rPr>
              <w:t xml:space="preserve"> bc,1</w:t>
            </w:r>
            <w:r w:rsidRPr="005E0616">
              <w:rPr>
                <w:rFonts w:ascii="Arial" w:cs="Arial" w:hAnsi="Arial"/>
                <w:color w:themeColor="text1" w:val="000000"/>
                <w:kern w:val="24"/>
                <w:sz w:val="20"/>
                <w:szCs w:val="20"/>
              </w:rPr>
              <w:t>±0.55</w:t>
            </w:r>
            <w:r w:rsidRPr="005E0616">
              <w:rPr>
                <w:rFonts w:ascii="Arial" w:cs="Arial" w:hAnsi="Arial"/>
                <w:color w:themeColor="text1" w:val="000000"/>
                <w:kern w:val="24"/>
                <w:position w:val="7"/>
                <w:sz w:val="20"/>
                <w:szCs w:val="20"/>
                <w:vertAlign w:val="superscript"/>
              </w:rPr>
              <w:t xml:space="preserve"> </w:t>
            </w:r>
          </w:p>
        </w:tc>
      </w:tr>
      <w:tr w14:paraId="35F1F811" w14:textId="77777777" w:rsidR="00EA6679" w:rsidRPr="005E0616" w:rsidTr="00EA6679">
        <w:trPr>
          <w:trHeight w:val="308"/>
        </w:trPr>
        <w:tc>
          <w:tcPr>
            <w:tcW w:type="dxa" w:w="1370"/>
            <w:tcMar>
              <w:top w:type="dxa" w:w="15"/>
              <w:left w:type="dxa" w:w="15"/>
              <w:bottom w:type="dxa" w:w="0"/>
              <w:right w:type="dxa" w:w="15"/>
            </w:tcMar>
            <w:vAlign w:val="bottom"/>
            <w:hideMark/>
          </w:tcPr>
          <w:p w14:paraId="6B489388"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Green</w:t>
            </w:r>
          </w:p>
        </w:tc>
        <w:tc>
          <w:tcPr>
            <w:tcW w:type="dxa" w:w="1289"/>
            <w:vAlign w:val="center"/>
          </w:tcPr>
          <w:p w14:paraId="5A50B414"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0.19</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±0.17</w:t>
            </w:r>
          </w:p>
        </w:tc>
        <w:tc>
          <w:tcPr>
            <w:tcW w:type="dxa" w:w="1300"/>
            <w:tcMar>
              <w:top w:type="dxa" w:w="15"/>
              <w:left w:type="dxa" w:w="15"/>
              <w:bottom w:type="dxa" w:w="0"/>
              <w:right w:type="dxa" w:w="15"/>
            </w:tcMar>
            <w:vAlign w:val="center"/>
            <w:hideMark/>
          </w:tcPr>
          <w:p w14:paraId="65193DDA"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0.63</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±0.20</w:t>
            </w:r>
          </w:p>
        </w:tc>
        <w:tc>
          <w:tcPr>
            <w:tcW w:type="dxa" w:w="1348"/>
            <w:tcMar>
              <w:top w:type="dxa" w:w="15"/>
              <w:left w:type="dxa" w:w="15"/>
              <w:bottom w:type="dxa" w:w="0"/>
              <w:right w:type="dxa" w:w="15"/>
            </w:tcMar>
            <w:vAlign w:val="center"/>
            <w:hideMark/>
          </w:tcPr>
          <w:p w14:paraId="1466C531"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0.78</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±0.68</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45A798FB"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291"/>
            <w:gridSpan w:val="2"/>
            <w:tcMar>
              <w:top w:type="dxa" w:w="15"/>
              <w:left w:type="dxa" w:w="15"/>
              <w:bottom w:type="dxa" w:w="0"/>
              <w:right w:type="dxa" w:w="15"/>
            </w:tcMar>
            <w:vAlign w:val="center"/>
            <w:hideMark/>
          </w:tcPr>
          <w:p w14:paraId="49A4A728"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0.03</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±0.05</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4CAD786E"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r>
      <w:tr w14:paraId="04D244A8" w14:textId="77777777" w:rsidR="00EA6679" w:rsidRPr="005E0616" w:rsidTr="00EA6679">
        <w:trPr>
          <w:trHeight w:val="308"/>
        </w:trPr>
        <w:tc>
          <w:tcPr>
            <w:tcW w:type="dxa" w:w="1370"/>
            <w:tcMar>
              <w:top w:type="dxa" w:w="15"/>
              <w:left w:type="dxa" w:w="15"/>
              <w:bottom w:type="dxa" w:w="0"/>
              <w:right w:type="dxa" w:w="15"/>
            </w:tcMar>
            <w:vAlign w:val="bottom"/>
            <w:hideMark/>
          </w:tcPr>
          <w:p w14:paraId="1EC6716E"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Black</w:t>
            </w:r>
          </w:p>
        </w:tc>
        <w:tc>
          <w:tcPr>
            <w:tcW w:type="dxa" w:w="1289"/>
            <w:vAlign w:val="center"/>
          </w:tcPr>
          <w:p w14:paraId="3DFA46DA"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0.34</w:t>
            </w:r>
            <w:r w:rsidRPr="005E0616">
              <w:rPr>
                <w:rFonts w:ascii="Arial" w:cs="Arial" w:hAnsi="Arial"/>
                <w:color w:themeColor="text1" w:val="000000"/>
                <w:kern w:val="24"/>
                <w:position w:val="7"/>
                <w:sz w:val="20"/>
                <w:szCs w:val="20"/>
                <w:vertAlign w:val="superscript"/>
              </w:rPr>
              <w:t xml:space="preserve"> a,23</w:t>
            </w:r>
            <w:r w:rsidRPr="005E0616">
              <w:rPr>
                <w:rFonts w:ascii="Arial" w:cs="Arial" w:hAnsi="Arial"/>
                <w:color w:themeColor="text1" w:val="000000"/>
                <w:kern w:val="24"/>
                <w:sz w:val="20"/>
                <w:szCs w:val="20"/>
              </w:rPr>
              <w:t>±0.21</w:t>
            </w:r>
          </w:p>
        </w:tc>
        <w:tc>
          <w:tcPr>
            <w:tcW w:type="dxa" w:w="1300"/>
            <w:tcMar>
              <w:top w:type="dxa" w:w="15"/>
              <w:left w:type="dxa" w:w="15"/>
              <w:bottom w:type="dxa" w:w="0"/>
              <w:right w:type="dxa" w:w="15"/>
            </w:tcMar>
            <w:vAlign w:val="center"/>
            <w:hideMark/>
          </w:tcPr>
          <w:p w14:paraId="457CF462" w14:textId="77777777" w:rsidP="00EA6679" w:rsidR="004F25B7" w:rsidRDefault="004F25B7" w:rsidRPr="005E0616">
            <w:pPr>
              <w:widowControl w:val="0"/>
              <w:spacing w:line="360" w:lineRule="auto"/>
              <w:ind w:hanging="298" w:right="-330"/>
              <w:jc w:val="center"/>
              <w:rPr>
                <w:rFonts w:ascii="Arial" w:cs="Arial" w:hAnsi="Arial"/>
                <w:b/>
                <w:bCs/>
                <w:color w:themeColor="text1" w:val="000000"/>
                <w:sz w:val="20"/>
                <w:szCs w:val="20"/>
              </w:rPr>
            </w:pPr>
            <w:r w:rsidRPr="005E0616">
              <w:rPr>
                <w:rFonts w:ascii="Arial" w:cs="Arial" w:hAnsi="Arial"/>
                <w:color w:themeColor="text1" w:val="000000"/>
                <w:kern w:val="24"/>
                <w:sz w:val="20"/>
                <w:szCs w:val="20"/>
              </w:rPr>
              <w:t>0.64</w:t>
            </w:r>
            <w:r w:rsidRPr="005E0616">
              <w:rPr>
                <w:rFonts w:ascii="Arial" w:cs="Arial" w:hAnsi="Arial"/>
                <w:color w:themeColor="text1" w:val="000000"/>
                <w:kern w:val="24"/>
                <w:position w:val="7"/>
                <w:sz w:val="20"/>
                <w:szCs w:val="20"/>
                <w:vertAlign w:val="superscript"/>
              </w:rPr>
              <w:t xml:space="preserve"> ab,12</w:t>
            </w:r>
            <w:r w:rsidRPr="005E0616">
              <w:rPr>
                <w:rFonts w:ascii="Arial" w:cs="Arial" w:hAnsi="Arial"/>
                <w:color w:themeColor="text1" w:val="000000"/>
                <w:kern w:val="24"/>
                <w:sz w:val="20"/>
                <w:szCs w:val="20"/>
              </w:rPr>
              <w:t>±0.12</w:t>
            </w:r>
            <w:r w:rsidRPr="005E0616">
              <w:rPr>
                <w:rFonts w:ascii="Arial" w:cs="Arial" w:hAnsi="Arial"/>
                <w:color w:themeColor="text1" w:val="000000"/>
                <w:kern w:val="24"/>
                <w:position w:val="7"/>
                <w:sz w:val="20"/>
                <w:szCs w:val="20"/>
                <w:vertAlign w:val="superscript"/>
              </w:rPr>
              <w:t xml:space="preserve"> </w:t>
            </w:r>
          </w:p>
        </w:tc>
        <w:tc>
          <w:tcPr>
            <w:tcW w:type="dxa" w:w="1348"/>
            <w:tcMar>
              <w:top w:type="dxa" w:w="15"/>
              <w:left w:type="dxa" w:w="15"/>
              <w:bottom w:type="dxa" w:w="0"/>
              <w:right w:type="dxa" w:w="15"/>
            </w:tcMar>
            <w:vAlign w:val="center"/>
            <w:hideMark/>
          </w:tcPr>
          <w:p w14:paraId="65B82F9D"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0.90</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±0.42</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660775F8"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0.06</w:t>
            </w:r>
            <w:r w:rsidRPr="005E0616">
              <w:rPr>
                <w:rFonts w:ascii="Arial" w:cs="Arial" w:hAnsi="Arial"/>
                <w:color w:themeColor="text1" w:val="000000"/>
                <w:kern w:val="24"/>
                <w:position w:val="7"/>
                <w:sz w:val="20"/>
                <w:szCs w:val="20"/>
                <w:vertAlign w:val="superscript"/>
              </w:rPr>
              <w:t xml:space="preserve"> b,3</w:t>
            </w:r>
            <w:r w:rsidRPr="005E0616">
              <w:rPr>
                <w:rFonts w:ascii="Arial" w:cs="Arial" w:hAnsi="Arial"/>
                <w:color w:themeColor="text1" w:val="000000"/>
                <w:kern w:val="24"/>
                <w:sz w:val="20"/>
                <w:szCs w:val="20"/>
              </w:rPr>
              <w:t>±0.10</w:t>
            </w:r>
          </w:p>
        </w:tc>
        <w:tc>
          <w:tcPr>
            <w:tcW w:type="dxa" w:w="1291"/>
            <w:gridSpan w:val="2"/>
            <w:tcMar>
              <w:top w:type="dxa" w:w="15"/>
              <w:left w:type="dxa" w:w="15"/>
              <w:bottom w:type="dxa" w:w="0"/>
              <w:right w:type="dxa" w:w="15"/>
            </w:tcMar>
            <w:vAlign w:val="center"/>
            <w:hideMark/>
          </w:tcPr>
          <w:p w14:paraId="4745A66D"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0.06</w:t>
            </w:r>
            <w:r w:rsidRPr="005E0616">
              <w:rPr>
                <w:rFonts w:ascii="Arial" w:cs="Arial" w:hAnsi="Arial"/>
                <w:color w:themeColor="text1" w:val="000000"/>
                <w:kern w:val="24"/>
                <w:position w:val="7"/>
                <w:sz w:val="20"/>
                <w:szCs w:val="20"/>
                <w:vertAlign w:val="superscript"/>
              </w:rPr>
              <w:t xml:space="preserve"> b,3</w:t>
            </w:r>
            <w:r w:rsidRPr="005E0616">
              <w:rPr>
                <w:rFonts w:ascii="Arial" w:cs="Arial" w:hAnsi="Arial"/>
                <w:color w:themeColor="text1" w:val="000000"/>
                <w:kern w:val="24"/>
                <w:sz w:val="20"/>
                <w:szCs w:val="20"/>
              </w:rPr>
              <w:t>±0.10</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560E7CB0"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0.12</w:t>
            </w:r>
            <w:r w:rsidRPr="005E0616">
              <w:rPr>
                <w:rFonts w:ascii="Arial" w:cs="Arial" w:hAnsi="Arial"/>
                <w:color w:themeColor="text1" w:val="000000"/>
                <w:kern w:val="24"/>
                <w:position w:val="7"/>
                <w:sz w:val="20"/>
                <w:szCs w:val="20"/>
                <w:vertAlign w:val="superscript"/>
              </w:rPr>
              <w:t xml:space="preserve"> c,3</w:t>
            </w:r>
            <w:r w:rsidRPr="005E0616">
              <w:rPr>
                <w:rFonts w:ascii="Arial" w:cs="Arial" w:hAnsi="Arial"/>
                <w:color w:themeColor="text1" w:val="000000"/>
                <w:kern w:val="24"/>
                <w:sz w:val="20"/>
                <w:szCs w:val="20"/>
              </w:rPr>
              <w:t>±0.10</w:t>
            </w:r>
            <w:r w:rsidRPr="005E0616">
              <w:rPr>
                <w:rFonts w:ascii="Arial" w:cs="Arial" w:hAnsi="Arial"/>
                <w:color w:themeColor="text1" w:val="000000"/>
                <w:kern w:val="24"/>
                <w:position w:val="7"/>
                <w:sz w:val="20"/>
                <w:szCs w:val="20"/>
                <w:vertAlign w:val="superscript"/>
              </w:rPr>
              <w:t xml:space="preserve"> </w:t>
            </w:r>
          </w:p>
        </w:tc>
      </w:tr>
      <w:tr w14:paraId="4EE6179C" w14:textId="77777777" w:rsidR="00EA6679" w:rsidRPr="005E0616" w:rsidTr="00EA6679">
        <w:trPr>
          <w:trHeight w:val="226"/>
        </w:trPr>
        <w:tc>
          <w:tcPr>
            <w:tcW w:type="dxa" w:w="1370"/>
            <w:tcMar>
              <w:top w:type="dxa" w:w="15"/>
              <w:left w:type="dxa" w:w="15"/>
              <w:bottom w:type="dxa" w:w="0"/>
              <w:right w:type="dxa" w:w="15"/>
            </w:tcMar>
            <w:vAlign w:val="bottom"/>
            <w:hideMark/>
          </w:tcPr>
          <w:p w14:paraId="11A096E8"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Brown</w:t>
            </w:r>
          </w:p>
        </w:tc>
        <w:tc>
          <w:tcPr>
            <w:tcW w:type="dxa" w:w="1289"/>
            <w:vAlign w:val="center"/>
          </w:tcPr>
          <w:p w14:paraId="58CA0CC2"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0.39</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±0.59</w:t>
            </w:r>
          </w:p>
        </w:tc>
        <w:tc>
          <w:tcPr>
            <w:tcW w:type="dxa" w:w="1300"/>
            <w:tcMar>
              <w:top w:type="dxa" w:w="15"/>
              <w:left w:type="dxa" w:w="15"/>
              <w:bottom w:type="dxa" w:w="0"/>
              <w:right w:type="dxa" w:w="15"/>
            </w:tcMar>
            <w:vAlign w:val="center"/>
            <w:hideMark/>
          </w:tcPr>
          <w:p w14:paraId="5A585D72"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0.18</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±0.17</w:t>
            </w:r>
            <w:r w:rsidRPr="005E0616">
              <w:rPr>
                <w:rFonts w:ascii="Arial" w:cs="Arial" w:hAnsi="Arial"/>
                <w:color w:themeColor="text1" w:val="000000"/>
                <w:kern w:val="24"/>
                <w:position w:val="7"/>
                <w:sz w:val="20"/>
                <w:szCs w:val="20"/>
                <w:vertAlign w:val="superscript"/>
              </w:rPr>
              <w:t xml:space="preserve"> </w:t>
            </w:r>
          </w:p>
        </w:tc>
        <w:tc>
          <w:tcPr>
            <w:tcW w:type="dxa" w:w="1348"/>
            <w:tcMar>
              <w:top w:type="dxa" w:w="15"/>
              <w:left w:type="dxa" w:w="15"/>
              <w:bottom w:type="dxa" w:w="0"/>
              <w:right w:type="dxa" w:w="15"/>
            </w:tcMar>
            <w:vAlign w:val="center"/>
            <w:hideMark/>
          </w:tcPr>
          <w:p w14:paraId="0B05B8A2"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0.51</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±0.44</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7588C6A3"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0.12</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±0.11</w:t>
            </w:r>
            <w:r w:rsidRPr="005E0616">
              <w:rPr>
                <w:rFonts w:ascii="Arial" w:cs="Arial" w:hAnsi="Arial"/>
                <w:color w:themeColor="text1" w:val="000000"/>
                <w:kern w:val="24"/>
                <w:position w:val="7"/>
                <w:sz w:val="20"/>
                <w:szCs w:val="20"/>
                <w:vertAlign w:val="superscript"/>
              </w:rPr>
              <w:t xml:space="preserve"> </w:t>
            </w:r>
          </w:p>
        </w:tc>
        <w:tc>
          <w:tcPr>
            <w:tcW w:type="dxa" w:w="1291"/>
            <w:gridSpan w:val="2"/>
            <w:tcMar>
              <w:top w:type="dxa" w:w="15"/>
              <w:left w:type="dxa" w:w="15"/>
              <w:bottom w:type="dxa" w:w="0"/>
              <w:right w:type="dxa" w:w="15"/>
            </w:tcMar>
            <w:vAlign w:val="center"/>
            <w:hideMark/>
          </w:tcPr>
          <w:p w14:paraId="1B39465D"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0.61</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±0.54</w:t>
            </w:r>
            <w:r w:rsidRPr="005E0616">
              <w:rPr>
                <w:rFonts w:ascii="Arial" w:cs="Arial" w:hAnsi="Arial"/>
                <w:color w:themeColor="text1" w:val="000000"/>
                <w:kern w:val="24"/>
                <w:position w:val="7"/>
                <w:sz w:val="20"/>
                <w:szCs w:val="20"/>
                <w:vertAlign w:val="superscript"/>
              </w:rPr>
              <w:t xml:space="preserve"> </w:t>
            </w:r>
          </w:p>
        </w:tc>
        <w:tc>
          <w:tcPr>
            <w:tcW w:type="dxa" w:w="1431"/>
            <w:gridSpan w:val="2"/>
            <w:vAlign w:val="center"/>
          </w:tcPr>
          <w:p w14:paraId="7F4D2DE1"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0.19</w:t>
            </w:r>
            <w:r w:rsidRPr="005E0616">
              <w:rPr>
                <w:rFonts w:ascii="Arial" w:cs="Arial" w:hAnsi="Arial"/>
                <w:color w:themeColor="text1" w:val="000000"/>
                <w:kern w:val="24"/>
                <w:position w:val="7"/>
                <w:sz w:val="20"/>
                <w:szCs w:val="20"/>
                <w:vertAlign w:val="superscript"/>
              </w:rPr>
              <w:t xml:space="preserve"> c,1</w:t>
            </w:r>
            <w:r w:rsidRPr="005E0616">
              <w:rPr>
                <w:rFonts w:ascii="Arial" w:cs="Arial" w:hAnsi="Arial"/>
                <w:color w:themeColor="text1" w:val="000000"/>
                <w:kern w:val="24"/>
                <w:sz w:val="20"/>
                <w:szCs w:val="20"/>
              </w:rPr>
              <w:t>±0.20</w:t>
            </w:r>
            <w:r w:rsidRPr="005E0616">
              <w:rPr>
                <w:rFonts w:ascii="Arial" w:cs="Arial" w:hAnsi="Arial"/>
                <w:color w:themeColor="text1" w:val="000000"/>
                <w:kern w:val="24"/>
                <w:position w:val="7"/>
                <w:sz w:val="20"/>
                <w:szCs w:val="20"/>
                <w:vertAlign w:val="superscript"/>
              </w:rPr>
              <w:t xml:space="preserve"> </w:t>
            </w:r>
          </w:p>
        </w:tc>
      </w:tr>
      <w:tr w14:paraId="361BA813" w14:textId="77777777" w:rsidR="00EA6679" w:rsidRPr="005E0616" w:rsidTr="00EA6679">
        <w:trPr>
          <w:trHeight w:val="43"/>
        </w:trPr>
        <w:tc>
          <w:tcPr>
            <w:tcW w:type="dxa" w:w="1370"/>
            <w:tcMar>
              <w:top w:type="dxa" w:w="15"/>
              <w:left w:type="dxa" w:w="15"/>
              <w:bottom w:type="dxa" w:w="0"/>
              <w:right w:type="dxa" w:w="15"/>
            </w:tcMar>
            <w:vAlign w:val="bottom"/>
            <w:hideMark/>
          </w:tcPr>
          <w:p w14:paraId="6C2493B6"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Violet</w:t>
            </w:r>
          </w:p>
        </w:tc>
        <w:tc>
          <w:tcPr>
            <w:tcW w:type="dxa" w:w="1289"/>
            <w:vAlign w:val="center"/>
          </w:tcPr>
          <w:p w14:paraId="5243975D"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0.55</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±0.64</w:t>
            </w:r>
          </w:p>
        </w:tc>
        <w:tc>
          <w:tcPr>
            <w:tcW w:type="dxa" w:w="1300"/>
            <w:tcMar>
              <w:top w:type="dxa" w:w="15"/>
              <w:left w:type="dxa" w:w="15"/>
              <w:bottom w:type="dxa" w:w="0"/>
              <w:right w:type="dxa" w:w="15"/>
            </w:tcMar>
            <w:vAlign w:val="center"/>
            <w:hideMark/>
          </w:tcPr>
          <w:p w14:paraId="0612BA5B"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0.57</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±0.50</w:t>
            </w:r>
            <w:r w:rsidRPr="005E0616">
              <w:rPr>
                <w:rFonts w:ascii="Arial" w:cs="Arial" w:hAnsi="Arial"/>
                <w:color w:themeColor="text1" w:val="000000"/>
                <w:kern w:val="24"/>
                <w:position w:val="7"/>
                <w:sz w:val="20"/>
                <w:szCs w:val="20"/>
                <w:vertAlign w:val="superscript"/>
              </w:rPr>
              <w:t xml:space="preserve"> </w:t>
            </w:r>
          </w:p>
        </w:tc>
        <w:tc>
          <w:tcPr>
            <w:tcW w:type="dxa" w:w="1348"/>
            <w:tcMar>
              <w:top w:type="dxa" w:w="15"/>
              <w:left w:type="dxa" w:w="15"/>
              <w:bottom w:type="dxa" w:w="0"/>
              <w:right w:type="dxa" w:w="15"/>
            </w:tcMar>
            <w:vAlign w:val="center"/>
            <w:hideMark/>
          </w:tcPr>
          <w:p w14:paraId="1783FA4C"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1.29</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±0.21</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3D25E2CB"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1.43</w:t>
            </w:r>
            <w:r w:rsidRPr="005E0616">
              <w:rPr>
                <w:rFonts w:ascii="Arial" w:cs="Arial" w:hAnsi="Arial"/>
                <w:color w:themeColor="text1" w:val="000000"/>
                <w:kern w:val="24"/>
                <w:position w:val="7"/>
                <w:sz w:val="20"/>
                <w:szCs w:val="20"/>
                <w:vertAlign w:val="superscript"/>
              </w:rPr>
              <w:t xml:space="preserve"> ab,1</w:t>
            </w:r>
            <w:r w:rsidRPr="005E0616">
              <w:rPr>
                <w:rFonts w:ascii="Arial" w:cs="Arial" w:hAnsi="Arial"/>
                <w:color w:themeColor="text1" w:val="000000"/>
                <w:kern w:val="24"/>
                <w:sz w:val="20"/>
                <w:szCs w:val="20"/>
              </w:rPr>
              <w:t>±0.64</w:t>
            </w:r>
            <w:r w:rsidRPr="005E0616">
              <w:rPr>
                <w:rFonts w:ascii="Arial" w:cs="Arial" w:hAnsi="Arial"/>
                <w:color w:themeColor="text1" w:val="000000"/>
                <w:kern w:val="24"/>
                <w:position w:val="7"/>
                <w:sz w:val="20"/>
                <w:szCs w:val="20"/>
                <w:vertAlign w:val="superscript"/>
              </w:rPr>
              <w:t xml:space="preserve"> </w:t>
            </w:r>
          </w:p>
        </w:tc>
        <w:tc>
          <w:tcPr>
            <w:tcW w:type="dxa" w:w="1291"/>
            <w:gridSpan w:val="2"/>
            <w:tcMar>
              <w:top w:type="dxa" w:w="15"/>
              <w:left w:type="dxa" w:w="15"/>
              <w:bottom w:type="dxa" w:w="0"/>
              <w:right w:type="dxa" w:w="15"/>
            </w:tcMar>
            <w:vAlign w:val="center"/>
            <w:hideMark/>
          </w:tcPr>
          <w:p w14:paraId="717A4D86"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1.36</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±1.25</w:t>
            </w:r>
          </w:p>
        </w:tc>
        <w:tc>
          <w:tcPr>
            <w:tcW w:type="dxa" w:w="1431"/>
            <w:gridSpan w:val="2"/>
            <w:vAlign w:val="center"/>
          </w:tcPr>
          <w:p w14:paraId="7BFD0E54" w14:textId="77777777" w:rsidP="00EA6679" w:rsidR="004F25B7" w:rsidRDefault="004F25B7" w:rsidRPr="005E0616">
            <w:pPr>
              <w:widowControl w:val="0"/>
              <w:spacing w:line="360" w:lineRule="auto"/>
              <w:ind w:hanging="233" w:right="-330"/>
              <w:jc w:val="center"/>
              <w:rPr>
                <w:rFonts w:ascii="Arial" w:cs="Arial" w:hAnsi="Arial"/>
                <w:b/>
                <w:bCs/>
                <w:color w:themeColor="text1" w:val="000000"/>
                <w:sz w:val="20"/>
                <w:szCs w:val="20"/>
              </w:rPr>
            </w:pPr>
            <w:r w:rsidRPr="005E0616">
              <w:rPr>
                <w:rFonts w:ascii="Arial" w:cs="Arial" w:hAnsi="Arial"/>
                <w:color w:themeColor="text1" w:val="000000"/>
                <w:kern w:val="24"/>
                <w:sz w:val="20"/>
                <w:szCs w:val="20"/>
              </w:rPr>
              <w:t>0.89</w:t>
            </w:r>
            <w:r w:rsidRPr="005E0616">
              <w:rPr>
                <w:rFonts w:ascii="Arial" w:cs="Arial" w:hAnsi="Arial"/>
                <w:color w:themeColor="text1" w:val="000000"/>
                <w:kern w:val="24"/>
                <w:position w:val="7"/>
                <w:sz w:val="20"/>
                <w:szCs w:val="20"/>
                <w:vertAlign w:val="superscript"/>
              </w:rPr>
              <w:t xml:space="preserve"> bc,1</w:t>
            </w:r>
            <w:r w:rsidRPr="005E0616">
              <w:rPr>
                <w:rFonts w:ascii="Arial" w:cs="Arial" w:hAnsi="Arial"/>
                <w:color w:themeColor="text1" w:val="000000"/>
                <w:kern w:val="24"/>
                <w:sz w:val="20"/>
                <w:szCs w:val="20"/>
              </w:rPr>
              <w:t>±0.70</w:t>
            </w:r>
          </w:p>
        </w:tc>
      </w:tr>
      <w:tr w14:paraId="00F1D089" w14:textId="77777777" w:rsidR="00EA6679" w:rsidRPr="005E0616" w:rsidTr="00EA6679">
        <w:trPr>
          <w:trHeight w:val="411"/>
        </w:trPr>
        <w:tc>
          <w:tcPr>
            <w:tcW w:type="dxa" w:w="1370"/>
            <w:tcMar>
              <w:top w:type="dxa" w:w="15"/>
              <w:left w:type="dxa" w:w="15"/>
              <w:bottom w:type="dxa" w:w="0"/>
              <w:right w:type="dxa" w:w="15"/>
            </w:tcMar>
            <w:vAlign w:val="bottom"/>
            <w:hideMark/>
          </w:tcPr>
          <w:p w14:paraId="5E0BA89B"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Orange</w:t>
            </w:r>
          </w:p>
        </w:tc>
        <w:tc>
          <w:tcPr>
            <w:tcW w:type="dxa" w:w="1289"/>
            <w:vAlign w:val="center"/>
          </w:tcPr>
          <w:p w14:paraId="00503BFF"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0.13</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±0.23</w:t>
            </w:r>
          </w:p>
        </w:tc>
        <w:tc>
          <w:tcPr>
            <w:tcW w:type="dxa" w:w="1300"/>
            <w:tcMar>
              <w:top w:type="dxa" w:w="15"/>
              <w:left w:type="dxa" w:w="15"/>
              <w:bottom w:type="dxa" w:w="0"/>
              <w:right w:type="dxa" w:w="15"/>
            </w:tcMar>
            <w:vAlign w:val="center"/>
            <w:hideMark/>
          </w:tcPr>
          <w:p w14:paraId="211A5884"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348"/>
            <w:tcMar>
              <w:top w:type="dxa" w:w="15"/>
              <w:left w:type="dxa" w:w="15"/>
              <w:bottom w:type="dxa" w:w="0"/>
              <w:right w:type="dxa" w:w="15"/>
            </w:tcMar>
            <w:vAlign w:val="center"/>
            <w:hideMark/>
          </w:tcPr>
          <w:p w14:paraId="0AC2803F"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0.20</w:t>
            </w:r>
            <w:r w:rsidRPr="005E0616">
              <w:rPr>
                <w:rFonts w:ascii="Arial" w:cs="Arial" w:hAnsi="Arial"/>
                <w:color w:themeColor="text1" w:val="000000"/>
                <w:kern w:val="24"/>
                <w:position w:val="7"/>
                <w:sz w:val="20"/>
                <w:szCs w:val="20"/>
                <w:vertAlign w:val="superscript"/>
              </w:rPr>
              <w:t xml:space="preserve"> a,1</w:t>
            </w:r>
            <w:r w:rsidRPr="005E0616">
              <w:rPr>
                <w:rFonts w:ascii="Arial" w:cs="Arial" w:hAnsi="Arial"/>
                <w:color w:themeColor="text1" w:val="000000"/>
                <w:kern w:val="24"/>
                <w:sz w:val="20"/>
                <w:szCs w:val="20"/>
              </w:rPr>
              <w:t>±0.18</w:t>
            </w:r>
            <w:r w:rsidRPr="005E0616">
              <w:rPr>
                <w:rFonts w:ascii="Arial" w:cs="Arial" w:hAnsi="Arial"/>
                <w:color w:themeColor="text1" w:val="000000"/>
                <w:kern w:val="24"/>
                <w:position w:val="7"/>
                <w:sz w:val="20"/>
                <w:szCs w:val="20"/>
                <w:vertAlign w:val="superscript"/>
              </w:rPr>
              <w:t xml:space="preserve"> </w:t>
            </w:r>
          </w:p>
        </w:tc>
        <w:tc>
          <w:tcPr>
            <w:tcW w:type="dxa" w:w="1292"/>
            <w:gridSpan w:val="2"/>
            <w:tcMar>
              <w:top w:type="dxa" w:w="15"/>
              <w:left w:type="dxa" w:w="15"/>
              <w:bottom w:type="dxa" w:w="0"/>
              <w:right w:type="dxa" w:w="15"/>
            </w:tcMar>
            <w:vAlign w:val="center"/>
            <w:hideMark/>
          </w:tcPr>
          <w:p w14:paraId="62BEACE7"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0.12</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±0.11</w:t>
            </w:r>
            <w:r w:rsidRPr="005E0616">
              <w:rPr>
                <w:rFonts w:ascii="Arial" w:cs="Arial" w:hAnsi="Arial"/>
                <w:color w:themeColor="text1" w:val="000000"/>
                <w:kern w:val="24"/>
                <w:position w:val="7"/>
                <w:sz w:val="20"/>
                <w:szCs w:val="20"/>
                <w:vertAlign w:val="superscript"/>
              </w:rPr>
              <w:t xml:space="preserve"> </w:t>
            </w:r>
          </w:p>
        </w:tc>
        <w:tc>
          <w:tcPr>
            <w:tcW w:type="dxa" w:w="1291"/>
            <w:gridSpan w:val="2"/>
            <w:tcMar>
              <w:top w:type="dxa" w:w="15"/>
              <w:left w:type="dxa" w:w="15"/>
              <w:bottom w:type="dxa" w:w="0"/>
              <w:right w:type="dxa" w:w="15"/>
            </w:tcMar>
            <w:vAlign w:val="center"/>
            <w:hideMark/>
          </w:tcPr>
          <w:p w14:paraId="47FC06B7" w14:textId="77777777" w:rsidP="00EA6679" w:rsidR="004F25B7" w:rsidRDefault="004F25B7" w:rsidRPr="005E0616">
            <w:pPr>
              <w:widowControl w:val="0"/>
              <w:spacing w:line="360" w:lineRule="auto"/>
              <w:ind w:hanging="240"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431"/>
            <w:gridSpan w:val="2"/>
            <w:vAlign w:val="center"/>
          </w:tcPr>
          <w:p w14:paraId="2A9A6A6E"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0.18</w:t>
            </w:r>
            <w:r w:rsidRPr="005E0616">
              <w:rPr>
                <w:rFonts w:ascii="Arial" w:cs="Arial" w:hAnsi="Arial"/>
                <w:color w:themeColor="text1" w:val="000000"/>
                <w:kern w:val="24"/>
                <w:position w:val="7"/>
                <w:sz w:val="20"/>
                <w:szCs w:val="20"/>
                <w:vertAlign w:val="superscript"/>
              </w:rPr>
              <w:t xml:space="preserve"> c,1</w:t>
            </w:r>
            <w:r w:rsidRPr="005E0616">
              <w:rPr>
                <w:rFonts w:ascii="Arial" w:cs="Arial" w:hAnsi="Arial"/>
                <w:color w:themeColor="text1" w:val="000000"/>
                <w:kern w:val="24"/>
                <w:sz w:val="20"/>
                <w:szCs w:val="20"/>
              </w:rPr>
              <w:t>±0.17</w:t>
            </w:r>
            <w:r w:rsidRPr="005E0616">
              <w:rPr>
                <w:rFonts w:ascii="Arial" w:cs="Arial" w:hAnsi="Arial"/>
                <w:color w:themeColor="text1" w:val="000000"/>
                <w:kern w:val="24"/>
                <w:position w:val="7"/>
                <w:sz w:val="20"/>
                <w:szCs w:val="20"/>
                <w:vertAlign w:val="superscript"/>
              </w:rPr>
              <w:t xml:space="preserve"> </w:t>
            </w:r>
          </w:p>
        </w:tc>
      </w:tr>
      <w:tr w14:paraId="77685EA5" w14:textId="77777777" w:rsidR="00EA6679" w:rsidRPr="005E0616" w:rsidTr="000C576A">
        <w:trPr>
          <w:trHeight w:val="48"/>
        </w:trPr>
        <w:tc>
          <w:tcPr>
            <w:tcW w:type="dxa" w:w="1370"/>
            <w:tcBorders>
              <w:bottom w:color="auto" w:space="0" w:sz="4" w:val="single"/>
            </w:tcBorders>
            <w:tcMar>
              <w:top w:type="dxa" w:w="15"/>
              <w:left w:type="dxa" w:w="15"/>
              <w:bottom w:type="dxa" w:w="0"/>
              <w:right w:type="dxa" w:w="15"/>
            </w:tcMar>
            <w:vAlign w:val="bottom"/>
            <w:hideMark/>
          </w:tcPr>
          <w:p w14:paraId="57D9D1B0" w14:textId="77777777" w:rsidP="00C50BFA" w:rsidR="004F25B7" w:rsidRDefault="004F25B7" w:rsidRPr="005E0616">
            <w:pPr>
              <w:widowControl w:val="0"/>
              <w:spacing w:line="360" w:lineRule="auto"/>
              <w:ind w:right="183"/>
              <w:jc w:val="center"/>
              <w:rPr>
                <w:rFonts w:ascii="Arial" w:cs="Arial" w:hAnsi="Arial"/>
                <w:color w:themeColor="text1" w:val="000000"/>
                <w:sz w:val="20"/>
                <w:szCs w:val="20"/>
              </w:rPr>
            </w:pPr>
            <w:r w:rsidRPr="005E0616">
              <w:rPr>
                <w:rFonts w:ascii="Arial" w:cs="Arial" w:hAnsi="Arial"/>
                <w:b/>
                <w:bCs/>
                <w:color w:themeColor="text1" w:val="000000"/>
                <w:sz w:val="20"/>
                <w:szCs w:val="20"/>
              </w:rPr>
              <w:t>Multi colour</w:t>
            </w:r>
          </w:p>
        </w:tc>
        <w:tc>
          <w:tcPr>
            <w:tcW w:type="dxa" w:w="1289"/>
            <w:tcBorders>
              <w:bottom w:color="auto" w:space="0" w:sz="4" w:val="single"/>
            </w:tcBorders>
            <w:vAlign w:val="center"/>
          </w:tcPr>
          <w:p w14:paraId="5A4E3670" w14:textId="77777777" w:rsidP="00EA6679" w:rsidR="004F25B7" w:rsidRDefault="004F25B7" w:rsidRPr="005E0616">
            <w:pPr>
              <w:widowControl w:val="0"/>
              <w:spacing w:line="360" w:lineRule="auto"/>
              <w:ind w:hanging="372"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300"/>
            <w:tcBorders>
              <w:bottom w:color="auto" w:space="0" w:sz="4" w:val="single"/>
            </w:tcBorders>
            <w:tcMar>
              <w:top w:type="dxa" w:w="15"/>
              <w:left w:type="dxa" w:w="15"/>
              <w:bottom w:type="dxa" w:w="0"/>
              <w:right w:type="dxa" w:w="15"/>
            </w:tcMar>
            <w:vAlign w:val="center"/>
            <w:hideMark/>
          </w:tcPr>
          <w:p w14:paraId="058B4267" w14:textId="77777777" w:rsidP="00EA6679" w:rsidR="004F25B7" w:rsidRDefault="004F25B7" w:rsidRPr="005E0616">
            <w:pPr>
              <w:widowControl w:val="0"/>
              <w:spacing w:line="360" w:lineRule="auto"/>
              <w:ind w:hanging="29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348"/>
            <w:tcBorders>
              <w:bottom w:color="auto" w:space="0" w:sz="4" w:val="single"/>
            </w:tcBorders>
            <w:tcMar>
              <w:top w:type="dxa" w:w="15"/>
              <w:left w:type="dxa" w:w="15"/>
              <w:bottom w:type="dxa" w:w="0"/>
              <w:right w:type="dxa" w:w="15"/>
            </w:tcMar>
            <w:vAlign w:val="center"/>
            <w:hideMark/>
          </w:tcPr>
          <w:p w14:paraId="4A7F297B" w14:textId="77777777" w:rsidP="00EA6679" w:rsidR="004F25B7" w:rsidRDefault="004F25B7" w:rsidRPr="005E0616">
            <w:pPr>
              <w:widowControl w:val="0"/>
              <w:spacing w:line="360" w:lineRule="auto"/>
              <w:ind w:hanging="992" w:left="638"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292"/>
            <w:gridSpan w:val="2"/>
            <w:tcBorders>
              <w:bottom w:color="auto" w:space="0" w:sz="4" w:val="single"/>
            </w:tcBorders>
            <w:tcMar>
              <w:top w:type="dxa" w:w="15"/>
              <w:left w:type="dxa" w:w="15"/>
              <w:bottom w:type="dxa" w:w="0"/>
              <w:right w:type="dxa" w:w="15"/>
            </w:tcMar>
            <w:vAlign w:val="center"/>
            <w:hideMark/>
          </w:tcPr>
          <w:p w14:paraId="0B673924" w14:textId="77777777" w:rsidP="00EA6679" w:rsidR="004F25B7" w:rsidRDefault="004F25B7" w:rsidRPr="005E0616">
            <w:pPr>
              <w:widowControl w:val="0"/>
              <w:spacing w:line="360" w:lineRule="auto"/>
              <w:ind w:hanging="217"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c>
          <w:tcPr>
            <w:tcW w:type="dxa" w:w="1291"/>
            <w:gridSpan w:val="2"/>
            <w:tcBorders>
              <w:bottom w:color="auto" w:space="0" w:sz="4" w:val="single"/>
            </w:tcBorders>
            <w:tcMar>
              <w:top w:type="dxa" w:w="15"/>
              <w:left w:type="dxa" w:w="15"/>
              <w:bottom w:type="dxa" w:w="0"/>
              <w:right w:type="dxa" w:w="15"/>
            </w:tcMar>
            <w:vAlign w:val="center"/>
            <w:hideMark/>
          </w:tcPr>
          <w:p w14:paraId="1207CB4F" w14:textId="77777777" w:rsidP="00EA6679" w:rsidR="004F25B7" w:rsidRDefault="004F25B7" w:rsidRPr="005E0616">
            <w:pPr>
              <w:widowControl w:val="0"/>
              <w:spacing w:line="360" w:lineRule="auto"/>
              <w:ind w:hanging="240" w:right="-330"/>
              <w:jc w:val="center"/>
              <w:rPr>
                <w:rFonts w:ascii="Arial" w:cs="Arial" w:hAnsi="Arial"/>
                <w:b/>
                <w:bCs/>
                <w:color w:themeColor="text1" w:val="000000"/>
                <w:sz w:val="20"/>
                <w:szCs w:val="20"/>
              </w:rPr>
            </w:pPr>
            <w:r w:rsidRPr="005E0616">
              <w:rPr>
                <w:rFonts w:ascii="Arial" w:cs="Arial" w:hAnsi="Arial"/>
                <w:color w:themeColor="text1" w:val="000000"/>
                <w:kern w:val="24"/>
                <w:sz w:val="20"/>
                <w:szCs w:val="20"/>
              </w:rPr>
              <w:t>0.03</w:t>
            </w:r>
            <w:r w:rsidRPr="005E0616">
              <w:rPr>
                <w:rFonts w:ascii="Arial" w:cs="Arial" w:hAnsi="Arial"/>
                <w:color w:themeColor="text1" w:val="000000"/>
                <w:kern w:val="24"/>
                <w:position w:val="7"/>
                <w:sz w:val="20"/>
                <w:szCs w:val="20"/>
                <w:vertAlign w:val="superscript"/>
              </w:rPr>
              <w:t xml:space="preserve"> b,1</w:t>
            </w:r>
            <w:r w:rsidRPr="005E0616">
              <w:rPr>
                <w:rFonts w:ascii="Arial" w:cs="Arial" w:hAnsi="Arial"/>
                <w:color w:themeColor="text1" w:val="000000"/>
                <w:kern w:val="24"/>
                <w:sz w:val="20"/>
                <w:szCs w:val="20"/>
              </w:rPr>
              <w:t>±0.05</w:t>
            </w:r>
          </w:p>
        </w:tc>
        <w:tc>
          <w:tcPr>
            <w:tcW w:type="dxa" w:w="1431"/>
            <w:gridSpan w:val="2"/>
            <w:tcBorders>
              <w:bottom w:color="auto" w:space="0" w:sz="4" w:val="single"/>
            </w:tcBorders>
            <w:vAlign w:val="center"/>
          </w:tcPr>
          <w:p w14:paraId="500F5623" w14:textId="77777777" w:rsidP="00EA6679" w:rsidR="004F25B7" w:rsidRDefault="004F25B7" w:rsidRPr="005E0616">
            <w:pPr>
              <w:widowControl w:val="0"/>
              <w:spacing w:line="360" w:lineRule="auto"/>
              <w:ind w:hanging="233" w:right="-330"/>
              <w:jc w:val="center"/>
              <w:rPr>
                <w:rFonts w:ascii="Arial" w:cs="Arial" w:hAnsi="Arial"/>
                <w:color w:themeColor="text1" w:val="000000"/>
                <w:sz w:val="20"/>
                <w:szCs w:val="20"/>
              </w:rPr>
            </w:pPr>
            <w:r w:rsidRPr="005E0616">
              <w:rPr>
                <w:rFonts w:ascii="Arial" w:cs="Arial" w:hAnsi="Arial"/>
                <w:color w:themeColor="text1" w:val="000000"/>
                <w:kern w:val="24"/>
                <w:sz w:val="20"/>
                <w:szCs w:val="20"/>
              </w:rPr>
              <w:t>NA*</w:t>
            </w:r>
          </w:p>
        </w:tc>
      </w:tr>
    </w:tbl>
    <w:p w14:paraId="194B3A90" w14:textId="77777777" w:rsidP="004F25B7" w:rsidR="00387F34" w:rsidRDefault="00387F34">
      <w:pPr>
        <w:tabs>
          <w:tab w:pos="7088" w:val="left"/>
        </w:tabs>
        <w:ind w:right="-330"/>
        <w:jc w:val="both"/>
        <w:rPr>
          <w:rFonts w:ascii="Arial" w:cs="Arial" w:hAnsi="Arial"/>
          <w:i/>
          <w:iCs/>
          <w:color w:themeColor="text1" w:val="000000"/>
          <w:sz w:val="20"/>
          <w:szCs w:val="20"/>
          <w:lang w:bidi="pa-IN"/>
        </w:rPr>
      </w:pPr>
    </w:p>
    <w:p w14:paraId="7A03C94A" w14:textId="3190C10F" w:rsidP="004F25B7" w:rsidR="004F25B7" w:rsidRDefault="004F25B7" w:rsidRPr="005E0616">
      <w:pPr>
        <w:tabs>
          <w:tab w:pos="7088" w:val="left"/>
        </w:tabs>
        <w:ind w:right="-330"/>
        <w:jc w:val="both"/>
        <w:rPr>
          <w:rFonts w:ascii="Arial" w:cs="Arial" w:hAnsi="Arial"/>
          <w:i/>
          <w:iCs/>
          <w:color w:themeColor="text1" w:val="000000"/>
          <w:sz w:val="20"/>
          <w:szCs w:val="20"/>
          <w:lang w:bidi="pa-IN"/>
        </w:rPr>
      </w:pPr>
      <w:r w:rsidRPr="005E0616">
        <w:rPr>
          <w:rFonts w:ascii="Arial" w:cs="Arial" w:hAnsi="Arial"/>
          <w:i/>
          <w:iCs/>
          <w:color w:themeColor="text1" w:val="000000"/>
          <w:sz w:val="20"/>
          <w:szCs w:val="20"/>
          <w:lang w:bidi="pa-IN"/>
        </w:rPr>
        <w:lastRenderedPageBreak/>
        <w:t>The description about the statistical analysis is provided in Table 3</w:t>
      </w:r>
    </w:p>
    <w:p w14:paraId="7E4E048E" w14:textId="77777777" w:rsidP="004F25B7" w:rsidR="004F25B7" w:rsidRDefault="004F25B7" w:rsidRPr="00C9604E">
      <w:pPr>
        <w:spacing w:line="360" w:lineRule="auto"/>
        <w:ind w:right="-330"/>
        <w:jc w:val="both"/>
        <w:rPr>
          <w:rFonts w:ascii="Arial" w:cs="Arial" w:hAnsi="Arial"/>
          <w:sz w:val="22"/>
          <w:szCs w:val="22"/>
          <w:lang w:bidi="hi-IN"/>
        </w:rPr>
      </w:pPr>
      <w:r w:rsidRPr="00C9604E">
        <w:rPr>
          <w:rFonts w:ascii="Arial" w:cs="Arial" w:hAnsi="Arial"/>
          <w:b/>
          <w:bCs/>
          <w:sz w:val="22"/>
          <w:szCs w:val="22"/>
          <w:lang w:bidi="pa-IN" w:eastAsia="en-US"/>
        </w:rPr>
        <w:t xml:space="preserve">3.4 </w:t>
      </w:r>
      <w:r w:rsidRPr="00C9604E">
        <w:rPr>
          <w:rFonts w:ascii="Arial" w:cs="Arial" w:hAnsi="Arial"/>
          <w:b/>
          <w:bCs/>
          <w:sz w:val="22"/>
          <w:szCs w:val="22"/>
          <w:lang w:bidi="pa-IN"/>
        </w:rPr>
        <w:t>Surface</w:t>
      </w:r>
      <w:r w:rsidRPr="00C9604E">
        <w:rPr>
          <w:rFonts w:ascii="Arial" w:cs="Arial" w:hAnsi="Arial"/>
          <w:b/>
          <w:bCs/>
          <w:sz w:val="22"/>
          <w:szCs w:val="22"/>
          <w:lang w:bidi="hi-IN"/>
        </w:rPr>
        <w:t xml:space="preserve"> Morphological characteristics of MPs found in water samples</w:t>
      </w:r>
    </w:p>
    <w:p w14:paraId="1211B25A" w14:textId="24201F69" w:rsidP="00C9604E" w:rsidR="004F25B7" w:rsidRDefault="004F25B7" w:rsidRPr="005E0616">
      <w:pPr>
        <w:ind w:firstLine="720" w:right="-330"/>
        <w:jc w:val="both"/>
        <w:rPr>
          <w:rFonts w:ascii="Arial" w:cs="Arial" w:hAnsi="Arial"/>
          <w:sz w:val="20"/>
          <w:szCs w:val="20"/>
          <w:lang w:bidi="hi-IN"/>
        </w:rPr>
      </w:pPr>
      <w:r w:rsidRPr="005E0616">
        <w:rPr>
          <w:rFonts w:ascii="Arial" w:cs="Arial" w:hAnsi="Arial"/>
          <w:sz w:val="20"/>
          <w:szCs w:val="20"/>
          <w:lang w:bidi="hi-IN"/>
        </w:rPr>
        <w:t>In present study, MP-fibres revealed the longitudinal striations, breakage and splitting, which were signs of mechanical stress and prolonged exposure to the environment (Fig.6.a) (</w:t>
      </w:r>
      <w:proofErr w:type="spellStart"/>
      <w:r w:rsidRPr="005E0616">
        <w:rPr>
          <w:rFonts w:ascii="Arial" w:cs="Arial" w:hAnsi="Arial"/>
          <w:sz w:val="20"/>
          <w:szCs w:val="20"/>
          <w:lang w:bidi="hi-IN"/>
        </w:rPr>
        <w:t>Militký</w:t>
      </w:r>
      <w:proofErr w:type="spellEnd"/>
      <w:r w:rsidRPr="005E0616">
        <w:rPr>
          <w:rFonts w:ascii="Arial" w:cs="Arial" w:hAnsi="Arial"/>
          <w:sz w:val="20"/>
          <w:szCs w:val="20"/>
          <w:lang w:bidi="hi-IN"/>
        </w:rPr>
        <w:t xml:space="preserve"> </w:t>
      </w:r>
      <w:r w:rsidR="00786D55">
        <w:rPr>
          <w:rFonts w:ascii="Arial" w:cs="Arial" w:hAnsi="Arial"/>
          <w:sz w:val="20"/>
          <w:szCs w:val="20"/>
          <w:lang w:bidi="hi-IN"/>
        </w:rPr>
        <w:t>et al.,</w:t>
      </w:r>
      <w:r w:rsidRPr="005E0616">
        <w:rPr>
          <w:rFonts w:ascii="Arial" w:cs="Arial" w:hAnsi="Arial"/>
          <w:sz w:val="20"/>
          <w:szCs w:val="20"/>
          <w:lang w:bidi="hi-IN"/>
        </w:rPr>
        <w:t xml:space="preserve">2024). MP-fragments displayed angular, irregular forms with pits, sharp edges and fractured surfaces due to advanced physical and photo-oxidative deterioration (Fig.6.b) (Babaei </w:t>
      </w:r>
      <w:r w:rsidR="00786D55">
        <w:rPr>
          <w:rFonts w:ascii="Arial" w:cs="Arial" w:hAnsi="Arial"/>
          <w:sz w:val="20"/>
          <w:szCs w:val="20"/>
          <w:lang w:bidi="hi-IN"/>
        </w:rPr>
        <w:t>et al.,</w:t>
      </w:r>
      <w:r w:rsidRPr="005E0616">
        <w:rPr>
          <w:rFonts w:ascii="Arial" w:cs="Arial" w:hAnsi="Arial"/>
          <w:sz w:val="20"/>
          <w:szCs w:val="20"/>
          <w:lang w:bidi="hi-IN"/>
        </w:rPr>
        <w:t xml:space="preserve">2023). Film-type MPs were thin, pliable and often folded, usually originating from deteriorated plastic bags or packaging (Fig. 6.c) (Wright </w:t>
      </w:r>
      <w:r w:rsidR="00786D55">
        <w:rPr>
          <w:rFonts w:ascii="Arial" w:cs="Arial" w:hAnsi="Arial"/>
          <w:sz w:val="20"/>
          <w:szCs w:val="20"/>
          <w:lang w:bidi="hi-IN"/>
        </w:rPr>
        <w:t>et al.,</w:t>
      </w:r>
      <w:r w:rsidRPr="005E0616">
        <w:rPr>
          <w:rFonts w:ascii="Arial" w:cs="Arial" w:hAnsi="Arial"/>
          <w:sz w:val="20"/>
          <w:szCs w:val="20"/>
          <w:lang w:bidi="hi-IN"/>
        </w:rPr>
        <w:t xml:space="preserve"> 2020; Di </w:t>
      </w:r>
      <w:r w:rsidR="00786D55">
        <w:rPr>
          <w:rFonts w:ascii="Arial" w:cs="Arial" w:hAnsi="Arial"/>
          <w:sz w:val="20"/>
          <w:szCs w:val="20"/>
          <w:lang w:bidi="hi-IN"/>
        </w:rPr>
        <w:t>et al.,</w:t>
      </w:r>
      <w:r w:rsidRPr="005E0616">
        <w:rPr>
          <w:rFonts w:ascii="Arial" w:cs="Arial" w:hAnsi="Arial"/>
          <w:sz w:val="20"/>
          <w:szCs w:val="20"/>
          <w:lang w:bidi="hi-IN"/>
        </w:rPr>
        <w:t xml:space="preserve"> 2019). The primary causes of weathering damage were UV radiation and oxygen depletion (Liu </w:t>
      </w:r>
      <w:r w:rsidR="00786D55">
        <w:rPr>
          <w:rFonts w:ascii="Arial" w:cs="Arial" w:hAnsi="Arial"/>
          <w:sz w:val="20"/>
          <w:szCs w:val="20"/>
          <w:lang w:bidi="hi-IN"/>
        </w:rPr>
        <w:t>et al.,</w:t>
      </w:r>
      <w:r w:rsidRPr="005E0616">
        <w:rPr>
          <w:rFonts w:ascii="Arial" w:cs="Arial" w:hAnsi="Arial"/>
          <w:sz w:val="20"/>
          <w:szCs w:val="20"/>
          <w:lang w:bidi="hi-IN"/>
        </w:rPr>
        <w:t xml:space="preserve"> 2022). MP-Granules were rough, irregular, or smooth surface particles (Fig. 6.d). Despite being less common, honeycomb-patterned MPs were distinct in that they exhibited lattice-like and structured surface patterns (Fig.6.e), which might have resulted from the breakdown of composite materials. MPs with flake forms often had a flat, plate-like appearance with uneven edges and delaminated layers (Fig.6.f), and they frequently showed surface roughness, peeling and fragmentation. Wind-assisted transport and photolytic deterioration may cause foamed PS to fracture as shown in (Fig.6.g) (Turner</w:t>
      </w:r>
      <w:r w:rsidR="00265E6D">
        <w:rPr>
          <w:rFonts w:ascii="Arial" w:cs="Arial" w:hAnsi="Arial"/>
          <w:sz w:val="20"/>
          <w:szCs w:val="20"/>
          <w:lang w:bidi="hi-IN"/>
        </w:rPr>
        <w:t>,</w:t>
      </w:r>
      <w:r w:rsidRPr="005E0616">
        <w:rPr>
          <w:rFonts w:ascii="Arial" w:cs="Arial" w:hAnsi="Arial"/>
          <w:sz w:val="20"/>
          <w:szCs w:val="20"/>
          <w:lang w:bidi="hi-IN"/>
        </w:rPr>
        <w:t xml:space="preserve"> 2020). MP-beads were rod or filamentous structures with adhesive surface (Fig.6.h)</w:t>
      </w:r>
    </w:p>
    <w:p w14:paraId="4BF3D66D" w14:textId="68C51CFF" w:rsidP="004F25B7" w:rsidR="004F25B7" w:rsidRDefault="00DD0CC7" w:rsidRPr="00C9604E">
      <w:pPr>
        <w:spacing w:line="360" w:lineRule="auto"/>
        <w:ind w:right="-330"/>
        <w:jc w:val="both"/>
        <w:rPr>
          <w:rFonts w:ascii="Arial" w:cs="Arial" w:hAnsi="Arial"/>
          <w:b/>
          <w:bCs/>
          <w:color w:themeColor="text1" w:val="000000"/>
          <w:sz w:val="20"/>
          <w:szCs w:val="20"/>
          <w:lang w:bidi="hi-IN"/>
        </w:rPr>
      </w:pPr>
      <w:r>
        <w:rPr>
          <w:rFonts w:ascii="Arial" w:cs="Arial" w:hAnsi="Arial"/>
          <w:b/>
          <w:bCs/>
          <w:noProof/>
          <w:sz w:val="20"/>
          <w:szCs w:val="20"/>
        </w:rPr>
        <w:drawing>
          <wp:inline distB="0" distL="0" distR="0" distT="0" wp14:anchorId="6ACF9E08" wp14:editId="5624B204">
            <wp:extent cx="5943600" cy="4871720"/>
            <wp:effectExtent b="5080" l="0" r="0" t="0"/>
            <wp:docPr id="715112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2674" name="Picture 715112674"/>
                    <pic:cNvPicPr/>
                  </pic:nvPicPr>
                  <pic:blipFill rotWithShape="1">
                    <a:blip cstate="print" r:embed="rId35">
                      <a:extLst>
                        <a:ext uri="{28A0092B-C50C-407E-A947-70E740481C1C}">
                          <a14:useLocalDpi xmlns:a14="http://schemas.microsoft.com/office/drawing/2010/main" val="0"/>
                        </a:ext>
                      </a:extLst>
                    </a:blip>
                    <a:srcRect b="47357" l="12030" r="12645" t="8606"/>
                    <a:stretch>
                      <a:fillRect/>
                    </a:stretch>
                  </pic:blipFill>
                  <pic:spPr bwMode="auto">
                    <a:xfrm>
                      <a:off x="0" y="0"/>
                      <a:ext cx="6008991" cy="4925318"/>
                    </a:xfrm>
                    <a:prstGeom prst="rect">
                      <a:avLst/>
                    </a:prstGeom>
                    <a:ln>
                      <a:noFill/>
                    </a:ln>
                    <a:extLst>
                      <a:ext uri="{53640926-AAD7-44D8-BBD7-CCE9431645EC}">
                        <a14:shadowObscured xmlns:a14="http://schemas.microsoft.com/office/drawing/2010/main"/>
                      </a:ext>
                    </a:extLst>
                  </pic:spPr>
                </pic:pic>
              </a:graphicData>
            </a:graphic>
          </wp:inline>
        </w:drawing>
      </w:r>
    </w:p>
    <w:p w14:paraId="1970A6E4" w14:textId="14833FDC" w:rsidP="00237C5E" w:rsidR="004F25B7" w:rsidRDefault="004F25B7" w:rsidRPr="00C9604E">
      <w:pPr>
        <w:spacing w:line="360" w:lineRule="auto"/>
        <w:ind w:right="-330"/>
        <w:jc w:val="both"/>
        <w:rPr>
          <w:rFonts w:ascii="Arial" w:cs="Arial" w:hAnsi="Arial"/>
          <w:b/>
          <w:bCs/>
          <w:color w:themeColor="text1" w:val="000000"/>
          <w:sz w:val="20"/>
          <w:szCs w:val="20"/>
          <w:lang w:bidi="hi-IN"/>
        </w:rPr>
      </w:pPr>
      <w:r w:rsidRPr="00C9604E">
        <w:rPr>
          <w:rFonts w:ascii="Arial" w:cs="Arial" w:hAnsi="Arial"/>
          <w:b/>
          <w:bCs/>
          <w:color w:themeColor="text1" w:val="000000"/>
          <w:sz w:val="20"/>
          <w:szCs w:val="20"/>
          <w:lang w:bidi="hi-IN"/>
        </w:rPr>
        <w:t>Fig.6. FE-SEM analysis of different MP found in water samples of Sutlej River.</w:t>
      </w:r>
    </w:p>
    <w:p w14:paraId="11BF3453" w14:textId="77777777" w:rsidP="004F25B7" w:rsidR="004F25B7" w:rsidRDefault="004F25B7" w:rsidRPr="00C9604E">
      <w:pPr>
        <w:tabs>
          <w:tab w:pos="7088" w:val="left"/>
        </w:tabs>
        <w:spacing w:line="360" w:lineRule="auto"/>
        <w:ind w:right="-330"/>
        <w:jc w:val="both"/>
        <w:rPr>
          <w:rFonts w:ascii="Arial" w:cs="Arial" w:hAnsi="Arial"/>
          <w:b/>
          <w:bCs/>
          <w:sz w:val="22"/>
          <w:szCs w:val="22"/>
        </w:rPr>
      </w:pPr>
      <w:r w:rsidRPr="00C9604E">
        <w:rPr>
          <w:rFonts w:ascii="Arial" w:cs="Arial" w:hAnsi="Arial"/>
          <w:b/>
          <w:bCs/>
          <w:sz w:val="22"/>
          <w:szCs w:val="22"/>
          <w:lang w:bidi="pa-IN" w:eastAsia="en-US"/>
        </w:rPr>
        <w:t xml:space="preserve">3.5 </w:t>
      </w:r>
      <w:r w:rsidRPr="00C9604E">
        <w:rPr>
          <w:rFonts w:ascii="Arial" w:cs="Arial" w:hAnsi="Arial"/>
          <w:b/>
          <w:bCs/>
          <w:sz w:val="22"/>
          <w:szCs w:val="22"/>
          <w:lang w:bidi="hi-IN"/>
        </w:rPr>
        <w:t>Qualitative analysis of MPs using ATR-FTIR spectroscopy</w:t>
      </w:r>
    </w:p>
    <w:p w14:paraId="7ABF85F4" w14:textId="05E0E938" w:rsidP="00C9604E" w:rsidR="00C9604E" w:rsidRDefault="00C9604E">
      <w:pPr>
        <w:tabs>
          <w:tab w:pos="7088" w:val="left"/>
        </w:tabs>
        <w:ind w:right="-330"/>
        <w:jc w:val="both"/>
        <w:rPr>
          <w:rFonts w:ascii="Arial" w:cs="Arial" w:hAnsi="Arial"/>
          <w:noProof/>
          <w:color w:themeColor="text1" w:val="000000"/>
          <w:sz w:val="20"/>
          <w:szCs w:val="20"/>
          <w:lang w:eastAsia="en-IN"/>
        </w:rPr>
      </w:pPr>
      <w:r>
        <w:rPr>
          <w:rFonts w:ascii="Arial" w:cs="Arial" w:hAnsi="Arial"/>
          <w:sz w:val="20"/>
          <w:szCs w:val="20"/>
        </w:rPr>
        <w:t xml:space="preserve">                 </w:t>
      </w:r>
      <w:r w:rsidR="004F25B7" w:rsidRPr="00C9604E">
        <w:rPr>
          <w:rFonts w:ascii="Arial" w:cs="Arial" w:hAnsi="Arial"/>
          <w:sz w:val="20"/>
          <w:szCs w:val="20"/>
        </w:rPr>
        <w:t>In the present study 54 MPs selected from the water sample were analysed and identified polymers in the Sutlej River were polypropylene (PP) was abundant (50%), followed by high-density polyethylene (HDPE) (27.3%), polyethylene terephthalate (PET) (9.1%), and polystyrene (PS) (4.5%). Spectral identification of MP-Polypropylene (PP), revealed the peaks at 2921.60 cm</w:t>
      </w:r>
      <w:r w:rsidR="004F25B7" w:rsidRPr="00C9604E">
        <w:rPr>
          <w:rFonts w:ascii="Cambria Math" w:cs="Cambria Math" w:hAnsi="Cambria Math"/>
          <w:sz w:val="20"/>
          <w:szCs w:val="20"/>
        </w:rPr>
        <w:t>⁻</w:t>
      </w:r>
      <w:r w:rsidR="004F25B7" w:rsidRPr="00C9604E">
        <w:rPr>
          <w:rFonts w:ascii="Arial" w:cs="Arial" w:hAnsi="Arial"/>
          <w:sz w:val="20"/>
          <w:szCs w:val="20"/>
        </w:rPr>
        <w:t>¹ and 2852.43 cm</w:t>
      </w:r>
      <w:r w:rsidR="004F25B7" w:rsidRPr="00C9604E">
        <w:rPr>
          <w:rFonts w:ascii="Cambria Math" w:cs="Cambria Math" w:hAnsi="Cambria Math"/>
          <w:sz w:val="20"/>
          <w:szCs w:val="20"/>
        </w:rPr>
        <w:t>⁻</w:t>
      </w:r>
      <w:r w:rsidR="004F25B7" w:rsidRPr="00C9604E">
        <w:rPr>
          <w:rFonts w:ascii="Arial" w:cs="Arial" w:hAnsi="Arial"/>
          <w:sz w:val="20"/>
          <w:szCs w:val="20"/>
        </w:rPr>
        <w:t>¹ corresponding to the stretch vibrations of CH</w:t>
      </w:r>
      <w:r w:rsidR="004F25B7" w:rsidRPr="00C9604E">
        <w:rPr>
          <w:rFonts w:ascii="Cambria Math" w:cs="Cambria Math" w:hAnsi="Cambria Math"/>
          <w:sz w:val="20"/>
          <w:szCs w:val="20"/>
        </w:rPr>
        <w:t>₂</w:t>
      </w:r>
      <w:r w:rsidR="004F25B7" w:rsidRPr="00C9604E">
        <w:rPr>
          <w:rFonts w:ascii="Arial" w:cs="Arial" w:hAnsi="Arial"/>
          <w:sz w:val="20"/>
          <w:szCs w:val="20"/>
        </w:rPr>
        <w:t xml:space="preserve"> and CH</w:t>
      </w:r>
      <w:r w:rsidR="004F25B7" w:rsidRPr="00C9604E">
        <w:rPr>
          <w:rFonts w:ascii="Cambria Math" w:cs="Cambria Math" w:hAnsi="Cambria Math"/>
          <w:sz w:val="20"/>
          <w:szCs w:val="20"/>
        </w:rPr>
        <w:t>₃</w:t>
      </w:r>
      <w:r w:rsidR="004F25B7" w:rsidRPr="00C9604E">
        <w:rPr>
          <w:rFonts w:ascii="Arial" w:cs="Arial" w:hAnsi="Arial"/>
          <w:sz w:val="20"/>
          <w:szCs w:val="20"/>
        </w:rPr>
        <w:t xml:space="preserve"> groups, which was typical features of aliphatic hydrocarbons. The presence of peaks at 1324.56 cm</w:t>
      </w:r>
      <w:r w:rsidR="004F25B7" w:rsidRPr="00C9604E">
        <w:rPr>
          <w:rFonts w:ascii="Cambria Math" w:cs="Cambria Math" w:hAnsi="Cambria Math"/>
          <w:sz w:val="20"/>
          <w:szCs w:val="20"/>
        </w:rPr>
        <w:t>⁻</w:t>
      </w:r>
      <w:r w:rsidR="004F25B7" w:rsidRPr="00C9604E">
        <w:rPr>
          <w:rFonts w:ascii="Arial" w:cs="Arial" w:hAnsi="Arial"/>
          <w:sz w:val="20"/>
          <w:szCs w:val="20"/>
        </w:rPr>
        <w:t>¹ and in the range of 873.67–779.91 cm</w:t>
      </w:r>
      <w:r w:rsidR="004F25B7" w:rsidRPr="00C9604E">
        <w:rPr>
          <w:rFonts w:ascii="Cambria Math" w:cs="Cambria Math" w:hAnsi="Cambria Math"/>
          <w:sz w:val="20"/>
          <w:szCs w:val="20"/>
        </w:rPr>
        <w:t>⁻</w:t>
      </w:r>
      <w:r w:rsidR="004F25B7" w:rsidRPr="00C9604E">
        <w:rPr>
          <w:rFonts w:ascii="Arial" w:cs="Arial" w:hAnsi="Arial"/>
          <w:sz w:val="20"/>
          <w:szCs w:val="20"/>
        </w:rPr>
        <w:t>¹ confirms the presence of methyl bending and rocking modes, indicating a branched structure consistent with polypropylene (Fig.7). The spectral identification of MP-HDPE revealed the noticeable absorption bands at 2915.86 cm</w:t>
      </w:r>
      <w:r w:rsidR="004F25B7" w:rsidRPr="00C9604E">
        <w:rPr>
          <w:rFonts w:ascii="Cambria Math" w:cs="Cambria Math" w:hAnsi="Cambria Math"/>
          <w:sz w:val="20"/>
          <w:szCs w:val="20"/>
        </w:rPr>
        <w:t>⁻</w:t>
      </w:r>
      <w:r w:rsidR="004F25B7" w:rsidRPr="00C9604E">
        <w:rPr>
          <w:rFonts w:ascii="Arial" w:cs="Arial" w:hAnsi="Arial"/>
          <w:sz w:val="20"/>
          <w:szCs w:val="20"/>
        </w:rPr>
        <w:t>¹ and 2848.23 cm</w:t>
      </w:r>
      <w:r w:rsidR="004F25B7" w:rsidRPr="00C9604E">
        <w:rPr>
          <w:rFonts w:ascii="Cambria Math" w:cs="Cambria Math" w:hAnsi="Cambria Math"/>
          <w:sz w:val="20"/>
          <w:szCs w:val="20"/>
        </w:rPr>
        <w:t>⁻</w:t>
      </w:r>
      <w:r w:rsidR="004F25B7" w:rsidRPr="00C9604E">
        <w:rPr>
          <w:rFonts w:ascii="Arial" w:cs="Arial" w:hAnsi="Arial"/>
          <w:sz w:val="20"/>
          <w:szCs w:val="20"/>
        </w:rPr>
        <w:t xml:space="preserve">¹ correspond to asymmetric and symmetric stretching vibrations of </w:t>
      </w:r>
      <w:r w:rsidR="004F25B7" w:rsidRPr="00C9604E">
        <w:rPr>
          <w:rFonts w:ascii="Arial" w:cs="Arial" w:hAnsi="Arial"/>
          <w:sz w:val="20"/>
          <w:szCs w:val="20"/>
        </w:rPr>
        <w:lastRenderedPageBreak/>
        <w:t>methylene (–CH</w:t>
      </w:r>
      <w:r w:rsidR="004F25B7" w:rsidRPr="00C9604E">
        <w:rPr>
          <w:rFonts w:ascii="Cambria Math" w:cs="Cambria Math" w:hAnsi="Cambria Math"/>
          <w:sz w:val="20"/>
          <w:szCs w:val="20"/>
        </w:rPr>
        <w:t>₂</w:t>
      </w:r>
      <w:r w:rsidR="004F25B7" w:rsidRPr="00C9604E">
        <w:rPr>
          <w:rFonts w:ascii="Arial" w:cs="Arial" w:hAnsi="Arial"/>
          <w:sz w:val="20"/>
          <w:szCs w:val="20"/>
        </w:rPr>
        <w:t>) C–H bonds, indicative of saturated hydrocarbon chains typical of polyolefins (Fig.8). Additionally, the bands at 729.47 cm</w:t>
      </w:r>
      <w:r w:rsidR="004F25B7" w:rsidRPr="00C9604E">
        <w:rPr>
          <w:rFonts w:ascii="Cambria Math" w:cs="Cambria Math" w:hAnsi="Cambria Math"/>
          <w:sz w:val="20"/>
          <w:szCs w:val="20"/>
        </w:rPr>
        <w:t>⁻</w:t>
      </w:r>
      <w:r w:rsidR="004F25B7" w:rsidRPr="00C9604E">
        <w:rPr>
          <w:rFonts w:ascii="Arial" w:cs="Arial" w:hAnsi="Arial"/>
          <w:sz w:val="20"/>
          <w:szCs w:val="20"/>
        </w:rPr>
        <w:t>¹ and 719.11 cm</w:t>
      </w:r>
      <w:r w:rsidR="004F25B7" w:rsidRPr="00C9604E">
        <w:rPr>
          <w:rFonts w:ascii="Cambria Math" w:cs="Cambria Math" w:hAnsi="Cambria Math"/>
          <w:sz w:val="20"/>
          <w:szCs w:val="20"/>
        </w:rPr>
        <w:t>⁻</w:t>
      </w:r>
      <w:r w:rsidR="004F25B7" w:rsidRPr="00C9604E">
        <w:rPr>
          <w:rFonts w:ascii="Arial" w:cs="Arial" w:hAnsi="Arial"/>
          <w:sz w:val="20"/>
          <w:szCs w:val="20"/>
        </w:rPr>
        <w:t>¹ are linked to CH</w:t>
      </w:r>
      <w:r w:rsidR="004F25B7" w:rsidRPr="00C9604E">
        <w:rPr>
          <w:rFonts w:ascii="Cambria Math" w:cs="Cambria Math" w:hAnsi="Cambria Math"/>
          <w:sz w:val="20"/>
          <w:szCs w:val="20"/>
        </w:rPr>
        <w:t>₂</w:t>
      </w:r>
      <w:r w:rsidR="004F25B7" w:rsidRPr="00C9604E">
        <w:rPr>
          <w:rFonts w:ascii="Arial" w:cs="Arial" w:hAnsi="Arial"/>
          <w:sz w:val="20"/>
          <w:szCs w:val="20"/>
        </w:rPr>
        <w:t xml:space="preserve"> rocking vibrations, which indicate its crystalline structure. PET: The strong absorption at 1713.00 cm</w:t>
      </w:r>
      <w:r w:rsidR="004F25B7" w:rsidRPr="00C9604E">
        <w:rPr>
          <w:rFonts w:ascii="Cambria Math" w:cs="Cambria Math" w:hAnsi="Cambria Math"/>
          <w:sz w:val="20"/>
          <w:szCs w:val="20"/>
        </w:rPr>
        <w:t>⁻</w:t>
      </w:r>
      <w:r w:rsidR="004F25B7" w:rsidRPr="00C9604E">
        <w:rPr>
          <w:rFonts w:ascii="Arial" w:cs="Arial" w:hAnsi="Arial"/>
          <w:sz w:val="20"/>
          <w:szCs w:val="20"/>
        </w:rPr>
        <w:t>¹ is due to the C=O stretching vibration of ester or carboxylic acid groups, a hallmark of polyester materials. The accompanying C–O stretching bands at 1237.02 cm</w:t>
      </w:r>
      <w:r w:rsidR="004F25B7" w:rsidRPr="00C9604E">
        <w:rPr>
          <w:rFonts w:ascii="Cambria Math" w:cs="Cambria Math" w:hAnsi="Cambria Math"/>
          <w:sz w:val="20"/>
          <w:szCs w:val="20"/>
        </w:rPr>
        <w:t>⁻</w:t>
      </w:r>
      <w:r w:rsidR="004F25B7" w:rsidRPr="00C9604E">
        <w:rPr>
          <w:rFonts w:ascii="Arial" w:cs="Arial" w:hAnsi="Arial"/>
          <w:sz w:val="20"/>
          <w:szCs w:val="20"/>
        </w:rPr>
        <w:t>¹ and 1093.65 cm</w:t>
      </w:r>
      <w:r w:rsidR="004F25B7" w:rsidRPr="00C9604E">
        <w:rPr>
          <w:rFonts w:ascii="Cambria Math" w:cs="Cambria Math" w:hAnsi="Cambria Math"/>
          <w:sz w:val="20"/>
          <w:szCs w:val="20"/>
        </w:rPr>
        <w:t>⁻</w:t>
      </w:r>
      <w:r w:rsidR="004F25B7" w:rsidRPr="00C9604E">
        <w:rPr>
          <w:rFonts w:ascii="Arial" w:cs="Arial" w:hAnsi="Arial"/>
          <w:sz w:val="20"/>
          <w:szCs w:val="20"/>
        </w:rPr>
        <w:t>¹ further support the presence of ester linkages typical Polyethylene terephthalate (PET) (Fig.9).</w:t>
      </w:r>
      <w:r w:rsidR="004F25B7" w:rsidRPr="00C9604E">
        <w:rPr>
          <w:rFonts w:ascii="Arial" w:cs="Arial" w:hAnsi="Arial"/>
          <w:sz w:val="20"/>
          <w:szCs w:val="20"/>
          <w:lang w:bidi="hi-IN" w:eastAsia="en-IN"/>
        </w:rPr>
        <w:t xml:space="preserve"> The band at 3025.65 cm</w:t>
      </w:r>
      <w:r w:rsidR="004F25B7" w:rsidRPr="00C9604E">
        <w:rPr>
          <w:rFonts w:ascii="Cambria Math" w:cs="Cambria Math" w:hAnsi="Cambria Math"/>
          <w:sz w:val="20"/>
          <w:szCs w:val="20"/>
          <w:vertAlign w:val="superscript"/>
          <w:lang w:bidi="hi-IN" w:eastAsia="en-IN"/>
        </w:rPr>
        <w:t>⁻</w:t>
      </w:r>
      <w:r w:rsidR="004F25B7" w:rsidRPr="00C9604E">
        <w:rPr>
          <w:rFonts w:ascii="Arial" w:cs="Arial" w:hAnsi="Arial"/>
          <w:sz w:val="20"/>
          <w:szCs w:val="20"/>
          <w:vertAlign w:val="superscript"/>
          <w:lang w:bidi="hi-IN" w:eastAsia="en-IN"/>
        </w:rPr>
        <w:t>¹</w:t>
      </w:r>
      <w:r w:rsidR="004F25B7" w:rsidRPr="00C9604E">
        <w:rPr>
          <w:rFonts w:ascii="Arial" w:cs="Arial" w:hAnsi="Arial"/>
          <w:sz w:val="20"/>
          <w:szCs w:val="20"/>
          <w:lang w:bidi="hi-IN" w:eastAsia="en-IN"/>
        </w:rPr>
        <w:t xml:space="preserve"> corresponds to the aromatic C-H stretching vibration, while the peak at 2852.03 cm</w:t>
      </w:r>
      <w:r w:rsidR="004F25B7" w:rsidRPr="00C9604E">
        <w:rPr>
          <w:rFonts w:ascii="Cambria Math" w:cs="Cambria Math" w:hAnsi="Cambria Math"/>
          <w:sz w:val="20"/>
          <w:szCs w:val="20"/>
          <w:vertAlign w:val="superscript"/>
          <w:lang w:bidi="hi-IN" w:eastAsia="en-IN"/>
        </w:rPr>
        <w:t>⁻</w:t>
      </w:r>
      <w:r w:rsidR="004F25B7" w:rsidRPr="00C9604E">
        <w:rPr>
          <w:rFonts w:ascii="Arial" w:cs="Arial" w:hAnsi="Arial"/>
          <w:sz w:val="20"/>
          <w:szCs w:val="20"/>
          <w:vertAlign w:val="superscript"/>
          <w:lang w:bidi="hi-IN" w:eastAsia="en-IN"/>
        </w:rPr>
        <w:t>¹</w:t>
      </w:r>
      <w:r w:rsidR="004F25B7" w:rsidRPr="00C9604E">
        <w:rPr>
          <w:rFonts w:ascii="Arial" w:cs="Arial" w:hAnsi="Arial"/>
          <w:sz w:val="20"/>
          <w:szCs w:val="20"/>
          <w:lang w:bidi="hi-IN" w:eastAsia="en-IN"/>
        </w:rPr>
        <w:t xml:space="preserve"> was associated with the symmetric stretching of CH</w:t>
      </w:r>
      <w:r w:rsidR="004F25B7" w:rsidRPr="00C9604E">
        <w:rPr>
          <w:rFonts w:ascii="Cambria Math" w:cs="Cambria Math" w:hAnsi="Cambria Math"/>
          <w:sz w:val="20"/>
          <w:szCs w:val="20"/>
          <w:lang w:bidi="hi-IN" w:eastAsia="en-IN"/>
        </w:rPr>
        <w:t>₂</w:t>
      </w:r>
      <w:r w:rsidR="004F25B7" w:rsidRPr="00C9604E">
        <w:rPr>
          <w:rFonts w:ascii="Arial" w:cs="Arial" w:hAnsi="Arial"/>
          <w:sz w:val="20"/>
          <w:szCs w:val="20"/>
          <w:lang w:bidi="hi-IN" w:eastAsia="en-IN"/>
        </w:rPr>
        <w:t xml:space="preserve"> groups, strong absorptions at 1601.45 cm</w:t>
      </w:r>
      <w:r w:rsidR="004F25B7" w:rsidRPr="00C9604E">
        <w:rPr>
          <w:rFonts w:ascii="Cambria Math" w:cs="Cambria Math" w:hAnsi="Cambria Math"/>
          <w:sz w:val="20"/>
          <w:szCs w:val="20"/>
          <w:vertAlign w:val="superscript"/>
          <w:lang w:bidi="hi-IN" w:eastAsia="en-IN"/>
        </w:rPr>
        <w:t>⁻</w:t>
      </w:r>
      <w:r w:rsidR="004F25B7" w:rsidRPr="00C9604E">
        <w:rPr>
          <w:rFonts w:ascii="Arial" w:cs="Arial" w:hAnsi="Arial"/>
          <w:sz w:val="20"/>
          <w:szCs w:val="20"/>
          <w:vertAlign w:val="superscript"/>
          <w:lang w:bidi="hi-IN" w:eastAsia="en-IN"/>
        </w:rPr>
        <w:t>¹</w:t>
      </w:r>
      <w:r w:rsidR="004F25B7" w:rsidRPr="00C9604E">
        <w:rPr>
          <w:rFonts w:ascii="Arial" w:cs="Arial" w:hAnsi="Arial"/>
          <w:sz w:val="20"/>
          <w:szCs w:val="20"/>
          <w:lang w:bidi="hi-IN" w:eastAsia="en-IN"/>
        </w:rPr>
        <w:t xml:space="preserve"> and 1492.96 cm</w:t>
      </w:r>
      <w:r w:rsidR="004F25B7" w:rsidRPr="00C9604E">
        <w:rPr>
          <w:rFonts w:ascii="Cambria Math" w:cs="Cambria Math" w:hAnsi="Cambria Math"/>
          <w:sz w:val="20"/>
          <w:szCs w:val="20"/>
          <w:vertAlign w:val="superscript"/>
          <w:lang w:bidi="hi-IN" w:eastAsia="en-IN"/>
        </w:rPr>
        <w:t>⁻</w:t>
      </w:r>
      <w:r w:rsidR="004F25B7" w:rsidRPr="00C9604E">
        <w:rPr>
          <w:rFonts w:ascii="Arial" w:cs="Arial" w:hAnsi="Arial"/>
          <w:sz w:val="20"/>
          <w:szCs w:val="20"/>
          <w:vertAlign w:val="superscript"/>
          <w:lang w:bidi="hi-IN" w:eastAsia="en-IN"/>
        </w:rPr>
        <w:t>¹</w:t>
      </w:r>
      <w:r w:rsidR="004F25B7" w:rsidRPr="00C9604E">
        <w:rPr>
          <w:rFonts w:ascii="Arial" w:cs="Arial" w:hAnsi="Arial"/>
          <w:sz w:val="20"/>
          <w:szCs w:val="20"/>
          <w:lang w:bidi="hi-IN" w:eastAsia="en-IN"/>
        </w:rPr>
        <w:t xml:space="preserve"> were attributed to aromatic ring stretching vibrations suggesting the presence of alkyl side chains of polystyrene (PS) </w:t>
      </w:r>
      <w:r w:rsidR="004F25B7" w:rsidRPr="00C9604E">
        <w:rPr>
          <w:rFonts w:ascii="Arial" w:cs="Arial" w:hAnsi="Arial"/>
          <w:sz w:val="20"/>
          <w:szCs w:val="20"/>
        </w:rPr>
        <w:t>(Fig.10)</w:t>
      </w:r>
      <w:r w:rsidR="004F25B7" w:rsidRPr="00C9604E">
        <w:rPr>
          <w:rFonts w:ascii="Arial" w:cs="Arial" w:hAnsi="Arial"/>
          <w:sz w:val="20"/>
          <w:szCs w:val="20"/>
          <w:lang w:bidi="hi-IN" w:eastAsia="en-IN"/>
        </w:rPr>
        <w:t>.</w:t>
      </w:r>
      <w:r w:rsidR="004F25B7" w:rsidRPr="00C9604E">
        <w:rPr>
          <w:rFonts w:ascii="Arial" w:cs="Arial" w:hAnsi="Arial"/>
          <w:noProof/>
          <w:color w:themeColor="text1" w:val="000000"/>
          <w:sz w:val="20"/>
          <w:szCs w:val="20"/>
          <w:lang w:eastAsia="en-IN"/>
        </w:rPr>
        <w:t xml:space="preserve"> </w:t>
      </w:r>
    </w:p>
    <w:p w14:paraId="357D3A2E" w14:textId="5A5643D3" w:rsidP="00265E6D" w:rsidR="00010C1B" w:rsidRDefault="00010C1B" w:rsidRPr="005E0616">
      <w:pPr>
        <w:widowControl w:val="0"/>
        <w:ind w:firstLine="720" w:right="-330"/>
        <w:jc w:val="both"/>
        <w:rPr>
          <w:rFonts w:ascii="Arial" w:cs="Arial" w:hAnsi="Arial"/>
          <w:sz w:val="20"/>
          <w:szCs w:val="20"/>
          <w:lang w:bidi="pa-IN" w:eastAsia="en-US"/>
        </w:rPr>
      </w:pPr>
      <w:r w:rsidRPr="005E0616">
        <w:rPr>
          <w:rFonts w:ascii="Arial" w:cs="Arial" w:hAnsi="Arial"/>
          <w:sz w:val="20"/>
          <w:szCs w:val="20"/>
          <w:lang w:bidi="pa-IN" w:eastAsia="en-US"/>
        </w:rPr>
        <w:t xml:space="preserve">In </w:t>
      </w:r>
      <w:proofErr w:type="spellStart"/>
      <w:r w:rsidRPr="005E0616">
        <w:rPr>
          <w:rFonts w:ascii="Arial" w:cs="Arial" w:hAnsi="Arial"/>
          <w:sz w:val="20"/>
          <w:szCs w:val="20"/>
          <w:lang w:bidi="pa-IN" w:eastAsia="en-US"/>
        </w:rPr>
        <w:t>Phillaur</w:t>
      </w:r>
      <w:proofErr w:type="spellEnd"/>
      <w:r w:rsidRPr="005E0616">
        <w:rPr>
          <w:rFonts w:ascii="Arial" w:cs="Arial" w:hAnsi="Arial"/>
          <w:sz w:val="20"/>
          <w:szCs w:val="20"/>
          <w:lang w:bidi="pa-IN" w:eastAsia="en-US"/>
        </w:rPr>
        <w:t xml:space="preserve"> near </w:t>
      </w:r>
      <w:proofErr w:type="spellStart"/>
      <w:r w:rsidRPr="005E0616">
        <w:rPr>
          <w:rFonts w:ascii="Arial" w:cs="Arial" w:hAnsi="Arial"/>
          <w:sz w:val="20"/>
          <w:szCs w:val="20"/>
          <w:lang w:bidi="pa-IN" w:eastAsia="en-US"/>
        </w:rPr>
        <w:t>Kaasabaad</w:t>
      </w:r>
      <w:proofErr w:type="spellEnd"/>
      <w:r w:rsidRPr="005E0616">
        <w:rPr>
          <w:rFonts w:ascii="Arial" w:cs="Arial" w:hAnsi="Arial"/>
          <w:sz w:val="20"/>
          <w:szCs w:val="20"/>
          <w:lang w:bidi="pa-IN" w:eastAsia="en-US"/>
        </w:rPr>
        <w:t xml:space="preserve"> village, PP and HDPE polymers were found abundantly in the water samples,</w:t>
      </w:r>
      <w:r w:rsidR="00265E6D">
        <w:rPr>
          <w:rFonts w:ascii="Arial" w:cs="Arial" w:hAnsi="Arial"/>
          <w:sz w:val="20"/>
          <w:szCs w:val="20"/>
          <w:lang w:bidi="pa-IN" w:eastAsia="en-US"/>
        </w:rPr>
        <w:t xml:space="preserve"> </w:t>
      </w:r>
      <w:r w:rsidRPr="005E0616">
        <w:rPr>
          <w:rFonts w:ascii="Arial" w:cs="Arial" w:hAnsi="Arial"/>
          <w:sz w:val="20"/>
          <w:szCs w:val="20"/>
          <w:lang w:bidi="pa-IN" w:eastAsia="en-US"/>
        </w:rPr>
        <w:t>which was one of the point sources of MP pollution in the Sutlej River. In Budha Nallah PE, PP and PET were detected in high concentrations.  PE and PP polymers were observed globally in fresh as well as marine waters (</w:t>
      </w:r>
      <w:proofErr w:type="spellStart"/>
      <w:r w:rsidRPr="005E0616">
        <w:rPr>
          <w:rFonts w:ascii="Arial" w:cs="Arial" w:hAnsi="Arial"/>
          <w:sz w:val="20"/>
          <w:szCs w:val="20"/>
          <w:lang w:bidi="pa-IN" w:eastAsia="en-US"/>
        </w:rPr>
        <w:t>Suaria</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2016; Eriksen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2014). Numerous plastic items, including bottles, synthetic clothes, packaging, fishing gear and others, were found to be abandoned during fieldwork. These materials break down over time due to fragmentation and inadequate waste management, greatly increasing the amount of MP contamination in the aquatic environment (</w:t>
      </w:r>
      <w:proofErr w:type="spellStart"/>
      <w:r w:rsidRPr="005E0616">
        <w:rPr>
          <w:rFonts w:ascii="Arial" w:cs="Arial" w:hAnsi="Arial"/>
          <w:sz w:val="20"/>
          <w:szCs w:val="20"/>
          <w:lang w:bidi="pa-IN" w:eastAsia="en-US"/>
        </w:rPr>
        <w:t>Michielssen</w:t>
      </w:r>
      <w:proofErr w:type="spellEnd"/>
      <w:r w:rsidRPr="005E0616">
        <w:rPr>
          <w:rFonts w:ascii="Arial" w:cs="Arial" w:hAnsi="Arial"/>
          <w:sz w:val="20"/>
          <w:szCs w:val="20"/>
          <w:lang w:bidi="pa-IN" w:eastAsia="en-US"/>
        </w:rPr>
        <w:t xml:space="preserv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2016).</w:t>
      </w:r>
    </w:p>
    <w:p w14:paraId="3BC08E2D" w14:textId="77777777" w:rsidP="00C9604E" w:rsidR="00010C1B" w:rsidRDefault="00010C1B" w:rsidRPr="00C9604E">
      <w:pPr>
        <w:tabs>
          <w:tab w:pos="7088" w:val="left"/>
        </w:tabs>
        <w:ind w:right="-330"/>
        <w:jc w:val="both"/>
        <w:rPr>
          <w:rFonts w:ascii="Arial" w:cs="Arial" w:hAnsi="Arial"/>
          <w:noProof/>
          <w:color w:themeColor="text1" w:val="000000"/>
          <w:sz w:val="20"/>
          <w:szCs w:val="20"/>
          <w:lang w:eastAsia="en-IN"/>
        </w:rPr>
      </w:pPr>
    </w:p>
    <w:p w14:paraId="6F47102B" w14:textId="347EACFF"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noProof/>
          <w:color w:themeColor="text1" w:val="000000"/>
          <w:sz w:val="20"/>
          <w:szCs w:val="20"/>
          <w:lang w:eastAsia="en-IN"/>
        </w:rPr>
        <w:drawing>
          <wp:inline distB="0" distL="0" distR="0" distT="0" wp14:anchorId="5E10CE89" wp14:editId="4976AAB5">
            <wp:extent cx="5905962" cy="1767840"/>
            <wp:effectExtent b="10160" l="12700" r="12700" t="12700"/>
            <wp:docPr id="972148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4812" name="Picture 97214812"/>
                    <pic:cNvPicPr/>
                  </pic:nvPicPr>
                  <pic:blipFill>
                    <a:blip cstate="print" r:embed="rId36">
                      <a:extLst>
                        <a:ext uri="{28A0092B-C50C-407E-A947-70E740481C1C}">
                          <a14:useLocalDpi xmlns:a14="http://schemas.microsoft.com/office/drawing/2010/main" val="0"/>
                        </a:ext>
                      </a:extLst>
                    </a:blip>
                    <a:stretch>
                      <a:fillRect/>
                    </a:stretch>
                  </pic:blipFill>
                  <pic:spPr>
                    <a:xfrm>
                      <a:off x="0" y="0"/>
                      <a:ext cx="6090435" cy="1823059"/>
                    </a:xfrm>
                    <a:prstGeom prst="rect">
                      <a:avLst/>
                    </a:prstGeom>
                    <a:ln>
                      <a:solidFill>
                        <a:schemeClr val="tx1"/>
                      </a:solidFill>
                    </a:ln>
                  </pic:spPr>
                </pic:pic>
              </a:graphicData>
            </a:graphic>
          </wp:inline>
        </w:drawing>
      </w:r>
    </w:p>
    <w:p w14:paraId="14442E6C" w14:textId="77777777"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color w:themeColor="text1" w:val="000000"/>
          <w:sz w:val="20"/>
          <w:szCs w:val="20"/>
          <w:lang w:bidi="hi-IN"/>
        </w:rPr>
        <w:t xml:space="preserve">Fig.7 </w:t>
      </w:r>
      <w:r w:rsidRPr="00C9604E">
        <w:rPr>
          <w:rFonts w:ascii="Arial" w:cs="Arial" w:hAnsi="Arial"/>
          <w:b/>
          <w:bCs/>
          <w:sz w:val="20"/>
          <w:szCs w:val="20"/>
        </w:rPr>
        <w:t>FTIR spectrum of High-Density Polyethylene in water samples</w:t>
      </w:r>
    </w:p>
    <w:p w14:paraId="16B58ED3" w14:textId="77777777"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noProof/>
          <w:color w:themeColor="text1" w:val="000000"/>
          <w:sz w:val="20"/>
          <w:szCs w:val="20"/>
          <w:lang w:eastAsia="en-IN"/>
        </w:rPr>
        <w:drawing>
          <wp:inline distB="0" distL="0" distR="0" distT="0" wp14:anchorId="63A6C2AA" wp14:editId="6DE06F8F">
            <wp:extent cx="5905500" cy="2038350"/>
            <wp:effectExtent b="19050" l="12700" r="12700" t="12700"/>
            <wp:docPr id="4611643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64333" name="Picture 461164333"/>
                    <pic:cNvPicPr/>
                  </pic:nvPicPr>
                  <pic:blipFill>
                    <a:blip cstate="print" r:embed="rId37">
                      <a:extLst>
                        <a:ext uri="{28A0092B-C50C-407E-A947-70E740481C1C}">
                          <a14:useLocalDpi xmlns:a14="http://schemas.microsoft.com/office/drawing/2010/main" val="0"/>
                        </a:ext>
                      </a:extLst>
                    </a:blip>
                    <a:stretch>
                      <a:fillRect/>
                    </a:stretch>
                  </pic:blipFill>
                  <pic:spPr>
                    <a:xfrm>
                      <a:off x="0" y="0"/>
                      <a:ext cx="5973961" cy="2061980"/>
                    </a:xfrm>
                    <a:prstGeom prst="rect">
                      <a:avLst/>
                    </a:prstGeom>
                    <a:ln>
                      <a:solidFill>
                        <a:schemeClr val="tx1"/>
                      </a:solidFill>
                    </a:ln>
                  </pic:spPr>
                </pic:pic>
              </a:graphicData>
            </a:graphic>
          </wp:inline>
        </w:drawing>
      </w:r>
      <w:r w:rsidRPr="00C9604E">
        <w:rPr>
          <w:rFonts w:ascii="Arial" w:cs="Arial" w:hAnsi="Arial"/>
          <w:b/>
          <w:bCs/>
          <w:sz w:val="20"/>
          <w:szCs w:val="20"/>
        </w:rPr>
        <w:t>Fig.8 FTIR spectrum of polypropylene in water samples</w:t>
      </w:r>
    </w:p>
    <w:p w14:paraId="4E34E0DC" w14:textId="77777777"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noProof/>
          <w:color w:themeColor="text1" w:val="000000"/>
          <w:sz w:val="20"/>
          <w:szCs w:val="20"/>
          <w:lang w:eastAsia="en-IN"/>
        </w:rPr>
        <w:drawing>
          <wp:inline distB="0" distL="0" distR="0" distT="0" wp14:anchorId="44A3948F" wp14:editId="474C2853">
            <wp:extent cx="5905500" cy="2013585"/>
            <wp:effectExtent b="18415" l="12700" r="12700" t="12700"/>
            <wp:docPr id="10494480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48083" name="Picture 1049448083"/>
                    <pic:cNvPicPr/>
                  </pic:nvPicPr>
                  <pic:blipFill>
                    <a:blip cstate="print" r:embed="rId38">
                      <a:extLst>
                        <a:ext uri="{28A0092B-C50C-407E-A947-70E740481C1C}">
                          <a14:useLocalDpi xmlns:a14="http://schemas.microsoft.com/office/drawing/2010/main" val="0"/>
                        </a:ext>
                      </a:extLst>
                    </a:blip>
                    <a:stretch>
                      <a:fillRect/>
                    </a:stretch>
                  </pic:blipFill>
                  <pic:spPr>
                    <a:xfrm>
                      <a:off x="0" y="0"/>
                      <a:ext cx="5977924" cy="2038279"/>
                    </a:xfrm>
                    <a:prstGeom prst="rect">
                      <a:avLst/>
                    </a:prstGeom>
                    <a:ln>
                      <a:solidFill>
                        <a:schemeClr val="tx1"/>
                      </a:solidFill>
                    </a:ln>
                  </pic:spPr>
                </pic:pic>
              </a:graphicData>
            </a:graphic>
          </wp:inline>
        </w:drawing>
      </w:r>
    </w:p>
    <w:p w14:paraId="5DA33834" w14:textId="77777777"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sz w:val="20"/>
          <w:szCs w:val="20"/>
        </w:rPr>
        <w:lastRenderedPageBreak/>
        <w:t>Fig.9 FTIR spectrum of Polyethylene terephthalate in water samples</w:t>
      </w:r>
    </w:p>
    <w:p w14:paraId="59B00C63" w14:textId="77777777" w:rsidP="004F25B7" w:rsidR="004F25B7" w:rsidRDefault="004F25B7" w:rsidRPr="00C9604E">
      <w:pPr>
        <w:tabs>
          <w:tab w:pos="7088" w:val="left"/>
        </w:tabs>
        <w:spacing w:line="360" w:lineRule="auto"/>
        <w:ind w:right="-330"/>
        <w:jc w:val="both"/>
        <w:rPr>
          <w:rFonts w:ascii="Arial" w:cs="Arial" w:hAnsi="Arial"/>
          <w:b/>
          <w:bCs/>
          <w:sz w:val="20"/>
          <w:szCs w:val="20"/>
        </w:rPr>
      </w:pPr>
      <w:r w:rsidRPr="00C9604E">
        <w:rPr>
          <w:rFonts w:ascii="Arial" w:cs="Arial" w:hAnsi="Arial"/>
          <w:b/>
          <w:bCs/>
          <w:noProof/>
          <w:color w:themeColor="text1" w:val="000000"/>
          <w:sz w:val="20"/>
          <w:szCs w:val="20"/>
          <w:lang w:eastAsia="en-IN"/>
        </w:rPr>
        <w:drawing>
          <wp:inline distB="0" distL="0" distR="0" distT="0" wp14:anchorId="23D03F8E" wp14:editId="391B783C">
            <wp:extent cx="5839460" cy="2244090"/>
            <wp:effectExtent b="16510" l="12700" r="15240" t="12700"/>
            <wp:docPr id="9171622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2283" name="Picture 917162283"/>
                    <pic:cNvPicPr/>
                  </pic:nvPicPr>
                  <pic:blipFill>
                    <a:blip cstate="print" r:embed="rId39">
                      <a:extLst>
                        <a:ext uri="{28A0092B-C50C-407E-A947-70E740481C1C}">
                          <a14:useLocalDpi xmlns:a14="http://schemas.microsoft.com/office/drawing/2010/main" val="0"/>
                        </a:ext>
                      </a:extLst>
                    </a:blip>
                    <a:stretch>
                      <a:fillRect/>
                    </a:stretch>
                  </pic:blipFill>
                  <pic:spPr>
                    <a:xfrm>
                      <a:off x="0" y="0"/>
                      <a:ext cx="5910803" cy="2271507"/>
                    </a:xfrm>
                    <a:prstGeom prst="rect">
                      <a:avLst/>
                    </a:prstGeom>
                    <a:ln>
                      <a:solidFill>
                        <a:schemeClr val="tx1"/>
                      </a:solidFill>
                    </a:ln>
                  </pic:spPr>
                </pic:pic>
              </a:graphicData>
            </a:graphic>
          </wp:inline>
        </w:drawing>
      </w:r>
    </w:p>
    <w:p w14:paraId="6C997DD8" w14:textId="6BC8CB41" w:rsidP="004F25B7" w:rsidR="004F25B7" w:rsidRDefault="004F25B7" w:rsidRPr="00251170">
      <w:pPr>
        <w:tabs>
          <w:tab w:pos="7088" w:val="left"/>
        </w:tabs>
        <w:spacing w:line="360" w:lineRule="auto"/>
        <w:ind w:right="-330"/>
        <w:jc w:val="both"/>
        <w:rPr>
          <w:rFonts w:ascii="Arial" w:cs="Arial" w:hAnsi="Arial"/>
          <w:b/>
          <w:bCs/>
          <w:sz w:val="20"/>
          <w:szCs w:val="20"/>
        </w:rPr>
      </w:pPr>
      <w:r w:rsidRPr="00C9604E">
        <w:rPr>
          <w:rFonts w:ascii="Arial" w:cs="Arial" w:hAnsi="Arial"/>
          <w:b/>
          <w:bCs/>
          <w:sz w:val="20"/>
          <w:szCs w:val="20"/>
        </w:rPr>
        <w:t>Fig.10 FTIR spectrum of Polystyrene in water samples</w:t>
      </w:r>
    </w:p>
    <w:p w14:paraId="577DBDA1" w14:textId="77777777" w:rsidP="004F25B7" w:rsidR="004F25B7" w:rsidRDefault="004F25B7" w:rsidRPr="00C9604E">
      <w:pPr>
        <w:spacing w:line="360" w:lineRule="auto"/>
        <w:ind w:right="-330"/>
        <w:rPr>
          <w:rFonts w:ascii="Arial" w:cs="Arial" w:hAnsi="Arial"/>
          <w:sz w:val="22"/>
          <w:szCs w:val="22"/>
        </w:rPr>
      </w:pPr>
      <w:r w:rsidRPr="00C9604E">
        <w:rPr>
          <w:rFonts w:ascii="Arial" w:cs="Arial" w:hAnsi="Arial"/>
          <w:b/>
          <w:bCs/>
          <w:sz w:val="22"/>
          <w:szCs w:val="22"/>
          <w:lang w:bidi="pa-IN" w:eastAsia="en-US"/>
        </w:rPr>
        <w:t xml:space="preserve">3.6 </w:t>
      </w:r>
      <w:r w:rsidRPr="00C9604E">
        <w:rPr>
          <w:rFonts w:ascii="Arial" w:cs="Arial" w:hAnsi="Arial"/>
          <w:b/>
          <w:bCs/>
          <w:sz w:val="22"/>
          <w:szCs w:val="22"/>
        </w:rPr>
        <w:t>Pollution risk assessment of the Sutlej River</w:t>
      </w:r>
      <w:r w:rsidRPr="00C9604E">
        <w:rPr>
          <w:rFonts w:ascii="Arial" w:cs="Arial" w:hAnsi="Arial"/>
          <w:sz w:val="22"/>
          <w:szCs w:val="22"/>
        </w:rPr>
        <w:t xml:space="preserve"> </w:t>
      </w:r>
    </w:p>
    <w:p w14:paraId="0DE0B490" w14:textId="77777777" w:rsidP="00251170" w:rsidR="004F25B7" w:rsidRDefault="004F25B7">
      <w:pPr>
        <w:ind w:firstLine="720" w:right="-330"/>
        <w:jc w:val="both"/>
        <w:rPr>
          <w:rFonts w:ascii="Arial" w:cs="Arial" w:hAnsi="Arial"/>
          <w:sz w:val="20"/>
          <w:szCs w:val="20"/>
        </w:rPr>
      </w:pPr>
      <w:r w:rsidRPr="005E0616">
        <w:rPr>
          <w:rFonts w:ascii="Arial" w:cs="Arial" w:hAnsi="Arial"/>
          <w:sz w:val="20"/>
          <w:szCs w:val="20"/>
        </w:rPr>
        <w:t xml:space="preserve">The pollution load index of the sampling site </w:t>
      </w:r>
      <w:proofErr w:type="spellStart"/>
      <w:r w:rsidRPr="005E0616">
        <w:rPr>
          <w:rFonts w:ascii="Arial" w:cs="Arial" w:hAnsi="Arial"/>
          <w:sz w:val="20"/>
          <w:szCs w:val="20"/>
        </w:rPr>
        <w:t>Phillaur</w:t>
      </w:r>
      <w:proofErr w:type="spellEnd"/>
      <w:r w:rsidRPr="005E0616">
        <w:rPr>
          <w:rFonts w:ascii="Arial" w:cs="Arial" w:hAnsi="Arial"/>
          <w:sz w:val="20"/>
          <w:szCs w:val="20"/>
        </w:rPr>
        <w:t xml:space="preserve"> and </w:t>
      </w:r>
      <w:proofErr w:type="spellStart"/>
      <w:r w:rsidRPr="005E0616">
        <w:rPr>
          <w:rFonts w:ascii="Arial" w:cs="Arial" w:hAnsi="Arial"/>
          <w:sz w:val="20"/>
          <w:szCs w:val="20"/>
        </w:rPr>
        <w:t>Wallipur</w:t>
      </w:r>
      <w:proofErr w:type="spellEnd"/>
      <w:r w:rsidRPr="005E0616">
        <w:rPr>
          <w:rFonts w:ascii="Arial" w:cs="Arial" w:hAnsi="Arial"/>
          <w:sz w:val="20"/>
          <w:szCs w:val="20"/>
        </w:rPr>
        <w:t xml:space="preserve"> Kalan was 2.84 and 3.35 (Table 5), PLI of the total zone was 5.645 (PLI &gt; 1) indicated significant MP pollution at both sites as well as total zone of Sutlej River. Although the river's overall Hazard Index (HI) of 20.824 placed it in risk category II, indicating moderate sub-lethal effects on aquatic life, the HI at </w:t>
      </w:r>
      <w:proofErr w:type="spellStart"/>
      <w:r w:rsidRPr="005E0616">
        <w:rPr>
          <w:rFonts w:ascii="Arial" w:cs="Arial" w:hAnsi="Arial"/>
          <w:sz w:val="20"/>
          <w:szCs w:val="20"/>
        </w:rPr>
        <w:t>Phillaur</w:t>
      </w:r>
      <w:proofErr w:type="spellEnd"/>
      <w:r w:rsidRPr="005E0616">
        <w:rPr>
          <w:rFonts w:ascii="Arial" w:cs="Arial" w:hAnsi="Arial"/>
          <w:sz w:val="20"/>
          <w:szCs w:val="20"/>
        </w:rPr>
        <w:t xml:space="preserve"> and </w:t>
      </w:r>
      <w:proofErr w:type="spellStart"/>
      <w:r w:rsidRPr="005E0616">
        <w:rPr>
          <w:rFonts w:ascii="Arial" w:cs="Arial" w:hAnsi="Arial"/>
          <w:sz w:val="20"/>
          <w:szCs w:val="20"/>
        </w:rPr>
        <w:t>Wallipur</w:t>
      </w:r>
      <w:proofErr w:type="spellEnd"/>
      <w:r w:rsidRPr="005E0616">
        <w:rPr>
          <w:rFonts w:ascii="Arial" w:cs="Arial" w:hAnsi="Arial"/>
          <w:sz w:val="20"/>
          <w:szCs w:val="20"/>
        </w:rPr>
        <w:t xml:space="preserve"> Kalan was below 10 (5.6 and 8.08, respectively), indicating low but existing ecological risk (risk category I). The Pollution Risk Index (PRI) values were also in the minor risk category (</w:t>
      </w:r>
      <w:proofErr w:type="spellStart"/>
      <w:r w:rsidRPr="005E0616">
        <w:rPr>
          <w:rFonts w:ascii="Arial" w:cs="Arial" w:hAnsi="Arial"/>
          <w:sz w:val="20"/>
          <w:szCs w:val="20"/>
        </w:rPr>
        <w:t>Phillaur</w:t>
      </w:r>
      <w:proofErr w:type="spellEnd"/>
      <w:r w:rsidRPr="005E0616">
        <w:rPr>
          <w:rFonts w:ascii="Arial" w:cs="Arial" w:hAnsi="Arial"/>
          <w:sz w:val="20"/>
          <w:szCs w:val="20"/>
        </w:rPr>
        <w:t xml:space="preserve">: 15.9; </w:t>
      </w:r>
      <w:proofErr w:type="spellStart"/>
      <w:r w:rsidRPr="005E0616">
        <w:rPr>
          <w:rFonts w:ascii="Arial" w:cs="Arial" w:hAnsi="Arial"/>
          <w:sz w:val="20"/>
          <w:szCs w:val="20"/>
        </w:rPr>
        <w:t>Wallipur</w:t>
      </w:r>
      <w:proofErr w:type="spellEnd"/>
      <w:r w:rsidRPr="005E0616">
        <w:rPr>
          <w:rFonts w:ascii="Arial" w:cs="Arial" w:hAnsi="Arial"/>
          <w:sz w:val="20"/>
          <w:szCs w:val="20"/>
        </w:rPr>
        <w:t xml:space="preserve"> Kalan: 27; zone: 107).</w:t>
      </w:r>
    </w:p>
    <w:p w14:paraId="221C0CDC" w14:textId="54ADB27B" w:rsidP="004B6A58" w:rsidR="00010C1B" w:rsidRDefault="00010C1B" w:rsidRPr="005E0616">
      <w:pPr>
        <w:widowControl w:val="0"/>
        <w:ind w:firstLine="720" w:right="-330"/>
        <w:jc w:val="both"/>
        <w:rPr>
          <w:rFonts w:ascii="Arial" w:cs="Arial" w:hAnsi="Arial"/>
          <w:sz w:val="20"/>
          <w:szCs w:val="20"/>
          <w:lang w:bidi="pa-IN" w:eastAsia="en-US"/>
        </w:rPr>
      </w:pPr>
      <w:r w:rsidRPr="005E0616">
        <w:rPr>
          <w:rFonts w:ascii="Arial" w:cs="Arial" w:hAnsi="Arial"/>
          <w:sz w:val="20"/>
          <w:szCs w:val="20"/>
          <w:lang w:bidi="pa-IN" w:eastAsia="en-US"/>
        </w:rPr>
        <w:t xml:space="preserve">In the present study, PLI values at </w:t>
      </w:r>
      <w:proofErr w:type="spellStart"/>
      <w:r w:rsidRPr="005E0616">
        <w:rPr>
          <w:rFonts w:ascii="Arial" w:cs="Arial" w:hAnsi="Arial"/>
          <w:sz w:val="20"/>
          <w:szCs w:val="20"/>
          <w:lang w:bidi="pa-IN" w:eastAsia="en-US"/>
        </w:rPr>
        <w:t>Phillaur</w:t>
      </w:r>
      <w:proofErr w:type="spellEnd"/>
      <w:r w:rsidRPr="005E0616">
        <w:rPr>
          <w:rFonts w:ascii="Arial" w:cs="Arial" w:hAnsi="Arial"/>
          <w:sz w:val="20"/>
          <w:szCs w:val="20"/>
          <w:lang w:bidi="pa-IN" w:eastAsia="en-US"/>
        </w:rPr>
        <w:t xml:space="preserve"> and </w:t>
      </w:r>
      <w:proofErr w:type="spellStart"/>
      <w:r w:rsidRPr="005E0616">
        <w:rPr>
          <w:rFonts w:ascii="Arial" w:cs="Arial" w:hAnsi="Arial"/>
          <w:sz w:val="20"/>
          <w:szCs w:val="20"/>
          <w:lang w:bidi="pa-IN" w:eastAsia="en-US"/>
        </w:rPr>
        <w:t>Wallipur</w:t>
      </w:r>
      <w:proofErr w:type="spellEnd"/>
      <w:r w:rsidRPr="005E0616">
        <w:rPr>
          <w:rFonts w:ascii="Arial" w:cs="Arial" w:hAnsi="Arial"/>
          <w:sz w:val="20"/>
          <w:szCs w:val="20"/>
          <w:lang w:bidi="pa-IN" w:eastAsia="en-US"/>
        </w:rPr>
        <w:t xml:space="preserve"> Kalan were &gt;1, indicating significant MP pollution in the Sutlej River. This suggests that poor plastic disposal, urban runoff and textile waste are the likely causes of the contamination (Talang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PLI values were similar in the </w:t>
      </w:r>
      <w:proofErr w:type="spellStart"/>
      <w:r w:rsidRPr="005E0616">
        <w:rPr>
          <w:rFonts w:ascii="Arial" w:cs="Arial" w:hAnsi="Arial"/>
          <w:sz w:val="20"/>
          <w:szCs w:val="20"/>
          <w:lang w:bidi="pa-IN" w:eastAsia="en-US"/>
        </w:rPr>
        <w:t>Udyavara</w:t>
      </w:r>
      <w:proofErr w:type="spellEnd"/>
      <w:r w:rsidRPr="005E0616">
        <w:rPr>
          <w:rFonts w:ascii="Arial" w:cs="Arial" w:hAnsi="Arial"/>
          <w:sz w:val="20"/>
          <w:szCs w:val="20"/>
          <w:lang w:bidi="pa-IN" w:eastAsia="en-US"/>
        </w:rPr>
        <w:t xml:space="preserve"> Estuary, Limbe-</w:t>
      </w:r>
      <w:proofErr w:type="spellStart"/>
      <w:r w:rsidRPr="005E0616">
        <w:rPr>
          <w:rFonts w:ascii="Arial" w:cs="Arial" w:hAnsi="Arial"/>
          <w:sz w:val="20"/>
          <w:szCs w:val="20"/>
          <w:lang w:bidi="pa-IN" w:eastAsia="en-US"/>
        </w:rPr>
        <w:t>Idenau</w:t>
      </w:r>
      <w:proofErr w:type="spellEnd"/>
      <w:r w:rsidRPr="005E0616">
        <w:rPr>
          <w:rFonts w:ascii="Arial" w:cs="Arial" w:hAnsi="Arial"/>
          <w:sz w:val="20"/>
          <w:szCs w:val="20"/>
          <w:lang w:bidi="pa-IN" w:eastAsia="en-US"/>
        </w:rPr>
        <w:t xml:space="preserve">, and Goa rivers, but Changjiang Bay (18.4) and parts of the Indian coast had much higher levels, reaching hazard level II (Ranjani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2021). Although the river's overall Hazard Index (HI) reached risk category II, indicating moderate sub-lethal effects on aquatic life (Jeong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The Pollution Risk Index (PRI) values were also in the minor risk category. Similar findings were found for the Raquette River and the </w:t>
      </w:r>
      <w:proofErr w:type="spellStart"/>
      <w:r w:rsidRPr="005E0616">
        <w:rPr>
          <w:rFonts w:ascii="Arial" w:cs="Arial" w:hAnsi="Arial"/>
          <w:sz w:val="20"/>
          <w:szCs w:val="20"/>
          <w:lang w:bidi="pa-IN" w:eastAsia="en-US"/>
        </w:rPr>
        <w:t>Jajroud</w:t>
      </w:r>
      <w:proofErr w:type="spellEnd"/>
      <w:r w:rsidRPr="005E0616">
        <w:rPr>
          <w:rFonts w:ascii="Arial" w:cs="Arial" w:hAnsi="Arial"/>
          <w:sz w:val="20"/>
          <w:szCs w:val="20"/>
          <w:lang w:bidi="pa-IN" w:eastAsia="en-US"/>
        </w:rPr>
        <w:t xml:space="preserve"> River in Tehran (Haque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2024). The primary reason for MP pollution was industrial discharges, </w:t>
      </w:r>
      <w:proofErr w:type="spellStart"/>
      <w:r w:rsidRPr="005E0616">
        <w:rPr>
          <w:rFonts w:ascii="Arial" w:cs="Arial" w:hAnsi="Arial"/>
          <w:sz w:val="20"/>
          <w:szCs w:val="20"/>
          <w:lang w:bidi="pa-IN" w:eastAsia="en-US"/>
        </w:rPr>
        <w:t>fiber</w:t>
      </w:r>
      <w:proofErr w:type="spellEnd"/>
      <w:r w:rsidRPr="005E0616">
        <w:rPr>
          <w:rFonts w:ascii="Arial" w:cs="Arial" w:hAnsi="Arial"/>
          <w:sz w:val="20"/>
          <w:szCs w:val="20"/>
          <w:lang w:bidi="pa-IN" w:eastAsia="en-US"/>
        </w:rPr>
        <w:t xml:space="preserve"> shedding from textile industries, urban runoff carrying synthetic and domestic waste, and fragmentation of improperly discarded plastic waste (Chan </w:t>
      </w:r>
      <w:r w:rsidR="00786D55">
        <w:rPr>
          <w:rFonts w:ascii="Arial" w:cs="Arial" w:hAnsi="Arial"/>
          <w:sz w:val="20"/>
          <w:szCs w:val="20"/>
          <w:lang w:bidi="pa-IN" w:eastAsia="en-US"/>
        </w:rPr>
        <w:t>et al.,</w:t>
      </w:r>
      <w:r w:rsidRPr="005E0616">
        <w:rPr>
          <w:rFonts w:ascii="Arial" w:cs="Arial" w:hAnsi="Arial"/>
          <w:sz w:val="20"/>
          <w:szCs w:val="20"/>
          <w:lang w:bidi="pa-IN" w:eastAsia="en-US"/>
        </w:rPr>
        <w:t xml:space="preserve"> 2023).</w:t>
      </w:r>
    </w:p>
    <w:p w14:paraId="007BC172" w14:textId="77777777" w:rsidP="00251170" w:rsidR="004F25B7" w:rsidRDefault="004F25B7" w:rsidRPr="00010C1B">
      <w:pPr>
        <w:ind w:right="-330"/>
        <w:jc w:val="both"/>
        <w:rPr>
          <w:rFonts w:ascii="Arial" w:cs="Arial" w:hAnsi="Arial"/>
          <w:b/>
          <w:bCs/>
          <w:color w:themeColor="text1" w:val="000000"/>
          <w:sz w:val="20"/>
          <w:szCs w:val="20"/>
        </w:rPr>
      </w:pPr>
      <w:r w:rsidRPr="00010C1B">
        <w:rPr>
          <w:rFonts w:ascii="Arial" w:cs="Arial" w:hAnsi="Arial"/>
          <w:b/>
          <w:bCs/>
          <w:color w:themeColor="text1" w:val="000000"/>
          <w:sz w:val="20"/>
          <w:szCs w:val="20"/>
        </w:rPr>
        <w:t>Table 5 Pollution risk assessment studies of the selected sampling stations of the river Sutlej.</w:t>
      </w:r>
    </w:p>
    <w:tbl>
      <w:tblPr>
        <w:tblStyle w:val="TableGrid1"/>
        <w:tblW w:type="dxa" w:w="926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0" w:firstRow="1" w:lastColumn="0" w:lastRow="0" w:noHBand="0" w:noVBand="1" w:val="0420"/>
      </w:tblPr>
      <w:tblGrid>
        <w:gridCol w:w="2020"/>
        <w:gridCol w:w="2280"/>
        <w:gridCol w:w="2200"/>
        <w:gridCol w:w="2760"/>
      </w:tblGrid>
      <w:tr w14:paraId="3A5F29D7" w14:textId="77777777" w:rsidR="004F25B7" w:rsidRPr="005E0616" w:rsidTr="00C50BFA">
        <w:trPr>
          <w:trHeight w:val="532"/>
        </w:trPr>
        <w:tc>
          <w:tcPr>
            <w:tcW w:type="dxa" w:w="2020"/>
            <w:tcBorders>
              <w:top w:color="auto" w:space="0" w:sz="4" w:val="single"/>
              <w:bottom w:color="auto" w:space="0" w:sz="4" w:val="single"/>
            </w:tcBorders>
            <w:vAlign w:val="center"/>
            <w:hideMark/>
          </w:tcPr>
          <w:p w14:paraId="26B8F0AE" w14:textId="77777777" w:rsidP="00C50BFA" w:rsidR="004F25B7" w:rsidRDefault="004F25B7" w:rsidRPr="005E0616">
            <w:pPr>
              <w:spacing w:line="360" w:lineRule="auto"/>
              <w:ind w:right="-330"/>
              <w:jc w:val="center"/>
              <w:rPr>
                <w:rFonts w:ascii="Arial" w:cs="Arial" w:hAnsi="Arial"/>
                <w:color w:val="000000"/>
                <w:sz w:val="20"/>
                <w:szCs w:val="20"/>
              </w:rPr>
            </w:pPr>
            <w:r w:rsidRPr="005E0616">
              <w:rPr>
                <w:rFonts w:ascii="Arial" w:cs="Arial" w:hAnsi="Arial"/>
                <w:b/>
                <w:bCs/>
                <w:color w:val="000000"/>
                <w:sz w:val="20"/>
                <w:szCs w:val="20"/>
                <w:lang w:val="en-US"/>
              </w:rPr>
              <w:t>Risk categories</w:t>
            </w:r>
          </w:p>
        </w:tc>
        <w:tc>
          <w:tcPr>
            <w:tcW w:type="dxa" w:w="2280"/>
            <w:tcBorders>
              <w:top w:color="auto" w:space="0" w:sz="4" w:val="single"/>
              <w:bottom w:color="auto" w:space="0" w:sz="4" w:val="single"/>
            </w:tcBorders>
            <w:vAlign w:val="center"/>
            <w:hideMark/>
          </w:tcPr>
          <w:p w14:paraId="1FF61AE1" w14:textId="77777777" w:rsidP="00C50BFA" w:rsidR="004F25B7" w:rsidRDefault="004F25B7" w:rsidRPr="005E0616">
            <w:pPr>
              <w:spacing w:line="360" w:lineRule="auto"/>
              <w:ind w:right="-330"/>
              <w:jc w:val="center"/>
              <w:rPr>
                <w:rFonts w:ascii="Arial" w:cs="Arial" w:hAnsi="Arial"/>
                <w:color w:val="000000"/>
                <w:sz w:val="20"/>
                <w:szCs w:val="20"/>
              </w:rPr>
            </w:pPr>
            <w:r w:rsidRPr="005E0616">
              <w:rPr>
                <w:rFonts w:ascii="Arial" w:cs="Arial" w:hAnsi="Arial"/>
                <w:b/>
                <w:bCs/>
                <w:color w:val="000000"/>
                <w:sz w:val="20"/>
                <w:szCs w:val="20"/>
              </w:rPr>
              <w:t>Pollution Load Index (PLI)</w:t>
            </w:r>
          </w:p>
        </w:tc>
        <w:tc>
          <w:tcPr>
            <w:tcW w:type="dxa" w:w="2200"/>
            <w:tcBorders>
              <w:top w:color="auto" w:space="0" w:sz="4" w:val="single"/>
              <w:bottom w:color="auto" w:space="0" w:sz="4" w:val="single"/>
            </w:tcBorders>
            <w:vAlign w:val="center"/>
            <w:hideMark/>
          </w:tcPr>
          <w:p w14:paraId="3F71FCA6" w14:textId="77777777" w:rsidP="00C50BFA" w:rsidR="004F25B7" w:rsidRDefault="004F25B7" w:rsidRPr="005E0616">
            <w:pPr>
              <w:spacing w:line="360" w:lineRule="auto"/>
              <w:ind w:right="-330"/>
              <w:jc w:val="center"/>
              <w:rPr>
                <w:rFonts w:ascii="Arial" w:cs="Arial" w:hAnsi="Arial"/>
                <w:b/>
                <w:bCs/>
                <w:color w:val="000000"/>
                <w:sz w:val="20"/>
                <w:szCs w:val="20"/>
              </w:rPr>
            </w:pPr>
            <w:r w:rsidRPr="005E0616">
              <w:rPr>
                <w:rFonts w:ascii="Arial" w:cs="Arial" w:hAnsi="Arial"/>
                <w:b/>
                <w:bCs/>
                <w:color w:val="000000"/>
                <w:sz w:val="20"/>
                <w:szCs w:val="20"/>
              </w:rPr>
              <w:t>Hazard index</w:t>
            </w:r>
          </w:p>
          <w:p w14:paraId="12F63267" w14:textId="77777777" w:rsidP="00C50BFA" w:rsidR="004F25B7" w:rsidRDefault="004F25B7" w:rsidRPr="005E0616">
            <w:pPr>
              <w:spacing w:line="360" w:lineRule="auto"/>
              <w:ind w:right="-330"/>
              <w:jc w:val="center"/>
              <w:rPr>
                <w:rFonts w:ascii="Arial" w:cs="Arial" w:hAnsi="Arial"/>
                <w:color w:val="000000"/>
                <w:sz w:val="20"/>
                <w:szCs w:val="20"/>
              </w:rPr>
            </w:pPr>
            <w:r w:rsidRPr="005E0616">
              <w:rPr>
                <w:rFonts w:ascii="Arial" w:cs="Arial" w:hAnsi="Arial"/>
                <w:b/>
                <w:bCs/>
                <w:color w:val="000000"/>
                <w:sz w:val="20"/>
                <w:szCs w:val="20"/>
              </w:rPr>
              <w:t>(HI)</w:t>
            </w:r>
          </w:p>
        </w:tc>
        <w:tc>
          <w:tcPr>
            <w:tcW w:type="dxa" w:w="2760"/>
            <w:tcBorders>
              <w:top w:color="auto" w:space="0" w:sz="4" w:val="single"/>
              <w:bottom w:color="auto" w:space="0" w:sz="4" w:val="single"/>
            </w:tcBorders>
            <w:vAlign w:val="center"/>
            <w:hideMark/>
          </w:tcPr>
          <w:p w14:paraId="09F85D3B" w14:textId="77777777" w:rsidP="00C50BFA" w:rsidR="004F25B7" w:rsidRDefault="004F25B7" w:rsidRPr="005E0616">
            <w:pPr>
              <w:spacing w:line="360" w:lineRule="auto"/>
              <w:ind w:right="-330"/>
              <w:jc w:val="center"/>
              <w:rPr>
                <w:rFonts w:ascii="Arial" w:cs="Arial" w:hAnsi="Arial"/>
                <w:b/>
                <w:bCs/>
                <w:color w:val="000000"/>
                <w:sz w:val="20"/>
                <w:szCs w:val="20"/>
              </w:rPr>
            </w:pPr>
            <w:r w:rsidRPr="005E0616">
              <w:rPr>
                <w:rFonts w:ascii="Arial" w:cs="Arial" w:hAnsi="Arial"/>
                <w:b/>
                <w:bCs/>
                <w:color w:val="000000"/>
                <w:sz w:val="20"/>
                <w:szCs w:val="20"/>
              </w:rPr>
              <w:t>Pollution Risk Index</w:t>
            </w:r>
          </w:p>
          <w:p w14:paraId="181D62AC" w14:textId="77777777" w:rsidP="00C50BFA" w:rsidR="004F25B7" w:rsidRDefault="004F25B7" w:rsidRPr="005E0616">
            <w:pPr>
              <w:spacing w:line="360" w:lineRule="auto"/>
              <w:ind w:right="-330"/>
              <w:jc w:val="center"/>
              <w:rPr>
                <w:rFonts w:ascii="Arial" w:cs="Arial" w:hAnsi="Arial"/>
                <w:color w:val="000000"/>
                <w:sz w:val="20"/>
                <w:szCs w:val="20"/>
              </w:rPr>
            </w:pPr>
            <w:r w:rsidRPr="005E0616">
              <w:rPr>
                <w:rFonts w:ascii="Arial" w:cs="Arial" w:hAnsi="Arial"/>
                <w:b/>
                <w:bCs/>
                <w:color w:val="000000"/>
                <w:sz w:val="20"/>
                <w:szCs w:val="20"/>
              </w:rPr>
              <w:t>(PRI)</w:t>
            </w:r>
          </w:p>
        </w:tc>
      </w:tr>
      <w:tr w14:paraId="4428D252" w14:textId="77777777" w:rsidR="004F25B7" w:rsidRPr="005E0616" w:rsidTr="00C50BFA">
        <w:trPr>
          <w:trHeight w:val="412"/>
        </w:trPr>
        <w:tc>
          <w:tcPr>
            <w:tcW w:type="dxa" w:w="2020"/>
            <w:tcBorders>
              <w:top w:color="auto" w:space="0" w:sz="4" w:val="single"/>
            </w:tcBorders>
            <w:vAlign w:val="center"/>
            <w:hideMark/>
          </w:tcPr>
          <w:p w14:paraId="6FD4F046" w14:textId="77777777" w:rsidP="00C50BFA" w:rsidR="004F25B7" w:rsidRDefault="004F25B7" w:rsidRPr="005E0616">
            <w:pPr>
              <w:spacing w:before="240" w:line="360" w:lineRule="auto"/>
              <w:ind w:right="-330"/>
              <w:jc w:val="center"/>
              <w:rPr>
                <w:rFonts w:ascii="Arial" w:cs="Arial" w:hAnsi="Arial"/>
                <w:color w:val="000000"/>
                <w:sz w:val="20"/>
                <w:szCs w:val="20"/>
              </w:rPr>
            </w:pPr>
            <w:proofErr w:type="spellStart"/>
            <w:r w:rsidRPr="005E0616">
              <w:rPr>
                <w:rFonts w:ascii="Arial" w:cs="Arial" w:hAnsi="Arial"/>
                <w:b/>
                <w:bCs/>
                <w:color w:val="000000"/>
                <w:sz w:val="20"/>
                <w:szCs w:val="20"/>
              </w:rPr>
              <w:t>Phillaur</w:t>
            </w:r>
            <w:proofErr w:type="spellEnd"/>
          </w:p>
        </w:tc>
        <w:tc>
          <w:tcPr>
            <w:tcW w:type="dxa" w:w="2280"/>
            <w:tcBorders>
              <w:top w:color="auto" w:space="0" w:sz="4" w:val="single"/>
            </w:tcBorders>
            <w:vAlign w:val="center"/>
            <w:hideMark/>
          </w:tcPr>
          <w:p w14:paraId="57129F18"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2.84 (</w:t>
            </w:r>
            <w:r w:rsidRPr="005E0616">
              <w:rPr>
                <w:rFonts w:ascii="Arial" w:cs="Arial" w:hAnsi="Arial"/>
                <w:color w:val="000000"/>
                <w:sz w:val="20"/>
                <w:szCs w:val="20"/>
                <w:lang w:val="en-US"/>
              </w:rPr>
              <w:t>polluted)</w:t>
            </w:r>
          </w:p>
        </w:tc>
        <w:tc>
          <w:tcPr>
            <w:tcW w:type="dxa" w:w="2200"/>
            <w:tcBorders>
              <w:top w:color="auto" w:space="0" w:sz="4" w:val="single"/>
            </w:tcBorders>
            <w:vAlign w:val="center"/>
            <w:hideMark/>
          </w:tcPr>
          <w:p w14:paraId="006E4AB1"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5.6 (Cat- I )</w:t>
            </w:r>
          </w:p>
        </w:tc>
        <w:tc>
          <w:tcPr>
            <w:tcW w:type="dxa" w:w="2760"/>
            <w:tcBorders>
              <w:top w:color="auto" w:space="0" w:sz="4" w:val="single"/>
            </w:tcBorders>
            <w:vAlign w:val="center"/>
            <w:hideMark/>
          </w:tcPr>
          <w:p w14:paraId="22341C27"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15.904 (minor )</w:t>
            </w:r>
          </w:p>
        </w:tc>
      </w:tr>
      <w:tr w14:paraId="6CA3FB96" w14:textId="77777777" w:rsidR="004F25B7" w:rsidRPr="005E0616" w:rsidTr="00C50BFA">
        <w:trPr>
          <w:trHeight w:val="277"/>
        </w:trPr>
        <w:tc>
          <w:tcPr>
            <w:tcW w:type="dxa" w:w="2020"/>
            <w:vAlign w:val="center"/>
            <w:hideMark/>
          </w:tcPr>
          <w:p w14:paraId="6D196413" w14:textId="77777777" w:rsidP="00C50BFA" w:rsidR="004F25B7" w:rsidRDefault="004F25B7" w:rsidRPr="005E0616">
            <w:pPr>
              <w:spacing w:before="240" w:line="360" w:lineRule="auto"/>
              <w:ind w:right="-330"/>
              <w:jc w:val="center"/>
              <w:rPr>
                <w:rFonts w:ascii="Arial" w:cs="Arial" w:hAnsi="Arial"/>
                <w:color w:val="000000"/>
                <w:sz w:val="20"/>
                <w:szCs w:val="20"/>
              </w:rPr>
            </w:pPr>
            <w:proofErr w:type="spellStart"/>
            <w:r w:rsidRPr="005E0616">
              <w:rPr>
                <w:rFonts w:ascii="Arial" w:cs="Arial" w:hAnsi="Arial"/>
                <w:b/>
                <w:bCs/>
                <w:color w:val="000000"/>
                <w:sz w:val="20"/>
                <w:szCs w:val="20"/>
              </w:rPr>
              <w:t>Wallipur</w:t>
            </w:r>
            <w:proofErr w:type="spellEnd"/>
            <w:r w:rsidRPr="005E0616">
              <w:rPr>
                <w:rFonts w:ascii="Arial" w:cs="Arial" w:hAnsi="Arial"/>
                <w:b/>
                <w:bCs/>
                <w:color w:val="000000"/>
                <w:sz w:val="20"/>
                <w:szCs w:val="20"/>
              </w:rPr>
              <w:t xml:space="preserve"> Kalan</w:t>
            </w:r>
          </w:p>
        </w:tc>
        <w:tc>
          <w:tcPr>
            <w:tcW w:type="dxa" w:w="2280"/>
            <w:vAlign w:val="center"/>
            <w:hideMark/>
          </w:tcPr>
          <w:p w14:paraId="02210BB1"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3.35 (</w:t>
            </w:r>
            <w:r w:rsidRPr="005E0616">
              <w:rPr>
                <w:rFonts w:ascii="Arial" w:cs="Arial" w:hAnsi="Arial"/>
                <w:color w:val="000000"/>
                <w:sz w:val="20"/>
                <w:szCs w:val="20"/>
                <w:lang w:val="en-US"/>
              </w:rPr>
              <w:t>polluted)</w:t>
            </w:r>
          </w:p>
        </w:tc>
        <w:tc>
          <w:tcPr>
            <w:tcW w:type="dxa" w:w="2200"/>
            <w:vAlign w:val="center"/>
            <w:hideMark/>
          </w:tcPr>
          <w:p w14:paraId="48CA303C"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8.08 (Cat- I )</w:t>
            </w:r>
          </w:p>
        </w:tc>
        <w:tc>
          <w:tcPr>
            <w:tcW w:type="dxa" w:w="2760"/>
            <w:vAlign w:val="center"/>
            <w:hideMark/>
          </w:tcPr>
          <w:p w14:paraId="0FA94AB7"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27 (minor )</w:t>
            </w:r>
          </w:p>
        </w:tc>
      </w:tr>
      <w:tr w14:paraId="657FC9F9" w14:textId="77777777" w:rsidR="004F25B7" w:rsidRPr="005E0616" w:rsidTr="00C50BFA">
        <w:trPr>
          <w:trHeight w:val="281"/>
        </w:trPr>
        <w:tc>
          <w:tcPr>
            <w:tcW w:type="dxa" w:w="2020"/>
            <w:tcBorders>
              <w:bottom w:color="auto" w:space="0" w:sz="4" w:val="single"/>
            </w:tcBorders>
            <w:vAlign w:val="center"/>
            <w:hideMark/>
          </w:tcPr>
          <w:p w14:paraId="69F790AB"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b/>
                <w:bCs/>
                <w:color w:val="000000"/>
                <w:sz w:val="20"/>
                <w:szCs w:val="20"/>
                <w:lang w:val="en-US"/>
              </w:rPr>
              <w:t>zone</w:t>
            </w:r>
          </w:p>
        </w:tc>
        <w:tc>
          <w:tcPr>
            <w:tcW w:type="dxa" w:w="2280"/>
            <w:tcBorders>
              <w:bottom w:color="auto" w:space="0" w:sz="4" w:val="single"/>
            </w:tcBorders>
            <w:vAlign w:val="center"/>
            <w:hideMark/>
          </w:tcPr>
          <w:p w14:paraId="5975CE9B"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lang w:val="en-US"/>
              </w:rPr>
              <w:t xml:space="preserve">5.645 </w:t>
            </w:r>
            <w:r w:rsidRPr="005E0616">
              <w:rPr>
                <w:rFonts w:ascii="Arial" w:cs="Arial" w:hAnsi="Arial"/>
                <w:color w:val="000000"/>
                <w:sz w:val="20"/>
                <w:szCs w:val="20"/>
              </w:rPr>
              <w:t>(</w:t>
            </w:r>
            <w:r w:rsidRPr="005E0616">
              <w:rPr>
                <w:rFonts w:ascii="Arial" w:cs="Arial" w:hAnsi="Arial"/>
                <w:color w:val="000000"/>
                <w:sz w:val="20"/>
                <w:szCs w:val="20"/>
                <w:lang w:val="en-US"/>
              </w:rPr>
              <w:t>polluted)</w:t>
            </w:r>
          </w:p>
        </w:tc>
        <w:tc>
          <w:tcPr>
            <w:tcW w:type="dxa" w:w="2200"/>
            <w:tcBorders>
              <w:bottom w:color="auto" w:space="0" w:sz="4" w:val="single"/>
            </w:tcBorders>
            <w:vAlign w:val="center"/>
            <w:hideMark/>
          </w:tcPr>
          <w:p w14:paraId="1783EC06"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20.824 (Cat-II )</w:t>
            </w:r>
          </w:p>
        </w:tc>
        <w:tc>
          <w:tcPr>
            <w:tcW w:type="dxa" w:w="2760"/>
            <w:tcBorders>
              <w:bottom w:color="auto" w:space="0" w:sz="4" w:val="single"/>
            </w:tcBorders>
            <w:vAlign w:val="center"/>
            <w:hideMark/>
          </w:tcPr>
          <w:p w14:paraId="3B02623E" w14:textId="77777777" w:rsidP="00C50BFA" w:rsidR="004F25B7" w:rsidRDefault="004F25B7" w:rsidRPr="005E0616">
            <w:pPr>
              <w:spacing w:before="240" w:line="360" w:lineRule="auto"/>
              <w:ind w:right="-330"/>
              <w:jc w:val="center"/>
              <w:rPr>
                <w:rFonts w:ascii="Arial" w:cs="Arial" w:hAnsi="Arial"/>
                <w:color w:val="000000"/>
                <w:sz w:val="20"/>
                <w:szCs w:val="20"/>
              </w:rPr>
            </w:pPr>
            <w:r w:rsidRPr="005E0616">
              <w:rPr>
                <w:rFonts w:ascii="Arial" w:cs="Arial" w:hAnsi="Arial"/>
                <w:color w:val="000000"/>
                <w:sz w:val="20"/>
                <w:szCs w:val="20"/>
              </w:rPr>
              <w:t>107 (Minor )</w:t>
            </w:r>
          </w:p>
        </w:tc>
      </w:tr>
    </w:tbl>
    <w:p w14:paraId="72745369" w14:textId="77777777" w:rsidP="00251170" w:rsidR="004F25B7" w:rsidRDefault="004F25B7" w:rsidRPr="005E0616">
      <w:pPr>
        <w:ind w:right="-330"/>
        <w:jc w:val="both"/>
        <w:rPr>
          <w:rFonts w:ascii="Arial" w:cs="Arial" w:hAnsi="Arial"/>
          <w:sz w:val="20"/>
          <w:szCs w:val="20"/>
        </w:rPr>
      </w:pPr>
    </w:p>
    <w:bookmarkEnd w:id="1"/>
    <w:bookmarkEnd w:id="2"/>
    <w:p w14:paraId="2C05FA93" w14:textId="5EA1DF64" w:rsidP="004B6A58" w:rsidR="004F25B7" w:rsidRDefault="00251170" w:rsidRPr="002B1ED8">
      <w:pPr>
        <w:ind w:right="-330"/>
        <w:jc w:val="both"/>
        <w:rPr>
          <w:rFonts w:ascii="Arial" w:cs="Arial" w:hAnsi="Arial"/>
          <w:sz w:val="22"/>
          <w:szCs w:val="22"/>
        </w:rPr>
      </w:pPr>
      <w:r w:rsidRPr="002B1ED8">
        <w:rPr>
          <w:rFonts w:ascii="Arial" w:cs="Arial" w:hAnsi="Arial"/>
          <w:b/>
          <w:bCs/>
          <w:sz w:val="22"/>
          <w:szCs w:val="22"/>
        </w:rPr>
        <w:t>5.CONCLUSION</w:t>
      </w:r>
    </w:p>
    <w:p w14:paraId="7C6A9A49" w14:textId="77777777" w:rsidP="004B6A58" w:rsidR="004F25B7" w:rsidRDefault="004F25B7" w:rsidRPr="005E0616">
      <w:pPr>
        <w:ind w:firstLine="720" w:right="-330"/>
        <w:jc w:val="both"/>
        <w:rPr>
          <w:rFonts w:ascii="Arial" w:cs="Arial" w:hAnsi="Arial"/>
          <w:sz w:val="20"/>
          <w:szCs w:val="20"/>
        </w:rPr>
      </w:pPr>
      <w:r w:rsidRPr="005E0616">
        <w:rPr>
          <w:rFonts w:ascii="Arial" w:cs="Arial" w:hAnsi="Arial"/>
          <w:sz w:val="20"/>
          <w:szCs w:val="20"/>
        </w:rPr>
        <w:t xml:space="preserve">Microplastics were traced in all the water samples collected during the sampling period in the Sutlej River stretch in Punjab. Various sources has been identified for the occurrence of MP contamination in the selected stretch of river Sutlej like industries, surface runoff, sewage waste discharge and fishing activities. The most common MP form found was </w:t>
      </w:r>
      <w:proofErr w:type="spellStart"/>
      <w:r w:rsidRPr="005E0616">
        <w:rPr>
          <w:rFonts w:ascii="Arial" w:cs="Arial" w:hAnsi="Arial"/>
          <w:sz w:val="20"/>
          <w:szCs w:val="20"/>
        </w:rPr>
        <w:t>fibers</w:t>
      </w:r>
      <w:proofErr w:type="spellEnd"/>
      <w:r w:rsidRPr="005E0616">
        <w:rPr>
          <w:rFonts w:ascii="Arial" w:cs="Arial" w:hAnsi="Arial"/>
          <w:sz w:val="20"/>
          <w:szCs w:val="20"/>
        </w:rPr>
        <w:t xml:space="preserve"> fallowed by films and fragments, which were probably associated with the discharge of domestic sewage and textile industry without proper treatment. The majority of MPs were 0.1–0.5 mm fallowed by 0.5-1.0mm size range which represents that most of the macro plastic which were abandoned or reached the aquatic environment were undergone high fragmentation rate and diluted in the aquatic ecosystem. Blue coloured MPs were dominant fallowed by transparent, red and yellow, signifies different source of contamination. Furthermore, the significant MP-degradation was observed through FE-SEM analysis for the most of the MP suggests a prolonged residence time within the river system. In terms of pollution risk due to MPs contamination, the Sutlej River can be rated as a moderate risk category. The observed PLI </w:t>
      </w:r>
      <w:r w:rsidRPr="005E0616">
        <w:rPr>
          <w:rFonts w:ascii="Arial" w:cs="Arial" w:hAnsi="Arial"/>
          <w:sz w:val="20"/>
          <w:szCs w:val="20"/>
          <w:vertAlign w:val="subscript"/>
        </w:rPr>
        <w:t>zone</w:t>
      </w:r>
      <w:r w:rsidRPr="005E0616">
        <w:rPr>
          <w:rFonts w:ascii="Arial" w:cs="Arial" w:hAnsi="Arial"/>
          <w:sz w:val="20"/>
          <w:szCs w:val="20"/>
        </w:rPr>
        <w:t xml:space="preserve"> was 5.645 (&gt;1), HI </w:t>
      </w:r>
      <w:r w:rsidRPr="005E0616">
        <w:rPr>
          <w:rFonts w:ascii="Arial" w:cs="Arial" w:hAnsi="Arial"/>
          <w:sz w:val="20"/>
          <w:szCs w:val="20"/>
          <w:vertAlign w:val="subscript"/>
        </w:rPr>
        <w:t>zone</w:t>
      </w:r>
      <w:r w:rsidRPr="005E0616">
        <w:rPr>
          <w:rFonts w:ascii="Arial" w:cs="Arial" w:hAnsi="Arial"/>
          <w:sz w:val="20"/>
          <w:szCs w:val="20"/>
        </w:rPr>
        <w:t xml:space="preserve"> was 20.824 falls </w:t>
      </w:r>
      <w:r w:rsidRPr="005E0616">
        <w:rPr>
          <w:rFonts w:ascii="Arial" w:cs="Arial" w:hAnsi="Arial"/>
          <w:sz w:val="20"/>
          <w:szCs w:val="20"/>
        </w:rPr>
        <w:lastRenderedPageBreak/>
        <w:t>under risk category II and PRI</w:t>
      </w:r>
      <w:r w:rsidRPr="005E0616">
        <w:rPr>
          <w:rFonts w:ascii="Arial" w:cs="Arial" w:hAnsi="Arial"/>
          <w:sz w:val="20"/>
          <w:szCs w:val="20"/>
          <w:vertAlign w:val="subscript"/>
        </w:rPr>
        <w:t xml:space="preserve"> zone</w:t>
      </w:r>
      <w:r w:rsidRPr="005E0616">
        <w:rPr>
          <w:rFonts w:ascii="Arial" w:cs="Arial" w:hAnsi="Arial"/>
          <w:sz w:val="20"/>
          <w:szCs w:val="20"/>
        </w:rPr>
        <w:t xml:space="preserve"> was 107 which was placed under minor risk category. This shows the immense raise of the MP pollution which effect the aquatic animals but also human too. The higher possibilities of bioaccumulation and biomagnification of MPs through food chain cannot be overlooked. Results of this investigation offer significant perspectives for formulating focused tactics to mitigate MP contamination in the Sutlej River stretch in Punjab. </w:t>
      </w:r>
    </w:p>
    <w:bookmarkEnd w:id="3"/>
    <w:bookmarkEnd w:id="4"/>
    <w:bookmarkEnd w:id="5"/>
    <w:bookmarkEnd w:id="8"/>
    <w:bookmarkEnd w:id="9"/>
    <w:p w14:paraId="58EF3146" w14:textId="085905A1" w:rsidP="004B6A58" w:rsidR="00251170" w:rsidRDefault="00251170">
      <w:pPr>
        <w:autoSpaceDE w:val="0"/>
        <w:autoSpaceDN w:val="0"/>
        <w:adjustRightInd w:val="0"/>
        <w:ind w:right="-330"/>
        <w:jc w:val="both"/>
        <w:rPr>
          <w:rFonts w:ascii="Arial" w:cs="Arial" w:hAnsi="Arial"/>
          <w:sz w:val="20"/>
          <w:szCs w:val="20"/>
          <w14:ligatures w14:val="standardContextual"/>
        </w:rPr>
      </w:pPr>
    </w:p>
    <w:p w14:paraId="5A39B72C" w14:textId="77777777" w:rsidP="004B6A58" w:rsidR="00827916" w:rsidRDefault="00827916" w:rsidRPr="005E0616">
      <w:pPr>
        <w:autoSpaceDE w:val="0"/>
        <w:autoSpaceDN w:val="0"/>
        <w:adjustRightInd w:val="0"/>
        <w:ind w:right="-330"/>
        <w:jc w:val="both"/>
        <w:rPr>
          <w:rFonts w:ascii="Arial" w:cs="Arial" w:hAnsi="Arial"/>
          <w:sz w:val="20"/>
          <w:szCs w:val="20"/>
          <w14:ligatures w14:val="standardContextual"/>
        </w:rPr>
      </w:pPr>
      <w:bookmarkStart w:id="11" w:name="_GoBack"/>
      <w:bookmarkEnd w:id="11"/>
    </w:p>
    <w:p w14:paraId="6B4241B7" w14:textId="2BBF8949" w:rsidP="004B6A58" w:rsidR="00251170" w:rsidRDefault="00277976" w:rsidRPr="005E0616">
      <w:pPr>
        <w:autoSpaceDE w:val="0"/>
        <w:autoSpaceDN w:val="0"/>
        <w:adjustRightInd w:val="0"/>
        <w:ind w:right="-330"/>
        <w:jc w:val="both"/>
        <w:rPr>
          <w:rFonts w:ascii="Arial" w:cs="Arial" w:hAnsi="Arial"/>
          <w:b/>
          <w:bCs/>
          <w:sz w:val="20"/>
          <w:szCs w:val="20"/>
          <w14:ligatures w14:val="standardContextual"/>
        </w:rPr>
      </w:pPr>
      <w:r w:rsidRPr="00251170">
        <w:rPr>
          <w:rFonts w:ascii="Arial" w:cs="Arial" w:hAnsi="Arial"/>
          <w:b/>
          <w:bCs/>
          <w:sz w:val="22"/>
          <w:szCs w:val="22"/>
          <w14:ligatures w14:val="standardContextual"/>
        </w:rPr>
        <w:t xml:space="preserve">CONSENT TO PARTICIPATE </w:t>
      </w:r>
      <w:r w:rsidR="00251170" w:rsidRPr="005E0616">
        <w:rPr>
          <w:rFonts w:ascii="Arial" w:cs="Arial" w:hAnsi="Arial"/>
          <w:bCs/>
          <w:sz w:val="20"/>
          <w:szCs w:val="20"/>
          <w14:ligatures w14:val="standardContextual"/>
        </w:rPr>
        <w:t>All the authors participated in the research programme</w:t>
      </w:r>
      <w:r w:rsidR="00251170" w:rsidRPr="005E0616">
        <w:rPr>
          <w:rFonts w:ascii="Arial" w:cs="Arial" w:hAnsi="Arial"/>
          <w:b/>
          <w:bCs/>
          <w:sz w:val="20"/>
          <w:szCs w:val="20"/>
          <w14:ligatures w14:val="standardContextual"/>
        </w:rPr>
        <w:t xml:space="preserve"> </w:t>
      </w:r>
      <w:r w:rsidR="00251170" w:rsidRPr="005E0616">
        <w:rPr>
          <w:rFonts w:ascii="Arial" w:cs="Arial" w:hAnsi="Arial"/>
          <w:bCs/>
          <w:sz w:val="20"/>
          <w:szCs w:val="20"/>
          <w14:ligatures w14:val="standardContextual"/>
        </w:rPr>
        <w:t>and contributed significantly</w:t>
      </w:r>
    </w:p>
    <w:p w14:paraId="67DFE9E9" w14:textId="77777777" w:rsidP="004B6A58" w:rsidR="00251170" w:rsidRDefault="00251170" w:rsidRPr="005E0616">
      <w:pPr>
        <w:autoSpaceDE w:val="0"/>
        <w:autoSpaceDN w:val="0"/>
        <w:adjustRightInd w:val="0"/>
        <w:ind w:right="-330"/>
        <w:jc w:val="both"/>
        <w:rPr>
          <w:rFonts w:ascii="Arial" w:cs="Arial" w:hAnsi="Arial"/>
          <w:b/>
          <w:bCs/>
          <w:sz w:val="20"/>
          <w:szCs w:val="20"/>
          <w14:ligatures w14:val="standardContextual"/>
        </w:rPr>
      </w:pPr>
    </w:p>
    <w:p w14:paraId="141D8728" w14:textId="1DDD83FA" w:rsidP="004B6A58" w:rsidR="00251170" w:rsidRDefault="00277976" w:rsidRPr="005E0616">
      <w:pPr>
        <w:autoSpaceDE w:val="0"/>
        <w:autoSpaceDN w:val="0"/>
        <w:adjustRightInd w:val="0"/>
        <w:ind w:right="-330"/>
        <w:jc w:val="both"/>
        <w:rPr>
          <w:rFonts w:ascii="Arial" w:cs="Arial" w:hAnsi="Arial"/>
          <w:sz w:val="20"/>
          <w:szCs w:val="20"/>
        </w:rPr>
      </w:pPr>
      <w:r w:rsidRPr="00251170">
        <w:rPr>
          <w:rFonts w:ascii="Arial" w:cs="Arial" w:hAnsi="Arial"/>
          <w:b/>
          <w:bCs/>
          <w:sz w:val="22"/>
          <w:szCs w:val="22"/>
          <w14:ligatures w14:val="standardContextual"/>
        </w:rPr>
        <w:t xml:space="preserve">CONSENT TO PUBLISH </w:t>
      </w:r>
      <w:r w:rsidR="00251170" w:rsidRPr="005E0616">
        <w:rPr>
          <w:rFonts w:ascii="Arial" w:cs="Arial" w:hAnsi="Arial"/>
          <w:sz w:val="20"/>
          <w:szCs w:val="20"/>
          <w14:ligatures w14:val="standardContextual"/>
        </w:rPr>
        <w:t>The authors declared that they full consent to publish the article in the journal.</w:t>
      </w:r>
    </w:p>
    <w:p w14:paraId="4BD6D881" w14:textId="77777777" w:rsidP="004B6A58" w:rsidR="00251170" w:rsidRDefault="00251170" w:rsidRPr="00251170">
      <w:pPr>
        <w:autoSpaceDE w:val="0"/>
        <w:autoSpaceDN w:val="0"/>
        <w:adjustRightInd w:val="0"/>
        <w:ind w:right="-330"/>
        <w:jc w:val="both"/>
        <w:rPr>
          <w:rFonts w:ascii="Arial" w:cs="Arial" w:hAnsi="Arial"/>
          <w:b/>
          <w:bCs/>
          <w:sz w:val="22"/>
          <w:szCs w:val="22"/>
          <w14:ligatures w14:val="standardContextual"/>
        </w:rPr>
      </w:pPr>
    </w:p>
    <w:p w14:paraId="0C3CB7F0" w14:textId="4F1EA8D0" w:rsidP="004B6A58" w:rsidR="00251170" w:rsidRDefault="00277976">
      <w:pPr>
        <w:autoSpaceDE w:val="0"/>
        <w:autoSpaceDN w:val="0"/>
        <w:adjustRightInd w:val="0"/>
        <w:ind w:right="-330"/>
        <w:jc w:val="both"/>
        <w:rPr>
          <w:rFonts w:ascii="Arial" w:cs="Arial" w:hAnsi="Arial"/>
          <w:sz w:val="20"/>
          <w:szCs w:val="20"/>
          <w14:ligatures w14:val="standardContextual"/>
        </w:rPr>
      </w:pPr>
      <w:r w:rsidRPr="00251170">
        <w:rPr>
          <w:rFonts w:ascii="Arial" w:cs="Arial" w:hAnsi="Arial"/>
          <w:b/>
          <w:bCs/>
          <w:sz w:val="22"/>
          <w:szCs w:val="22"/>
          <w14:ligatures w14:val="standardContextual"/>
        </w:rPr>
        <w:t xml:space="preserve">COMPETING INTERESTS </w:t>
      </w:r>
      <w:r w:rsidR="00251170" w:rsidRPr="005E0616">
        <w:rPr>
          <w:rFonts w:ascii="Arial" w:cs="Arial" w:hAnsi="Arial"/>
          <w:sz w:val="20"/>
          <w:szCs w:val="20"/>
          <w14:ligatures w14:val="standardContextual"/>
        </w:rPr>
        <w:t>The authors declared that they don't have any competing interest among them and institute for conducting the experiment.</w:t>
      </w:r>
    </w:p>
    <w:p w14:paraId="473AEC05" w14:textId="5B232809" w:rsidP="00997E77" w:rsidR="00997E77" w:rsidRDefault="00997E77" w:rsidRPr="005E0616">
      <w:pPr>
        <w:ind w:left="-142" w:right="-330"/>
        <w:jc w:val="both"/>
        <w:rPr>
          <w:rFonts w:ascii="Arial" w:cs="Arial" w:hAnsi="Arial"/>
          <w:sz w:val="20"/>
          <w:szCs w:val="20"/>
          <w14:ligatures w14:val="standardContextual"/>
        </w:rPr>
      </w:pPr>
      <w:r w:rsidRPr="005E0616">
        <w:rPr>
          <w:rFonts w:ascii="Arial" w:cs="Arial" w:hAnsi="Arial"/>
          <w:b/>
          <w:bCs/>
          <w:sz w:val="20"/>
          <w:szCs w:val="20"/>
          <w14:ligatures w14:val="standardContextual"/>
        </w:rPr>
        <w:t xml:space="preserve">Ethical consideration </w:t>
      </w:r>
      <w:r w:rsidRPr="00836DC3">
        <w:rPr>
          <w:rFonts w:ascii="Arial" w:cs="Arial" w:hAnsi="Arial"/>
          <w:sz w:val="20"/>
          <w:szCs w:val="20"/>
          <w14:ligatures w14:val="standardContextual"/>
        </w:rPr>
        <w:t>The study approval</w:t>
      </w:r>
      <w:r w:rsidRPr="005E0616">
        <w:rPr>
          <w:rFonts w:ascii="Arial" w:cs="Arial" w:hAnsi="Arial"/>
          <w:sz w:val="20"/>
          <w:szCs w:val="20"/>
          <w14:ligatures w14:val="standardContextual"/>
        </w:rPr>
        <w:t xml:space="preserve"> was obtained from the competent authority of the University.</w:t>
      </w:r>
      <w:r w:rsidRPr="005E0616">
        <w:rPr>
          <w:rFonts w:ascii="Arial" w:cs="Arial" w:hAnsi="Arial"/>
          <w:sz w:val="20"/>
          <w:szCs w:val="20"/>
        </w:rPr>
        <w:t xml:space="preserve"> </w:t>
      </w:r>
    </w:p>
    <w:p w14:paraId="3A7D5E33" w14:textId="6B05DA0F" w:rsidP="00997E77" w:rsidR="00997E77" w:rsidRDefault="00997E77" w:rsidRPr="005E0616">
      <w:pPr>
        <w:ind w:left="-142" w:right="-330"/>
        <w:jc w:val="both"/>
        <w:rPr>
          <w:rFonts w:ascii="Arial" w:cs="Arial" w:hAnsi="Arial"/>
          <w:bCs/>
          <w:sz w:val="20"/>
          <w:szCs w:val="20"/>
        </w:rPr>
      </w:pPr>
      <w:r w:rsidRPr="005724DA">
        <w:rPr>
          <w:rFonts w:ascii="Arial" w:cs="Arial" w:hAnsi="Arial"/>
          <w:b/>
          <w:bCs/>
          <w:sz w:val="22"/>
          <w:szCs w:val="22"/>
          <w14:ligatures w14:val="standardContextual"/>
        </w:rPr>
        <w:t xml:space="preserve">Data Availability Statement </w:t>
      </w:r>
      <w:r w:rsidRPr="005E0616">
        <w:rPr>
          <w:rFonts w:ascii="Arial" w:cs="Arial" w:hAnsi="Arial"/>
          <w:sz w:val="20"/>
          <w:szCs w:val="20"/>
          <w14:ligatures w14:val="standardContextual"/>
        </w:rPr>
        <w:t>Data will be available from the corresponding author on reasonable request.</w:t>
      </w:r>
    </w:p>
    <w:p w14:paraId="32063CA7" w14:textId="77777777" w:rsidP="004B6A58" w:rsidR="00997E77" w:rsidRDefault="00997E77" w:rsidRPr="005E0616">
      <w:pPr>
        <w:autoSpaceDE w:val="0"/>
        <w:autoSpaceDN w:val="0"/>
        <w:adjustRightInd w:val="0"/>
        <w:ind w:right="-330"/>
        <w:jc w:val="both"/>
        <w:rPr>
          <w:rFonts w:ascii="Arial" w:cs="Arial" w:eastAsiaTheme="majorEastAsia" w:hAnsi="Arial"/>
          <w:sz w:val="20"/>
          <w:szCs w:val="20"/>
          <w:u w:val="single"/>
        </w:rPr>
      </w:pPr>
    </w:p>
    <w:p w14:paraId="20ADEE43" w14:textId="77777777" w:rsidP="004F25B7" w:rsidR="004F25B7" w:rsidRDefault="004F25B7" w:rsidRPr="007A6A26">
      <w:pPr>
        <w:ind w:right="-330"/>
        <w:jc w:val="both"/>
        <w:rPr>
          <w:rFonts w:ascii="Arial" w:cs="Arial" w:hAnsi="Arial"/>
          <w:b/>
          <w:bCs/>
          <w:sz w:val="22"/>
          <w:szCs w:val="22"/>
          <w14:ligatures w14:val="standardContextual"/>
        </w:rPr>
      </w:pPr>
    </w:p>
    <w:p w14:paraId="4B9A510A" w14:textId="15A2D72D" w:rsidP="004B6A58" w:rsidR="004F25B7" w:rsidRDefault="007A6A26" w:rsidRPr="007A6A26">
      <w:pPr>
        <w:ind w:right="-472"/>
        <w:jc w:val="both"/>
        <w:rPr>
          <w:rFonts w:ascii="Arial" w:cs="Arial" w:hAnsi="Arial"/>
          <w:b/>
          <w:bCs/>
          <w:sz w:val="22"/>
          <w:szCs w:val="22"/>
          <w14:ligatures w14:val="standardContextual"/>
        </w:rPr>
      </w:pPr>
      <w:r w:rsidRPr="007A6A26">
        <w:rPr>
          <w:rFonts w:ascii="Arial" w:cs="Arial" w:hAnsi="Arial"/>
          <w:b/>
          <w:bCs/>
          <w:sz w:val="22"/>
          <w:szCs w:val="22"/>
          <w14:ligatures w14:val="standardContextual"/>
        </w:rPr>
        <w:t>REFERENCES</w:t>
      </w:r>
      <w:bookmarkStart w:id="12" w:name="_Hlk197003034"/>
      <w:bookmarkStart w:id="13" w:name="_Hlk197001977"/>
    </w:p>
    <w:bookmarkEnd w:id="12"/>
    <w:bookmarkEnd w:id="13"/>
    <w:p w14:paraId="7A23B828"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Agamuthu</w:t>
      </w:r>
      <w:proofErr w:type="spellEnd"/>
      <w:r w:rsidRPr="005E0616">
        <w:rPr>
          <w:rFonts w:ascii="Arial" w:cs="Arial" w:hAnsi="Arial"/>
          <w:sz w:val="20"/>
          <w:szCs w:val="20"/>
          <w:shd w:color="auto" w:fill="FFFFFF" w:val="clear"/>
        </w:rPr>
        <w:t xml:space="preserve"> P, Mehran SB, </w:t>
      </w:r>
      <w:proofErr w:type="spellStart"/>
      <w:r w:rsidRPr="005E0616">
        <w:rPr>
          <w:rFonts w:ascii="Arial" w:cs="Arial" w:hAnsi="Arial"/>
          <w:sz w:val="20"/>
          <w:szCs w:val="20"/>
          <w:shd w:color="auto" w:fill="FFFFFF" w:val="clear"/>
        </w:rPr>
        <w:t>Norkhairah</w:t>
      </w:r>
      <w:proofErr w:type="spellEnd"/>
      <w:r w:rsidRPr="005E0616">
        <w:rPr>
          <w:rFonts w:ascii="Arial" w:cs="Arial" w:hAnsi="Arial"/>
          <w:sz w:val="20"/>
          <w:szCs w:val="20"/>
          <w:shd w:color="auto" w:fill="FFFFFF" w:val="clear"/>
        </w:rPr>
        <w:t xml:space="preserve"> A, </w:t>
      </w:r>
      <w:proofErr w:type="spellStart"/>
      <w:r w:rsidRPr="005E0616">
        <w:rPr>
          <w:rFonts w:ascii="Arial" w:cs="Arial" w:hAnsi="Arial"/>
          <w:sz w:val="20"/>
          <w:szCs w:val="20"/>
          <w:shd w:color="auto" w:fill="FFFFFF" w:val="clear"/>
        </w:rPr>
        <w:t>Norkhairiyah</w:t>
      </w:r>
      <w:proofErr w:type="spellEnd"/>
      <w:r w:rsidRPr="005E0616">
        <w:rPr>
          <w:rFonts w:ascii="Arial" w:cs="Arial" w:hAnsi="Arial"/>
          <w:sz w:val="20"/>
          <w:szCs w:val="20"/>
          <w:shd w:color="auto" w:fill="FFFFFF" w:val="clear"/>
        </w:rPr>
        <w:t xml:space="preserve"> A (2019) Marine debris: A review of impacts and global initiatives. Waste Manag Res 37:987–1002.</w:t>
      </w:r>
      <w:hyperlink r:id="rId40" w:history="1">
        <w:r w:rsidRPr="005E0616">
          <w:rPr>
            <w:rStyle w:val="Hyperlink"/>
            <w:rFonts w:ascii="Arial" w:cs="Arial" w:eastAsiaTheme="majorEastAsia" w:hAnsi="Arial"/>
            <w:color w:val="auto"/>
            <w:sz w:val="20"/>
            <w:szCs w:val="20"/>
            <w:shd w:color="auto" w:fill="FFFFFF" w:val="clear"/>
          </w:rPr>
          <w:t>https://doi.org/10.1177/0734242X19845041</w:t>
        </w:r>
      </w:hyperlink>
    </w:p>
    <w:p w14:paraId="475CDA54"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Allen D, Allen S, Abbasi S, Baker A, Bergmann M, Brahney J, Butler T, Duce RA, Eckhardt S, </w:t>
      </w:r>
      <w:proofErr w:type="spellStart"/>
      <w:r w:rsidRPr="005E0616">
        <w:rPr>
          <w:rFonts w:ascii="Arial" w:cs="Arial" w:hAnsi="Arial"/>
          <w:sz w:val="20"/>
          <w:szCs w:val="20"/>
          <w:shd w:color="auto" w:fill="FFFFFF" w:val="clear"/>
        </w:rPr>
        <w:t>Evangeliou</w:t>
      </w:r>
      <w:proofErr w:type="spellEnd"/>
      <w:r w:rsidRPr="005E0616">
        <w:rPr>
          <w:rFonts w:ascii="Arial" w:cs="Arial" w:hAnsi="Arial"/>
          <w:sz w:val="20"/>
          <w:szCs w:val="20"/>
          <w:shd w:color="auto" w:fill="FFFFFF" w:val="clear"/>
        </w:rPr>
        <w:t xml:space="preserve"> N, </w:t>
      </w:r>
      <w:proofErr w:type="spellStart"/>
      <w:r w:rsidRPr="005E0616">
        <w:rPr>
          <w:rFonts w:ascii="Arial" w:cs="Arial" w:hAnsi="Arial"/>
          <w:sz w:val="20"/>
          <w:szCs w:val="20"/>
          <w:shd w:color="auto" w:fill="FFFFFF" w:val="clear"/>
        </w:rPr>
        <w:t>Jickells</w:t>
      </w:r>
      <w:proofErr w:type="spellEnd"/>
      <w:r w:rsidRPr="005E0616">
        <w:rPr>
          <w:rFonts w:ascii="Arial" w:cs="Arial" w:hAnsi="Arial"/>
          <w:sz w:val="20"/>
          <w:szCs w:val="20"/>
          <w:shd w:color="auto" w:fill="FFFFFF" w:val="clear"/>
        </w:rPr>
        <w:t xml:space="preserve"> T (2022) Microplastics and </w:t>
      </w:r>
      <w:proofErr w:type="spellStart"/>
      <w:r w:rsidRPr="005E0616">
        <w:rPr>
          <w:rFonts w:ascii="Arial" w:cs="Arial" w:hAnsi="Arial"/>
          <w:sz w:val="20"/>
          <w:szCs w:val="20"/>
          <w:shd w:color="auto" w:fill="FFFFFF" w:val="clear"/>
        </w:rPr>
        <w:t>nanoplastics</w:t>
      </w:r>
      <w:proofErr w:type="spellEnd"/>
      <w:r w:rsidRPr="005E0616">
        <w:rPr>
          <w:rFonts w:ascii="Arial" w:cs="Arial" w:hAnsi="Arial"/>
          <w:sz w:val="20"/>
          <w:szCs w:val="20"/>
          <w:shd w:color="auto" w:fill="FFFFFF" w:val="clear"/>
        </w:rPr>
        <w:t xml:space="preserve"> in the marine-atmosphere environment. Nat Rev Earth Environ 3(6):393-405.</w:t>
      </w:r>
      <w:r w:rsidRPr="005E0616">
        <w:rPr>
          <w:rFonts w:ascii="Arial" w:cs="Arial" w:hAnsi="Arial"/>
          <w:sz w:val="20"/>
          <w:szCs w:val="20"/>
        </w:rPr>
        <w:t xml:space="preserve"> </w:t>
      </w:r>
      <w:hyperlink r:id="rId41" w:history="1">
        <w:r w:rsidRPr="005E0616">
          <w:rPr>
            <w:rStyle w:val="Hyperlink"/>
            <w:rFonts w:ascii="Arial" w:cs="Arial" w:eastAsiaTheme="majorEastAsia" w:hAnsi="Arial"/>
            <w:color w:val="auto"/>
            <w:sz w:val="20"/>
            <w:szCs w:val="20"/>
            <w:shd w:color="auto" w:fill="FFFFFF" w:val="clear"/>
          </w:rPr>
          <w:t>https://doi.org/10.1038/s43017-022-00292-x</w:t>
        </w:r>
      </w:hyperlink>
    </w:p>
    <w:p w14:paraId="5030B5D6"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Arias-Andres M, </w:t>
      </w:r>
      <w:proofErr w:type="spellStart"/>
      <w:r w:rsidRPr="005E0616">
        <w:rPr>
          <w:rFonts w:ascii="Arial" w:cs="Arial" w:hAnsi="Arial"/>
          <w:sz w:val="20"/>
          <w:szCs w:val="20"/>
          <w:shd w:color="auto" w:fill="FFFFFF" w:val="clear"/>
        </w:rPr>
        <w:t>Klümper</w:t>
      </w:r>
      <w:proofErr w:type="spellEnd"/>
      <w:r w:rsidRPr="005E0616">
        <w:rPr>
          <w:rFonts w:ascii="Arial" w:cs="Arial" w:hAnsi="Arial"/>
          <w:sz w:val="20"/>
          <w:szCs w:val="20"/>
          <w:shd w:color="auto" w:fill="FFFFFF" w:val="clear"/>
        </w:rPr>
        <w:t xml:space="preserve"> U, Rojas-Jimenez K, </w:t>
      </w:r>
      <w:proofErr w:type="spellStart"/>
      <w:r w:rsidRPr="005E0616">
        <w:rPr>
          <w:rFonts w:ascii="Arial" w:cs="Arial" w:hAnsi="Arial"/>
          <w:sz w:val="20"/>
          <w:szCs w:val="20"/>
          <w:shd w:color="auto" w:fill="FFFFFF" w:val="clear"/>
        </w:rPr>
        <w:t>Grossart</w:t>
      </w:r>
      <w:proofErr w:type="spellEnd"/>
      <w:r w:rsidRPr="005E0616">
        <w:rPr>
          <w:rFonts w:ascii="Arial" w:cs="Arial" w:hAnsi="Arial"/>
          <w:sz w:val="20"/>
          <w:szCs w:val="20"/>
          <w:shd w:color="auto" w:fill="FFFFFF" w:val="clear"/>
        </w:rPr>
        <w:t xml:space="preserve"> HP (2018) Microplastic pollution increases gene exchange in aquatic ecosystems. Environ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237:253-61.</w:t>
      </w:r>
      <w:r w:rsidRPr="005E0616">
        <w:rPr>
          <w:rFonts w:ascii="Arial" w:cs="Arial" w:hAnsi="Arial"/>
          <w:sz w:val="20"/>
          <w:szCs w:val="20"/>
        </w:rPr>
        <w:t xml:space="preserve"> </w:t>
      </w:r>
      <w:hyperlink r:id="rId42" w:history="1">
        <w:r w:rsidRPr="005E0616">
          <w:rPr>
            <w:rStyle w:val="Hyperlink"/>
            <w:rFonts w:ascii="Arial" w:cs="Arial" w:eastAsiaTheme="majorEastAsia" w:hAnsi="Arial"/>
            <w:color w:val="auto"/>
            <w:sz w:val="20"/>
            <w:szCs w:val="20"/>
            <w:shd w:color="auto" w:fill="FFFFFF" w:val="clear"/>
          </w:rPr>
          <w:t>https://doi.org/10.1016/j.envpol.2018.02.058</w:t>
        </w:r>
      </w:hyperlink>
    </w:p>
    <w:p w14:paraId="77BCAD1A"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Babaei</w:t>
      </w:r>
      <w:proofErr w:type="spellEnd"/>
      <w:r w:rsidRPr="005E0616">
        <w:rPr>
          <w:rFonts w:ascii="Arial" w:cs="Arial" w:hAnsi="Arial"/>
          <w:sz w:val="20"/>
          <w:szCs w:val="20"/>
          <w:shd w:color="auto" w:fill="FFFFFF" w:val="clear"/>
        </w:rPr>
        <w:t xml:space="preserve"> P, </w:t>
      </w:r>
      <w:proofErr w:type="spellStart"/>
      <w:r w:rsidRPr="005E0616">
        <w:rPr>
          <w:rFonts w:ascii="Arial" w:cs="Arial" w:hAnsi="Arial"/>
          <w:sz w:val="20"/>
          <w:szCs w:val="20"/>
          <w:shd w:color="auto" w:fill="FFFFFF" w:val="clear"/>
        </w:rPr>
        <w:t>Nikravan</w:t>
      </w:r>
      <w:proofErr w:type="spellEnd"/>
      <w:r w:rsidRPr="005E0616">
        <w:rPr>
          <w:rFonts w:ascii="Arial" w:cs="Arial" w:hAnsi="Arial"/>
          <w:sz w:val="20"/>
          <w:szCs w:val="20"/>
          <w:shd w:color="auto" w:fill="FFFFFF" w:val="clear"/>
        </w:rPr>
        <w:t xml:space="preserve"> A, </w:t>
      </w:r>
      <w:proofErr w:type="spellStart"/>
      <w:r w:rsidRPr="005E0616">
        <w:rPr>
          <w:rFonts w:ascii="Arial" w:cs="Arial" w:hAnsi="Arial"/>
          <w:sz w:val="20"/>
          <w:szCs w:val="20"/>
          <w:shd w:color="auto" w:fill="FFFFFF" w:val="clear"/>
        </w:rPr>
        <w:t>Meral</w:t>
      </w:r>
      <w:proofErr w:type="spellEnd"/>
      <w:r w:rsidRPr="005E0616">
        <w:rPr>
          <w:rFonts w:ascii="Arial" w:cs="Arial" w:hAnsi="Arial"/>
          <w:sz w:val="20"/>
          <w:szCs w:val="20"/>
          <w:shd w:color="auto" w:fill="FFFFFF" w:val="clear"/>
        </w:rPr>
        <w:t xml:space="preserve"> A, Kibar B, Güllü G (2023) A first assessment of microplastic contamination in the snow of Ankara, Turkey. Environ Sci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Res30(47):103690-702. </w:t>
      </w:r>
      <w:hyperlink r:id="rId43" w:history="1">
        <w:r w:rsidRPr="005E0616">
          <w:rPr>
            <w:rStyle w:val="Hyperlink"/>
            <w:rFonts w:ascii="Arial" w:cs="Arial" w:eastAsiaTheme="majorEastAsia" w:hAnsi="Arial"/>
            <w:color w:val="auto"/>
            <w:sz w:val="20"/>
            <w:szCs w:val="20"/>
            <w:shd w:color="auto" w:fill="FFFFFF" w:val="clear"/>
          </w:rPr>
          <w:t>https://doi.org/10.1007/s11356-023-29594-3</w:t>
        </w:r>
      </w:hyperlink>
    </w:p>
    <w:p w14:paraId="1C49C0E6"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Beckingham</w:t>
      </w:r>
      <w:proofErr w:type="spellEnd"/>
      <w:r w:rsidRPr="005E0616">
        <w:rPr>
          <w:rFonts w:ascii="Arial" w:cs="Arial" w:hAnsi="Arial"/>
          <w:sz w:val="20"/>
          <w:szCs w:val="20"/>
          <w:shd w:color="auto" w:fill="FFFFFF" w:val="clear"/>
        </w:rPr>
        <w:t xml:space="preserve"> B, </w:t>
      </w:r>
      <w:proofErr w:type="spellStart"/>
      <w:r w:rsidRPr="005E0616">
        <w:rPr>
          <w:rFonts w:ascii="Arial" w:cs="Arial" w:hAnsi="Arial"/>
          <w:sz w:val="20"/>
          <w:szCs w:val="20"/>
          <w:shd w:color="auto" w:fill="FFFFFF" w:val="clear"/>
        </w:rPr>
        <w:t>Apintiloaiei</w:t>
      </w:r>
      <w:proofErr w:type="spellEnd"/>
      <w:r w:rsidRPr="005E0616">
        <w:rPr>
          <w:rFonts w:ascii="Arial" w:cs="Arial" w:hAnsi="Arial"/>
          <w:sz w:val="20"/>
          <w:szCs w:val="20"/>
          <w:shd w:color="auto" w:fill="FFFFFF" w:val="clear"/>
        </w:rPr>
        <w:t xml:space="preserve"> A, Moore C, Brandes J (2023) Hot or not: Systematic review and laboratory evaluation of the hot needle test for microplastic identification. </w:t>
      </w:r>
      <w:proofErr w:type="spellStart"/>
      <w:r w:rsidRPr="005E0616">
        <w:rPr>
          <w:rFonts w:ascii="Arial" w:cs="Arial" w:hAnsi="Arial"/>
          <w:sz w:val="20"/>
          <w:szCs w:val="20"/>
          <w:shd w:color="auto" w:fill="FFFFFF" w:val="clear"/>
        </w:rPr>
        <w:t>Microplast</w:t>
      </w:r>
      <w:proofErr w:type="spellEnd"/>
      <w:r w:rsidRPr="005E0616">
        <w:rPr>
          <w:rFonts w:ascii="Arial" w:cs="Arial" w:hAnsi="Arial"/>
          <w:sz w:val="20"/>
          <w:szCs w:val="20"/>
          <w:shd w:color="auto" w:fill="FFFFFF" w:val="clear"/>
        </w:rPr>
        <w:t xml:space="preserve"> </w:t>
      </w:r>
      <w:proofErr w:type="spellStart"/>
      <w:r w:rsidRPr="005E0616">
        <w:rPr>
          <w:rFonts w:ascii="Arial" w:cs="Arial" w:hAnsi="Arial"/>
          <w:sz w:val="20"/>
          <w:szCs w:val="20"/>
          <w:shd w:color="auto" w:fill="FFFFFF" w:val="clear"/>
        </w:rPr>
        <w:t>Nanoplast</w:t>
      </w:r>
      <w:proofErr w:type="spellEnd"/>
      <w:r w:rsidRPr="005E0616">
        <w:rPr>
          <w:rFonts w:ascii="Arial" w:cs="Arial" w:hAnsi="Arial"/>
          <w:sz w:val="20"/>
          <w:szCs w:val="20"/>
          <w:shd w:color="auto" w:fill="FFFFFF" w:val="clear"/>
        </w:rPr>
        <w:t xml:space="preserve"> 3(1):8. </w:t>
      </w:r>
      <w:hyperlink r:id="rId44" w:history="1">
        <w:r w:rsidRPr="005E0616">
          <w:rPr>
            <w:rStyle w:val="Hyperlink"/>
            <w:rFonts w:ascii="Arial" w:cs="Arial" w:eastAsiaTheme="majorEastAsia" w:hAnsi="Arial"/>
            <w:color w:val="auto"/>
            <w:sz w:val="20"/>
            <w:szCs w:val="20"/>
            <w:shd w:color="auto" w:fill="FFFFFF" w:val="clear"/>
          </w:rPr>
          <w:t>https://doi.org/10.1186/s43591-023-00056-4</w:t>
        </w:r>
      </w:hyperlink>
      <w:r w:rsidRPr="005E0616">
        <w:rPr>
          <w:rFonts w:ascii="Arial" w:cs="Arial" w:hAnsi="Arial"/>
          <w:sz w:val="20"/>
          <w:szCs w:val="20"/>
          <w:shd w:color="auto" w:fill="FFFFFF" w:val="clear"/>
        </w:rPr>
        <w:t xml:space="preserve"> </w:t>
      </w:r>
    </w:p>
    <w:p w14:paraId="5479F42C"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Born MP, Brüll C (2022) From model to nature—a review on the transferability of marine (micro-)plastic fragmentation studies. Sci Total Environ 811:151389.</w:t>
      </w:r>
      <w:r w:rsidRPr="005E0616">
        <w:rPr>
          <w:rFonts w:ascii="Arial" w:cs="Arial" w:hAnsi="Arial"/>
          <w:sz w:val="20"/>
          <w:szCs w:val="20"/>
        </w:rPr>
        <w:t xml:space="preserve"> </w:t>
      </w:r>
      <w:hyperlink r:id="rId45" w:history="1">
        <w:r w:rsidRPr="005E0616">
          <w:rPr>
            <w:rStyle w:val="Hyperlink"/>
            <w:rFonts w:ascii="Arial" w:cs="Arial" w:eastAsiaTheme="majorEastAsia" w:hAnsi="Arial"/>
            <w:color w:val="auto"/>
            <w:sz w:val="20"/>
            <w:szCs w:val="20"/>
            <w:shd w:color="auto" w:fill="FFFFFF" w:val="clear"/>
          </w:rPr>
          <w:t>https://doi.org/10.1016/j.scitotenv.2021.151389</w:t>
        </w:r>
      </w:hyperlink>
    </w:p>
    <w:p w14:paraId="659913CC"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Chan CK, Fang JK, Fei B, Kan CW (2023) Microfibres release from textile industry wastewater effluents are underestimated: mitigation actions that need to be prioritised. Fibers 11(12):105.</w:t>
      </w:r>
      <w:r w:rsidRPr="005E0616">
        <w:rPr>
          <w:rFonts w:ascii="Arial" w:cs="Arial" w:hAnsi="Arial"/>
          <w:sz w:val="20"/>
          <w:szCs w:val="20"/>
        </w:rPr>
        <w:t xml:space="preserve"> </w:t>
      </w:r>
      <w:hyperlink r:id="rId46" w:history="1">
        <w:r w:rsidRPr="005E0616">
          <w:rPr>
            <w:rStyle w:val="Hyperlink"/>
            <w:rFonts w:ascii="Arial" w:cs="Arial" w:eastAsiaTheme="majorEastAsia" w:hAnsi="Arial"/>
            <w:color w:val="auto"/>
            <w:sz w:val="20"/>
            <w:szCs w:val="20"/>
            <w:shd w:color="auto" w:fill="FFFFFF" w:val="clear"/>
          </w:rPr>
          <w:t>https://doi.org/10.1021/acssuschemeng.9b06635</w:t>
        </w:r>
      </w:hyperlink>
    </w:p>
    <w:p w14:paraId="3C9974D1"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Cowger W, Steinmetz Z, Gray A, Munno K, Lynch J, </w:t>
      </w:r>
      <w:proofErr w:type="spellStart"/>
      <w:r w:rsidRPr="005E0616">
        <w:rPr>
          <w:rFonts w:ascii="Arial" w:cs="Arial" w:hAnsi="Arial"/>
          <w:sz w:val="20"/>
          <w:szCs w:val="20"/>
          <w:shd w:color="auto" w:fill="FFFFFF" w:val="clear"/>
        </w:rPr>
        <w:t>Hapich</w:t>
      </w:r>
      <w:proofErr w:type="spellEnd"/>
      <w:r w:rsidRPr="005E0616">
        <w:rPr>
          <w:rFonts w:ascii="Arial" w:cs="Arial" w:hAnsi="Arial"/>
          <w:sz w:val="20"/>
          <w:szCs w:val="20"/>
          <w:shd w:color="auto" w:fill="FFFFFF" w:val="clear"/>
        </w:rPr>
        <w:t xml:space="preserve"> H, </w:t>
      </w:r>
      <w:proofErr w:type="spellStart"/>
      <w:r w:rsidRPr="005E0616">
        <w:rPr>
          <w:rFonts w:ascii="Arial" w:cs="Arial" w:hAnsi="Arial"/>
          <w:sz w:val="20"/>
          <w:szCs w:val="20"/>
          <w:shd w:color="auto" w:fill="FFFFFF" w:val="clear"/>
        </w:rPr>
        <w:t>Primpke</w:t>
      </w:r>
      <w:proofErr w:type="spellEnd"/>
      <w:r w:rsidRPr="005E0616">
        <w:rPr>
          <w:rFonts w:ascii="Arial" w:cs="Arial" w:hAnsi="Arial"/>
          <w:sz w:val="20"/>
          <w:szCs w:val="20"/>
          <w:shd w:color="auto" w:fill="FFFFFF" w:val="clear"/>
        </w:rPr>
        <w:t xml:space="preserve"> S, De Frond H, </w:t>
      </w:r>
      <w:proofErr w:type="spellStart"/>
      <w:r w:rsidRPr="005E0616">
        <w:rPr>
          <w:rFonts w:ascii="Arial" w:cs="Arial" w:hAnsi="Arial"/>
          <w:sz w:val="20"/>
          <w:szCs w:val="20"/>
          <w:shd w:color="auto" w:fill="FFFFFF" w:val="clear"/>
        </w:rPr>
        <w:t>Rochman</w:t>
      </w:r>
      <w:proofErr w:type="spellEnd"/>
      <w:r w:rsidRPr="005E0616">
        <w:rPr>
          <w:rFonts w:ascii="Arial" w:cs="Arial" w:hAnsi="Arial"/>
          <w:sz w:val="20"/>
          <w:szCs w:val="20"/>
          <w:shd w:color="auto" w:fill="FFFFFF" w:val="clear"/>
        </w:rPr>
        <w:t xml:space="preserve"> C, </w:t>
      </w:r>
      <w:proofErr w:type="spellStart"/>
      <w:r w:rsidRPr="005E0616">
        <w:rPr>
          <w:rFonts w:ascii="Arial" w:cs="Arial" w:hAnsi="Arial"/>
          <w:sz w:val="20"/>
          <w:szCs w:val="20"/>
          <w:shd w:color="auto" w:fill="FFFFFF" w:val="clear"/>
        </w:rPr>
        <w:t>Herodotou</w:t>
      </w:r>
      <w:proofErr w:type="spellEnd"/>
      <w:r w:rsidRPr="005E0616">
        <w:rPr>
          <w:rFonts w:ascii="Arial" w:cs="Arial" w:hAnsi="Arial"/>
          <w:sz w:val="20"/>
          <w:szCs w:val="20"/>
          <w:shd w:color="auto" w:fill="FFFFFF" w:val="clear"/>
        </w:rPr>
        <w:t xml:space="preserve"> O (2021) Microplastic spectral classification needs an open source community: Open </w:t>
      </w:r>
      <w:proofErr w:type="spellStart"/>
      <w:r w:rsidRPr="005E0616">
        <w:rPr>
          <w:rFonts w:ascii="Arial" w:cs="Arial" w:hAnsi="Arial"/>
          <w:sz w:val="20"/>
          <w:szCs w:val="20"/>
          <w:shd w:color="auto" w:fill="FFFFFF" w:val="clear"/>
        </w:rPr>
        <w:t>Specy</w:t>
      </w:r>
      <w:proofErr w:type="spellEnd"/>
      <w:r w:rsidRPr="005E0616">
        <w:rPr>
          <w:rFonts w:ascii="Arial" w:cs="Arial" w:hAnsi="Arial"/>
          <w:sz w:val="20"/>
          <w:szCs w:val="20"/>
          <w:shd w:color="auto" w:fill="FFFFFF" w:val="clear"/>
        </w:rPr>
        <w:t xml:space="preserve"> to the rescue! Anal Chem 93(21):7543-8.</w:t>
      </w:r>
      <w:r w:rsidRPr="005E0616">
        <w:rPr>
          <w:rFonts w:ascii="Arial" w:cs="Arial" w:hAnsi="Arial"/>
          <w:sz w:val="20"/>
          <w:szCs w:val="20"/>
        </w:rPr>
        <w:t xml:space="preserve"> </w:t>
      </w:r>
      <w:hyperlink r:id="rId47" w:history="1">
        <w:r w:rsidRPr="005E0616">
          <w:rPr>
            <w:rStyle w:val="Hyperlink"/>
            <w:rFonts w:ascii="Arial" w:cs="Arial" w:eastAsiaTheme="majorEastAsia" w:hAnsi="Arial"/>
            <w:color w:val="auto"/>
            <w:sz w:val="20"/>
            <w:szCs w:val="20"/>
            <w:shd w:color="auto" w:fill="FFFFFF" w:val="clear"/>
          </w:rPr>
          <w:t>https://doi.org/10.1021/acs.analchem.1c00123</w:t>
        </w:r>
      </w:hyperlink>
    </w:p>
    <w:p w14:paraId="66234B7E" w14:textId="77777777" w:rsidP="004B6A58" w:rsidR="004F25B7" w:rsidRDefault="004F25B7" w:rsidRPr="005E0616">
      <w:pPr>
        <w:ind w:hanging="1134" w:left="1134" w:right="-472"/>
        <w:jc w:val="both"/>
        <w:rPr>
          <w:rFonts w:ascii="Arial" w:cs="Arial" w:hAnsi="Arial"/>
          <w:b/>
          <w:bCs/>
          <w:sz w:val="20"/>
          <w:szCs w:val="20"/>
          <w:shd w:color="auto" w:fill="FFFFFF" w:val="clear"/>
        </w:rPr>
      </w:pPr>
      <w:r w:rsidRPr="005E0616">
        <w:rPr>
          <w:rFonts w:ascii="Arial" w:cs="Arial" w:hAnsi="Arial"/>
          <w:sz w:val="20"/>
          <w:szCs w:val="20"/>
          <w:shd w:color="auto" w:fill="FFFFFF" w:val="clear"/>
        </w:rPr>
        <w:t xml:space="preserve">Di M, Liu X, Wang W, Wang J (2019) Pollution in drinking water source areas: microplastics in the </w:t>
      </w:r>
      <w:proofErr w:type="spellStart"/>
      <w:r w:rsidRPr="005E0616">
        <w:rPr>
          <w:rFonts w:ascii="Arial" w:cs="Arial" w:hAnsi="Arial"/>
          <w:sz w:val="20"/>
          <w:szCs w:val="20"/>
          <w:shd w:color="auto" w:fill="FFFFFF" w:val="clear"/>
        </w:rPr>
        <w:t>Danjiangkou</w:t>
      </w:r>
      <w:proofErr w:type="spellEnd"/>
      <w:r w:rsidRPr="005E0616">
        <w:rPr>
          <w:rFonts w:ascii="Arial" w:cs="Arial" w:hAnsi="Arial"/>
          <w:sz w:val="20"/>
          <w:szCs w:val="20"/>
          <w:shd w:color="auto" w:fill="FFFFFF" w:val="clear"/>
        </w:rPr>
        <w:t xml:space="preserve"> Reservoir, China. Environ </w:t>
      </w:r>
      <w:proofErr w:type="spellStart"/>
      <w:r w:rsidRPr="005E0616">
        <w:rPr>
          <w:rFonts w:ascii="Arial" w:cs="Arial" w:hAnsi="Arial"/>
          <w:sz w:val="20"/>
          <w:szCs w:val="20"/>
          <w:shd w:color="auto" w:fill="FFFFFF" w:val="clear"/>
        </w:rPr>
        <w:t>Toxicol</w:t>
      </w:r>
      <w:proofErr w:type="spellEnd"/>
      <w:r w:rsidRPr="005E0616">
        <w:rPr>
          <w:rFonts w:ascii="Arial" w:cs="Arial" w:hAnsi="Arial"/>
          <w:sz w:val="20"/>
          <w:szCs w:val="20"/>
          <w:shd w:color="auto" w:fill="FFFFFF" w:val="clear"/>
        </w:rPr>
        <w:t xml:space="preserve"> </w:t>
      </w:r>
      <w:proofErr w:type="spellStart"/>
      <w:r w:rsidRPr="005E0616">
        <w:rPr>
          <w:rFonts w:ascii="Arial" w:cs="Arial" w:hAnsi="Arial"/>
          <w:sz w:val="20"/>
          <w:szCs w:val="20"/>
          <w:shd w:color="auto" w:fill="FFFFFF" w:val="clear"/>
        </w:rPr>
        <w:t>Pharmacol</w:t>
      </w:r>
      <w:proofErr w:type="spellEnd"/>
      <w:r w:rsidRPr="005E0616">
        <w:rPr>
          <w:rFonts w:ascii="Arial" w:cs="Arial" w:hAnsi="Arial"/>
          <w:sz w:val="20"/>
          <w:szCs w:val="20"/>
          <w:shd w:color="auto" w:fill="FFFFFF" w:val="clear"/>
        </w:rPr>
        <w:t xml:space="preserve"> 65:82-9.</w:t>
      </w:r>
      <w:r w:rsidRPr="005E0616">
        <w:rPr>
          <w:rFonts w:ascii="Arial" w:cs="Arial" w:hAnsi="Arial"/>
          <w:sz w:val="20"/>
          <w:szCs w:val="20"/>
          <w14:ligatures w14:val="standardContextual"/>
        </w:rPr>
        <w:t xml:space="preserve"> </w:t>
      </w:r>
      <w:hyperlink r:id="rId48" w:history="1">
        <w:r w:rsidRPr="005E0616">
          <w:rPr>
            <w:rStyle w:val="Hyperlink"/>
            <w:rFonts w:ascii="Arial" w:cs="Arial" w:eastAsiaTheme="majorEastAsia" w:hAnsi="Arial"/>
            <w:color w:val="auto"/>
            <w:sz w:val="20"/>
            <w:szCs w:val="20"/>
            <w:shd w:color="auto" w:fill="FFFFFF" w:val="clear"/>
          </w:rPr>
          <w:t>https://doi.org/10.1016/j.etap.2018.12.009</w:t>
        </w:r>
      </w:hyperlink>
    </w:p>
    <w:p w14:paraId="73140B3E"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Eriksen M, Lebreton LC, Carson HS, Thiel M, Moore CJ, </w:t>
      </w:r>
      <w:proofErr w:type="spellStart"/>
      <w:r w:rsidRPr="005E0616">
        <w:rPr>
          <w:rFonts w:ascii="Arial" w:cs="Arial" w:hAnsi="Arial"/>
          <w:sz w:val="20"/>
          <w:szCs w:val="20"/>
          <w:shd w:color="auto" w:fill="FFFFFF" w:val="clear"/>
        </w:rPr>
        <w:t>Borerro</w:t>
      </w:r>
      <w:proofErr w:type="spellEnd"/>
      <w:r w:rsidRPr="005E0616">
        <w:rPr>
          <w:rFonts w:ascii="Arial" w:cs="Arial" w:hAnsi="Arial"/>
          <w:sz w:val="20"/>
          <w:szCs w:val="20"/>
          <w:shd w:color="auto" w:fill="FFFFFF" w:val="clear"/>
        </w:rPr>
        <w:t xml:space="preserve"> JC, </w:t>
      </w:r>
      <w:proofErr w:type="spellStart"/>
      <w:r w:rsidRPr="005E0616">
        <w:rPr>
          <w:rFonts w:ascii="Arial" w:cs="Arial" w:hAnsi="Arial"/>
          <w:sz w:val="20"/>
          <w:szCs w:val="20"/>
          <w:shd w:color="auto" w:fill="FFFFFF" w:val="clear"/>
        </w:rPr>
        <w:t>Galgani</w:t>
      </w:r>
      <w:proofErr w:type="spellEnd"/>
      <w:r w:rsidRPr="005E0616">
        <w:rPr>
          <w:rFonts w:ascii="Arial" w:cs="Arial" w:hAnsi="Arial"/>
          <w:sz w:val="20"/>
          <w:szCs w:val="20"/>
          <w:shd w:color="auto" w:fill="FFFFFF" w:val="clear"/>
        </w:rPr>
        <w:t xml:space="preserve"> F, Ryan PG, Reisser J (2014) Plastic pollution in the world’s oceans: more than 5 trillion plastic pieces weighing over 250,000 tons afloat at sea. </w:t>
      </w:r>
      <w:proofErr w:type="spellStart"/>
      <w:r w:rsidRPr="005E0616">
        <w:rPr>
          <w:rFonts w:ascii="Arial" w:cs="Arial" w:hAnsi="Arial"/>
          <w:sz w:val="20"/>
          <w:szCs w:val="20"/>
          <w:shd w:color="auto" w:fill="FFFFFF" w:val="clear"/>
        </w:rPr>
        <w:t>PLoS</w:t>
      </w:r>
      <w:proofErr w:type="spellEnd"/>
      <w:r w:rsidRPr="005E0616">
        <w:rPr>
          <w:rFonts w:ascii="Arial" w:cs="Arial" w:hAnsi="Arial"/>
          <w:sz w:val="20"/>
          <w:szCs w:val="20"/>
          <w:shd w:color="auto" w:fill="FFFFFF" w:val="clear"/>
        </w:rPr>
        <w:t xml:space="preserve"> One 9(12):e111913.</w:t>
      </w:r>
      <w:r w:rsidRPr="005E0616">
        <w:rPr>
          <w:rFonts w:ascii="Arial" w:cs="Arial" w:hAnsi="Arial"/>
          <w:sz w:val="20"/>
          <w:szCs w:val="20"/>
        </w:rPr>
        <w:t xml:space="preserve"> </w:t>
      </w:r>
      <w:hyperlink r:id="rId49" w:history="1">
        <w:r w:rsidRPr="005E0616">
          <w:rPr>
            <w:rStyle w:val="Hyperlink"/>
            <w:rFonts w:ascii="Arial" w:cs="Arial" w:eastAsiaTheme="majorEastAsia" w:hAnsi="Arial"/>
            <w:color w:val="auto"/>
            <w:sz w:val="20"/>
            <w:szCs w:val="20"/>
            <w:shd w:color="auto" w:fill="FFFFFF" w:val="clear"/>
          </w:rPr>
          <w:t>https://doi.org/10.1371/journal.pone.0111913</w:t>
        </w:r>
      </w:hyperlink>
    </w:p>
    <w:p w14:paraId="63004DFF"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Goyal, D. (2024). ‘Brazenly playing with lives of people’: Police complaint filed against PPCB officials for Buddha Nullah pollution; activists seek immediate FIR. The Indian Express. </w:t>
      </w:r>
    </w:p>
    <w:p w14:paraId="1DBD0EDF"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Hakanson L (1980) An ecological risk index for aquatic pollution control. A sedimentological approach. Water Res 14(8):975-1001.</w:t>
      </w:r>
      <w:r w:rsidRPr="005E0616">
        <w:rPr>
          <w:rFonts w:ascii="Arial" w:cs="Arial" w:hAnsi="Arial"/>
          <w:sz w:val="20"/>
          <w:szCs w:val="20"/>
        </w:rPr>
        <w:t xml:space="preserve"> </w:t>
      </w:r>
      <w:hyperlink r:id="rId50" w:history="1">
        <w:r w:rsidRPr="005E0616">
          <w:rPr>
            <w:rStyle w:val="Hyperlink"/>
            <w:rFonts w:ascii="Arial" w:cs="Arial" w:eastAsiaTheme="majorEastAsia" w:hAnsi="Arial"/>
            <w:color w:val="auto"/>
            <w:sz w:val="20"/>
            <w:szCs w:val="20"/>
            <w:shd w:color="auto" w:fill="FFFFFF" w:val="clear"/>
          </w:rPr>
          <w:t>https://doi.org/10.1016/0043-1354(80)90143-8</w:t>
        </w:r>
      </w:hyperlink>
    </w:p>
    <w:p w14:paraId="78F055AD" w14:textId="77777777" w:rsidP="004B6A58" w:rsidR="004F25B7" w:rsidRDefault="004F25B7" w:rsidRPr="005E0616">
      <w:pPr>
        <w:ind w:hanging="1134" w:left="1134" w:right="-472"/>
        <w:jc w:val="both"/>
        <w:rPr>
          <w:rStyle w:val="Hyperlink"/>
          <w:rFonts w:ascii="Arial" w:cs="Arial" w:eastAsiaTheme="majorEastAsia" w:hAnsi="Arial"/>
          <w:color w:val="auto"/>
          <w:sz w:val="20"/>
          <w:szCs w:val="20"/>
          <w:shd w:color="auto" w:fill="FFFFFF" w:val="clear"/>
        </w:rPr>
      </w:pPr>
      <w:r w:rsidRPr="005E0616">
        <w:rPr>
          <w:rFonts w:ascii="Arial" w:cs="Arial" w:hAnsi="Arial"/>
          <w:sz w:val="20"/>
          <w:szCs w:val="20"/>
          <w:shd w:color="auto" w:fill="FFFFFF" w:val="clear"/>
        </w:rPr>
        <w:t xml:space="preserve">Haque A, Holsen TM, Baki AB (2024) Distribution and risk assessment of microplastic pollution in a rural river system near a wastewater treatment plant, hydro-dam and river confluence. Sci Rep 14(1):6006. </w:t>
      </w:r>
      <w:hyperlink r:id="rId51" w:history="1">
        <w:r w:rsidRPr="005E0616">
          <w:rPr>
            <w:rStyle w:val="Hyperlink"/>
            <w:rFonts w:ascii="Arial" w:cs="Arial" w:eastAsiaTheme="majorEastAsia" w:hAnsi="Arial"/>
            <w:color w:val="auto"/>
            <w:sz w:val="20"/>
            <w:szCs w:val="20"/>
            <w:shd w:color="auto" w:fill="FFFFFF" w:val="clear"/>
          </w:rPr>
          <w:t>https://doi.org/10.1038/s41598-024-56730-x</w:t>
        </w:r>
      </w:hyperlink>
    </w:p>
    <w:p w14:paraId="3713D7CB"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Hartmann NB, Rist S, Bodin J, Jensen LH, Schmidt SN, Mayer P, Meibom A, Baun A (2017) Microplastics as vectors for environmental contaminants: exploring sorption, desorption, and transfer to biota. </w:t>
      </w:r>
      <w:proofErr w:type="spellStart"/>
      <w:r w:rsidRPr="005E0616">
        <w:rPr>
          <w:rFonts w:ascii="Arial" w:cs="Arial" w:hAnsi="Arial"/>
          <w:sz w:val="20"/>
          <w:szCs w:val="20"/>
          <w:shd w:color="auto" w:fill="FFFFFF" w:val="clear"/>
        </w:rPr>
        <w:t>Integr</w:t>
      </w:r>
      <w:proofErr w:type="spellEnd"/>
      <w:r w:rsidRPr="005E0616">
        <w:rPr>
          <w:rFonts w:ascii="Arial" w:cs="Arial" w:hAnsi="Arial"/>
          <w:sz w:val="20"/>
          <w:szCs w:val="20"/>
          <w:shd w:color="auto" w:fill="FFFFFF" w:val="clear"/>
        </w:rPr>
        <w:t xml:space="preserve"> Environ Assess </w:t>
      </w:r>
      <w:proofErr w:type="spellStart"/>
      <w:r w:rsidRPr="005E0616">
        <w:rPr>
          <w:rFonts w:ascii="Arial" w:cs="Arial" w:hAnsi="Arial"/>
          <w:sz w:val="20"/>
          <w:szCs w:val="20"/>
          <w:shd w:color="auto" w:fill="FFFFFF" w:val="clear"/>
        </w:rPr>
        <w:t>Manag</w:t>
      </w:r>
      <w:proofErr w:type="spellEnd"/>
      <w:r w:rsidRPr="005E0616">
        <w:rPr>
          <w:rFonts w:ascii="Arial" w:cs="Arial" w:hAnsi="Arial"/>
          <w:sz w:val="20"/>
          <w:szCs w:val="20"/>
          <w:shd w:color="auto" w:fill="FFFFFF" w:val="clear"/>
        </w:rPr>
        <w:t xml:space="preserve"> 13(3):488-93.</w:t>
      </w:r>
      <w:r w:rsidRPr="005E0616">
        <w:rPr>
          <w:rFonts w:ascii="Arial" w:cs="Arial" w:hAnsi="Arial"/>
          <w:sz w:val="20"/>
          <w:szCs w:val="20"/>
        </w:rPr>
        <w:t xml:space="preserve"> </w:t>
      </w:r>
      <w:hyperlink r:id="rId52" w:history="1">
        <w:r w:rsidRPr="005E0616">
          <w:rPr>
            <w:rStyle w:val="Hyperlink"/>
            <w:rFonts w:ascii="Arial" w:cs="Arial" w:eastAsiaTheme="majorEastAsia" w:hAnsi="Arial"/>
            <w:color w:val="auto"/>
            <w:sz w:val="20"/>
            <w:szCs w:val="20"/>
            <w:shd w:color="auto" w:fill="FFFFFF" w:val="clear"/>
          </w:rPr>
          <w:t>https://doi.org/10.1002/ieam.1904</w:t>
        </w:r>
      </w:hyperlink>
    </w:p>
    <w:p w14:paraId="0F4A49A9"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Hoellein TJ, McCormick AR, Hittie J, London MG, Scott JW, Kelly JJ (2017) Longitudinal patterns of microplastic concentration and bacterial assemblages in surface and benthic habitats of an urban river. </w:t>
      </w:r>
      <w:proofErr w:type="spellStart"/>
      <w:r w:rsidRPr="005E0616">
        <w:rPr>
          <w:rFonts w:ascii="Arial" w:cs="Arial" w:hAnsi="Arial"/>
          <w:sz w:val="20"/>
          <w:szCs w:val="20"/>
          <w:shd w:color="auto" w:fill="FFFFFF" w:val="clear"/>
        </w:rPr>
        <w:t>Freshw</w:t>
      </w:r>
      <w:proofErr w:type="spellEnd"/>
      <w:r w:rsidRPr="005E0616">
        <w:rPr>
          <w:rFonts w:ascii="Arial" w:cs="Arial" w:hAnsi="Arial"/>
          <w:sz w:val="20"/>
          <w:szCs w:val="20"/>
          <w:shd w:color="auto" w:fill="FFFFFF" w:val="clear"/>
        </w:rPr>
        <w:t xml:space="preserve"> Sci 36(3):491-507.</w:t>
      </w:r>
    </w:p>
    <w:p w14:paraId="2FF893BD"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lastRenderedPageBreak/>
        <w:t xml:space="preserve">Honorato-Zimmer D, Escobar-Sánchez G, Deakin K, De Veer D, Galloway T, Guevara-Torrejón V, Howard J, Jones J, Lewis C, Ribeiro F, Savage G (2024) Macrolitter and microplastics along the East Pacific coasts—A homemade problem needing local solutions.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203:116440.</w:t>
      </w:r>
      <w:r w:rsidRPr="005E0616">
        <w:rPr>
          <w:rFonts w:ascii="Arial" w:cs="Arial" w:hAnsi="Arial"/>
          <w:sz w:val="20"/>
          <w:szCs w:val="20"/>
        </w:rPr>
        <w:t xml:space="preserve"> </w:t>
      </w:r>
      <w:hyperlink r:id="rId53" w:history="1">
        <w:r w:rsidRPr="005E0616">
          <w:rPr>
            <w:rStyle w:val="Hyperlink"/>
            <w:rFonts w:ascii="Arial" w:cs="Arial" w:eastAsiaTheme="majorEastAsia" w:hAnsi="Arial"/>
            <w:color w:val="auto"/>
            <w:sz w:val="20"/>
            <w:szCs w:val="20"/>
            <w:shd w:color="auto" w:fill="FFFFFF" w:val="clear"/>
          </w:rPr>
          <w:t>https://doi.org/10.1016/j.marpolbul.2024.116440</w:t>
        </w:r>
      </w:hyperlink>
    </w:p>
    <w:p w14:paraId="6E488E1A"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Jeong E, Lee JY, Redwan M (2024) Animal exposure to microplastics and health effects: A review. </w:t>
      </w:r>
      <w:proofErr w:type="spellStart"/>
      <w:r w:rsidRPr="005E0616">
        <w:rPr>
          <w:rFonts w:ascii="Arial" w:cs="Arial" w:hAnsi="Arial"/>
          <w:sz w:val="20"/>
          <w:szCs w:val="20"/>
          <w:shd w:color="auto" w:fill="FFFFFF" w:val="clear"/>
        </w:rPr>
        <w:t>Emerg</w:t>
      </w:r>
      <w:proofErr w:type="spellEnd"/>
      <w:r w:rsidRPr="005E0616">
        <w:rPr>
          <w:rFonts w:ascii="Arial" w:cs="Arial" w:hAnsi="Arial"/>
          <w:sz w:val="20"/>
          <w:szCs w:val="20"/>
          <w:shd w:color="auto" w:fill="FFFFFF" w:val="clear"/>
        </w:rPr>
        <w:t xml:space="preserve"> </w:t>
      </w:r>
      <w:proofErr w:type="spellStart"/>
      <w:r w:rsidRPr="005E0616">
        <w:rPr>
          <w:rFonts w:ascii="Arial" w:cs="Arial" w:hAnsi="Arial"/>
          <w:sz w:val="20"/>
          <w:szCs w:val="20"/>
          <w:shd w:color="auto" w:fill="FFFFFF" w:val="clear"/>
        </w:rPr>
        <w:t>Contam</w:t>
      </w:r>
      <w:proofErr w:type="spellEnd"/>
      <w:r w:rsidRPr="005E0616">
        <w:rPr>
          <w:rFonts w:ascii="Arial" w:cs="Arial" w:hAnsi="Arial"/>
          <w:sz w:val="20"/>
          <w:szCs w:val="20"/>
          <w:shd w:color="auto" w:fill="FFFFFF" w:val="clear"/>
        </w:rPr>
        <w:t> 10(4):100369.</w:t>
      </w:r>
      <w:r w:rsidRPr="005E0616">
        <w:rPr>
          <w:rFonts w:ascii="Arial" w:cs="Arial" w:hAnsi="Arial"/>
          <w:sz w:val="20"/>
          <w:szCs w:val="20"/>
        </w:rPr>
        <w:t xml:space="preserve"> </w:t>
      </w:r>
      <w:hyperlink r:id="rId54" w:history="1">
        <w:r w:rsidRPr="005E0616">
          <w:rPr>
            <w:rStyle w:val="Hyperlink"/>
            <w:rFonts w:ascii="Arial" w:cs="Arial" w:eastAsiaTheme="majorEastAsia" w:hAnsi="Arial"/>
            <w:color w:val="auto"/>
            <w:sz w:val="20"/>
            <w:szCs w:val="20"/>
            <w:shd w:color="auto" w:fill="FFFFFF" w:val="clear"/>
          </w:rPr>
          <w:t>https://doi.org/10.1016/j.emcon.2024.100369</w:t>
        </w:r>
      </w:hyperlink>
    </w:p>
    <w:p w14:paraId="7080707B"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Jung MR, </w:t>
      </w:r>
      <w:proofErr w:type="spellStart"/>
      <w:r w:rsidRPr="005E0616">
        <w:rPr>
          <w:rFonts w:ascii="Arial" w:cs="Arial" w:hAnsi="Arial"/>
          <w:sz w:val="20"/>
          <w:szCs w:val="20"/>
          <w:shd w:color="auto" w:fill="FFFFFF" w:val="clear"/>
        </w:rPr>
        <w:t>Horgen</w:t>
      </w:r>
      <w:proofErr w:type="spellEnd"/>
      <w:r w:rsidRPr="005E0616">
        <w:rPr>
          <w:rFonts w:ascii="Arial" w:cs="Arial" w:hAnsi="Arial"/>
          <w:sz w:val="20"/>
          <w:szCs w:val="20"/>
          <w:shd w:color="auto" w:fill="FFFFFF" w:val="clear"/>
        </w:rPr>
        <w:t xml:space="preserve"> FD, </w:t>
      </w:r>
      <w:proofErr w:type="spellStart"/>
      <w:r w:rsidRPr="005E0616">
        <w:rPr>
          <w:rFonts w:ascii="Arial" w:cs="Arial" w:hAnsi="Arial"/>
          <w:sz w:val="20"/>
          <w:szCs w:val="20"/>
          <w:shd w:color="auto" w:fill="FFFFFF" w:val="clear"/>
        </w:rPr>
        <w:t>Orski</w:t>
      </w:r>
      <w:proofErr w:type="spellEnd"/>
      <w:r w:rsidRPr="005E0616">
        <w:rPr>
          <w:rFonts w:ascii="Arial" w:cs="Arial" w:hAnsi="Arial"/>
          <w:sz w:val="20"/>
          <w:szCs w:val="20"/>
          <w:shd w:color="auto" w:fill="FFFFFF" w:val="clear"/>
        </w:rPr>
        <w:t xml:space="preserve"> SV, Rodriguez V, Beers KL, Balazs GH, Jones TT, Work TM, Brignac KC, Royer SJ, </w:t>
      </w:r>
      <w:proofErr w:type="spellStart"/>
      <w:r w:rsidRPr="005E0616">
        <w:rPr>
          <w:rFonts w:ascii="Arial" w:cs="Arial" w:hAnsi="Arial"/>
          <w:sz w:val="20"/>
          <w:szCs w:val="20"/>
          <w:shd w:color="auto" w:fill="FFFFFF" w:val="clear"/>
        </w:rPr>
        <w:t>Hyrenbach</w:t>
      </w:r>
      <w:proofErr w:type="spellEnd"/>
      <w:r w:rsidRPr="005E0616">
        <w:rPr>
          <w:rFonts w:ascii="Arial" w:cs="Arial" w:hAnsi="Arial"/>
          <w:sz w:val="20"/>
          <w:szCs w:val="20"/>
          <w:shd w:color="auto" w:fill="FFFFFF" w:val="clear"/>
        </w:rPr>
        <w:t xml:space="preserve"> KD (2018) Validation of ATR FT-IR to identify polymers of plastic marine debris, including those ingested by marine organisms.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127:704-16.</w:t>
      </w:r>
      <w:r w:rsidRPr="005E0616">
        <w:rPr>
          <w:rFonts w:ascii="Arial" w:cs="Arial" w:hAnsi="Arial"/>
          <w:sz w:val="20"/>
          <w:szCs w:val="20"/>
        </w:rPr>
        <w:t xml:space="preserve"> </w:t>
      </w:r>
      <w:hyperlink r:id="rId55" w:history="1">
        <w:r w:rsidRPr="005E0616">
          <w:rPr>
            <w:rStyle w:val="Hyperlink"/>
            <w:rFonts w:ascii="Arial" w:cs="Arial" w:eastAsiaTheme="majorEastAsia" w:hAnsi="Arial"/>
            <w:color w:val="auto"/>
            <w:sz w:val="20"/>
            <w:szCs w:val="20"/>
            <w:shd w:color="auto" w:fill="FFFFFF" w:val="clear"/>
          </w:rPr>
          <w:t>https://doi.org/10.1016/j.marpolbul.2017.12.061</w:t>
        </w:r>
      </w:hyperlink>
    </w:p>
    <w:p w14:paraId="0A681440"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Kabir AE, Sekine M, Imai T, Yamamoto K, Kanno A, Higuchi T (2021) Assessing small-scale freshwater microplastics pollution, land-use, source-to-sink conduits, and pollution risks: Perspectives from Japanese rivers polluted with microplastics. Sci Total Environ 768:144655.</w:t>
      </w:r>
      <w:r w:rsidRPr="005E0616">
        <w:rPr>
          <w:rFonts w:ascii="Arial" w:cs="Arial" w:hAnsi="Arial"/>
          <w:sz w:val="20"/>
          <w:szCs w:val="20"/>
        </w:rPr>
        <w:t xml:space="preserve"> </w:t>
      </w:r>
      <w:hyperlink r:id="rId56" w:history="1">
        <w:r w:rsidRPr="005E0616">
          <w:rPr>
            <w:rStyle w:val="Hyperlink"/>
            <w:rFonts w:ascii="Arial" w:cs="Arial" w:eastAsiaTheme="majorEastAsia" w:hAnsi="Arial"/>
            <w:color w:val="auto"/>
            <w:sz w:val="20"/>
            <w:szCs w:val="20"/>
            <w:shd w:color="auto" w:fill="FFFFFF" w:val="clear"/>
          </w:rPr>
          <w:t>https://doi.org/10.1016/j.scitotenv.2020.144655</w:t>
        </w:r>
      </w:hyperlink>
    </w:p>
    <w:p w14:paraId="55DD8E93"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Kalangutkar</w:t>
      </w:r>
      <w:proofErr w:type="spellEnd"/>
      <w:r w:rsidRPr="005E0616">
        <w:rPr>
          <w:rFonts w:ascii="Arial" w:cs="Arial" w:hAnsi="Arial"/>
          <w:sz w:val="20"/>
          <w:szCs w:val="20"/>
          <w:shd w:color="auto" w:fill="FFFFFF" w:val="clear"/>
        </w:rPr>
        <w:t xml:space="preserve"> N, </w:t>
      </w:r>
      <w:proofErr w:type="spellStart"/>
      <w:r w:rsidRPr="005E0616">
        <w:rPr>
          <w:rFonts w:ascii="Arial" w:cs="Arial" w:hAnsi="Arial"/>
          <w:sz w:val="20"/>
          <w:szCs w:val="20"/>
          <w:shd w:color="auto" w:fill="FFFFFF" w:val="clear"/>
        </w:rPr>
        <w:t>Mhapsekar</w:t>
      </w:r>
      <w:proofErr w:type="spellEnd"/>
      <w:r w:rsidRPr="005E0616">
        <w:rPr>
          <w:rFonts w:ascii="Arial" w:cs="Arial" w:hAnsi="Arial"/>
          <w:sz w:val="20"/>
          <w:szCs w:val="20"/>
          <w:shd w:color="auto" w:fill="FFFFFF" w:val="clear"/>
        </w:rPr>
        <w:t xml:space="preserve"> S, MM A, Pednekar P (2024) Microplastic pollution in the surface waters of the </w:t>
      </w:r>
      <w:proofErr w:type="spellStart"/>
      <w:r w:rsidRPr="005E0616">
        <w:rPr>
          <w:rFonts w:ascii="Arial" w:cs="Arial" w:hAnsi="Arial"/>
          <w:sz w:val="20"/>
          <w:szCs w:val="20"/>
          <w:shd w:color="auto" w:fill="FFFFFF" w:val="clear"/>
        </w:rPr>
        <w:t>Zuari</w:t>
      </w:r>
      <w:proofErr w:type="spellEnd"/>
      <w:r w:rsidRPr="005E0616">
        <w:rPr>
          <w:rFonts w:ascii="Arial" w:cs="Arial" w:hAnsi="Arial"/>
          <w:sz w:val="20"/>
          <w:szCs w:val="20"/>
          <w:shd w:color="auto" w:fill="FFFFFF" w:val="clear"/>
        </w:rPr>
        <w:t xml:space="preserve"> River, Goa, India. Environ Monit Assess 196(11):1007. </w:t>
      </w:r>
      <w:hyperlink r:id="rId57" w:history="1">
        <w:r w:rsidRPr="005E0616">
          <w:rPr>
            <w:rStyle w:val="Hyperlink"/>
            <w:rFonts w:ascii="Arial" w:cs="Arial" w:eastAsiaTheme="majorEastAsia" w:hAnsi="Arial"/>
            <w:color w:val="auto"/>
            <w:sz w:val="20"/>
            <w:szCs w:val="20"/>
            <w:shd w:color="auto" w:fill="FFFFFF" w:val="clear"/>
          </w:rPr>
          <w:t>https://doi.org/10.1007/s10661-024-13181-1</w:t>
        </w:r>
      </w:hyperlink>
    </w:p>
    <w:p w14:paraId="2FB38781"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Kalangutkar</w:t>
      </w:r>
      <w:proofErr w:type="spellEnd"/>
      <w:r w:rsidRPr="005E0616">
        <w:rPr>
          <w:rFonts w:ascii="Arial" w:cs="Arial" w:hAnsi="Arial"/>
          <w:sz w:val="20"/>
          <w:szCs w:val="20"/>
          <w:shd w:color="auto" w:fill="FFFFFF" w:val="clear"/>
        </w:rPr>
        <w:t xml:space="preserve"> N, </w:t>
      </w:r>
      <w:proofErr w:type="spellStart"/>
      <w:r w:rsidRPr="005E0616">
        <w:rPr>
          <w:rFonts w:ascii="Arial" w:cs="Arial" w:hAnsi="Arial"/>
          <w:sz w:val="20"/>
          <w:szCs w:val="20"/>
          <w:shd w:color="auto" w:fill="FFFFFF" w:val="clear"/>
        </w:rPr>
        <w:t>Mhapsekar</w:t>
      </w:r>
      <w:proofErr w:type="spellEnd"/>
      <w:r w:rsidRPr="005E0616">
        <w:rPr>
          <w:rFonts w:ascii="Arial" w:cs="Arial" w:hAnsi="Arial"/>
          <w:sz w:val="20"/>
          <w:szCs w:val="20"/>
          <w:shd w:color="auto" w:fill="FFFFFF" w:val="clear"/>
        </w:rPr>
        <w:t xml:space="preserve"> S, </w:t>
      </w:r>
      <w:proofErr w:type="spellStart"/>
      <w:r w:rsidRPr="005E0616">
        <w:rPr>
          <w:rFonts w:ascii="Arial" w:cs="Arial" w:hAnsi="Arial"/>
          <w:sz w:val="20"/>
          <w:szCs w:val="20"/>
          <w:shd w:color="auto" w:fill="FFFFFF" w:val="clear"/>
        </w:rPr>
        <w:t>Redkar</w:t>
      </w:r>
      <w:proofErr w:type="spellEnd"/>
      <w:r w:rsidRPr="005E0616">
        <w:rPr>
          <w:rFonts w:ascii="Arial" w:cs="Arial" w:hAnsi="Arial"/>
          <w:sz w:val="20"/>
          <w:szCs w:val="20"/>
          <w:shd w:color="auto" w:fill="FFFFFF" w:val="clear"/>
        </w:rPr>
        <w:t xml:space="preserve"> P, </w:t>
      </w:r>
      <w:proofErr w:type="spellStart"/>
      <w:r w:rsidRPr="005E0616">
        <w:rPr>
          <w:rFonts w:ascii="Arial" w:cs="Arial" w:hAnsi="Arial"/>
          <w:sz w:val="20"/>
          <w:szCs w:val="20"/>
          <w:shd w:color="auto" w:fill="FFFFFF" w:val="clear"/>
        </w:rPr>
        <w:t>Valsan</w:t>
      </w:r>
      <w:proofErr w:type="spellEnd"/>
      <w:r w:rsidRPr="005E0616">
        <w:rPr>
          <w:rFonts w:ascii="Arial" w:cs="Arial" w:hAnsi="Arial"/>
          <w:sz w:val="20"/>
          <w:szCs w:val="20"/>
          <w:shd w:color="auto" w:fill="FFFFFF" w:val="clear"/>
        </w:rPr>
        <w:t xml:space="preserve"> G, Warrier AK (2024) Microplastic pollution in the </w:t>
      </w:r>
      <w:proofErr w:type="spellStart"/>
      <w:r w:rsidRPr="005E0616">
        <w:rPr>
          <w:rFonts w:ascii="Arial" w:cs="Arial" w:hAnsi="Arial"/>
          <w:sz w:val="20"/>
          <w:szCs w:val="20"/>
          <w:shd w:color="auto" w:fill="FFFFFF" w:val="clear"/>
        </w:rPr>
        <w:t>Chapora</w:t>
      </w:r>
      <w:proofErr w:type="spellEnd"/>
      <w:r w:rsidRPr="005E0616">
        <w:rPr>
          <w:rFonts w:ascii="Arial" w:cs="Arial" w:hAnsi="Arial"/>
          <w:sz w:val="20"/>
          <w:szCs w:val="20"/>
          <w:shd w:color="auto" w:fill="FFFFFF" w:val="clear"/>
        </w:rPr>
        <w:t xml:space="preserve"> River, Goa, Southwest India: Spatial distribution and risk assessment. Environ Monit Assess 196(5):409. </w:t>
      </w:r>
      <w:hyperlink r:id="rId58" w:history="1">
        <w:r w:rsidRPr="005E0616">
          <w:rPr>
            <w:rStyle w:val="Hyperlink"/>
            <w:rFonts w:ascii="Arial" w:cs="Arial" w:eastAsiaTheme="majorEastAsia" w:hAnsi="Arial"/>
            <w:color w:val="auto"/>
            <w:sz w:val="20"/>
            <w:szCs w:val="20"/>
            <w:shd w:color="auto" w:fill="FFFFFF" w:val="clear"/>
          </w:rPr>
          <w:t>https://doi.org/10.1007/s10661-024-12587-1</w:t>
        </w:r>
      </w:hyperlink>
    </w:p>
    <w:p w14:paraId="15621B22"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Kernchen</w:t>
      </w:r>
      <w:proofErr w:type="spellEnd"/>
      <w:r w:rsidRPr="005E0616">
        <w:rPr>
          <w:rFonts w:ascii="Arial" w:cs="Arial" w:hAnsi="Arial"/>
          <w:sz w:val="20"/>
          <w:szCs w:val="20"/>
          <w:shd w:color="auto" w:fill="FFFFFF" w:val="clear"/>
        </w:rPr>
        <w:t xml:space="preserve"> S, </w:t>
      </w:r>
      <w:proofErr w:type="spellStart"/>
      <w:r w:rsidRPr="005E0616">
        <w:rPr>
          <w:rFonts w:ascii="Arial" w:cs="Arial" w:hAnsi="Arial"/>
          <w:sz w:val="20"/>
          <w:szCs w:val="20"/>
          <w:shd w:color="auto" w:fill="FFFFFF" w:val="clear"/>
        </w:rPr>
        <w:t>Löder</w:t>
      </w:r>
      <w:proofErr w:type="spellEnd"/>
      <w:r w:rsidRPr="005E0616">
        <w:rPr>
          <w:rFonts w:ascii="Arial" w:cs="Arial" w:hAnsi="Arial"/>
          <w:sz w:val="20"/>
          <w:szCs w:val="20"/>
          <w:shd w:color="auto" w:fill="FFFFFF" w:val="clear"/>
        </w:rPr>
        <w:t xml:space="preserve"> MG, Fischer F, Fischer D, Moses SR, Georgi C, </w:t>
      </w:r>
      <w:proofErr w:type="spellStart"/>
      <w:r w:rsidRPr="005E0616">
        <w:rPr>
          <w:rFonts w:ascii="Arial" w:cs="Arial" w:hAnsi="Arial"/>
          <w:sz w:val="20"/>
          <w:szCs w:val="20"/>
          <w:shd w:color="auto" w:fill="FFFFFF" w:val="clear"/>
        </w:rPr>
        <w:t>Nölscher</w:t>
      </w:r>
      <w:proofErr w:type="spellEnd"/>
      <w:r w:rsidRPr="005E0616">
        <w:rPr>
          <w:rFonts w:ascii="Arial" w:cs="Arial" w:hAnsi="Arial"/>
          <w:sz w:val="20"/>
          <w:szCs w:val="20"/>
          <w:shd w:color="auto" w:fill="FFFFFF" w:val="clear"/>
        </w:rPr>
        <w:t xml:space="preserve"> AC, Held A, </w:t>
      </w:r>
      <w:proofErr w:type="spellStart"/>
      <w:r w:rsidRPr="005E0616">
        <w:rPr>
          <w:rFonts w:ascii="Arial" w:cs="Arial" w:hAnsi="Arial"/>
          <w:sz w:val="20"/>
          <w:szCs w:val="20"/>
          <w:shd w:color="auto" w:fill="FFFFFF" w:val="clear"/>
        </w:rPr>
        <w:t>Laforsch</w:t>
      </w:r>
      <w:proofErr w:type="spellEnd"/>
      <w:r w:rsidRPr="005E0616">
        <w:rPr>
          <w:rFonts w:ascii="Arial" w:cs="Arial" w:hAnsi="Arial"/>
          <w:sz w:val="20"/>
          <w:szCs w:val="20"/>
          <w:shd w:color="auto" w:fill="FFFFFF" w:val="clear"/>
        </w:rPr>
        <w:t xml:space="preserve"> C (2022) Airborne microplastic concentrations and deposition across the Weser River catchment. Sci Total Environ 818:151812.</w:t>
      </w:r>
      <w:r w:rsidRPr="005E0616">
        <w:rPr>
          <w:rFonts w:ascii="Arial" w:cs="Arial" w:hAnsi="Arial"/>
          <w:sz w:val="20"/>
          <w:szCs w:val="20"/>
        </w:rPr>
        <w:t xml:space="preserve"> </w:t>
      </w:r>
      <w:hyperlink r:id="rId59" w:history="1">
        <w:r w:rsidRPr="005E0616">
          <w:rPr>
            <w:rStyle w:val="Hyperlink"/>
            <w:rFonts w:ascii="Arial" w:cs="Arial" w:eastAsiaTheme="majorEastAsia" w:hAnsi="Arial"/>
            <w:color w:val="auto"/>
            <w:sz w:val="20"/>
            <w:szCs w:val="20"/>
            <w:shd w:color="auto" w:fill="FFFFFF" w:val="clear"/>
          </w:rPr>
          <w:t>https://doi.org/10.1016/j.scitotenv.2021.151812</w:t>
        </w:r>
      </w:hyperlink>
    </w:p>
    <w:p w14:paraId="6FB7B4D3"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Klein S, </w:t>
      </w:r>
      <w:proofErr w:type="spellStart"/>
      <w:r w:rsidRPr="005E0616">
        <w:rPr>
          <w:rFonts w:ascii="Arial" w:cs="Arial" w:hAnsi="Arial"/>
          <w:sz w:val="20"/>
          <w:szCs w:val="20"/>
          <w:shd w:color="auto" w:fill="FFFFFF" w:val="clear"/>
        </w:rPr>
        <w:t>Dimzon</w:t>
      </w:r>
      <w:proofErr w:type="spellEnd"/>
      <w:r w:rsidRPr="005E0616">
        <w:rPr>
          <w:rFonts w:ascii="Arial" w:cs="Arial" w:hAnsi="Arial"/>
          <w:sz w:val="20"/>
          <w:szCs w:val="20"/>
          <w:shd w:color="auto" w:fill="FFFFFF" w:val="clear"/>
        </w:rPr>
        <w:t xml:space="preserve"> IK, </w:t>
      </w:r>
      <w:proofErr w:type="spellStart"/>
      <w:r w:rsidRPr="005E0616">
        <w:rPr>
          <w:rFonts w:ascii="Arial" w:cs="Arial" w:hAnsi="Arial"/>
          <w:sz w:val="20"/>
          <w:szCs w:val="20"/>
          <w:shd w:color="auto" w:fill="FFFFFF" w:val="clear"/>
        </w:rPr>
        <w:t>Eubeler</w:t>
      </w:r>
      <w:proofErr w:type="spellEnd"/>
      <w:r w:rsidRPr="005E0616">
        <w:rPr>
          <w:rFonts w:ascii="Arial" w:cs="Arial" w:hAnsi="Arial"/>
          <w:sz w:val="20"/>
          <w:szCs w:val="20"/>
          <w:shd w:color="auto" w:fill="FFFFFF" w:val="clear"/>
        </w:rPr>
        <w:t xml:space="preserve"> J, Knepper TP (2018) Analysis, occurrence, and degradation of microplastics in the aqueous environment. In: </w:t>
      </w:r>
      <w:r w:rsidRPr="005E0616">
        <w:rPr>
          <w:rFonts w:ascii="Arial" w:cs="Arial" w:hAnsi="Arial"/>
          <w:i/>
          <w:iCs/>
          <w:sz w:val="20"/>
          <w:szCs w:val="20"/>
          <w:shd w:color="auto" w:fill="FFFFFF" w:val="clear"/>
        </w:rPr>
        <w:t>Freshwater Microplastics: Emerging Environmental Contaminants</w:t>
      </w:r>
      <w:r w:rsidRPr="005E0616">
        <w:rPr>
          <w:rFonts w:ascii="Arial" w:cs="Arial" w:hAnsi="Arial"/>
          <w:sz w:val="20"/>
          <w:szCs w:val="20"/>
          <w:shd w:color="auto" w:fill="FFFFFF" w:val="clear"/>
        </w:rPr>
        <w:t>, (Vol. 58, pp. 51-67). Springer International Publishing.</w:t>
      </w:r>
    </w:p>
    <w:p w14:paraId="75A0FBCF"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Lebreton</w:t>
      </w:r>
      <w:proofErr w:type="spellEnd"/>
      <w:r w:rsidRPr="005E0616">
        <w:rPr>
          <w:rFonts w:ascii="Arial" w:cs="Arial" w:hAnsi="Arial"/>
          <w:sz w:val="20"/>
          <w:szCs w:val="20"/>
          <w:shd w:color="auto" w:fill="FFFFFF" w:val="clear"/>
        </w:rPr>
        <w:t xml:space="preserve"> L, </w:t>
      </w:r>
      <w:proofErr w:type="spellStart"/>
      <w:r w:rsidRPr="005E0616">
        <w:rPr>
          <w:rFonts w:ascii="Arial" w:cs="Arial" w:hAnsi="Arial"/>
          <w:sz w:val="20"/>
          <w:szCs w:val="20"/>
          <w:shd w:color="auto" w:fill="FFFFFF" w:val="clear"/>
        </w:rPr>
        <w:t>Andrady</w:t>
      </w:r>
      <w:proofErr w:type="spellEnd"/>
      <w:r w:rsidRPr="005E0616">
        <w:rPr>
          <w:rFonts w:ascii="Arial" w:cs="Arial" w:hAnsi="Arial"/>
          <w:sz w:val="20"/>
          <w:szCs w:val="20"/>
          <w:shd w:color="auto" w:fill="FFFFFF" w:val="clear"/>
        </w:rPr>
        <w:t xml:space="preserve"> A (2019) Future scenarios of global plastic waste generation and disposal. Palgrave Commun 5(1):1-1. </w:t>
      </w:r>
      <w:hyperlink r:id="rId60" w:history="1">
        <w:r w:rsidRPr="005E0616">
          <w:rPr>
            <w:rStyle w:val="Hyperlink"/>
            <w:rFonts w:ascii="Arial" w:cs="Arial" w:eastAsiaTheme="majorEastAsia" w:hAnsi="Arial"/>
            <w:color w:val="auto"/>
            <w:sz w:val="20"/>
            <w:szCs w:val="20"/>
            <w:shd w:color="auto" w:fill="FFFFFF" w:val="clear"/>
          </w:rPr>
          <w:t>https://doi.org/10.1057/s41599-018-0212-7</w:t>
        </w:r>
      </w:hyperlink>
    </w:p>
    <w:p w14:paraId="3BE92976"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Li J, Liu H, Chen JP (2018) Microplastics in freshwater systems: a review on occurrence, environmental effects, and methods for microplastics detection. </w:t>
      </w:r>
      <w:hyperlink r:id="rId61" w:history="1">
        <w:r w:rsidRPr="005E0616">
          <w:rPr>
            <w:rStyle w:val="Hyperlink"/>
            <w:rFonts w:ascii="Arial" w:cs="Arial" w:eastAsiaTheme="majorEastAsia" w:hAnsi="Arial"/>
            <w:color w:val="auto"/>
            <w:sz w:val="20"/>
            <w:szCs w:val="20"/>
            <w:shd w:color="auto" w:fill="FFFFFF" w:val="clear"/>
          </w:rPr>
          <w:t>https://doi.org/10.1016/j.watres.2017.12.056</w:t>
        </w:r>
      </w:hyperlink>
    </w:p>
    <w:p w14:paraId="7AE8780B"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Lithner</w:t>
      </w:r>
      <w:proofErr w:type="spellEnd"/>
      <w:r w:rsidRPr="005E0616">
        <w:rPr>
          <w:rFonts w:ascii="Arial" w:cs="Arial" w:hAnsi="Arial"/>
          <w:sz w:val="20"/>
          <w:szCs w:val="20"/>
          <w:shd w:color="auto" w:fill="FFFFFF" w:val="clear"/>
        </w:rPr>
        <w:t xml:space="preserve"> D, Larsson Å, Dave G (2011) Environmental and health hazard ranking and assessment of plastic polymers based on chemical composition. Sci Total Environ 409(18):3309-24.</w:t>
      </w:r>
      <w:r w:rsidRPr="005E0616">
        <w:rPr>
          <w:rFonts w:ascii="Arial" w:cs="Arial" w:hAnsi="Arial"/>
          <w:sz w:val="20"/>
          <w:szCs w:val="20"/>
        </w:rPr>
        <w:t xml:space="preserve"> </w:t>
      </w:r>
      <w:hyperlink r:id="rId62" w:history="1">
        <w:r w:rsidRPr="005E0616">
          <w:rPr>
            <w:rStyle w:val="Hyperlink"/>
            <w:rFonts w:ascii="Arial" w:cs="Arial" w:eastAsiaTheme="majorEastAsia" w:hAnsi="Arial"/>
            <w:color w:val="auto"/>
            <w:sz w:val="20"/>
            <w:szCs w:val="20"/>
            <w:shd w:color="auto" w:fill="FFFFFF" w:val="clear"/>
          </w:rPr>
          <w:t>https://doi.org/10.1016/j.scitotenv.2011.04.038</w:t>
        </w:r>
      </w:hyperlink>
    </w:p>
    <w:p w14:paraId="43523894"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Liu S, Junaid M, Liao H, Liu X, Wu Y, Wang J (2022) Eco-corona formation and associated ecotoxicological impacts of </w:t>
      </w:r>
      <w:proofErr w:type="spellStart"/>
      <w:r w:rsidRPr="005E0616">
        <w:rPr>
          <w:rFonts w:ascii="Arial" w:cs="Arial" w:hAnsi="Arial"/>
          <w:sz w:val="20"/>
          <w:szCs w:val="20"/>
          <w:shd w:color="auto" w:fill="FFFFFF" w:val="clear"/>
        </w:rPr>
        <w:t>nanoplastics</w:t>
      </w:r>
      <w:proofErr w:type="spellEnd"/>
      <w:r w:rsidRPr="005E0616">
        <w:rPr>
          <w:rFonts w:ascii="Arial" w:cs="Arial" w:hAnsi="Arial"/>
          <w:sz w:val="20"/>
          <w:szCs w:val="20"/>
          <w:shd w:color="auto" w:fill="FFFFFF" w:val="clear"/>
        </w:rPr>
        <w:t xml:space="preserve"> in the environment. Sci Total Environ 836:155703.</w:t>
      </w:r>
      <w:r w:rsidRPr="005E0616">
        <w:rPr>
          <w:rFonts w:ascii="Arial" w:cs="Arial" w:hAnsi="Arial"/>
          <w:sz w:val="20"/>
          <w:szCs w:val="20"/>
        </w:rPr>
        <w:t xml:space="preserve"> </w:t>
      </w:r>
      <w:hyperlink r:id="rId63" w:history="1">
        <w:r w:rsidRPr="005E0616">
          <w:rPr>
            <w:rStyle w:val="Hyperlink"/>
            <w:rFonts w:ascii="Arial" w:cs="Arial" w:eastAsiaTheme="majorEastAsia" w:hAnsi="Arial"/>
            <w:color w:val="auto"/>
            <w:sz w:val="20"/>
            <w:szCs w:val="20"/>
            <w:shd w:color="auto" w:fill="FFFFFF" w:val="clear"/>
          </w:rPr>
          <w:t>https://doi.org/10.1016/j.scitotenv.2022.155703</w:t>
        </w:r>
      </w:hyperlink>
    </w:p>
    <w:p w14:paraId="445165E6"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Mallick R, </w:t>
      </w:r>
      <w:proofErr w:type="spellStart"/>
      <w:r w:rsidRPr="005E0616">
        <w:rPr>
          <w:rFonts w:ascii="Arial" w:cs="Arial" w:hAnsi="Arial"/>
          <w:sz w:val="20"/>
          <w:szCs w:val="20"/>
          <w:shd w:color="auto" w:fill="FFFFFF" w:val="clear"/>
        </w:rPr>
        <w:t>Vairakannu</w:t>
      </w:r>
      <w:proofErr w:type="spellEnd"/>
      <w:r w:rsidRPr="005E0616">
        <w:rPr>
          <w:rFonts w:ascii="Arial" w:cs="Arial" w:hAnsi="Arial"/>
          <w:sz w:val="20"/>
          <w:szCs w:val="20"/>
          <w:shd w:color="auto" w:fill="FFFFFF" w:val="clear"/>
        </w:rPr>
        <w:t xml:space="preserve"> P (2023) CO</w:t>
      </w:r>
      <w:r w:rsidRPr="005E0616">
        <w:rPr>
          <w:rFonts w:ascii="Cambria Math" w:cs="Cambria Math" w:hAnsi="Cambria Math"/>
          <w:sz w:val="20"/>
          <w:szCs w:val="20"/>
          <w:shd w:color="auto" w:fill="FFFFFF" w:val="clear"/>
        </w:rPr>
        <w:t>₂</w:t>
      </w:r>
      <w:r w:rsidRPr="005E0616">
        <w:rPr>
          <w:rFonts w:ascii="Arial" w:cs="Arial" w:hAnsi="Arial"/>
          <w:sz w:val="20"/>
          <w:szCs w:val="20"/>
          <w:shd w:color="auto" w:fill="FFFFFF" w:val="clear"/>
        </w:rPr>
        <w:t xml:space="preserve"> plasma gasification of </w:t>
      </w:r>
      <w:proofErr w:type="spellStart"/>
      <w:r w:rsidRPr="005E0616">
        <w:rPr>
          <w:rFonts w:ascii="Arial" w:cs="Arial" w:hAnsi="Arial"/>
          <w:sz w:val="20"/>
          <w:szCs w:val="20"/>
          <w:shd w:color="auto" w:fill="FFFFFF" w:val="clear"/>
        </w:rPr>
        <w:t>bakelite</w:t>
      </w:r>
      <w:proofErr w:type="spellEnd"/>
      <w:r w:rsidRPr="005E0616">
        <w:rPr>
          <w:rFonts w:ascii="Arial" w:cs="Arial" w:hAnsi="Arial"/>
          <w:sz w:val="20"/>
          <w:szCs w:val="20"/>
          <w:shd w:color="auto" w:fill="FFFFFF" w:val="clear"/>
        </w:rPr>
        <w:t>-based electrical switch waste feedstock. J Clean Prod 423:138813.</w:t>
      </w:r>
      <w:r w:rsidRPr="005E0616">
        <w:rPr>
          <w:rFonts w:ascii="Arial" w:cs="Arial" w:hAnsi="Arial"/>
          <w:sz w:val="20"/>
          <w:szCs w:val="20"/>
        </w:rPr>
        <w:t xml:space="preserve"> </w:t>
      </w:r>
      <w:hyperlink r:id="rId64" w:history="1">
        <w:r w:rsidRPr="005E0616">
          <w:rPr>
            <w:rStyle w:val="Hyperlink"/>
            <w:rFonts w:ascii="Arial" w:cs="Arial" w:eastAsiaTheme="majorEastAsia" w:hAnsi="Arial"/>
            <w:color w:val="auto"/>
            <w:sz w:val="20"/>
            <w:szCs w:val="20"/>
            <w:shd w:color="auto" w:fill="FFFFFF" w:val="clear"/>
          </w:rPr>
          <w:t>https://doi.org/10.1016/j.jclepro.2023.138813</w:t>
        </w:r>
      </w:hyperlink>
    </w:p>
    <w:p w14:paraId="01BF041F"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Masura J, Baker J, Foster G, Arthur C (2015) Laboratory methods for the analysis of microplastics in the marine environment: recommendations for quantifying synthetic particles in waters and sediments</w:t>
      </w:r>
    </w:p>
    <w:p w14:paraId="180DCB64"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Mathalon</w:t>
      </w:r>
      <w:proofErr w:type="spellEnd"/>
      <w:r w:rsidRPr="005E0616">
        <w:rPr>
          <w:rFonts w:ascii="Arial" w:cs="Arial" w:hAnsi="Arial"/>
          <w:sz w:val="20"/>
          <w:szCs w:val="20"/>
          <w:shd w:color="auto" w:fill="FFFFFF" w:val="clear"/>
        </w:rPr>
        <w:t xml:space="preserve"> A, Hill P (2014) Microplastic </w:t>
      </w:r>
      <w:proofErr w:type="spellStart"/>
      <w:r w:rsidRPr="005E0616">
        <w:rPr>
          <w:rFonts w:ascii="Arial" w:cs="Arial" w:hAnsi="Arial"/>
          <w:sz w:val="20"/>
          <w:szCs w:val="20"/>
          <w:shd w:color="auto" w:fill="FFFFFF" w:val="clear"/>
        </w:rPr>
        <w:t>fibers</w:t>
      </w:r>
      <w:proofErr w:type="spellEnd"/>
      <w:r w:rsidRPr="005E0616">
        <w:rPr>
          <w:rFonts w:ascii="Arial" w:cs="Arial" w:hAnsi="Arial"/>
          <w:sz w:val="20"/>
          <w:szCs w:val="20"/>
          <w:shd w:color="auto" w:fill="FFFFFF" w:val="clear"/>
        </w:rPr>
        <w:t xml:space="preserve"> in the intertidal ecosystem surrounding Halifax Harbor, Nova Scotia.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81(1):69-79.</w:t>
      </w:r>
      <w:r w:rsidRPr="005E0616">
        <w:rPr>
          <w:rFonts w:ascii="Arial" w:cs="Arial" w:hAnsi="Arial"/>
          <w:sz w:val="20"/>
          <w:szCs w:val="20"/>
        </w:rPr>
        <w:t xml:space="preserve"> </w:t>
      </w:r>
      <w:hyperlink r:id="rId65" w:history="1">
        <w:r w:rsidRPr="005E0616">
          <w:rPr>
            <w:rStyle w:val="Hyperlink"/>
            <w:rFonts w:ascii="Arial" w:cs="Arial" w:eastAsiaTheme="majorEastAsia" w:hAnsi="Arial"/>
            <w:color w:val="auto"/>
            <w:sz w:val="20"/>
            <w:szCs w:val="20"/>
            <w:shd w:color="auto" w:fill="FFFFFF" w:val="clear"/>
          </w:rPr>
          <w:t>https://doi.org/10.1016/j.marpolbul.2014.02.018</w:t>
        </w:r>
      </w:hyperlink>
    </w:p>
    <w:p w14:paraId="644082A9"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Michielssen</w:t>
      </w:r>
      <w:proofErr w:type="spellEnd"/>
      <w:r w:rsidRPr="005E0616">
        <w:rPr>
          <w:rFonts w:ascii="Arial" w:cs="Arial" w:hAnsi="Arial"/>
          <w:sz w:val="20"/>
          <w:szCs w:val="20"/>
          <w:shd w:color="auto" w:fill="FFFFFF" w:val="clear"/>
        </w:rPr>
        <w:t xml:space="preserve"> MR, </w:t>
      </w:r>
      <w:proofErr w:type="spellStart"/>
      <w:r w:rsidRPr="005E0616">
        <w:rPr>
          <w:rFonts w:ascii="Arial" w:cs="Arial" w:hAnsi="Arial"/>
          <w:sz w:val="20"/>
          <w:szCs w:val="20"/>
          <w:shd w:color="auto" w:fill="FFFFFF" w:val="clear"/>
        </w:rPr>
        <w:t>Michielssen</w:t>
      </w:r>
      <w:proofErr w:type="spellEnd"/>
      <w:r w:rsidRPr="005E0616">
        <w:rPr>
          <w:rFonts w:ascii="Arial" w:cs="Arial" w:hAnsi="Arial"/>
          <w:sz w:val="20"/>
          <w:szCs w:val="20"/>
          <w:shd w:color="auto" w:fill="FFFFFF" w:val="clear"/>
        </w:rPr>
        <w:t xml:space="preserve"> ER, Ni J, Duhaime MB (2016) Fate of microplastics and other small anthropogenic litter 2(6):1064-73.</w:t>
      </w:r>
      <w:r w:rsidRPr="005E0616">
        <w:rPr>
          <w:rFonts w:ascii="Arial" w:cs="Arial" w:hAnsi="Arial"/>
          <w:sz w:val="20"/>
          <w:szCs w:val="20"/>
        </w:rPr>
        <w:t xml:space="preserve"> </w:t>
      </w:r>
      <w:hyperlink r:id="rId66" w:history="1">
        <w:r w:rsidRPr="005E0616">
          <w:rPr>
            <w:rStyle w:val="Hyperlink"/>
            <w:rFonts w:ascii="Arial" w:cs="Arial" w:eastAsiaTheme="majorEastAsia" w:hAnsi="Arial"/>
            <w:color w:val="auto"/>
            <w:sz w:val="20"/>
            <w:szCs w:val="20"/>
            <w:shd w:color="auto" w:fill="FFFFFF" w:val="clear"/>
          </w:rPr>
          <w:t>https://doi.org/10.1039/C6EW00207B</w:t>
        </w:r>
      </w:hyperlink>
    </w:p>
    <w:p w14:paraId="19E17B3E"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Militký</w:t>
      </w:r>
      <w:proofErr w:type="spellEnd"/>
      <w:r w:rsidRPr="005E0616">
        <w:rPr>
          <w:rFonts w:ascii="Arial" w:cs="Arial" w:hAnsi="Arial"/>
          <w:sz w:val="20"/>
          <w:szCs w:val="20"/>
          <w:shd w:color="auto" w:fill="FFFFFF" w:val="clear"/>
        </w:rPr>
        <w:t xml:space="preserve"> J, </w:t>
      </w:r>
      <w:proofErr w:type="spellStart"/>
      <w:r w:rsidRPr="005E0616">
        <w:rPr>
          <w:rFonts w:ascii="Arial" w:cs="Arial" w:hAnsi="Arial"/>
          <w:sz w:val="20"/>
          <w:szCs w:val="20"/>
          <w:shd w:color="auto" w:fill="FFFFFF" w:val="clear"/>
        </w:rPr>
        <w:t>Novotná</w:t>
      </w:r>
      <w:proofErr w:type="spellEnd"/>
      <w:r w:rsidRPr="005E0616">
        <w:rPr>
          <w:rFonts w:ascii="Arial" w:cs="Arial" w:hAnsi="Arial"/>
          <w:sz w:val="20"/>
          <w:szCs w:val="20"/>
          <w:shd w:color="auto" w:fill="FFFFFF" w:val="clear"/>
        </w:rPr>
        <w:t xml:space="preserve"> J, Wiener J, </w:t>
      </w:r>
      <w:proofErr w:type="spellStart"/>
      <w:r w:rsidRPr="005E0616">
        <w:rPr>
          <w:rFonts w:ascii="Arial" w:cs="Arial" w:hAnsi="Arial"/>
          <w:sz w:val="20"/>
          <w:szCs w:val="20"/>
          <w:shd w:color="auto" w:fill="FFFFFF" w:val="clear"/>
        </w:rPr>
        <w:t>Křemenáková</w:t>
      </w:r>
      <w:proofErr w:type="spellEnd"/>
      <w:r w:rsidRPr="005E0616">
        <w:rPr>
          <w:rFonts w:ascii="Arial" w:cs="Arial" w:hAnsi="Arial"/>
          <w:sz w:val="20"/>
          <w:szCs w:val="20"/>
          <w:shd w:color="auto" w:fill="FFFFFF" w:val="clear"/>
        </w:rPr>
        <w:t xml:space="preserve"> D, Venkataraman M (2024) Microplastics and fibrous fragments generated during the production and maintenance of textiles. Fibers 12(7):51.</w:t>
      </w:r>
      <w:r w:rsidRPr="005E0616">
        <w:rPr>
          <w:rFonts w:ascii="Arial" w:cs="Arial" w:hAnsi="Arial"/>
          <w:sz w:val="20"/>
          <w:szCs w:val="20"/>
        </w:rPr>
        <w:t xml:space="preserve"> </w:t>
      </w:r>
      <w:hyperlink r:id="rId67" w:history="1">
        <w:r w:rsidRPr="005E0616">
          <w:rPr>
            <w:rStyle w:val="Hyperlink"/>
            <w:rFonts w:ascii="Arial" w:cs="Arial" w:eastAsiaTheme="majorEastAsia" w:hAnsi="Arial"/>
            <w:color w:val="auto"/>
            <w:sz w:val="20"/>
            <w:szCs w:val="20"/>
            <w:shd w:color="auto" w:fill="FFFFFF" w:val="clear"/>
          </w:rPr>
          <w:t>https://doi.org/10.3390/fib12070051</w:t>
        </w:r>
      </w:hyperlink>
    </w:p>
    <w:p w14:paraId="7A41B7EF"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Min, R., Ma, K., Zhang, H., Zhang, J., Yang, S., Zhou, T., Zhang, G. (2023). Distribution and risk assessment of microplastics in </w:t>
      </w:r>
      <w:proofErr w:type="spellStart"/>
      <w:r w:rsidRPr="005E0616">
        <w:rPr>
          <w:rFonts w:ascii="Arial" w:cs="Arial" w:hAnsi="Arial"/>
          <w:sz w:val="20"/>
          <w:szCs w:val="20"/>
          <w:shd w:color="auto" w:fill="FFFFFF" w:val="clear"/>
        </w:rPr>
        <w:t>Liujiaxia</w:t>
      </w:r>
      <w:proofErr w:type="spellEnd"/>
      <w:r w:rsidRPr="005E0616">
        <w:rPr>
          <w:rFonts w:ascii="Arial" w:cs="Arial" w:hAnsi="Arial"/>
          <w:sz w:val="20"/>
          <w:szCs w:val="20"/>
          <w:shd w:color="auto" w:fill="FFFFFF" w:val="clear"/>
        </w:rPr>
        <w:t xml:space="preserve"> Reservoir on the upper Yellow River. </w:t>
      </w:r>
      <w:r w:rsidRPr="005E0616">
        <w:rPr>
          <w:rFonts w:ascii="Arial" w:cs="Arial" w:hAnsi="Arial"/>
          <w:i/>
          <w:iCs/>
          <w:sz w:val="20"/>
          <w:szCs w:val="20"/>
          <w:shd w:color="auto" w:fill="FFFFFF" w:val="clear"/>
        </w:rPr>
        <w:t>Chemosphere</w:t>
      </w:r>
      <w:r w:rsidRPr="005E0616">
        <w:rPr>
          <w:rFonts w:ascii="Arial" w:cs="Arial" w:hAnsi="Arial"/>
          <w:sz w:val="20"/>
          <w:szCs w:val="20"/>
          <w:shd w:color="auto" w:fill="FFFFFF" w:val="clear"/>
        </w:rPr>
        <w:t>, </w:t>
      </w:r>
      <w:r w:rsidRPr="005E0616">
        <w:rPr>
          <w:rFonts w:ascii="Arial" w:cs="Arial" w:hAnsi="Arial"/>
          <w:i/>
          <w:iCs/>
          <w:sz w:val="20"/>
          <w:szCs w:val="20"/>
          <w:shd w:color="auto" w:fill="FFFFFF" w:val="clear"/>
        </w:rPr>
        <w:t>320</w:t>
      </w:r>
      <w:r w:rsidRPr="005E0616">
        <w:rPr>
          <w:rFonts w:ascii="Arial" w:cs="Arial" w:hAnsi="Arial"/>
          <w:sz w:val="20"/>
          <w:szCs w:val="20"/>
          <w:shd w:color="auto" w:fill="FFFFFF" w:val="clear"/>
        </w:rPr>
        <w:t>, 138031.</w:t>
      </w:r>
    </w:p>
    <w:p w14:paraId="463A57CA" w14:textId="77777777" w:rsidP="004B6A58" w:rsidR="004F25B7" w:rsidRDefault="004F25B7" w:rsidRPr="005E0616">
      <w:pPr>
        <w:ind w:hanging="1134" w:left="1134" w:right="-472"/>
        <w:jc w:val="both"/>
        <w:rPr>
          <w:rFonts w:ascii="Arial" w:cs="Arial" w:hAnsi="Arial"/>
          <w:bCs/>
          <w:sz w:val="20"/>
          <w:szCs w:val="20"/>
          <w:shd w:color="auto" w:fill="FFFFFF" w:val="clear"/>
        </w:rPr>
      </w:pPr>
      <w:r w:rsidRPr="005E0616">
        <w:rPr>
          <w:rFonts w:ascii="Arial" w:cs="Arial" w:hAnsi="Arial"/>
          <w:bCs/>
          <w:sz w:val="20"/>
          <w:szCs w:val="20"/>
          <w:shd w:color="auto" w:fill="FFFFFF" w:val="clear"/>
        </w:rPr>
        <w:t xml:space="preserve">Nuelle, M.T., Dekiff, J.H., Remy, D., Fries, E. (2014). A new analytical approach for monitoring microplastics in marine sediments. Environmental Pollution, </w:t>
      </w:r>
      <w:r w:rsidRPr="005E0616">
        <w:rPr>
          <w:rFonts w:ascii="Arial" w:cs="Arial" w:hAnsi="Arial"/>
          <w:bCs/>
          <w:i/>
          <w:iCs/>
          <w:sz w:val="20"/>
          <w:szCs w:val="20"/>
          <w:shd w:color="auto" w:fill="FFFFFF" w:val="clear"/>
        </w:rPr>
        <w:t>184</w:t>
      </w:r>
      <w:r w:rsidRPr="005E0616">
        <w:rPr>
          <w:rFonts w:ascii="Arial" w:cs="Arial" w:hAnsi="Arial"/>
          <w:bCs/>
          <w:sz w:val="20"/>
          <w:szCs w:val="20"/>
          <w:shd w:color="auto" w:fill="FFFFFF" w:val="clear"/>
        </w:rPr>
        <w:t>, 161-169.</w:t>
      </w:r>
    </w:p>
    <w:p w14:paraId="4746C5E9"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Nizzetto</w:t>
      </w:r>
      <w:proofErr w:type="spellEnd"/>
      <w:r w:rsidRPr="005E0616">
        <w:rPr>
          <w:rFonts w:ascii="Arial" w:cs="Arial" w:hAnsi="Arial"/>
          <w:sz w:val="20"/>
          <w:szCs w:val="20"/>
          <w:shd w:color="auto" w:fill="FFFFFF" w:val="clear"/>
        </w:rPr>
        <w:t xml:space="preserve"> L, </w:t>
      </w:r>
      <w:proofErr w:type="spellStart"/>
      <w:r w:rsidRPr="005E0616">
        <w:rPr>
          <w:rFonts w:ascii="Arial" w:cs="Arial" w:hAnsi="Arial"/>
          <w:sz w:val="20"/>
          <w:szCs w:val="20"/>
          <w:shd w:color="auto" w:fill="FFFFFF" w:val="clear"/>
        </w:rPr>
        <w:t>Bussi</w:t>
      </w:r>
      <w:proofErr w:type="spellEnd"/>
      <w:r w:rsidRPr="005E0616">
        <w:rPr>
          <w:rFonts w:ascii="Arial" w:cs="Arial" w:hAnsi="Arial"/>
          <w:sz w:val="20"/>
          <w:szCs w:val="20"/>
          <w:shd w:color="auto" w:fill="FFFFFF" w:val="clear"/>
        </w:rPr>
        <w:t xml:space="preserve"> G, Futter MN, Butterfield D, Whitehead PG (2016) A theoretical assessment of microplastic transport in river catchments and their retention by soils and river sediments. Environmental Science: Processes &amp; Impacts 18(8):1050-9.</w:t>
      </w:r>
      <w:r w:rsidRPr="005E0616">
        <w:rPr>
          <w:rFonts w:ascii="Arial" w:cs="Arial" w:hAnsi="Arial"/>
          <w:sz w:val="20"/>
          <w:szCs w:val="20"/>
        </w:rPr>
        <w:t xml:space="preserve"> </w:t>
      </w:r>
      <w:hyperlink r:id="rId68" w:history="1">
        <w:r w:rsidRPr="005E0616">
          <w:rPr>
            <w:rStyle w:val="Hyperlink"/>
            <w:rFonts w:ascii="Arial" w:cs="Arial" w:eastAsiaTheme="majorEastAsia" w:hAnsi="Arial"/>
            <w:color w:val="auto"/>
            <w:sz w:val="20"/>
            <w:szCs w:val="20"/>
            <w:shd w:color="auto" w:fill="FFFFFF" w:val="clear"/>
          </w:rPr>
          <w:t>https://doi.org/10.1039/C6EM00206D</w:t>
        </w:r>
      </w:hyperlink>
    </w:p>
    <w:p w14:paraId="01235A35"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Patidar K, </w:t>
      </w:r>
      <w:proofErr w:type="spellStart"/>
      <w:r w:rsidRPr="005E0616">
        <w:rPr>
          <w:rFonts w:ascii="Arial" w:cs="Arial" w:hAnsi="Arial"/>
          <w:sz w:val="20"/>
          <w:szCs w:val="20"/>
          <w:shd w:color="auto" w:fill="FFFFFF" w:val="clear"/>
        </w:rPr>
        <w:t>Ambade</w:t>
      </w:r>
      <w:proofErr w:type="spellEnd"/>
      <w:r w:rsidRPr="005E0616">
        <w:rPr>
          <w:rFonts w:ascii="Arial" w:cs="Arial" w:hAnsi="Arial"/>
          <w:sz w:val="20"/>
          <w:szCs w:val="20"/>
          <w:shd w:color="auto" w:fill="FFFFFF" w:val="clear"/>
        </w:rPr>
        <w:t xml:space="preserve"> B, Verma SK, Mohammad F (2023) Microplastic contamination in water and sediments of Mahanadi River, India: An assessment of ecological risk along rural-urban area. J Environ Manag 348:119363.</w:t>
      </w:r>
      <w:r w:rsidRPr="005E0616">
        <w:rPr>
          <w:rFonts w:ascii="Arial" w:cs="Arial" w:hAnsi="Arial"/>
          <w:sz w:val="20"/>
          <w:szCs w:val="20"/>
        </w:rPr>
        <w:t xml:space="preserve"> </w:t>
      </w:r>
      <w:hyperlink r:id="rId69" w:history="1">
        <w:r w:rsidRPr="005E0616">
          <w:rPr>
            <w:rStyle w:val="Hyperlink"/>
            <w:rFonts w:ascii="Arial" w:cs="Arial" w:eastAsiaTheme="majorEastAsia" w:hAnsi="Arial"/>
            <w:color w:val="auto"/>
            <w:sz w:val="20"/>
            <w:szCs w:val="20"/>
            <w:shd w:color="auto" w:fill="FFFFFF" w:val="clear"/>
          </w:rPr>
          <w:t>https://doi.org/10.1016/j.jenvman.2023.119363</w:t>
        </w:r>
      </w:hyperlink>
    </w:p>
    <w:p w14:paraId="44485F92"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Phuong NN, </w:t>
      </w:r>
      <w:proofErr w:type="spellStart"/>
      <w:r w:rsidRPr="005E0616">
        <w:rPr>
          <w:rFonts w:ascii="Arial" w:cs="Arial" w:hAnsi="Arial"/>
          <w:sz w:val="20"/>
          <w:szCs w:val="20"/>
          <w:shd w:color="auto" w:fill="FFFFFF" w:val="clear"/>
        </w:rPr>
        <w:t>Zalouk-Vergnoux</w:t>
      </w:r>
      <w:proofErr w:type="spellEnd"/>
      <w:r w:rsidRPr="005E0616">
        <w:rPr>
          <w:rFonts w:ascii="Arial" w:cs="Arial" w:hAnsi="Arial"/>
          <w:sz w:val="20"/>
          <w:szCs w:val="20"/>
          <w:shd w:color="auto" w:fill="FFFFFF" w:val="clear"/>
        </w:rPr>
        <w:t xml:space="preserve"> A, Poirier L, Kamari A, </w:t>
      </w:r>
      <w:proofErr w:type="spellStart"/>
      <w:r w:rsidRPr="005E0616">
        <w:rPr>
          <w:rFonts w:ascii="Arial" w:cs="Arial" w:hAnsi="Arial"/>
          <w:sz w:val="20"/>
          <w:szCs w:val="20"/>
          <w:shd w:color="auto" w:fill="FFFFFF" w:val="clear"/>
        </w:rPr>
        <w:t>Châtel</w:t>
      </w:r>
      <w:proofErr w:type="spellEnd"/>
      <w:r w:rsidRPr="005E0616">
        <w:rPr>
          <w:rFonts w:ascii="Arial" w:cs="Arial" w:hAnsi="Arial"/>
          <w:sz w:val="20"/>
          <w:szCs w:val="20"/>
          <w:shd w:color="auto" w:fill="FFFFFF" w:val="clear"/>
        </w:rPr>
        <w:t xml:space="preserve"> A, </w:t>
      </w:r>
      <w:proofErr w:type="spellStart"/>
      <w:r w:rsidRPr="005E0616">
        <w:rPr>
          <w:rFonts w:ascii="Arial" w:cs="Arial" w:hAnsi="Arial"/>
          <w:sz w:val="20"/>
          <w:szCs w:val="20"/>
          <w:shd w:color="auto" w:fill="FFFFFF" w:val="clear"/>
        </w:rPr>
        <w:t>Mouneyrac</w:t>
      </w:r>
      <w:proofErr w:type="spellEnd"/>
      <w:r w:rsidRPr="005E0616">
        <w:rPr>
          <w:rFonts w:ascii="Arial" w:cs="Arial" w:hAnsi="Arial"/>
          <w:sz w:val="20"/>
          <w:szCs w:val="20"/>
          <w:shd w:color="auto" w:fill="FFFFFF" w:val="clear"/>
        </w:rPr>
        <w:t xml:space="preserve"> C, Lagarde F (2016) Is there any consistency between the microplastics found in the field and those used in laboratory experiments? Environ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211:111-23.</w:t>
      </w:r>
      <w:r w:rsidRPr="005E0616">
        <w:rPr>
          <w:rFonts w:ascii="Arial" w:cs="Arial" w:hAnsi="Arial"/>
          <w:sz w:val="20"/>
          <w:szCs w:val="20"/>
        </w:rPr>
        <w:t xml:space="preserve"> </w:t>
      </w:r>
      <w:hyperlink r:id="rId70" w:history="1">
        <w:r w:rsidRPr="005E0616">
          <w:rPr>
            <w:rStyle w:val="Hyperlink"/>
            <w:rFonts w:ascii="Arial" w:cs="Arial" w:eastAsiaTheme="majorEastAsia" w:hAnsi="Arial"/>
            <w:color w:val="auto"/>
            <w:sz w:val="20"/>
            <w:szCs w:val="20"/>
            <w:shd w:color="auto" w:fill="FFFFFF" w:val="clear"/>
          </w:rPr>
          <w:t>https://doi.org/10.1016/j.envpol.2015.12.035</w:t>
        </w:r>
      </w:hyperlink>
    </w:p>
    <w:p w14:paraId="27874659"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lastRenderedPageBreak/>
        <w:t>Pradit</w:t>
      </w:r>
      <w:proofErr w:type="spellEnd"/>
      <w:r w:rsidRPr="005E0616">
        <w:rPr>
          <w:rFonts w:ascii="Arial" w:cs="Arial" w:hAnsi="Arial"/>
          <w:sz w:val="20"/>
          <w:szCs w:val="20"/>
          <w:shd w:color="auto" w:fill="FFFFFF" w:val="clear"/>
        </w:rPr>
        <w:t xml:space="preserve"> S, </w:t>
      </w:r>
      <w:proofErr w:type="spellStart"/>
      <w:r w:rsidRPr="005E0616">
        <w:rPr>
          <w:rFonts w:ascii="Arial" w:cs="Arial" w:hAnsi="Arial"/>
          <w:sz w:val="20"/>
          <w:szCs w:val="20"/>
          <w:shd w:color="auto" w:fill="FFFFFF" w:val="clear"/>
        </w:rPr>
        <w:t>Noppradit</w:t>
      </w:r>
      <w:proofErr w:type="spellEnd"/>
      <w:r w:rsidRPr="005E0616">
        <w:rPr>
          <w:rFonts w:ascii="Arial" w:cs="Arial" w:hAnsi="Arial"/>
          <w:sz w:val="20"/>
          <w:szCs w:val="20"/>
          <w:shd w:color="auto" w:fill="FFFFFF" w:val="clear"/>
        </w:rPr>
        <w:t xml:space="preserve"> P, </w:t>
      </w:r>
      <w:proofErr w:type="spellStart"/>
      <w:r w:rsidRPr="005E0616">
        <w:rPr>
          <w:rFonts w:ascii="Arial" w:cs="Arial" w:hAnsi="Arial"/>
          <w:sz w:val="20"/>
          <w:szCs w:val="20"/>
          <w:shd w:color="auto" w:fill="FFFFFF" w:val="clear"/>
        </w:rPr>
        <w:t>Sengloyluan</w:t>
      </w:r>
      <w:proofErr w:type="spellEnd"/>
      <w:r w:rsidRPr="005E0616">
        <w:rPr>
          <w:rFonts w:ascii="Arial" w:cs="Arial" w:hAnsi="Arial"/>
          <w:sz w:val="20"/>
          <w:szCs w:val="20"/>
          <w:shd w:color="auto" w:fill="FFFFFF" w:val="clear"/>
        </w:rPr>
        <w:t xml:space="preserve"> K, </w:t>
      </w:r>
      <w:proofErr w:type="spellStart"/>
      <w:r w:rsidRPr="005E0616">
        <w:rPr>
          <w:rFonts w:ascii="Arial" w:cs="Arial" w:hAnsi="Arial"/>
          <w:sz w:val="20"/>
          <w:szCs w:val="20"/>
          <w:shd w:color="auto" w:fill="FFFFFF" w:val="clear"/>
        </w:rPr>
        <w:t>Suwanno</w:t>
      </w:r>
      <w:proofErr w:type="spellEnd"/>
      <w:r w:rsidRPr="005E0616">
        <w:rPr>
          <w:rFonts w:ascii="Arial" w:cs="Arial" w:hAnsi="Arial"/>
          <w:sz w:val="20"/>
          <w:szCs w:val="20"/>
          <w:shd w:color="auto" w:fill="FFFFFF" w:val="clear"/>
        </w:rPr>
        <w:t xml:space="preserve"> P, </w:t>
      </w:r>
      <w:proofErr w:type="spellStart"/>
      <w:r w:rsidRPr="005E0616">
        <w:rPr>
          <w:rFonts w:ascii="Arial" w:cs="Arial" w:hAnsi="Arial"/>
          <w:sz w:val="20"/>
          <w:szCs w:val="20"/>
          <w:shd w:color="auto" w:fill="FFFFFF" w:val="clear"/>
        </w:rPr>
        <w:t>Tanrattanakul</w:t>
      </w:r>
      <w:proofErr w:type="spellEnd"/>
      <w:r w:rsidRPr="005E0616">
        <w:rPr>
          <w:rFonts w:ascii="Arial" w:cs="Arial" w:hAnsi="Arial"/>
          <w:sz w:val="20"/>
          <w:szCs w:val="20"/>
          <w:shd w:color="auto" w:fill="FFFFFF" w:val="clear"/>
        </w:rPr>
        <w:t xml:space="preserve"> V, </w:t>
      </w:r>
      <w:proofErr w:type="spellStart"/>
      <w:r w:rsidRPr="005E0616">
        <w:rPr>
          <w:rFonts w:ascii="Arial" w:cs="Arial" w:hAnsi="Arial"/>
          <w:sz w:val="20"/>
          <w:szCs w:val="20"/>
          <w:shd w:color="auto" w:fill="FFFFFF" w:val="clear"/>
        </w:rPr>
        <w:t>Sornplang</w:t>
      </w:r>
      <w:proofErr w:type="spellEnd"/>
      <w:r w:rsidRPr="005E0616">
        <w:rPr>
          <w:rFonts w:ascii="Arial" w:cs="Arial" w:hAnsi="Arial"/>
          <w:sz w:val="20"/>
          <w:szCs w:val="20"/>
          <w:shd w:color="auto" w:fill="FFFFFF" w:val="clear"/>
        </w:rPr>
        <w:t xml:space="preserve"> K, </w:t>
      </w:r>
      <w:proofErr w:type="spellStart"/>
      <w:r w:rsidRPr="005E0616">
        <w:rPr>
          <w:rFonts w:ascii="Arial" w:cs="Arial" w:hAnsi="Arial"/>
          <w:sz w:val="20"/>
          <w:szCs w:val="20"/>
          <w:shd w:color="auto" w:fill="FFFFFF" w:val="clear"/>
        </w:rPr>
        <w:t>Nuthammachot</w:t>
      </w:r>
      <w:proofErr w:type="spellEnd"/>
      <w:r w:rsidRPr="005E0616">
        <w:rPr>
          <w:rFonts w:ascii="Arial" w:cs="Arial" w:hAnsi="Arial"/>
          <w:sz w:val="20"/>
          <w:szCs w:val="20"/>
          <w:shd w:color="auto" w:fill="FFFFFF" w:val="clear"/>
        </w:rPr>
        <w:t xml:space="preserve"> N, </w:t>
      </w:r>
      <w:proofErr w:type="spellStart"/>
      <w:r w:rsidRPr="005E0616">
        <w:rPr>
          <w:rFonts w:ascii="Arial" w:cs="Arial" w:hAnsi="Arial"/>
          <w:sz w:val="20"/>
          <w:szCs w:val="20"/>
          <w:shd w:color="auto" w:fill="FFFFFF" w:val="clear"/>
        </w:rPr>
        <w:t>Jitkaew</w:t>
      </w:r>
      <w:proofErr w:type="spellEnd"/>
      <w:r w:rsidRPr="005E0616">
        <w:rPr>
          <w:rFonts w:ascii="Arial" w:cs="Arial" w:hAnsi="Arial"/>
          <w:sz w:val="20"/>
          <w:szCs w:val="20"/>
          <w:shd w:color="auto" w:fill="FFFFFF" w:val="clear"/>
        </w:rPr>
        <w:t xml:space="preserve"> P, </w:t>
      </w:r>
      <w:proofErr w:type="spellStart"/>
      <w:r w:rsidRPr="005E0616">
        <w:rPr>
          <w:rFonts w:ascii="Arial" w:cs="Arial" w:hAnsi="Arial"/>
          <w:sz w:val="20"/>
          <w:szCs w:val="20"/>
          <w:shd w:color="auto" w:fill="FFFFFF" w:val="clear"/>
        </w:rPr>
        <w:t>Nitiratsuwan</w:t>
      </w:r>
      <w:proofErr w:type="spellEnd"/>
      <w:r w:rsidRPr="005E0616">
        <w:rPr>
          <w:rFonts w:ascii="Arial" w:cs="Arial" w:hAnsi="Arial"/>
          <w:sz w:val="20"/>
          <w:szCs w:val="20"/>
          <w:shd w:color="auto" w:fill="FFFFFF" w:val="clear"/>
        </w:rPr>
        <w:t xml:space="preserve"> T (2023) Occurrence of microplastics in river water in southern Thailand. J Mar Sci Eng 11(1):90.</w:t>
      </w:r>
      <w:r w:rsidRPr="005E0616">
        <w:rPr>
          <w:rFonts w:ascii="Arial" w:cs="Arial" w:hAnsi="Arial"/>
          <w:sz w:val="20"/>
          <w:szCs w:val="20"/>
        </w:rPr>
        <w:t xml:space="preserve"> </w:t>
      </w:r>
      <w:hyperlink r:id="rId71" w:history="1">
        <w:r w:rsidRPr="005E0616">
          <w:rPr>
            <w:rStyle w:val="Hyperlink"/>
            <w:rFonts w:ascii="Arial" w:cs="Arial" w:eastAsiaTheme="majorEastAsia" w:hAnsi="Arial"/>
            <w:color w:val="auto"/>
            <w:sz w:val="20"/>
            <w:szCs w:val="20"/>
            <w:shd w:color="auto" w:fill="FFFFFF" w:val="clear"/>
          </w:rPr>
          <w:t>https://doi.org/10.3390/jmse11010090</w:t>
        </w:r>
      </w:hyperlink>
    </w:p>
    <w:p w14:paraId="0BA28F44"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Radhakrishnan NK, Sangeetha J, Alabhai JM, Jayasree P (2024) Accumulation of microplastics in bivalves within the Chandragiri River in South-Western India. Anthropocene Coasts 7(1):5. </w:t>
      </w:r>
      <w:hyperlink r:id="rId72" w:history="1">
        <w:r w:rsidRPr="005E0616">
          <w:rPr>
            <w:rStyle w:val="Hyperlink"/>
            <w:rFonts w:ascii="Arial" w:cs="Arial" w:eastAsiaTheme="majorEastAsia" w:hAnsi="Arial"/>
            <w:color w:val="auto"/>
            <w:sz w:val="20"/>
            <w:szCs w:val="20"/>
            <w:shd w:color="auto" w:fill="FFFFFF" w:val="clear"/>
          </w:rPr>
          <w:t>https://doi.org/10.1007/s44218-024-00038-w</w:t>
        </w:r>
      </w:hyperlink>
    </w:p>
    <w:p w14:paraId="765EC964"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Rajan</w:t>
      </w:r>
      <w:proofErr w:type="spellEnd"/>
      <w:r w:rsidRPr="005E0616">
        <w:rPr>
          <w:rFonts w:ascii="Arial" w:cs="Arial" w:hAnsi="Arial"/>
          <w:sz w:val="20"/>
          <w:szCs w:val="20"/>
          <w:shd w:color="auto" w:fill="FFFFFF" w:val="clear"/>
        </w:rPr>
        <w:t xml:space="preserve"> K, </w:t>
      </w:r>
      <w:proofErr w:type="spellStart"/>
      <w:r w:rsidRPr="005E0616">
        <w:rPr>
          <w:rFonts w:ascii="Arial" w:cs="Arial" w:hAnsi="Arial"/>
          <w:sz w:val="20"/>
          <w:szCs w:val="20"/>
          <w:shd w:color="auto" w:fill="FFFFFF" w:val="clear"/>
        </w:rPr>
        <w:t>Khudsar</w:t>
      </w:r>
      <w:proofErr w:type="spellEnd"/>
      <w:r w:rsidRPr="005E0616">
        <w:rPr>
          <w:rFonts w:ascii="Arial" w:cs="Arial" w:hAnsi="Arial"/>
          <w:sz w:val="20"/>
          <w:szCs w:val="20"/>
          <w:shd w:color="auto" w:fill="FFFFFF" w:val="clear"/>
        </w:rPr>
        <w:t xml:space="preserve"> FA, Kumar R (2023) Urbanization and population resources affect microplastic concentration in surface water of the River Ganga. J Hazard Mater Adv 11:100342.</w:t>
      </w:r>
      <w:r w:rsidRPr="005E0616">
        <w:rPr>
          <w:rFonts w:ascii="Arial" w:cs="Arial" w:hAnsi="Arial"/>
          <w:sz w:val="20"/>
          <w:szCs w:val="20"/>
        </w:rPr>
        <w:t xml:space="preserve"> </w:t>
      </w:r>
      <w:hyperlink r:id="rId73" w:history="1">
        <w:r w:rsidRPr="005E0616">
          <w:rPr>
            <w:rStyle w:val="Hyperlink"/>
            <w:rFonts w:ascii="Arial" w:cs="Arial" w:eastAsiaTheme="majorEastAsia" w:hAnsi="Arial"/>
            <w:color w:val="auto"/>
            <w:sz w:val="20"/>
            <w:szCs w:val="20"/>
            <w:shd w:color="auto" w:fill="FFFFFF" w:val="clear"/>
          </w:rPr>
          <w:t>https://doi.org/10.1016/j.hazadv.2023.100342</w:t>
        </w:r>
      </w:hyperlink>
    </w:p>
    <w:p w14:paraId="2D60E92E"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Randhawa KS (2025) A review on microplastic contamination in freshwater bodies, especially in Indian rivers with experimental insights on polyamide degradation. Pigment &amp; Resin </w:t>
      </w:r>
      <w:proofErr w:type="spellStart"/>
      <w:r w:rsidRPr="005E0616">
        <w:rPr>
          <w:rFonts w:ascii="Arial" w:cs="Arial" w:hAnsi="Arial"/>
          <w:sz w:val="20"/>
          <w:szCs w:val="20"/>
          <w:shd w:color="auto" w:fill="FFFFFF" w:val="clear"/>
        </w:rPr>
        <w:t>Technol</w:t>
      </w:r>
      <w:proofErr w:type="spellEnd"/>
      <w:r w:rsidRPr="005E0616">
        <w:rPr>
          <w:rFonts w:ascii="Arial" w:cs="Arial" w:hAnsi="Arial"/>
          <w:sz w:val="20"/>
          <w:szCs w:val="20"/>
          <w:shd w:color="auto" w:fill="FFFFFF" w:val="clear"/>
        </w:rPr>
        <w:t> </w:t>
      </w:r>
      <w:hyperlink r:id="rId74" w:history="1">
        <w:r w:rsidRPr="005E0616">
          <w:rPr>
            <w:rStyle w:val="Hyperlink"/>
            <w:rFonts w:ascii="Arial" w:cs="Arial" w:eastAsiaTheme="majorEastAsia" w:hAnsi="Arial"/>
            <w:color w:val="auto"/>
            <w:sz w:val="20"/>
            <w:szCs w:val="20"/>
            <w:shd w:color="auto" w:fill="FFFFFF" w:val="clear"/>
          </w:rPr>
          <w:t>https://doi.org/10.1108/PRT-10-2024-0110</w:t>
        </w:r>
      </w:hyperlink>
    </w:p>
    <w:p w14:paraId="79DE5A1B"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Ranjani</w:t>
      </w:r>
      <w:proofErr w:type="spellEnd"/>
      <w:r w:rsidRPr="005E0616">
        <w:rPr>
          <w:rFonts w:ascii="Arial" w:cs="Arial" w:hAnsi="Arial"/>
          <w:sz w:val="20"/>
          <w:szCs w:val="20"/>
          <w:shd w:color="auto" w:fill="FFFFFF" w:val="clear"/>
        </w:rPr>
        <w:t xml:space="preserve"> M, </w:t>
      </w:r>
      <w:proofErr w:type="spellStart"/>
      <w:r w:rsidRPr="005E0616">
        <w:rPr>
          <w:rFonts w:ascii="Arial" w:cs="Arial" w:hAnsi="Arial"/>
          <w:sz w:val="20"/>
          <w:szCs w:val="20"/>
          <w:shd w:color="auto" w:fill="FFFFFF" w:val="clear"/>
        </w:rPr>
        <w:t>Veerasingam</w:t>
      </w:r>
      <w:proofErr w:type="spellEnd"/>
      <w:r w:rsidRPr="005E0616">
        <w:rPr>
          <w:rFonts w:ascii="Arial" w:cs="Arial" w:hAnsi="Arial"/>
          <w:sz w:val="20"/>
          <w:szCs w:val="20"/>
          <w:shd w:color="auto" w:fill="FFFFFF" w:val="clear"/>
        </w:rPr>
        <w:t xml:space="preserve"> S, </w:t>
      </w:r>
      <w:proofErr w:type="spellStart"/>
      <w:r w:rsidRPr="005E0616">
        <w:rPr>
          <w:rFonts w:ascii="Arial" w:cs="Arial" w:hAnsi="Arial"/>
          <w:sz w:val="20"/>
          <w:szCs w:val="20"/>
          <w:shd w:color="auto" w:fill="FFFFFF" w:val="clear"/>
        </w:rPr>
        <w:t>Venkatachalapathy</w:t>
      </w:r>
      <w:proofErr w:type="spellEnd"/>
      <w:r w:rsidRPr="005E0616">
        <w:rPr>
          <w:rFonts w:ascii="Arial" w:cs="Arial" w:hAnsi="Arial"/>
          <w:sz w:val="20"/>
          <w:szCs w:val="20"/>
          <w:shd w:color="auto" w:fill="FFFFFF" w:val="clear"/>
        </w:rPr>
        <w:t xml:space="preserve"> R, </w:t>
      </w:r>
      <w:proofErr w:type="spellStart"/>
      <w:r w:rsidRPr="005E0616">
        <w:rPr>
          <w:rFonts w:ascii="Arial" w:cs="Arial" w:hAnsi="Arial"/>
          <w:sz w:val="20"/>
          <w:szCs w:val="20"/>
          <w:shd w:color="auto" w:fill="FFFFFF" w:val="clear"/>
        </w:rPr>
        <w:t>Mugilarasan</w:t>
      </w:r>
      <w:proofErr w:type="spellEnd"/>
      <w:r w:rsidRPr="005E0616">
        <w:rPr>
          <w:rFonts w:ascii="Arial" w:cs="Arial" w:hAnsi="Arial"/>
          <w:sz w:val="20"/>
          <w:szCs w:val="20"/>
          <w:shd w:color="auto" w:fill="FFFFFF" w:val="clear"/>
        </w:rPr>
        <w:t xml:space="preserve"> M, </w:t>
      </w:r>
      <w:proofErr w:type="spellStart"/>
      <w:r w:rsidRPr="005E0616">
        <w:rPr>
          <w:rFonts w:ascii="Arial" w:cs="Arial" w:hAnsi="Arial"/>
          <w:sz w:val="20"/>
          <w:szCs w:val="20"/>
          <w:shd w:color="auto" w:fill="FFFFFF" w:val="clear"/>
        </w:rPr>
        <w:t>Bagaev</w:t>
      </w:r>
      <w:proofErr w:type="spellEnd"/>
      <w:r w:rsidRPr="005E0616">
        <w:rPr>
          <w:rFonts w:ascii="Arial" w:cs="Arial" w:hAnsi="Arial"/>
          <w:sz w:val="20"/>
          <w:szCs w:val="20"/>
          <w:shd w:color="auto" w:fill="FFFFFF" w:val="clear"/>
        </w:rPr>
        <w:t xml:space="preserve"> A, </w:t>
      </w:r>
      <w:proofErr w:type="spellStart"/>
      <w:r w:rsidRPr="005E0616">
        <w:rPr>
          <w:rFonts w:ascii="Arial" w:cs="Arial" w:hAnsi="Arial"/>
          <w:sz w:val="20"/>
          <w:szCs w:val="20"/>
          <w:shd w:color="auto" w:fill="FFFFFF" w:val="clear"/>
        </w:rPr>
        <w:t>Mukhanov</w:t>
      </w:r>
      <w:proofErr w:type="spellEnd"/>
      <w:r w:rsidRPr="005E0616">
        <w:rPr>
          <w:rFonts w:ascii="Arial" w:cs="Arial" w:hAnsi="Arial"/>
          <w:sz w:val="20"/>
          <w:szCs w:val="20"/>
          <w:shd w:color="auto" w:fill="FFFFFF" w:val="clear"/>
        </w:rPr>
        <w:t xml:space="preserve"> V, </w:t>
      </w:r>
      <w:proofErr w:type="spellStart"/>
      <w:r w:rsidRPr="005E0616">
        <w:rPr>
          <w:rFonts w:ascii="Arial" w:cs="Arial" w:hAnsi="Arial"/>
          <w:sz w:val="20"/>
          <w:szCs w:val="20"/>
          <w:shd w:color="auto" w:fill="FFFFFF" w:val="clear"/>
        </w:rPr>
        <w:t>Vethamony</w:t>
      </w:r>
      <w:proofErr w:type="spellEnd"/>
      <w:r w:rsidRPr="005E0616">
        <w:rPr>
          <w:rFonts w:ascii="Arial" w:cs="Arial" w:hAnsi="Arial"/>
          <w:sz w:val="20"/>
          <w:szCs w:val="20"/>
          <w:shd w:color="auto" w:fill="FFFFFF" w:val="clear"/>
        </w:rPr>
        <w:t xml:space="preserve"> PJ (2021) Assessment of potential ecological risk of microplastics in the coastal sediments of India: A meta-analysis.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163:111969.</w:t>
      </w:r>
      <w:r w:rsidRPr="005E0616">
        <w:rPr>
          <w:rFonts w:ascii="Arial" w:cs="Arial" w:hAnsi="Arial"/>
          <w:sz w:val="20"/>
          <w:szCs w:val="20"/>
        </w:rPr>
        <w:t xml:space="preserve"> </w:t>
      </w:r>
      <w:hyperlink r:id="rId75" w:history="1">
        <w:r w:rsidRPr="005E0616">
          <w:rPr>
            <w:rStyle w:val="Hyperlink"/>
            <w:rFonts w:ascii="Arial" w:cs="Arial" w:eastAsiaTheme="majorEastAsia" w:hAnsi="Arial"/>
            <w:color w:val="auto"/>
            <w:sz w:val="20"/>
            <w:szCs w:val="20"/>
            <w:shd w:color="auto" w:fill="FFFFFF" w:val="clear"/>
          </w:rPr>
          <w:t>https://doi.org/10.1016/j.marpolbul.2021.111969</w:t>
        </w:r>
      </w:hyperlink>
    </w:p>
    <w:p w14:paraId="6233BA30"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Saha M, Naik A, Desai A, Nanajkar M, Rathore C, Kumar M, Gupta P (2021) Microplastics in seafood as an emerging threat to marine environment: A case study in Goa, west coast of India. Chemosphere 270:129359.</w:t>
      </w:r>
      <w:r w:rsidRPr="005E0616">
        <w:rPr>
          <w:rFonts w:ascii="Arial" w:cs="Arial" w:hAnsi="Arial"/>
          <w:sz w:val="20"/>
          <w:szCs w:val="20"/>
        </w:rPr>
        <w:t xml:space="preserve"> </w:t>
      </w:r>
      <w:hyperlink r:id="rId76" w:history="1">
        <w:r w:rsidRPr="005E0616">
          <w:rPr>
            <w:rStyle w:val="Hyperlink"/>
            <w:rFonts w:ascii="Arial" w:cs="Arial" w:eastAsiaTheme="majorEastAsia" w:hAnsi="Arial"/>
            <w:color w:val="auto"/>
            <w:sz w:val="20"/>
            <w:szCs w:val="20"/>
            <w:shd w:color="auto" w:fill="FFFFFF" w:val="clear"/>
          </w:rPr>
          <w:t>https://doi.org/10.1016/j.chemosphere.2020.129359</w:t>
        </w:r>
      </w:hyperlink>
    </w:p>
    <w:p w14:paraId="757AB15B"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Sambandam</w:t>
      </w:r>
      <w:proofErr w:type="spellEnd"/>
      <w:r w:rsidRPr="005E0616">
        <w:rPr>
          <w:rFonts w:ascii="Arial" w:cs="Arial" w:hAnsi="Arial"/>
          <w:sz w:val="20"/>
          <w:szCs w:val="20"/>
          <w:shd w:color="auto" w:fill="FFFFFF" w:val="clear"/>
        </w:rPr>
        <w:t xml:space="preserve"> M, </w:t>
      </w:r>
      <w:proofErr w:type="spellStart"/>
      <w:r w:rsidRPr="005E0616">
        <w:rPr>
          <w:rFonts w:ascii="Arial" w:cs="Arial" w:hAnsi="Arial"/>
          <w:sz w:val="20"/>
          <w:szCs w:val="20"/>
          <w:shd w:color="auto" w:fill="FFFFFF" w:val="clear"/>
        </w:rPr>
        <w:t>Dhineka</w:t>
      </w:r>
      <w:proofErr w:type="spellEnd"/>
      <w:r w:rsidRPr="005E0616">
        <w:rPr>
          <w:rFonts w:ascii="Arial" w:cs="Arial" w:hAnsi="Arial"/>
          <w:sz w:val="20"/>
          <w:szCs w:val="20"/>
          <w:shd w:color="auto" w:fill="FFFFFF" w:val="clear"/>
        </w:rPr>
        <w:t xml:space="preserve"> K, </w:t>
      </w:r>
      <w:proofErr w:type="spellStart"/>
      <w:r w:rsidRPr="005E0616">
        <w:rPr>
          <w:rFonts w:ascii="Arial" w:cs="Arial" w:hAnsi="Arial"/>
          <w:sz w:val="20"/>
          <w:szCs w:val="20"/>
          <w:shd w:color="auto" w:fill="FFFFFF" w:val="clear"/>
        </w:rPr>
        <w:t>Sivadas</w:t>
      </w:r>
      <w:proofErr w:type="spellEnd"/>
      <w:r w:rsidRPr="005E0616">
        <w:rPr>
          <w:rFonts w:ascii="Arial" w:cs="Arial" w:hAnsi="Arial"/>
          <w:sz w:val="20"/>
          <w:szCs w:val="20"/>
          <w:shd w:color="auto" w:fill="FFFFFF" w:val="clear"/>
        </w:rPr>
        <w:t xml:space="preserve"> SK, Kaviarasan T, Begum M, Hoehn D, Sivyer D, Mishra P, Murthy MVR (2022) Occurrence, characterization, and source delineation of microplastics in the coastal waters and shelf sediments of the central east coast of India, Bay of Bengal. Chemosphere 303:135135.</w:t>
      </w:r>
      <w:r w:rsidRPr="005E0616">
        <w:rPr>
          <w:rFonts w:ascii="Arial" w:cs="Arial" w:hAnsi="Arial"/>
          <w:sz w:val="20"/>
          <w:szCs w:val="20"/>
        </w:rPr>
        <w:t xml:space="preserve"> </w:t>
      </w:r>
      <w:hyperlink r:id="rId77" w:history="1">
        <w:r w:rsidRPr="005E0616">
          <w:rPr>
            <w:rStyle w:val="Hyperlink"/>
            <w:rFonts w:ascii="Arial" w:cs="Arial" w:eastAsiaTheme="majorEastAsia" w:hAnsi="Arial"/>
            <w:color w:val="auto"/>
            <w:sz w:val="20"/>
            <w:szCs w:val="20"/>
            <w:shd w:color="auto" w:fill="FFFFFF" w:val="clear"/>
          </w:rPr>
          <w:t>https://doi.org/10.1016/j.chemosphere.2022.135135</w:t>
        </w:r>
      </w:hyperlink>
    </w:p>
    <w:p w14:paraId="7EF2DBCD"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Samuels W, Awe AA, Sparks C (2024) Microplastic pollution and risk assessment in surface water and sediments of the </w:t>
      </w:r>
      <w:proofErr w:type="spellStart"/>
      <w:r w:rsidRPr="005E0616">
        <w:rPr>
          <w:rFonts w:ascii="Arial" w:cs="Arial" w:hAnsi="Arial"/>
          <w:sz w:val="20"/>
          <w:szCs w:val="20"/>
          <w:shd w:color="auto" w:fill="FFFFFF" w:val="clear"/>
        </w:rPr>
        <w:t>Zandvlei</w:t>
      </w:r>
      <w:proofErr w:type="spellEnd"/>
      <w:r w:rsidRPr="005E0616">
        <w:rPr>
          <w:rFonts w:ascii="Arial" w:cs="Arial" w:hAnsi="Arial"/>
          <w:sz w:val="20"/>
          <w:szCs w:val="20"/>
          <w:shd w:color="auto" w:fill="FFFFFF" w:val="clear"/>
        </w:rPr>
        <w:t xml:space="preserve"> Catchment and estuary, Cape Town, South Africa. Environ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342:122987.</w:t>
      </w:r>
      <w:r w:rsidRPr="005E0616">
        <w:rPr>
          <w:rFonts w:ascii="Arial" w:cs="Arial" w:hAnsi="Arial"/>
          <w:sz w:val="20"/>
          <w:szCs w:val="20"/>
        </w:rPr>
        <w:t xml:space="preserve"> </w:t>
      </w:r>
      <w:hyperlink r:id="rId78" w:history="1">
        <w:r w:rsidRPr="005E0616">
          <w:rPr>
            <w:rStyle w:val="Hyperlink"/>
            <w:rFonts w:ascii="Arial" w:cs="Arial" w:eastAsiaTheme="majorEastAsia" w:hAnsi="Arial"/>
            <w:color w:val="auto"/>
            <w:sz w:val="20"/>
            <w:szCs w:val="20"/>
            <w:shd w:color="auto" w:fill="FFFFFF" w:val="clear"/>
          </w:rPr>
          <w:t>https://doi.org/10.1016/j.envpol.2023.122987</w:t>
        </w:r>
      </w:hyperlink>
    </w:p>
    <w:p w14:paraId="45E74F51"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Singh PK, Singh A, Tripathi K, </w:t>
      </w:r>
      <w:proofErr w:type="spellStart"/>
      <w:r w:rsidRPr="005E0616">
        <w:rPr>
          <w:rFonts w:ascii="Arial" w:cs="Arial" w:hAnsi="Arial"/>
          <w:sz w:val="20"/>
          <w:szCs w:val="20"/>
          <w:shd w:color="auto" w:fill="FFFFFF" w:val="clear"/>
        </w:rPr>
        <w:t>Basniwal</w:t>
      </w:r>
      <w:proofErr w:type="spellEnd"/>
      <w:r w:rsidRPr="005E0616">
        <w:rPr>
          <w:rFonts w:ascii="Arial" w:cs="Arial" w:hAnsi="Arial"/>
          <w:sz w:val="20"/>
          <w:szCs w:val="20"/>
          <w:shd w:color="auto" w:fill="FFFFFF" w:val="clear"/>
        </w:rPr>
        <w:t xml:space="preserve"> RK, Chauhan R, Chauhan A (2024) Insights into the seasonal variation, distribution, composition and dynamics of microplastics in the Ganga River ecosystem of Varanasi City, Uttar Pradesh, India. Environ Monit Assess 196(11):1134. </w:t>
      </w:r>
      <w:hyperlink r:id="rId79" w:history="1">
        <w:r w:rsidRPr="005E0616">
          <w:rPr>
            <w:rStyle w:val="Hyperlink"/>
            <w:rFonts w:ascii="Arial" w:cs="Arial" w:eastAsiaTheme="majorEastAsia" w:hAnsi="Arial"/>
            <w:color w:val="auto"/>
            <w:sz w:val="20"/>
            <w:szCs w:val="20"/>
            <w:shd w:color="auto" w:fill="FFFFFF" w:val="clear"/>
          </w:rPr>
          <w:t>https://doi.org/10.1007/s10661-024-13307-5</w:t>
        </w:r>
      </w:hyperlink>
    </w:p>
    <w:p w14:paraId="55DABC67"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Suaria</w:t>
      </w:r>
      <w:proofErr w:type="spellEnd"/>
      <w:r w:rsidRPr="005E0616">
        <w:rPr>
          <w:rFonts w:ascii="Arial" w:cs="Arial" w:hAnsi="Arial"/>
          <w:sz w:val="20"/>
          <w:szCs w:val="20"/>
          <w:shd w:color="auto" w:fill="FFFFFF" w:val="clear"/>
        </w:rPr>
        <w:t xml:space="preserve"> G, </w:t>
      </w:r>
      <w:proofErr w:type="spellStart"/>
      <w:r w:rsidRPr="005E0616">
        <w:rPr>
          <w:rFonts w:ascii="Arial" w:cs="Arial" w:hAnsi="Arial"/>
          <w:sz w:val="20"/>
          <w:szCs w:val="20"/>
          <w:shd w:color="auto" w:fill="FFFFFF" w:val="clear"/>
        </w:rPr>
        <w:t>Avio</w:t>
      </w:r>
      <w:proofErr w:type="spellEnd"/>
      <w:r w:rsidRPr="005E0616">
        <w:rPr>
          <w:rFonts w:ascii="Arial" w:cs="Arial" w:hAnsi="Arial"/>
          <w:sz w:val="20"/>
          <w:szCs w:val="20"/>
          <w:shd w:color="auto" w:fill="FFFFFF" w:val="clear"/>
        </w:rPr>
        <w:t xml:space="preserve"> CG, Mineo A, Lattin GL, Magaldi MG, Belmonte G, Moore CJ, Regoli F, Aliani S (2016) The Mediterranean Plastic Soup: synthetic polymers in Mediterranean surface waters. Sci Rep 6(1):37551. </w:t>
      </w:r>
      <w:hyperlink r:id="rId80" w:history="1">
        <w:r w:rsidRPr="005E0616">
          <w:rPr>
            <w:rStyle w:val="Hyperlink"/>
            <w:rFonts w:ascii="Arial" w:cs="Arial" w:eastAsiaTheme="majorEastAsia" w:hAnsi="Arial"/>
            <w:color w:val="auto"/>
            <w:sz w:val="20"/>
            <w:szCs w:val="20"/>
            <w:shd w:color="auto" w:fill="FFFFFF" w:val="clear"/>
          </w:rPr>
          <w:t>https://doi.org/10.1038/srep37551</w:t>
        </w:r>
      </w:hyperlink>
    </w:p>
    <w:p w14:paraId="437A9D6D"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Syakti</w:t>
      </w:r>
      <w:proofErr w:type="spellEnd"/>
      <w:r w:rsidRPr="005E0616">
        <w:rPr>
          <w:rFonts w:ascii="Arial" w:cs="Arial" w:hAnsi="Arial"/>
          <w:sz w:val="20"/>
          <w:szCs w:val="20"/>
          <w:shd w:color="auto" w:fill="FFFFFF" w:val="clear"/>
        </w:rPr>
        <w:t xml:space="preserve"> AD, </w:t>
      </w:r>
      <w:proofErr w:type="spellStart"/>
      <w:r w:rsidRPr="005E0616">
        <w:rPr>
          <w:rFonts w:ascii="Arial" w:cs="Arial" w:hAnsi="Arial"/>
          <w:sz w:val="20"/>
          <w:szCs w:val="20"/>
          <w:shd w:color="auto" w:fill="FFFFFF" w:val="clear"/>
        </w:rPr>
        <w:t>Hidayati</w:t>
      </w:r>
      <w:proofErr w:type="spellEnd"/>
      <w:r w:rsidRPr="005E0616">
        <w:rPr>
          <w:rFonts w:ascii="Arial" w:cs="Arial" w:hAnsi="Arial"/>
          <w:sz w:val="20"/>
          <w:szCs w:val="20"/>
          <w:shd w:color="auto" w:fill="FFFFFF" w:val="clear"/>
        </w:rPr>
        <w:t xml:space="preserve"> NV, Jaya YV, </w:t>
      </w:r>
      <w:proofErr w:type="spellStart"/>
      <w:r w:rsidRPr="005E0616">
        <w:rPr>
          <w:rFonts w:ascii="Arial" w:cs="Arial" w:hAnsi="Arial"/>
          <w:sz w:val="20"/>
          <w:szCs w:val="20"/>
          <w:shd w:color="auto" w:fill="FFFFFF" w:val="clear"/>
        </w:rPr>
        <w:t>Siregar</w:t>
      </w:r>
      <w:proofErr w:type="spellEnd"/>
      <w:r w:rsidRPr="005E0616">
        <w:rPr>
          <w:rFonts w:ascii="Arial" w:cs="Arial" w:hAnsi="Arial"/>
          <w:sz w:val="20"/>
          <w:szCs w:val="20"/>
          <w:shd w:color="auto" w:fill="FFFFFF" w:val="clear"/>
        </w:rPr>
        <w:t xml:space="preserve"> SH, </w:t>
      </w:r>
      <w:proofErr w:type="spellStart"/>
      <w:r w:rsidRPr="005E0616">
        <w:rPr>
          <w:rFonts w:ascii="Arial" w:cs="Arial" w:hAnsi="Arial"/>
          <w:sz w:val="20"/>
          <w:szCs w:val="20"/>
          <w:shd w:color="auto" w:fill="FFFFFF" w:val="clear"/>
        </w:rPr>
        <w:t>Yude</w:t>
      </w:r>
      <w:proofErr w:type="spellEnd"/>
      <w:r w:rsidRPr="005E0616">
        <w:rPr>
          <w:rFonts w:ascii="Arial" w:cs="Arial" w:hAnsi="Arial"/>
          <w:sz w:val="20"/>
          <w:szCs w:val="20"/>
          <w:shd w:color="auto" w:fill="FFFFFF" w:val="clear"/>
        </w:rPr>
        <w:t xml:space="preserve"> R, Asia L, Wong-Wah-Chung P, </w:t>
      </w:r>
      <w:proofErr w:type="spellStart"/>
      <w:r w:rsidRPr="005E0616">
        <w:rPr>
          <w:rFonts w:ascii="Arial" w:cs="Arial" w:hAnsi="Arial"/>
          <w:sz w:val="20"/>
          <w:szCs w:val="20"/>
          <w:shd w:color="auto" w:fill="FFFFFF" w:val="clear"/>
        </w:rPr>
        <w:t>Doumenq</w:t>
      </w:r>
      <w:proofErr w:type="spellEnd"/>
      <w:r w:rsidRPr="005E0616">
        <w:rPr>
          <w:rFonts w:ascii="Arial" w:cs="Arial" w:hAnsi="Arial"/>
          <w:sz w:val="20"/>
          <w:szCs w:val="20"/>
          <w:shd w:color="auto" w:fill="FFFFFF" w:val="clear"/>
        </w:rPr>
        <w:t xml:space="preserve"> P (2018) Simultaneous grading of microplastic size sampling in the Small Islands of </w:t>
      </w:r>
      <w:proofErr w:type="spellStart"/>
      <w:r w:rsidRPr="005E0616">
        <w:rPr>
          <w:rFonts w:ascii="Arial" w:cs="Arial" w:hAnsi="Arial"/>
          <w:sz w:val="20"/>
          <w:szCs w:val="20"/>
          <w:shd w:color="auto" w:fill="FFFFFF" w:val="clear"/>
        </w:rPr>
        <w:t>Bintan</w:t>
      </w:r>
      <w:proofErr w:type="spellEnd"/>
      <w:r w:rsidRPr="005E0616">
        <w:rPr>
          <w:rFonts w:ascii="Arial" w:cs="Arial" w:hAnsi="Arial"/>
          <w:sz w:val="20"/>
          <w:szCs w:val="20"/>
          <w:shd w:color="auto" w:fill="FFFFFF" w:val="clear"/>
        </w:rPr>
        <w:t xml:space="preserve"> water, Indonesia.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137:593-600.</w:t>
      </w:r>
      <w:r w:rsidRPr="005E0616">
        <w:rPr>
          <w:rFonts w:ascii="Arial" w:cs="Arial" w:hAnsi="Arial"/>
          <w:sz w:val="20"/>
          <w:szCs w:val="20"/>
        </w:rPr>
        <w:t xml:space="preserve"> </w:t>
      </w:r>
      <w:hyperlink r:id="rId81" w:history="1">
        <w:r w:rsidRPr="005E0616">
          <w:rPr>
            <w:rStyle w:val="Hyperlink"/>
            <w:rFonts w:ascii="Arial" w:cs="Arial" w:eastAsiaTheme="majorEastAsia" w:hAnsi="Arial"/>
            <w:color w:val="auto"/>
            <w:sz w:val="20"/>
            <w:szCs w:val="20"/>
            <w:shd w:color="auto" w:fill="FFFFFF" w:val="clear"/>
          </w:rPr>
          <w:t>https://doi.org/10.1016/j.marpolbul.2018.11.005</w:t>
        </w:r>
      </w:hyperlink>
    </w:p>
    <w:p w14:paraId="51F6288D"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Talang</w:t>
      </w:r>
      <w:proofErr w:type="spellEnd"/>
      <w:r w:rsidRPr="005E0616">
        <w:rPr>
          <w:rFonts w:ascii="Arial" w:cs="Arial" w:hAnsi="Arial"/>
          <w:sz w:val="20"/>
          <w:szCs w:val="20"/>
          <w:shd w:color="auto" w:fill="FFFFFF" w:val="clear"/>
        </w:rPr>
        <w:t xml:space="preserve"> RPN, </w:t>
      </w:r>
      <w:proofErr w:type="spellStart"/>
      <w:r w:rsidRPr="005E0616">
        <w:rPr>
          <w:rFonts w:ascii="Arial" w:cs="Arial" w:hAnsi="Arial"/>
          <w:sz w:val="20"/>
          <w:szCs w:val="20"/>
          <w:shd w:color="auto" w:fill="FFFFFF" w:val="clear"/>
        </w:rPr>
        <w:t>Polruang</w:t>
      </w:r>
      <w:proofErr w:type="spellEnd"/>
      <w:r w:rsidRPr="005E0616">
        <w:rPr>
          <w:rFonts w:ascii="Arial" w:cs="Arial" w:hAnsi="Arial"/>
          <w:sz w:val="20"/>
          <w:szCs w:val="20"/>
          <w:shd w:color="auto" w:fill="FFFFFF" w:val="clear"/>
        </w:rPr>
        <w:t xml:space="preserve"> S, </w:t>
      </w:r>
      <w:proofErr w:type="spellStart"/>
      <w:r w:rsidRPr="005E0616">
        <w:rPr>
          <w:rFonts w:ascii="Arial" w:cs="Arial" w:hAnsi="Arial"/>
          <w:sz w:val="20"/>
          <w:szCs w:val="20"/>
          <w:shd w:color="auto" w:fill="FFFFFF" w:val="clear"/>
        </w:rPr>
        <w:t>Sirivithayapakorn</w:t>
      </w:r>
      <w:proofErr w:type="spellEnd"/>
      <w:r w:rsidRPr="005E0616">
        <w:rPr>
          <w:rFonts w:ascii="Arial" w:cs="Arial" w:hAnsi="Arial"/>
          <w:sz w:val="20"/>
          <w:szCs w:val="20"/>
          <w:shd w:color="auto" w:fill="FFFFFF" w:val="clear"/>
        </w:rPr>
        <w:t xml:space="preserve"> S (2024) Influencing factors of microplastic generation and microplastic contamination in urban freshwater. </w:t>
      </w:r>
      <w:proofErr w:type="spellStart"/>
      <w:r w:rsidRPr="005E0616">
        <w:rPr>
          <w:rFonts w:ascii="Arial" w:cs="Arial" w:hAnsi="Arial"/>
          <w:sz w:val="20"/>
          <w:szCs w:val="20"/>
          <w:shd w:color="auto" w:fill="FFFFFF" w:val="clear"/>
        </w:rPr>
        <w:t>Heliyon</w:t>
      </w:r>
      <w:proofErr w:type="spellEnd"/>
      <w:r w:rsidRPr="005E0616">
        <w:rPr>
          <w:rFonts w:ascii="Arial" w:cs="Arial" w:hAnsi="Arial"/>
          <w:sz w:val="20"/>
          <w:szCs w:val="20"/>
          <w:shd w:color="auto" w:fill="FFFFFF" w:val="clear"/>
        </w:rPr>
        <w:t xml:space="preserve"> 10(9).</w:t>
      </w:r>
      <w:r w:rsidRPr="005E0616">
        <w:rPr>
          <w:rFonts w:ascii="Arial" w:cs="Arial" w:hAnsi="Arial"/>
          <w:sz w:val="20"/>
          <w:szCs w:val="20"/>
        </w:rPr>
        <w:t xml:space="preserve"> </w:t>
      </w:r>
      <w:hyperlink r:id="rId82" w:history="1">
        <w:r w:rsidRPr="005E0616">
          <w:rPr>
            <w:rStyle w:val="Hyperlink"/>
            <w:rFonts w:ascii="Arial" w:cs="Arial" w:eastAsiaTheme="majorEastAsia" w:hAnsi="Arial"/>
            <w:color w:val="auto"/>
            <w:sz w:val="20"/>
            <w:szCs w:val="20"/>
            <w:shd w:color="auto" w:fill="FFFFFF" w:val="clear"/>
          </w:rPr>
          <w:t>https://doi.org/10.1016/j.heliyon.2024.e30021</w:t>
        </w:r>
      </w:hyperlink>
    </w:p>
    <w:p w14:paraId="6B7E8DC6"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Tomlinson DL, Wilson JG, Harris CR, Jeffrey DW (1980) Problems in the assessment of heavy-metal levels in estuaries and the formation of a pollution index. </w:t>
      </w:r>
      <w:proofErr w:type="spellStart"/>
      <w:r w:rsidRPr="005E0616">
        <w:rPr>
          <w:rFonts w:ascii="Arial" w:cs="Arial" w:hAnsi="Arial"/>
          <w:sz w:val="20"/>
          <w:szCs w:val="20"/>
          <w:shd w:color="auto" w:fill="FFFFFF" w:val="clear"/>
        </w:rPr>
        <w:t>Helgoländer</w:t>
      </w:r>
      <w:proofErr w:type="spellEnd"/>
      <w:r w:rsidRPr="005E0616">
        <w:rPr>
          <w:rFonts w:ascii="Arial" w:cs="Arial" w:hAnsi="Arial"/>
          <w:sz w:val="20"/>
          <w:szCs w:val="20"/>
          <w:shd w:color="auto" w:fill="FFFFFF" w:val="clear"/>
        </w:rPr>
        <w:t xml:space="preserve"> </w:t>
      </w:r>
      <w:proofErr w:type="spellStart"/>
      <w:r w:rsidRPr="005E0616">
        <w:rPr>
          <w:rFonts w:ascii="Arial" w:cs="Arial" w:hAnsi="Arial"/>
          <w:sz w:val="20"/>
          <w:szCs w:val="20"/>
          <w:shd w:color="auto" w:fill="FFFFFF" w:val="clear"/>
        </w:rPr>
        <w:t>Meeresunters</w:t>
      </w:r>
      <w:proofErr w:type="spellEnd"/>
      <w:r w:rsidRPr="005E0616">
        <w:rPr>
          <w:rFonts w:ascii="Arial" w:cs="Arial" w:hAnsi="Arial"/>
          <w:sz w:val="20"/>
          <w:szCs w:val="20"/>
          <w:shd w:color="auto" w:fill="FFFFFF" w:val="clear"/>
        </w:rPr>
        <w:t xml:space="preserve"> 33(1):566-75. </w:t>
      </w:r>
      <w:hyperlink r:id="rId83" w:history="1">
        <w:r w:rsidRPr="005E0616">
          <w:rPr>
            <w:rStyle w:val="Hyperlink"/>
            <w:rFonts w:ascii="Arial" w:cs="Arial" w:eastAsiaTheme="majorEastAsia" w:hAnsi="Arial"/>
            <w:color w:val="auto"/>
            <w:sz w:val="20"/>
            <w:szCs w:val="20"/>
            <w:shd w:color="auto" w:fill="FFFFFF" w:val="clear"/>
          </w:rPr>
          <w:t>https://doi.org/10.1007/BF02414780</w:t>
        </w:r>
      </w:hyperlink>
    </w:p>
    <w:p w14:paraId="7111DBFD"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Turner A (2020) Foamed polystyrene in the marine environment: Sources, additives, transport, </w:t>
      </w:r>
      <w:proofErr w:type="spellStart"/>
      <w:r w:rsidRPr="005E0616">
        <w:rPr>
          <w:rFonts w:ascii="Arial" w:cs="Arial" w:hAnsi="Arial"/>
          <w:sz w:val="20"/>
          <w:szCs w:val="20"/>
          <w:shd w:color="auto" w:fill="FFFFFF" w:val="clear"/>
        </w:rPr>
        <w:t>behavior</w:t>
      </w:r>
      <w:proofErr w:type="spellEnd"/>
      <w:r w:rsidRPr="005E0616">
        <w:rPr>
          <w:rFonts w:ascii="Arial" w:cs="Arial" w:hAnsi="Arial"/>
          <w:sz w:val="20"/>
          <w:szCs w:val="20"/>
          <w:shd w:color="auto" w:fill="FFFFFF" w:val="clear"/>
        </w:rPr>
        <w:t xml:space="preserve">, and impacts. Environ Sci </w:t>
      </w:r>
      <w:proofErr w:type="spellStart"/>
      <w:r w:rsidRPr="005E0616">
        <w:rPr>
          <w:rFonts w:ascii="Arial" w:cs="Arial" w:hAnsi="Arial"/>
          <w:sz w:val="20"/>
          <w:szCs w:val="20"/>
          <w:shd w:color="auto" w:fill="FFFFFF" w:val="clear"/>
        </w:rPr>
        <w:t>Technol</w:t>
      </w:r>
      <w:proofErr w:type="spellEnd"/>
      <w:r w:rsidRPr="005E0616">
        <w:rPr>
          <w:rFonts w:ascii="Arial" w:cs="Arial" w:hAnsi="Arial"/>
          <w:sz w:val="20"/>
          <w:szCs w:val="20"/>
          <w:shd w:color="auto" w:fill="FFFFFF" w:val="clear"/>
        </w:rPr>
        <w:t> 54(17):10411-20.</w:t>
      </w:r>
      <w:r w:rsidRPr="005E0616">
        <w:rPr>
          <w:rFonts w:ascii="Arial" w:cs="Arial" w:hAnsi="Arial"/>
          <w:sz w:val="20"/>
          <w:szCs w:val="20"/>
        </w:rPr>
        <w:t xml:space="preserve"> </w:t>
      </w:r>
      <w:hyperlink r:id="rId84" w:history="1">
        <w:r w:rsidRPr="005E0616">
          <w:rPr>
            <w:rStyle w:val="Hyperlink"/>
            <w:rFonts w:ascii="Arial" w:cs="Arial" w:eastAsiaTheme="majorEastAsia" w:hAnsi="Arial"/>
            <w:color w:val="auto"/>
            <w:sz w:val="20"/>
            <w:szCs w:val="20"/>
            <w:shd w:color="auto" w:fill="FFFFFF" w:val="clear"/>
          </w:rPr>
          <w:t>https://doi.org/10.1021/acs.est.0c03221</w:t>
        </w:r>
      </w:hyperlink>
    </w:p>
    <w:p w14:paraId="55316AE0"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Unnikrishnan V, Valsan G, Amrutha K, Sebastian JG, Rangel-Buitrago N, Khaleel R, Chandran T, Reshma SR, Warrier AK (2023) A baseline study of microplastic pollution in a Southern Indian Estuary.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186:114468.</w:t>
      </w:r>
      <w:r w:rsidRPr="005E0616">
        <w:rPr>
          <w:rFonts w:ascii="Arial" w:cs="Arial" w:hAnsi="Arial"/>
          <w:sz w:val="20"/>
          <w:szCs w:val="20"/>
        </w:rPr>
        <w:t xml:space="preserve"> </w:t>
      </w:r>
      <w:hyperlink r:id="rId85" w:history="1">
        <w:r w:rsidRPr="005E0616">
          <w:rPr>
            <w:rStyle w:val="Hyperlink"/>
            <w:rFonts w:ascii="Arial" w:cs="Arial" w:eastAsiaTheme="majorEastAsia" w:hAnsi="Arial"/>
            <w:color w:val="auto"/>
            <w:sz w:val="20"/>
            <w:szCs w:val="20"/>
            <w:shd w:color="auto" w:fill="FFFFFF" w:val="clear"/>
          </w:rPr>
          <w:t>https://doi.org/10.1016/j.marpolbul.2022.114468</w:t>
        </w:r>
      </w:hyperlink>
    </w:p>
    <w:p w14:paraId="63DDF7DA"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Wright SL, Ulke J, Font A, Chan KL, Kelly FJ (2020) Atmospheric microplastic deposition in an urban environment and an evaluation of transport. Environ Int 136:105411.</w:t>
      </w:r>
      <w:r w:rsidRPr="005E0616">
        <w:rPr>
          <w:rFonts w:ascii="Arial" w:cs="Arial" w:hAnsi="Arial"/>
          <w:sz w:val="20"/>
          <w:szCs w:val="20"/>
        </w:rPr>
        <w:t xml:space="preserve"> </w:t>
      </w:r>
      <w:r w:rsidRPr="005E0616">
        <w:rPr>
          <w:rFonts w:ascii="Arial" w:cs="Arial" w:hAnsi="Arial"/>
          <w:sz w:val="20"/>
          <w:szCs w:val="20"/>
          <w:shd w:color="auto" w:fill="FFFFFF" w:val="clear"/>
        </w:rPr>
        <w:t>https://doi.org/10.1016/j.envint.2019.105411</w:t>
      </w:r>
    </w:p>
    <w:p w14:paraId="557A5649"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Xiao S, Cui Y, Brahney J, Mahowald NM, Li Q (2023) Long-distance atmospheric transport of microplastic fibres influenced by their shapes. Nat Geosci 16(10):863-70. </w:t>
      </w:r>
      <w:hyperlink r:id="rId86" w:history="1">
        <w:r w:rsidRPr="005E0616">
          <w:rPr>
            <w:rStyle w:val="Hyperlink"/>
            <w:rFonts w:ascii="Arial" w:cs="Arial" w:eastAsiaTheme="majorEastAsia" w:hAnsi="Arial"/>
            <w:color w:val="auto"/>
            <w:sz w:val="20"/>
            <w:szCs w:val="20"/>
            <w:shd w:color="auto" w:fill="FFFFFF" w:val="clear"/>
          </w:rPr>
          <w:t>https://doi.org/10.1038/s41561-023-01264-6</w:t>
        </w:r>
      </w:hyperlink>
    </w:p>
    <w:p w14:paraId="514D2488"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Xu D, Gao B, Wan X, Peng W, Zhang B (2022) Influence of catastrophic flood on microplastics organization in surface water of the Three Gorges Reservoir, China. Water Res 211:118018.</w:t>
      </w:r>
      <w:r w:rsidRPr="005E0616">
        <w:rPr>
          <w:rFonts w:ascii="Arial" w:cs="Arial" w:hAnsi="Arial"/>
          <w:sz w:val="20"/>
          <w:szCs w:val="20"/>
        </w:rPr>
        <w:t xml:space="preserve"> </w:t>
      </w:r>
      <w:hyperlink r:id="rId87" w:history="1">
        <w:r w:rsidRPr="005E0616">
          <w:rPr>
            <w:rStyle w:val="Hyperlink"/>
            <w:rFonts w:ascii="Arial" w:cs="Arial" w:eastAsiaTheme="majorEastAsia" w:hAnsi="Arial"/>
            <w:color w:val="auto"/>
            <w:sz w:val="20"/>
            <w:szCs w:val="20"/>
            <w:shd w:color="auto" w:fill="FFFFFF" w:val="clear"/>
          </w:rPr>
          <w:t>https://doi.org/10.1016/j.watres.2021.118018</w:t>
        </w:r>
      </w:hyperlink>
    </w:p>
    <w:p w14:paraId="177F5278"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Xu P, Peng G, Su L, Gao Y, Gao L, Li D (2018) Microplastic risk assessment in surface waters: A case study in the Changjiang Estuary, China.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133:647-54.</w:t>
      </w:r>
      <w:r w:rsidRPr="005E0616">
        <w:rPr>
          <w:rFonts w:ascii="Arial" w:cs="Arial" w:hAnsi="Arial"/>
          <w:sz w:val="20"/>
          <w:szCs w:val="20"/>
        </w:rPr>
        <w:t xml:space="preserve"> </w:t>
      </w:r>
      <w:hyperlink r:id="rId88" w:history="1">
        <w:r w:rsidRPr="005E0616">
          <w:rPr>
            <w:rStyle w:val="Hyperlink"/>
            <w:rFonts w:ascii="Arial" w:cs="Arial" w:eastAsiaTheme="majorEastAsia" w:hAnsi="Arial"/>
            <w:color w:val="auto"/>
            <w:sz w:val="20"/>
            <w:szCs w:val="20"/>
            <w:shd w:color="auto" w:fill="FFFFFF" w:val="clear"/>
          </w:rPr>
          <w:t>https://doi.org/10.1016/j.marpolbul.2018.06.020</w:t>
        </w:r>
      </w:hyperlink>
    </w:p>
    <w:p w14:paraId="0A8B9000" w14:textId="77777777" w:rsidP="004B6A58" w:rsidR="004F25B7" w:rsidRDefault="004F25B7" w:rsidRPr="005E0616">
      <w:pPr>
        <w:ind w:hanging="1134" w:left="1134" w:right="-472"/>
        <w:jc w:val="both"/>
        <w:rPr>
          <w:rFonts w:ascii="Arial" w:cs="Arial" w:hAnsi="Arial"/>
          <w:i/>
          <w:iCs/>
          <w:sz w:val="20"/>
          <w:szCs w:val="20"/>
        </w:rPr>
      </w:pPr>
      <w:r w:rsidRPr="005E0616">
        <w:rPr>
          <w:rFonts w:ascii="Arial" w:cs="Arial" w:hAnsi="Arial"/>
          <w:sz w:val="20"/>
          <w:szCs w:val="20"/>
        </w:rPr>
        <w:t>Yan M, Nie H, Xu K, He Y, Hu Y, Huang Y, Wang J. Microplastic abundance, distribution and composition in the Pearl River along Guangzhou city and Pearl River estuary, China. </w:t>
      </w:r>
      <w:r w:rsidRPr="005E0616">
        <w:rPr>
          <w:rFonts w:ascii="Arial" w:cs="Arial" w:hAnsi="Arial"/>
          <w:i/>
          <w:iCs/>
          <w:sz w:val="20"/>
          <w:szCs w:val="20"/>
        </w:rPr>
        <w:t>Chemosphere 217, 879-886.</w:t>
      </w:r>
      <w:r w:rsidRPr="005E0616">
        <w:rPr>
          <w:rFonts w:ascii="Arial" w:cs="Arial" w:hAnsi="Arial"/>
          <w:sz w:val="20"/>
          <w:szCs w:val="20"/>
        </w:rPr>
        <w:t xml:space="preserve"> </w:t>
      </w:r>
      <w:hyperlink r:id="rId89" w:history="1">
        <w:r w:rsidRPr="005E0616">
          <w:rPr>
            <w:rStyle w:val="Hyperlink"/>
            <w:rFonts w:ascii="Arial" w:cs="Arial" w:eastAsiaTheme="majorEastAsia" w:hAnsi="Arial"/>
            <w:color w:val="auto"/>
            <w:sz w:val="20"/>
            <w:szCs w:val="20"/>
          </w:rPr>
          <w:t>https://doi.org/10.1016/j.chemosphere.2018.11.093</w:t>
        </w:r>
      </w:hyperlink>
    </w:p>
    <w:p w14:paraId="272011A4" w14:textId="77777777" w:rsidP="004B6A58" w:rsidR="004F25B7" w:rsidRDefault="004F25B7" w:rsidRPr="005E0616">
      <w:pPr>
        <w:ind w:hanging="1134" w:left="1134" w:right="-472"/>
        <w:jc w:val="both"/>
        <w:rPr>
          <w:rFonts w:ascii="Arial" w:cs="Arial" w:hAnsi="Arial"/>
          <w:sz w:val="20"/>
          <w:szCs w:val="20"/>
        </w:rPr>
      </w:pPr>
      <w:r w:rsidRPr="005E0616">
        <w:rPr>
          <w:rFonts w:ascii="Arial" w:cs="Arial" w:hAnsi="Arial"/>
          <w:sz w:val="20"/>
          <w:szCs w:val="20"/>
        </w:rPr>
        <w:t>Yinuo. (2023). </w:t>
      </w:r>
      <w:r w:rsidRPr="005E0616">
        <w:rPr>
          <w:rFonts w:ascii="Arial" w:cs="Arial" w:hAnsi="Arial"/>
          <w:i/>
          <w:iCs/>
          <w:sz w:val="20"/>
          <w:szCs w:val="20"/>
        </w:rPr>
        <w:t>Fast Facts – What is Plastic Pollution?</w:t>
      </w:r>
      <w:r w:rsidRPr="005E0616">
        <w:rPr>
          <w:rFonts w:ascii="Arial" w:cs="Arial" w:hAnsi="Arial"/>
          <w:sz w:val="20"/>
          <w:szCs w:val="20"/>
        </w:rPr>
        <w:t xml:space="preserve"> United Nations </w:t>
      </w:r>
      <w:proofErr w:type="spellStart"/>
      <w:r w:rsidRPr="005E0616">
        <w:rPr>
          <w:rFonts w:ascii="Arial" w:cs="Arial" w:hAnsi="Arial"/>
          <w:sz w:val="20"/>
          <w:szCs w:val="20"/>
        </w:rPr>
        <w:t>SustainableDevelopment</w:t>
      </w:r>
      <w:proofErr w:type="spellEnd"/>
      <w:r w:rsidRPr="005E0616">
        <w:rPr>
          <w:rFonts w:ascii="Arial" w:cs="Arial" w:hAnsi="Arial"/>
          <w:sz w:val="20"/>
          <w:szCs w:val="20"/>
        </w:rPr>
        <w:t>. </w:t>
      </w:r>
    </w:p>
    <w:p w14:paraId="1451788D"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lastRenderedPageBreak/>
        <w:t xml:space="preserve">Zaki MR, Ying PX, Zainuddin AH, Razak MR, Aris AZ (2021) Occurrence, abundance, and distribution of microplastics pollution: evidence from surface tropical water of Klang River estuary, Malaysia. Environ Geochem Health 43(9):3733-48. </w:t>
      </w:r>
      <w:hyperlink r:id="rId90" w:history="1">
        <w:r w:rsidRPr="005E0616">
          <w:rPr>
            <w:rStyle w:val="Hyperlink"/>
            <w:rFonts w:ascii="Arial" w:cs="Arial" w:eastAsiaTheme="majorEastAsia" w:hAnsi="Arial"/>
            <w:color w:val="auto"/>
            <w:sz w:val="20"/>
            <w:szCs w:val="20"/>
            <w:shd w:color="auto" w:fill="FFFFFF" w:val="clear"/>
          </w:rPr>
          <w:t>https://doi.org/10.1007/s10653-021-00872-8</w:t>
        </w:r>
      </w:hyperlink>
    </w:p>
    <w:p w14:paraId="148A8700" w14:textId="77777777" w:rsidP="004B6A58" w:rsidR="004F25B7" w:rsidRDefault="004F25B7" w:rsidRPr="005E0616">
      <w:pPr>
        <w:ind w:hanging="1134" w:left="1134" w:right="-472"/>
        <w:jc w:val="both"/>
        <w:rPr>
          <w:rFonts w:ascii="Arial" w:cs="Arial" w:hAnsi="Arial"/>
          <w:sz w:val="20"/>
          <w:szCs w:val="20"/>
          <w:shd w:color="auto" w:fill="FFFFFF" w:val="clear"/>
        </w:rPr>
      </w:pPr>
      <w:proofErr w:type="spellStart"/>
      <w:r w:rsidRPr="005E0616">
        <w:rPr>
          <w:rFonts w:ascii="Arial" w:cs="Arial" w:hAnsi="Arial"/>
          <w:sz w:val="20"/>
          <w:szCs w:val="20"/>
          <w:shd w:color="auto" w:fill="FFFFFF" w:val="clear"/>
        </w:rPr>
        <w:t>Zbyszewski</w:t>
      </w:r>
      <w:proofErr w:type="spellEnd"/>
      <w:r w:rsidRPr="005E0616">
        <w:rPr>
          <w:rFonts w:ascii="Arial" w:cs="Arial" w:hAnsi="Arial"/>
          <w:sz w:val="20"/>
          <w:szCs w:val="20"/>
          <w:shd w:color="auto" w:fill="FFFFFF" w:val="clear"/>
        </w:rPr>
        <w:t xml:space="preserve"> M, Corcoran PL, Hockin A (2014) Comparison of the distribution and degradation of plastic debris along shorelines of the Great Lakes, North America. J Great Lakes Res 40(2):288-99.</w:t>
      </w:r>
      <w:r w:rsidRPr="005E0616">
        <w:rPr>
          <w:rFonts w:ascii="Arial" w:cs="Arial" w:hAnsi="Arial"/>
          <w:sz w:val="20"/>
          <w:szCs w:val="20"/>
        </w:rPr>
        <w:t xml:space="preserve"> </w:t>
      </w:r>
      <w:hyperlink r:id="rId91" w:history="1">
        <w:r w:rsidRPr="005E0616">
          <w:rPr>
            <w:rStyle w:val="Hyperlink"/>
            <w:rFonts w:ascii="Arial" w:cs="Arial" w:eastAsiaTheme="majorEastAsia" w:hAnsi="Arial"/>
            <w:color w:val="auto"/>
            <w:sz w:val="20"/>
            <w:szCs w:val="20"/>
            <w:shd w:color="auto" w:fill="FFFFFF" w:val="clear"/>
          </w:rPr>
          <w:t>https://doi.org/10.1016/j.jglr.2014.02.012</w:t>
        </w:r>
      </w:hyperlink>
    </w:p>
    <w:p w14:paraId="2169D34F" w14:textId="77777777" w:rsidP="004B6A58" w:rsidR="004F25B7" w:rsidRDefault="004F25B7" w:rsidRPr="005E0616">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Zhao S, Zhu L, Li D (2015) Microplastic in three urban estuaries, China. Environ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206:597-604.</w:t>
      </w:r>
      <w:r w:rsidRPr="005E0616">
        <w:rPr>
          <w:rFonts w:ascii="Arial" w:cs="Arial" w:hAnsi="Arial"/>
          <w:sz w:val="20"/>
          <w:szCs w:val="20"/>
        </w:rPr>
        <w:t xml:space="preserve"> </w:t>
      </w:r>
      <w:hyperlink r:id="rId92" w:history="1">
        <w:r w:rsidRPr="005E0616">
          <w:rPr>
            <w:rStyle w:val="Hyperlink"/>
            <w:rFonts w:ascii="Arial" w:cs="Arial" w:eastAsiaTheme="majorEastAsia" w:hAnsi="Arial"/>
            <w:color w:val="auto"/>
            <w:sz w:val="20"/>
            <w:szCs w:val="20"/>
            <w:shd w:color="auto" w:fill="FFFFFF" w:val="clear"/>
          </w:rPr>
          <w:t>https://doi.org/10.1016/j.envpol.2015.08.027</w:t>
        </w:r>
      </w:hyperlink>
    </w:p>
    <w:p w14:paraId="292F58B7" w14:textId="7C28C4D6" w:rsidP="004B6A58" w:rsidR="00A106B9" w:rsidRDefault="004F25B7" w:rsidRPr="00BB7EBA">
      <w:pPr>
        <w:ind w:hanging="1134" w:left="1134" w:right="-472"/>
        <w:jc w:val="both"/>
        <w:rPr>
          <w:rFonts w:ascii="Arial" w:cs="Arial" w:hAnsi="Arial"/>
          <w:sz w:val="20"/>
          <w:szCs w:val="20"/>
          <w:shd w:color="auto" w:fill="FFFFFF" w:val="clear"/>
        </w:rPr>
      </w:pPr>
      <w:r w:rsidRPr="005E0616">
        <w:rPr>
          <w:rFonts w:ascii="Arial" w:cs="Arial" w:hAnsi="Arial"/>
          <w:sz w:val="20"/>
          <w:szCs w:val="20"/>
          <w:shd w:color="auto" w:fill="FFFFFF" w:val="clear"/>
        </w:rPr>
        <w:t xml:space="preserve">Zhao S, Zhu L, Wang T, Li D (2014) Suspended microplastics in the surface water of the Yangtze Estuary System, China: first observations on occurrence, distribution. Mar </w:t>
      </w:r>
      <w:proofErr w:type="spellStart"/>
      <w:r w:rsidRPr="005E0616">
        <w:rPr>
          <w:rFonts w:ascii="Arial" w:cs="Arial" w:hAnsi="Arial"/>
          <w:sz w:val="20"/>
          <w:szCs w:val="20"/>
          <w:shd w:color="auto" w:fill="FFFFFF" w:val="clear"/>
        </w:rPr>
        <w:t>Pollut</w:t>
      </w:r>
      <w:proofErr w:type="spellEnd"/>
      <w:r w:rsidRPr="005E0616">
        <w:rPr>
          <w:rFonts w:ascii="Arial" w:cs="Arial" w:hAnsi="Arial"/>
          <w:sz w:val="20"/>
          <w:szCs w:val="20"/>
          <w:shd w:color="auto" w:fill="FFFFFF" w:val="clear"/>
        </w:rPr>
        <w:t xml:space="preserve"> Bull 86(1-2):562-8.</w:t>
      </w:r>
      <w:r w:rsidRPr="005E0616">
        <w:rPr>
          <w:rFonts w:ascii="Arial" w:cs="Arial" w:hAnsi="Arial"/>
          <w:sz w:val="20"/>
          <w:szCs w:val="20"/>
        </w:rPr>
        <w:t xml:space="preserve"> </w:t>
      </w:r>
      <w:hyperlink r:id="rId93" w:history="1">
        <w:r w:rsidRPr="005E0616">
          <w:rPr>
            <w:rStyle w:val="Hyperlink"/>
            <w:rFonts w:ascii="Arial" w:cs="Arial" w:eastAsiaTheme="majorEastAsia" w:hAnsi="Arial"/>
            <w:color w:val="auto"/>
            <w:sz w:val="20"/>
            <w:szCs w:val="20"/>
            <w:shd w:color="auto" w:fill="FFFFFF" w:val="clear"/>
          </w:rPr>
          <w:t>https://doi.org/10.1016/j.marpolbul.2014.06.032</w:t>
        </w:r>
      </w:hyperlink>
      <w:bookmarkEnd w:id="6"/>
      <w:bookmarkEnd w:id="7"/>
    </w:p>
    <w:p w14:paraId="6D99B69E" w14:textId="77777777" w:rsidR="004B6A58" w:rsidRDefault="004B6A58" w:rsidRPr="00BB7EBA">
      <w:pPr>
        <w:ind w:hanging="1134" w:left="1134" w:right="-472"/>
        <w:jc w:val="both"/>
        <w:rPr>
          <w:rFonts w:ascii="Arial" w:cs="Arial" w:hAnsi="Arial"/>
          <w:sz w:val="20"/>
          <w:szCs w:val="20"/>
          <w:shd w:color="auto" w:fill="FFFFFF" w:val="clear"/>
        </w:rPr>
      </w:pPr>
    </w:p>
    <w:sectPr w:rsidR="004B6A58" w:rsidRPr="00BB7EBA" w:rsidSect="00827916">
      <w:headerReference r:id="rId94" w:type="even"/>
      <w:headerReference r:id="rId95" w:type="default"/>
      <w:footerReference r:id="rId96" w:type="even"/>
      <w:footerReference r:id="rId97" w:type="default"/>
      <w:headerReference r:id="rId98" w:type="first"/>
      <w:footerReference r:id="rId99" w:type="first"/>
      <w:pgSz w:h="16838" w:w="11906"/>
      <w:pgMar w:bottom="990" w:footer="708" w:gutter="0" w:header="708"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887FA" w14:textId="77777777" w:rsidR="009D0038" w:rsidRDefault="009D0038" w:rsidP="00827916">
      <w:r>
        <w:separator/>
      </w:r>
    </w:p>
  </w:endnote>
  <w:endnote w:type="continuationSeparator" w:id="0">
    <w:p w14:paraId="5E9ACB66" w14:textId="77777777" w:rsidR="009D0038" w:rsidRDefault="009D0038" w:rsidP="0082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0171" w14:textId="77777777" w:rsidR="00827916" w:rsidRDefault="00827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A589" w14:textId="77777777" w:rsidR="00827916" w:rsidRDefault="00827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3B2C" w14:textId="77777777" w:rsidR="00827916" w:rsidRDefault="00827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D5055" w14:textId="77777777" w:rsidR="009D0038" w:rsidRDefault="009D0038" w:rsidP="00827916">
      <w:r>
        <w:separator/>
      </w:r>
    </w:p>
  </w:footnote>
  <w:footnote w:type="continuationSeparator" w:id="0">
    <w:p w14:paraId="296BD797" w14:textId="77777777" w:rsidR="009D0038" w:rsidRDefault="009D0038" w:rsidP="0082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87B4" w14:textId="457E6D10" w:rsidR="00827916" w:rsidRDefault="00827916">
    <w:pPr>
      <w:pStyle w:val="Header"/>
    </w:pPr>
    <w:r>
      <w:rPr>
        <w:noProof/>
      </w:rPr>
      <w:pict w14:anchorId="3A6EB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3180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2AD6" w14:textId="15FA0681" w:rsidR="00827916" w:rsidRDefault="00827916">
    <w:pPr>
      <w:pStyle w:val="Header"/>
    </w:pPr>
    <w:r>
      <w:rPr>
        <w:noProof/>
      </w:rPr>
      <w:pict w14:anchorId="581E1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3180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E7B5" w14:textId="2433E302" w:rsidR="00827916" w:rsidRDefault="00827916">
    <w:pPr>
      <w:pStyle w:val="Header"/>
    </w:pPr>
    <w:r>
      <w:rPr>
        <w:noProof/>
      </w:rPr>
      <w:pict w14:anchorId="7AAB9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3180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F1DC7"/>
    <w:multiLevelType w:val="hybridMultilevel"/>
    <w:tmpl w:val="DBBC5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6185332"/>
    <w:multiLevelType w:val="hybridMultilevel"/>
    <w:tmpl w:val="9098A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C56340C"/>
    <w:multiLevelType w:val="hybridMultilevel"/>
    <w:tmpl w:val="C20E14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B7"/>
    <w:rsid w:val="0000084C"/>
    <w:rsid w:val="0000455E"/>
    <w:rsid w:val="00007B10"/>
    <w:rsid w:val="00010AF6"/>
    <w:rsid w:val="00010C1B"/>
    <w:rsid w:val="000121FC"/>
    <w:rsid w:val="0002288F"/>
    <w:rsid w:val="00022F0B"/>
    <w:rsid w:val="00026A99"/>
    <w:rsid w:val="00031189"/>
    <w:rsid w:val="00033BFD"/>
    <w:rsid w:val="0003485B"/>
    <w:rsid w:val="00036B4E"/>
    <w:rsid w:val="0003702F"/>
    <w:rsid w:val="00051D80"/>
    <w:rsid w:val="000615AB"/>
    <w:rsid w:val="00062001"/>
    <w:rsid w:val="000761AC"/>
    <w:rsid w:val="0008117F"/>
    <w:rsid w:val="00086303"/>
    <w:rsid w:val="00093717"/>
    <w:rsid w:val="0009746E"/>
    <w:rsid w:val="000A20D1"/>
    <w:rsid w:val="000A6DBC"/>
    <w:rsid w:val="000B03CC"/>
    <w:rsid w:val="000B518C"/>
    <w:rsid w:val="000C08AF"/>
    <w:rsid w:val="000C55D6"/>
    <w:rsid w:val="000C576A"/>
    <w:rsid w:val="000D0A27"/>
    <w:rsid w:val="000D4BB8"/>
    <w:rsid w:val="000D5E1F"/>
    <w:rsid w:val="000E09EC"/>
    <w:rsid w:val="000E23C5"/>
    <w:rsid w:val="000E4768"/>
    <w:rsid w:val="000E58A5"/>
    <w:rsid w:val="000E5CDF"/>
    <w:rsid w:val="000E617E"/>
    <w:rsid w:val="000F6950"/>
    <w:rsid w:val="0011477F"/>
    <w:rsid w:val="00115664"/>
    <w:rsid w:val="001206D2"/>
    <w:rsid w:val="001216E0"/>
    <w:rsid w:val="00125FDC"/>
    <w:rsid w:val="0013774C"/>
    <w:rsid w:val="00137CED"/>
    <w:rsid w:val="00143B0A"/>
    <w:rsid w:val="00145A8F"/>
    <w:rsid w:val="00146179"/>
    <w:rsid w:val="0015453F"/>
    <w:rsid w:val="001635E0"/>
    <w:rsid w:val="00165484"/>
    <w:rsid w:val="00177BFD"/>
    <w:rsid w:val="00185FD9"/>
    <w:rsid w:val="001A758F"/>
    <w:rsid w:val="001B0FF9"/>
    <w:rsid w:val="001B6E4C"/>
    <w:rsid w:val="001B7B65"/>
    <w:rsid w:val="001C14D9"/>
    <w:rsid w:val="001C2C18"/>
    <w:rsid w:val="001D0F74"/>
    <w:rsid w:val="001D5E79"/>
    <w:rsid w:val="001D63E4"/>
    <w:rsid w:val="001D7375"/>
    <w:rsid w:val="001E574C"/>
    <w:rsid w:val="001F02B2"/>
    <w:rsid w:val="0020358D"/>
    <w:rsid w:val="00204EB8"/>
    <w:rsid w:val="00214128"/>
    <w:rsid w:val="002154E8"/>
    <w:rsid w:val="002230AF"/>
    <w:rsid w:val="0023002F"/>
    <w:rsid w:val="00230137"/>
    <w:rsid w:val="0023616C"/>
    <w:rsid w:val="00237C5E"/>
    <w:rsid w:val="00240676"/>
    <w:rsid w:val="0024252A"/>
    <w:rsid w:val="0024525E"/>
    <w:rsid w:val="00250DB1"/>
    <w:rsid w:val="00251170"/>
    <w:rsid w:val="002531A8"/>
    <w:rsid w:val="0025321E"/>
    <w:rsid w:val="002641EF"/>
    <w:rsid w:val="00265E6D"/>
    <w:rsid w:val="00267107"/>
    <w:rsid w:val="00277976"/>
    <w:rsid w:val="00277B12"/>
    <w:rsid w:val="00277B45"/>
    <w:rsid w:val="00284628"/>
    <w:rsid w:val="00292A8F"/>
    <w:rsid w:val="00293EE9"/>
    <w:rsid w:val="002A08D9"/>
    <w:rsid w:val="002A4E15"/>
    <w:rsid w:val="002B1ED8"/>
    <w:rsid w:val="002B2B1E"/>
    <w:rsid w:val="002B324D"/>
    <w:rsid w:val="002B56A5"/>
    <w:rsid w:val="002C2DC2"/>
    <w:rsid w:val="002C5A0D"/>
    <w:rsid w:val="002D3C98"/>
    <w:rsid w:val="002D515D"/>
    <w:rsid w:val="002D5B88"/>
    <w:rsid w:val="002E1522"/>
    <w:rsid w:val="002E1E15"/>
    <w:rsid w:val="002E7F93"/>
    <w:rsid w:val="002F0C29"/>
    <w:rsid w:val="002F1797"/>
    <w:rsid w:val="003205B4"/>
    <w:rsid w:val="0032362F"/>
    <w:rsid w:val="0033785D"/>
    <w:rsid w:val="00341FF2"/>
    <w:rsid w:val="003506E6"/>
    <w:rsid w:val="003520DB"/>
    <w:rsid w:val="0036535B"/>
    <w:rsid w:val="003725D8"/>
    <w:rsid w:val="0037597D"/>
    <w:rsid w:val="00382D51"/>
    <w:rsid w:val="0038477A"/>
    <w:rsid w:val="00385F26"/>
    <w:rsid w:val="00387F34"/>
    <w:rsid w:val="003919E4"/>
    <w:rsid w:val="00397D45"/>
    <w:rsid w:val="003A79ED"/>
    <w:rsid w:val="003B243F"/>
    <w:rsid w:val="003B5686"/>
    <w:rsid w:val="003B792F"/>
    <w:rsid w:val="003C206A"/>
    <w:rsid w:val="003C5A66"/>
    <w:rsid w:val="003D0E36"/>
    <w:rsid w:val="003D65CF"/>
    <w:rsid w:val="003E0F2A"/>
    <w:rsid w:val="003E15D3"/>
    <w:rsid w:val="003F3E07"/>
    <w:rsid w:val="00400AFC"/>
    <w:rsid w:val="00402BAC"/>
    <w:rsid w:val="004034BB"/>
    <w:rsid w:val="00415D9B"/>
    <w:rsid w:val="00420782"/>
    <w:rsid w:val="00434A7C"/>
    <w:rsid w:val="004477B1"/>
    <w:rsid w:val="00451CC5"/>
    <w:rsid w:val="004540FF"/>
    <w:rsid w:val="004577AE"/>
    <w:rsid w:val="00461194"/>
    <w:rsid w:val="00462A72"/>
    <w:rsid w:val="004701A9"/>
    <w:rsid w:val="00484395"/>
    <w:rsid w:val="004858E5"/>
    <w:rsid w:val="004909A9"/>
    <w:rsid w:val="004A0469"/>
    <w:rsid w:val="004A08B0"/>
    <w:rsid w:val="004A0D1B"/>
    <w:rsid w:val="004B1D32"/>
    <w:rsid w:val="004B55DA"/>
    <w:rsid w:val="004B6A58"/>
    <w:rsid w:val="004D3878"/>
    <w:rsid w:val="004E16C1"/>
    <w:rsid w:val="004E7C16"/>
    <w:rsid w:val="004F1D02"/>
    <w:rsid w:val="004F203D"/>
    <w:rsid w:val="004F25B7"/>
    <w:rsid w:val="004F3092"/>
    <w:rsid w:val="004F6173"/>
    <w:rsid w:val="005066C4"/>
    <w:rsid w:val="005106CA"/>
    <w:rsid w:val="0051284F"/>
    <w:rsid w:val="00512E00"/>
    <w:rsid w:val="005140AA"/>
    <w:rsid w:val="005316EB"/>
    <w:rsid w:val="00552EBD"/>
    <w:rsid w:val="00556DA3"/>
    <w:rsid w:val="005611B3"/>
    <w:rsid w:val="00566872"/>
    <w:rsid w:val="005724DA"/>
    <w:rsid w:val="00574303"/>
    <w:rsid w:val="0058604E"/>
    <w:rsid w:val="00586853"/>
    <w:rsid w:val="0059216D"/>
    <w:rsid w:val="005933AB"/>
    <w:rsid w:val="00594C32"/>
    <w:rsid w:val="00596B57"/>
    <w:rsid w:val="005A05F9"/>
    <w:rsid w:val="005A7FE4"/>
    <w:rsid w:val="005B79E3"/>
    <w:rsid w:val="005C3705"/>
    <w:rsid w:val="005C6153"/>
    <w:rsid w:val="005D2050"/>
    <w:rsid w:val="005D3CEA"/>
    <w:rsid w:val="005D443B"/>
    <w:rsid w:val="005D5323"/>
    <w:rsid w:val="005E0616"/>
    <w:rsid w:val="005E1585"/>
    <w:rsid w:val="00600EBA"/>
    <w:rsid w:val="00603422"/>
    <w:rsid w:val="00603F8C"/>
    <w:rsid w:val="006117CC"/>
    <w:rsid w:val="0062206D"/>
    <w:rsid w:val="00622AF3"/>
    <w:rsid w:val="00624C2D"/>
    <w:rsid w:val="006262B0"/>
    <w:rsid w:val="00642BDA"/>
    <w:rsid w:val="0064331E"/>
    <w:rsid w:val="00643F0C"/>
    <w:rsid w:val="0065063D"/>
    <w:rsid w:val="006523B7"/>
    <w:rsid w:val="00652934"/>
    <w:rsid w:val="00655C89"/>
    <w:rsid w:val="0066176B"/>
    <w:rsid w:val="006639BB"/>
    <w:rsid w:val="006647D3"/>
    <w:rsid w:val="006756A3"/>
    <w:rsid w:val="0067582F"/>
    <w:rsid w:val="00693349"/>
    <w:rsid w:val="006B3076"/>
    <w:rsid w:val="006B43B7"/>
    <w:rsid w:val="006B7F47"/>
    <w:rsid w:val="006C2467"/>
    <w:rsid w:val="006C2E9D"/>
    <w:rsid w:val="006D2F79"/>
    <w:rsid w:val="006D5F5B"/>
    <w:rsid w:val="006D6C90"/>
    <w:rsid w:val="006E0493"/>
    <w:rsid w:val="006E2DBB"/>
    <w:rsid w:val="006F6AC4"/>
    <w:rsid w:val="00706320"/>
    <w:rsid w:val="007107DE"/>
    <w:rsid w:val="00710836"/>
    <w:rsid w:val="00713079"/>
    <w:rsid w:val="00713D93"/>
    <w:rsid w:val="00716742"/>
    <w:rsid w:val="00722D35"/>
    <w:rsid w:val="0073616D"/>
    <w:rsid w:val="00736D9D"/>
    <w:rsid w:val="007425C6"/>
    <w:rsid w:val="00745B72"/>
    <w:rsid w:val="00773BED"/>
    <w:rsid w:val="00777CFA"/>
    <w:rsid w:val="00781177"/>
    <w:rsid w:val="00782DB9"/>
    <w:rsid w:val="00786D55"/>
    <w:rsid w:val="00796AB6"/>
    <w:rsid w:val="007A21EA"/>
    <w:rsid w:val="007A335A"/>
    <w:rsid w:val="007A3A07"/>
    <w:rsid w:val="007A6A26"/>
    <w:rsid w:val="007B6EAC"/>
    <w:rsid w:val="007C0FFC"/>
    <w:rsid w:val="007C17FF"/>
    <w:rsid w:val="007C31CD"/>
    <w:rsid w:val="007C50C5"/>
    <w:rsid w:val="007C585D"/>
    <w:rsid w:val="007F1121"/>
    <w:rsid w:val="00802442"/>
    <w:rsid w:val="00810D37"/>
    <w:rsid w:val="008113AE"/>
    <w:rsid w:val="00811EB4"/>
    <w:rsid w:val="00812ECD"/>
    <w:rsid w:val="008155B7"/>
    <w:rsid w:val="00820375"/>
    <w:rsid w:val="00826ADD"/>
    <w:rsid w:val="00827916"/>
    <w:rsid w:val="00836BC8"/>
    <w:rsid w:val="00836DC3"/>
    <w:rsid w:val="00841005"/>
    <w:rsid w:val="00845C35"/>
    <w:rsid w:val="00847B50"/>
    <w:rsid w:val="00851030"/>
    <w:rsid w:val="008738DC"/>
    <w:rsid w:val="0088301F"/>
    <w:rsid w:val="00883A06"/>
    <w:rsid w:val="00891D72"/>
    <w:rsid w:val="00894CF4"/>
    <w:rsid w:val="00896594"/>
    <w:rsid w:val="00897239"/>
    <w:rsid w:val="008A0771"/>
    <w:rsid w:val="008A5099"/>
    <w:rsid w:val="008B164D"/>
    <w:rsid w:val="008B27C0"/>
    <w:rsid w:val="008B2AD4"/>
    <w:rsid w:val="008C3E90"/>
    <w:rsid w:val="008C414E"/>
    <w:rsid w:val="008C46DE"/>
    <w:rsid w:val="008C470C"/>
    <w:rsid w:val="008C4F11"/>
    <w:rsid w:val="008C605A"/>
    <w:rsid w:val="008D09C9"/>
    <w:rsid w:val="008E0879"/>
    <w:rsid w:val="008E2213"/>
    <w:rsid w:val="008E43C7"/>
    <w:rsid w:val="008E4FC4"/>
    <w:rsid w:val="008E5113"/>
    <w:rsid w:val="008F418D"/>
    <w:rsid w:val="0090133D"/>
    <w:rsid w:val="00907ED6"/>
    <w:rsid w:val="00912B24"/>
    <w:rsid w:val="00921C76"/>
    <w:rsid w:val="0092646E"/>
    <w:rsid w:val="00927B40"/>
    <w:rsid w:val="00934AE5"/>
    <w:rsid w:val="00936C63"/>
    <w:rsid w:val="00946898"/>
    <w:rsid w:val="00975F55"/>
    <w:rsid w:val="00993DAA"/>
    <w:rsid w:val="00997E77"/>
    <w:rsid w:val="009C696C"/>
    <w:rsid w:val="009D0038"/>
    <w:rsid w:val="009D6A2C"/>
    <w:rsid w:val="009F16DC"/>
    <w:rsid w:val="00A106B9"/>
    <w:rsid w:val="00A14D8E"/>
    <w:rsid w:val="00A222D8"/>
    <w:rsid w:val="00A46038"/>
    <w:rsid w:val="00A501F7"/>
    <w:rsid w:val="00A5773A"/>
    <w:rsid w:val="00A7170D"/>
    <w:rsid w:val="00A73DC5"/>
    <w:rsid w:val="00A8459F"/>
    <w:rsid w:val="00A84E94"/>
    <w:rsid w:val="00A8738D"/>
    <w:rsid w:val="00A876DE"/>
    <w:rsid w:val="00A92767"/>
    <w:rsid w:val="00A95B90"/>
    <w:rsid w:val="00AA0B9D"/>
    <w:rsid w:val="00AB63E2"/>
    <w:rsid w:val="00AD6FBA"/>
    <w:rsid w:val="00AE3625"/>
    <w:rsid w:val="00AF52CE"/>
    <w:rsid w:val="00AF61C6"/>
    <w:rsid w:val="00B0494F"/>
    <w:rsid w:val="00B1185B"/>
    <w:rsid w:val="00B20BC1"/>
    <w:rsid w:val="00B22501"/>
    <w:rsid w:val="00B32593"/>
    <w:rsid w:val="00B4197C"/>
    <w:rsid w:val="00B51AA3"/>
    <w:rsid w:val="00B567C8"/>
    <w:rsid w:val="00B72CBA"/>
    <w:rsid w:val="00B73C70"/>
    <w:rsid w:val="00B779AF"/>
    <w:rsid w:val="00B77D11"/>
    <w:rsid w:val="00B8580C"/>
    <w:rsid w:val="00B87FC8"/>
    <w:rsid w:val="00B9744E"/>
    <w:rsid w:val="00BA0676"/>
    <w:rsid w:val="00BA3AF5"/>
    <w:rsid w:val="00BA706D"/>
    <w:rsid w:val="00BB7EBA"/>
    <w:rsid w:val="00BC2E4F"/>
    <w:rsid w:val="00BC2EB9"/>
    <w:rsid w:val="00BC403E"/>
    <w:rsid w:val="00BC52DF"/>
    <w:rsid w:val="00BD3B8A"/>
    <w:rsid w:val="00BE104A"/>
    <w:rsid w:val="00BF232F"/>
    <w:rsid w:val="00BF5C46"/>
    <w:rsid w:val="00C002E1"/>
    <w:rsid w:val="00C113F4"/>
    <w:rsid w:val="00C150CA"/>
    <w:rsid w:val="00C21F1D"/>
    <w:rsid w:val="00C22D5B"/>
    <w:rsid w:val="00C275E8"/>
    <w:rsid w:val="00C3153E"/>
    <w:rsid w:val="00C42EF4"/>
    <w:rsid w:val="00C43EAB"/>
    <w:rsid w:val="00C527A1"/>
    <w:rsid w:val="00C54484"/>
    <w:rsid w:val="00C5695B"/>
    <w:rsid w:val="00C571A7"/>
    <w:rsid w:val="00C573BD"/>
    <w:rsid w:val="00C57FF7"/>
    <w:rsid w:val="00C61E1E"/>
    <w:rsid w:val="00C85B77"/>
    <w:rsid w:val="00C9604E"/>
    <w:rsid w:val="00CA169B"/>
    <w:rsid w:val="00CB107B"/>
    <w:rsid w:val="00CC0CB5"/>
    <w:rsid w:val="00CD1EFE"/>
    <w:rsid w:val="00CD2562"/>
    <w:rsid w:val="00CD3B9E"/>
    <w:rsid w:val="00CE6629"/>
    <w:rsid w:val="00CF18CB"/>
    <w:rsid w:val="00D05914"/>
    <w:rsid w:val="00D124A2"/>
    <w:rsid w:val="00D1368B"/>
    <w:rsid w:val="00D24EEC"/>
    <w:rsid w:val="00D27616"/>
    <w:rsid w:val="00D35950"/>
    <w:rsid w:val="00D36807"/>
    <w:rsid w:val="00D53023"/>
    <w:rsid w:val="00D64D2A"/>
    <w:rsid w:val="00D7508A"/>
    <w:rsid w:val="00D87CFD"/>
    <w:rsid w:val="00DA16FB"/>
    <w:rsid w:val="00DA3173"/>
    <w:rsid w:val="00DA5867"/>
    <w:rsid w:val="00DB2A48"/>
    <w:rsid w:val="00DB2DB6"/>
    <w:rsid w:val="00DB5765"/>
    <w:rsid w:val="00DC7EE2"/>
    <w:rsid w:val="00DD0CC7"/>
    <w:rsid w:val="00DD4F11"/>
    <w:rsid w:val="00DE1097"/>
    <w:rsid w:val="00DE1A7B"/>
    <w:rsid w:val="00DE1B85"/>
    <w:rsid w:val="00DE425D"/>
    <w:rsid w:val="00DF6CDB"/>
    <w:rsid w:val="00E059E7"/>
    <w:rsid w:val="00E118ED"/>
    <w:rsid w:val="00E1298D"/>
    <w:rsid w:val="00E2087F"/>
    <w:rsid w:val="00E24A2B"/>
    <w:rsid w:val="00E251B5"/>
    <w:rsid w:val="00E25C58"/>
    <w:rsid w:val="00E261FF"/>
    <w:rsid w:val="00E338BD"/>
    <w:rsid w:val="00E3478E"/>
    <w:rsid w:val="00E4244D"/>
    <w:rsid w:val="00E55EE4"/>
    <w:rsid w:val="00E631C0"/>
    <w:rsid w:val="00E719F3"/>
    <w:rsid w:val="00E75C5C"/>
    <w:rsid w:val="00E77606"/>
    <w:rsid w:val="00E77E81"/>
    <w:rsid w:val="00E82C30"/>
    <w:rsid w:val="00E848FA"/>
    <w:rsid w:val="00E90DF8"/>
    <w:rsid w:val="00E9204B"/>
    <w:rsid w:val="00EA2B51"/>
    <w:rsid w:val="00EA6679"/>
    <w:rsid w:val="00EA75D2"/>
    <w:rsid w:val="00EC2D60"/>
    <w:rsid w:val="00EC534A"/>
    <w:rsid w:val="00ED1859"/>
    <w:rsid w:val="00ED5EA7"/>
    <w:rsid w:val="00EE0BBD"/>
    <w:rsid w:val="00EE3B43"/>
    <w:rsid w:val="00EE5DE1"/>
    <w:rsid w:val="00F017AD"/>
    <w:rsid w:val="00F103EA"/>
    <w:rsid w:val="00F2630D"/>
    <w:rsid w:val="00F31029"/>
    <w:rsid w:val="00F351D9"/>
    <w:rsid w:val="00F358D5"/>
    <w:rsid w:val="00F36D8A"/>
    <w:rsid w:val="00F37A62"/>
    <w:rsid w:val="00F47900"/>
    <w:rsid w:val="00F60C51"/>
    <w:rsid w:val="00F65798"/>
    <w:rsid w:val="00F65ED3"/>
    <w:rsid w:val="00F67BD1"/>
    <w:rsid w:val="00F7162D"/>
    <w:rsid w:val="00F8120A"/>
    <w:rsid w:val="00FA2464"/>
    <w:rsid w:val="00FA2999"/>
    <w:rsid w:val="00FA53CE"/>
    <w:rsid w:val="00FB24C6"/>
    <w:rsid w:val="00FB3A6F"/>
    <w:rsid w:val="00FB6EA7"/>
    <w:rsid w:val="00FC5CEE"/>
    <w:rsid w:val="00FC651F"/>
    <w:rsid w:val="00FD59B6"/>
    <w:rsid w:val="00FF3FE3"/>
    <w:rsid w:val="00FF6546"/>
    <w:rsid w:val="00FF69B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263840"/>
  <w15:chartTrackingRefBased/>
  <w15:docId w15:val="{1CFF984F-FD3F-D743-A130-136C68B9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5B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F25B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12ECD"/>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4F25B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F25B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F25B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F25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5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5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5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12ECD"/>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812ECD"/>
    <w:rPr>
      <w:i/>
      <w:iCs/>
    </w:rPr>
  </w:style>
  <w:style w:type="paragraph" w:styleId="ListParagraph">
    <w:name w:val="List Paragraph"/>
    <w:basedOn w:val="Normal"/>
    <w:uiPriority w:val="34"/>
    <w:qFormat/>
    <w:rsid w:val="00812ECD"/>
    <w:pPr>
      <w:ind w:left="720"/>
      <w:contextualSpacing/>
    </w:pPr>
    <w:rPr>
      <w:rFonts w:ascii="Calibri" w:eastAsia="Calibri" w:hAnsi="Calibri"/>
    </w:rPr>
  </w:style>
  <w:style w:type="character" w:customStyle="1" w:styleId="Heading1Char">
    <w:name w:val="Heading 1 Char"/>
    <w:basedOn w:val="DefaultParagraphFont"/>
    <w:link w:val="Heading1"/>
    <w:uiPriority w:val="9"/>
    <w:rsid w:val="004F25B7"/>
    <w:rPr>
      <w:rFonts w:asciiTheme="majorHAnsi" w:eastAsiaTheme="majorEastAsia" w:hAnsiTheme="majorHAnsi" w:cstheme="majorBidi"/>
      <w:color w:val="365F91" w:themeColor="accent1" w:themeShade="BF"/>
      <w:sz w:val="40"/>
      <w:szCs w:val="40"/>
      <w:lang w:eastAsia="en-IN"/>
    </w:rPr>
  </w:style>
  <w:style w:type="character" w:customStyle="1" w:styleId="Heading3Char">
    <w:name w:val="Heading 3 Char"/>
    <w:basedOn w:val="DefaultParagraphFont"/>
    <w:link w:val="Heading3"/>
    <w:uiPriority w:val="9"/>
    <w:semiHidden/>
    <w:rsid w:val="004F25B7"/>
    <w:rPr>
      <w:rFonts w:eastAsiaTheme="majorEastAsia" w:cstheme="majorBidi"/>
      <w:color w:val="365F91" w:themeColor="accent1" w:themeShade="BF"/>
      <w:sz w:val="28"/>
      <w:szCs w:val="28"/>
      <w:lang w:eastAsia="en-IN"/>
    </w:rPr>
  </w:style>
  <w:style w:type="character" w:customStyle="1" w:styleId="Heading4Char">
    <w:name w:val="Heading 4 Char"/>
    <w:basedOn w:val="DefaultParagraphFont"/>
    <w:link w:val="Heading4"/>
    <w:uiPriority w:val="9"/>
    <w:semiHidden/>
    <w:rsid w:val="004F25B7"/>
    <w:rPr>
      <w:rFonts w:eastAsiaTheme="majorEastAsia" w:cstheme="majorBidi"/>
      <w:i/>
      <w:iCs/>
      <w:color w:val="365F91" w:themeColor="accent1" w:themeShade="BF"/>
      <w:lang w:eastAsia="en-IN"/>
    </w:rPr>
  </w:style>
  <w:style w:type="character" w:customStyle="1" w:styleId="Heading5Char">
    <w:name w:val="Heading 5 Char"/>
    <w:basedOn w:val="DefaultParagraphFont"/>
    <w:link w:val="Heading5"/>
    <w:uiPriority w:val="9"/>
    <w:semiHidden/>
    <w:rsid w:val="004F25B7"/>
    <w:rPr>
      <w:rFonts w:eastAsiaTheme="majorEastAsia" w:cstheme="majorBidi"/>
      <w:color w:val="365F91" w:themeColor="accent1" w:themeShade="BF"/>
      <w:lang w:eastAsia="en-IN"/>
    </w:rPr>
  </w:style>
  <w:style w:type="character" w:customStyle="1" w:styleId="Heading6Char">
    <w:name w:val="Heading 6 Char"/>
    <w:basedOn w:val="DefaultParagraphFont"/>
    <w:link w:val="Heading6"/>
    <w:uiPriority w:val="9"/>
    <w:semiHidden/>
    <w:rsid w:val="004F25B7"/>
    <w:rPr>
      <w:rFonts w:eastAsiaTheme="majorEastAsia" w:cstheme="majorBidi"/>
      <w:i/>
      <w:iCs/>
      <w:color w:val="595959" w:themeColor="text1" w:themeTint="A6"/>
      <w:lang w:eastAsia="en-IN"/>
    </w:rPr>
  </w:style>
  <w:style w:type="character" w:customStyle="1" w:styleId="Heading7Char">
    <w:name w:val="Heading 7 Char"/>
    <w:basedOn w:val="DefaultParagraphFont"/>
    <w:link w:val="Heading7"/>
    <w:uiPriority w:val="9"/>
    <w:semiHidden/>
    <w:rsid w:val="004F25B7"/>
    <w:rPr>
      <w:rFonts w:eastAsiaTheme="majorEastAsia" w:cstheme="majorBidi"/>
      <w:color w:val="595959" w:themeColor="text1" w:themeTint="A6"/>
      <w:lang w:eastAsia="en-IN"/>
    </w:rPr>
  </w:style>
  <w:style w:type="character" w:customStyle="1" w:styleId="Heading8Char">
    <w:name w:val="Heading 8 Char"/>
    <w:basedOn w:val="DefaultParagraphFont"/>
    <w:link w:val="Heading8"/>
    <w:uiPriority w:val="9"/>
    <w:semiHidden/>
    <w:rsid w:val="004F25B7"/>
    <w:rPr>
      <w:rFonts w:eastAsiaTheme="majorEastAsia" w:cstheme="majorBidi"/>
      <w:i/>
      <w:iCs/>
      <w:color w:val="272727" w:themeColor="text1" w:themeTint="D8"/>
      <w:lang w:eastAsia="en-IN"/>
    </w:rPr>
  </w:style>
  <w:style w:type="character" w:customStyle="1" w:styleId="Heading9Char">
    <w:name w:val="Heading 9 Char"/>
    <w:basedOn w:val="DefaultParagraphFont"/>
    <w:link w:val="Heading9"/>
    <w:uiPriority w:val="9"/>
    <w:semiHidden/>
    <w:rsid w:val="004F25B7"/>
    <w:rPr>
      <w:rFonts w:eastAsiaTheme="majorEastAsia" w:cstheme="majorBidi"/>
      <w:color w:val="272727" w:themeColor="text1" w:themeTint="D8"/>
      <w:lang w:eastAsia="en-IN"/>
    </w:rPr>
  </w:style>
  <w:style w:type="paragraph" w:styleId="Title">
    <w:name w:val="Title"/>
    <w:basedOn w:val="Normal"/>
    <w:next w:val="Normal"/>
    <w:link w:val="TitleChar"/>
    <w:uiPriority w:val="10"/>
    <w:qFormat/>
    <w:rsid w:val="004F25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5B7"/>
    <w:rPr>
      <w:rFonts w:asciiTheme="majorHAnsi" w:eastAsiaTheme="majorEastAsia" w:hAnsiTheme="majorHAnsi" w:cstheme="majorBidi"/>
      <w:spacing w:val="-10"/>
      <w:kern w:val="28"/>
      <w:sz w:val="56"/>
      <w:szCs w:val="56"/>
      <w:lang w:eastAsia="en-IN"/>
    </w:rPr>
  </w:style>
  <w:style w:type="paragraph" w:styleId="Subtitle">
    <w:name w:val="Subtitle"/>
    <w:basedOn w:val="Normal"/>
    <w:next w:val="Normal"/>
    <w:link w:val="SubtitleChar"/>
    <w:uiPriority w:val="11"/>
    <w:qFormat/>
    <w:rsid w:val="004F25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5B7"/>
    <w:rPr>
      <w:rFonts w:eastAsiaTheme="majorEastAsia" w:cstheme="majorBidi"/>
      <w:color w:val="595959" w:themeColor="text1" w:themeTint="A6"/>
      <w:spacing w:val="15"/>
      <w:sz w:val="28"/>
      <w:szCs w:val="28"/>
      <w:lang w:eastAsia="en-IN"/>
    </w:rPr>
  </w:style>
  <w:style w:type="paragraph" w:styleId="Quote">
    <w:name w:val="Quote"/>
    <w:basedOn w:val="Normal"/>
    <w:next w:val="Normal"/>
    <w:link w:val="QuoteChar"/>
    <w:uiPriority w:val="29"/>
    <w:qFormat/>
    <w:rsid w:val="004F25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25B7"/>
    <w:rPr>
      <w:rFonts w:eastAsiaTheme="minorEastAsia"/>
      <w:i/>
      <w:iCs/>
      <w:color w:val="404040" w:themeColor="text1" w:themeTint="BF"/>
      <w:lang w:eastAsia="en-IN"/>
    </w:rPr>
  </w:style>
  <w:style w:type="character" w:styleId="IntenseEmphasis">
    <w:name w:val="Intense Emphasis"/>
    <w:basedOn w:val="DefaultParagraphFont"/>
    <w:uiPriority w:val="21"/>
    <w:qFormat/>
    <w:rsid w:val="004F25B7"/>
    <w:rPr>
      <w:i/>
      <w:iCs/>
      <w:color w:val="365F91" w:themeColor="accent1" w:themeShade="BF"/>
    </w:rPr>
  </w:style>
  <w:style w:type="paragraph" w:styleId="IntenseQuote">
    <w:name w:val="Intense Quote"/>
    <w:basedOn w:val="Normal"/>
    <w:next w:val="Normal"/>
    <w:link w:val="IntenseQuoteChar"/>
    <w:uiPriority w:val="30"/>
    <w:qFormat/>
    <w:rsid w:val="004F25B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F25B7"/>
    <w:rPr>
      <w:rFonts w:eastAsiaTheme="minorEastAsia"/>
      <w:i/>
      <w:iCs/>
      <w:color w:val="365F91" w:themeColor="accent1" w:themeShade="BF"/>
      <w:lang w:eastAsia="en-IN"/>
    </w:rPr>
  </w:style>
  <w:style w:type="character" w:styleId="IntenseReference">
    <w:name w:val="Intense Reference"/>
    <w:basedOn w:val="DefaultParagraphFont"/>
    <w:uiPriority w:val="32"/>
    <w:qFormat/>
    <w:rsid w:val="004F25B7"/>
    <w:rPr>
      <w:b/>
      <w:bCs/>
      <w:smallCaps/>
      <w:color w:val="365F91" w:themeColor="accent1" w:themeShade="BF"/>
      <w:spacing w:val="5"/>
    </w:rPr>
  </w:style>
  <w:style w:type="table" w:styleId="TableGrid">
    <w:name w:val="Table Grid"/>
    <w:basedOn w:val="TableNormal"/>
    <w:uiPriority w:val="39"/>
    <w:rsid w:val="004F25B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25B7"/>
    <w:pPr>
      <w:spacing w:before="100" w:beforeAutospacing="1" w:after="100" w:afterAutospacing="1"/>
    </w:pPr>
  </w:style>
  <w:style w:type="character" w:styleId="Hyperlink">
    <w:name w:val="Hyperlink"/>
    <w:basedOn w:val="DefaultParagraphFont"/>
    <w:uiPriority w:val="99"/>
    <w:unhideWhenUsed/>
    <w:rsid w:val="004F25B7"/>
    <w:rPr>
      <w:color w:val="0000FF" w:themeColor="hyperlink"/>
      <w:u w:val="single"/>
    </w:rPr>
  </w:style>
  <w:style w:type="character" w:styleId="LineNumber">
    <w:name w:val="line number"/>
    <w:basedOn w:val="DefaultParagraphFont"/>
    <w:uiPriority w:val="99"/>
    <w:semiHidden/>
    <w:unhideWhenUsed/>
    <w:rsid w:val="004F25B7"/>
  </w:style>
  <w:style w:type="table" w:customStyle="1" w:styleId="TableGrid1">
    <w:name w:val="Table Grid1"/>
    <w:basedOn w:val="TableNormal"/>
    <w:next w:val="TableGrid"/>
    <w:uiPriority w:val="39"/>
    <w:rsid w:val="004F2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F25B7"/>
    <w:rPr>
      <w:color w:val="605E5C"/>
      <w:shd w:val="clear" w:color="auto" w:fill="E1DFDD"/>
    </w:rPr>
  </w:style>
  <w:style w:type="character" w:styleId="FollowedHyperlink">
    <w:name w:val="FollowedHyperlink"/>
    <w:basedOn w:val="DefaultParagraphFont"/>
    <w:uiPriority w:val="99"/>
    <w:semiHidden/>
    <w:unhideWhenUsed/>
    <w:rsid w:val="004F25B7"/>
    <w:rPr>
      <w:color w:val="800080" w:themeColor="followedHyperlink"/>
      <w:u w:val="single"/>
    </w:rPr>
  </w:style>
  <w:style w:type="paragraph" w:styleId="BalloonText">
    <w:name w:val="Balloon Text"/>
    <w:basedOn w:val="Normal"/>
    <w:link w:val="BalloonTextChar"/>
    <w:uiPriority w:val="99"/>
    <w:semiHidden/>
    <w:unhideWhenUsed/>
    <w:rsid w:val="004F25B7"/>
    <w:rPr>
      <w:rFonts w:ascii="Tahoma" w:hAnsi="Tahoma" w:cs="Tahoma"/>
      <w:sz w:val="16"/>
      <w:szCs w:val="16"/>
    </w:rPr>
  </w:style>
  <w:style w:type="character" w:customStyle="1" w:styleId="BalloonTextChar">
    <w:name w:val="Balloon Text Char"/>
    <w:basedOn w:val="DefaultParagraphFont"/>
    <w:link w:val="BalloonText"/>
    <w:uiPriority w:val="99"/>
    <w:semiHidden/>
    <w:rsid w:val="004F25B7"/>
    <w:rPr>
      <w:rFonts w:ascii="Tahoma" w:eastAsia="Times New Roman" w:hAnsi="Tahoma" w:cs="Tahoma"/>
      <w:sz w:val="16"/>
      <w:szCs w:val="16"/>
      <w:lang w:eastAsia="en-GB"/>
    </w:rPr>
  </w:style>
  <w:style w:type="paragraph" w:customStyle="1" w:styleId="Body">
    <w:name w:val="Body"/>
    <w:basedOn w:val="Normal"/>
    <w:rsid w:val="00AB63E2"/>
    <w:pPr>
      <w:spacing w:after="240"/>
      <w:jc w:val="both"/>
    </w:pPr>
    <w:rPr>
      <w:rFonts w:ascii="Helvetica" w:hAnsi="Helvetica"/>
      <w:sz w:val="20"/>
      <w:szCs w:val="20"/>
      <w:lang w:val="en-US" w:eastAsia="en-US"/>
    </w:rPr>
  </w:style>
  <w:style w:type="character" w:styleId="UnresolvedMention">
    <w:name w:val="Unresolved Mention"/>
    <w:basedOn w:val="DefaultParagraphFont"/>
    <w:uiPriority w:val="99"/>
    <w:semiHidden/>
    <w:unhideWhenUsed/>
    <w:rsid w:val="000E617E"/>
    <w:rPr>
      <w:color w:val="605E5C"/>
      <w:shd w:val="clear" w:color="auto" w:fill="E1DFDD"/>
    </w:rPr>
  </w:style>
  <w:style w:type="paragraph" w:styleId="Header">
    <w:name w:val="header"/>
    <w:basedOn w:val="Normal"/>
    <w:link w:val="HeaderChar"/>
    <w:uiPriority w:val="99"/>
    <w:unhideWhenUsed/>
    <w:rsid w:val="00827916"/>
    <w:pPr>
      <w:tabs>
        <w:tab w:val="center" w:pos="4680"/>
        <w:tab w:val="right" w:pos="9360"/>
      </w:tabs>
    </w:pPr>
  </w:style>
  <w:style w:type="character" w:customStyle="1" w:styleId="HeaderChar">
    <w:name w:val="Header Char"/>
    <w:basedOn w:val="DefaultParagraphFont"/>
    <w:link w:val="Header"/>
    <w:uiPriority w:val="99"/>
    <w:rsid w:val="0082791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27916"/>
    <w:pPr>
      <w:tabs>
        <w:tab w:val="center" w:pos="4680"/>
        <w:tab w:val="right" w:pos="9360"/>
      </w:tabs>
    </w:pPr>
  </w:style>
  <w:style w:type="character" w:customStyle="1" w:styleId="FooterChar">
    <w:name w:val="Footer Char"/>
    <w:basedOn w:val="DefaultParagraphFont"/>
    <w:link w:val="Footer"/>
    <w:uiPriority w:val="99"/>
    <w:rsid w:val="00827916"/>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42" Target="https://doi.org/10.1016/j.envpol.2018.02.058" TargetMode="External" Type="http://schemas.openxmlformats.org/officeDocument/2006/relationships/hyperlink"/><Relationship Id="rId47" Target="https://doi.org/10.1021/acs.analchem.1c00123" TargetMode="External" Type="http://schemas.openxmlformats.org/officeDocument/2006/relationships/hyperlink"/><Relationship Id="rId63" Target="https://doi.org/10.1016/j.scitotenv.2022.155703" TargetMode="External" Type="http://schemas.openxmlformats.org/officeDocument/2006/relationships/hyperlink"/><Relationship Id="rId68" Target="https://doi.org/10.1039/C6EM00206D" TargetMode="External" Type="http://schemas.openxmlformats.org/officeDocument/2006/relationships/hyperlink"/><Relationship Id="rId84" Target="https://doi.org/10.1021/acs.est.0c03221" TargetMode="External" Type="http://schemas.openxmlformats.org/officeDocument/2006/relationships/hyperlink"/><Relationship Id="rId89" Target="https://doi.org/10.1016/j.chemosphere.2018.11.093" TargetMode="External" Type="http://schemas.openxmlformats.org/officeDocument/2006/relationships/hyperlink"/><Relationship Id="rId16" Target="media/image10.jpg" Type="http://schemas.openxmlformats.org/officeDocument/2006/relationships/image"/><Relationship Id="rId11" Target="media/image5.jpg" Type="http://schemas.openxmlformats.org/officeDocument/2006/relationships/image"/><Relationship Id="rId32" Target="charts/chart1.xml" Type="http://schemas.openxmlformats.org/officeDocument/2006/relationships/chart"/><Relationship Id="rId37" Target="media/image14.png" Type="http://schemas.openxmlformats.org/officeDocument/2006/relationships/image"/><Relationship Id="rId53" Target="https://doi.org/10.1016/j.marpolbul.2024.116440" TargetMode="External" Type="http://schemas.openxmlformats.org/officeDocument/2006/relationships/hyperlink"/><Relationship Id="rId58" Target="https://doi.org/10.1007/s10661-024-12587-1" TargetMode="External" Type="http://schemas.openxmlformats.org/officeDocument/2006/relationships/hyperlink"/><Relationship Id="rId74" Target="https://doi.org/10.1108/PRT-10-2024-0110" TargetMode="External" Type="http://schemas.openxmlformats.org/officeDocument/2006/relationships/hyperlink"/><Relationship Id="rId79" Target="https://doi.org/10.1007/s10661-024-13307-5" TargetMode="External" Type="http://schemas.openxmlformats.org/officeDocument/2006/relationships/hyperlink"/><Relationship Id="rId5" Target="footnotes.xml" Type="http://schemas.openxmlformats.org/officeDocument/2006/relationships/footnotes"/><Relationship Id="rId90" Target="https://doi.org/10.1007/s10653-021-00872-8" TargetMode="External" Type="http://schemas.openxmlformats.org/officeDocument/2006/relationships/hyperlink"/><Relationship Id="rId95" Target="header2.xml" Type="http://schemas.openxmlformats.org/officeDocument/2006/relationships/header"/><Relationship Id="rId43" Target="https://doi.org/10.1007/s11356-023-29594-3" TargetMode="External" Type="http://schemas.openxmlformats.org/officeDocument/2006/relationships/hyperlink"/><Relationship Id="rId48" Target="https://doi.org/10.1016/j.etap.2018.12.009" TargetMode="External" Type="http://schemas.openxmlformats.org/officeDocument/2006/relationships/hyperlink"/><Relationship Id="rId64" Target="https://doi.org/10.1016/j.jclepro.2023.138813" TargetMode="External" Type="http://schemas.openxmlformats.org/officeDocument/2006/relationships/hyperlink"/><Relationship Id="rId69" Target="https://doi.org/10.1016/j.jenvman.2023.119363" TargetMode="External" Type="http://schemas.openxmlformats.org/officeDocument/2006/relationships/hyperlink"/><Relationship Id="rId8" Target="media/image2.jpeg" Type="http://schemas.openxmlformats.org/officeDocument/2006/relationships/image"/><Relationship Id="rId51" Target="https://doi.org/10.1038/s41598-024-56730-x" TargetMode="External" Type="http://schemas.openxmlformats.org/officeDocument/2006/relationships/hyperlink"/><Relationship Id="rId72" Target="https://doi.org/10.1007/s44218-024-00038-w" TargetMode="External" Type="http://schemas.openxmlformats.org/officeDocument/2006/relationships/hyperlink"/><Relationship Id="rId80" Target="https://doi.org/10.1038/srep37551" TargetMode="External" Type="http://schemas.openxmlformats.org/officeDocument/2006/relationships/hyperlink"/><Relationship Id="rId85" Target="https://doi.org/10.1016/j.marpolbul.2022.114468" TargetMode="External" Type="http://schemas.openxmlformats.org/officeDocument/2006/relationships/hyperlink"/><Relationship Id="rId93" Target="https://doi.org/10.1016/j.marpolbul.2014.06.032" TargetMode="External" Type="http://schemas.openxmlformats.org/officeDocument/2006/relationships/hyperlink"/><Relationship Id="rId98" Target="header3.xml" Type="http://schemas.openxmlformats.org/officeDocument/2006/relationships/header"/><Relationship Id="rId3" Target="settings.xml" Type="http://schemas.openxmlformats.org/officeDocument/2006/relationships/settings"/><Relationship Id="rId12" Target="media/image6.jpg" Type="http://schemas.openxmlformats.org/officeDocument/2006/relationships/image"/><Relationship Id="rId17" Target="media/image11.jpg" Type="http://schemas.openxmlformats.org/officeDocument/2006/relationships/image"/><Relationship Id="rId33" Target="charts/chart2.xml" Type="http://schemas.openxmlformats.org/officeDocument/2006/relationships/chart"/><Relationship Id="rId38" Target="media/image15.png" Type="http://schemas.openxmlformats.org/officeDocument/2006/relationships/image"/><Relationship Id="rId46" Target="https://doi.org/10.1021/acssuschemeng.9b06635" TargetMode="External" Type="http://schemas.openxmlformats.org/officeDocument/2006/relationships/hyperlink"/><Relationship Id="rId59" Target="https://doi.org/10.1016/j.scitotenv.2021.151812" TargetMode="External" Type="http://schemas.openxmlformats.org/officeDocument/2006/relationships/hyperlink"/><Relationship Id="rId67" Target="https://doi.org/10.3390/fib12070051" TargetMode="External" Type="http://schemas.openxmlformats.org/officeDocument/2006/relationships/hyperlink"/><Relationship Id="rId41" Target="https://doi.org/10.1038/s43017-022-00292-x" TargetMode="External" Type="http://schemas.openxmlformats.org/officeDocument/2006/relationships/hyperlink"/><Relationship Id="rId54" Target="https://doi.org/10.1016/j.emcon.2024.100369" TargetMode="External" Type="http://schemas.openxmlformats.org/officeDocument/2006/relationships/hyperlink"/><Relationship Id="rId62" Target="https://doi.org/10.1016/j.scitotenv.2011.04.038" TargetMode="External" Type="http://schemas.openxmlformats.org/officeDocument/2006/relationships/hyperlink"/><Relationship Id="rId70" Target="https://doi.org/10.1016/j.envpol.2015.12.035" TargetMode="External" Type="http://schemas.openxmlformats.org/officeDocument/2006/relationships/hyperlink"/><Relationship Id="rId75" Target="https://doi.org/10.1016/j.marpolbul.2021.111969" TargetMode="External" Type="http://schemas.openxmlformats.org/officeDocument/2006/relationships/hyperlink"/><Relationship Id="rId83" Target="https://doi.org/10.1007/BF02414780" TargetMode="External" Type="http://schemas.openxmlformats.org/officeDocument/2006/relationships/hyperlink"/><Relationship Id="rId88" Target="https://doi.org/10.1016/j.marpolbul.2018.06.020" TargetMode="External" Type="http://schemas.openxmlformats.org/officeDocument/2006/relationships/hyperlink"/><Relationship Id="rId91" Target="https://doi.org/10.1016/j.jglr.2014.02.012" TargetMode="External" Type="http://schemas.openxmlformats.org/officeDocument/2006/relationships/hyperlink"/><Relationship Id="rId96" Target="footer1.xml" Type="http://schemas.openxmlformats.org/officeDocument/2006/relationships/footer"/><Relationship Id="rId1" Target="numbering.xml" Type="http://schemas.openxmlformats.org/officeDocument/2006/relationships/numbering"/><Relationship Id="rId6" Target="endnotes.xml" Type="http://schemas.openxmlformats.org/officeDocument/2006/relationships/endnotes"/><Relationship Id="rId15" Target="media/image9.jpg" Type="http://schemas.openxmlformats.org/officeDocument/2006/relationships/image"/><Relationship Id="rId36" Target="media/image13.png" Type="http://schemas.openxmlformats.org/officeDocument/2006/relationships/image"/><Relationship Id="rId49" Target="https://doi.org/10.1371/journal.pone.0111913" TargetMode="External" Type="http://schemas.openxmlformats.org/officeDocument/2006/relationships/hyperlink"/><Relationship Id="rId57" Target="https://doi.org/10.1007/s10661-024-13181-1" TargetMode="External" Type="http://schemas.openxmlformats.org/officeDocument/2006/relationships/hyperlink"/><Relationship Id="rId10" Target="media/image4.jpg" Type="http://schemas.openxmlformats.org/officeDocument/2006/relationships/image"/><Relationship Id="rId44" Target="https://doi.org/10.1186/s43591-023-00056-4" TargetMode="External" Type="http://schemas.openxmlformats.org/officeDocument/2006/relationships/hyperlink"/><Relationship Id="rId52" Target="https://doi.org/10.1002/ieam.1904" TargetMode="External" Type="http://schemas.openxmlformats.org/officeDocument/2006/relationships/hyperlink"/><Relationship Id="rId60" Target="https://doi.org/10.1057/s41599-018-0212-7" TargetMode="External" Type="http://schemas.openxmlformats.org/officeDocument/2006/relationships/hyperlink"/><Relationship Id="rId65" Target="https://doi.org/10.1016/j.marpolbul.2014.02.018" TargetMode="External" Type="http://schemas.openxmlformats.org/officeDocument/2006/relationships/hyperlink"/><Relationship Id="rId73" Target="https://doi.org/10.1016/j.hazadv.2023.100342" TargetMode="External" Type="http://schemas.openxmlformats.org/officeDocument/2006/relationships/hyperlink"/><Relationship Id="rId78" Target="https://doi.org/10.1016/j.envpol.2023.122987" TargetMode="External" Type="http://schemas.openxmlformats.org/officeDocument/2006/relationships/hyperlink"/><Relationship Id="rId81" Target="https://doi.org/10.1016/j.marpolbul.2018.11.005" TargetMode="External" Type="http://schemas.openxmlformats.org/officeDocument/2006/relationships/hyperlink"/><Relationship Id="rId86" Target="https://doi.org/10.1038/s41561-023-01264-6" TargetMode="External" Type="http://schemas.openxmlformats.org/officeDocument/2006/relationships/hyperlink"/><Relationship Id="rId94" Target="header1.xml" Type="http://schemas.openxmlformats.org/officeDocument/2006/relationships/header"/><Relationship Id="rId99" Target="footer3.xml" Type="http://schemas.openxmlformats.org/officeDocument/2006/relationships/footer"/><Relationship Id="rId101" Target="theme/theme1.xml" Type="http://schemas.openxmlformats.org/officeDocument/2006/relationships/theme"/><Relationship Id="rId4" Target="webSettings.xml" Type="http://schemas.openxmlformats.org/officeDocument/2006/relationships/webSettings"/><Relationship Id="rId9" Target="media/image3.jpg" Type="http://schemas.openxmlformats.org/officeDocument/2006/relationships/image"/><Relationship Id="rId13" Target="media/image7.jpg" Type="http://schemas.openxmlformats.org/officeDocument/2006/relationships/image"/><Relationship Id="rId39" Target="media/image16.png" Type="http://schemas.openxmlformats.org/officeDocument/2006/relationships/image"/><Relationship Id="rId34" Target="charts/chart3.xml" Type="http://schemas.openxmlformats.org/officeDocument/2006/relationships/chart"/><Relationship Id="rId50" Target="https://doi.org/10.1016/0043-1354(80)90143-8" TargetMode="External" Type="http://schemas.openxmlformats.org/officeDocument/2006/relationships/hyperlink"/><Relationship Id="rId55" Target="https://doi.org/10.1016/j.marpolbul.2017.12.061" TargetMode="External" Type="http://schemas.openxmlformats.org/officeDocument/2006/relationships/hyperlink"/><Relationship Id="rId76" Target="https://doi.org/10.1016/j.chemosphere.2020.129359" TargetMode="External" Type="http://schemas.openxmlformats.org/officeDocument/2006/relationships/hyperlink"/><Relationship Id="rId97" Target="footer2.xml" Type="http://schemas.openxmlformats.org/officeDocument/2006/relationships/footer"/><Relationship Id="rId7" Target="media/image1.jpeg" Type="http://schemas.openxmlformats.org/officeDocument/2006/relationships/image"/><Relationship Id="rId71" Target="https://doi.org/10.3390/jmse11010090" TargetMode="External" Type="http://schemas.openxmlformats.org/officeDocument/2006/relationships/hyperlink"/><Relationship Id="rId92" Target="https://doi.org/10.1016/j.envpol.2015.08.027" TargetMode="External" Type="http://schemas.openxmlformats.org/officeDocument/2006/relationships/hyperlink"/><Relationship Id="rId2" Target="styles.xml" Type="http://schemas.openxmlformats.org/officeDocument/2006/relationships/styles"/><Relationship Id="rId40" Target="https://doi.org/10.1177/0734242X19845041" TargetMode="External" Type="http://schemas.openxmlformats.org/officeDocument/2006/relationships/hyperlink"/><Relationship Id="rId45" Target="https://doi.org/10.1016/j.scitotenv.2021.151389" TargetMode="External" Type="http://schemas.openxmlformats.org/officeDocument/2006/relationships/hyperlink"/><Relationship Id="rId66" Target="https://doi.org/10.1039/C6EW00207B" TargetMode="External" Type="http://schemas.openxmlformats.org/officeDocument/2006/relationships/hyperlink"/><Relationship Id="rId87" Target="https://doi.org/10.1016/j.watres.2021.118018" TargetMode="External" Type="http://schemas.openxmlformats.org/officeDocument/2006/relationships/hyperlink"/><Relationship Id="rId61" Target="https://doi.org/10.1016/j.watres.2017.12.056" TargetMode="External" Type="http://schemas.openxmlformats.org/officeDocument/2006/relationships/hyperlink"/><Relationship Id="rId82" Target="https://doi.org/10.1016/j.heliyon.2024.e30021" TargetMode="External" Type="http://schemas.openxmlformats.org/officeDocument/2006/relationships/hyperlink"/><Relationship Id="rId14" Target="media/image8.jpg" Type="http://schemas.openxmlformats.org/officeDocument/2006/relationships/image"/><Relationship Id="rId35" Target="media/image12.jpg" Type="http://schemas.openxmlformats.org/officeDocument/2006/relationships/image"/><Relationship Id="rId56" Target="https://doi.org/10.1016/j.scitotenv.2020.144655" TargetMode="External" Type="http://schemas.openxmlformats.org/officeDocument/2006/relationships/hyperlink"/><Relationship Id="rId77" Target="https://doi.org/10.1016/j.chemosphere.2022.135135" TargetMode="External" Type="http://schemas.openxmlformats.org/officeDocument/2006/relationships/hyperlink"/><Relationship Id="rId100" Target="fontTable.xml" Type="http://schemas.openxmlformats.org/officeDocument/2006/relationships/fontTable"/></Relationships>
</file>

<file path=word/charts/_rels/chart1.xml.rels><?xml version="1.0" encoding="UTF-8" standalone="yes"?>
<Relationships xmlns="http://schemas.openxmlformats.org/package/2006/relationships"><Relationship Id="rId3" Type="http://schemas.openxmlformats.org/officeDocument/2006/relationships/oleObject" Target="file:///\\Users\pullagurasivanagendra\Desktop\reserch%20paper%20-1\resrech%20paper%201%20final%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ullagurasivanagendra\Desktop\reserch%20paper%20-1\resrech%20paper%201%20final%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ullagurasivanagendra\Desktop\reserch%20paper%20-1\resrech%20paper%201%20final%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34242459665956"/>
          <c:y val="3.2764608219014869E-2"/>
          <c:w val="0.78055643277251541"/>
          <c:h val="0.78425731248069053"/>
        </c:manualLayout>
      </c:layout>
      <c:barChart>
        <c:barDir val="bar"/>
        <c:grouping val="clustered"/>
        <c:varyColors val="0"/>
        <c:ser>
          <c:idx val="0"/>
          <c:order val="0"/>
          <c:spPr>
            <a:solidFill>
              <a:srgbClr val="00B0F0"/>
            </a:solidFill>
            <a:ln w="19050">
              <a:solidFill>
                <a:schemeClr val="lt1"/>
              </a:solidFill>
            </a:ln>
            <a:effectLst/>
            <a:scene3d>
              <a:camera prst="orthographicFront"/>
              <a:lightRig rig="threePt" dir="t"/>
            </a:scene3d>
            <a:sp3d>
              <a:bevelT w="139700" h="139700" prst="divot"/>
            </a:sp3d>
          </c:spPr>
          <c:invertIfNegative val="0"/>
          <c:dPt>
            <c:idx val="0"/>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1-F79B-5040-A3E1-0E2E575DEEBF}"/>
              </c:ext>
            </c:extLst>
          </c:dPt>
          <c:dPt>
            <c:idx val="1"/>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3-F79B-5040-A3E1-0E2E575DEEBF}"/>
              </c:ext>
            </c:extLst>
          </c:dPt>
          <c:dPt>
            <c:idx val="2"/>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5-F79B-5040-A3E1-0E2E575DEEBF}"/>
              </c:ext>
            </c:extLst>
          </c:dPt>
          <c:dPt>
            <c:idx val="3"/>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7-F79B-5040-A3E1-0E2E575DEEBF}"/>
              </c:ext>
            </c:extLst>
          </c:dPt>
          <c:dPt>
            <c:idx val="4"/>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9-F79B-5040-A3E1-0E2E575DEEBF}"/>
              </c:ext>
            </c:extLst>
          </c:dPt>
          <c:dPt>
            <c:idx val="5"/>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B-F79B-5040-A3E1-0E2E575DEEBF}"/>
              </c:ext>
            </c:extLst>
          </c:dPt>
          <c:dPt>
            <c:idx val="6"/>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D-F79B-5040-A3E1-0E2E575DEEBF}"/>
              </c:ext>
            </c:extLst>
          </c:dPt>
          <c:dPt>
            <c:idx val="7"/>
            <c:invertIfNegative val="0"/>
            <c:bubble3D val="0"/>
            <c:spPr>
              <a:solidFill>
                <a:srgbClr val="00B0F0"/>
              </a:solidFill>
              <a:ln w="19050">
                <a:solidFill>
                  <a:schemeClr val="lt1"/>
                </a:solidFill>
              </a:ln>
              <a:effectLst/>
              <a:scene3d>
                <a:camera prst="orthographicFront"/>
                <a:lightRig rig="threePt" dir="t"/>
              </a:scene3d>
              <a:sp3d>
                <a:bevelT w="139700" h="139700" prst="divot"/>
              </a:sp3d>
            </c:spPr>
            <c:extLst>
              <c:ext xmlns:c16="http://schemas.microsoft.com/office/drawing/2014/chart" uri="{C3380CC4-5D6E-409C-BE32-E72D297353CC}">
                <c16:uniqueId val="{0000000F-F79B-5040-A3E1-0E2E575DEEBF}"/>
              </c:ext>
            </c:extLst>
          </c:dPt>
          <c:cat>
            <c:strRef>
              <c:f>'[resrech paper 1 final .xlsx]Sheet4'!$M$73:$M$80</c:f>
              <c:strCache>
                <c:ptCount val="8"/>
                <c:pt idx="0">
                  <c:v>Fiber </c:v>
                </c:pt>
                <c:pt idx="1">
                  <c:v>Fragment</c:v>
                </c:pt>
                <c:pt idx="2">
                  <c:v>Film</c:v>
                </c:pt>
                <c:pt idx="3">
                  <c:v>Foam</c:v>
                </c:pt>
                <c:pt idx="4">
                  <c:v>Beads</c:v>
                </c:pt>
                <c:pt idx="5">
                  <c:v>Granules</c:v>
                </c:pt>
                <c:pt idx="6">
                  <c:v>Flakes</c:v>
                </c:pt>
                <c:pt idx="7">
                  <c:v>Honey comb</c:v>
                </c:pt>
              </c:strCache>
            </c:strRef>
          </c:cat>
          <c:val>
            <c:numRef>
              <c:f>'[resrech paper 1 final .xlsx]Sheet4'!$N$73:$N$80</c:f>
              <c:numCache>
                <c:formatCode>General</c:formatCode>
                <c:ptCount val="8"/>
                <c:pt idx="0">
                  <c:v>52.803738299999999</c:v>
                </c:pt>
                <c:pt idx="1">
                  <c:v>14.0965732</c:v>
                </c:pt>
                <c:pt idx="2">
                  <c:v>22.975077899999999</c:v>
                </c:pt>
                <c:pt idx="3">
                  <c:v>0.15576324</c:v>
                </c:pt>
                <c:pt idx="4">
                  <c:v>2.0249221199999998</c:v>
                </c:pt>
                <c:pt idx="5">
                  <c:v>4.6728972000000004</c:v>
                </c:pt>
                <c:pt idx="6">
                  <c:v>3.03738318</c:v>
                </c:pt>
                <c:pt idx="7">
                  <c:v>0.23364486000000001</c:v>
                </c:pt>
              </c:numCache>
            </c:numRef>
          </c:val>
          <c:extLst>
            <c:ext xmlns:c16="http://schemas.microsoft.com/office/drawing/2014/chart" uri="{C3380CC4-5D6E-409C-BE32-E72D297353CC}">
              <c16:uniqueId val="{00000010-F79B-5040-A3E1-0E2E575DEEBF}"/>
            </c:ext>
          </c:extLst>
        </c:ser>
        <c:dLbls>
          <c:showLegendKey val="0"/>
          <c:showVal val="0"/>
          <c:showCatName val="0"/>
          <c:showSerName val="0"/>
          <c:showPercent val="0"/>
          <c:showBubbleSize val="0"/>
        </c:dLbls>
        <c:gapWidth val="100"/>
        <c:axId val="67085776"/>
        <c:axId val="67085344"/>
      </c:barChart>
      <c:valAx>
        <c:axId val="6708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085776"/>
        <c:crosses val="autoZero"/>
        <c:crossBetween val="between"/>
      </c:valAx>
      <c:catAx>
        <c:axId val="670857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08534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6513642795752"/>
          <c:y val="4.3052837573385516E-2"/>
          <c:w val="0.81262394846730157"/>
          <c:h val="0.79181996086105677"/>
        </c:manualLayout>
      </c:layout>
      <c:barChart>
        <c:barDir val="bar"/>
        <c:grouping val="clustered"/>
        <c:varyColors val="0"/>
        <c:ser>
          <c:idx val="0"/>
          <c:order val="0"/>
          <c:tx>
            <c:strRef>
              <c:f>Sheet2!$D$33</c:f>
              <c:strCache>
                <c:ptCount val="1"/>
                <c:pt idx="0">
                  <c:v>percentage </c:v>
                </c:pt>
              </c:strCache>
            </c:strRef>
          </c:tx>
          <c:spPr>
            <a:solidFill>
              <a:srgbClr val="00B0F0"/>
            </a:solidFill>
            <a:ln>
              <a:solidFill>
                <a:schemeClr val="accent4">
                  <a:lumMod val="60000"/>
                  <a:lumOff val="40000"/>
                </a:schemeClr>
              </a:solidFill>
            </a:ln>
            <a:effectLst>
              <a:outerShdw blurRad="57150" dist="19050" dir="5400000" algn="ctr" rotWithShape="0">
                <a:srgbClr val="000000">
                  <a:alpha val="63000"/>
                </a:srgbClr>
              </a:outerShdw>
            </a:effectLst>
            <a:scene3d>
              <a:camera prst="orthographicFront"/>
              <a:lightRig rig="threePt" dir="t"/>
            </a:scene3d>
            <a:sp3d>
              <a:bevelT prst="convex"/>
              <a:bevelB prst="convex"/>
            </a:sp3d>
          </c:spPr>
          <c:invertIfNegative val="0"/>
          <c:dPt>
            <c:idx val="0"/>
            <c:invertIfNegative val="0"/>
            <c:bubble3D val="0"/>
            <c:extLst>
              <c:ext xmlns:c16="http://schemas.microsoft.com/office/drawing/2014/chart" uri="{C3380CC4-5D6E-409C-BE32-E72D297353CC}">
                <c16:uniqueId val="{00000000-934F-104F-9349-3224B8E05264}"/>
              </c:ext>
            </c:extLst>
          </c:dPt>
          <c:dPt>
            <c:idx val="1"/>
            <c:invertIfNegative val="0"/>
            <c:bubble3D val="0"/>
            <c:extLst>
              <c:ext xmlns:c16="http://schemas.microsoft.com/office/drawing/2014/chart" uri="{C3380CC4-5D6E-409C-BE32-E72D297353CC}">
                <c16:uniqueId val="{00000001-934F-104F-9349-3224B8E05264}"/>
              </c:ext>
            </c:extLst>
          </c:dPt>
          <c:dPt>
            <c:idx val="2"/>
            <c:invertIfNegative val="0"/>
            <c:bubble3D val="0"/>
            <c:extLst>
              <c:ext xmlns:c16="http://schemas.microsoft.com/office/drawing/2014/chart" uri="{C3380CC4-5D6E-409C-BE32-E72D297353CC}">
                <c16:uniqueId val="{00000002-934F-104F-9349-3224B8E05264}"/>
              </c:ext>
            </c:extLst>
          </c:dPt>
          <c:dPt>
            <c:idx val="3"/>
            <c:invertIfNegative val="0"/>
            <c:bubble3D val="0"/>
            <c:extLst>
              <c:ext xmlns:c16="http://schemas.microsoft.com/office/drawing/2014/chart" uri="{C3380CC4-5D6E-409C-BE32-E72D297353CC}">
                <c16:uniqueId val="{00000003-934F-104F-9349-3224B8E05264}"/>
              </c:ext>
            </c:extLst>
          </c:dPt>
          <c:dPt>
            <c:idx val="4"/>
            <c:invertIfNegative val="0"/>
            <c:bubble3D val="0"/>
            <c:extLst>
              <c:ext xmlns:c16="http://schemas.microsoft.com/office/drawing/2014/chart" uri="{C3380CC4-5D6E-409C-BE32-E72D297353CC}">
                <c16:uniqueId val="{00000004-934F-104F-9349-3224B8E05264}"/>
              </c:ext>
            </c:extLst>
          </c:dPt>
          <c:dPt>
            <c:idx val="5"/>
            <c:invertIfNegative val="0"/>
            <c:bubble3D val="0"/>
            <c:extLst>
              <c:ext xmlns:c16="http://schemas.microsoft.com/office/drawing/2014/chart" uri="{C3380CC4-5D6E-409C-BE32-E72D297353CC}">
                <c16:uniqueId val="{00000005-934F-104F-9349-3224B8E05264}"/>
              </c:ext>
            </c:extLst>
          </c:dPt>
          <c:cat>
            <c:strRef>
              <c:f>Sheet2!$C$34:$C$39</c:f>
              <c:strCache>
                <c:ptCount val="6"/>
                <c:pt idx="0">
                  <c:v>&lt;0.1</c:v>
                </c:pt>
                <c:pt idx="1">
                  <c:v> 0.1-0.5</c:v>
                </c:pt>
                <c:pt idx="2">
                  <c:v>0.5-1.0</c:v>
                </c:pt>
                <c:pt idx="3">
                  <c:v>1.0-1.5</c:v>
                </c:pt>
                <c:pt idx="4">
                  <c:v>1.5-2.0</c:v>
                </c:pt>
                <c:pt idx="5">
                  <c:v>2.0-5.0</c:v>
                </c:pt>
              </c:strCache>
            </c:strRef>
          </c:cat>
          <c:val>
            <c:numRef>
              <c:f>Sheet2!$D$34:$D$39</c:f>
              <c:numCache>
                <c:formatCode>0.00</c:formatCode>
                <c:ptCount val="6"/>
                <c:pt idx="0">
                  <c:v>10.119999999999999</c:v>
                </c:pt>
                <c:pt idx="1">
                  <c:v>33.020000000000003</c:v>
                </c:pt>
                <c:pt idx="2">
                  <c:v>21.73</c:v>
                </c:pt>
                <c:pt idx="3">
                  <c:v>14.34</c:v>
                </c:pt>
                <c:pt idx="4">
                  <c:v>10.9</c:v>
                </c:pt>
                <c:pt idx="5">
                  <c:v>9.89</c:v>
                </c:pt>
              </c:numCache>
            </c:numRef>
          </c:val>
          <c:extLst>
            <c:ext xmlns:c16="http://schemas.microsoft.com/office/drawing/2014/chart" uri="{C3380CC4-5D6E-409C-BE32-E72D297353CC}">
              <c16:uniqueId val="{00000006-934F-104F-9349-3224B8E05264}"/>
            </c:ext>
          </c:extLst>
        </c:ser>
        <c:dLbls>
          <c:showLegendKey val="0"/>
          <c:showVal val="0"/>
          <c:showCatName val="0"/>
          <c:showSerName val="0"/>
          <c:showPercent val="0"/>
          <c:showBubbleSize val="0"/>
        </c:dLbls>
        <c:gapWidth val="100"/>
        <c:axId val="959806416"/>
        <c:axId val="529169776"/>
      </c:barChart>
      <c:valAx>
        <c:axId val="529169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9806416"/>
        <c:crosses val="autoZero"/>
        <c:crossBetween val="between"/>
      </c:valAx>
      <c:catAx>
        <c:axId val="959806416"/>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16977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462612686961"/>
          <c:y val="2.9008760747263645E-2"/>
          <c:w val="0.75687677113707708"/>
          <c:h val="0.72541596354895665"/>
        </c:manualLayout>
      </c:layout>
      <c:barChart>
        <c:barDir val="bar"/>
        <c:grouping val="clustered"/>
        <c:varyColors val="0"/>
        <c:ser>
          <c:idx val="0"/>
          <c:order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139700" h="139700" prst="divot"/>
            </a:sp3d>
          </c:spPr>
          <c:invertIfNegative val="0"/>
          <c:dPt>
            <c:idx val="0"/>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1-42A1-5344-97CD-FF135C923BE2}"/>
              </c:ext>
            </c:extLst>
          </c:dPt>
          <c:dPt>
            <c:idx val="1"/>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3-42A1-5344-97CD-FF135C923BE2}"/>
              </c:ext>
            </c:extLst>
          </c:dPt>
          <c:dPt>
            <c:idx val="2"/>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5-42A1-5344-97CD-FF135C923BE2}"/>
              </c:ext>
            </c:extLst>
          </c:dPt>
          <c:dPt>
            <c:idx val="3"/>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7-42A1-5344-97CD-FF135C923BE2}"/>
              </c:ext>
            </c:extLst>
          </c:dPt>
          <c:dPt>
            <c:idx val="4"/>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9-42A1-5344-97CD-FF135C923BE2}"/>
              </c:ext>
            </c:extLst>
          </c:dPt>
          <c:dPt>
            <c:idx val="5"/>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B-42A1-5344-97CD-FF135C923BE2}"/>
              </c:ext>
            </c:extLst>
          </c:dPt>
          <c:dPt>
            <c:idx val="6"/>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D-42A1-5344-97CD-FF135C923BE2}"/>
              </c:ext>
            </c:extLst>
          </c:dPt>
          <c:dPt>
            <c:idx val="7"/>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F-42A1-5344-97CD-FF135C923BE2}"/>
              </c:ext>
            </c:extLst>
          </c:dPt>
          <c:dPt>
            <c:idx val="8"/>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11-42A1-5344-97CD-FF135C923BE2}"/>
              </c:ext>
            </c:extLst>
          </c:dPt>
          <c:dPt>
            <c:idx val="9"/>
            <c:invertIfNegative val="0"/>
            <c:bubble3D val="0"/>
            <c:spPr>
              <a:solidFill>
                <a:srgbClr val="00B0F0"/>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13-42A1-5344-97CD-FF135C923BE2}"/>
              </c:ext>
            </c:extLst>
          </c:dPt>
          <c:cat>
            <c:strRef>
              <c:f>Sheet3!$P$126:$P$135</c:f>
              <c:strCache>
                <c:ptCount val="10"/>
                <c:pt idx="0">
                  <c:v>Blue</c:v>
                </c:pt>
                <c:pt idx="1">
                  <c:v>Transparent</c:v>
                </c:pt>
                <c:pt idx="2">
                  <c:v>Red</c:v>
                </c:pt>
                <c:pt idx="3">
                  <c:v>Yellow</c:v>
                </c:pt>
                <c:pt idx="4">
                  <c:v>Green </c:v>
                </c:pt>
                <c:pt idx="5">
                  <c:v>Black</c:v>
                </c:pt>
                <c:pt idx="6">
                  <c:v>Brown</c:v>
                </c:pt>
                <c:pt idx="7">
                  <c:v>Violet </c:v>
                </c:pt>
                <c:pt idx="8">
                  <c:v>Orange</c:v>
                </c:pt>
                <c:pt idx="9">
                  <c:v>Multi colour</c:v>
                </c:pt>
              </c:strCache>
            </c:strRef>
          </c:cat>
          <c:val>
            <c:numRef>
              <c:f>Sheet3!$Q$126:$Q$135</c:f>
              <c:numCache>
                <c:formatCode>0.00</c:formatCode>
                <c:ptCount val="10"/>
                <c:pt idx="0">
                  <c:v>33.099688499999999</c:v>
                </c:pt>
                <c:pt idx="1">
                  <c:v>22.741433000000001</c:v>
                </c:pt>
                <c:pt idx="2">
                  <c:v>13.3956386</c:v>
                </c:pt>
                <c:pt idx="3">
                  <c:v>11.292834900000001</c:v>
                </c:pt>
                <c:pt idx="4">
                  <c:v>3.03738318</c:v>
                </c:pt>
                <c:pt idx="5">
                  <c:v>3.3489096599999999</c:v>
                </c:pt>
                <c:pt idx="6">
                  <c:v>3.1931464200000002</c:v>
                </c:pt>
                <c:pt idx="7">
                  <c:v>8.9563862899999993</c:v>
                </c:pt>
                <c:pt idx="8">
                  <c:v>0.85669782000000005</c:v>
                </c:pt>
                <c:pt idx="9">
                  <c:v>7.7881619999999999E-2</c:v>
                </c:pt>
              </c:numCache>
            </c:numRef>
          </c:val>
          <c:extLst>
            <c:ext xmlns:c16="http://schemas.microsoft.com/office/drawing/2014/chart" uri="{C3380CC4-5D6E-409C-BE32-E72D297353CC}">
              <c16:uniqueId val="{00000014-42A1-5344-97CD-FF135C923BE2}"/>
            </c:ext>
          </c:extLst>
        </c:ser>
        <c:dLbls>
          <c:showLegendKey val="0"/>
          <c:showVal val="0"/>
          <c:showCatName val="0"/>
          <c:showSerName val="0"/>
          <c:showPercent val="0"/>
          <c:showBubbleSize val="0"/>
        </c:dLbls>
        <c:gapWidth val="100"/>
        <c:axId val="350477408"/>
        <c:axId val="350474656"/>
      </c:barChart>
      <c:valAx>
        <c:axId val="3504746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50477408"/>
        <c:crosses val="autoZero"/>
        <c:crossBetween val="between"/>
      </c:valAx>
      <c:catAx>
        <c:axId val="350477408"/>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5047465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0.01981</cdr:x>
      <cdr:y>0.19582</cdr:y>
    </cdr:from>
    <cdr:to>
      <cdr:x>0.07458</cdr:x>
      <cdr:y>0.57558</cdr:y>
    </cdr:to>
    <cdr:sp macro="" textlink="">
      <cdr:nvSpPr>
        <cdr:cNvPr id="2" name="TextBox 5">
          <a:extLst xmlns:a="http://schemas.openxmlformats.org/drawingml/2006/main">
            <a:ext uri="{FF2B5EF4-FFF2-40B4-BE49-F238E27FC236}">
              <a16:creationId xmlns:a16="http://schemas.microsoft.com/office/drawing/2014/main" id="{68B9B9A2-262C-4DD6-4022-90DFC7BC8A2C}"/>
            </a:ext>
          </a:extLst>
        </cdr:cNvPr>
        <cdr:cNvSpPr txBox="1"/>
      </cdr:nvSpPr>
      <cdr:spPr>
        <a:xfrm xmlns:a="http://schemas.openxmlformats.org/drawingml/2006/main" rot="16200000">
          <a:off x="-499780" y="1464773"/>
          <a:ext cx="1619198" cy="35952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200" dirty="0" err="1">
              <a:solidFill>
                <a:srgbClr val="000000"/>
              </a:solidFill>
              <a:effectLst/>
              <a:latin typeface="Times New Roman" panose="02020603050405020304" pitchFamily="18" charset="0"/>
              <a:ea typeface="Times New Roman" panose="02020603050405020304" pitchFamily="18" charset="0"/>
            </a:rPr>
            <a:t>MP Shape</a:t>
          </a:r>
          <a:r>
            <a:rPr lang="en-US" sz="1200" kern="1200" baseline="0" dirty="0" err="1">
              <a:solidFill>
                <a:srgbClr val="000000"/>
              </a:solidFill>
              <a:effectLst/>
              <a:latin typeface="Times New Roman" panose="02020603050405020304" pitchFamily="18" charset="0"/>
              <a:ea typeface="Times New Roman" panose="02020603050405020304" pitchFamily="18" charset="0"/>
            </a:rPr>
            <a:t> </a:t>
          </a:r>
          <a:endParaRPr lang="en-IN" sz="1200" dirty="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0.40076</cdr:x>
      <cdr:y>0.89738</cdr:y>
    </cdr:from>
    <cdr:to>
      <cdr:x>0.67358</cdr:x>
      <cdr:y>1</cdr:y>
    </cdr:to>
    <cdr:sp macro="" textlink="">
      <cdr:nvSpPr>
        <cdr:cNvPr id="3" name="TextBox 3">
          <a:extLst xmlns:a="http://schemas.openxmlformats.org/drawingml/2006/main">
            <a:ext uri="{FF2B5EF4-FFF2-40B4-BE49-F238E27FC236}">
              <a16:creationId xmlns:a16="http://schemas.microsoft.com/office/drawing/2014/main" id="{4BF1BFD8-BC7A-0080-A434-EE077F602040}"/>
            </a:ext>
          </a:extLst>
        </cdr:cNvPr>
        <cdr:cNvSpPr txBox="1"/>
      </cdr:nvSpPr>
      <cdr:spPr>
        <a:xfrm xmlns:a="http://schemas.openxmlformats.org/drawingml/2006/main">
          <a:off x="2630987" y="3826198"/>
          <a:ext cx="1791039" cy="4375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200" dirty="0">
              <a:solidFill>
                <a:srgbClr val="000000"/>
              </a:solidFill>
              <a:effectLst/>
              <a:latin typeface="Times New Roman" panose="02020603050405020304" pitchFamily="18" charset="0"/>
              <a:ea typeface="Times New Roman" panose="02020603050405020304" pitchFamily="18" charset="0"/>
            </a:rPr>
            <a:t>Percentage (%) </a:t>
          </a:r>
          <a:endParaRPr lang="en-IN" sz="1200" dirty="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0.33621</cdr:x>
      <cdr:y>0.88685</cdr:y>
    </cdr:from>
    <cdr:to>
      <cdr:x>0.61055</cdr:x>
      <cdr:y>0.98709</cdr:y>
    </cdr:to>
    <cdr:sp macro="" textlink="">
      <cdr:nvSpPr>
        <cdr:cNvPr id="2" name="TextBox 3">
          <a:extLst xmlns:a="http://schemas.openxmlformats.org/drawingml/2006/main">
            <a:ext uri="{FF2B5EF4-FFF2-40B4-BE49-F238E27FC236}">
              <a16:creationId xmlns:a16="http://schemas.microsoft.com/office/drawing/2014/main" id="{5284B375-DF60-5149-BDB3-2C0010B057AA}"/>
            </a:ext>
          </a:extLst>
        </cdr:cNvPr>
        <cdr:cNvSpPr txBox="1"/>
      </cdr:nvSpPr>
      <cdr:spPr>
        <a:xfrm xmlns:a="http://schemas.openxmlformats.org/drawingml/2006/main">
          <a:off x="2010894" y="1947364"/>
          <a:ext cx="1640845" cy="22012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tx1"/>
              </a:solidFill>
              <a:latin typeface="Times New Roman" panose="02020603050405020304" pitchFamily="18" charset="0"/>
              <a:cs typeface="Times New Roman" panose="02020603050405020304" pitchFamily="18" charset="0"/>
            </a:rPr>
            <a:t>Percentage (%) </a:t>
          </a:r>
        </a:p>
      </cdr:txBody>
    </cdr:sp>
  </cdr:relSizeAnchor>
  <cdr:relSizeAnchor xmlns:cdr="http://schemas.openxmlformats.org/drawingml/2006/chartDrawing">
    <cdr:from>
      <cdr:x>1.67194E-7</cdr:x>
      <cdr:y>0.18735</cdr:y>
    </cdr:from>
    <cdr:to>
      <cdr:x>0.04718</cdr:x>
      <cdr:y>0.77482</cdr:y>
    </cdr:to>
    <cdr:sp macro="" textlink="">
      <cdr:nvSpPr>
        <cdr:cNvPr id="3" name="TextBox 5">
          <a:extLst xmlns:a="http://schemas.openxmlformats.org/drawingml/2006/main">
            <a:ext uri="{FF2B5EF4-FFF2-40B4-BE49-F238E27FC236}">
              <a16:creationId xmlns:a16="http://schemas.microsoft.com/office/drawing/2014/main" id="{1662B19F-019E-A65D-5330-9775248BF743}"/>
            </a:ext>
          </a:extLst>
        </cdr:cNvPr>
        <cdr:cNvSpPr txBox="1"/>
      </cdr:nvSpPr>
      <cdr:spPr>
        <a:xfrm xmlns:a="http://schemas.openxmlformats.org/drawingml/2006/main" rot="16200000">
          <a:off x="-503904" y="915293"/>
          <a:ext cx="1289995" cy="282186"/>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kern="1200" dirty="0">
              <a:solidFill>
                <a:srgbClr val="000000"/>
              </a:solidFill>
              <a:effectLst/>
              <a:latin typeface="Times New Roman" panose="02020603050405020304" pitchFamily="18" charset="0"/>
              <a:ea typeface="Times New Roman" panose="02020603050405020304" pitchFamily="18" charset="0"/>
            </a:rPr>
            <a:t>MP </a:t>
          </a:r>
          <a:r>
            <a:rPr lang="en-US" sz="900" kern="1200" dirty="0">
              <a:solidFill>
                <a:srgbClr val="000000"/>
              </a:solidFill>
              <a:latin typeface="Times New Roman" panose="02020603050405020304" pitchFamily="18" charset="0"/>
              <a:ea typeface="Times New Roman" panose="02020603050405020304" pitchFamily="18" charset="0"/>
            </a:rPr>
            <a:t>Size (mm)</a:t>
          </a:r>
          <a:endParaRPr lang="en-IN" sz="900" dirty="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0.01978</cdr:x>
      <cdr:y>0</cdr:y>
    </cdr:from>
    <cdr:to>
      <cdr:x>0.60751</cdr:x>
      <cdr:y>1</cdr:y>
    </cdr:to>
    <cdr:grpSp>
      <cdr:nvGrpSpPr>
        <cdr:cNvPr id="4" name="Group 3">
          <a:extLst xmlns:a="http://schemas.openxmlformats.org/drawingml/2006/main">
            <a:ext uri="{FF2B5EF4-FFF2-40B4-BE49-F238E27FC236}">
              <a16:creationId xmlns:a16="http://schemas.microsoft.com/office/drawing/2014/main" id="{EEEB37D5-D71E-D13C-8ECB-188C7C773983}"/>
            </a:ext>
          </a:extLst>
        </cdr:cNvPr>
        <cdr:cNvGrpSpPr/>
      </cdr:nvGrpSpPr>
      <cdr:grpSpPr>
        <a:xfrm xmlns:a="http://schemas.openxmlformats.org/drawingml/2006/main">
          <a:off x="109027" y="361989"/>
          <a:ext cx="3239818" cy="2972209"/>
          <a:chOff x="109027" y="361989"/>
          <a:chExt cx="3239818" cy="2972209"/>
        </a:xfrm>
      </cdr:grpSpPr>
      <cdr:sp macro="" textlink="">
        <cdr:nvSpPr>
          <cdr:cNvPr id="2" name="TextBox 5">
            <a:extLst xmlns:a="http://schemas.openxmlformats.org/drawingml/2006/main">
              <a:ext uri="{FF2B5EF4-FFF2-40B4-BE49-F238E27FC236}">
                <a16:creationId xmlns:a16="http://schemas.microsoft.com/office/drawing/2014/main" id="{2B39C60F-AFE1-DDAA-A14E-5868FB0F4ECD}"/>
              </a:ext>
            </a:extLst>
          </cdr:cNvPr>
          <cdr:cNvSpPr txBox="1"/>
        </cdr:nvSpPr>
        <cdr:spPr>
          <a:xfrm xmlns:a="http://schemas.openxmlformats.org/drawingml/2006/main" rot="16200000">
            <a:off x="-274215" y="745231"/>
            <a:ext cx="1013746" cy="247261"/>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US" sz="1050" kern="1200" dirty="0" err="1">
                <a:solidFill>
                  <a:srgbClr val="000000"/>
                </a:solidFill>
                <a:effectLst/>
                <a:latin typeface="Times New Roman" panose="02020603050405020304" pitchFamily="18" charset="0"/>
                <a:ea typeface="Times New Roman" panose="02020603050405020304" pitchFamily="18" charset="0"/>
              </a:rPr>
              <a:t>MP Colour</a:t>
            </a:r>
            <a:endParaRPr lang="en-IN" sz="1050" dirty="0">
              <a:effectLst/>
              <a:latin typeface="Times New Roman" panose="02020603050405020304" pitchFamily="18" charset="0"/>
              <a:ea typeface="Times New Roman" panose="02020603050405020304" pitchFamily="18" charset="0"/>
            </a:endParaRPr>
          </a:p>
        </cdr:txBody>
      </cdr:sp>
      <cdr:sp macro="" textlink="">
        <cdr:nvSpPr>
          <cdr:cNvPr id="3" name="TextBox 3">
            <a:extLst xmlns:a="http://schemas.openxmlformats.org/drawingml/2006/main">
              <a:ext uri="{FF2B5EF4-FFF2-40B4-BE49-F238E27FC236}">
                <a16:creationId xmlns:a16="http://schemas.microsoft.com/office/drawing/2014/main" id="{50B543C9-4161-48AE-E52E-82AAF081CF26}"/>
              </a:ext>
            </a:extLst>
          </cdr:cNvPr>
          <cdr:cNvSpPr txBox="1"/>
        </cdr:nvSpPr>
        <cdr:spPr>
          <a:xfrm xmlns:a="http://schemas.openxmlformats.org/drawingml/2006/main">
            <a:off x="2117062" y="3060258"/>
            <a:ext cx="1231783" cy="27394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US" sz="1100" kern="1200" dirty="0">
                <a:solidFill>
                  <a:srgbClr val="000000"/>
                </a:solidFill>
                <a:effectLst/>
                <a:latin typeface="Times New Roman" panose="02020603050405020304" pitchFamily="18" charset="0"/>
                <a:ea typeface="Times New Roman" panose="02020603050405020304" pitchFamily="18" charset="0"/>
              </a:rPr>
              <a:t>Percentage (%) </a:t>
            </a:r>
            <a:endParaRPr lang="en-IN" sz="1100" dirty="0">
              <a:effectLst/>
              <a:latin typeface="Times New Roman" panose="02020603050405020304" pitchFamily="18" charset="0"/>
              <a:ea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16</Pages>
  <Words>7995</Words>
  <Characters>45575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magimagic962@gmail.com</dc:creator>
  <cp:keywords/>
  <dc:description/>
  <cp:lastModifiedBy>SDI 1084</cp:lastModifiedBy>
  <cp:revision>59</cp:revision>
  <dcterms:created xsi:type="dcterms:W3CDTF">2025-11-19T17:42:00Z</dcterms:created>
  <dcterms:modified xsi:type="dcterms:W3CDTF">2025-11-22T09:34:00Z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4272132</vt:lpwstr>
  </property>
  <property fmtid="{D5CDD505-2E9C-101B-9397-08002B2CF9AE}" name="NXPowerLiteSettings" pid="3">
    <vt:lpwstr>C7000400038000</vt:lpwstr>
  </property>
  <property fmtid="{D5CDD505-2E9C-101B-9397-08002B2CF9AE}" name="NXPowerLiteVersion" pid="4">
    <vt:lpwstr>S10.9.4</vt:lpwstr>
  </property>
</Properties>
</file>