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E174E" w14:textId="77777777" w:rsidR="00213C66" w:rsidRDefault="002964E6">
      <w:pPr>
        <w:jc w:val="right"/>
        <w:rPr>
          <w:rFonts w:ascii="Arial" w:eastAsia="Arial" w:hAnsi="Arial" w:cs="Arial"/>
          <w:b/>
          <w:bCs/>
          <w:sz w:val="36"/>
          <w:szCs w:val="36"/>
        </w:rPr>
      </w:pPr>
      <w:r>
        <w:rPr>
          <w:rFonts w:ascii="Arial" w:eastAsia="Arial" w:hAnsi="Arial" w:cs="Arial"/>
          <w:b/>
          <w:bCs/>
          <w:sz w:val="36"/>
          <w:szCs w:val="36"/>
        </w:rPr>
        <w:t>AGILE GOVERNANCE FRAMEWORKS FOR STRENGTHENING PUBLIC FINANCIAL MANAGEMENT IN EMERGING ECONOMIES</w:t>
      </w:r>
    </w:p>
    <w:p w14:paraId="28EF550D" w14:textId="77777777" w:rsidR="00FE50F3" w:rsidRDefault="00FE50F3">
      <w:pPr>
        <w:jc w:val="right"/>
        <w:rPr>
          <w:rFonts w:ascii="Arial" w:eastAsia="Arial" w:hAnsi="Arial" w:cs="Arial"/>
          <w:b/>
          <w:bCs/>
          <w:sz w:val="36"/>
          <w:szCs w:val="36"/>
        </w:rPr>
      </w:pPr>
    </w:p>
    <w:p w14:paraId="56B5ED05" w14:textId="77777777" w:rsidR="001C6D9E" w:rsidRDefault="001C6D9E">
      <w:pPr>
        <w:spacing w:after="226"/>
        <w:ind w:left="-5"/>
        <w:jc w:val="right"/>
        <w:rPr>
          <w:rFonts w:ascii="Arial" w:eastAsia="Arial" w:hAnsi="Arial" w:cs="Arial"/>
          <w:sz w:val="24"/>
          <w:szCs w:val="24"/>
        </w:rPr>
      </w:pPr>
      <w:bookmarkStart w:id="0" w:name="_GoBack"/>
      <w:bookmarkEnd w:id="0"/>
    </w:p>
    <w:p w14:paraId="18E411E3" w14:textId="77777777" w:rsidR="00213C66" w:rsidRDefault="00213C66">
      <w:pPr>
        <w:spacing w:after="226"/>
        <w:ind w:left="-5"/>
        <w:jc w:val="right"/>
        <w:rPr>
          <w:rFonts w:ascii="Arial" w:eastAsia="Arial" w:hAnsi="Arial" w:cs="Arial"/>
          <w:sz w:val="24"/>
          <w:szCs w:val="24"/>
        </w:rPr>
      </w:pPr>
    </w:p>
    <w:p w14:paraId="008EFCD9" w14:textId="77777777" w:rsidR="00213C66" w:rsidRDefault="002964E6">
      <w:pPr>
        <w:jc w:val="both"/>
        <w:rPr>
          <w:rFonts w:ascii="Arial" w:eastAsia="Arial" w:hAnsi="Arial" w:cs="Arial"/>
          <w:b/>
          <w:bCs/>
        </w:rPr>
      </w:pPr>
      <w:r>
        <w:rPr>
          <w:rFonts w:ascii="Arial" w:eastAsia="Arial" w:hAnsi="Arial" w:cs="Arial"/>
          <w:b/>
          <w:bCs/>
        </w:rPr>
        <w:t>ABSTRACT</w:t>
      </w:r>
    </w:p>
    <w:p w14:paraId="0886B9F9" w14:textId="77777777" w:rsidR="00213C66" w:rsidRDefault="002964E6">
      <w:pPr>
        <w:rPr>
          <w:rFonts w:ascii="Arial" w:eastAsia="Arial" w:hAnsi="Arial" w:cs="Arial"/>
          <w:sz w:val="20"/>
          <w:szCs w:val="20"/>
        </w:rPr>
      </w:pPr>
      <w:r>
        <w:rPr>
          <w:rFonts w:ascii="Arial" w:eastAsia="Arial" w:hAnsi="Arial" w:cs="Arial"/>
          <w:b/>
          <w:bCs/>
        </w:rPr>
        <w:t>Aim:</w:t>
      </w:r>
      <w:r>
        <w:rPr>
          <w:rFonts w:ascii="Arial" w:eastAsia="Arial" w:hAnsi="Arial" w:cs="Arial"/>
          <w:sz w:val="20"/>
          <w:szCs w:val="20"/>
        </w:rPr>
        <w:t xml:space="preserve"> The present study evaluates what Agile and Lean governance strategies can do in public financial systems in emerging economies to improve fiscal accountability, service delivery and budgeting efficiency.</w:t>
      </w:r>
    </w:p>
    <w:p w14:paraId="33992E38" w14:textId="77777777" w:rsidR="00213C66" w:rsidRDefault="002964E6">
      <w:pPr>
        <w:rPr>
          <w:rFonts w:ascii="Arial" w:eastAsia="Arial" w:hAnsi="Arial" w:cs="Arial"/>
          <w:sz w:val="20"/>
          <w:szCs w:val="20"/>
        </w:rPr>
      </w:pPr>
      <w:r>
        <w:rPr>
          <w:rFonts w:ascii="Arial" w:eastAsia="Arial" w:hAnsi="Arial" w:cs="Arial"/>
          <w:b/>
          <w:bCs/>
        </w:rPr>
        <w:t>Methodology</w:t>
      </w:r>
      <w:r>
        <w:rPr>
          <w:rFonts w:ascii="Arial" w:eastAsia="Arial" w:hAnsi="Arial" w:cs="Arial"/>
        </w:rPr>
        <w:t>:</w:t>
      </w:r>
      <w:r>
        <w:rPr>
          <w:rFonts w:ascii="Arial" w:eastAsia="Arial" w:hAnsi="Arial" w:cs="Arial"/>
          <w:sz w:val="20"/>
          <w:szCs w:val="20"/>
        </w:rPr>
        <w:t xml:space="preserve"> The PRISMA guidelines included a systematic literature review with an emphasis on empirical studies and reports, as well as Scopus, World Bank, IMF, and OECD publications focusing on Agile and Lean applications in PFM.</w:t>
      </w:r>
    </w:p>
    <w:p w14:paraId="168EF87E" w14:textId="77777777" w:rsidR="00213C66" w:rsidRDefault="002964E6">
      <w:pPr>
        <w:jc w:val="both"/>
        <w:rPr>
          <w:rFonts w:ascii="Arial" w:eastAsia="Arial" w:hAnsi="Arial" w:cs="Arial"/>
          <w:sz w:val="20"/>
          <w:szCs w:val="20"/>
        </w:rPr>
      </w:pPr>
      <w:r>
        <w:rPr>
          <w:rFonts w:ascii="Arial" w:eastAsia="Arial" w:hAnsi="Arial" w:cs="Arial"/>
          <w:b/>
          <w:bCs/>
        </w:rPr>
        <w:t>Findings</w:t>
      </w:r>
      <w:r>
        <w:rPr>
          <w:rFonts w:ascii="Arial" w:eastAsia="Arial" w:hAnsi="Arial" w:cs="Arial"/>
        </w:rPr>
        <w:t>:</w:t>
      </w:r>
      <w:r>
        <w:rPr>
          <w:rFonts w:ascii="Arial" w:eastAsia="Arial" w:hAnsi="Arial" w:cs="Arial"/>
          <w:sz w:val="20"/>
          <w:szCs w:val="20"/>
        </w:rPr>
        <w:t xml:space="preserve"> This review reveals that Agile and Lean frameworks dramatically improve public financial management by improving fiscal accountability, budgeting efficiency, and service delivery. Agile’s iterative and adaptive approach allows governments to make real-time adjustments to budgets, enhancing the economy’s response to economic developments and crises. They focus on reducing waste and financial planning to ensure that public funds are allocated efficiently and effectively. Similarly, Rwanda and Nigeria demonstrate the benefits of using these frameworks. Agile enabled rapid budget adjustments in Rwanda to improve fiscal responsiveness, while Nigeria used Lean principles to streamline procurement and improve resource allocation across local governments. But, the interconnection of these frameworks faces challenges, including institutional resistance, lack of skilled personnel and political constraints, which hinder full adoption in public financial systems. But these barriers highlight the potential for Agile and Lean to create more responsive, transparent, and efficient public financial management systems in developing economies.</w:t>
      </w:r>
    </w:p>
    <w:p w14:paraId="05DFC950" w14:textId="77777777" w:rsidR="00213C66" w:rsidRDefault="002964E6">
      <w:pPr>
        <w:jc w:val="both"/>
        <w:rPr>
          <w:rFonts w:ascii="Arial" w:eastAsia="Arial" w:hAnsi="Arial" w:cs="Arial"/>
          <w:sz w:val="20"/>
          <w:szCs w:val="20"/>
        </w:rPr>
      </w:pPr>
      <w:r>
        <w:rPr>
          <w:rFonts w:ascii="Arial" w:eastAsia="Arial" w:hAnsi="Arial" w:cs="Arial"/>
          <w:b/>
          <w:bCs/>
        </w:rPr>
        <w:t>Conclusion &amp; Recommendations</w:t>
      </w:r>
      <w:r>
        <w:rPr>
          <w:rFonts w:ascii="Arial" w:eastAsia="Arial" w:hAnsi="Arial" w:cs="Arial"/>
        </w:rPr>
        <w:t>:</w:t>
      </w:r>
      <w:r>
        <w:rPr>
          <w:rFonts w:ascii="Arial" w:eastAsia="Arial" w:hAnsi="Arial" w:cs="Arial"/>
          <w:sz w:val="20"/>
          <w:szCs w:val="20"/>
        </w:rPr>
        <w:t xml:space="preserve"> Agile and Lean processes would enhance fiscal accountability and service delivery significantly. Governments need to prioritise capacity-building and institutional reform that solves adoption barriers to successful implementation in PFM systems.</w:t>
      </w:r>
    </w:p>
    <w:p w14:paraId="753AC17D" w14:textId="77777777" w:rsidR="00213C66" w:rsidRDefault="002964E6">
      <w:pPr>
        <w:jc w:val="both"/>
        <w:rPr>
          <w:rFonts w:ascii="Arial" w:eastAsia="Arial" w:hAnsi="Arial" w:cs="Arial"/>
          <w:i/>
          <w:iCs/>
          <w:sz w:val="20"/>
          <w:szCs w:val="20"/>
        </w:rPr>
      </w:pPr>
      <w:r>
        <w:rPr>
          <w:rFonts w:ascii="Arial" w:eastAsia="Arial" w:hAnsi="Arial" w:cs="Arial"/>
          <w:b/>
          <w:bCs/>
          <w:i/>
          <w:iCs/>
          <w:sz w:val="20"/>
          <w:szCs w:val="20"/>
        </w:rPr>
        <w:t xml:space="preserve">Keywords: </w:t>
      </w:r>
      <w:r>
        <w:rPr>
          <w:rFonts w:ascii="Arial" w:eastAsia="Arial" w:hAnsi="Arial" w:cs="Arial"/>
          <w:i/>
          <w:iCs/>
          <w:sz w:val="20"/>
          <w:szCs w:val="20"/>
        </w:rPr>
        <w:t>Agile Governance, Lean Methodologies, Public Financial Management, Fiscal Accountability, Budgeting Efficiency, Emerging Economies</w:t>
      </w:r>
    </w:p>
    <w:p w14:paraId="6F88ED0B" w14:textId="77777777" w:rsidR="00213C66" w:rsidRDefault="00213C66">
      <w:pPr>
        <w:rPr>
          <w:rFonts w:ascii="Arial" w:eastAsia="Arial" w:hAnsi="Arial" w:cs="Arial"/>
        </w:rPr>
      </w:pPr>
    </w:p>
    <w:p w14:paraId="72FAA558" w14:textId="77777777" w:rsidR="00213C66" w:rsidRDefault="00213C66">
      <w:pPr>
        <w:rPr>
          <w:rFonts w:ascii="Arial" w:eastAsia="Arial" w:hAnsi="Arial" w:cs="Arial"/>
        </w:rPr>
      </w:pPr>
    </w:p>
    <w:p w14:paraId="14A625F8" w14:textId="77777777" w:rsidR="00213C66" w:rsidRDefault="002964E6">
      <w:pPr>
        <w:rPr>
          <w:rFonts w:ascii="Arial" w:eastAsia="Arial" w:hAnsi="Arial" w:cs="Arial"/>
          <w:b/>
          <w:bCs/>
        </w:rPr>
      </w:pPr>
      <w:r>
        <w:rPr>
          <w:rFonts w:ascii="Arial" w:eastAsia="Arial" w:hAnsi="Arial" w:cs="Arial"/>
          <w:b/>
          <w:bCs/>
        </w:rPr>
        <w:t>1. INTRODUCTION</w:t>
      </w:r>
    </w:p>
    <w:p w14:paraId="450B5E74" w14:textId="77777777" w:rsidR="00213C66" w:rsidRDefault="002964E6">
      <w:pPr>
        <w:rPr>
          <w:rFonts w:ascii="Arial" w:eastAsia="Arial" w:hAnsi="Arial" w:cs="Arial"/>
          <w:b/>
          <w:bCs/>
        </w:rPr>
      </w:pPr>
      <w:r>
        <w:rPr>
          <w:rFonts w:ascii="Arial" w:eastAsia="Arial" w:hAnsi="Arial" w:cs="Arial"/>
          <w:b/>
          <w:bCs/>
        </w:rPr>
        <w:t>1.1 Background</w:t>
      </w:r>
    </w:p>
    <w:p w14:paraId="60336D4B" w14:textId="77777777" w:rsidR="00213C66" w:rsidRDefault="002964E6">
      <w:pPr>
        <w:jc w:val="both"/>
        <w:rPr>
          <w:rFonts w:ascii="Arial" w:eastAsia="Arial" w:hAnsi="Arial" w:cs="Arial"/>
          <w:sz w:val="20"/>
          <w:szCs w:val="20"/>
        </w:rPr>
      </w:pPr>
      <w:r>
        <w:rPr>
          <w:rFonts w:ascii="Arial" w:eastAsia="Arial" w:hAnsi="Arial" w:cs="Arial"/>
          <w:sz w:val="20"/>
          <w:szCs w:val="20"/>
        </w:rPr>
        <w:t xml:space="preserve">Developing economies also need the use of PFM to ensure that the government allocates and uses the resources efficiently, contributing to economic growth and social stability (Adekoya,2023). PFM refers to the systems and processes governments use to plan, budget, allocate, spend and manage public funds (Nakpodia et al., 2024). In developing economies, where institutional capacity is limited and resources are </w:t>
      </w:r>
      <w:r>
        <w:rPr>
          <w:rFonts w:ascii="Arial" w:eastAsia="Arial" w:hAnsi="Arial" w:cs="Arial"/>
          <w:sz w:val="20"/>
          <w:szCs w:val="20"/>
        </w:rPr>
        <w:lastRenderedPageBreak/>
        <w:t>scarce, PFM systems can be useful in fostering trust, accountability, and sustainable development (Anjum&amp; Khan, 2025). The importance of successful governance in financial systems becomes particularly important in places that are struggling with corruption, economic crisis, and low infrastructure. For example, Landjohou (2025) states that public hospital infrastructure in emerging economies, where efficiency in PFM can lead to mass delays and cost overruns, complicates the burden of providing good public services.</w:t>
      </w:r>
    </w:p>
    <w:p w14:paraId="2FF4B854" w14:textId="77777777" w:rsidR="00213C66" w:rsidRDefault="002964E6">
      <w:pPr>
        <w:jc w:val="both"/>
        <w:rPr>
          <w:rFonts w:ascii="Arial" w:eastAsia="Arial" w:hAnsi="Arial" w:cs="Arial"/>
          <w:sz w:val="20"/>
          <w:szCs w:val="20"/>
        </w:rPr>
      </w:pPr>
      <w:r>
        <w:rPr>
          <w:rFonts w:ascii="Arial" w:eastAsia="Arial" w:hAnsi="Arial" w:cs="Arial"/>
          <w:sz w:val="20"/>
          <w:szCs w:val="20"/>
        </w:rPr>
        <w:t>The management of public finances requires flexibility and responsiveness to the varying and unpredictable nature of finance. In recent years, Agile and Lean methodologies have gained momentum as a new approach to public-sector governance (Bogdanova et al., 2020; Sharma, 2025). While the private sector traditionally relies upon Agile and Lean principles, public finance management is increasingly being applied to take on efficiencies, better service delivery, and accountability as a result of Agile and Lean principles (Sharma, 2025). These models originated in manufacturing and software development, but allow them to help operations in efficiency and reuse, waste, and adaptive responsiveness to change. Milewska and Milewski (2025) stated that Lean principles are driven towards the elimination of waste, improved process flow, and increased value, while Agile practices emphasise adaptability, iterative development, and customer-driven outcomes.</w:t>
      </w:r>
    </w:p>
    <w:p w14:paraId="5A503F70" w14:textId="77777777" w:rsidR="00213C66" w:rsidRDefault="002964E6">
      <w:pPr>
        <w:jc w:val="both"/>
        <w:rPr>
          <w:rFonts w:ascii="Arial" w:eastAsia="Arial" w:hAnsi="Arial" w:cs="Arial"/>
          <w:sz w:val="20"/>
          <w:szCs w:val="20"/>
        </w:rPr>
      </w:pPr>
      <w:r>
        <w:rPr>
          <w:rFonts w:ascii="Arial" w:eastAsia="Arial" w:hAnsi="Arial" w:cs="Arial"/>
          <w:sz w:val="20"/>
          <w:szCs w:val="20"/>
        </w:rPr>
        <w:t>In public-sector finance, Lean procedures can help to reduce bureaucratic red tape and ensure public funds are spent efficiently. Examples of Lean practices are exemplified in the improvement of budgetary processes such that cost-cutting and project-based projects reduce non-essential expenditures and help government spending align with national priorities (Simonsen et al., 2023). At the same time, agile frameworks with their iterative and adaptive approaches can improve transparency and responsiveness of public financial management systems by facilitating easier decisions and continuous improvement in the budgeting and auditing process (Bogdanova et al., 2020).</w:t>
      </w:r>
    </w:p>
    <w:p w14:paraId="539E8C1F" w14:textId="77777777" w:rsidR="00213C66" w:rsidRDefault="002964E6">
      <w:pPr>
        <w:jc w:val="both"/>
        <w:rPr>
          <w:rFonts w:ascii="Arial" w:eastAsia="Arial" w:hAnsi="Arial" w:cs="Arial"/>
          <w:sz w:val="20"/>
          <w:szCs w:val="20"/>
        </w:rPr>
      </w:pPr>
      <w:r>
        <w:rPr>
          <w:rFonts w:ascii="Arial" w:eastAsia="Arial" w:hAnsi="Arial" w:cs="Arial"/>
          <w:sz w:val="20"/>
          <w:szCs w:val="20"/>
        </w:rPr>
        <w:t>Though they may make for good use as a model of public financial management, Agile and Lean governance are not without challenges. Emerging economies are especially subject to institutional and capacity constraints that may restrict the success of these methodologies. Examples include lack of institutional capacity, resistance to change, political suppression, and lack of skilled workers (Milewska and Milewski 2025; Rana 2025; Rana, 2025). Also, PFM is context-specific, and it requires carefully thought-out institutional arrangements tailored to the unique challenges of public administration in emerging economies.</w:t>
      </w:r>
    </w:p>
    <w:p w14:paraId="04725257" w14:textId="77777777" w:rsidR="00213C66" w:rsidRDefault="002964E6">
      <w:pPr>
        <w:jc w:val="both"/>
        <w:rPr>
          <w:rFonts w:ascii="Arial" w:eastAsia="Arial" w:hAnsi="Arial" w:cs="Arial"/>
        </w:rPr>
      </w:pPr>
      <w:r>
        <w:rPr>
          <w:rFonts w:ascii="Arial" w:eastAsia="Arial" w:hAnsi="Arial" w:cs="Arial"/>
          <w:sz w:val="20"/>
          <w:szCs w:val="20"/>
        </w:rPr>
        <w:t>As noted in Case Studies in Rwanda, where Agile and Lean project management have dramatically improved business continuity and crisis responses, these approaches can transform the public sector’s effects on Agile and Lean (Francois &amp; Celestin, 2024). In Nigeria, the convergence of Agile and Lean in project management has also facilitated improved efficiency and accountability, particularly within public financial systems in dire need of a fast recovery from global economic changes (Uzoeghelu &amp; Kaur 2024).</w:t>
      </w:r>
    </w:p>
    <w:p w14:paraId="30CD7540" w14:textId="77777777" w:rsidR="00213C66" w:rsidRDefault="002964E6">
      <w:pPr>
        <w:rPr>
          <w:rFonts w:ascii="Arial" w:eastAsia="Arial" w:hAnsi="Arial" w:cs="Arial"/>
          <w:b/>
          <w:bCs/>
        </w:rPr>
      </w:pPr>
      <w:r>
        <w:rPr>
          <w:rFonts w:ascii="Arial" w:eastAsia="Arial" w:hAnsi="Arial" w:cs="Arial"/>
          <w:b/>
          <w:bCs/>
        </w:rPr>
        <w:t>1.2 Research Aim &amp; Objectives</w:t>
      </w:r>
    </w:p>
    <w:p w14:paraId="5517E114" w14:textId="77777777" w:rsidR="00213C66" w:rsidRDefault="002964E6">
      <w:pPr>
        <w:jc w:val="both"/>
        <w:rPr>
          <w:rFonts w:ascii="Arial" w:eastAsia="Arial" w:hAnsi="Arial" w:cs="Arial"/>
          <w:sz w:val="20"/>
          <w:szCs w:val="20"/>
        </w:rPr>
      </w:pPr>
      <w:r>
        <w:rPr>
          <w:rFonts w:ascii="Arial" w:eastAsia="Arial" w:hAnsi="Arial" w:cs="Arial"/>
          <w:sz w:val="20"/>
          <w:szCs w:val="20"/>
        </w:rPr>
        <w:t>This paper intends to explore how Agile and Lean governance frameworks can be utilised to improve fiscal accountability, service delivery, and budgeting efficiency in public financial governance models in emerging economies. The following are the objectives of this research study:</w:t>
      </w:r>
    </w:p>
    <w:p w14:paraId="1022AB63" w14:textId="77777777" w:rsidR="00213C66" w:rsidRDefault="002964E6">
      <w:pPr>
        <w:numPr>
          <w:ilvl w:val="0"/>
          <w:numId w:val="1"/>
        </w:numPr>
        <w:jc w:val="both"/>
        <w:rPr>
          <w:rFonts w:ascii="Arial" w:eastAsia="Arial" w:hAnsi="Arial" w:cs="Arial"/>
          <w:sz w:val="20"/>
          <w:szCs w:val="20"/>
        </w:rPr>
      </w:pPr>
      <w:r>
        <w:rPr>
          <w:rFonts w:ascii="Arial" w:eastAsia="Arial" w:hAnsi="Arial" w:cs="Arial"/>
          <w:sz w:val="20"/>
          <w:szCs w:val="20"/>
        </w:rPr>
        <w:t>To analyse how Agile and Lean methodologies have been applied to enhance transparency and responsiveness in public-sector finance.</w:t>
      </w:r>
    </w:p>
    <w:p w14:paraId="1D15B6C1" w14:textId="77777777" w:rsidR="00213C66" w:rsidRDefault="002964E6">
      <w:pPr>
        <w:numPr>
          <w:ilvl w:val="0"/>
          <w:numId w:val="1"/>
        </w:numPr>
        <w:jc w:val="both"/>
        <w:rPr>
          <w:rFonts w:ascii="Arial" w:eastAsia="Arial" w:hAnsi="Arial" w:cs="Arial"/>
          <w:sz w:val="20"/>
          <w:szCs w:val="20"/>
        </w:rPr>
      </w:pPr>
      <w:r>
        <w:rPr>
          <w:rFonts w:ascii="Arial" w:eastAsia="Arial" w:hAnsi="Arial" w:cs="Arial"/>
          <w:sz w:val="20"/>
          <w:szCs w:val="20"/>
        </w:rPr>
        <w:t>To assess the outcomes associated with the adoption of Agile governance in public financial management, particularly in terms of budgeting efficiency and service delivery.</w:t>
      </w:r>
    </w:p>
    <w:p w14:paraId="6510D005" w14:textId="77777777" w:rsidR="00213C66" w:rsidRDefault="002964E6">
      <w:pPr>
        <w:numPr>
          <w:ilvl w:val="0"/>
          <w:numId w:val="1"/>
        </w:numPr>
        <w:jc w:val="both"/>
        <w:rPr>
          <w:rFonts w:ascii="Arial" w:eastAsia="Arial" w:hAnsi="Arial" w:cs="Arial"/>
          <w:sz w:val="20"/>
          <w:szCs w:val="20"/>
        </w:rPr>
      </w:pPr>
      <w:r>
        <w:rPr>
          <w:rFonts w:ascii="Arial" w:eastAsia="Arial" w:hAnsi="Arial" w:cs="Arial"/>
          <w:sz w:val="20"/>
          <w:szCs w:val="20"/>
        </w:rPr>
        <w:t>To identify the institutional and capacity barriers that affect the integration of Agile frameworks into government systems.</w:t>
      </w:r>
    </w:p>
    <w:p w14:paraId="51093BB6" w14:textId="77777777" w:rsidR="00213C66" w:rsidRDefault="002964E6">
      <w:pPr>
        <w:rPr>
          <w:rFonts w:ascii="Arial" w:eastAsia="Arial" w:hAnsi="Arial" w:cs="Arial"/>
          <w:b/>
          <w:bCs/>
        </w:rPr>
      </w:pPr>
      <w:r>
        <w:rPr>
          <w:rFonts w:ascii="Arial" w:eastAsia="Arial" w:hAnsi="Arial" w:cs="Arial"/>
          <w:b/>
          <w:bCs/>
        </w:rPr>
        <w:t>2. THEORETICAL BACKGROUND AND LITERATURE REVIEW</w:t>
      </w:r>
    </w:p>
    <w:p w14:paraId="6A44A489" w14:textId="77777777" w:rsidR="00213C66" w:rsidRDefault="002964E6">
      <w:pPr>
        <w:rPr>
          <w:rFonts w:ascii="Arial" w:eastAsia="Arial" w:hAnsi="Arial" w:cs="Arial"/>
          <w:b/>
          <w:bCs/>
        </w:rPr>
      </w:pPr>
      <w:r>
        <w:rPr>
          <w:rFonts w:ascii="Arial" w:eastAsia="Arial" w:hAnsi="Arial" w:cs="Arial"/>
          <w:b/>
          <w:bCs/>
        </w:rPr>
        <w:lastRenderedPageBreak/>
        <w:t>2.1 Public Financial Management in Emerging Economies</w:t>
      </w:r>
    </w:p>
    <w:p w14:paraId="6668F96E" w14:textId="77777777" w:rsidR="00213C66" w:rsidRDefault="002964E6">
      <w:pPr>
        <w:jc w:val="both"/>
        <w:rPr>
          <w:rFonts w:ascii="Arial" w:eastAsia="Arial" w:hAnsi="Arial" w:cs="Arial"/>
          <w:sz w:val="20"/>
          <w:szCs w:val="20"/>
        </w:rPr>
      </w:pPr>
      <w:r>
        <w:rPr>
          <w:rFonts w:ascii="Arial" w:eastAsia="Arial" w:hAnsi="Arial" w:cs="Arial"/>
          <w:sz w:val="20"/>
          <w:szCs w:val="20"/>
        </w:rPr>
        <w:t>PFM refers to the policies, systems, and processes by which governments plan, manage, allocate, and monitor the use of public resources (Ahinsah-Wobil, 2024). One of the components of PFM is budgeting, financial planning, and auditing (Nakpodia et al., 2024). Budgeting, for governments, is the process of allocating and utilising funding from the various sectors and programs in order to effectively use funds to fulfil national goals (Nwaokike et al., 2023). Financial planning is concerned with forecasting revenue and expenditures, fiscal policies, and, ultimately, the sustainability of government financial commitments (Shrestha, 2021). Auditing ensures transparency and accountability in the management of public funds through the analysis of financial records and government expenditures (Erasmus, 2025; Pratiwi et al., 2024).</w:t>
      </w:r>
    </w:p>
    <w:p w14:paraId="6435CCBF" w14:textId="77777777" w:rsidR="00213C66" w:rsidRDefault="002964E6">
      <w:pPr>
        <w:jc w:val="both"/>
        <w:rPr>
          <w:rFonts w:ascii="Arial" w:eastAsia="Arial" w:hAnsi="Arial" w:cs="Arial"/>
          <w:sz w:val="20"/>
          <w:szCs w:val="20"/>
        </w:rPr>
      </w:pPr>
      <w:r>
        <w:rPr>
          <w:rFonts w:ascii="Arial" w:eastAsia="Arial" w:hAnsi="Arial" w:cs="Arial"/>
          <w:sz w:val="20"/>
          <w:szCs w:val="20"/>
        </w:rPr>
        <w:t>In emerging economies, PFM systems face a serious challenge. The financial system’s sustainability is weakened by a lack of funding and inadequate budgetary control. According to Landjohou (2025), they are further compounded by political instability, which frequently leads to unflattering fiscal policies and budget allocation. Another critical problem affecting PFM systems is corruption, as it is the misuse of resources, wasted expenditure, and public confidence that undermines financial governance. Reliable accountability in many emerging economies is a common problem in many new economies (John &amp; Luma, 2025). Lack of oversight, slow institutional capacity, and inadequate auditing practices can result in funding mismanagement and reduce public service delivery (Chukwu &amp; Edemidiong, 2025; Geqeza, 2025). Such problems are not only hindering economic development but also perpetuating poverty and inequality; the need to have equitable financial management has increased.</w:t>
      </w:r>
    </w:p>
    <w:p w14:paraId="7EFCA8C7" w14:textId="77777777" w:rsidR="00213C66" w:rsidRDefault="002964E6">
      <w:pPr>
        <w:jc w:val="both"/>
        <w:rPr>
          <w:rFonts w:ascii="Arial" w:eastAsia="Arial" w:hAnsi="Arial" w:cs="Arial"/>
          <w:sz w:val="20"/>
          <w:szCs w:val="20"/>
        </w:rPr>
      </w:pPr>
      <w:r>
        <w:rPr>
          <w:rFonts w:ascii="Arial" w:eastAsia="Arial" w:hAnsi="Arial" w:cs="Arial"/>
          <w:sz w:val="20"/>
          <w:szCs w:val="20"/>
        </w:rPr>
        <w:t>A growing number of emerging economies often face complicated and changing financial needs, and without strong PFM systems, governments cannot make informed decisions regarding public investment, resource allocation, or efficient service delivery. Thus, reforming and strengthening PFM is essential to sustainable development and better governance in these countries.</w:t>
      </w:r>
    </w:p>
    <w:p w14:paraId="3DE3E1FD" w14:textId="77777777" w:rsidR="00213C66" w:rsidRDefault="002964E6">
      <w:pPr>
        <w:rPr>
          <w:rFonts w:ascii="Arial" w:eastAsia="Arial" w:hAnsi="Arial" w:cs="Arial"/>
          <w:b/>
          <w:bCs/>
        </w:rPr>
      </w:pPr>
      <w:r>
        <w:rPr>
          <w:rFonts w:ascii="Arial" w:eastAsia="Arial" w:hAnsi="Arial" w:cs="Arial"/>
          <w:b/>
          <w:bCs/>
        </w:rPr>
        <w:t>2.2 Agile and Lean Methodologies</w:t>
      </w:r>
    </w:p>
    <w:p w14:paraId="6A617EF3" w14:textId="77777777" w:rsidR="00213C66" w:rsidRDefault="002964E6">
      <w:pPr>
        <w:jc w:val="both"/>
        <w:rPr>
          <w:rFonts w:ascii="Arial" w:eastAsia="Arial" w:hAnsi="Arial" w:cs="Arial"/>
          <w:sz w:val="20"/>
          <w:szCs w:val="20"/>
        </w:rPr>
      </w:pPr>
      <w:r>
        <w:rPr>
          <w:rFonts w:ascii="Arial" w:eastAsia="Arial" w:hAnsi="Arial" w:cs="Arial"/>
          <w:sz w:val="20"/>
          <w:szCs w:val="20"/>
        </w:rPr>
        <w:t>These have become highly relevant management systems, including Agile and Lean—both of which have benefited enormously from their ability to simplify processes, improve efficiency, and respond to the changing world. It originated out of the private sector but has been adapted to public-sector function, particularly in areas such as project management, service delivery, and governance.</w:t>
      </w:r>
    </w:p>
    <w:p w14:paraId="39501A87" w14:textId="77777777" w:rsidR="00213C66" w:rsidRDefault="002964E6">
      <w:pPr>
        <w:jc w:val="both"/>
        <w:rPr>
          <w:rFonts w:ascii="Arial" w:eastAsia="Arial" w:hAnsi="Arial" w:cs="Arial"/>
          <w:sz w:val="20"/>
          <w:szCs w:val="20"/>
        </w:rPr>
      </w:pPr>
      <w:r>
        <w:rPr>
          <w:rFonts w:ascii="Arial" w:eastAsia="Arial" w:hAnsi="Arial" w:cs="Arial"/>
          <w:sz w:val="20"/>
          <w:szCs w:val="20"/>
        </w:rPr>
        <w:t>In the 1990s, Agile methodology emerged in the software development industry and in 2001, the Agile Manifesto was launched. (Hohl 2018). The fundamental principles of Agile are flexibility, collaboration, customer-focused outcomes, and iterative progress (Dong et al. 2024). In Agile, projects are structured around small, incremental improvements across the cycle and allow teams to adapt to changing requirements and feedback and to respond to changing needs and feedback from stakeholders (Bello et al., 2025; Larbi et al., 2025). The main concepts include cross-functional teams, regular feedback loops, and continuous improvement at short periods of time, or “sprints” (Whiteley et al., 2021). In public-sector applications, Agile has helped to greatly improve responsiveness to new policies, users, and new circumstances. It has been used in areas such as IT governance, public healthcare projects, and urban planning to enhance service delivery and operating flexibility.</w:t>
      </w:r>
    </w:p>
    <w:p w14:paraId="5116763F" w14:textId="77777777" w:rsidR="00213C66" w:rsidRDefault="002964E6">
      <w:pPr>
        <w:jc w:val="both"/>
        <w:rPr>
          <w:rFonts w:ascii="Arial" w:eastAsia="Arial" w:hAnsi="Arial" w:cs="Arial"/>
          <w:sz w:val="20"/>
          <w:szCs w:val="20"/>
        </w:rPr>
      </w:pPr>
      <w:r>
        <w:rPr>
          <w:rFonts w:ascii="Arial" w:eastAsia="Arial" w:hAnsi="Arial" w:cs="Arial"/>
          <w:sz w:val="20"/>
          <w:szCs w:val="20"/>
        </w:rPr>
        <w:t>Lean methodology emerged from the Toyota Production System (TPS) in the 1950s, a system of eliminating waste, improving process flow, and maximising value by eliminating inefficiencies. Lean has an emphasis on systemic problem solving, continuous improvement, and people respect (Bicheno &amp; Holweg, 2016). While Lean had first focused on manufacturing, its principles have since been applied to other sectors such as health care, education, and public services. Lean has also been used in public-governmental administration to improve budget coordination, procurement processes, and service delivery by listing and delimiting non-value-adding activities (Javaid et al., 2024; Khawka et al., 2024; Schiele &amp; McCue, 2011).</w:t>
      </w:r>
    </w:p>
    <w:p w14:paraId="65C33A7B" w14:textId="77777777" w:rsidR="00213C66" w:rsidRDefault="002964E6">
      <w:pPr>
        <w:jc w:val="both"/>
        <w:rPr>
          <w:rFonts w:ascii="Arial" w:eastAsia="Arial" w:hAnsi="Arial" w:cs="Arial"/>
          <w:sz w:val="20"/>
          <w:szCs w:val="20"/>
        </w:rPr>
      </w:pPr>
      <w:r>
        <w:rPr>
          <w:rFonts w:ascii="Arial" w:eastAsia="Arial" w:hAnsi="Arial" w:cs="Arial"/>
          <w:sz w:val="20"/>
          <w:szCs w:val="20"/>
        </w:rPr>
        <w:lastRenderedPageBreak/>
        <w:t>Both methodologies have the same principles as efficient, continuous improvement and customer satisfaction. But Agile is more flexible and responsive, while Lean is more about process stability and waste reduction. Agile tends to be more fluid and iterative, while Lean is often more prescriptive and standardised. Both approaches complement each other; Agile provides adaptability in the dynamic world, Lean provides the discipline needed for efficient operations, and Agile provides the flexibility necessary for fluid situations.</w:t>
      </w:r>
    </w:p>
    <w:p w14:paraId="0DA77A98" w14:textId="77777777" w:rsidR="00213C66" w:rsidRDefault="002964E6">
      <w:pPr>
        <w:jc w:val="both"/>
        <w:rPr>
          <w:rFonts w:ascii="Arial" w:eastAsia="Arial" w:hAnsi="Arial" w:cs="Arial"/>
        </w:rPr>
      </w:pPr>
      <w:r>
        <w:rPr>
          <w:rFonts w:ascii="Arial" w:eastAsia="Arial" w:hAnsi="Arial" w:cs="Arial"/>
          <w:sz w:val="20"/>
          <w:szCs w:val="20"/>
        </w:rPr>
        <w:t>The combination of these approaches, Agile’s adaptability and Lean’s efficiency, has been invaluable as it has been used to run public services, health reform, and government IT projects, providing both the quality and responsiveness to services (Mishra et al., 2018).</w:t>
      </w:r>
    </w:p>
    <w:p w14:paraId="6D16E0FF" w14:textId="77777777" w:rsidR="00213C66" w:rsidRDefault="002964E6">
      <w:pPr>
        <w:rPr>
          <w:rFonts w:ascii="Arial" w:eastAsia="Arial" w:hAnsi="Arial" w:cs="Arial"/>
          <w:b/>
          <w:bCs/>
        </w:rPr>
      </w:pPr>
      <w:r>
        <w:rPr>
          <w:rFonts w:ascii="Arial" w:eastAsia="Arial" w:hAnsi="Arial" w:cs="Arial"/>
          <w:b/>
          <w:bCs/>
        </w:rPr>
        <w:t>2.3 Agile and Lean in Public Financial Management</w:t>
      </w:r>
    </w:p>
    <w:p w14:paraId="21C2974A" w14:textId="77777777" w:rsidR="00213C66" w:rsidRDefault="002964E6">
      <w:pPr>
        <w:jc w:val="both"/>
        <w:rPr>
          <w:rFonts w:ascii="Arial" w:eastAsia="Arial" w:hAnsi="Arial" w:cs="Arial"/>
          <w:sz w:val="20"/>
          <w:szCs w:val="20"/>
        </w:rPr>
      </w:pPr>
      <w:r>
        <w:rPr>
          <w:rFonts w:ascii="Arial" w:eastAsia="Arial" w:hAnsi="Arial" w:cs="Arial"/>
          <w:sz w:val="20"/>
          <w:szCs w:val="20"/>
        </w:rPr>
        <w:t>In emerging economies, where financial management systems often have a large inefficiency, Agile and Lean approaches in public finances are becoming increasingly adopted. (Baxter et al., 2023). These methods are used in a variety of PFM aspects, including budgeting, financial planning, auditing and public service delivery. The integration of Agile and Lean has shown promise in improving financial accountability, transparency, and service efficiency essential to successful governance (Sharma, 2025).</w:t>
      </w:r>
    </w:p>
    <w:p w14:paraId="4132C714" w14:textId="77777777" w:rsidR="00213C66" w:rsidRDefault="002964E6">
      <w:pPr>
        <w:jc w:val="both"/>
        <w:rPr>
          <w:rFonts w:ascii="Arial" w:eastAsia="Arial" w:hAnsi="Arial" w:cs="Arial"/>
          <w:sz w:val="20"/>
          <w:szCs w:val="20"/>
        </w:rPr>
      </w:pPr>
      <w:r>
        <w:rPr>
          <w:rFonts w:ascii="Arial" w:eastAsia="Arial" w:hAnsi="Arial" w:cs="Arial"/>
          <w:sz w:val="20"/>
          <w:szCs w:val="20"/>
        </w:rPr>
        <w:t>Agile in PFM has been used to improve flexibility and responsiveness in budgeting processes. For example, agile frameworks allow public financial managers to change budgets and finances in response to economic changes, policy changes or unexpected events, such as natural disasters or economic crises (Appoh et al., 2022; Omowole et al., 2024). This is particularly important in developing economies where economic volatility is frequently an issue. Agile also supports better stakeholder participation and collaboration by incorporating feedback from both the internal and external stakeholders in a continuous improvement cycle, improving decision-making processes and fiscal accountability (Ndou et al., 2024; Omonije, 2024; Rialti &amp; Filieri, 2024).</w:t>
      </w:r>
    </w:p>
    <w:p w14:paraId="540C11E5" w14:textId="77777777" w:rsidR="00213C66" w:rsidRDefault="002964E6">
      <w:pPr>
        <w:jc w:val="both"/>
        <w:rPr>
          <w:rFonts w:ascii="Arial" w:eastAsia="Arial" w:hAnsi="Arial" w:cs="Arial"/>
          <w:sz w:val="20"/>
          <w:szCs w:val="20"/>
        </w:rPr>
      </w:pPr>
      <w:r>
        <w:rPr>
          <w:rFonts w:ascii="Arial" w:eastAsia="Arial" w:hAnsi="Arial" w:cs="Arial"/>
          <w:sz w:val="20"/>
          <w:szCs w:val="20"/>
        </w:rPr>
        <w:t>On the other hand, Lean in PFM is used to reduce financial operations, eliminate waste, and improve the management of public funds. Value-stream mapping, a method of analytical improvement of financial processes, is used to describe and improve financial processes by identifying bottlenecks and inefficiencies (Habib et al., 2022; Wang et al., 2022). This can lead to quicker processing of financial transactions, accurate financial planning, and a reduction in unnecessary administrative costs. Lean, for example, has been used in government procurement systems to better use public funding and make procurement transparency and accountability clear and accountable (Waterman &amp; McCue, 2012).</w:t>
      </w:r>
    </w:p>
    <w:p w14:paraId="6E1770E7" w14:textId="77777777" w:rsidR="00213C66" w:rsidRDefault="002964E6">
      <w:pPr>
        <w:jc w:val="both"/>
        <w:rPr>
          <w:rFonts w:ascii="Arial" w:eastAsia="Arial" w:hAnsi="Arial" w:cs="Arial"/>
          <w:sz w:val="20"/>
          <w:szCs w:val="20"/>
        </w:rPr>
      </w:pPr>
      <w:r>
        <w:rPr>
          <w:rFonts w:ascii="Arial" w:eastAsia="Arial" w:hAnsi="Arial" w:cs="Arial"/>
          <w:sz w:val="20"/>
          <w:szCs w:val="20"/>
        </w:rPr>
        <w:t>In public financial management combined with Agile and Lean approaches, the two have already led to several advantages in the field of public finance management, such as better control of the budgeting process, stronger financial management, and better transparency in public funding allocation (Schiele &amp; McCue, 2011; Waterman &amp; McCue, 201). Empirical studies conducted with healthcare and procurement emphasise the utility and relevance of Lean and Agile approaches to adaptability and stakeholder satisfaction in the context of government systems (Mishra et al., 2018).</w:t>
      </w:r>
    </w:p>
    <w:p w14:paraId="145351A5" w14:textId="77777777" w:rsidR="00213C66" w:rsidRDefault="002964E6">
      <w:pPr>
        <w:jc w:val="both"/>
        <w:rPr>
          <w:rFonts w:ascii="Arial" w:eastAsia="Arial" w:hAnsi="Arial" w:cs="Arial"/>
          <w:sz w:val="20"/>
          <w:szCs w:val="20"/>
        </w:rPr>
      </w:pPr>
      <w:r>
        <w:rPr>
          <w:rFonts w:ascii="Arial" w:eastAsia="Arial" w:hAnsi="Arial" w:cs="Arial"/>
          <w:sz w:val="20"/>
          <w:szCs w:val="20"/>
        </w:rPr>
        <w:t>In other words, the practical use of these methods in public finances comes with its challenges. Institutional barriers such as resistance to change, lack of skilled personnel, and political interference will prevent government systems from adopting Agile and Lean strategies (Erasmus, 2025; Geqeza, 2025). Also, PFM based upon context-specific factors makes it necessary for such methods to be tailored to local conditions and governance structure (Mishra et al., 2018).</w:t>
      </w:r>
    </w:p>
    <w:p w14:paraId="5B6FE701" w14:textId="77777777" w:rsidR="00213C66" w:rsidRDefault="002964E6">
      <w:pPr>
        <w:rPr>
          <w:rFonts w:ascii="Arial" w:eastAsia="Arial" w:hAnsi="Arial" w:cs="Arial"/>
          <w:b/>
          <w:bCs/>
        </w:rPr>
      </w:pPr>
      <w:r>
        <w:rPr>
          <w:rFonts w:ascii="Arial" w:eastAsia="Arial" w:hAnsi="Arial" w:cs="Arial"/>
          <w:b/>
          <w:bCs/>
        </w:rPr>
        <w:t>3. METHODOLOGY</w:t>
      </w:r>
    </w:p>
    <w:p w14:paraId="6EFDF6D0" w14:textId="77777777" w:rsidR="00213C66" w:rsidRDefault="002964E6">
      <w:pPr>
        <w:jc w:val="both"/>
        <w:rPr>
          <w:rFonts w:ascii="Arial" w:eastAsia="Arial" w:hAnsi="Arial" w:cs="Arial"/>
          <w:sz w:val="20"/>
          <w:szCs w:val="20"/>
        </w:rPr>
      </w:pPr>
      <w:r>
        <w:rPr>
          <w:rFonts w:ascii="Arial" w:eastAsia="Arial" w:hAnsi="Arial" w:cs="Arial"/>
          <w:sz w:val="20"/>
          <w:szCs w:val="20"/>
        </w:rPr>
        <w:t xml:space="preserve">A systematic literature review was conducted based on the Preferred Reporting Items for Systematic Reviews and Meta-Analyses (PRISMA) recommendations to ensure quality, transparency, and replicability (Page et al., 2021; Pandaey et al., 2024). Specifically, it investigated the scalability and performance of Agile-Lean systems in public financial management, particularly in emerging economies. PRISMA provides </w:t>
      </w:r>
      <w:r>
        <w:rPr>
          <w:rFonts w:ascii="Arial" w:eastAsia="Arial" w:hAnsi="Arial" w:cs="Arial"/>
          <w:sz w:val="20"/>
          <w:szCs w:val="20"/>
        </w:rPr>
        <w:lastRenderedPageBreak/>
        <w:t>a structure to help with the selection, inclusion, and reporting of systematic reviews, thereby better safeguarding the reliability and completeness of the research.</w:t>
      </w:r>
    </w:p>
    <w:p w14:paraId="1FF28785" w14:textId="77777777" w:rsidR="00213C66" w:rsidRDefault="002964E6">
      <w:pPr>
        <w:rPr>
          <w:rFonts w:ascii="Arial" w:eastAsia="Arial" w:hAnsi="Arial" w:cs="Arial"/>
          <w:b/>
          <w:bCs/>
        </w:rPr>
      </w:pPr>
      <w:r>
        <w:rPr>
          <w:rFonts w:ascii="Arial" w:eastAsia="Arial" w:hAnsi="Arial" w:cs="Arial"/>
          <w:b/>
          <w:bCs/>
        </w:rPr>
        <w:t>3.1 Database Search and Inclusion Criteria</w:t>
      </w:r>
    </w:p>
    <w:p w14:paraId="3645B9D5" w14:textId="77777777" w:rsidR="00213C66" w:rsidRDefault="002964E6">
      <w:pPr>
        <w:jc w:val="both"/>
        <w:rPr>
          <w:rFonts w:ascii="Arial" w:eastAsia="Arial" w:hAnsi="Arial" w:cs="Arial"/>
          <w:sz w:val="20"/>
          <w:szCs w:val="20"/>
        </w:rPr>
      </w:pPr>
      <w:r>
        <w:rPr>
          <w:rFonts w:ascii="Arial" w:eastAsia="Arial" w:hAnsi="Arial" w:cs="Arial"/>
          <w:sz w:val="20"/>
          <w:szCs w:val="20"/>
        </w:rPr>
        <w:t>The literature search was conducted using several credible academic databases, including Scopus, Web of Science, Google Scholar, World Bank Reports, IMF Working Papers, and OECD Governance Plans. These sources were chosen for their focus on governance, financial management, and public sector innovation, making them a reliable and comprehensive source, providing quality peer-reviewed publications.  Specifically:</w:t>
      </w:r>
    </w:p>
    <w:p w14:paraId="2BF6E2EB" w14:textId="77777777" w:rsidR="00213C66" w:rsidRDefault="002964E6">
      <w:pPr>
        <w:numPr>
          <w:ilvl w:val="0"/>
          <w:numId w:val="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Scopus, Web of Science, and Google Scholar were used to identify academic papers and journal articles.</w:t>
      </w:r>
    </w:p>
    <w:p w14:paraId="396C103D" w14:textId="77777777" w:rsidR="00213C66" w:rsidRDefault="002964E6">
      <w:pPr>
        <w:numPr>
          <w:ilvl w:val="0"/>
          <w:numId w:val="2"/>
        </w:numPr>
        <w:jc w:val="both"/>
        <w:rPr>
          <w:rFonts w:ascii="Arial" w:eastAsia="Arial" w:hAnsi="Arial" w:cs="Arial"/>
          <w:sz w:val="20"/>
          <w:szCs w:val="20"/>
        </w:rPr>
      </w:pPr>
      <w:r>
        <w:rPr>
          <w:rFonts w:ascii="Arial" w:eastAsia="Arial" w:hAnsi="Arial" w:cs="Arial"/>
          <w:sz w:val="20"/>
          <w:szCs w:val="20"/>
        </w:rPr>
        <w:t>World Bank and IMF Reports provided case studies, technical papers, and institutional analyses on governance and financial management.</w:t>
      </w:r>
    </w:p>
    <w:p w14:paraId="01B7B6DA" w14:textId="77777777" w:rsidR="00213C66" w:rsidRDefault="002964E6">
      <w:pPr>
        <w:numPr>
          <w:ilvl w:val="0"/>
          <w:numId w:val="2"/>
        </w:numPr>
        <w:jc w:val="both"/>
        <w:rPr>
          <w:rFonts w:ascii="Arial" w:eastAsia="Arial" w:hAnsi="Arial" w:cs="Arial"/>
          <w:sz w:val="20"/>
          <w:szCs w:val="20"/>
        </w:rPr>
      </w:pPr>
      <w:r>
        <w:rPr>
          <w:rFonts w:ascii="Arial" w:eastAsia="Arial" w:hAnsi="Arial" w:cs="Arial"/>
          <w:sz w:val="20"/>
          <w:szCs w:val="20"/>
        </w:rPr>
        <w:t>OECD Reports were included to analyse global financial systems and public sector reforms.</w:t>
      </w:r>
    </w:p>
    <w:p w14:paraId="7FEE6FA1" w14:textId="77777777" w:rsidR="00213C66" w:rsidRDefault="002964E6">
      <w:pPr>
        <w:jc w:val="both"/>
        <w:rPr>
          <w:rFonts w:ascii="Arial" w:eastAsia="Arial" w:hAnsi="Arial" w:cs="Arial"/>
          <w:sz w:val="20"/>
          <w:szCs w:val="20"/>
        </w:rPr>
      </w:pPr>
      <w:r>
        <w:rPr>
          <w:rFonts w:ascii="Arial" w:eastAsia="Arial" w:hAnsi="Arial" w:cs="Arial"/>
          <w:sz w:val="20"/>
          <w:szCs w:val="20"/>
        </w:rPr>
        <w:t>The selection criteria were designed to include articles that were published between 2010 and 2025 in English, addressing the use of Agile and Lean practices in public finance management.</w:t>
      </w:r>
    </w:p>
    <w:p w14:paraId="793D7AA8" w14:textId="77777777" w:rsidR="00213C66" w:rsidRDefault="002964E6">
      <w:pPr>
        <w:jc w:val="both"/>
        <w:rPr>
          <w:rFonts w:ascii="Arial" w:eastAsia="Arial" w:hAnsi="Arial" w:cs="Arial"/>
          <w:sz w:val="20"/>
          <w:szCs w:val="20"/>
        </w:rPr>
      </w:pPr>
      <w:r>
        <w:rPr>
          <w:rFonts w:ascii="Arial" w:eastAsia="Arial" w:hAnsi="Arial" w:cs="Arial"/>
          <w:sz w:val="20"/>
          <w:szCs w:val="20"/>
        </w:rPr>
        <w:t>Those that were not directly related to PFM or journals published in non-peer-reviewed journals, articles containing no practical uses of Agile/Lean methodologies, or papers from higher-income countries, and studies from lower-income countries based on comparative perspectives in only the context of emerging economies were excluded from the review.</w:t>
      </w:r>
    </w:p>
    <w:p w14:paraId="46978A06" w14:textId="77777777" w:rsidR="00213C66" w:rsidRDefault="002964E6">
      <w:pPr>
        <w:jc w:val="both"/>
        <w:rPr>
          <w:rFonts w:ascii="Arial" w:eastAsia="Arial" w:hAnsi="Arial" w:cs="Arial"/>
          <w:sz w:val="20"/>
          <w:szCs w:val="20"/>
        </w:rPr>
      </w:pPr>
      <w:r>
        <w:rPr>
          <w:rFonts w:ascii="Arial" w:eastAsia="Arial" w:hAnsi="Arial" w:cs="Arial"/>
          <w:sz w:val="20"/>
          <w:szCs w:val="20"/>
        </w:rPr>
        <w:t>In total, 510 articles were retrieved from the selected databases. These search terms were subsequently refined by Boolean operators (AND, OR) applied to reorganize the results</w:t>
      </w:r>
    </w:p>
    <w:p w14:paraId="3E96DFEC" w14:textId="77777777" w:rsidR="00213C66" w:rsidRDefault="002964E6">
      <w:pPr>
        <w:rPr>
          <w:rFonts w:ascii="Arial" w:eastAsia="Arial" w:hAnsi="Arial" w:cs="Arial"/>
          <w:b/>
          <w:bCs/>
        </w:rPr>
      </w:pPr>
      <w:r>
        <w:rPr>
          <w:rFonts w:ascii="Arial" w:eastAsia="Arial" w:hAnsi="Arial" w:cs="Arial"/>
          <w:b/>
          <w:bCs/>
        </w:rPr>
        <w:t>3.2 Screening and Data Extraction</w:t>
      </w:r>
    </w:p>
    <w:p w14:paraId="3D192F1C" w14:textId="77777777" w:rsidR="00213C66" w:rsidRDefault="002964E6">
      <w:pPr>
        <w:rPr>
          <w:rFonts w:ascii="Arial" w:eastAsia="Arial" w:hAnsi="Arial" w:cs="Arial"/>
          <w:sz w:val="20"/>
          <w:szCs w:val="20"/>
        </w:rPr>
      </w:pPr>
      <w:r>
        <w:rPr>
          <w:rFonts w:ascii="Arial" w:eastAsia="Arial" w:hAnsi="Arial" w:cs="Arial"/>
          <w:sz w:val="20"/>
          <w:szCs w:val="20"/>
        </w:rPr>
        <w:t>The screening and data extraction process followed two main steps:</w:t>
      </w:r>
    </w:p>
    <w:p w14:paraId="0A311EDD" w14:textId="77777777" w:rsidR="00213C66" w:rsidRDefault="002964E6">
      <w:pPr>
        <w:rPr>
          <w:rFonts w:ascii="Arial" w:eastAsia="Arial" w:hAnsi="Arial" w:cs="Arial"/>
          <w:sz w:val="20"/>
          <w:szCs w:val="20"/>
        </w:rPr>
      </w:pPr>
      <w:r>
        <w:rPr>
          <w:rFonts w:ascii="Arial" w:eastAsia="Arial" w:hAnsi="Arial" w:cs="Arial"/>
          <w:sz w:val="20"/>
          <w:szCs w:val="20"/>
        </w:rPr>
        <w:t>(A). Title and Abstract Screening: The authors’ titles and abstracts were reviewed and determined to be pertinent to the research questions. This ensured that only studies related to Agile and Lean methods in public finances were included.</w:t>
      </w:r>
    </w:p>
    <w:p w14:paraId="1979C806" w14:textId="77777777" w:rsidR="00213C66" w:rsidRDefault="002964E6">
      <w:pPr>
        <w:rPr>
          <w:rFonts w:ascii="Arial" w:eastAsia="Arial" w:hAnsi="Arial" w:cs="Arial"/>
          <w:sz w:val="20"/>
          <w:szCs w:val="20"/>
        </w:rPr>
      </w:pPr>
      <w:r>
        <w:rPr>
          <w:rFonts w:ascii="Arial" w:eastAsia="Arial" w:hAnsi="Arial" w:cs="Arial"/>
          <w:sz w:val="20"/>
          <w:szCs w:val="20"/>
        </w:rPr>
        <w:t>(B). Full-text Review: Full-text articles were classified based on their relevance to research the questions and rigorous methodology.</w:t>
      </w:r>
    </w:p>
    <w:p w14:paraId="6FFB4972" w14:textId="77777777" w:rsidR="00213C66" w:rsidRDefault="002964E6">
      <w:pPr>
        <w:rPr>
          <w:rFonts w:ascii="Arial" w:eastAsia="Arial" w:hAnsi="Arial" w:cs="Arial"/>
          <w:sz w:val="20"/>
          <w:szCs w:val="20"/>
        </w:rPr>
      </w:pPr>
      <w:r>
        <w:rPr>
          <w:rFonts w:ascii="Arial" w:eastAsia="Arial" w:hAnsi="Arial" w:cs="Arial"/>
          <w:sz w:val="20"/>
          <w:szCs w:val="20"/>
        </w:rPr>
        <w:t>Upon screening the titles and abstracts for misspellings or irrelevant articles, 368 articles were excluded due to absence or unsatisfactory inclusion. The remaining articles (142) were reviewed full text. During this process, 461 articles were excluded from the analysis based on methodological deficiencies, lack of relevance, or incomplete data. The final review was presented with 49 studies.</w:t>
      </w:r>
    </w:p>
    <w:p w14:paraId="163D8E42" w14:textId="77777777" w:rsidR="00213C66" w:rsidRDefault="002964E6">
      <w:pPr>
        <w:rPr>
          <w:rFonts w:ascii="Arial" w:eastAsia="Arial" w:hAnsi="Arial" w:cs="Arial"/>
          <w:b/>
          <w:bCs/>
        </w:rPr>
      </w:pPr>
      <w:r>
        <w:rPr>
          <w:rFonts w:ascii="Arial" w:eastAsia="Arial" w:hAnsi="Arial" w:cs="Arial"/>
          <w:b/>
          <w:bCs/>
        </w:rPr>
        <w:t>3.1 Data Synthesis &amp; Analysis</w:t>
      </w:r>
    </w:p>
    <w:p w14:paraId="5287268F" w14:textId="77777777" w:rsidR="00213C66" w:rsidRDefault="002964E6">
      <w:pPr>
        <w:jc w:val="both"/>
        <w:rPr>
          <w:rFonts w:ascii="Arial" w:eastAsia="Arial" w:hAnsi="Arial" w:cs="Arial"/>
          <w:sz w:val="20"/>
          <w:szCs w:val="20"/>
        </w:rPr>
      </w:pPr>
      <w:r>
        <w:rPr>
          <w:rFonts w:ascii="Arial" w:eastAsia="Arial" w:hAnsi="Arial" w:cs="Arial"/>
          <w:sz w:val="20"/>
          <w:szCs w:val="20"/>
        </w:rPr>
        <w:t xml:space="preserve">The data was organized and categorized based on the three main </w:t>
      </w:r>
      <w:r>
        <w:rPr>
          <w:rFonts w:ascii="Arial" w:eastAsia="Arial" w:hAnsi="Arial" w:cs="Arial"/>
          <w:b/>
          <w:bCs/>
          <w:sz w:val="20"/>
          <w:szCs w:val="20"/>
        </w:rPr>
        <w:t>research questions</w:t>
      </w:r>
      <w:r>
        <w:rPr>
          <w:rFonts w:ascii="Arial" w:eastAsia="Arial" w:hAnsi="Arial" w:cs="Arial"/>
          <w:sz w:val="20"/>
          <w:szCs w:val="20"/>
        </w:rPr>
        <w:t>:</w:t>
      </w:r>
    </w:p>
    <w:p w14:paraId="25DF18B6" w14:textId="77777777" w:rsidR="00213C66" w:rsidRDefault="002964E6">
      <w:pPr>
        <w:jc w:val="both"/>
        <w:rPr>
          <w:rFonts w:ascii="Arial" w:eastAsia="Arial" w:hAnsi="Arial" w:cs="Arial"/>
          <w:sz w:val="20"/>
          <w:szCs w:val="20"/>
        </w:rPr>
      </w:pPr>
      <w:r>
        <w:rPr>
          <w:rFonts w:ascii="Arial" w:eastAsia="Arial" w:hAnsi="Arial" w:cs="Arial"/>
          <w:sz w:val="20"/>
          <w:szCs w:val="20"/>
        </w:rPr>
        <w:t>1. How have Agile and Lean methodologies been applied to enhance transparency and responsiveness in public-sector finance?</w:t>
      </w:r>
    </w:p>
    <w:p w14:paraId="7AC3D302" w14:textId="77777777" w:rsidR="00213C66" w:rsidRDefault="002964E6">
      <w:pPr>
        <w:jc w:val="both"/>
        <w:rPr>
          <w:rFonts w:ascii="Arial" w:eastAsia="Arial" w:hAnsi="Arial" w:cs="Arial"/>
          <w:sz w:val="20"/>
          <w:szCs w:val="20"/>
        </w:rPr>
      </w:pPr>
      <w:r>
        <w:rPr>
          <w:rFonts w:ascii="Arial" w:eastAsia="Arial" w:hAnsi="Arial" w:cs="Arial"/>
          <w:sz w:val="20"/>
          <w:szCs w:val="20"/>
        </w:rPr>
        <w:t>2. What outcomes are associated with Agile governance adoption in public financial management?</w:t>
      </w:r>
    </w:p>
    <w:p w14:paraId="4582EC36" w14:textId="77777777" w:rsidR="00213C66" w:rsidRDefault="002964E6">
      <w:pPr>
        <w:jc w:val="both"/>
        <w:rPr>
          <w:rFonts w:ascii="Arial" w:eastAsia="Arial" w:hAnsi="Arial" w:cs="Arial"/>
          <w:sz w:val="20"/>
          <w:szCs w:val="20"/>
        </w:rPr>
      </w:pPr>
      <w:r>
        <w:rPr>
          <w:rFonts w:ascii="Arial" w:eastAsia="Arial" w:hAnsi="Arial" w:cs="Arial"/>
          <w:sz w:val="20"/>
          <w:szCs w:val="20"/>
        </w:rPr>
        <w:t>3. What institutional and capacity barriers affect Agile integration in government systems?</w:t>
      </w:r>
    </w:p>
    <w:p w14:paraId="4AACB074" w14:textId="77777777" w:rsidR="00213C66" w:rsidRDefault="002964E6">
      <w:pPr>
        <w:jc w:val="both"/>
        <w:rPr>
          <w:rFonts w:ascii="Arial" w:eastAsia="Arial" w:hAnsi="Arial" w:cs="Arial"/>
          <w:sz w:val="20"/>
          <w:szCs w:val="20"/>
        </w:rPr>
      </w:pPr>
      <w:r>
        <w:rPr>
          <w:rFonts w:ascii="Arial" w:eastAsia="Arial" w:hAnsi="Arial" w:cs="Arial"/>
          <w:sz w:val="20"/>
          <w:szCs w:val="20"/>
        </w:rPr>
        <w:lastRenderedPageBreak/>
        <w:t>The analysis allowed us to identify recurring patterns, such as Agile enabling budget adaptability and government institutions' opposition to change challenges. The findings were then split and combined to form a shared understanding of how Agile and Lean methodologies can make improvements to PFM in emerging economies.</w:t>
      </w:r>
    </w:p>
    <w:p w14:paraId="5DFA2E00" w14:textId="77777777" w:rsidR="00213C66" w:rsidRDefault="002964E6">
      <w:pPr>
        <w:rPr>
          <w:rFonts w:ascii="Arial" w:eastAsia="Arial" w:hAnsi="Arial" w:cs="Arial"/>
          <w:b/>
          <w:bCs/>
        </w:rPr>
      </w:pPr>
      <w:r>
        <w:rPr>
          <w:rFonts w:ascii="Arial" w:eastAsia="Arial" w:hAnsi="Arial" w:cs="Arial"/>
          <w:b/>
          <w:bCs/>
          <w:noProof/>
          <w:sz w:val="30"/>
          <w:szCs w:val="30"/>
          <w:lang w:val="en-US" w:eastAsia="en-US"/>
        </w:rPr>
        <mc:AlternateContent>
          <mc:Choice Requires="wpg">
            <w:drawing>
              <wp:inline distT="0" distB="0" distL="0" distR="0" wp14:anchorId="234577D0" wp14:editId="3B122700">
                <wp:extent cx="5486400" cy="3200400"/>
                <wp:effectExtent l="0" t="0" r="0" b="0"/>
                <wp:docPr id="1422579941" name="Group 1422579941"/>
                <wp:cNvGraphicFramePr/>
                <a:graphic xmlns:a="http://schemas.openxmlformats.org/drawingml/2006/main">
                  <a:graphicData uri="http://schemas.microsoft.com/office/word/2010/wordprocessingGroup">
                    <wpg:wgp>
                      <wpg:cNvGrpSpPr/>
                      <wpg:grpSpPr>
                        <a:xfrm>
                          <a:off x="0" y="0"/>
                          <a:ext cx="5486400" cy="3200400"/>
                          <a:chOff x="0" y="0"/>
                          <a:chExt cx="5492750" cy="3206775"/>
                        </a:xfrm>
                      </wpg:grpSpPr>
                      <wpg:grpSp>
                        <wpg:cNvPr id="1163680988" name="Group 1163680988"/>
                        <wpg:cNvGrpSpPr/>
                        <wpg:grpSpPr>
                          <a:xfrm>
                            <a:off x="0" y="0"/>
                            <a:ext cx="5486400" cy="3200400"/>
                            <a:chOff x="0" y="0"/>
                            <a:chExt cx="5486400" cy="3200400"/>
                          </a:xfrm>
                        </wpg:grpSpPr>
                        <wps:wsp>
                          <wps:cNvPr id="79202294" name="Rectangle 79202294"/>
                          <wps:cNvSpPr/>
                          <wps:spPr>
                            <a:xfrm>
                              <a:off x="0" y="0"/>
                              <a:ext cx="5486400" cy="3200400"/>
                            </a:xfrm>
                            <a:prstGeom prst="rect">
                              <a:avLst/>
                            </a:prstGeom>
                            <a:noFill/>
                            <a:ln>
                              <a:noFill/>
                            </a:ln>
                          </wps:spPr>
                          <wps:txbx>
                            <w:txbxContent>
                              <w:p w14:paraId="0E2A8109" w14:textId="77777777" w:rsidR="00213C66" w:rsidRDefault="00213C66">
                                <w:pPr>
                                  <w:spacing w:after="0" w:line="240" w:lineRule="auto"/>
                                  <w:textDirection w:val="btLr"/>
                                </w:pPr>
                              </w:p>
                            </w:txbxContent>
                          </wps:txbx>
                          <wps:bodyPr spcFirstLastPara="1" wrap="square" lIns="91425" tIns="91425" rIns="91425" bIns="91425" anchor="ctr" anchorCtr="0">
                            <a:noAutofit/>
                          </wps:bodyPr>
                        </wps:wsp>
                        <wps:wsp>
                          <wps:cNvPr id="1374734961" name="Rectangle: Rounded Corners 1374734961"/>
                          <wps:cNvSpPr/>
                          <wps:spPr>
                            <a:xfrm>
                              <a:off x="0" y="0"/>
                              <a:ext cx="4389120" cy="704088"/>
                            </a:xfrm>
                            <a:prstGeom prst="roundRect">
                              <a:avLst>
                                <a:gd name="adj" fmla="val 10000"/>
                              </a:avLst>
                            </a:prstGeom>
                            <a:solidFill>
                              <a:srgbClr val="FFC000"/>
                            </a:solidFill>
                            <a:ln w="12700" cap="flat" cmpd="sng">
                              <a:solidFill>
                                <a:schemeClr val="lt1"/>
                              </a:solidFill>
                              <a:prstDash val="solid"/>
                              <a:miter lim="800000"/>
                              <a:headEnd type="none" w="sm" len="sm"/>
                              <a:tailEnd type="none" w="sm" len="sm"/>
                            </a:ln>
                          </wps:spPr>
                          <wps:txbx>
                            <w:txbxContent>
                              <w:p w14:paraId="47E6D0AF" w14:textId="77777777" w:rsidR="00213C66" w:rsidRDefault="00213C66">
                                <w:pPr>
                                  <w:spacing w:after="0" w:line="240" w:lineRule="auto"/>
                                  <w:textDirection w:val="btLr"/>
                                </w:pPr>
                              </w:p>
                            </w:txbxContent>
                          </wps:txbx>
                          <wps:bodyPr spcFirstLastPara="1" wrap="square" lIns="91425" tIns="91425" rIns="91425" bIns="91425" anchor="ctr" anchorCtr="0">
                            <a:noAutofit/>
                          </wps:bodyPr>
                        </wps:wsp>
                        <wps:wsp>
                          <wps:cNvPr id="1810123174" name="Text Box 1810123174"/>
                          <wps:cNvSpPr txBox="1"/>
                          <wps:spPr>
                            <a:xfrm>
                              <a:off x="20622" y="20622"/>
                              <a:ext cx="3569858" cy="662844"/>
                            </a:xfrm>
                            <a:prstGeom prst="rect">
                              <a:avLst/>
                            </a:prstGeom>
                            <a:noFill/>
                            <a:ln>
                              <a:noFill/>
                            </a:ln>
                          </wps:spPr>
                          <wps:txbx>
                            <w:txbxContent>
                              <w:p w14:paraId="50968EEE" w14:textId="77777777" w:rsidR="00213C66" w:rsidRDefault="002964E6">
                                <w:pPr>
                                  <w:spacing w:after="0" w:line="215" w:lineRule="auto"/>
                                  <w:textDirection w:val="btLr"/>
                                </w:pPr>
                                <w:r>
                                  <w:rPr>
                                    <w:b/>
                                    <w:color w:val="000000"/>
                                    <w:sz w:val="36"/>
                                  </w:rPr>
                                  <w:t>IDENTIFICATION</w:t>
                                </w:r>
                              </w:p>
                              <w:p w14:paraId="3AF61E59" w14:textId="77777777" w:rsidR="00213C66" w:rsidRDefault="002964E6">
                                <w:pPr>
                                  <w:spacing w:before="125" w:after="0" w:line="215" w:lineRule="auto"/>
                                  <w:textDirection w:val="btLr"/>
                                </w:pPr>
                                <w:r>
                                  <w:rPr>
                                    <w:color w:val="000000"/>
                                    <w:sz w:val="28"/>
                                  </w:rPr>
                                  <w:t>(Total record identified from databases = 510)</w:t>
                                </w:r>
                              </w:p>
                            </w:txbxContent>
                          </wps:txbx>
                          <wps:bodyPr spcFirstLastPara="1" wrap="square" lIns="68575" tIns="68575" rIns="68575" bIns="68575" anchor="ctr" anchorCtr="0">
                            <a:noAutofit/>
                          </wps:bodyPr>
                        </wps:wsp>
                        <wps:wsp>
                          <wps:cNvPr id="1408940548" name="Rectangle: Rounded Corners 1408940548"/>
                          <wps:cNvSpPr/>
                          <wps:spPr>
                            <a:xfrm>
                              <a:off x="367588" y="832104"/>
                              <a:ext cx="4389120" cy="704088"/>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35C7626D" w14:textId="77777777" w:rsidR="00213C66" w:rsidRDefault="00213C66">
                                <w:pPr>
                                  <w:spacing w:after="0" w:line="240" w:lineRule="auto"/>
                                  <w:textDirection w:val="btLr"/>
                                </w:pPr>
                              </w:p>
                            </w:txbxContent>
                          </wps:txbx>
                          <wps:bodyPr spcFirstLastPara="1" wrap="square" lIns="91425" tIns="91425" rIns="91425" bIns="91425" anchor="ctr" anchorCtr="0">
                            <a:noAutofit/>
                          </wps:bodyPr>
                        </wps:wsp>
                        <wps:wsp>
                          <wps:cNvPr id="563678561" name="Text Box 563678561"/>
                          <wps:cNvSpPr txBox="1"/>
                          <wps:spPr>
                            <a:xfrm>
                              <a:off x="388210" y="852726"/>
                              <a:ext cx="3522630" cy="662844"/>
                            </a:xfrm>
                            <a:prstGeom prst="rect">
                              <a:avLst/>
                            </a:prstGeom>
                            <a:noFill/>
                            <a:ln>
                              <a:noFill/>
                            </a:ln>
                          </wps:spPr>
                          <wps:txbx>
                            <w:txbxContent>
                              <w:p w14:paraId="55E2307C" w14:textId="77777777" w:rsidR="00213C66" w:rsidRDefault="002964E6">
                                <w:pPr>
                                  <w:spacing w:after="0" w:line="215" w:lineRule="auto"/>
                                  <w:textDirection w:val="btLr"/>
                                </w:pPr>
                                <w:r>
                                  <w:rPr>
                                    <w:b/>
                                    <w:color w:val="000000"/>
                                    <w:sz w:val="36"/>
                                  </w:rPr>
                                  <w:t>SCREENING</w:t>
                                </w:r>
                              </w:p>
                              <w:p w14:paraId="616AF73C" w14:textId="77777777" w:rsidR="00213C66" w:rsidRDefault="002964E6">
                                <w:pPr>
                                  <w:spacing w:before="125" w:after="0" w:line="215" w:lineRule="auto"/>
                                  <w:textDirection w:val="btLr"/>
                                </w:pPr>
                                <w:r>
                                  <w:rPr>
                                    <w:color w:val="000000"/>
                                    <w:sz w:val="28"/>
                                  </w:rPr>
                                  <w:t>(Record after duplicates removed = 368)</w:t>
                                </w:r>
                              </w:p>
                            </w:txbxContent>
                          </wps:txbx>
                          <wps:bodyPr spcFirstLastPara="1" wrap="square" lIns="68575" tIns="68575" rIns="68575" bIns="68575" anchor="ctr" anchorCtr="0">
                            <a:noAutofit/>
                          </wps:bodyPr>
                        </wps:wsp>
                        <wps:wsp>
                          <wps:cNvPr id="1616698126" name="Rectangle: Rounded Corners 1616698126"/>
                          <wps:cNvSpPr/>
                          <wps:spPr>
                            <a:xfrm>
                              <a:off x="729691" y="1664208"/>
                              <a:ext cx="4389120" cy="704088"/>
                            </a:xfrm>
                            <a:prstGeom prst="roundRect">
                              <a:avLst>
                                <a:gd name="adj" fmla="val 10000"/>
                              </a:avLst>
                            </a:prstGeom>
                            <a:solidFill>
                              <a:srgbClr val="00B050"/>
                            </a:solidFill>
                            <a:ln w="12700" cap="flat" cmpd="sng">
                              <a:solidFill>
                                <a:schemeClr val="lt1"/>
                              </a:solidFill>
                              <a:prstDash val="solid"/>
                              <a:miter lim="800000"/>
                              <a:headEnd type="none" w="sm" len="sm"/>
                              <a:tailEnd type="none" w="sm" len="sm"/>
                            </a:ln>
                          </wps:spPr>
                          <wps:txbx>
                            <w:txbxContent>
                              <w:p w14:paraId="730C9291" w14:textId="77777777" w:rsidR="00213C66" w:rsidRDefault="00213C66">
                                <w:pPr>
                                  <w:spacing w:after="0" w:line="240" w:lineRule="auto"/>
                                  <w:textDirection w:val="btLr"/>
                                </w:pPr>
                              </w:p>
                            </w:txbxContent>
                          </wps:txbx>
                          <wps:bodyPr spcFirstLastPara="1" wrap="square" lIns="91425" tIns="91425" rIns="91425" bIns="91425" anchor="ctr" anchorCtr="0">
                            <a:noAutofit/>
                          </wps:bodyPr>
                        </wps:wsp>
                        <wps:wsp>
                          <wps:cNvPr id="582146739" name="Text Box 582146739"/>
                          <wps:cNvSpPr txBox="1"/>
                          <wps:spPr>
                            <a:xfrm>
                              <a:off x="750313" y="1684830"/>
                              <a:ext cx="3528116" cy="662844"/>
                            </a:xfrm>
                            <a:prstGeom prst="rect">
                              <a:avLst/>
                            </a:prstGeom>
                            <a:noFill/>
                            <a:ln>
                              <a:noFill/>
                            </a:ln>
                          </wps:spPr>
                          <wps:txbx>
                            <w:txbxContent>
                              <w:p w14:paraId="28530606" w14:textId="77777777" w:rsidR="00213C66" w:rsidRDefault="002964E6">
                                <w:pPr>
                                  <w:spacing w:after="0" w:line="215" w:lineRule="auto"/>
                                  <w:textDirection w:val="btLr"/>
                                </w:pPr>
                                <w:r>
                                  <w:rPr>
                                    <w:b/>
                                    <w:color w:val="000000"/>
                                    <w:sz w:val="36"/>
                                  </w:rPr>
                                  <w:t>ELIGIBILITY</w:t>
                                </w:r>
                              </w:p>
                              <w:p w14:paraId="141AD1A0" w14:textId="77777777" w:rsidR="00213C66" w:rsidRDefault="002964E6">
                                <w:pPr>
                                  <w:spacing w:before="125" w:after="0" w:line="215" w:lineRule="auto"/>
                                  <w:textDirection w:val="btLr"/>
                                </w:pPr>
                                <w:r>
                                  <w:rPr>
                                    <w:color w:val="000000"/>
                                    <w:sz w:val="28"/>
                                  </w:rPr>
                                  <w:t>(Full-Text Articles Assessed for Eligibility = 142)</w:t>
                                </w:r>
                              </w:p>
                            </w:txbxContent>
                          </wps:txbx>
                          <wps:bodyPr spcFirstLastPara="1" wrap="square" lIns="68575" tIns="68575" rIns="68575" bIns="68575" anchor="ctr" anchorCtr="0">
                            <a:noAutofit/>
                          </wps:bodyPr>
                        </wps:wsp>
                        <wps:wsp>
                          <wps:cNvPr id="582174504" name="Rectangle: Rounded Corners 582174504"/>
                          <wps:cNvSpPr/>
                          <wps:spPr>
                            <a:xfrm>
                              <a:off x="1097279" y="2496312"/>
                              <a:ext cx="4389120" cy="704088"/>
                            </a:xfrm>
                            <a:prstGeom prst="roundRect">
                              <a:avLst>
                                <a:gd name="adj" fmla="val 10000"/>
                              </a:avLst>
                            </a:prstGeom>
                            <a:solidFill>
                              <a:srgbClr val="C55A11"/>
                            </a:solidFill>
                            <a:ln w="12700" cap="flat" cmpd="sng">
                              <a:solidFill>
                                <a:schemeClr val="lt1"/>
                              </a:solidFill>
                              <a:prstDash val="solid"/>
                              <a:miter lim="800000"/>
                              <a:headEnd type="none" w="sm" len="sm"/>
                              <a:tailEnd type="none" w="sm" len="sm"/>
                            </a:ln>
                          </wps:spPr>
                          <wps:txbx>
                            <w:txbxContent>
                              <w:p w14:paraId="6D2F5B3C" w14:textId="77777777" w:rsidR="00213C66" w:rsidRDefault="00213C66">
                                <w:pPr>
                                  <w:spacing w:after="0" w:line="240" w:lineRule="auto"/>
                                  <w:textDirection w:val="btLr"/>
                                </w:pPr>
                              </w:p>
                            </w:txbxContent>
                          </wps:txbx>
                          <wps:bodyPr spcFirstLastPara="1" wrap="square" lIns="91425" tIns="91425" rIns="91425" bIns="91425" anchor="ctr" anchorCtr="0">
                            <a:noAutofit/>
                          </wps:bodyPr>
                        </wps:wsp>
                        <wps:wsp>
                          <wps:cNvPr id="1305667210" name="Text Box 1305667210"/>
                          <wps:cNvSpPr txBox="1"/>
                          <wps:spPr>
                            <a:xfrm>
                              <a:off x="1117901" y="2516934"/>
                              <a:ext cx="3522630" cy="662844"/>
                            </a:xfrm>
                            <a:prstGeom prst="rect">
                              <a:avLst/>
                            </a:prstGeom>
                            <a:noFill/>
                            <a:ln>
                              <a:noFill/>
                            </a:ln>
                          </wps:spPr>
                          <wps:txbx>
                            <w:txbxContent>
                              <w:p w14:paraId="4B15CB01" w14:textId="77777777" w:rsidR="00213C66" w:rsidRDefault="002964E6">
                                <w:pPr>
                                  <w:spacing w:after="0" w:line="215" w:lineRule="auto"/>
                                  <w:textDirection w:val="btLr"/>
                                </w:pPr>
                                <w:r>
                                  <w:rPr>
                                    <w:b/>
                                    <w:color w:val="000000"/>
                                    <w:sz w:val="36"/>
                                  </w:rPr>
                                  <w:t>INCLUDED</w:t>
                                </w:r>
                              </w:p>
                              <w:p w14:paraId="1E19CDF7" w14:textId="77777777" w:rsidR="00213C66" w:rsidRDefault="002964E6">
                                <w:pPr>
                                  <w:spacing w:before="125" w:after="0" w:line="215" w:lineRule="auto"/>
                                  <w:textDirection w:val="btLr"/>
                                </w:pPr>
                                <w:r>
                                  <w:rPr>
                                    <w:color w:val="000000"/>
                                    <w:sz w:val="28"/>
                                  </w:rPr>
                                  <w:t>(Studies included in the synthesis = 49)</w:t>
                                </w:r>
                              </w:p>
                            </w:txbxContent>
                          </wps:txbx>
                          <wps:bodyPr spcFirstLastPara="1" wrap="square" lIns="68575" tIns="68575" rIns="68575" bIns="68575" anchor="ctr" anchorCtr="0">
                            <a:noAutofit/>
                          </wps:bodyPr>
                        </wps:wsp>
                        <wps:wsp>
                          <wps:cNvPr id="2071470925" name="Arrow: Down 2071470925"/>
                          <wps:cNvSpPr/>
                          <wps:spPr>
                            <a:xfrm>
                              <a:off x="3931462" y="539267"/>
                              <a:ext cx="457657" cy="457657"/>
                            </a:xfrm>
                            <a:prstGeom prst="downArrow">
                              <a:avLst>
                                <a:gd name="adj1" fmla="val 55000"/>
                                <a:gd name="adj2" fmla="val 45000"/>
                              </a:avLst>
                            </a:prstGeom>
                            <a:solidFill>
                              <a:srgbClr val="CCD3EA">
                                <a:alpha val="89803"/>
                              </a:srgbClr>
                            </a:solidFill>
                            <a:ln w="12700" cap="flat" cmpd="sng">
                              <a:solidFill>
                                <a:srgbClr val="CCD3EA">
                                  <a:alpha val="89803"/>
                                </a:srgbClr>
                              </a:solidFill>
                              <a:prstDash val="solid"/>
                              <a:miter lim="800000"/>
                              <a:headEnd type="none" w="sm" len="sm"/>
                              <a:tailEnd type="none" w="sm" len="sm"/>
                            </a:ln>
                          </wps:spPr>
                          <wps:txbx>
                            <w:txbxContent>
                              <w:p w14:paraId="02308D2B" w14:textId="77777777" w:rsidR="00213C66" w:rsidRDefault="00213C66">
                                <w:pPr>
                                  <w:spacing w:after="0" w:line="240" w:lineRule="auto"/>
                                  <w:textDirection w:val="btLr"/>
                                </w:pPr>
                              </w:p>
                            </w:txbxContent>
                          </wps:txbx>
                          <wps:bodyPr spcFirstLastPara="1" wrap="square" lIns="91425" tIns="91425" rIns="91425" bIns="91425" anchor="ctr" anchorCtr="0">
                            <a:noAutofit/>
                          </wps:bodyPr>
                        </wps:wsp>
                        <wps:wsp>
                          <wps:cNvPr id="1570488624" name="Text Box 1570488624"/>
                          <wps:cNvSpPr txBox="1"/>
                          <wps:spPr>
                            <a:xfrm>
                              <a:off x="4034435" y="539267"/>
                              <a:ext cx="251711" cy="344387"/>
                            </a:xfrm>
                            <a:prstGeom prst="rect">
                              <a:avLst/>
                            </a:prstGeom>
                            <a:noFill/>
                            <a:ln>
                              <a:noFill/>
                            </a:ln>
                          </wps:spPr>
                          <wps:txbx>
                            <w:txbxContent>
                              <w:p w14:paraId="098D0FD9" w14:textId="77777777" w:rsidR="00213C66" w:rsidRDefault="00213C66">
                                <w:pPr>
                                  <w:spacing w:after="0" w:line="215" w:lineRule="auto"/>
                                  <w:jc w:val="center"/>
                                  <w:textDirection w:val="btLr"/>
                                </w:pPr>
                              </w:p>
                            </w:txbxContent>
                          </wps:txbx>
                          <wps:bodyPr spcFirstLastPara="1" wrap="square" lIns="25400" tIns="25400" rIns="25400" bIns="25400" anchor="ctr" anchorCtr="0">
                            <a:noAutofit/>
                          </wps:bodyPr>
                        </wps:wsp>
                        <wps:wsp>
                          <wps:cNvPr id="1079639025" name="Arrow: Down 1079639025"/>
                          <wps:cNvSpPr/>
                          <wps:spPr>
                            <a:xfrm>
                              <a:off x="4299051" y="1371371"/>
                              <a:ext cx="457657" cy="457657"/>
                            </a:xfrm>
                            <a:prstGeom prst="downArrow">
                              <a:avLst>
                                <a:gd name="adj1" fmla="val 55000"/>
                                <a:gd name="adj2" fmla="val 45000"/>
                              </a:avLst>
                            </a:prstGeom>
                            <a:solidFill>
                              <a:srgbClr val="CCD3EA">
                                <a:alpha val="89803"/>
                              </a:srgbClr>
                            </a:solidFill>
                            <a:ln w="12700" cap="flat" cmpd="sng">
                              <a:solidFill>
                                <a:srgbClr val="CCD3EA">
                                  <a:alpha val="89803"/>
                                </a:srgbClr>
                              </a:solidFill>
                              <a:prstDash val="solid"/>
                              <a:miter lim="800000"/>
                              <a:headEnd type="none" w="sm" len="sm"/>
                              <a:tailEnd type="none" w="sm" len="sm"/>
                            </a:ln>
                          </wps:spPr>
                          <wps:txbx>
                            <w:txbxContent>
                              <w:p w14:paraId="081F4B0D" w14:textId="77777777" w:rsidR="00213C66" w:rsidRDefault="00213C66">
                                <w:pPr>
                                  <w:spacing w:after="0" w:line="240" w:lineRule="auto"/>
                                  <w:textDirection w:val="btLr"/>
                                </w:pPr>
                              </w:p>
                            </w:txbxContent>
                          </wps:txbx>
                          <wps:bodyPr spcFirstLastPara="1" wrap="square" lIns="91425" tIns="91425" rIns="91425" bIns="91425" anchor="ctr" anchorCtr="0">
                            <a:noAutofit/>
                          </wps:bodyPr>
                        </wps:wsp>
                        <wps:wsp>
                          <wps:cNvPr id="1062214111" name="Text Box 1062214111"/>
                          <wps:cNvSpPr txBox="1"/>
                          <wps:spPr>
                            <a:xfrm>
                              <a:off x="4402024" y="1371371"/>
                              <a:ext cx="251711" cy="344387"/>
                            </a:xfrm>
                            <a:prstGeom prst="rect">
                              <a:avLst/>
                            </a:prstGeom>
                            <a:noFill/>
                            <a:ln>
                              <a:noFill/>
                            </a:ln>
                          </wps:spPr>
                          <wps:txbx>
                            <w:txbxContent>
                              <w:p w14:paraId="0EA4E88D" w14:textId="77777777" w:rsidR="00213C66" w:rsidRDefault="00213C66">
                                <w:pPr>
                                  <w:spacing w:after="0" w:line="215" w:lineRule="auto"/>
                                  <w:jc w:val="center"/>
                                  <w:textDirection w:val="btLr"/>
                                </w:pPr>
                              </w:p>
                            </w:txbxContent>
                          </wps:txbx>
                          <wps:bodyPr spcFirstLastPara="1" wrap="square" lIns="25400" tIns="25400" rIns="25400" bIns="25400" anchor="ctr" anchorCtr="0">
                            <a:noAutofit/>
                          </wps:bodyPr>
                        </wps:wsp>
                        <wps:wsp>
                          <wps:cNvPr id="1482030451" name="Arrow: Down 1482030451"/>
                          <wps:cNvSpPr/>
                          <wps:spPr>
                            <a:xfrm>
                              <a:off x="4661154" y="2203475"/>
                              <a:ext cx="457657" cy="457657"/>
                            </a:xfrm>
                            <a:prstGeom prst="downArrow">
                              <a:avLst>
                                <a:gd name="adj1" fmla="val 55000"/>
                                <a:gd name="adj2" fmla="val 45000"/>
                              </a:avLst>
                            </a:prstGeom>
                            <a:solidFill>
                              <a:srgbClr val="CCD3EA">
                                <a:alpha val="89803"/>
                              </a:srgbClr>
                            </a:solidFill>
                            <a:ln w="12700" cap="flat" cmpd="sng">
                              <a:solidFill>
                                <a:srgbClr val="CCD3EA">
                                  <a:alpha val="89803"/>
                                </a:srgbClr>
                              </a:solidFill>
                              <a:prstDash val="solid"/>
                              <a:miter lim="800000"/>
                              <a:headEnd type="none" w="sm" len="sm"/>
                              <a:tailEnd type="none" w="sm" len="sm"/>
                            </a:ln>
                          </wps:spPr>
                          <wps:txbx>
                            <w:txbxContent>
                              <w:p w14:paraId="55B6CDA7" w14:textId="77777777" w:rsidR="00213C66" w:rsidRDefault="00213C66">
                                <w:pPr>
                                  <w:spacing w:after="0" w:line="240" w:lineRule="auto"/>
                                  <w:textDirection w:val="btLr"/>
                                </w:pPr>
                              </w:p>
                            </w:txbxContent>
                          </wps:txbx>
                          <wps:bodyPr spcFirstLastPara="1" wrap="square" lIns="91425" tIns="91425" rIns="91425" bIns="91425" anchor="ctr" anchorCtr="0">
                            <a:noAutofit/>
                          </wps:bodyPr>
                        </wps:wsp>
                        <wps:wsp>
                          <wps:cNvPr id="1998307898" name="Text Box 1998307898"/>
                          <wps:cNvSpPr txBox="1"/>
                          <wps:spPr>
                            <a:xfrm>
                              <a:off x="4764127" y="2203475"/>
                              <a:ext cx="251711" cy="344387"/>
                            </a:xfrm>
                            <a:prstGeom prst="rect">
                              <a:avLst/>
                            </a:prstGeom>
                            <a:noFill/>
                            <a:ln>
                              <a:noFill/>
                            </a:ln>
                          </wps:spPr>
                          <wps:txbx>
                            <w:txbxContent>
                              <w:p w14:paraId="4B4D8A0C" w14:textId="77777777" w:rsidR="00213C66" w:rsidRDefault="00213C66">
                                <w:pPr>
                                  <w:spacing w:after="0" w:line="215" w:lineRule="auto"/>
                                  <w:jc w:val="center"/>
                                  <w:textDirection w:val="btLr"/>
                                </w:pPr>
                              </w:p>
                            </w:txbxContent>
                          </wps:txbx>
                          <wps:bodyPr spcFirstLastPara="1" wrap="square" lIns="25400" tIns="25400" rIns="25400" bIns="25400" anchor="ctr" anchorCtr="0">
                            <a:noAutofit/>
                          </wps:bodyPr>
                        </wps:wsp>
                      </wpg:grpSp>
                    </wpg:wgp>
                  </a:graphicData>
                </a:graphic>
              </wp:inline>
            </w:drawing>
          </mc:Choice>
          <mc:Fallback>
            <w:pict>
              <v:group w14:anchorId="234577D0" id="Group 1422579941" o:spid="_x0000_s1026" style="width:6in;height:252pt;mso-position-horizontal-relative:char;mso-position-vertical-relative:line" coordsize="54927,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">
                <v:group id="Group 1163680988" o:spid="_x0000_s1027"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">
                  <v:rect id="Rectangle 79202294" o:spid="_x0000_s1028"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" filled="f" stroked="f">
                    <v:textbox inset="2.53958mm,2.53958mm,2.53958mm,2.53958mm">
                      <w:txbxContent>
                        <w:p w14:paraId="0E2A8109" w14:textId="77777777" w:rsidR="00213C66" w:rsidRDefault="00213C66">
                          <w:pPr>
                            <w:spacing w:after="0" w:line="240" w:lineRule="auto"/>
                            <w:textDirection w:val="btLr"/>
                          </w:pPr>
                        </w:p>
                      </w:txbxContent>
                    </v:textbox>
                  </v:rect>
                  <v:roundrect id="Rectangle: Rounded Corners 1374734961" o:spid="_x0000_s1029" style="position:absolute;width:43891;height:70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" fillcolor="#ffc000" strokecolor="white [3201]" strokeweight="1pt">
                    <v:stroke startarrowwidth="narrow" startarrowlength="short" endarrowwidth="narrow" endarrowlength="short" joinstyle="miter"/>
                    <v:textbox inset="2.53958mm,2.53958mm,2.53958mm,2.53958mm">
                      <w:txbxContent>
                        <w:p w14:paraId="47E6D0AF" w14:textId="77777777" w:rsidR="00213C66" w:rsidRDefault="00213C66">
                          <w:pPr>
                            <w:spacing w:after="0" w:line="240" w:lineRule="auto"/>
                            <w:textDirection w:val="btLr"/>
                          </w:pPr>
                        </w:p>
                      </w:txbxContent>
                    </v:textbox>
                  </v:roundrect>
                  <v:shapetype id="_x0000_t202" coordsize="21600,21600" o:spt="202" path="m,l,21600r21600,l21600,xe">
                    <v:stroke joinstyle="miter"/>
                    <v:path gradientshapeok="t" o:connecttype="rect"/>
                  </v:shapetype>
                  <v:shape id="Text Box 1810123174" o:spid="_x0000_s1030" type="#_x0000_t202" style="position:absolute;left:206;top:206;width:35698;height:6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" filled="f" stroked="f">
                    <v:textbox inset="1.90486mm,1.90486mm,1.90486mm,1.90486mm">
                      <w:txbxContent>
                        <w:p w14:paraId="50968EEE" w14:textId="77777777" w:rsidR="00213C66" w:rsidRDefault="002964E6">
                          <w:pPr>
                            <w:spacing w:after="0" w:line="215" w:lineRule="auto"/>
                            <w:textDirection w:val="btLr"/>
                          </w:pPr>
                          <w:r>
                            <w:rPr>
                              <w:b/>
                              <w:color w:val="000000"/>
                              <w:sz w:val="36"/>
                            </w:rPr>
                            <w:t>IDENTIFICATION</w:t>
                          </w:r>
                        </w:p>
                        <w:p w14:paraId="3AF61E59" w14:textId="77777777" w:rsidR="00213C66" w:rsidRDefault="002964E6">
                          <w:pPr>
                            <w:spacing w:before="125" w:after="0" w:line="215" w:lineRule="auto"/>
                            <w:textDirection w:val="btLr"/>
                          </w:pPr>
                          <w:r>
                            <w:rPr>
                              <w:color w:val="000000"/>
                              <w:sz w:val="28"/>
                            </w:rPr>
                            <w:t>(Total record identified from databases = 510)</w:t>
                          </w:r>
                        </w:p>
                      </w:txbxContent>
                    </v:textbox>
                  </v:shape>
                  <v:roundrect id="Rectangle: Rounded Corners 1408940548" o:spid="_x0000_s1031" style="position:absolute;left:3675;top:8321;width:43892;height:70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" fillcolor="#4372c3" strokecolor="white [3201]" strokeweight="1pt">
                    <v:stroke startarrowwidth="narrow" startarrowlength="short" endarrowwidth="narrow" endarrowlength="short" joinstyle="miter"/>
                    <v:textbox inset="2.53958mm,2.53958mm,2.53958mm,2.53958mm">
                      <w:txbxContent>
                        <w:p w14:paraId="35C7626D" w14:textId="77777777" w:rsidR="00213C66" w:rsidRDefault="00213C66">
                          <w:pPr>
                            <w:spacing w:after="0" w:line="240" w:lineRule="auto"/>
                            <w:textDirection w:val="btLr"/>
                          </w:pPr>
                        </w:p>
                      </w:txbxContent>
                    </v:textbox>
                  </v:roundrect>
                  <v:shape id="Text Box 563678561" o:spid="_x0000_s1032" type="#_x0000_t202" style="position:absolute;left:3882;top:8527;width:35226;height:6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" filled="f" stroked="f">
                    <v:textbox inset="1.90486mm,1.90486mm,1.90486mm,1.90486mm">
                      <w:txbxContent>
                        <w:p w14:paraId="55E2307C" w14:textId="77777777" w:rsidR="00213C66" w:rsidRDefault="002964E6">
                          <w:pPr>
                            <w:spacing w:after="0" w:line="215" w:lineRule="auto"/>
                            <w:textDirection w:val="btLr"/>
                          </w:pPr>
                          <w:r>
                            <w:rPr>
                              <w:b/>
                              <w:color w:val="000000"/>
                              <w:sz w:val="36"/>
                            </w:rPr>
                            <w:t>SCREENING</w:t>
                          </w:r>
                        </w:p>
                        <w:p w14:paraId="616AF73C" w14:textId="77777777" w:rsidR="00213C66" w:rsidRDefault="002964E6">
                          <w:pPr>
                            <w:spacing w:before="125" w:after="0" w:line="215" w:lineRule="auto"/>
                            <w:textDirection w:val="btLr"/>
                          </w:pPr>
                          <w:r>
                            <w:rPr>
                              <w:color w:val="000000"/>
                              <w:sz w:val="28"/>
                            </w:rPr>
                            <w:t>(Record after duplicates removed = 368)</w:t>
                          </w:r>
                        </w:p>
                      </w:txbxContent>
                    </v:textbox>
                  </v:shape>
                  <v:roundrect id="Rectangle: Rounded Corners 1616698126" o:spid="_x0000_s1033" style="position:absolute;left:7296;top:16642;width:43892;height:70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" fillcolor="#00b050" strokecolor="white [3201]" strokeweight="1pt">
                    <v:stroke startarrowwidth="narrow" startarrowlength="short" endarrowwidth="narrow" endarrowlength="short" joinstyle="miter"/>
                    <v:textbox inset="2.53958mm,2.53958mm,2.53958mm,2.53958mm">
                      <w:txbxContent>
                        <w:p w14:paraId="730C9291" w14:textId="77777777" w:rsidR="00213C66" w:rsidRDefault="00213C66">
                          <w:pPr>
                            <w:spacing w:after="0" w:line="240" w:lineRule="auto"/>
                            <w:textDirection w:val="btLr"/>
                          </w:pPr>
                        </w:p>
                      </w:txbxContent>
                    </v:textbox>
                  </v:roundrect>
                  <v:shape id="Text Box 582146739" o:spid="_x0000_s1034" type="#_x0000_t202" style="position:absolute;left:7503;top:16848;width:35281;height:6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" filled="f" stroked="f">
                    <v:textbox inset="1.90486mm,1.90486mm,1.90486mm,1.90486mm">
                      <w:txbxContent>
                        <w:p w14:paraId="28530606" w14:textId="77777777" w:rsidR="00213C66" w:rsidRDefault="002964E6">
                          <w:pPr>
                            <w:spacing w:after="0" w:line="215" w:lineRule="auto"/>
                            <w:textDirection w:val="btLr"/>
                          </w:pPr>
                          <w:r>
                            <w:rPr>
                              <w:b/>
                              <w:color w:val="000000"/>
                              <w:sz w:val="36"/>
                            </w:rPr>
                            <w:t>ELIGIBILITY</w:t>
                          </w:r>
                        </w:p>
                        <w:p w14:paraId="141AD1A0" w14:textId="77777777" w:rsidR="00213C66" w:rsidRDefault="002964E6">
                          <w:pPr>
                            <w:spacing w:before="125" w:after="0" w:line="215" w:lineRule="auto"/>
                            <w:textDirection w:val="btLr"/>
                          </w:pPr>
                          <w:r>
                            <w:rPr>
                              <w:color w:val="000000"/>
                              <w:sz w:val="28"/>
                            </w:rPr>
                            <w:t>(Full-Text Articles Assessed for Eligibility = 142)</w:t>
                          </w:r>
                        </w:p>
                      </w:txbxContent>
                    </v:textbox>
                  </v:shape>
                  <v:roundrect id="Rectangle: Rounded Corners 582174504" o:spid="_x0000_s1035" style="position:absolute;left:10972;top:24963;width:43891;height:704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" fillcolor="#c55a11" strokecolor="white [3201]" strokeweight="1pt">
                    <v:stroke startarrowwidth="narrow" startarrowlength="short" endarrowwidth="narrow" endarrowlength="short" joinstyle="miter"/>
                    <v:textbox inset="2.53958mm,2.53958mm,2.53958mm,2.53958mm">
                      <w:txbxContent>
                        <w:p w14:paraId="6D2F5B3C" w14:textId="77777777" w:rsidR="00213C66" w:rsidRDefault="00213C66">
                          <w:pPr>
                            <w:spacing w:after="0" w:line="240" w:lineRule="auto"/>
                            <w:textDirection w:val="btLr"/>
                          </w:pPr>
                        </w:p>
                      </w:txbxContent>
                    </v:textbox>
                  </v:roundrect>
                  <v:shape id="Text Box 1305667210" o:spid="_x0000_s1036" type="#_x0000_t202" style="position:absolute;left:11179;top:25169;width:35226;height:6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" filled="f" stroked="f">
                    <v:textbox inset="1.90486mm,1.90486mm,1.90486mm,1.90486mm">
                      <w:txbxContent>
                        <w:p w14:paraId="4B15CB01" w14:textId="77777777" w:rsidR="00213C66" w:rsidRDefault="002964E6">
                          <w:pPr>
                            <w:spacing w:after="0" w:line="215" w:lineRule="auto"/>
                            <w:textDirection w:val="btLr"/>
                          </w:pPr>
                          <w:r>
                            <w:rPr>
                              <w:b/>
                              <w:color w:val="000000"/>
                              <w:sz w:val="36"/>
                            </w:rPr>
                            <w:t>INCLUDED</w:t>
                          </w:r>
                        </w:p>
                        <w:p w14:paraId="1E19CDF7" w14:textId="77777777" w:rsidR="00213C66" w:rsidRDefault="002964E6">
                          <w:pPr>
                            <w:spacing w:before="125" w:after="0" w:line="215" w:lineRule="auto"/>
                            <w:textDirection w:val="btLr"/>
                          </w:pPr>
                          <w:r>
                            <w:rPr>
                              <w:color w:val="000000"/>
                              <w:sz w:val="28"/>
                            </w:rPr>
                            <w:t>(Studies included in the synthesis = 49)</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71470925" o:spid="_x0000_s1037" type="#_x0000_t67" style="position:absolute;left:39314;top:5392;width:4577;height:4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" adj="11880,4860" fillcolor="#ccd3ea" strokecolor="#ccd3ea" strokeweight="1pt">
                    <v:fill opacity="58853f"/>
                    <v:stroke startarrowwidth="narrow" startarrowlength="short" endarrowwidth="narrow" endarrowlength="short" opacity="58853f"/>
                    <v:textbox inset="2.53958mm,2.53958mm,2.53958mm,2.53958mm">
                      <w:txbxContent>
                        <w:p w14:paraId="02308D2B" w14:textId="77777777" w:rsidR="00213C66" w:rsidRDefault="00213C66">
                          <w:pPr>
                            <w:spacing w:after="0" w:line="240" w:lineRule="auto"/>
                            <w:textDirection w:val="btLr"/>
                          </w:pPr>
                        </w:p>
                      </w:txbxContent>
                    </v:textbox>
                  </v:shape>
                  <v:shape id="Text Box 1570488624" o:spid="_x0000_s1038" type="#_x0000_t202" style="position:absolute;left:40344;top:5392;width:2517;height:3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" filled="f" stroked="f">
                    <v:textbox inset="2pt,2pt,2pt,2pt">
                      <w:txbxContent>
                        <w:p w14:paraId="098D0FD9" w14:textId="77777777" w:rsidR="00213C66" w:rsidRDefault="00213C66">
                          <w:pPr>
                            <w:spacing w:after="0" w:line="215" w:lineRule="auto"/>
                            <w:jc w:val="center"/>
                            <w:textDirection w:val="btLr"/>
                          </w:pPr>
                        </w:p>
                      </w:txbxContent>
                    </v:textbox>
                  </v:shape>
                  <v:shape id="Arrow: Down 1079639025" o:spid="_x0000_s1039" type="#_x0000_t67" style="position:absolute;left:42990;top:13713;width:4577;height:4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" adj="11880,4860" fillcolor="#ccd3ea" strokecolor="#ccd3ea" strokeweight="1pt">
                    <v:fill opacity="58853f"/>
                    <v:stroke startarrowwidth="narrow" startarrowlength="short" endarrowwidth="narrow" endarrowlength="short" opacity="58853f"/>
                    <v:textbox inset="2.53958mm,2.53958mm,2.53958mm,2.53958mm">
                      <w:txbxContent>
                        <w:p w14:paraId="081F4B0D" w14:textId="77777777" w:rsidR="00213C66" w:rsidRDefault="00213C66">
                          <w:pPr>
                            <w:spacing w:after="0" w:line="240" w:lineRule="auto"/>
                            <w:textDirection w:val="btLr"/>
                          </w:pPr>
                        </w:p>
                      </w:txbxContent>
                    </v:textbox>
                  </v:shape>
                  <v:shape id="Text Box 1062214111" o:spid="_x0000_s1040" type="#_x0000_t202" style="position:absolute;left:44020;top:13713;width:2517;height:3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" filled="f" stroked="f">
                    <v:textbox inset="2pt,2pt,2pt,2pt">
                      <w:txbxContent>
                        <w:p w14:paraId="0EA4E88D" w14:textId="77777777" w:rsidR="00213C66" w:rsidRDefault="00213C66">
                          <w:pPr>
                            <w:spacing w:after="0" w:line="215" w:lineRule="auto"/>
                            <w:jc w:val="center"/>
                            <w:textDirection w:val="btLr"/>
                          </w:pPr>
                        </w:p>
                      </w:txbxContent>
                    </v:textbox>
                  </v:shape>
                  <v:shape id="Arrow: Down 1482030451" o:spid="_x0000_s1041" type="#_x0000_t67" style="position:absolute;left:46611;top:22034;width:4577;height:4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" adj="11880,4860" fillcolor="#ccd3ea" strokecolor="#ccd3ea" strokeweight="1pt">
                    <v:fill opacity="58853f"/>
                    <v:stroke startarrowwidth="narrow" startarrowlength="short" endarrowwidth="narrow" endarrowlength="short" opacity="58853f"/>
                    <v:textbox inset="2.53958mm,2.53958mm,2.53958mm,2.53958mm">
                      <w:txbxContent>
                        <w:p w14:paraId="55B6CDA7" w14:textId="77777777" w:rsidR="00213C66" w:rsidRDefault="00213C66">
                          <w:pPr>
                            <w:spacing w:after="0" w:line="240" w:lineRule="auto"/>
                            <w:textDirection w:val="btLr"/>
                          </w:pPr>
                        </w:p>
                      </w:txbxContent>
                    </v:textbox>
                  </v:shape>
                  <v:shape id="Text Box 1998307898" o:spid="_x0000_s1042" type="#_x0000_t202" style="position:absolute;left:47641;top:22034;width:2517;height:3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" filled="f" stroked="f">
                    <v:textbox inset="2pt,2pt,2pt,2pt">
                      <w:txbxContent>
                        <w:p w14:paraId="4B4D8A0C" w14:textId="77777777" w:rsidR="00213C66" w:rsidRDefault="00213C66">
                          <w:pPr>
                            <w:spacing w:after="0" w:line="215" w:lineRule="auto"/>
                            <w:jc w:val="center"/>
                            <w:textDirection w:val="btLr"/>
                          </w:pPr>
                        </w:p>
                      </w:txbxContent>
                    </v:textbox>
                  </v:shape>
                </v:group>
                <w10:anchorlock/>
              </v:group>
            </w:pict>
          </mc:Fallback>
        </mc:AlternateContent>
      </w:r>
    </w:p>
    <w:p w14:paraId="61C3AA5D" w14:textId="77777777" w:rsidR="00213C66" w:rsidRDefault="002964E6">
      <w:pPr>
        <w:jc w:val="center"/>
        <w:rPr>
          <w:rFonts w:ascii="Arial" w:eastAsia="Arial" w:hAnsi="Arial" w:cs="Arial"/>
          <w:b/>
          <w:bCs/>
          <w:sz w:val="20"/>
          <w:szCs w:val="20"/>
        </w:rPr>
      </w:pPr>
      <w:r>
        <w:rPr>
          <w:rFonts w:ascii="Arial" w:eastAsia="Arial" w:hAnsi="Arial" w:cs="Arial"/>
          <w:b/>
          <w:bCs/>
          <w:sz w:val="20"/>
          <w:szCs w:val="20"/>
        </w:rPr>
        <w:t>Figure 1: PRISMA Flowchart</w:t>
      </w:r>
    </w:p>
    <w:p w14:paraId="2A6B8EFF" w14:textId="77777777" w:rsidR="00213C66" w:rsidRDefault="002964E6">
      <w:pPr>
        <w:rPr>
          <w:rFonts w:ascii="Arial" w:eastAsia="Arial" w:hAnsi="Arial" w:cs="Arial"/>
          <w:b/>
          <w:bCs/>
        </w:rPr>
      </w:pPr>
      <w:r>
        <w:rPr>
          <w:rFonts w:ascii="Arial" w:eastAsia="Arial" w:hAnsi="Arial" w:cs="Arial"/>
          <w:b/>
          <w:bCs/>
        </w:rPr>
        <w:t>4. FINDINGS &amp; DISCUSSION</w:t>
      </w:r>
    </w:p>
    <w:p w14:paraId="7B59A4F9" w14:textId="77777777" w:rsidR="00213C66" w:rsidRDefault="002964E6">
      <w:pPr>
        <w:jc w:val="both"/>
        <w:rPr>
          <w:rFonts w:ascii="Arial" w:eastAsia="Arial" w:hAnsi="Arial" w:cs="Arial"/>
          <w:b/>
          <w:bCs/>
        </w:rPr>
      </w:pPr>
      <w:r>
        <w:rPr>
          <w:rFonts w:ascii="Arial" w:eastAsia="Arial" w:hAnsi="Arial" w:cs="Arial"/>
          <w:b/>
          <w:bCs/>
        </w:rPr>
        <w:t>4.1 Agile and Lean Methodologies in Public Financial Management</w:t>
      </w:r>
    </w:p>
    <w:p w14:paraId="391AEA94" w14:textId="77777777" w:rsidR="00213C66" w:rsidRDefault="002964E6">
      <w:pPr>
        <w:jc w:val="both"/>
        <w:rPr>
          <w:rFonts w:ascii="Arial" w:eastAsia="Arial" w:hAnsi="Arial" w:cs="Arial"/>
          <w:b/>
          <w:bCs/>
          <w:sz w:val="20"/>
          <w:szCs w:val="20"/>
        </w:rPr>
      </w:pPr>
      <w:r>
        <w:rPr>
          <w:rFonts w:ascii="Arial" w:eastAsia="Arial" w:hAnsi="Arial" w:cs="Arial"/>
          <w:sz w:val="20"/>
          <w:szCs w:val="20"/>
        </w:rPr>
        <w:t>The systematic literature review (SLR) identified several key insights concerning the application of Agile and Lean methodologies to PFM systems in emerging economies. These studies highlighted the prevalence of these forms of frameworks, from manufacturing and software development, that are increasingly adopted in the public sector to enhance fiscal accountability, service delivery and financial planning processes.</w:t>
      </w:r>
    </w:p>
    <w:p w14:paraId="58A60F00" w14:textId="77777777" w:rsidR="00213C66" w:rsidRDefault="002964E6">
      <w:pPr>
        <w:jc w:val="both"/>
        <w:rPr>
          <w:rFonts w:ascii="Arial" w:eastAsia="Arial" w:hAnsi="Arial" w:cs="Arial"/>
          <w:sz w:val="20"/>
          <w:szCs w:val="20"/>
        </w:rPr>
      </w:pPr>
      <w:r>
        <w:rPr>
          <w:rFonts w:ascii="Arial" w:eastAsia="Arial" w:hAnsi="Arial" w:cs="Arial"/>
          <w:sz w:val="20"/>
          <w:szCs w:val="20"/>
        </w:rPr>
        <w:t>The review finds that Agile frameworks are useful in accelerating PFM systems’ flexibility by providing for iterative changes and more adaptive decision-making processes. Agile benefits from enabling public sector organisations to adapt budgets and fiscal plans more readily, giving the public sector an increased ability to respond to economic changes or unexpected events, such as a financial crisis or government policy shifts. This dynamic approach reflects well with traditional PFM models that are often rigid and slow to adapt to changing fiscal needs (Appoh et al., 2022; Ndou et al., 2024; Milewska &amp; Milewski, 2025; Omonije, 2024; Omowole, et al., 2024; Rialti &amp; Filieri, 2024). Also, Lean methods are employed in PFM to maximise the efficiency of financial processes by identifying and eliminating non-value-added activities, reducing waste in budget resources, and boosting resource utilisation. This has especially been beneficial in health care, education, and infrastructure, where economic difficulties often lead to wasted public funds (Habib et al., 2022; Lanjohou 2025; Milewska &amp; Milewski, 2025; Wang et al., 2022; Waterman &amp; McCue, 2012).</w:t>
      </w:r>
    </w:p>
    <w:p w14:paraId="759A47AB" w14:textId="77777777" w:rsidR="00213C66" w:rsidRDefault="002964E6">
      <w:pPr>
        <w:jc w:val="both"/>
        <w:rPr>
          <w:rFonts w:ascii="Arial" w:eastAsia="Arial" w:hAnsi="Arial" w:cs="Arial"/>
          <w:sz w:val="20"/>
          <w:szCs w:val="20"/>
        </w:rPr>
      </w:pPr>
      <w:r>
        <w:rPr>
          <w:rFonts w:ascii="Arial" w:eastAsia="Arial" w:hAnsi="Arial" w:cs="Arial"/>
          <w:sz w:val="20"/>
          <w:szCs w:val="20"/>
        </w:rPr>
        <w:t xml:space="preserve">They have also shown that agile and lean coordination have improved public financial management. With Agile, the continuous feedback loops and stakeholder engagement processes enable a clearer understanding of financial transactions and decision-making that contributes to accountability (Francois &amp; Celestin, 2024). Leaning processes allow public spending to be tailored to target objectives, preventing </w:t>
      </w:r>
      <w:r>
        <w:rPr>
          <w:rFonts w:ascii="Arial" w:eastAsia="Arial" w:hAnsi="Arial" w:cs="Arial"/>
          <w:sz w:val="20"/>
          <w:szCs w:val="20"/>
        </w:rPr>
        <w:lastRenderedPageBreak/>
        <w:t>corruption or misuse of funds (Uzoeghelu &amp; Kaur, 2024). The results also show that institutional barriers like inadequate bureaucratic practices, a lack of technical expertise, and political resistance are significant obstacles in implementing these frameworks effectively in the public sector.</w:t>
      </w:r>
    </w:p>
    <w:p w14:paraId="3ABC4EB4" w14:textId="77777777" w:rsidR="00213C66" w:rsidRDefault="002964E6">
      <w:pPr>
        <w:rPr>
          <w:rFonts w:ascii="Arial" w:eastAsia="Arial" w:hAnsi="Arial" w:cs="Arial"/>
          <w:b/>
          <w:bCs/>
        </w:rPr>
      </w:pPr>
      <w:r>
        <w:rPr>
          <w:rFonts w:ascii="Arial" w:eastAsia="Arial" w:hAnsi="Arial" w:cs="Arial"/>
          <w:b/>
          <w:bCs/>
        </w:rPr>
        <w:t xml:space="preserve">4.2 Application of Agile and Lean Frameworks in Fiscal Transparency and Responsiveness </w:t>
      </w:r>
    </w:p>
    <w:p w14:paraId="6524124D" w14:textId="77777777" w:rsidR="00213C66" w:rsidRDefault="002964E6">
      <w:pPr>
        <w:jc w:val="both"/>
        <w:rPr>
          <w:rFonts w:ascii="Arial" w:eastAsia="Arial" w:hAnsi="Arial" w:cs="Arial"/>
          <w:sz w:val="20"/>
          <w:szCs w:val="20"/>
        </w:rPr>
      </w:pPr>
      <w:r>
        <w:rPr>
          <w:rFonts w:ascii="Arial" w:eastAsia="Arial" w:hAnsi="Arial" w:cs="Arial"/>
          <w:sz w:val="20"/>
          <w:szCs w:val="20"/>
        </w:rPr>
        <w:t>Agile and Lean approaches have a significant impact on the financial transparency and responsiveness of public finance management. Agile, with its iterative cycles, provides continuous monitoring and adjustment of financial plans. This responsiveness to fiscal changes or budgetary constraints for developing economies in which often face unfavourable financial situations, is crucial for emerging economies that are constantly subject to uncertain financial conditions (Aggarwal 2022; Ajiga et al. 2025). The iterative process helps decision-makers to identify expenditures when they are on a shift in economic conditions, such as tax revenues or foreign aid, thus maintaining budget accuracy and accountability. For example, in Rwanda, Agile has been used to respond quickly to financial crises by having a budget quickly adjusted, providing government officials with the opportunity to adjust budgets quickly (Francois &amp; Celestin, 2024).</w:t>
      </w:r>
    </w:p>
    <w:p w14:paraId="33DEF5AE" w14:textId="77777777" w:rsidR="00213C66" w:rsidRDefault="002964E6">
      <w:pPr>
        <w:jc w:val="both"/>
        <w:rPr>
          <w:rFonts w:ascii="Arial" w:eastAsia="Arial" w:hAnsi="Arial" w:cs="Arial"/>
          <w:sz w:val="20"/>
          <w:szCs w:val="20"/>
        </w:rPr>
      </w:pPr>
      <w:r>
        <w:rPr>
          <w:rFonts w:ascii="Arial" w:eastAsia="Arial" w:hAnsi="Arial" w:cs="Arial"/>
          <w:sz w:val="20"/>
          <w:szCs w:val="20"/>
        </w:rPr>
        <w:t>In addition, Lean approaches focus on improving public financial systems’ efficiency. Lean makes more space for value-adding activities if no other administrative or financial reporting processes are reused, resulting in abandonment of administrative processes or wasteful use of money (Antoniadou 2024; Celestin, 2018; Mahmoud et al., 2021; Redeker et al., 2019). This is particularly important in emerging economies, where governments have limited resources and cannot afford inefficiencies. It has been successfully used in Nigeria’s local government budgeting, where non-essential administrative costs were cut, which allowed money to go towards the crucial services of health and education (Uzoeghelu &amp; Kaur, 2024). In addition, Lean’s process-focused efforts, which reduce the complexity of financial management systems, enable them to be more accessible and auditable to ensure that public funds are managed openly.</w:t>
      </w:r>
    </w:p>
    <w:p w14:paraId="0B83E8A9" w14:textId="77777777" w:rsidR="00213C66" w:rsidRDefault="002964E6">
      <w:pPr>
        <w:jc w:val="both"/>
        <w:rPr>
          <w:rFonts w:ascii="Arial" w:eastAsia="Arial" w:hAnsi="Arial" w:cs="Arial"/>
        </w:rPr>
      </w:pPr>
      <w:r>
        <w:rPr>
          <w:rFonts w:ascii="Arial" w:eastAsia="Arial" w:hAnsi="Arial" w:cs="Arial"/>
          <w:sz w:val="20"/>
          <w:szCs w:val="20"/>
        </w:rPr>
        <w:t>Both frameworks work together to form better and more transparent financial governance systems. Agile’s responsiveness ensures budgets and financial planning are updated regularly to meet changing needs, and Lean’s efficiency ensures that public funds are allocated and used in the best possible way (Erasmus, 2025; Geqeza, 2025; Mishra et al., 2018). But successful implementation requires overcoming many institutional and capacity-savers, such as resistance to change, lack of training in Agile and Lean techniques, and close bureaucratic practices that resist the shift to more flexible and efficient financial management systems (Milewska &amp; Milewski, 2025; Lanjohou, 2025).</w:t>
      </w:r>
    </w:p>
    <w:p w14:paraId="5E8143B4" w14:textId="77777777" w:rsidR="00213C66" w:rsidRDefault="00213C66">
      <w:pPr>
        <w:rPr>
          <w:rFonts w:ascii="Arial" w:eastAsia="Arial" w:hAnsi="Arial" w:cs="Arial"/>
        </w:rPr>
      </w:pPr>
    </w:p>
    <w:p w14:paraId="200F45F5" w14:textId="77777777" w:rsidR="00213C66" w:rsidRDefault="00213C66">
      <w:pPr>
        <w:rPr>
          <w:rFonts w:ascii="Arial" w:eastAsia="Arial" w:hAnsi="Arial" w:cs="Arial"/>
        </w:rPr>
      </w:pPr>
    </w:p>
    <w:p w14:paraId="04FB7B42" w14:textId="77777777" w:rsidR="00213C66" w:rsidRDefault="002964E6">
      <w:pPr>
        <w:rPr>
          <w:rFonts w:ascii="Arial" w:eastAsia="Arial" w:hAnsi="Arial" w:cs="Arial"/>
        </w:rPr>
        <w:sectPr w:rsidR="00213C6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r>
        <w:br w:type="page"/>
      </w:r>
    </w:p>
    <w:p w14:paraId="3EB44FBE" w14:textId="77777777" w:rsidR="00213C66" w:rsidRDefault="002964E6">
      <w:pPr>
        <w:rPr>
          <w:rFonts w:ascii="Arial" w:eastAsia="Arial" w:hAnsi="Arial" w:cs="Arial"/>
          <w:b/>
          <w:bCs/>
        </w:rPr>
      </w:pPr>
      <w:r>
        <w:rPr>
          <w:rFonts w:ascii="Arial" w:eastAsia="Arial" w:hAnsi="Arial" w:cs="Arial"/>
          <w:b/>
          <w:bCs/>
        </w:rPr>
        <w:lastRenderedPageBreak/>
        <w:t>4.3 Case studies in public financial management using Agile and Lean</w:t>
      </w:r>
    </w:p>
    <w:p w14:paraId="266411C7" w14:textId="77777777" w:rsidR="00213C66" w:rsidRDefault="002964E6">
      <w:pPr>
        <w:jc w:val="both"/>
        <w:rPr>
          <w:rFonts w:ascii="Arial" w:eastAsia="Arial" w:hAnsi="Arial" w:cs="Arial"/>
          <w:sz w:val="20"/>
          <w:szCs w:val="20"/>
        </w:rPr>
      </w:pPr>
      <w:r>
        <w:rPr>
          <w:rFonts w:ascii="Arial" w:eastAsia="Arial" w:hAnsi="Arial" w:cs="Arial"/>
          <w:sz w:val="20"/>
          <w:szCs w:val="20"/>
        </w:rPr>
        <w:t xml:space="preserve">The table contains data arising from an empirical study and institutional reports. The most prominent sources of data include peer-reviewed research on Lean and Agile adoption in public procurement (Schiele &amp; McCue, 2011; Waterman &amp; McCue, 2012; Mishra, Samuel, &amp; Sharma, 2018), evaluations, and working papers from various international organizations such as the World Bank Independent Evaluation Group (2023), the International Monetary Fund’s GovTech study (Amaglobeli et al., 2023), and OECD guidance on finances and reporting in the context of OECD recommendations. </w:t>
      </w:r>
    </w:p>
    <w:p w14:paraId="6DF59D13" w14:textId="19DB9A8A" w:rsidR="00361CA0" w:rsidRDefault="00361CA0">
      <w:pPr>
        <w:jc w:val="both"/>
        <w:rPr>
          <w:rFonts w:ascii="Arial" w:eastAsia="Arial" w:hAnsi="Arial" w:cs="Arial"/>
        </w:rPr>
      </w:pPr>
      <w:r>
        <w:rPr>
          <w:rFonts w:ascii="Arial" w:eastAsia="Arial" w:hAnsi="Arial" w:cs="Arial"/>
          <w:sz w:val="20"/>
          <w:szCs w:val="20"/>
        </w:rPr>
        <w:t>Table 1-</w:t>
      </w:r>
      <w:r w:rsidR="00B02937">
        <w:rPr>
          <w:rFonts w:ascii="Arial" w:eastAsia="Arial" w:hAnsi="Arial" w:cs="Arial"/>
          <w:sz w:val="20"/>
          <w:szCs w:val="20"/>
        </w:rPr>
        <w:t xml:space="preserve"> </w:t>
      </w:r>
      <w:r w:rsidR="00B02937" w:rsidRPr="00B02937">
        <w:rPr>
          <w:rFonts w:ascii="Arial" w:eastAsia="Arial" w:hAnsi="Arial" w:cs="Arial"/>
          <w:sz w:val="20"/>
          <w:szCs w:val="20"/>
        </w:rPr>
        <w:t>Case Studies of Lean and Agile-Inspired Approaches in Public Financial Management (PFM)</w:t>
      </w:r>
    </w:p>
    <w:tbl>
      <w:tblPr>
        <w:tblStyle w:val="a"/>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2"/>
        <w:gridCol w:w="1765"/>
        <w:gridCol w:w="2382"/>
        <w:gridCol w:w="2110"/>
        <w:gridCol w:w="2825"/>
        <w:gridCol w:w="2934"/>
      </w:tblGrid>
      <w:tr w:rsidR="00213C66" w14:paraId="268BF59F" w14:textId="77777777">
        <w:tc>
          <w:tcPr>
            <w:tcW w:w="1932" w:type="dxa"/>
          </w:tcPr>
          <w:p w14:paraId="680ACC64" w14:textId="77777777" w:rsidR="00213C66" w:rsidRDefault="002964E6">
            <w:pPr>
              <w:spacing w:after="160" w:line="259" w:lineRule="auto"/>
              <w:rPr>
                <w:rFonts w:ascii="Arial" w:eastAsia="Arial" w:hAnsi="Arial" w:cs="Arial"/>
                <w:b/>
                <w:bCs/>
                <w:sz w:val="20"/>
                <w:szCs w:val="20"/>
              </w:rPr>
            </w:pPr>
            <w:r>
              <w:rPr>
                <w:rFonts w:ascii="Arial" w:eastAsia="Arial" w:hAnsi="Arial" w:cs="Arial"/>
                <w:b/>
                <w:bCs/>
                <w:sz w:val="20"/>
                <w:szCs w:val="20"/>
              </w:rPr>
              <w:t>Case</w:t>
            </w:r>
          </w:p>
        </w:tc>
        <w:tc>
          <w:tcPr>
            <w:tcW w:w="1765" w:type="dxa"/>
          </w:tcPr>
          <w:p w14:paraId="01501503" w14:textId="77777777" w:rsidR="00213C66" w:rsidRDefault="002964E6">
            <w:pPr>
              <w:spacing w:after="160" w:line="259" w:lineRule="auto"/>
              <w:rPr>
                <w:rFonts w:ascii="Arial" w:eastAsia="Arial" w:hAnsi="Arial" w:cs="Arial"/>
                <w:b/>
                <w:bCs/>
                <w:sz w:val="20"/>
                <w:szCs w:val="20"/>
              </w:rPr>
            </w:pPr>
            <w:r>
              <w:rPr>
                <w:rFonts w:ascii="Arial" w:eastAsia="Arial" w:hAnsi="Arial" w:cs="Arial"/>
                <w:b/>
                <w:bCs/>
                <w:sz w:val="20"/>
                <w:szCs w:val="20"/>
              </w:rPr>
              <w:t>Country/region</w:t>
            </w:r>
          </w:p>
        </w:tc>
        <w:tc>
          <w:tcPr>
            <w:tcW w:w="2382" w:type="dxa"/>
          </w:tcPr>
          <w:p w14:paraId="7842D127" w14:textId="77777777" w:rsidR="00213C66" w:rsidRDefault="002964E6">
            <w:pPr>
              <w:spacing w:after="160" w:line="259" w:lineRule="auto"/>
              <w:rPr>
                <w:rFonts w:ascii="Arial" w:eastAsia="Arial" w:hAnsi="Arial" w:cs="Arial"/>
                <w:b/>
                <w:bCs/>
                <w:sz w:val="20"/>
                <w:szCs w:val="20"/>
              </w:rPr>
            </w:pPr>
            <w:r>
              <w:rPr>
                <w:rFonts w:ascii="Arial" w:eastAsia="Arial" w:hAnsi="Arial" w:cs="Arial"/>
                <w:b/>
                <w:bCs/>
                <w:sz w:val="20"/>
                <w:szCs w:val="20"/>
              </w:rPr>
              <w:t>Methodology focus</w:t>
            </w:r>
          </w:p>
        </w:tc>
        <w:tc>
          <w:tcPr>
            <w:tcW w:w="2110" w:type="dxa"/>
          </w:tcPr>
          <w:p w14:paraId="365EC6CC" w14:textId="77777777" w:rsidR="00213C66" w:rsidRDefault="002964E6">
            <w:pPr>
              <w:spacing w:after="160" w:line="259" w:lineRule="auto"/>
              <w:rPr>
                <w:rFonts w:ascii="Arial" w:eastAsia="Arial" w:hAnsi="Arial" w:cs="Arial"/>
                <w:b/>
                <w:bCs/>
                <w:sz w:val="20"/>
                <w:szCs w:val="20"/>
              </w:rPr>
            </w:pPr>
            <w:r>
              <w:rPr>
                <w:rFonts w:ascii="Arial" w:eastAsia="Arial" w:hAnsi="Arial" w:cs="Arial"/>
                <w:b/>
                <w:bCs/>
                <w:sz w:val="20"/>
                <w:szCs w:val="20"/>
              </w:rPr>
              <w:t>PFM area</w:t>
            </w:r>
          </w:p>
        </w:tc>
        <w:tc>
          <w:tcPr>
            <w:tcW w:w="2825" w:type="dxa"/>
          </w:tcPr>
          <w:p w14:paraId="6CFD4843" w14:textId="77777777" w:rsidR="00213C66" w:rsidRDefault="002964E6">
            <w:pPr>
              <w:spacing w:after="160" w:line="259" w:lineRule="auto"/>
              <w:rPr>
                <w:rFonts w:ascii="Arial" w:eastAsia="Arial" w:hAnsi="Arial" w:cs="Arial"/>
                <w:b/>
                <w:bCs/>
                <w:sz w:val="20"/>
                <w:szCs w:val="20"/>
              </w:rPr>
            </w:pPr>
            <w:r>
              <w:rPr>
                <w:rFonts w:ascii="Arial" w:eastAsia="Arial" w:hAnsi="Arial" w:cs="Arial"/>
                <w:b/>
                <w:bCs/>
                <w:sz w:val="20"/>
                <w:szCs w:val="20"/>
              </w:rPr>
              <w:t>Key outcome</w:t>
            </w:r>
          </w:p>
        </w:tc>
        <w:tc>
          <w:tcPr>
            <w:tcW w:w="2934" w:type="dxa"/>
          </w:tcPr>
          <w:p w14:paraId="4BCA2F78" w14:textId="77777777" w:rsidR="00213C66" w:rsidRDefault="002964E6">
            <w:pPr>
              <w:spacing w:after="160" w:line="259" w:lineRule="auto"/>
              <w:rPr>
                <w:rFonts w:ascii="Arial" w:eastAsia="Arial" w:hAnsi="Arial" w:cs="Arial"/>
                <w:b/>
                <w:bCs/>
                <w:sz w:val="20"/>
                <w:szCs w:val="20"/>
              </w:rPr>
            </w:pPr>
            <w:r>
              <w:rPr>
                <w:rFonts w:ascii="Arial" w:eastAsia="Arial" w:hAnsi="Arial" w:cs="Arial"/>
                <w:b/>
                <w:bCs/>
                <w:sz w:val="20"/>
                <w:szCs w:val="20"/>
              </w:rPr>
              <w:t>Practical mechanisms used</w:t>
            </w:r>
          </w:p>
        </w:tc>
      </w:tr>
      <w:tr w:rsidR="00213C66" w14:paraId="37B1CBDE" w14:textId="77777777">
        <w:tc>
          <w:tcPr>
            <w:tcW w:w="1932" w:type="dxa"/>
          </w:tcPr>
          <w:p w14:paraId="625AA53C"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UK public service procurement</w:t>
            </w:r>
          </w:p>
        </w:tc>
        <w:tc>
          <w:tcPr>
            <w:tcW w:w="1765" w:type="dxa"/>
          </w:tcPr>
          <w:p w14:paraId="4A81CBC8"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United Kingdom</w:t>
            </w:r>
          </w:p>
        </w:tc>
        <w:tc>
          <w:tcPr>
            <w:tcW w:w="2382" w:type="dxa"/>
          </w:tcPr>
          <w:p w14:paraId="7073A174"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Lean (process improvement, waste reduction)</w:t>
            </w:r>
          </w:p>
        </w:tc>
        <w:tc>
          <w:tcPr>
            <w:tcW w:w="2110" w:type="dxa"/>
          </w:tcPr>
          <w:p w14:paraId="1F05CB44"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Procurement linked to budget execution</w:t>
            </w:r>
          </w:p>
        </w:tc>
        <w:tc>
          <w:tcPr>
            <w:tcW w:w="2825" w:type="dxa"/>
          </w:tcPr>
          <w:p w14:paraId="3C53A760"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Reduced cycle times, improved process visibility, and standardized workflows</w:t>
            </w:r>
          </w:p>
        </w:tc>
        <w:tc>
          <w:tcPr>
            <w:tcW w:w="2934" w:type="dxa"/>
          </w:tcPr>
          <w:p w14:paraId="7048E623"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Value stream mapping, standardized work, continuous improvement</w:t>
            </w:r>
          </w:p>
        </w:tc>
      </w:tr>
      <w:tr w:rsidR="00213C66" w14:paraId="1F08A0B3" w14:textId="77777777">
        <w:tc>
          <w:tcPr>
            <w:tcW w:w="1932" w:type="dxa"/>
          </w:tcPr>
          <w:p w14:paraId="3AE6E6EE"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Public procurement process optimization</w:t>
            </w:r>
          </w:p>
        </w:tc>
        <w:tc>
          <w:tcPr>
            <w:tcW w:w="1765" w:type="dxa"/>
          </w:tcPr>
          <w:p w14:paraId="473605C9"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United Kingdom</w:t>
            </w:r>
          </w:p>
        </w:tc>
        <w:tc>
          <w:tcPr>
            <w:tcW w:w="2382" w:type="dxa"/>
          </w:tcPr>
          <w:p w14:paraId="7E88DB3D"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Lean + assessment frameworks</w:t>
            </w:r>
          </w:p>
        </w:tc>
        <w:tc>
          <w:tcPr>
            <w:tcW w:w="2110" w:type="dxa"/>
          </w:tcPr>
          <w:p w14:paraId="634FB097"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Procurement governance</w:t>
            </w:r>
          </w:p>
        </w:tc>
        <w:tc>
          <w:tcPr>
            <w:tcW w:w="2825" w:type="dxa"/>
          </w:tcPr>
          <w:p w14:paraId="03366D65"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Actionable assessment model for lean adoption in public procurement organizations</w:t>
            </w:r>
          </w:p>
        </w:tc>
        <w:tc>
          <w:tcPr>
            <w:tcW w:w="2934" w:type="dxa"/>
          </w:tcPr>
          <w:p w14:paraId="5A0F7BAE"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Maturity assessment, stakeholder engagement, iterative improvement cycles</w:t>
            </w:r>
          </w:p>
        </w:tc>
      </w:tr>
      <w:tr w:rsidR="00213C66" w14:paraId="628E0837" w14:textId="77777777">
        <w:tc>
          <w:tcPr>
            <w:tcW w:w="1932" w:type="dxa"/>
          </w:tcPr>
          <w:p w14:paraId="2909BF62"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GovTech-enabled PFM</w:t>
            </w:r>
          </w:p>
        </w:tc>
        <w:tc>
          <w:tcPr>
            <w:tcW w:w="1765" w:type="dxa"/>
          </w:tcPr>
          <w:p w14:paraId="75FFC999"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Multi-country</w:t>
            </w:r>
          </w:p>
        </w:tc>
        <w:tc>
          <w:tcPr>
            <w:tcW w:w="2382" w:type="dxa"/>
          </w:tcPr>
          <w:p w14:paraId="70E5D8DB"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Agile-adjacent iterative improvements via GovTech</w:t>
            </w:r>
          </w:p>
        </w:tc>
        <w:tc>
          <w:tcPr>
            <w:tcW w:w="2110" w:type="dxa"/>
          </w:tcPr>
          <w:p w14:paraId="3CBD4783"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Budget execution, cash management, reporting</w:t>
            </w:r>
          </w:p>
        </w:tc>
        <w:tc>
          <w:tcPr>
            <w:tcW w:w="2825" w:type="dxa"/>
          </w:tcPr>
          <w:p w14:paraId="446D5377"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Faster, more transparent, and data-driven financial operations</w:t>
            </w:r>
          </w:p>
        </w:tc>
        <w:tc>
          <w:tcPr>
            <w:tcW w:w="2934" w:type="dxa"/>
          </w:tcPr>
          <w:p w14:paraId="3127E522"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Modular digital systems, iterative deployments, user feedback loops</w:t>
            </w:r>
          </w:p>
        </w:tc>
      </w:tr>
      <w:tr w:rsidR="00213C66" w14:paraId="368ADAA1" w14:textId="77777777">
        <w:tc>
          <w:tcPr>
            <w:tcW w:w="1932" w:type="dxa"/>
          </w:tcPr>
          <w:p w14:paraId="7DDE0F07"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Fiscal frameworks for resilience</w:t>
            </w:r>
          </w:p>
        </w:tc>
        <w:tc>
          <w:tcPr>
            <w:tcW w:w="1765" w:type="dxa"/>
          </w:tcPr>
          <w:p w14:paraId="4AF372B5"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OECD countries</w:t>
            </w:r>
          </w:p>
        </w:tc>
        <w:tc>
          <w:tcPr>
            <w:tcW w:w="2382" w:type="dxa"/>
          </w:tcPr>
          <w:p w14:paraId="78846AA2"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Lean-like discipline + Agile adaptability</w:t>
            </w:r>
          </w:p>
        </w:tc>
        <w:tc>
          <w:tcPr>
            <w:tcW w:w="2110" w:type="dxa"/>
          </w:tcPr>
          <w:p w14:paraId="0AFBC3BD"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Budgeting and fiscal planning</w:t>
            </w:r>
          </w:p>
        </w:tc>
        <w:tc>
          <w:tcPr>
            <w:tcW w:w="2825" w:type="dxa"/>
          </w:tcPr>
          <w:p w14:paraId="7790D8F0"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Clearer, more stable fiscal operations that protect priority spending</w:t>
            </w:r>
          </w:p>
        </w:tc>
        <w:tc>
          <w:tcPr>
            <w:tcW w:w="2934" w:type="dxa"/>
          </w:tcPr>
          <w:p w14:paraId="0ADF60A2"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Rules-based frameworks, transparency standards, clarity of implementation plans</w:t>
            </w:r>
          </w:p>
        </w:tc>
      </w:tr>
      <w:tr w:rsidR="00213C66" w14:paraId="76F875BA" w14:textId="77777777">
        <w:tc>
          <w:tcPr>
            <w:tcW w:w="1932" w:type="dxa"/>
          </w:tcPr>
          <w:p w14:paraId="07F219AD"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IFMIS support to IDA countries</w:t>
            </w:r>
          </w:p>
        </w:tc>
        <w:tc>
          <w:tcPr>
            <w:tcW w:w="1765" w:type="dxa"/>
          </w:tcPr>
          <w:p w14:paraId="6DCFA463"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Low-income countries</w:t>
            </w:r>
          </w:p>
        </w:tc>
        <w:tc>
          <w:tcPr>
            <w:tcW w:w="2382" w:type="dxa"/>
          </w:tcPr>
          <w:p w14:paraId="51E2600D"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Lean (standardization) + Agile (iterative rollout)</w:t>
            </w:r>
          </w:p>
        </w:tc>
        <w:tc>
          <w:tcPr>
            <w:tcW w:w="2110" w:type="dxa"/>
          </w:tcPr>
          <w:p w14:paraId="748BB6C0"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Budgetary discipline, reporting</w:t>
            </w:r>
          </w:p>
        </w:tc>
        <w:tc>
          <w:tcPr>
            <w:tcW w:w="2825" w:type="dxa"/>
          </w:tcPr>
          <w:p w14:paraId="2EEED066"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Improved budget control and discipline through integrated systems</w:t>
            </w:r>
          </w:p>
        </w:tc>
        <w:tc>
          <w:tcPr>
            <w:tcW w:w="2934" w:type="dxa"/>
          </w:tcPr>
          <w:p w14:paraId="1ABD9B38"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Phased IFMIS implementation, training, process standardization</w:t>
            </w:r>
          </w:p>
        </w:tc>
      </w:tr>
      <w:tr w:rsidR="00213C66" w14:paraId="70A1194F" w14:textId="77777777">
        <w:tc>
          <w:tcPr>
            <w:tcW w:w="1932" w:type="dxa"/>
          </w:tcPr>
          <w:p w14:paraId="34C95E3A"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Nigeria PFM reform (IFMIS/TSA)</w:t>
            </w:r>
          </w:p>
        </w:tc>
        <w:tc>
          <w:tcPr>
            <w:tcW w:w="1765" w:type="dxa"/>
          </w:tcPr>
          <w:p w14:paraId="2C30A213"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Nigeria</w:t>
            </w:r>
          </w:p>
        </w:tc>
        <w:tc>
          <w:tcPr>
            <w:tcW w:w="2382" w:type="dxa"/>
          </w:tcPr>
          <w:p w14:paraId="60C685EC"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Lean standardization + iterative rollout</w:t>
            </w:r>
          </w:p>
        </w:tc>
        <w:tc>
          <w:tcPr>
            <w:tcW w:w="2110" w:type="dxa"/>
          </w:tcPr>
          <w:p w14:paraId="3B0C9277"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Treasury Single Account, budget discipline</w:t>
            </w:r>
          </w:p>
        </w:tc>
        <w:tc>
          <w:tcPr>
            <w:tcW w:w="2825" w:type="dxa"/>
          </w:tcPr>
          <w:p w14:paraId="6C5BB000"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Enhanced transparency and cash management discipline</w:t>
            </w:r>
          </w:p>
        </w:tc>
        <w:tc>
          <w:tcPr>
            <w:tcW w:w="2934" w:type="dxa"/>
          </w:tcPr>
          <w:p w14:paraId="147BE8DD"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System integration, centralization of cash balances, iterative configuration</w:t>
            </w:r>
          </w:p>
        </w:tc>
      </w:tr>
      <w:tr w:rsidR="00213C66" w14:paraId="2EDD413C" w14:textId="77777777">
        <w:tc>
          <w:tcPr>
            <w:tcW w:w="1932" w:type="dxa"/>
          </w:tcPr>
          <w:p w14:paraId="6F54E049"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lastRenderedPageBreak/>
              <w:t>Public investment management capacity</w:t>
            </w:r>
          </w:p>
        </w:tc>
        <w:tc>
          <w:tcPr>
            <w:tcW w:w="1765" w:type="dxa"/>
          </w:tcPr>
          <w:p w14:paraId="262D42A3"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Multi-country</w:t>
            </w:r>
          </w:p>
        </w:tc>
        <w:tc>
          <w:tcPr>
            <w:tcW w:w="2382" w:type="dxa"/>
          </w:tcPr>
          <w:p w14:paraId="31623345"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Lean (process rigor) + Agile (adaptive iteration)</w:t>
            </w:r>
          </w:p>
        </w:tc>
        <w:tc>
          <w:tcPr>
            <w:tcW w:w="2110" w:type="dxa"/>
          </w:tcPr>
          <w:p w14:paraId="1F559F8E"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Capital budgeting and project appraisal</w:t>
            </w:r>
          </w:p>
        </w:tc>
        <w:tc>
          <w:tcPr>
            <w:tcW w:w="2825" w:type="dxa"/>
          </w:tcPr>
          <w:p w14:paraId="32D6DAFC"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Better project selection and execution, stronger accountability</w:t>
            </w:r>
          </w:p>
        </w:tc>
        <w:tc>
          <w:tcPr>
            <w:tcW w:w="2934" w:type="dxa"/>
          </w:tcPr>
          <w:p w14:paraId="779BCB90" w14:textId="77777777" w:rsidR="00213C66" w:rsidRDefault="002964E6">
            <w:pPr>
              <w:spacing w:after="160" w:line="259" w:lineRule="auto"/>
              <w:rPr>
                <w:rFonts w:ascii="Arial" w:eastAsia="Arial" w:hAnsi="Arial" w:cs="Arial"/>
                <w:sz w:val="20"/>
                <w:szCs w:val="20"/>
              </w:rPr>
            </w:pPr>
            <w:r>
              <w:rPr>
                <w:rFonts w:ascii="Arial" w:eastAsia="Arial" w:hAnsi="Arial" w:cs="Arial"/>
                <w:sz w:val="20"/>
                <w:szCs w:val="20"/>
              </w:rPr>
              <w:t>Stage-gate processes, feedback loops, standardized appraisal tools</w:t>
            </w:r>
          </w:p>
        </w:tc>
      </w:tr>
    </w:tbl>
    <w:p w14:paraId="791C6041" w14:textId="77777777" w:rsidR="00213C66" w:rsidRDefault="00213C66">
      <w:pPr>
        <w:rPr>
          <w:rFonts w:ascii="Arial" w:eastAsia="Arial" w:hAnsi="Arial" w:cs="Arial"/>
          <w:b/>
          <w:bCs/>
        </w:rPr>
        <w:sectPr w:rsidR="00213C66">
          <w:pgSz w:w="15840" w:h="12240" w:orient="landscape"/>
          <w:pgMar w:top="1440" w:right="1440" w:bottom="1440" w:left="1440" w:header="720" w:footer="720" w:gutter="0"/>
          <w:cols w:space="720"/>
        </w:sectPr>
      </w:pPr>
    </w:p>
    <w:p w14:paraId="50A58610" w14:textId="77777777" w:rsidR="00213C66" w:rsidRDefault="002964E6">
      <w:pPr>
        <w:rPr>
          <w:rFonts w:ascii="Arial" w:eastAsia="Arial" w:hAnsi="Arial" w:cs="Arial"/>
          <w:b/>
          <w:bCs/>
        </w:rPr>
      </w:pPr>
      <w:r>
        <w:rPr>
          <w:rFonts w:ascii="Arial" w:eastAsia="Arial" w:hAnsi="Arial" w:cs="Arial"/>
          <w:b/>
          <w:bCs/>
        </w:rPr>
        <w:lastRenderedPageBreak/>
        <w:t>4.4 Outcomes of Agile Governance Adoption in Public Financial Management</w:t>
      </w:r>
    </w:p>
    <w:p w14:paraId="7914F5BE" w14:textId="77777777" w:rsidR="00213C66" w:rsidRDefault="002964E6">
      <w:pPr>
        <w:jc w:val="both"/>
        <w:rPr>
          <w:rFonts w:ascii="Arial" w:eastAsia="Arial" w:hAnsi="Arial" w:cs="Arial"/>
          <w:sz w:val="20"/>
          <w:szCs w:val="20"/>
        </w:rPr>
      </w:pPr>
      <w:r>
        <w:rPr>
          <w:rFonts w:ascii="Arial" w:eastAsia="Arial" w:hAnsi="Arial" w:cs="Arial"/>
          <w:sz w:val="20"/>
          <w:szCs w:val="20"/>
        </w:rPr>
        <w:t>The Agile and Lean approaches to public finance management (PFM) have led to significant changes in a wide variety of contexts. These methods make budgeting efficient, saves costs, and makes resource allocation more transparent in Rwanda, Nigeria, and the UAE (Francois &amp; Celestin, 2024; Uzoeghelu &amp; Kaur, 2024; Landjohou, 2025). In the United Kingdom, Lean practices improved purchasing processes and accounting under public procurement reforms and that has been demonstrated in Waterman &amp; McCue (2012) and Schiele &amp; McCue (2011).</w:t>
      </w:r>
    </w:p>
    <w:p w14:paraId="34246360" w14:textId="77777777" w:rsidR="00213C66" w:rsidRDefault="002964E6">
      <w:pPr>
        <w:jc w:val="both"/>
        <w:rPr>
          <w:rFonts w:ascii="Arial" w:eastAsia="Arial" w:hAnsi="Arial" w:cs="Arial"/>
          <w:sz w:val="20"/>
          <w:szCs w:val="20"/>
        </w:rPr>
      </w:pPr>
      <w:r>
        <w:rPr>
          <w:rFonts w:ascii="Arial" w:eastAsia="Arial" w:hAnsi="Arial" w:cs="Arial"/>
          <w:sz w:val="20"/>
          <w:szCs w:val="20"/>
        </w:rPr>
        <w:t>In fiscal shocks like the COVID-19 pandemic, Agile’s iterative cycles allow governments to move budgets in real-time, which was critical to budgeting during such events. Rwanda’s rapid transfer of funds to healthcare and emergency services shows that adaptive budgeting can provide a temporary alleviation of the crisis impacts (Francois &amp; Celestin, 2024). On the other hand, Lean has been successful in eliminating the cuts in procurement and tax administration. In Nigeria, Lean principles on tax collection increased the tax base by 15% in a year, improving accountability and enabling greater investment in education and healthcare (Uzoeghelu &amp; Kaur, 2024).</w:t>
      </w:r>
    </w:p>
    <w:p w14:paraId="73051C55" w14:textId="77777777" w:rsidR="00213C66" w:rsidRDefault="002964E6">
      <w:pPr>
        <w:jc w:val="both"/>
        <w:rPr>
          <w:rFonts w:ascii="Arial" w:eastAsia="Arial" w:hAnsi="Arial" w:cs="Arial"/>
          <w:sz w:val="20"/>
          <w:szCs w:val="20"/>
        </w:rPr>
      </w:pPr>
      <w:r>
        <w:rPr>
          <w:rFonts w:ascii="Arial" w:eastAsia="Arial" w:hAnsi="Arial" w:cs="Arial"/>
          <w:sz w:val="20"/>
          <w:szCs w:val="20"/>
        </w:rPr>
        <w:t>These findings are supported by international organizations. The IMF also highlights GovTech-agnostic methodologies that improve the accuracy of budget implementation and reporting transparency (Amaglobeli et al. 2023). The OECD recommends lean-style fiscal arrangements that can reduce waste and increase accountability for budgeting and reporting (OECD, 2025). The World Bank Independent Evaluation Group argues that the Lean and Agile principles of Integrated Financial Management Information Systems (IFMIS) have improved budgetary discipline and service delivery in low-income countries (World Bank, 2023).</w:t>
      </w:r>
    </w:p>
    <w:p w14:paraId="261CED81" w14:textId="77777777" w:rsidR="00213C66" w:rsidRDefault="002964E6">
      <w:pPr>
        <w:jc w:val="both"/>
        <w:rPr>
          <w:rFonts w:ascii="Arial" w:eastAsia="Arial" w:hAnsi="Arial" w:cs="Arial"/>
          <w:sz w:val="20"/>
          <w:szCs w:val="20"/>
        </w:rPr>
      </w:pPr>
      <w:r>
        <w:rPr>
          <w:rFonts w:ascii="Arial" w:eastAsia="Arial" w:hAnsi="Arial" w:cs="Arial"/>
          <w:sz w:val="20"/>
          <w:szCs w:val="20"/>
        </w:rPr>
        <w:t>But there remains some rocky terrain. Extensive bureaucratic structures and a lack of expertise in Agile and Lean practices hinder adoption, particularly among emerging economies (Milewska &amp; Milewski 2025). For example, political and institutional constraints, including inadequate infrastructure and funding to build capacities, further complicate expanding these practices to national PFM systems (Landjohou, 2025).</w:t>
      </w:r>
    </w:p>
    <w:p w14:paraId="3ED034D2" w14:textId="77777777" w:rsidR="00213C66" w:rsidRDefault="002964E6">
      <w:pPr>
        <w:rPr>
          <w:rFonts w:ascii="Arial" w:eastAsia="Arial" w:hAnsi="Arial" w:cs="Arial"/>
          <w:b/>
          <w:bCs/>
        </w:rPr>
      </w:pPr>
      <w:r>
        <w:rPr>
          <w:rFonts w:ascii="Arial" w:eastAsia="Arial" w:hAnsi="Arial" w:cs="Arial"/>
          <w:b/>
          <w:bCs/>
        </w:rPr>
        <w:t>4.5 Institutional and Capacity Barriers to Agile Integration</w:t>
      </w:r>
    </w:p>
    <w:p w14:paraId="548736A7" w14:textId="77777777" w:rsidR="00213C66" w:rsidRDefault="002964E6">
      <w:pPr>
        <w:jc w:val="both"/>
        <w:rPr>
          <w:rFonts w:ascii="Arial" w:eastAsia="Arial" w:hAnsi="Arial" w:cs="Arial"/>
          <w:sz w:val="20"/>
          <w:szCs w:val="20"/>
        </w:rPr>
      </w:pPr>
      <w:r>
        <w:rPr>
          <w:rFonts w:ascii="Arial" w:eastAsia="Arial" w:hAnsi="Arial" w:cs="Arial"/>
          <w:sz w:val="20"/>
          <w:szCs w:val="20"/>
        </w:rPr>
        <w:t>While Agile and Lean methodologies have proved highly useful in improving public financial management, many institutional and capacity constraints hamper their ability to become fully implemented in emerging economies. These challenges include, for example, opposition to change, inadequate staff, or political or institutional constraints.</w:t>
      </w:r>
    </w:p>
    <w:p w14:paraId="624880C1" w14:textId="77777777" w:rsidR="00213C66" w:rsidRDefault="002964E6">
      <w:pPr>
        <w:jc w:val="both"/>
        <w:rPr>
          <w:rFonts w:ascii="Arial" w:eastAsia="Arial" w:hAnsi="Arial" w:cs="Arial"/>
          <w:sz w:val="20"/>
          <w:szCs w:val="20"/>
        </w:rPr>
      </w:pPr>
      <w:r>
        <w:rPr>
          <w:rFonts w:ascii="Arial" w:eastAsia="Arial" w:hAnsi="Arial" w:cs="Arial"/>
          <w:sz w:val="20"/>
          <w:szCs w:val="20"/>
        </w:rPr>
        <w:t>One of the most important barriers to change is resistance to change. Government institutions, particularly in emerging economies, often have rigid bureaucratic and working modes. The ability to implement Agile, which requires it to shift away from the rigid, fixed-up method of finance delivery, may elicit opposition from employees and managers who are familiar with traditional top-down financial management practices. This resistance is particularly acute in public sector institutions where hierarchical control is embedded, putting barriers to more collaborative and decentralised practices.</w:t>
      </w:r>
    </w:p>
    <w:p w14:paraId="12804F06" w14:textId="77777777" w:rsidR="00213C66" w:rsidRDefault="002964E6">
      <w:pPr>
        <w:jc w:val="both"/>
        <w:rPr>
          <w:rFonts w:ascii="Arial" w:eastAsia="Arial" w:hAnsi="Arial" w:cs="Arial"/>
          <w:sz w:val="20"/>
          <w:szCs w:val="20"/>
        </w:rPr>
      </w:pPr>
      <w:r>
        <w:rPr>
          <w:rFonts w:ascii="Arial" w:eastAsia="Arial" w:hAnsi="Arial" w:cs="Arial"/>
          <w:sz w:val="20"/>
          <w:szCs w:val="20"/>
        </w:rPr>
        <w:t>Another significant problem is the lack of skilled workers. Agile and Lean systems require particular knowledge and training, notably in project management, iterative financial planning, and process optimisation. There is the need for skilled professionals for implementing these models in many emerging economies in many emerging countries. This is compounded by limited investment in training and capacity-building programs needed to ensure public sector employees can learn and apply the measures appropriately, and which will be effective for the public sector.</w:t>
      </w:r>
    </w:p>
    <w:p w14:paraId="5F6443AA" w14:textId="77777777" w:rsidR="00213C66" w:rsidRDefault="002964E6">
      <w:pPr>
        <w:jc w:val="both"/>
        <w:rPr>
          <w:rFonts w:ascii="Arial" w:eastAsia="Arial" w:hAnsi="Arial" w:cs="Arial"/>
          <w:sz w:val="20"/>
          <w:szCs w:val="20"/>
        </w:rPr>
      </w:pPr>
      <w:r>
        <w:rPr>
          <w:rFonts w:ascii="Arial" w:eastAsia="Arial" w:hAnsi="Arial" w:cs="Arial"/>
          <w:sz w:val="20"/>
          <w:szCs w:val="20"/>
        </w:rPr>
        <w:t xml:space="preserve">The political and institutional barriers also have importance in the successful implementation of Agile and Lean in public finance management. Political disenchantment may cause dynamic priorities to disrupt the continuity needed to implement Agile and Lean practices so they are effective. These poor governance models, lack of accountability, and financial resources for reform initiatives limit the ability of Agile and Lean to be adopted in the public sector. Political patronage and corruption are contributors to public financial </w:t>
      </w:r>
      <w:r>
        <w:rPr>
          <w:rFonts w:ascii="Arial" w:eastAsia="Arial" w:hAnsi="Arial" w:cs="Arial"/>
          <w:sz w:val="20"/>
          <w:szCs w:val="20"/>
        </w:rPr>
        <w:lastRenderedPageBreak/>
        <w:t>governance in many emerging economies, and it is difficult to implement transparent and efficient financial management systems from Agile and Lean principles in the public finances in new economies.</w:t>
      </w:r>
    </w:p>
    <w:p w14:paraId="2484AA39" w14:textId="77777777" w:rsidR="00213C66" w:rsidRDefault="002964E6">
      <w:pPr>
        <w:rPr>
          <w:rFonts w:ascii="Arial" w:eastAsia="Arial" w:hAnsi="Arial" w:cs="Arial"/>
          <w:b/>
          <w:bCs/>
        </w:rPr>
      </w:pPr>
      <w:r>
        <w:rPr>
          <w:rFonts w:ascii="Arial" w:eastAsia="Arial" w:hAnsi="Arial" w:cs="Arial"/>
          <w:b/>
          <w:bCs/>
        </w:rPr>
        <w:t>5. IMPLICATIONS AND RECOMMENDATIONS</w:t>
      </w:r>
    </w:p>
    <w:p w14:paraId="108321E7" w14:textId="77777777" w:rsidR="00213C66" w:rsidRDefault="002964E6">
      <w:pPr>
        <w:rPr>
          <w:rFonts w:ascii="Arial" w:eastAsia="Arial" w:hAnsi="Arial" w:cs="Arial"/>
          <w:b/>
          <w:bCs/>
        </w:rPr>
      </w:pPr>
      <w:r>
        <w:rPr>
          <w:rFonts w:ascii="Arial" w:eastAsia="Arial" w:hAnsi="Arial" w:cs="Arial"/>
          <w:b/>
          <w:bCs/>
        </w:rPr>
        <w:t>5.1 Policy Implications</w:t>
      </w:r>
    </w:p>
    <w:p w14:paraId="11B8628D" w14:textId="77777777" w:rsidR="00213C66" w:rsidRDefault="002964E6">
      <w:pPr>
        <w:jc w:val="both"/>
        <w:rPr>
          <w:rFonts w:ascii="Arial" w:eastAsia="Arial" w:hAnsi="Arial" w:cs="Arial"/>
          <w:sz w:val="20"/>
          <w:szCs w:val="20"/>
        </w:rPr>
      </w:pPr>
      <w:r>
        <w:rPr>
          <w:rFonts w:ascii="Arial" w:eastAsia="Arial" w:hAnsi="Arial" w:cs="Arial"/>
          <w:sz w:val="20"/>
          <w:szCs w:val="20"/>
        </w:rPr>
        <w:t>The findings of this study are important for policymakers in emerging economies who plan to improve their PFM systems. This approach to the inefficiencies, opacity, and slowness that are typical of a traditional PFM system demonstrates an edge in Agile and Lean techniques. The adoption of these tools would increase accountability for budgetary planning by allowing governments to adjust their financial plans iteratively in order to ensure the funding that is most needed in the midst of crises or economic stress, particularly when it is more difficult to access public funds.</w:t>
      </w:r>
    </w:p>
    <w:p w14:paraId="69A98793" w14:textId="77777777" w:rsidR="00213C66" w:rsidRDefault="002964E6">
      <w:pPr>
        <w:jc w:val="both"/>
        <w:rPr>
          <w:rFonts w:ascii="Arial" w:eastAsia="Arial" w:hAnsi="Arial" w:cs="Arial"/>
          <w:sz w:val="20"/>
          <w:szCs w:val="20"/>
        </w:rPr>
      </w:pPr>
      <w:r>
        <w:rPr>
          <w:rFonts w:ascii="Arial" w:eastAsia="Arial" w:hAnsi="Arial" w:cs="Arial"/>
          <w:sz w:val="20"/>
          <w:szCs w:val="20"/>
        </w:rPr>
        <w:t>As a result, policymakers need to create an environment that encourages institutional reform and greater capacity to innovate in financial governance to truly leverage benefits. Agile and Lean principles require a radical transformation in the planning and management of public sector financial systems. In response, governments should make efforts to build institutional frameworks that promote iterative, responsive financial management, as well as accountability and transparency at each stage of budgeting and spending.</w:t>
      </w:r>
    </w:p>
    <w:p w14:paraId="27C2EFC4" w14:textId="77777777" w:rsidR="00213C66" w:rsidRDefault="002964E6">
      <w:pPr>
        <w:rPr>
          <w:rFonts w:ascii="Arial" w:eastAsia="Arial" w:hAnsi="Arial" w:cs="Arial"/>
          <w:b/>
          <w:bCs/>
        </w:rPr>
      </w:pPr>
      <w:r>
        <w:rPr>
          <w:rFonts w:ascii="Arial" w:eastAsia="Arial" w:hAnsi="Arial" w:cs="Arial"/>
          <w:b/>
          <w:bCs/>
        </w:rPr>
        <w:t>5.2 Recommendations for Implementation</w:t>
      </w:r>
    </w:p>
    <w:p w14:paraId="7C74F21D" w14:textId="77777777" w:rsidR="00213C66" w:rsidRDefault="002964E6">
      <w:pPr>
        <w:jc w:val="both"/>
        <w:rPr>
          <w:rFonts w:ascii="Arial" w:eastAsia="Arial" w:hAnsi="Arial" w:cs="Arial"/>
          <w:sz w:val="20"/>
          <w:szCs w:val="20"/>
        </w:rPr>
      </w:pPr>
      <w:r>
        <w:rPr>
          <w:rFonts w:ascii="Arial" w:eastAsia="Arial" w:hAnsi="Arial" w:cs="Arial"/>
          <w:sz w:val="20"/>
          <w:szCs w:val="20"/>
        </w:rPr>
        <w:t>A few practical recommendations can be included if the emerging economies require the adoption of Agile or Lean governance practices for their PFM systems. First, institutional change must be focused on improving flexibility and responsiveness to financial management. This includes creating cross-functional teams, creating decision makers and increasing stakeholder involvement in the budget process. Second, it is important to train and develop government employees to understand and practice Agile and Lean frameworks effectively so they can make good use of the skills required for effective implementation of Agile and Lean frameworks. This includes designing detailed strategies for project management, iterative planning, and continuous improvement methodology.</w:t>
      </w:r>
    </w:p>
    <w:p w14:paraId="2D79406B" w14:textId="77777777" w:rsidR="00213C66" w:rsidRDefault="002964E6">
      <w:pPr>
        <w:jc w:val="both"/>
        <w:rPr>
          <w:rFonts w:ascii="Arial" w:eastAsia="Arial" w:hAnsi="Arial" w:cs="Arial"/>
          <w:sz w:val="20"/>
          <w:szCs w:val="20"/>
        </w:rPr>
      </w:pPr>
      <w:r>
        <w:rPr>
          <w:rFonts w:ascii="Arial" w:eastAsia="Arial" w:hAnsi="Arial" w:cs="Arial"/>
          <w:sz w:val="20"/>
          <w:szCs w:val="20"/>
        </w:rPr>
        <w:t>In addition, resource allocation should be focused on the establishment of systems that can accommodate the iterative processes required by Agile methodologies. This includes better equipment to collect and report data in real time so that it is prepared to adapt to adaptive financial planning. Governments also must spend time on continuing monitoring and evaluation practices as part of both Agile and Lean frameworks to ensure that learning and adaptation are continual.</w:t>
      </w:r>
    </w:p>
    <w:p w14:paraId="1FA90258" w14:textId="77777777" w:rsidR="00213C66" w:rsidRDefault="002964E6">
      <w:pPr>
        <w:rPr>
          <w:rFonts w:ascii="Arial" w:eastAsia="Arial" w:hAnsi="Arial" w:cs="Arial"/>
          <w:b/>
          <w:bCs/>
        </w:rPr>
      </w:pPr>
      <w:r>
        <w:rPr>
          <w:rFonts w:ascii="Arial" w:eastAsia="Arial" w:hAnsi="Arial" w:cs="Arial"/>
          <w:b/>
          <w:bCs/>
        </w:rPr>
        <w:t>5.3 Limitations and Areas for Future Research</w:t>
      </w:r>
    </w:p>
    <w:p w14:paraId="31CBA9A9" w14:textId="77777777" w:rsidR="00213C66" w:rsidRDefault="002964E6">
      <w:pPr>
        <w:jc w:val="both"/>
        <w:rPr>
          <w:rFonts w:ascii="Arial" w:eastAsia="Arial" w:hAnsi="Arial" w:cs="Arial"/>
          <w:sz w:val="20"/>
          <w:szCs w:val="20"/>
        </w:rPr>
      </w:pPr>
      <w:r>
        <w:rPr>
          <w:rFonts w:ascii="Arial" w:eastAsia="Arial" w:hAnsi="Arial" w:cs="Arial"/>
          <w:sz w:val="20"/>
          <w:szCs w:val="20"/>
        </w:rPr>
        <w:t>While this study provides important insights into the possible uses of Agile and Lean frameworks in public finance management, it also does not imply a limitation. There is still no data on long-run outcomes of Agile and Lean use in PFM systems. These studies are mainly short-run, or isolated case studies, whereas it is difficult to understand the long-term effects of fiscal stability and public service delivery on long-run results.</w:t>
      </w:r>
    </w:p>
    <w:p w14:paraId="6D387B01" w14:textId="77777777" w:rsidR="00213C66" w:rsidRDefault="002964E6">
      <w:pPr>
        <w:jc w:val="both"/>
        <w:rPr>
          <w:rFonts w:ascii="Arial" w:eastAsia="Arial" w:hAnsi="Arial" w:cs="Arial"/>
          <w:sz w:val="20"/>
          <w:szCs w:val="20"/>
        </w:rPr>
      </w:pPr>
      <w:r>
        <w:rPr>
          <w:rFonts w:ascii="Arial" w:eastAsia="Arial" w:hAnsi="Arial" w:cs="Arial"/>
          <w:sz w:val="20"/>
          <w:szCs w:val="20"/>
        </w:rPr>
        <w:t>Future research should also focus on institutional barriers to Agile and Lean integration. This concern over how to move these models within large governments has still been raised, particularly when the bureaucratic structures and political resistance persist. Further research can also explore the quantitative impact of Agile and Lean on specific PFM outcomes, such as the efficiency of public expenditure tracking or lessening financial mismanagement.</w:t>
      </w:r>
    </w:p>
    <w:p w14:paraId="2AD3C190" w14:textId="77777777" w:rsidR="00213C66" w:rsidRDefault="002964E6">
      <w:pPr>
        <w:jc w:val="both"/>
        <w:rPr>
          <w:rFonts w:ascii="Arial" w:eastAsia="Arial" w:hAnsi="Arial" w:cs="Arial"/>
          <w:sz w:val="20"/>
          <w:szCs w:val="20"/>
        </w:rPr>
      </w:pPr>
      <w:r>
        <w:rPr>
          <w:rFonts w:ascii="Arial" w:eastAsia="Arial" w:hAnsi="Arial" w:cs="Arial"/>
          <w:sz w:val="20"/>
          <w:szCs w:val="20"/>
        </w:rPr>
        <w:t>In attending these barriers, future studies would seek to explore deeper ways in which Agile and Lean practices can be implemented more efficiently and scaled in public financial governance systems, which will eventually drive responsive, efficient, and transparent governance in emerging economies.</w:t>
      </w:r>
    </w:p>
    <w:p w14:paraId="18B56FE1" w14:textId="77777777" w:rsidR="00213C66" w:rsidRDefault="00213C66">
      <w:pPr>
        <w:rPr>
          <w:rFonts w:ascii="Arial" w:eastAsia="Arial" w:hAnsi="Arial" w:cs="Arial"/>
          <w:b/>
          <w:bCs/>
        </w:rPr>
      </w:pPr>
    </w:p>
    <w:p w14:paraId="0391D7EB" w14:textId="77777777" w:rsidR="00213C66" w:rsidRDefault="002964E6">
      <w:pPr>
        <w:rPr>
          <w:rFonts w:ascii="Arial" w:eastAsia="Arial" w:hAnsi="Arial" w:cs="Arial"/>
          <w:b/>
          <w:bCs/>
        </w:rPr>
      </w:pPr>
      <w:r>
        <w:rPr>
          <w:rFonts w:ascii="Arial" w:eastAsia="Arial" w:hAnsi="Arial" w:cs="Arial"/>
          <w:b/>
          <w:bCs/>
        </w:rPr>
        <w:lastRenderedPageBreak/>
        <w:t>6. CONCLUSION</w:t>
      </w:r>
    </w:p>
    <w:p w14:paraId="0D15094C" w14:textId="77777777" w:rsidR="00213C66" w:rsidRDefault="002964E6">
      <w:pPr>
        <w:jc w:val="both"/>
        <w:rPr>
          <w:rFonts w:ascii="Arial" w:eastAsia="Arial" w:hAnsi="Arial" w:cs="Arial"/>
        </w:rPr>
      </w:pPr>
      <w:r>
        <w:rPr>
          <w:rFonts w:ascii="Arial" w:eastAsia="Arial" w:hAnsi="Arial" w:cs="Arial"/>
        </w:rPr>
        <w:t>This paper has investigated the application of Agile and Lean practices in the use of the Agile and Lean methodology for public finance management systems, particularly in emerging economies. The findings suggest that these frameworks are highly capable of greatly expanding fiscal accountability, budgeting efficiency, and service delivery. Agile’s iterative, adaptive approach also allows governments to make real-time adjustments to financial plans in time to improve resilience to crises and economic crises. Lean, as a concern with the elimination of waste and streamlining processes, produces greater efficiency in public resources, contributing to greater transparency in public spending. Both of these models can allow for more flexible, transparent, and accountable PFM that better leverages public spending and national priorities and current needs.</w:t>
      </w:r>
    </w:p>
    <w:p w14:paraId="7B12618D" w14:textId="77777777" w:rsidR="00213C66" w:rsidRDefault="002964E6">
      <w:pPr>
        <w:jc w:val="both"/>
        <w:rPr>
          <w:rFonts w:ascii="Arial" w:eastAsia="Arial" w:hAnsi="Arial" w:cs="Arial"/>
        </w:rPr>
      </w:pPr>
      <w:r>
        <w:rPr>
          <w:rFonts w:ascii="Arial" w:eastAsia="Arial" w:hAnsi="Arial" w:cs="Arial"/>
        </w:rPr>
        <w:t>The relevance of Agile and Lean to improving public financial management cannot be overstated. In a growing world in which money resources are often limited and institutional capacities may be weak, these frameworks offer practical solutions to longstanding problems such as corruption, efficiency, and resiliency. Through constant improvement, feedback loops, and cross-functional collaboration, both approaches serve to construct a more citizen-centred approach to financial governance.</w:t>
      </w:r>
    </w:p>
    <w:p w14:paraId="0B35603A" w14:textId="77777777" w:rsidR="00213C66" w:rsidRDefault="002964E6">
      <w:pPr>
        <w:jc w:val="both"/>
        <w:rPr>
          <w:rFonts w:ascii="Arial" w:eastAsia="Arial" w:hAnsi="Arial" w:cs="Arial"/>
        </w:rPr>
      </w:pPr>
      <w:r>
        <w:rPr>
          <w:rFonts w:ascii="Arial" w:eastAsia="Arial" w:hAnsi="Arial" w:cs="Arial"/>
        </w:rPr>
        <w:t>Finally, agile governance offers a promising way to improve fiscal accountability and service delivery in new economies. The use of these approaches can help governments be more responsive to changes in economic conditions, reduce financial waste and guarantee that public resources are utilised effectively to promote sustainable development. Until those frameworks move further on, research and institutional adaptation will be required to overcome barriers to full implementation. Finally, Agile and Lean can be important contributors to transforming public financial management within the 21st century and can become more efficient and accountable in developing economies.</w:t>
      </w:r>
    </w:p>
    <w:p w14:paraId="19B94A3E" w14:textId="77777777" w:rsidR="00213C66" w:rsidRDefault="00213C66">
      <w:pPr>
        <w:jc w:val="both"/>
        <w:rPr>
          <w:rFonts w:ascii="Arial" w:eastAsia="Arial" w:hAnsi="Arial" w:cs="Arial"/>
        </w:rPr>
      </w:pPr>
    </w:p>
    <w:p w14:paraId="7461F6B3" w14:textId="77777777" w:rsidR="00213C66" w:rsidRDefault="00213C66">
      <w:pPr>
        <w:jc w:val="both"/>
        <w:rPr>
          <w:rFonts w:ascii="Arial" w:eastAsia="Arial" w:hAnsi="Arial" w:cs="Arial"/>
        </w:rPr>
      </w:pPr>
    </w:p>
    <w:p w14:paraId="6D422A7C" w14:textId="77777777" w:rsidR="00213C66" w:rsidRDefault="00213C66">
      <w:pPr>
        <w:jc w:val="both"/>
        <w:rPr>
          <w:rFonts w:ascii="Arial" w:eastAsia="Arial" w:hAnsi="Arial" w:cs="Arial"/>
        </w:rPr>
      </w:pPr>
    </w:p>
    <w:p w14:paraId="1E64C1D2" w14:textId="77777777" w:rsidR="00213C66" w:rsidRDefault="00213C66">
      <w:pPr>
        <w:jc w:val="both"/>
        <w:rPr>
          <w:rFonts w:ascii="Arial" w:eastAsia="Arial" w:hAnsi="Arial" w:cs="Arial"/>
        </w:rPr>
      </w:pPr>
    </w:p>
    <w:p w14:paraId="1A6C68FD" w14:textId="77777777" w:rsidR="00213C66" w:rsidRDefault="00213C66">
      <w:pPr>
        <w:jc w:val="both"/>
        <w:rPr>
          <w:rFonts w:ascii="Arial" w:eastAsia="Arial" w:hAnsi="Arial" w:cs="Arial"/>
        </w:rPr>
      </w:pPr>
    </w:p>
    <w:p w14:paraId="4C046144" w14:textId="77777777" w:rsidR="00213C66" w:rsidRDefault="00213C66">
      <w:pPr>
        <w:jc w:val="both"/>
        <w:rPr>
          <w:rFonts w:ascii="Arial" w:eastAsia="Arial" w:hAnsi="Arial" w:cs="Arial"/>
        </w:rPr>
      </w:pPr>
    </w:p>
    <w:p w14:paraId="5F143FBF" w14:textId="77777777" w:rsidR="00213C66" w:rsidRDefault="00213C66">
      <w:pPr>
        <w:jc w:val="both"/>
        <w:rPr>
          <w:rFonts w:ascii="Arial" w:eastAsia="Arial" w:hAnsi="Arial" w:cs="Arial"/>
        </w:rPr>
      </w:pPr>
    </w:p>
    <w:p w14:paraId="26DE7E9F" w14:textId="77777777" w:rsidR="00213C66" w:rsidRDefault="00213C66">
      <w:pPr>
        <w:jc w:val="both"/>
        <w:rPr>
          <w:rFonts w:ascii="Arial" w:eastAsia="Arial" w:hAnsi="Arial" w:cs="Arial"/>
        </w:rPr>
      </w:pPr>
    </w:p>
    <w:p w14:paraId="40AC5362" w14:textId="77777777" w:rsidR="00213C66" w:rsidRDefault="00213C66">
      <w:pPr>
        <w:jc w:val="both"/>
        <w:rPr>
          <w:rFonts w:ascii="Arial" w:eastAsia="Arial" w:hAnsi="Arial" w:cs="Arial"/>
        </w:rPr>
      </w:pPr>
    </w:p>
    <w:p w14:paraId="2E07A43B" w14:textId="77777777" w:rsidR="00213C66" w:rsidRDefault="00213C66">
      <w:pPr>
        <w:jc w:val="both"/>
        <w:rPr>
          <w:rFonts w:ascii="Arial" w:eastAsia="Arial" w:hAnsi="Arial" w:cs="Arial"/>
        </w:rPr>
      </w:pPr>
    </w:p>
    <w:p w14:paraId="763425CD" w14:textId="77777777" w:rsidR="00213C66" w:rsidRDefault="00213C66">
      <w:pPr>
        <w:jc w:val="both"/>
        <w:rPr>
          <w:rFonts w:ascii="Arial" w:eastAsia="Arial" w:hAnsi="Arial" w:cs="Arial"/>
        </w:rPr>
      </w:pPr>
    </w:p>
    <w:p w14:paraId="499B166B" w14:textId="77777777" w:rsidR="00213C66" w:rsidRDefault="00213C66">
      <w:pPr>
        <w:jc w:val="both"/>
        <w:rPr>
          <w:rFonts w:ascii="Arial" w:eastAsia="Arial" w:hAnsi="Arial" w:cs="Arial"/>
        </w:rPr>
      </w:pPr>
    </w:p>
    <w:p w14:paraId="5DB7E4E8" w14:textId="77777777" w:rsidR="00213C66" w:rsidRDefault="00213C66">
      <w:pPr>
        <w:jc w:val="both"/>
        <w:rPr>
          <w:rFonts w:ascii="Arial" w:eastAsia="Arial" w:hAnsi="Arial" w:cs="Arial"/>
        </w:rPr>
      </w:pPr>
    </w:p>
    <w:p w14:paraId="014B83A7" w14:textId="28AA751D" w:rsidR="00213C66" w:rsidRPr="00896B07" w:rsidRDefault="002964E6" w:rsidP="00896B07">
      <w:pPr>
        <w:rPr>
          <w:rFonts w:ascii="Arial" w:eastAsia="Arial" w:hAnsi="Arial" w:cs="Arial"/>
          <w:b/>
          <w:bCs/>
        </w:rPr>
      </w:pPr>
      <w:r>
        <w:rPr>
          <w:rFonts w:ascii="Arial" w:eastAsia="Arial" w:hAnsi="Arial" w:cs="Arial"/>
          <w:b/>
          <w:bCs/>
        </w:rPr>
        <w:lastRenderedPageBreak/>
        <w:t>REFERENCES</w:t>
      </w:r>
    </w:p>
    <w:p w14:paraId="49065A96" w14:textId="2C11DBEB" w:rsidR="00213C66" w:rsidRPr="00896B07" w:rsidRDefault="00B1618C" w:rsidP="00B1618C">
      <w:pPr>
        <w:pStyle w:val="ListParagraph"/>
        <w:numPr>
          <w:ilvl w:val="0"/>
          <w:numId w:val="3"/>
        </w:numPr>
        <w:jc w:val="both"/>
        <w:rPr>
          <w:rFonts w:ascii="Arial" w:eastAsia="Arial" w:hAnsi="Arial" w:cs="Arial"/>
          <w:sz w:val="20"/>
          <w:szCs w:val="20"/>
        </w:rPr>
      </w:pPr>
      <w:r w:rsidRPr="00B1618C">
        <w:rPr>
          <w:rFonts w:ascii="Arial" w:eastAsia="Arial" w:hAnsi="Arial" w:cs="Arial"/>
          <w:sz w:val="20"/>
          <w:szCs w:val="20"/>
        </w:rPr>
        <w:t xml:space="preserve">Adekoya, A. A. (2023). Public financial management in Nigeria: The goals, concepts, legal and institutional framework, and reforms for good governance. International Journal of Management and Economics Invention. </w:t>
      </w:r>
      <w:hyperlink r:id="rId14" w:history="1">
        <w:r w:rsidRPr="00D11FD6">
          <w:rPr>
            <w:rStyle w:val="Hyperlink"/>
            <w:rFonts w:ascii="Arial" w:eastAsia="Arial" w:hAnsi="Arial" w:cs="Arial"/>
            <w:sz w:val="20"/>
            <w:szCs w:val="20"/>
          </w:rPr>
          <w:t>https://doi.org/10.47191/ijmei/v9i5.01</w:t>
        </w:r>
      </w:hyperlink>
      <w:r>
        <w:rPr>
          <w:rFonts w:ascii="Arial" w:eastAsia="Arial" w:hAnsi="Arial" w:cs="Arial"/>
          <w:sz w:val="20"/>
          <w:szCs w:val="20"/>
        </w:rPr>
        <w:t xml:space="preserve"> </w:t>
      </w:r>
    </w:p>
    <w:p w14:paraId="13CDF9D3" w14:textId="7F18933E" w:rsidR="00213C66" w:rsidRPr="00896B07" w:rsidRDefault="00942D0C" w:rsidP="00942D0C">
      <w:pPr>
        <w:pStyle w:val="ListParagraph"/>
        <w:numPr>
          <w:ilvl w:val="0"/>
          <w:numId w:val="3"/>
        </w:numPr>
        <w:jc w:val="both"/>
        <w:rPr>
          <w:rFonts w:ascii="Arial" w:eastAsia="Arial" w:hAnsi="Arial" w:cs="Arial"/>
          <w:sz w:val="20"/>
          <w:szCs w:val="20"/>
        </w:rPr>
      </w:pPr>
      <w:bookmarkStart w:id="1" w:name="_heading=h.fuwp389tep93" w:colFirst="0" w:colLast="0"/>
      <w:bookmarkEnd w:id="1"/>
      <w:r w:rsidRPr="00942D0C">
        <w:rPr>
          <w:rFonts w:ascii="Arial" w:eastAsia="Arial" w:hAnsi="Arial" w:cs="Arial"/>
          <w:sz w:val="20"/>
          <w:szCs w:val="20"/>
        </w:rPr>
        <w:t xml:space="preserve">Agrawal, V. (2022). Agile methodology to enhance the budgeting procedure. Poonam Shodh Rachna, 1(6). </w:t>
      </w:r>
      <w:hyperlink r:id="rId15" w:history="1">
        <w:r w:rsidRPr="00D11FD6">
          <w:rPr>
            <w:rStyle w:val="Hyperlink"/>
            <w:rFonts w:ascii="Arial" w:eastAsia="Arial" w:hAnsi="Arial" w:cs="Arial"/>
            <w:sz w:val="20"/>
            <w:szCs w:val="20"/>
          </w:rPr>
          <w:t>https://www.poonamshodh.in/Vol.1,%20Issue.VI,%20August%202022/2.pdf</w:t>
        </w:r>
      </w:hyperlink>
      <w:r>
        <w:rPr>
          <w:rFonts w:ascii="Arial" w:eastAsia="Arial" w:hAnsi="Arial" w:cs="Arial"/>
          <w:sz w:val="20"/>
          <w:szCs w:val="20"/>
        </w:rPr>
        <w:t xml:space="preserve"> </w:t>
      </w:r>
    </w:p>
    <w:p w14:paraId="5FF5BD9C" w14:textId="2CE3004E" w:rsidR="00213C66" w:rsidRPr="00896B07" w:rsidRDefault="00031431" w:rsidP="00031431">
      <w:pPr>
        <w:pStyle w:val="ListParagraph"/>
        <w:numPr>
          <w:ilvl w:val="0"/>
          <w:numId w:val="3"/>
        </w:numPr>
        <w:jc w:val="both"/>
        <w:rPr>
          <w:rFonts w:ascii="Arial" w:eastAsia="Arial" w:hAnsi="Arial" w:cs="Arial"/>
          <w:sz w:val="20"/>
          <w:szCs w:val="20"/>
        </w:rPr>
      </w:pPr>
      <w:bookmarkStart w:id="2" w:name="_heading=h.dbraouvh3yqn" w:colFirst="0" w:colLast="0"/>
      <w:bookmarkEnd w:id="2"/>
      <w:r w:rsidRPr="00031431">
        <w:rPr>
          <w:rFonts w:ascii="Arial" w:eastAsia="Arial" w:hAnsi="Arial" w:cs="Arial"/>
          <w:sz w:val="20"/>
          <w:szCs w:val="20"/>
        </w:rPr>
        <w:t xml:space="preserve">Ahinsah-Wobil, I. (2024). The impact of public financial management regulations on project continuity in Ghana. SSRN. </w:t>
      </w:r>
      <w:hyperlink r:id="rId16" w:history="1">
        <w:r w:rsidRPr="00D11FD6">
          <w:rPr>
            <w:rStyle w:val="Hyperlink"/>
            <w:rFonts w:ascii="Arial" w:eastAsia="Arial" w:hAnsi="Arial" w:cs="Arial"/>
            <w:sz w:val="20"/>
            <w:szCs w:val="20"/>
          </w:rPr>
          <w:t>https://doi.org/10.2139/ssrn.4796109</w:t>
        </w:r>
      </w:hyperlink>
      <w:r>
        <w:rPr>
          <w:rFonts w:ascii="Arial" w:eastAsia="Arial" w:hAnsi="Arial" w:cs="Arial"/>
          <w:sz w:val="20"/>
          <w:szCs w:val="20"/>
        </w:rPr>
        <w:t xml:space="preserve"> </w:t>
      </w:r>
    </w:p>
    <w:p w14:paraId="7177FF15" w14:textId="776CBA72" w:rsidR="00213C66" w:rsidRPr="00896B07" w:rsidRDefault="00C17933" w:rsidP="00C17933">
      <w:pPr>
        <w:pStyle w:val="ListParagraph"/>
        <w:numPr>
          <w:ilvl w:val="0"/>
          <w:numId w:val="3"/>
        </w:numPr>
        <w:jc w:val="both"/>
        <w:rPr>
          <w:rFonts w:ascii="Arial" w:eastAsia="Arial" w:hAnsi="Arial" w:cs="Arial"/>
          <w:sz w:val="20"/>
          <w:szCs w:val="20"/>
        </w:rPr>
      </w:pPr>
      <w:r w:rsidRPr="00C17933">
        <w:rPr>
          <w:rFonts w:ascii="Arial" w:eastAsia="Arial" w:hAnsi="Arial" w:cs="Arial"/>
          <w:sz w:val="20"/>
          <w:szCs w:val="20"/>
        </w:rPr>
        <w:t xml:space="preserve">Ajiga, D., Hamza, O., Eweje, A., &amp; Kokogho, E. (2024). Evaluating Agile's impact on IT financial planning and project management efficiency. International Journal of Management and Organizational Research, 3(1), 70–77. </w:t>
      </w:r>
      <w:hyperlink r:id="rId17" w:history="1">
        <w:r w:rsidRPr="00D11FD6">
          <w:rPr>
            <w:rStyle w:val="Hyperlink"/>
            <w:rFonts w:ascii="Arial" w:eastAsia="Arial" w:hAnsi="Arial" w:cs="Arial"/>
            <w:sz w:val="20"/>
            <w:szCs w:val="20"/>
          </w:rPr>
          <w:t>https://doi.org/10.54660/IJMOR.2024.3.1.70-77</w:t>
        </w:r>
      </w:hyperlink>
      <w:r>
        <w:rPr>
          <w:rFonts w:ascii="Arial" w:eastAsia="Arial" w:hAnsi="Arial" w:cs="Arial"/>
          <w:sz w:val="20"/>
          <w:szCs w:val="20"/>
        </w:rPr>
        <w:t xml:space="preserve"> </w:t>
      </w:r>
    </w:p>
    <w:p w14:paraId="2381BAAC" w14:textId="4CCE2DA1" w:rsidR="00213C66" w:rsidRPr="00896B07" w:rsidRDefault="00C15C3F" w:rsidP="00C15C3F">
      <w:pPr>
        <w:pStyle w:val="ListParagraph"/>
        <w:numPr>
          <w:ilvl w:val="0"/>
          <w:numId w:val="3"/>
        </w:numPr>
        <w:jc w:val="both"/>
        <w:rPr>
          <w:rFonts w:ascii="Arial" w:eastAsia="Arial" w:hAnsi="Arial" w:cs="Arial"/>
          <w:sz w:val="20"/>
          <w:szCs w:val="20"/>
        </w:rPr>
      </w:pPr>
      <w:r w:rsidRPr="00C15C3F">
        <w:rPr>
          <w:rFonts w:ascii="Arial" w:eastAsia="Arial" w:hAnsi="Arial" w:cs="Arial"/>
          <w:sz w:val="20"/>
          <w:szCs w:val="20"/>
        </w:rPr>
        <w:t xml:space="preserve">Amaglobeli, D., de Mooij, R., Mengistu, A., Moszoro, M., Nose, M., Nunhuck, S., Pattanayak, S., Rivero del Paso, L., Solomon, F., Sparkman, R., Tourpe, H., &amp; Uña, G. (2023). Transforming public finance through GovTech (IMF Staff Discussion Note SDN/2023/004). International Monetary Fund. </w:t>
      </w:r>
      <w:hyperlink r:id="rId18" w:history="1">
        <w:r w:rsidRPr="00D11FD6">
          <w:rPr>
            <w:rStyle w:val="Hyperlink"/>
            <w:rFonts w:ascii="Arial" w:eastAsia="Arial" w:hAnsi="Arial" w:cs="Arial"/>
            <w:sz w:val="20"/>
            <w:szCs w:val="20"/>
          </w:rPr>
          <w:t>https://doi.org/10.5089/9798400245480.006</w:t>
        </w:r>
      </w:hyperlink>
      <w:r>
        <w:rPr>
          <w:rFonts w:ascii="Arial" w:eastAsia="Arial" w:hAnsi="Arial" w:cs="Arial"/>
          <w:sz w:val="20"/>
          <w:szCs w:val="20"/>
        </w:rPr>
        <w:t xml:space="preserve"> </w:t>
      </w:r>
    </w:p>
    <w:p w14:paraId="42E31DA5" w14:textId="1AFE2C0C" w:rsidR="00213C66" w:rsidRPr="00896B07" w:rsidRDefault="00062D32" w:rsidP="00062D32">
      <w:pPr>
        <w:pStyle w:val="ListParagraph"/>
        <w:numPr>
          <w:ilvl w:val="0"/>
          <w:numId w:val="3"/>
        </w:numPr>
        <w:jc w:val="both"/>
        <w:rPr>
          <w:rFonts w:ascii="Arial" w:eastAsia="Arial" w:hAnsi="Arial" w:cs="Arial"/>
          <w:sz w:val="20"/>
          <w:szCs w:val="20"/>
        </w:rPr>
      </w:pPr>
      <w:r w:rsidRPr="00062D32">
        <w:rPr>
          <w:rFonts w:ascii="Arial" w:eastAsia="Arial" w:hAnsi="Arial" w:cs="Arial"/>
          <w:sz w:val="20"/>
          <w:szCs w:val="20"/>
        </w:rPr>
        <w:t xml:space="preserve">Anjum, M. N., &amp; Khan, M. K. (2025). Public financial management and institutional capacity in driving sustainable public procurement: Evidence from Punjab Pakistan. Pegem Journal of Education and Instruction, 15(4), 2182–2203. </w:t>
      </w:r>
      <w:hyperlink r:id="rId19" w:history="1">
        <w:r w:rsidRPr="00D11FD6">
          <w:rPr>
            <w:rStyle w:val="Hyperlink"/>
            <w:rFonts w:ascii="Arial" w:eastAsia="Arial" w:hAnsi="Arial" w:cs="Arial"/>
            <w:sz w:val="20"/>
            <w:szCs w:val="20"/>
          </w:rPr>
          <w:t>https://www.pegegog.net/index.php/pegegog/article/view/4395</w:t>
        </w:r>
      </w:hyperlink>
      <w:r>
        <w:rPr>
          <w:rFonts w:ascii="Arial" w:eastAsia="Arial" w:hAnsi="Arial" w:cs="Arial"/>
          <w:sz w:val="20"/>
          <w:szCs w:val="20"/>
        </w:rPr>
        <w:t xml:space="preserve"> </w:t>
      </w:r>
    </w:p>
    <w:p w14:paraId="1DF50F85" w14:textId="6C498BB7" w:rsidR="00213C66" w:rsidRPr="00896B07" w:rsidRDefault="0031421F" w:rsidP="0031421F">
      <w:pPr>
        <w:pStyle w:val="ListParagraph"/>
        <w:numPr>
          <w:ilvl w:val="0"/>
          <w:numId w:val="3"/>
        </w:numPr>
        <w:jc w:val="both"/>
        <w:rPr>
          <w:rFonts w:ascii="Arial" w:eastAsia="Arial" w:hAnsi="Arial" w:cs="Arial"/>
          <w:sz w:val="20"/>
          <w:szCs w:val="20"/>
        </w:rPr>
      </w:pPr>
      <w:bookmarkStart w:id="3" w:name="_heading=h.w7bc2h8zwsyk" w:colFirst="0" w:colLast="0"/>
      <w:bookmarkEnd w:id="3"/>
      <w:r w:rsidRPr="0031421F">
        <w:rPr>
          <w:rFonts w:ascii="Arial" w:eastAsia="Arial" w:hAnsi="Arial" w:cs="Arial"/>
          <w:sz w:val="20"/>
          <w:szCs w:val="20"/>
        </w:rPr>
        <w:t xml:space="preserve">Antoniadou, M. (2024). Integrating Lean Management and Circular Economy for Sustainable Dentistry. Sustainability. </w:t>
      </w:r>
      <w:hyperlink r:id="rId20" w:history="1">
        <w:r w:rsidRPr="00D11FD6">
          <w:rPr>
            <w:rStyle w:val="Hyperlink"/>
            <w:rFonts w:ascii="Arial" w:eastAsia="Arial" w:hAnsi="Arial" w:cs="Arial"/>
            <w:sz w:val="20"/>
            <w:szCs w:val="20"/>
          </w:rPr>
          <w:t>https://doi.org/10.3390/su162210047</w:t>
        </w:r>
      </w:hyperlink>
      <w:r>
        <w:rPr>
          <w:rFonts w:ascii="Arial" w:eastAsia="Arial" w:hAnsi="Arial" w:cs="Arial"/>
          <w:sz w:val="20"/>
          <w:szCs w:val="20"/>
        </w:rPr>
        <w:t xml:space="preserve"> </w:t>
      </w:r>
    </w:p>
    <w:p w14:paraId="5D612D38" w14:textId="47F4FBC2" w:rsidR="00213C66" w:rsidRPr="00896B07" w:rsidRDefault="00D41EA2" w:rsidP="00D41EA2">
      <w:pPr>
        <w:pStyle w:val="ListParagraph"/>
        <w:numPr>
          <w:ilvl w:val="0"/>
          <w:numId w:val="3"/>
        </w:numPr>
        <w:jc w:val="both"/>
        <w:rPr>
          <w:rFonts w:ascii="Arial" w:eastAsia="Arial" w:hAnsi="Arial" w:cs="Arial"/>
          <w:sz w:val="20"/>
          <w:szCs w:val="20"/>
        </w:rPr>
      </w:pPr>
      <w:bookmarkStart w:id="4" w:name="_heading=h.8z8w780uvlz" w:colFirst="0" w:colLast="0"/>
      <w:bookmarkEnd w:id="4"/>
      <w:r w:rsidRPr="00D41EA2">
        <w:rPr>
          <w:rFonts w:ascii="Arial" w:eastAsia="Arial" w:hAnsi="Arial" w:cs="Arial"/>
          <w:sz w:val="20"/>
          <w:szCs w:val="20"/>
        </w:rPr>
        <w:t xml:space="preserve">Appoh, M., Frempong, D., Akinboboye, O., Okoli, I., Afrihyia, E., Umar, M., Umana, A. U., &amp; Omolayo, O. (2022). Agile-based project management strategies for enhancing collaboration in cross-functional software development teams. Journal of Frontiers in Multidisciplinary Research, 3(2), 49–64. </w:t>
      </w:r>
      <w:hyperlink r:id="rId21" w:history="1">
        <w:r w:rsidRPr="00D11FD6">
          <w:rPr>
            <w:rStyle w:val="Hyperlink"/>
            <w:rFonts w:ascii="Arial" w:eastAsia="Arial" w:hAnsi="Arial" w:cs="Arial"/>
            <w:sz w:val="20"/>
            <w:szCs w:val="20"/>
          </w:rPr>
          <w:t>https://doi.org/10.54660/.IJFMR.2022.3.2.49-64</w:t>
        </w:r>
      </w:hyperlink>
      <w:r>
        <w:rPr>
          <w:rFonts w:ascii="Arial" w:eastAsia="Arial" w:hAnsi="Arial" w:cs="Arial"/>
          <w:sz w:val="20"/>
          <w:szCs w:val="20"/>
        </w:rPr>
        <w:t xml:space="preserve"> </w:t>
      </w:r>
    </w:p>
    <w:p w14:paraId="74109741" w14:textId="4B749F0B" w:rsidR="00213C66" w:rsidRPr="00896B07" w:rsidRDefault="00DB7DDD" w:rsidP="00DB7DDD">
      <w:pPr>
        <w:pStyle w:val="ListParagraph"/>
        <w:numPr>
          <w:ilvl w:val="0"/>
          <w:numId w:val="3"/>
        </w:numPr>
        <w:jc w:val="both"/>
        <w:rPr>
          <w:rFonts w:ascii="Arial" w:eastAsia="Arial" w:hAnsi="Arial" w:cs="Arial"/>
          <w:sz w:val="20"/>
          <w:szCs w:val="20"/>
        </w:rPr>
      </w:pPr>
      <w:bookmarkStart w:id="5" w:name="_heading=h.1fml9hin5tyg" w:colFirst="0" w:colLast="0"/>
      <w:bookmarkEnd w:id="5"/>
      <w:r w:rsidRPr="00DB7DDD">
        <w:rPr>
          <w:rFonts w:ascii="Arial" w:eastAsia="Arial" w:hAnsi="Arial" w:cs="Arial"/>
          <w:sz w:val="20"/>
          <w:szCs w:val="20"/>
        </w:rPr>
        <w:t xml:space="preserve">Baxter, D., Dacre, N., Dong, H., &amp; Ceylan, S. (2023). Institutional challenges in agile adoption: Evidence from a public sector IT project. Government Information Quarterly, 40(4), 101858. </w:t>
      </w:r>
      <w:hyperlink r:id="rId22" w:history="1">
        <w:r w:rsidRPr="00D11FD6">
          <w:rPr>
            <w:rStyle w:val="Hyperlink"/>
            <w:rFonts w:ascii="Arial" w:eastAsia="Arial" w:hAnsi="Arial" w:cs="Arial"/>
            <w:sz w:val="20"/>
            <w:szCs w:val="20"/>
          </w:rPr>
          <w:t>https://doi.org/10.1016/j.giq.2023.101858</w:t>
        </w:r>
      </w:hyperlink>
      <w:r>
        <w:rPr>
          <w:rFonts w:ascii="Arial" w:eastAsia="Arial" w:hAnsi="Arial" w:cs="Arial"/>
          <w:sz w:val="20"/>
          <w:szCs w:val="20"/>
        </w:rPr>
        <w:t xml:space="preserve"> </w:t>
      </w:r>
    </w:p>
    <w:p w14:paraId="3B87979E" w14:textId="76ACBB75" w:rsidR="00213C66" w:rsidRPr="00896B07" w:rsidRDefault="001F4A89" w:rsidP="001F4A89">
      <w:pPr>
        <w:pStyle w:val="ListParagraph"/>
        <w:numPr>
          <w:ilvl w:val="0"/>
          <w:numId w:val="3"/>
        </w:numPr>
        <w:jc w:val="both"/>
        <w:rPr>
          <w:rFonts w:ascii="Arial" w:eastAsia="Arial" w:hAnsi="Arial" w:cs="Arial"/>
          <w:sz w:val="20"/>
          <w:szCs w:val="20"/>
        </w:rPr>
      </w:pPr>
      <w:r w:rsidRPr="001F4A89">
        <w:rPr>
          <w:rFonts w:ascii="Arial" w:eastAsia="Arial" w:hAnsi="Arial" w:cs="Arial"/>
          <w:sz w:val="20"/>
          <w:szCs w:val="20"/>
        </w:rPr>
        <w:t xml:space="preserve">Bello, A. A., Fakeyede, M., Abaneme, O. G., Eshun, V., Akibor, C. J., &amp; Owusu, F. (2025). Optimizing agile collaboration frameworks for carbon-efficient digital twin deployment in oil and gas: Strategies, tools, and challenges in the planning phase. Global Journal of Engineering and Technology Advances, 22(2), 34–45. </w:t>
      </w:r>
      <w:hyperlink r:id="rId23" w:history="1">
        <w:r w:rsidRPr="00D11FD6">
          <w:rPr>
            <w:rStyle w:val="Hyperlink"/>
            <w:rFonts w:ascii="Arial" w:eastAsia="Arial" w:hAnsi="Arial" w:cs="Arial"/>
            <w:sz w:val="20"/>
            <w:szCs w:val="20"/>
          </w:rPr>
          <w:t>https://doi.org/10.30574/gjeta.2025.22.2.0025</w:t>
        </w:r>
      </w:hyperlink>
      <w:r>
        <w:rPr>
          <w:rFonts w:ascii="Arial" w:eastAsia="Arial" w:hAnsi="Arial" w:cs="Arial"/>
          <w:sz w:val="20"/>
          <w:szCs w:val="20"/>
        </w:rPr>
        <w:t xml:space="preserve"> </w:t>
      </w:r>
    </w:p>
    <w:p w14:paraId="5BD05DBE" w14:textId="77777777" w:rsidR="00213C66" w:rsidRPr="00896B07" w:rsidRDefault="002964E6" w:rsidP="00896B07">
      <w:pPr>
        <w:pStyle w:val="ListParagraph"/>
        <w:numPr>
          <w:ilvl w:val="0"/>
          <w:numId w:val="3"/>
        </w:numPr>
        <w:jc w:val="both"/>
        <w:rPr>
          <w:rFonts w:ascii="Arial" w:eastAsia="Arial" w:hAnsi="Arial" w:cs="Arial"/>
          <w:sz w:val="20"/>
          <w:szCs w:val="20"/>
        </w:rPr>
      </w:pPr>
      <w:r w:rsidRPr="00896B07">
        <w:rPr>
          <w:rFonts w:ascii="Arial" w:eastAsia="Arial" w:hAnsi="Arial" w:cs="Arial"/>
          <w:sz w:val="20"/>
          <w:szCs w:val="20"/>
        </w:rPr>
        <w:t>Bicheno, J., &amp; Holweg, M. (2016). The lean toolbox: A handbook for lean transformation (5th ed.). PICSIE Books.</w:t>
      </w:r>
    </w:p>
    <w:p w14:paraId="63A91797" w14:textId="2C9B732D" w:rsidR="00213C66" w:rsidRPr="00896B07" w:rsidRDefault="00FB1DDE" w:rsidP="00FB1DDE">
      <w:pPr>
        <w:pStyle w:val="ListParagraph"/>
        <w:numPr>
          <w:ilvl w:val="0"/>
          <w:numId w:val="3"/>
        </w:numPr>
        <w:jc w:val="both"/>
        <w:rPr>
          <w:rFonts w:ascii="Arial" w:eastAsia="Arial" w:hAnsi="Arial" w:cs="Arial"/>
          <w:sz w:val="20"/>
          <w:szCs w:val="20"/>
        </w:rPr>
      </w:pPr>
      <w:r w:rsidRPr="00FB1DDE">
        <w:rPr>
          <w:rFonts w:ascii="Arial" w:eastAsia="Arial" w:hAnsi="Arial" w:cs="Arial"/>
          <w:sz w:val="20"/>
          <w:szCs w:val="20"/>
        </w:rPr>
        <w:t xml:space="preserve">Bogdanova, M., Parashkevova, E., &amp; Stoyanova, M. (2020). Agile project management in public sector – methodological aspects. Journal of European Economy, 19(2), 283–298. </w:t>
      </w:r>
      <w:hyperlink r:id="rId24" w:history="1">
        <w:r w:rsidRPr="00D11FD6">
          <w:rPr>
            <w:rStyle w:val="Hyperlink"/>
            <w:rFonts w:ascii="Arial" w:eastAsia="Arial" w:hAnsi="Arial" w:cs="Arial"/>
            <w:sz w:val="20"/>
            <w:szCs w:val="20"/>
          </w:rPr>
          <w:t>https://doi.org/10.35774/jee2020.02.283</w:t>
        </w:r>
      </w:hyperlink>
      <w:r>
        <w:rPr>
          <w:rFonts w:ascii="Arial" w:eastAsia="Arial" w:hAnsi="Arial" w:cs="Arial"/>
          <w:sz w:val="20"/>
          <w:szCs w:val="20"/>
        </w:rPr>
        <w:t xml:space="preserve"> </w:t>
      </w:r>
    </w:p>
    <w:p w14:paraId="68FAE654" w14:textId="06D16A8F" w:rsidR="00213C66" w:rsidRPr="00896B07" w:rsidRDefault="00C0382F" w:rsidP="00C0382F">
      <w:pPr>
        <w:pStyle w:val="ListParagraph"/>
        <w:numPr>
          <w:ilvl w:val="0"/>
          <w:numId w:val="3"/>
        </w:numPr>
        <w:jc w:val="both"/>
        <w:rPr>
          <w:rFonts w:ascii="Arial" w:eastAsia="Arial" w:hAnsi="Arial" w:cs="Arial"/>
          <w:sz w:val="20"/>
          <w:szCs w:val="20"/>
        </w:rPr>
      </w:pPr>
      <w:bookmarkStart w:id="6" w:name="_heading=h.egb3kewywv8a" w:colFirst="0" w:colLast="0"/>
      <w:bookmarkEnd w:id="6"/>
      <w:r w:rsidRPr="00C0382F">
        <w:rPr>
          <w:rFonts w:ascii="Arial" w:eastAsia="Arial" w:hAnsi="Arial" w:cs="Arial"/>
          <w:sz w:val="20"/>
          <w:szCs w:val="20"/>
        </w:rPr>
        <w:t xml:space="preserve">Celestin, M. (2018). The evolution of lean accounting and its impact on business efficiency, financial reporting, and cost optimization. Brainae Journal of Business, Sciences and Technology, 2(8), 718-729. </w:t>
      </w:r>
      <w:hyperlink r:id="rId25" w:history="1">
        <w:r w:rsidRPr="00D11FD6">
          <w:rPr>
            <w:rStyle w:val="Hyperlink"/>
            <w:rFonts w:ascii="Arial" w:eastAsia="Arial" w:hAnsi="Arial" w:cs="Arial"/>
            <w:sz w:val="20"/>
            <w:szCs w:val="20"/>
          </w:rPr>
          <w:t>https://doi.org/10.5281/zenodo.15049293</w:t>
        </w:r>
      </w:hyperlink>
      <w:r>
        <w:rPr>
          <w:rFonts w:ascii="Arial" w:eastAsia="Arial" w:hAnsi="Arial" w:cs="Arial"/>
          <w:sz w:val="20"/>
          <w:szCs w:val="20"/>
        </w:rPr>
        <w:t xml:space="preserve"> </w:t>
      </w:r>
    </w:p>
    <w:p w14:paraId="7C63029F" w14:textId="5F18978B" w:rsidR="00213C66" w:rsidRPr="00896B07" w:rsidRDefault="0022750A" w:rsidP="0022750A">
      <w:pPr>
        <w:pStyle w:val="ListParagraph"/>
        <w:numPr>
          <w:ilvl w:val="0"/>
          <w:numId w:val="3"/>
        </w:numPr>
        <w:jc w:val="both"/>
        <w:rPr>
          <w:rFonts w:ascii="Arial" w:eastAsia="Arial" w:hAnsi="Arial" w:cs="Arial"/>
          <w:sz w:val="20"/>
          <w:szCs w:val="20"/>
        </w:rPr>
      </w:pPr>
      <w:bookmarkStart w:id="7" w:name="_heading=h.1os6a4ebb4rp" w:colFirst="0" w:colLast="0"/>
      <w:bookmarkEnd w:id="7"/>
      <w:r w:rsidRPr="0022750A">
        <w:rPr>
          <w:rFonts w:ascii="Arial" w:eastAsia="Arial" w:hAnsi="Arial" w:cs="Arial"/>
          <w:sz w:val="20"/>
          <w:szCs w:val="20"/>
        </w:rPr>
        <w:t xml:space="preserve">Chukwu, I. O., &amp; Edemidiong, E. E. (2025). The effect of mismanagement and embezzlement of funds in the public sector. International Journal of Social Sciences and Management Research. </w:t>
      </w:r>
      <w:hyperlink r:id="rId26" w:history="1">
        <w:r w:rsidRPr="00D11FD6">
          <w:rPr>
            <w:rStyle w:val="Hyperlink"/>
            <w:rFonts w:ascii="Arial" w:eastAsia="Arial" w:hAnsi="Arial" w:cs="Arial"/>
            <w:sz w:val="20"/>
            <w:szCs w:val="20"/>
          </w:rPr>
          <w:t>https://doi.org/10.56201/ijssmr.vol.11no6.2025.pg269.273</w:t>
        </w:r>
      </w:hyperlink>
      <w:r>
        <w:rPr>
          <w:rFonts w:ascii="Arial" w:eastAsia="Arial" w:hAnsi="Arial" w:cs="Arial"/>
          <w:sz w:val="20"/>
          <w:szCs w:val="20"/>
        </w:rPr>
        <w:t xml:space="preserve"> </w:t>
      </w:r>
    </w:p>
    <w:p w14:paraId="7D68935B" w14:textId="54C0AD11" w:rsidR="00213C66" w:rsidRPr="00896B07" w:rsidRDefault="00A51FCC" w:rsidP="00A51FCC">
      <w:pPr>
        <w:pStyle w:val="ListParagraph"/>
        <w:numPr>
          <w:ilvl w:val="0"/>
          <w:numId w:val="3"/>
        </w:numPr>
        <w:jc w:val="both"/>
        <w:rPr>
          <w:rFonts w:ascii="Arial" w:eastAsia="Arial" w:hAnsi="Arial" w:cs="Arial"/>
          <w:sz w:val="20"/>
          <w:szCs w:val="20"/>
        </w:rPr>
      </w:pPr>
      <w:bookmarkStart w:id="8" w:name="_heading=h.34ldh56fxpza" w:colFirst="0" w:colLast="0"/>
      <w:bookmarkEnd w:id="8"/>
      <w:r w:rsidRPr="00A51FCC">
        <w:rPr>
          <w:rFonts w:ascii="Arial" w:eastAsia="Arial" w:hAnsi="Arial" w:cs="Arial"/>
          <w:sz w:val="20"/>
          <w:szCs w:val="20"/>
        </w:rPr>
        <w:t xml:space="preserve">Dong, H., Dacre, N., Baxter, D., &amp; Ceylan, S. (2024). What is Agile Project Management? Developing a New Definition Following a Systematic Literature Review. Project Management Journal, 55(6), 668–688. </w:t>
      </w:r>
      <w:hyperlink r:id="rId27" w:history="1">
        <w:r w:rsidRPr="00D11FD6">
          <w:rPr>
            <w:rStyle w:val="Hyperlink"/>
            <w:rFonts w:ascii="Arial" w:eastAsia="Arial" w:hAnsi="Arial" w:cs="Arial"/>
            <w:sz w:val="20"/>
            <w:szCs w:val="20"/>
          </w:rPr>
          <w:t>https://doi.org/10.1177/87569728241254095</w:t>
        </w:r>
      </w:hyperlink>
      <w:r>
        <w:rPr>
          <w:rFonts w:ascii="Arial" w:eastAsia="Arial" w:hAnsi="Arial" w:cs="Arial"/>
          <w:sz w:val="20"/>
          <w:szCs w:val="20"/>
        </w:rPr>
        <w:t xml:space="preserve"> </w:t>
      </w:r>
    </w:p>
    <w:p w14:paraId="2FEA052B" w14:textId="77777777" w:rsidR="00213C66" w:rsidRPr="00896B07" w:rsidRDefault="002964E6" w:rsidP="00896B07">
      <w:pPr>
        <w:pStyle w:val="ListParagraph"/>
        <w:numPr>
          <w:ilvl w:val="0"/>
          <w:numId w:val="3"/>
        </w:numPr>
        <w:jc w:val="both"/>
        <w:rPr>
          <w:rFonts w:ascii="Arial" w:eastAsia="Arial" w:hAnsi="Arial" w:cs="Arial"/>
          <w:sz w:val="20"/>
          <w:szCs w:val="20"/>
        </w:rPr>
      </w:pPr>
      <w:bookmarkStart w:id="9" w:name="_heading=h.295h16c3tznc" w:colFirst="0" w:colLast="0"/>
      <w:bookmarkEnd w:id="9"/>
      <w:r w:rsidRPr="00896B07">
        <w:rPr>
          <w:rFonts w:ascii="Arial" w:eastAsia="Arial" w:hAnsi="Arial" w:cs="Arial"/>
          <w:sz w:val="20"/>
          <w:szCs w:val="20"/>
        </w:rPr>
        <w:t xml:space="preserve">Erasmus, E. G. (2025). Value for money audit and public sector accountability of federal government agencies in Nigeria. Journal of Accounting and Financial Management, 11(3), 273–298. </w:t>
      </w:r>
      <w:hyperlink r:id="rId28">
        <w:r w:rsidR="00213C66" w:rsidRPr="00896B07">
          <w:rPr>
            <w:rFonts w:ascii="Arial" w:eastAsia="Arial" w:hAnsi="Arial" w:cs="Arial"/>
            <w:color w:val="0563C1"/>
            <w:sz w:val="20"/>
            <w:szCs w:val="20"/>
            <w:u w:val="single"/>
          </w:rPr>
          <w:t>https://doi.org/10.56201/jafm.vol.11.no3.2025.pg273.298</w:t>
        </w:r>
      </w:hyperlink>
    </w:p>
    <w:p w14:paraId="3FD506E2" w14:textId="77777777" w:rsidR="00213C66" w:rsidRPr="00896B07" w:rsidRDefault="002964E6" w:rsidP="00896B07">
      <w:pPr>
        <w:pStyle w:val="ListParagraph"/>
        <w:numPr>
          <w:ilvl w:val="0"/>
          <w:numId w:val="3"/>
        </w:numPr>
        <w:jc w:val="both"/>
        <w:rPr>
          <w:rFonts w:ascii="Arial" w:eastAsia="Arial" w:hAnsi="Arial" w:cs="Arial"/>
          <w:sz w:val="20"/>
          <w:szCs w:val="20"/>
        </w:rPr>
      </w:pPr>
      <w:bookmarkStart w:id="10" w:name="_heading=h.810bfxh4q5hk" w:colFirst="0" w:colLast="0"/>
      <w:bookmarkEnd w:id="10"/>
      <w:r w:rsidRPr="00896B07">
        <w:rPr>
          <w:rFonts w:ascii="Arial" w:eastAsia="Arial" w:hAnsi="Arial" w:cs="Arial"/>
          <w:sz w:val="20"/>
          <w:szCs w:val="20"/>
        </w:rPr>
        <w:lastRenderedPageBreak/>
        <w:t xml:space="preserve">Francois, N., &amp; Celestin, M. (2024). The impact of agile and lean project management approaches on crisis response and business continuity in Rwanda. Brainae Journal of Business, Sciences and Technology, 8(11), 527–537. </w:t>
      </w:r>
      <w:hyperlink r:id="rId29">
        <w:r w:rsidR="00213C66" w:rsidRPr="00896B07">
          <w:rPr>
            <w:rFonts w:ascii="Arial" w:eastAsia="Arial" w:hAnsi="Arial" w:cs="Arial"/>
            <w:color w:val="0563C1"/>
            <w:sz w:val="20"/>
            <w:szCs w:val="20"/>
            <w:u w:val="single"/>
          </w:rPr>
          <w:t>https://doi.org/10.5281/zenodo.15068738</w:t>
        </w:r>
      </w:hyperlink>
    </w:p>
    <w:p w14:paraId="6A75D1C8" w14:textId="77777777" w:rsidR="00213C66" w:rsidRPr="00896B07" w:rsidRDefault="002964E6" w:rsidP="00896B07">
      <w:pPr>
        <w:pStyle w:val="ListParagraph"/>
        <w:numPr>
          <w:ilvl w:val="0"/>
          <w:numId w:val="3"/>
        </w:numPr>
        <w:jc w:val="both"/>
        <w:rPr>
          <w:rFonts w:ascii="Arial" w:eastAsia="Arial" w:hAnsi="Arial" w:cs="Arial"/>
          <w:sz w:val="20"/>
          <w:szCs w:val="20"/>
        </w:rPr>
      </w:pPr>
      <w:bookmarkStart w:id="11" w:name="_heading=h.hrgfp1cipfv3" w:colFirst="0" w:colLast="0"/>
      <w:bookmarkEnd w:id="11"/>
      <w:r w:rsidRPr="00896B07">
        <w:rPr>
          <w:rFonts w:ascii="Arial" w:eastAsia="Arial" w:hAnsi="Arial" w:cs="Arial"/>
          <w:sz w:val="20"/>
          <w:szCs w:val="20"/>
        </w:rPr>
        <w:t xml:space="preserve">Geqeza, A. (2025). Impact of financial mismanagement on service delivery: Strengthening internal control mechanisms in rural development departments. International Journal of Development and Sustainability, 14(10), 875–893. </w:t>
      </w:r>
      <w:hyperlink r:id="rId30">
        <w:r w:rsidR="00213C66" w:rsidRPr="00896B07">
          <w:rPr>
            <w:rFonts w:ascii="Arial" w:eastAsia="Arial" w:hAnsi="Arial" w:cs="Arial"/>
            <w:color w:val="0563C1"/>
            <w:sz w:val="20"/>
            <w:szCs w:val="20"/>
            <w:u w:val="single"/>
          </w:rPr>
          <w:t>https://doi.org/10.63212/IJDS25062102</w:t>
        </w:r>
      </w:hyperlink>
    </w:p>
    <w:p w14:paraId="44FDE303" w14:textId="42EC41B2" w:rsidR="00213C66" w:rsidRPr="00896B07" w:rsidRDefault="000806F7" w:rsidP="000806F7">
      <w:pPr>
        <w:pStyle w:val="ListParagraph"/>
        <w:numPr>
          <w:ilvl w:val="0"/>
          <w:numId w:val="3"/>
        </w:numPr>
        <w:jc w:val="both"/>
        <w:rPr>
          <w:rFonts w:ascii="Arial" w:eastAsia="Arial" w:hAnsi="Arial" w:cs="Arial"/>
          <w:sz w:val="20"/>
          <w:szCs w:val="20"/>
        </w:rPr>
      </w:pPr>
      <w:bookmarkStart w:id="12" w:name="_heading=h.1yuhh923vunj" w:colFirst="0" w:colLast="0"/>
      <w:bookmarkEnd w:id="12"/>
      <w:r w:rsidRPr="000806F7">
        <w:rPr>
          <w:rFonts w:ascii="Arial" w:eastAsia="Arial" w:hAnsi="Arial" w:cs="Arial"/>
          <w:sz w:val="20"/>
          <w:szCs w:val="20"/>
        </w:rPr>
        <w:t xml:space="preserve">Habib, M. A., Rizvan, R., &amp; Ahmed, S. (2022). Implementing lean manufacturing for improvement of operational performance in a labeling and packaging plant: A case study in Bangladesh. Results in Engineering </w:t>
      </w:r>
      <w:hyperlink r:id="rId31" w:history="1">
        <w:r w:rsidRPr="00D11FD6">
          <w:rPr>
            <w:rStyle w:val="Hyperlink"/>
            <w:rFonts w:ascii="Arial" w:eastAsia="Arial" w:hAnsi="Arial" w:cs="Arial"/>
            <w:sz w:val="20"/>
            <w:szCs w:val="20"/>
          </w:rPr>
          <w:t>https://doi.org/10.1016/j.rineng.2022.100818</w:t>
        </w:r>
      </w:hyperlink>
      <w:r>
        <w:rPr>
          <w:rFonts w:ascii="Arial" w:eastAsia="Arial" w:hAnsi="Arial" w:cs="Arial"/>
          <w:sz w:val="20"/>
          <w:szCs w:val="20"/>
        </w:rPr>
        <w:t xml:space="preserve"> </w:t>
      </w:r>
    </w:p>
    <w:p w14:paraId="5AFABF82" w14:textId="5DA14C97" w:rsidR="00213C66" w:rsidRPr="00896B07" w:rsidRDefault="00A22D28" w:rsidP="00A22D28">
      <w:pPr>
        <w:pStyle w:val="ListParagraph"/>
        <w:numPr>
          <w:ilvl w:val="0"/>
          <w:numId w:val="3"/>
        </w:numPr>
        <w:jc w:val="both"/>
        <w:rPr>
          <w:rFonts w:ascii="Arial" w:eastAsia="Arial" w:hAnsi="Arial" w:cs="Arial"/>
          <w:sz w:val="20"/>
          <w:szCs w:val="20"/>
        </w:rPr>
      </w:pPr>
      <w:bookmarkStart w:id="13" w:name="_heading=h.3v6djetwkvsy" w:colFirst="0" w:colLast="0"/>
      <w:bookmarkEnd w:id="13"/>
      <w:r w:rsidRPr="00A22D28">
        <w:rPr>
          <w:rFonts w:ascii="Arial" w:eastAsia="Arial" w:hAnsi="Arial" w:cs="Arial"/>
          <w:sz w:val="20"/>
          <w:szCs w:val="20"/>
        </w:rPr>
        <w:t xml:space="preserve">Hohl, P., Klünder, J. A.-C., van Bennekum, A., Lockard, R., Gifford, J., Münch, J., Stupperich, M., &amp; Schneider, K. (2018). Back to the future: origins and directions of the “Agile Manifesto” – views of the originators. Journal of Software Engineering Research and Development. </w:t>
      </w:r>
      <w:hyperlink r:id="rId32" w:history="1">
        <w:r w:rsidRPr="00D11FD6">
          <w:rPr>
            <w:rStyle w:val="Hyperlink"/>
            <w:rFonts w:ascii="Arial" w:eastAsia="Arial" w:hAnsi="Arial" w:cs="Arial"/>
            <w:sz w:val="20"/>
            <w:szCs w:val="20"/>
          </w:rPr>
          <w:t>https://doi.org/10.1186/s40411-018-0059-z</w:t>
        </w:r>
      </w:hyperlink>
      <w:r>
        <w:rPr>
          <w:rFonts w:ascii="Arial" w:eastAsia="Arial" w:hAnsi="Arial" w:cs="Arial"/>
          <w:sz w:val="20"/>
          <w:szCs w:val="20"/>
        </w:rPr>
        <w:t xml:space="preserve"> </w:t>
      </w:r>
    </w:p>
    <w:p w14:paraId="6091BAC3" w14:textId="75810D62" w:rsidR="00213C66" w:rsidRPr="00896B07" w:rsidRDefault="006625F7" w:rsidP="006625F7">
      <w:pPr>
        <w:pStyle w:val="ListParagraph"/>
        <w:numPr>
          <w:ilvl w:val="0"/>
          <w:numId w:val="3"/>
        </w:numPr>
        <w:jc w:val="both"/>
        <w:rPr>
          <w:rFonts w:ascii="Arial" w:eastAsia="Arial" w:hAnsi="Arial" w:cs="Arial"/>
          <w:sz w:val="20"/>
          <w:szCs w:val="20"/>
        </w:rPr>
      </w:pPr>
      <w:bookmarkStart w:id="14" w:name="_heading=h.2njsinness4l" w:colFirst="0" w:colLast="0"/>
      <w:bookmarkEnd w:id="14"/>
      <w:r w:rsidRPr="006625F7">
        <w:rPr>
          <w:rFonts w:ascii="Arial" w:eastAsia="Arial" w:hAnsi="Arial" w:cs="Arial"/>
          <w:sz w:val="20"/>
          <w:szCs w:val="20"/>
        </w:rPr>
        <w:t xml:space="preserve">Javaid, M., Haleem, A., Singh, R. P., &amp; Gupta, S. (2024). Leveraging lean 4.0 technologies in healthcare: An exploration of its applications. Advances in Biomarker Sciences and Technology, 6, 138–151. </w:t>
      </w:r>
      <w:hyperlink r:id="rId33" w:history="1">
        <w:r w:rsidRPr="00D11FD6">
          <w:rPr>
            <w:rStyle w:val="Hyperlink"/>
            <w:rFonts w:ascii="Arial" w:eastAsia="Arial" w:hAnsi="Arial" w:cs="Arial"/>
            <w:sz w:val="20"/>
            <w:szCs w:val="20"/>
          </w:rPr>
          <w:t>https://doi.org/10.1016/j.abst.2024.08.001</w:t>
        </w:r>
      </w:hyperlink>
      <w:r>
        <w:rPr>
          <w:rFonts w:ascii="Arial" w:eastAsia="Arial" w:hAnsi="Arial" w:cs="Arial"/>
          <w:sz w:val="20"/>
          <w:szCs w:val="20"/>
        </w:rPr>
        <w:t xml:space="preserve"> </w:t>
      </w:r>
    </w:p>
    <w:p w14:paraId="51B6B131" w14:textId="291C3BD4" w:rsidR="00213C66" w:rsidRPr="00896B07" w:rsidRDefault="00372CB4" w:rsidP="00372CB4">
      <w:pPr>
        <w:pStyle w:val="ListParagraph"/>
        <w:numPr>
          <w:ilvl w:val="0"/>
          <w:numId w:val="3"/>
        </w:numPr>
        <w:jc w:val="both"/>
        <w:rPr>
          <w:rFonts w:ascii="Arial" w:eastAsia="Arial" w:hAnsi="Arial" w:cs="Arial"/>
          <w:sz w:val="20"/>
          <w:szCs w:val="20"/>
        </w:rPr>
      </w:pPr>
      <w:bookmarkStart w:id="15" w:name="_heading=h.7py6gfbgcqh" w:colFirst="0" w:colLast="0"/>
      <w:bookmarkEnd w:id="15"/>
      <w:r w:rsidRPr="00372CB4">
        <w:rPr>
          <w:rFonts w:ascii="Arial" w:eastAsia="Arial" w:hAnsi="Arial" w:cs="Arial"/>
          <w:sz w:val="20"/>
          <w:szCs w:val="20"/>
        </w:rPr>
        <w:t xml:space="preserve">John, A. J., &amp; Luma, V. (2025). The Effect of Corruption on Public Financial Management System in Nigeria. Kashere Journal of Politics and International Relations, 3(1), 137–149. </w:t>
      </w:r>
      <w:hyperlink r:id="rId34" w:history="1">
        <w:r w:rsidRPr="00D11FD6">
          <w:rPr>
            <w:rStyle w:val="Hyperlink"/>
            <w:rFonts w:ascii="Arial" w:eastAsia="Arial" w:hAnsi="Arial" w:cs="Arial"/>
            <w:sz w:val="20"/>
            <w:szCs w:val="20"/>
          </w:rPr>
          <w:t>https://journals.fukashere.edu.ng/index.php/kjpir/article/view/425</w:t>
        </w:r>
      </w:hyperlink>
      <w:r>
        <w:rPr>
          <w:rFonts w:ascii="Arial" w:eastAsia="Arial" w:hAnsi="Arial" w:cs="Arial"/>
          <w:sz w:val="20"/>
          <w:szCs w:val="20"/>
        </w:rPr>
        <w:t xml:space="preserve"> </w:t>
      </w:r>
    </w:p>
    <w:p w14:paraId="68B88348" w14:textId="17202867" w:rsidR="00213C66" w:rsidRPr="00896B07" w:rsidRDefault="00632174" w:rsidP="00632174">
      <w:pPr>
        <w:pStyle w:val="ListParagraph"/>
        <w:numPr>
          <w:ilvl w:val="0"/>
          <w:numId w:val="3"/>
        </w:numPr>
        <w:jc w:val="both"/>
        <w:rPr>
          <w:rFonts w:ascii="Arial" w:eastAsia="Arial" w:hAnsi="Arial" w:cs="Arial"/>
          <w:sz w:val="20"/>
          <w:szCs w:val="20"/>
        </w:rPr>
      </w:pPr>
      <w:r w:rsidRPr="00632174">
        <w:rPr>
          <w:rFonts w:ascii="Arial" w:eastAsia="Arial" w:hAnsi="Arial" w:cs="Arial"/>
          <w:sz w:val="20"/>
          <w:szCs w:val="20"/>
        </w:rPr>
        <w:t xml:space="preserve">Khawka, Z. M. H., Abd Rahman, A., Sidek, S. B., Ahmed, S. A. B., Al-Hadeethi, R. H. F., &amp; Al-Dabbagh, T. (2024). Effect of lean supply chain on competitive advantage: a systematic literature review. Cogent Business &amp; Management, 11(1). </w:t>
      </w:r>
      <w:hyperlink r:id="rId35" w:history="1">
        <w:r w:rsidRPr="00D11FD6">
          <w:rPr>
            <w:rStyle w:val="Hyperlink"/>
            <w:rFonts w:ascii="Arial" w:eastAsia="Arial" w:hAnsi="Arial" w:cs="Arial"/>
            <w:sz w:val="20"/>
            <w:szCs w:val="20"/>
          </w:rPr>
          <w:t>https://doi.org/10.1080/23311975.2024.2370445</w:t>
        </w:r>
      </w:hyperlink>
      <w:r>
        <w:rPr>
          <w:rFonts w:ascii="Arial" w:eastAsia="Arial" w:hAnsi="Arial" w:cs="Arial"/>
          <w:sz w:val="20"/>
          <w:szCs w:val="20"/>
        </w:rPr>
        <w:t xml:space="preserve"> </w:t>
      </w:r>
    </w:p>
    <w:p w14:paraId="0991633C" w14:textId="77777777" w:rsidR="00213C66" w:rsidRPr="00896B07" w:rsidRDefault="002964E6" w:rsidP="00896B07">
      <w:pPr>
        <w:pStyle w:val="ListParagraph"/>
        <w:numPr>
          <w:ilvl w:val="0"/>
          <w:numId w:val="3"/>
        </w:numPr>
        <w:jc w:val="both"/>
        <w:rPr>
          <w:rFonts w:ascii="Arial" w:eastAsia="Arial" w:hAnsi="Arial" w:cs="Arial"/>
          <w:sz w:val="20"/>
          <w:szCs w:val="20"/>
        </w:rPr>
      </w:pPr>
      <w:r w:rsidRPr="00896B07">
        <w:rPr>
          <w:rFonts w:ascii="Arial" w:eastAsia="Arial" w:hAnsi="Arial" w:cs="Arial"/>
          <w:sz w:val="20"/>
          <w:szCs w:val="20"/>
        </w:rPr>
        <w:t>Landjohou, G. (2025). Optimizing project management methodologies for public hospital infrastructure development in emerging economies: A systematic review. Journal of Health and Education, 15(2), 1–20. E-ISSN: 3078-8943, P-ISSN: 3078-8935.</w:t>
      </w:r>
    </w:p>
    <w:p w14:paraId="2998B4DD" w14:textId="57C34845" w:rsidR="00213C66" w:rsidRPr="00896B07" w:rsidRDefault="001A07C5" w:rsidP="001A07C5">
      <w:pPr>
        <w:pStyle w:val="ListParagraph"/>
        <w:numPr>
          <w:ilvl w:val="0"/>
          <w:numId w:val="3"/>
        </w:numPr>
        <w:jc w:val="both"/>
        <w:rPr>
          <w:rFonts w:ascii="Arial" w:eastAsia="Arial" w:hAnsi="Arial" w:cs="Arial"/>
          <w:sz w:val="20"/>
          <w:szCs w:val="20"/>
        </w:rPr>
      </w:pPr>
      <w:r w:rsidRPr="001A07C5">
        <w:rPr>
          <w:rFonts w:ascii="Arial" w:eastAsia="Arial" w:hAnsi="Arial" w:cs="Arial"/>
          <w:sz w:val="20"/>
          <w:szCs w:val="20"/>
        </w:rPr>
        <w:t xml:space="preserve">Larbi, S. Y., Boakye, K., Fakeyede, M., Asimolowo, A. J., Owusu, F., Omole, O. K., &amp; Omuvwie, E. A. (2025). Leveraging agile and hybrid models to advance sustainability initiatives in the oil and gas industry. Asian Journal of Advanced Research and Reports, 19(5), 144–159. </w:t>
      </w:r>
      <w:hyperlink r:id="rId36" w:history="1">
        <w:r w:rsidRPr="00D11FD6">
          <w:rPr>
            <w:rStyle w:val="Hyperlink"/>
            <w:rFonts w:ascii="Arial" w:eastAsia="Arial" w:hAnsi="Arial" w:cs="Arial"/>
            <w:sz w:val="20"/>
            <w:szCs w:val="20"/>
          </w:rPr>
          <w:t>https://doi.org/10.9734/ajarr/2025/v19i51007</w:t>
        </w:r>
      </w:hyperlink>
      <w:r>
        <w:rPr>
          <w:rFonts w:ascii="Arial" w:eastAsia="Arial" w:hAnsi="Arial" w:cs="Arial"/>
          <w:sz w:val="20"/>
          <w:szCs w:val="20"/>
        </w:rPr>
        <w:t xml:space="preserve"> </w:t>
      </w:r>
    </w:p>
    <w:p w14:paraId="625F415F" w14:textId="2D765B9A" w:rsidR="00213C66" w:rsidRPr="00896B07" w:rsidRDefault="00F107C4" w:rsidP="00F107C4">
      <w:pPr>
        <w:pStyle w:val="ListParagraph"/>
        <w:numPr>
          <w:ilvl w:val="0"/>
          <w:numId w:val="3"/>
        </w:numPr>
        <w:jc w:val="both"/>
        <w:rPr>
          <w:rFonts w:ascii="Arial" w:eastAsia="Arial" w:hAnsi="Arial" w:cs="Arial"/>
          <w:sz w:val="20"/>
          <w:szCs w:val="20"/>
        </w:rPr>
      </w:pPr>
      <w:bookmarkStart w:id="16" w:name="_heading=h.fx5pe86rsla4" w:colFirst="0" w:colLast="0"/>
      <w:bookmarkEnd w:id="16"/>
      <w:r w:rsidRPr="00F107C4">
        <w:rPr>
          <w:rFonts w:ascii="Arial" w:eastAsia="Arial" w:hAnsi="Arial" w:cs="Arial"/>
          <w:sz w:val="20"/>
          <w:szCs w:val="20"/>
        </w:rPr>
        <w:t xml:space="preserve">Mahmoud, Z., Angelé-Halgand, N., Churruca, K., Ellis, L. A., &amp; Braithwaite, J. (2021). The impact of lean management on frontline healthcare professionals: a scoping review of the literature. BMC health services research, 21(1), 383. </w:t>
      </w:r>
      <w:hyperlink r:id="rId37" w:history="1">
        <w:r w:rsidRPr="00D11FD6">
          <w:rPr>
            <w:rStyle w:val="Hyperlink"/>
            <w:rFonts w:ascii="Arial" w:eastAsia="Arial" w:hAnsi="Arial" w:cs="Arial"/>
            <w:sz w:val="20"/>
            <w:szCs w:val="20"/>
          </w:rPr>
          <w:t>https://doi.org/10.1186/s12913-021-06344-0</w:t>
        </w:r>
      </w:hyperlink>
      <w:r>
        <w:rPr>
          <w:rFonts w:ascii="Arial" w:eastAsia="Arial" w:hAnsi="Arial" w:cs="Arial"/>
          <w:sz w:val="20"/>
          <w:szCs w:val="20"/>
        </w:rPr>
        <w:t xml:space="preserve"> </w:t>
      </w:r>
    </w:p>
    <w:p w14:paraId="7B5BD776" w14:textId="73EC1E10" w:rsidR="00213C66" w:rsidRPr="00896B07" w:rsidRDefault="00E8169D" w:rsidP="00E8169D">
      <w:pPr>
        <w:pStyle w:val="ListParagraph"/>
        <w:numPr>
          <w:ilvl w:val="0"/>
          <w:numId w:val="3"/>
        </w:numPr>
        <w:jc w:val="both"/>
        <w:rPr>
          <w:rFonts w:ascii="Arial" w:eastAsia="Arial" w:hAnsi="Arial" w:cs="Arial"/>
          <w:sz w:val="20"/>
          <w:szCs w:val="20"/>
        </w:rPr>
      </w:pPr>
      <w:r w:rsidRPr="00E8169D">
        <w:rPr>
          <w:rFonts w:ascii="Arial" w:eastAsia="Arial" w:hAnsi="Arial" w:cs="Arial"/>
          <w:sz w:val="20"/>
          <w:szCs w:val="20"/>
        </w:rPr>
        <w:t xml:space="preserve">Milewska, B., &amp; Milewski, D. (2025). Lean, Agile, and Six Sigma: Efficiency and the Challenges of Today's World: Is It Time for a Change? Sustainability. </w:t>
      </w:r>
      <w:hyperlink r:id="rId38" w:history="1">
        <w:r w:rsidRPr="00D11FD6">
          <w:rPr>
            <w:rStyle w:val="Hyperlink"/>
            <w:rFonts w:ascii="Arial" w:eastAsia="Arial" w:hAnsi="Arial" w:cs="Arial"/>
            <w:sz w:val="20"/>
            <w:szCs w:val="20"/>
          </w:rPr>
          <w:t>https://doi.org/10.3390/su17083617</w:t>
        </w:r>
      </w:hyperlink>
      <w:r>
        <w:rPr>
          <w:rFonts w:ascii="Arial" w:eastAsia="Arial" w:hAnsi="Arial" w:cs="Arial"/>
          <w:sz w:val="20"/>
          <w:szCs w:val="20"/>
        </w:rPr>
        <w:t xml:space="preserve"> </w:t>
      </w:r>
    </w:p>
    <w:p w14:paraId="0D65D709" w14:textId="33D1324D" w:rsidR="00213C66" w:rsidRPr="00896B07" w:rsidRDefault="00945100" w:rsidP="00945100">
      <w:pPr>
        <w:pStyle w:val="ListParagraph"/>
        <w:numPr>
          <w:ilvl w:val="0"/>
          <w:numId w:val="3"/>
        </w:numPr>
        <w:jc w:val="both"/>
        <w:rPr>
          <w:rFonts w:ascii="Arial" w:eastAsia="Arial" w:hAnsi="Arial" w:cs="Arial"/>
          <w:sz w:val="20"/>
          <w:szCs w:val="20"/>
        </w:rPr>
      </w:pPr>
      <w:bookmarkStart w:id="17" w:name="_heading=h.a2fr7wrftics" w:colFirst="0" w:colLast="0"/>
      <w:bookmarkEnd w:id="17"/>
      <w:r w:rsidRPr="00945100">
        <w:rPr>
          <w:rFonts w:ascii="Arial" w:eastAsia="Arial" w:hAnsi="Arial" w:cs="Arial"/>
          <w:sz w:val="20"/>
          <w:szCs w:val="20"/>
        </w:rPr>
        <w:t xml:space="preserve">Mishra, V., Samuel, C., &amp; Sharma, S. K. (2018). Lean, agile and leagile healthcare management – A case of chronic care. International Journal of Healthcare Management, 12(4), 314–321. </w:t>
      </w:r>
      <w:hyperlink r:id="rId39" w:history="1">
        <w:r w:rsidRPr="00D11FD6">
          <w:rPr>
            <w:rStyle w:val="Hyperlink"/>
            <w:rFonts w:ascii="Arial" w:eastAsia="Arial" w:hAnsi="Arial" w:cs="Arial"/>
            <w:sz w:val="20"/>
            <w:szCs w:val="20"/>
          </w:rPr>
          <w:t>https://doi.org/10.1080/20479700.2018.1428520</w:t>
        </w:r>
      </w:hyperlink>
      <w:r>
        <w:rPr>
          <w:rFonts w:ascii="Arial" w:eastAsia="Arial" w:hAnsi="Arial" w:cs="Arial"/>
          <w:sz w:val="20"/>
          <w:szCs w:val="20"/>
        </w:rPr>
        <w:t xml:space="preserve"> </w:t>
      </w:r>
    </w:p>
    <w:p w14:paraId="16F72FD7" w14:textId="5261A3D4" w:rsidR="00213C66" w:rsidRPr="00896B07" w:rsidRDefault="00C074A1" w:rsidP="00C074A1">
      <w:pPr>
        <w:pStyle w:val="ListParagraph"/>
        <w:numPr>
          <w:ilvl w:val="0"/>
          <w:numId w:val="3"/>
        </w:numPr>
        <w:jc w:val="both"/>
        <w:rPr>
          <w:rFonts w:ascii="Arial" w:eastAsia="Arial" w:hAnsi="Arial" w:cs="Arial"/>
          <w:sz w:val="20"/>
          <w:szCs w:val="20"/>
        </w:rPr>
      </w:pPr>
      <w:bookmarkStart w:id="18" w:name="_heading=h.ftz4c8z5qt1x" w:colFirst="0" w:colLast="0"/>
      <w:bookmarkEnd w:id="18"/>
      <w:r w:rsidRPr="00C074A1">
        <w:rPr>
          <w:rFonts w:ascii="Arial" w:eastAsia="Arial" w:hAnsi="Arial" w:cs="Arial"/>
          <w:sz w:val="20"/>
          <w:szCs w:val="20"/>
        </w:rPr>
        <w:t xml:space="preserve">Nakpodia, F., Sakariyahu, R., Fagbemi, T., Adigun, R., &amp; Dosumu, O. (2024). Sustainable development goals, accounting practices and public financial management: A pre and post COVID-19 assessment. The British Accounting Review. </w:t>
      </w:r>
      <w:hyperlink r:id="rId40" w:history="1">
        <w:r w:rsidRPr="00D11FD6">
          <w:rPr>
            <w:rStyle w:val="Hyperlink"/>
            <w:rFonts w:ascii="Arial" w:eastAsia="Arial" w:hAnsi="Arial" w:cs="Arial"/>
            <w:sz w:val="20"/>
            <w:szCs w:val="20"/>
          </w:rPr>
          <w:t>https://doi.org/10.1016/j.bar.2024.101466</w:t>
        </w:r>
      </w:hyperlink>
      <w:r>
        <w:rPr>
          <w:rFonts w:ascii="Arial" w:eastAsia="Arial" w:hAnsi="Arial" w:cs="Arial"/>
          <w:sz w:val="20"/>
          <w:szCs w:val="20"/>
        </w:rPr>
        <w:t xml:space="preserve"> </w:t>
      </w:r>
    </w:p>
    <w:p w14:paraId="23F30E18" w14:textId="7F34B250" w:rsidR="00213C66" w:rsidRPr="00896B07" w:rsidRDefault="006570E4" w:rsidP="006570E4">
      <w:pPr>
        <w:pStyle w:val="ListParagraph"/>
        <w:numPr>
          <w:ilvl w:val="0"/>
          <w:numId w:val="3"/>
        </w:numPr>
        <w:jc w:val="both"/>
        <w:rPr>
          <w:rFonts w:ascii="Arial" w:eastAsia="Arial" w:hAnsi="Arial" w:cs="Arial"/>
          <w:sz w:val="20"/>
          <w:szCs w:val="20"/>
        </w:rPr>
      </w:pPr>
      <w:bookmarkStart w:id="19" w:name="_heading=h.dd00qou9tvhu" w:colFirst="0" w:colLast="0"/>
      <w:bookmarkEnd w:id="19"/>
      <w:r w:rsidRPr="006570E4">
        <w:rPr>
          <w:rFonts w:ascii="Arial" w:eastAsia="Arial" w:hAnsi="Arial" w:cs="Arial"/>
          <w:sz w:val="20"/>
          <w:szCs w:val="20"/>
        </w:rPr>
        <w:t xml:space="preserve">Ndou, V., Ingrosso, A., &amp; Di Girolamo, A. (2024). Framework for Agile Transformation: Guiding Organizations Through Cultural, Structural, and Competency Shifts in Project Management. Administrative Sciences, 14(11), 301. </w:t>
      </w:r>
      <w:hyperlink r:id="rId41" w:history="1">
        <w:r w:rsidRPr="00D11FD6">
          <w:rPr>
            <w:rStyle w:val="Hyperlink"/>
            <w:rFonts w:ascii="Arial" w:eastAsia="Arial" w:hAnsi="Arial" w:cs="Arial"/>
            <w:sz w:val="20"/>
            <w:szCs w:val="20"/>
          </w:rPr>
          <w:t>https://doi.org/10.3390/admsci14110301</w:t>
        </w:r>
      </w:hyperlink>
      <w:r>
        <w:rPr>
          <w:rFonts w:ascii="Arial" w:eastAsia="Arial" w:hAnsi="Arial" w:cs="Arial"/>
          <w:sz w:val="20"/>
          <w:szCs w:val="20"/>
        </w:rPr>
        <w:t xml:space="preserve"> </w:t>
      </w:r>
    </w:p>
    <w:p w14:paraId="3E707108" w14:textId="15023F8C" w:rsidR="00213C66" w:rsidRPr="00896B07" w:rsidRDefault="002F09ED" w:rsidP="002F09ED">
      <w:pPr>
        <w:pStyle w:val="ListParagraph"/>
        <w:numPr>
          <w:ilvl w:val="0"/>
          <w:numId w:val="3"/>
        </w:numPr>
        <w:jc w:val="both"/>
        <w:rPr>
          <w:rFonts w:ascii="Arial" w:eastAsia="Arial" w:hAnsi="Arial" w:cs="Arial"/>
          <w:sz w:val="20"/>
          <w:szCs w:val="20"/>
        </w:rPr>
      </w:pPr>
      <w:bookmarkStart w:id="20" w:name="_heading=h.hnn48cgc26ce" w:colFirst="0" w:colLast="0"/>
      <w:bookmarkEnd w:id="20"/>
      <w:r w:rsidRPr="002F09ED">
        <w:rPr>
          <w:rFonts w:ascii="Arial" w:eastAsia="Arial" w:hAnsi="Arial" w:cs="Arial"/>
          <w:sz w:val="20"/>
          <w:szCs w:val="20"/>
        </w:rPr>
        <w:t xml:space="preserve">Nwaokike, M. M., Agbodike, F., &amp; Iloanya, K. (2023). Budgeting as a tool for effective management control in the Nigerian immigration service. Review of Public Administration and Management, 12(1), 45–49. </w:t>
      </w:r>
      <w:hyperlink r:id="rId42" w:history="1">
        <w:r w:rsidRPr="00D11FD6">
          <w:rPr>
            <w:rStyle w:val="Hyperlink"/>
            <w:rFonts w:ascii="Arial" w:eastAsia="Arial" w:hAnsi="Arial" w:cs="Arial"/>
            <w:sz w:val="20"/>
            <w:szCs w:val="20"/>
          </w:rPr>
          <w:t>https://j.arabianjbmr.com/index.php/ropam/article/view/1173</w:t>
        </w:r>
      </w:hyperlink>
      <w:r>
        <w:rPr>
          <w:rFonts w:ascii="Arial" w:eastAsia="Arial" w:hAnsi="Arial" w:cs="Arial"/>
          <w:sz w:val="20"/>
          <w:szCs w:val="20"/>
        </w:rPr>
        <w:t xml:space="preserve"> </w:t>
      </w:r>
    </w:p>
    <w:p w14:paraId="7AAD103A" w14:textId="10D49CCB" w:rsidR="00213C66" w:rsidRPr="00896B07" w:rsidRDefault="0073639A" w:rsidP="0073639A">
      <w:pPr>
        <w:pStyle w:val="ListParagraph"/>
        <w:numPr>
          <w:ilvl w:val="0"/>
          <w:numId w:val="3"/>
        </w:numPr>
        <w:jc w:val="both"/>
        <w:rPr>
          <w:rFonts w:ascii="Arial" w:eastAsia="Arial" w:hAnsi="Arial" w:cs="Arial"/>
          <w:sz w:val="20"/>
          <w:szCs w:val="20"/>
        </w:rPr>
      </w:pPr>
      <w:bookmarkStart w:id="21" w:name="_heading=h.fwvx7h4z3zc4" w:colFirst="0" w:colLast="0"/>
      <w:bookmarkEnd w:id="21"/>
      <w:r w:rsidRPr="0073639A">
        <w:rPr>
          <w:rFonts w:ascii="Arial" w:eastAsia="Arial" w:hAnsi="Arial" w:cs="Arial"/>
          <w:sz w:val="20"/>
          <w:szCs w:val="20"/>
        </w:rPr>
        <w:t xml:space="preserve">Omonije, A. (2024). Agile methodology: A comprehensive impact on modern business operations. International Journal of Science and Research (IJSR), 13(2), 1–10. </w:t>
      </w:r>
      <w:hyperlink r:id="rId43" w:history="1">
        <w:r w:rsidRPr="00D11FD6">
          <w:rPr>
            <w:rStyle w:val="Hyperlink"/>
            <w:rFonts w:ascii="Arial" w:eastAsia="Arial" w:hAnsi="Arial" w:cs="Arial"/>
            <w:sz w:val="20"/>
            <w:szCs w:val="20"/>
          </w:rPr>
          <w:t>https://doi.org/10.21275/SR24130104148</w:t>
        </w:r>
      </w:hyperlink>
      <w:r>
        <w:rPr>
          <w:rFonts w:ascii="Arial" w:eastAsia="Arial" w:hAnsi="Arial" w:cs="Arial"/>
          <w:sz w:val="20"/>
          <w:szCs w:val="20"/>
        </w:rPr>
        <w:t xml:space="preserve"> </w:t>
      </w:r>
      <w:r w:rsidR="00D6285E">
        <w:rPr>
          <w:rFonts w:ascii="Arial" w:eastAsia="Arial" w:hAnsi="Arial" w:cs="Arial"/>
          <w:sz w:val="20"/>
          <w:szCs w:val="20"/>
        </w:rPr>
        <w:t xml:space="preserve"> </w:t>
      </w:r>
    </w:p>
    <w:p w14:paraId="5C54767B" w14:textId="36E91E9E" w:rsidR="00213C66" w:rsidRPr="00896B07" w:rsidRDefault="00EA3E2B" w:rsidP="00EA3E2B">
      <w:pPr>
        <w:pStyle w:val="ListParagraph"/>
        <w:numPr>
          <w:ilvl w:val="0"/>
          <w:numId w:val="3"/>
        </w:numPr>
        <w:jc w:val="both"/>
        <w:rPr>
          <w:rFonts w:ascii="Arial" w:eastAsia="Arial" w:hAnsi="Arial" w:cs="Arial"/>
          <w:sz w:val="20"/>
          <w:szCs w:val="20"/>
        </w:rPr>
      </w:pPr>
      <w:bookmarkStart w:id="22" w:name="_heading=h.g6lq8jacv5gs" w:colFirst="0" w:colLast="0"/>
      <w:bookmarkEnd w:id="22"/>
      <w:r w:rsidRPr="00EA3E2B">
        <w:rPr>
          <w:rFonts w:ascii="Arial" w:eastAsia="Arial" w:hAnsi="Arial" w:cs="Arial"/>
          <w:sz w:val="20"/>
          <w:szCs w:val="20"/>
        </w:rPr>
        <w:t xml:space="preserve">Omowole, B. M., Olufemi-Phillips, A., Ofodile, O. C., Eyo-Udo, N. L., &amp; Ewim, S. E. (2024). Conceptualizing agile business practices for enhancing SME resilience to economic shocks. </w:t>
      </w:r>
      <w:r w:rsidRPr="00EA3E2B">
        <w:rPr>
          <w:rFonts w:ascii="Arial" w:eastAsia="Arial" w:hAnsi="Arial" w:cs="Arial"/>
          <w:sz w:val="20"/>
          <w:szCs w:val="20"/>
        </w:rPr>
        <w:lastRenderedPageBreak/>
        <w:t xml:space="preserve">International Journal of Scholarly Research and Reviews, 5(2), 70–88. </w:t>
      </w:r>
      <w:hyperlink r:id="rId44" w:history="1">
        <w:r w:rsidRPr="00D11FD6">
          <w:rPr>
            <w:rStyle w:val="Hyperlink"/>
            <w:rFonts w:ascii="Arial" w:eastAsia="Arial" w:hAnsi="Arial" w:cs="Arial"/>
            <w:sz w:val="20"/>
            <w:szCs w:val="20"/>
          </w:rPr>
          <w:t>https://doi.org/10.56781/ijsrr.2024.5.2.0049</w:t>
        </w:r>
      </w:hyperlink>
      <w:r>
        <w:rPr>
          <w:rFonts w:ascii="Arial" w:eastAsia="Arial" w:hAnsi="Arial" w:cs="Arial"/>
          <w:sz w:val="20"/>
          <w:szCs w:val="20"/>
        </w:rPr>
        <w:t xml:space="preserve"> </w:t>
      </w:r>
    </w:p>
    <w:p w14:paraId="2F523ECD" w14:textId="77777777" w:rsidR="00213C66" w:rsidRPr="00896B07" w:rsidRDefault="002964E6" w:rsidP="00896B07">
      <w:pPr>
        <w:pStyle w:val="ListParagraph"/>
        <w:numPr>
          <w:ilvl w:val="0"/>
          <w:numId w:val="3"/>
        </w:numPr>
        <w:jc w:val="both"/>
        <w:rPr>
          <w:rFonts w:ascii="Arial" w:eastAsia="Arial" w:hAnsi="Arial" w:cs="Arial"/>
          <w:sz w:val="20"/>
          <w:szCs w:val="20"/>
        </w:rPr>
      </w:pPr>
      <w:r w:rsidRPr="00896B07">
        <w:rPr>
          <w:rFonts w:ascii="Arial" w:eastAsia="Arial" w:hAnsi="Arial" w:cs="Arial"/>
          <w:sz w:val="20"/>
          <w:szCs w:val="20"/>
        </w:rPr>
        <w:t xml:space="preserve">Organisation for Economic Co-operation and Development (OECD). (2025). </w:t>
      </w:r>
      <w:r w:rsidRPr="00896B07">
        <w:rPr>
          <w:rFonts w:ascii="Arial" w:eastAsia="Arial" w:hAnsi="Arial" w:cs="Arial"/>
          <w:i/>
          <w:iCs/>
          <w:sz w:val="20"/>
          <w:szCs w:val="20"/>
        </w:rPr>
        <w:t>Financial management and reporting</w:t>
      </w:r>
      <w:r w:rsidRPr="00896B07">
        <w:rPr>
          <w:rFonts w:ascii="Arial" w:eastAsia="Arial" w:hAnsi="Arial" w:cs="Arial"/>
          <w:sz w:val="20"/>
          <w:szCs w:val="20"/>
        </w:rPr>
        <w:t xml:space="preserve">. Retrieved November 7, 2025, from </w:t>
      </w:r>
      <w:hyperlink r:id="rId45">
        <w:r w:rsidR="00213C66" w:rsidRPr="00896B07">
          <w:rPr>
            <w:rFonts w:ascii="Arial" w:eastAsia="Arial" w:hAnsi="Arial" w:cs="Arial"/>
            <w:color w:val="0563C1"/>
            <w:sz w:val="20"/>
            <w:szCs w:val="20"/>
            <w:u w:val="single"/>
          </w:rPr>
          <w:t>https://www.oecd.org/en/topics/financial-management-and-reporting.html</w:t>
        </w:r>
      </w:hyperlink>
    </w:p>
    <w:p w14:paraId="01400A74" w14:textId="1128A262" w:rsidR="00213C66" w:rsidRPr="00896B07" w:rsidRDefault="0055653A" w:rsidP="0055653A">
      <w:pPr>
        <w:pStyle w:val="ListParagraph"/>
        <w:numPr>
          <w:ilvl w:val="0"/>
          <w:numId w:val="3"/>
        </w:numPr>
        <w:jc w:val="both"/>
        <w:rPr>
          <w:rFonts w:ascii="Arial" w:eastAsia="Arial" w:hAnsi="Arial" w:cs="Arial"/>
          <w:sz w:val="20"/>
          <w:szCs w:val="20"/>
        </w:rPr>
      </w:pPr>
      <w:bookmarkStart w:id="23" w:name="_heading=h.ador9l31q6se" w:colFirst="0" w:colLast="0"/>
      <w:bookmarkEnd w:id="23"/>
      <w:r w:rsidRPr="0055653A">
        <w:rPr>
          <w:rFonts w:ascii="Arial" w:eastAsia="Arial" w:hAnsi="Arial" w:cs="Arial"/>
          <w:sz w:val="20"/>
          <w:szCs w:val="20"/>
        </w:rPr>
        <w:t xml:space="preserve">Page, M. J., McKenzie, J. E., Bossuyt, P. M., Boutron, I., Hoffmann, T. C., Mulrow, C. D., Shamseer, L., Tetzlaff, J. M., Akl, E. A., Brennan, S. E., Chou, R., Glanville, J., Grimshaw, J. M., Hróbjartsson, A., Lalu, M. M., Li, T., Loder, E. W., Mayo-Wilson, E., McDonald, S., McGuinness, L. A., Stewart, L. A., Thomas, J., Tricco, A. C., Welch, V. A., Whiting, P., &amp; Moher, D. (2021). The PRISMA 2020 statement: An updated guideline for reporting systematic reviews. Systematic Reviews, 10(1), 89. </w:t>
      </w:r>
      <w:hyperlink r:id="rId46" w:history="1">
        <w:r w:rsidRPr="00D11FD6">
          <w:rPr>
            <w:rStyle w:val="Hyperlink"/>
            <w:rFonts w:ascii="Arial" w:eastAsia="Arial" w:hAnsi="Arial" w:cs="Arial"/>
            <w:sz w:val="20"/>
            <w:szCs w:val="20"/>
          </w:rPr>
          <w:t>https://doi.org/10.1186/s13643-021-01626-4</w:t>
        </w:r>
      </w:hyperlink>
      <w:r>
        <w:rPr>
          <w:rFonts w:ascii="Arial" w:eastAsia="Arial" w:hAnsi="Arial" w:cs="Arial"/>
          <w:sz w:val="20"/>
          <w:szCs w:val="20"/>
        </w:rPr>
        <w:t xml:space="preserve"> </w:t>
      </w:r>
    </w:p>
    <w:p w14:paraId="10DDBEAA" w14:textId="741A2C96" w:rsidR="00213C66" w:rsidRPr="00896B07" w:rsidRDefault="00504CEB" w:rsidP="00504CEB">
      <w:pPr>
        <w:pStyle w:val="ListParagraph"/>
        <w:numPr>
          <w:ilvl w:val="0"/>
          <w:numId w:val="3"/>
        </w:numPr>
        <w:jc w:val="both"/>
        <w:rPr>
          <w:rFonts w:ascii="Arial" w:eastAsia="Arial" w:hAnsi="Arial" w:cs="Arial"/>
          <w:sz w:val="20"/>
          <w:szCs w:val="20"/>
        </w:rPr>
      </w:pPr>
      <w:r w:rsidRPr="00504CEB">
        <w:rPr>
          <w:rFonts w:ascii="Arial" w:eastAsia="Arial" w:hAnsi="Arial" w:cs="Arial"/>
          <w:sz w:val="20"/>
          <w:szCs w:val="20"/>
        </w:rPr>
        <w:t xml:space="preserve">Pandey, H. P., Maraseni, T. N., &amp; Apan, A. A. (2024). Enhancing systematic literature review adapting ‘double diamond approach.’ Heliyon, 10(22), e40581. </w:t>
      </w:r>
      <w:hyperlink r:id="rId47" w:history="1">
        <w:r w:rsidRPr="00D11FD6">
          <w:rPr>
            <w:rStyle w:val="Hyperlink"/>
            <w:rFonts w:ascii="Arial" w:eastAsia="Arial" w:hAnsi="Arial" w:cs="Arial"/>
            <w:sz w:val="20"/>
            <w:szCs w:val="20"/>
          </w:rPr>
          <w:t>https://doi.org/10.1016/j.heliyon.2024.e40581</w:t>
        </w:r>
      </w:hyperlink>
      <w:r>
        <w:rPr>
          <w:rFonts w:ascii="Arial" w:eastAsia="Arial" w:hAnsi="Arial" w:cs="Arial"/>
          <w:sz w:val="20"/>
          <w:szCs w:val="20"/>
        </w:rPr>
        <w:t xml:space="preserve"> </w:t>
      </w:r>
    </w:p>
    <w:p w14:paraId="25E82DEB" w14:textId="30D3AA31" w:rsidR="00213C66" w:rsidRPr="00896B07" w:rsidRDefault="00430661" w:rsidP="00430661">
      <w:pPr>
        <w:pStyle w:val="ListParagraph"/>
        <w:numPr>
          <w:ilvl w:val="0"/>
          <w:numId w:val="3"/>
        </w:numPr>
        <w:jc w:val="both"/>
        <w:rPr>
          <w:rFonts w:ascii="Arial" w:eastAsia="Arial" w:hAnsi="Arial" w:cs="Arial"/>
          <w:sz w:val="20"/>
          <w:szCs w:val="20"/>
        </w:rPr>
      </w:pPr>
      <w:bookmarkStart w:id="24" w:name="_heading=h.y4zp4l83s45o" w:colFirst="0" w:colLast="0"/>
      <w:bookmarkEnd w:id="24"/>
      <w:r w:rsidRPr="00430661">
        <w:rPr>
          <w:rFonts w:ascii="Arial" w:eastAsia="Arial" w:hAnsi="Arial" w:cs="Arial"/>
          <w:sz w:val="20"/>
          <w:szCs w:val="20"/>
        </w:rPr>
        <w:t xml:space="preserve">Pratiwi, R. I., Hali, A., &amp; Kusumawati, A. (2024). The influence of transparency, governance, and financial accountability in managing financial reporting in the public sector. International Journal of Educational and Life Sciences, 2(10), 1165–1180. </w:t>
      </w:r>
      <w:hyperlink r:id="rId48" w:history="1">
        <w:r w:rsidRPr="00D11FD6">
          <w:rPr>
            <w:rStyle w:val="Hyperlink"/>
            <w:rFonts w:ascii="Arial" w:eastAsia="Arial" w:hAnsi="Arial" w:cs="Arial"/>
            <w:sz w:val="20"/>
            <w:szCs w:val="20"/>
          </w:rPr>
          <w:t>https://doi.org/10.59890/ijels.v2i10.2571</w:t>
        </w:r>
      </w:hyperlink>
      <w:r>
        <w:rPr>
          <w:rFonts w:ascii="Arial" w:eastAsia="Arial" w:hAnsi="Arial" w:cs="Arial"/>
          <w:sz w:val="20"/>
          <w:szCs w:val="20"/>
        </w:rPr>
        <w:t xml:space="preserve"> </w:t>
      </w:r>
    </w:p>
    <w:p w14:paraId="57364B27" w14:textId="10000A83" w:rsidR="00213C66" w:rsidRPr="00896B07" w:rsidRDefault="002C78DB" w:rsidP="002C78DB">
      <w:pPr>
        <w:pStyle w:val="ListParagraph"/>
        <w:numPr>
          <w:ilvl w:val="0"/>
          <w:numId w:val="3"/>
        </w:numPr>
        <w:jc w:val="both"/>
        <w:rPr>
          <w:rFonts w:ascii="Arial" w:eastAsia="Arial" w:hAnsi="Arial" w:cs="Arial"/>
          <w:sz w:val="20"/>
          <w:szCs w:val="20"/>
        </w:rPr>
      </w:pPr>
      <w:r w:rsidRPr="002C78DB">
        <w:rPr>
          <w:rFonts w:ascii="Arial" w:eastAsia="Arial" w:hAnsi="Arial" w:cs="Arial"/>
          <w:sz w:val="20"/>
          <w:szCs w:val="20"/>
        </w:rPr>
        <w:t xml:space="preserve">Rana, M. (2025). Integrating agile project management and lean industrial practices: A review for enhancing strategic competitiveness in manufacturing enterprises. ASRC Procedia: Global Perspectives in Science and Scholarship, 1(1), 895–924. </w:t>
      </w:r>
      <w:hyperlink r:id="rId49" w:history="1">
        <w:r w:rsidRPr="00D11FD6">
          <w:rPr>
            <w:rStyle w:val="Hyperlink"/>
            <w:rFonts w:ascii="Arial" w:eastAsia="Arial" w:hAnsi="Arial" w:cs="Arial"/>
            <w:sz w:val="20"/>
            <w:szCs w:val="20"/>
          </w:rPr>
          <w:t>https://doi.org/10.63125/0yjss288</w:t>
        </w:r>
      </w:hyperlink>
      <w:r>
        <w:rPr>
          <w:rFonts w:ascii="Arial" w:eastAsia="Arial" w:hAnsi="Arial" w:cs="Arial"/>
          <w:sz w:val="20"/>
          <w:szCs w:val="20"/>
        </w:rPr>
        <w:t xml:space="preserve"> </w:t>
      </w:r>
    </w:p>
    <w:p w14:paraId="58EDF0E5" w14:textId="1811EE8D" w:rsidR="00213C66" w:rsidRPr="00896B07" w:rsidRDefault="00405977" w:rsidP="00405977">
      <w:pPr>
        <w:pStyle w:val="ListParagraph"/>
        <w:numPr>
          <w:ilvl w:val="0"/>
          <w:numId w:val="3"/>
        </w:numPr>
        <w:jc w:val="both"/>
        <w:rPr>
          <w:rFonts w:ascii="Arial" w:eastAsia="Arial" w:hAnsi="Arial" w:cs="Arial"/>
          <w:sz w:val="20"/>
          <w:szCs w:val="20"/>
        </w:rPr>
      </w:pPr>
      <w:bookmarkStart w:id="25" w:name="_heading=h.vqmm4syer2q5" w:colFirst="0" w:colLast="0"/>
      <w:bookmarkEnd w:id="25"/>
      <w:r w:rsidRPr="00405977">
        <w:rPr>
          <w:rFonts w:ascii="Arial" w:eastAsia="Arial" w:hAnsi="Arial" w:cs="Arial"/>
          <w:sz w:val="20"/>
          <w:szCs w:val="20"/>
        </w:rPr>
        <w:t xml:space="preserve">Redeker, G. A., Kessler, G. Z., &amp; Kipper, L. M. (2019). Lean information for lean communication: Analysis of concepts, tools, references, and terms. International Journal of Information Management, 47, 31–43. </w:t>
      </w:r>
      <w:hyperlink r:id="rId50" w:history="1">
        <w:r w:rsidRPr="00D11FD6">
          <w:rPr>
            <w:rStyle w:val="Hyperlink"/>
            <w:rFonts w:ascii="Arial" w:eastAsia="Arial" w:hAnsi="Arial" w:cs="Arial"/>
            <w:sz w:val="20"/>
            <w:szCs w:val="20"/>
          </w:rPr>
          <w:t>https://doi.org/10.1016/j.ijinfomgt.2018.12.018</w:t>
        </w:r>
      </w:hyperlink>
      <w:r>
        <w:rPr>
          <w:rFonts w:ascii="Arial" w:eastAsia="Arial" w:hAnsi="Arial" w:cs="Arial"/>
          <w:sz w:val="20"/>
          <w:szCs w:val="20"/>
        </w:rPr>
        <w:t xml:space="preserve"> </w:t>
      </w:r>
    </w:p>
    <w:p w14:paraId="3B3F5B8E" w14:textId="684C0618" w:rsidR="00213C66" w:rsidRPr="00896B07" w:rsidRDefault="00582FD0" w:rsidP="00582FD0">
      <w:pPr>
        <w:pStyle w:val="ListParagraph"/>
        <w:numPr>
          <w:ilvl w:val="0"/>
          <w:numId w:val="3"/>
        </w:numPr>
        <w:jc w:val="both"/>
        <w:rPr>
          <w:rFonts w:ascii="Arial" w:eastAsia="Arial" w:hAnsi="Arial" w:cs="Arial"/>
          <w:sz w:val="20"/>
          <w:szCs w:val="20"/>
        </w:rPr>
      </w:pPr>
      <w:bookmarkStart w:id="26" w:name="_heading=h.da0px5v9g99s" w:colFirst="0" w:colLast="0"/>
      <w:bookmarkEnd w:id="26"/>
      <w:r w:rsidRPr="00582FD0">
        <w:rPr>
          <w:rFonts w:ascii="Arial" w:eastAsia="Arial" w:hAnsi="Arial" w:cs="Arial"/>
          <w:sz w:val="20"/>
          <w:szCs w:val="20"/>
        </w:rPr>
        <w:t xml:space="preserve">Rialti, R., &amp; Filieri, R. (2024). Leaders, let’s get agile! Observing agile leadership in successful digital transformation projects. Business Horizons, 67(4), 439–452. </w:t>
      </w:r>
      <w:hyperlink r:id="rId51" w:history="1">
        <w:r w:rsidRPr="00D11FD6">
          <w:rPr>
            <w:rStyle w:val="Hyperlink"/>
            <w:rFonts w:ascii="Arial" w:eastAsia="Arial" w:hAnsi="Arial" w:cs="Arial"/>
            <w:sz w:val="20"/>
            <w:szCs w:val="20"/>
          </w:rPr>
          <w:t>https://doi.org/10.1016/j.bushor.2024.04.003</w:t>
        </w:r>
      </w:hyperlink>
      <w:r>
        <w:rPr>
          <w:rFonts w:ascii="Arial" w:eastAsia="Arial" w:hAnsi="Arial" w:cs="Arial"/>
          <w:sz w:val="20"/>
          <w:szCs w:val="20"/>
        </w:rPr>
        <w:t xml:space="preserve"> </w:t>
      </w:r>
    </w:p>
    <w:p w14:paraId="08A832AD" w14:textId="21948083" w:rsidR="00213C66" w:rsidRPr="00896B07" w:rsidRDefault="00D86C14" w:rsidP="00D86C14">
      <w:pPr>
        <w:pStyle w:val="ListParagraph"/>
        <w:numPr>
          <w:ilvl w:val="0"/>
          <w:numId w:val="3"/>
        </w:numPr>
        <w:jc w:val="both"/>
        <w:rPr>
          <w:rFonts w:ascii="Arial" w:eastAsia="Arial" w:hAnsi="Arial" w:cs="Arial"/>
          <w:sz w:val="20"/>
          <w:szCs w:val="20"/>
        </w:rPr>
      </w:pPr>
      <w:r w:rsidRPr="00D86C14">
        <w:rPr>
          <w:rFonts w:ascii="Arial" w:eastAsia="Arial" w:hAnsi="Arial" w:cs="Arial"/>
          <w:sz w:val="20"/>
          <w:szCs w:val="20"/>
        </w:rPr>
        <w:t xml:space="preserve">Schiele, J. J., &amp; McCue, C. (2011). Lean thinking and its implications for public procurement: Moving forward with assessment and implementation. Journal of Public Procurement, 11(2), 206–239. </w:t>
      </w:r>
      <w:hyperlink r:id="rId52" w:history="1">
        <w:r w:rsidRPr="00D11FD6">
          <w:rPr>
            <w:rStyle w:val="Hyperlink"/>
            <w:rFonts w:ascii="Arial" w:eastAsia="Arial" w:hAnsi="Arial" w:cs="Arial"/>
            <w:sz w:val="20"/>
            <w:szCs w:val="20"/>
          </w:rPr>
          <w:t>https://doi.org/10.1108/JOPP-11-02-2011-B003</w:t>
        </w:r>
      </w:hyperlink>
      <w:r>
        <w:rPr>
          <w:rFonts w:ascii="Arial" w:eastAsia="Arial" w:hAnsi="Arial" w:cs="Arial"/>
          <w:sz w:val="20"/>
          <w:szCs w:val="20"/>
        </w:rPr>
        <w:t xml:space="preserve"> </w:t>
      </w:r>
    </w:p>
    <w:p w14:paraId="37ACD364" w14:textId="23FA97A1" w:rsidR="00213C66" w:rsidRPr="00896B07" w:rsidRDefault="00857367" w:rsidP="00857367">
      <w:pPr>
        <w:pStyle w:val="ListParagraph"/>
        <w:numPr>
          <w:ilvl w:val="0"/>
          <w:numId w:val="3"/>
        </w:numPr>
        <w:jc w:val="both"/>
        <w:rPr>
          <w:rFonts w:ascii="Arial" w:eastAsia="Arial" w:hAnsi="Arial" w:cs="Arial"/>
          <w:sz w:val="20"/>
          <w:szCs w:val="20"/>
        </w:rPr>
      </w:pPr>
      <w:bookmarkStart w:id="27" w:name="_heading=h.gx7nutyubhh3" w:colFirst="0" w:colLast="0"/>
      <w:bookmarkEnd w:id="27"/>
      <w:r w:rsidRPr="00857367">
        <w:rPr>
          <w:rFonts w:ascii="Arial" w:eastAsia="Arial" w:hAnsi="Arial" w:cs="Arial"/>
          <w:sz w:val="20"/>
          <w:szCs w:val="20"/>
        </w:rPr>
        <w:t xml:space="preserve">Sharma, A. (2025). Agile and Lean Integration Effects in Financial Services Organizations. Digital Commons at Harrisburg University. </w:t>
      </w:r>
      <w:hyperlink r:id="rId53" w:history="1">
        <w:r w:rsidRPr="00D11FD6">
          <w:rPr>
            <w:rStyle w:val="Hyperlink"/>
            <w:rFonts w:ascii="Arial" w:eastAsia="Arial" w:hAnsi="Arial" w:cs="Arial"/>
            <w:sz w:val="20"/>
            <w:szCs w:val="20"/>
          </w:rPr>
          <w:t>https://digitalcommons.harrisburgu.edu/dandt/60</w:t>
        </w:r>
      </w:hyperlink>
      <w:r>
        <w:rPr>
          <w:rFonts w:ascii="Arial" w:eastAsia="Arial" w:hAnsi="Arial" w:cs="Arial"/>
          <w:sz w:val="20"/>
          <w:szCs w:val="20"/>
        </w:rPr>
        <w:t xml:space="preserve"> </w:t>
      </w:r>
    </w:p>
    <w:p w14:paraId="7C36742C" w14:textId="5DDBC68D" w:rsidR="00213C66" w:rsidRPr="00896B07" w:rsidRDefault="00E0537F" w:rsidP="00E0537F">
      <w:pPr>
        <w:pStyle w:val="ListParagraph"/>
        <w:numPr>
          <w:ilvl w:val="0"/>
          <w:numId w:val="3"/>
        </w:numPr>
        <w:jc w:val="both"/>
        <w:rPr>
          <w:rFonts w:ascii="Arial" w:eastAsia="Arial" w:hAnsi="Arial" w:cs="Arial"/>
          <w:sz w:val="20"/>
          <w:szCs w:val="20"/>
        </w:rPr>
      </w:pPr>
      <w:bookmarkStart w:id="28" w:name="_heading=h.lm4h90mtjx2e" w:colFirst="0" w:colLast="0"/>
      <w:bookmarkEnd w:id="28"/>
      <w:r w:rsidRPr="00E0537F">
        <w:rPr>
          <w:rFonts w:ascii="Arial" w:eastAsia="Arial" w:hAnsi="Arial" w:cs="Arial"/>
          <w:sz w:val="20"/>
          <w:szCs w:val="20"/>
        </w:rPr>
        <w:t xml:space="preserve">Shrestha, N. K. (2021). A comprehensive study on financial planning and forecasting (Master’s thesis, Master of Business Administration in Finance and Control) </w:t>
      </w:r>
      <w:hyperlink r:id="rId54" w:history="1">
        <w:r w:rsidRPr="00D11FD6">
          <w:rPr>
            <w:rStyle w:val="Hyperlink"/>
            <w:rFonts w:ascii="Arial" w:eastAsia="Arial" w:hAnsi="Arial" w:cs="Arial"/>
            <w:sz w:val="20"/>
            <w:szCs w:val="20"/>
          </w:rPr>
          <w:t>https://doi.org/10.13140/RG.2.2.32786.79040</w:t>
        </w:r>
      </w:hyperlink>
      <w:r>
        <w:rPr>
          <w:rFonts w:ascii="Arial" w:eastAsia="Arial" w:hAnsi="Arial" w:cs="Arial"/>
          <w:sz w:val="20"/>
          <w:szCs w:val="20"/>
        </w:rPr>
        <w:t xml:space="preserve"> </w:t>
      </w:r>
    </w:p>
    <w:p w14:paraId="5013BBD0" w14:textId="38A719F5" w:rsidR="00213C66" w:rsidRPr="00896B07" w:rsidRDefault="0072665B" w:rsidP="0072665B">
      <w:pPr>
        <w:pStyle w:val="ListParagraph"/>
        <w:numPr>
          <w:ilvl w:val="0"/>
          <w:numId w:val="3"/>
        </w:numPr>
        <w:jc w:val="both"/>
        <w:rPr>
          <w:rFonts w:ascii="Arial" w:eastAsia="Arial" w:hAnsi="Arial" w:cs="Arial"/>
          <w:sz w:val="20"/>
          <w:szCs w:val="20"/>
        </w:rPr>
      </w:pPr>
      <w:bookmarkStart w:id="29" w:name="_heading=h.wxp289ivigd8" w:colFirst="0" w:colLast="0"/>
      <w:bookmarkEnd w:id="29"/>
      <w:r w:rsidRPr="0072665B">
        <w:rPr>
          <w:rFonts w:ascii="Arial" w:eastAsia="Arial" w:hAnsi="Arial" w:cs="Arial"/>
          <w:sz w:val="20"/>
          <w:szCs w:val="20"/>
        </w:rPr>
        <w:t xml:space="preserve">Simonsen, E. M., Herrera, R. F., &amp; Atencio, E. (2023). Benefits and Difficulties of the Implementation of Lean Construction in the Public Sector: A Systematic Review. Sustainability, 15(7), 6161. </w:t>
      </w:r>
      <w:hyperlink r:id="rId55" w:history="1">
        <w:r w:rsidRPr="00D11FD6">
          <w:rPr>
            <w:rStyle w:val="Hyperlink"/>
            <w:rFonts w:ascii="Arial" w:eastAsia="Arial" w:hAnsi="Arial" w:cs="Arial"/>
            <w:sz w:val="20"/>
            <w:szCs w:val="20"/>
          </w:rPr>
          <w:t>https://doi.org/10.3390/su15076161</w:t>
        </w:r>
      </w:hyperlink>
      <w:r>
        <w:rPr>
          <w:rFonts w:ascii="Arial" w:eastAsia="Arial" w:hAnsi="Arial" w:cs="Arial"/>
          <w:sz w:val="20"/>
          <w:szCs w:val="20"/>
        </w:rPr>
        <w:t xml:space="preserve"> </w:t>
      </w:r>
    </w:p>
    <w:p w14:paraId="2018EFE8" w14:textId="77777777" w:rsidR="00213C66" w:rsidRPr="00896B07" w:rsidRDefault="002964E6" w:rsidP="00896B07">
      <w:pPr>
        <w:pStyle w:val="ListParagraph"/>
        <w:numPr>
          <w:ilvl w:val="0"/>
          <w:numId w:val="3"/>
        </w:numPr>
        <w:jc w:val="both"/>
        <w:rPr>
          <w:rFonts w:ascii="Arial" w:eastAsia="Arial" w:hAnsi="Arial" w:cs="Arial"/>
          <w:sz w:val="20"/>
          <w:szCs w:val="20"/>
        </w:rPr>
      </w:pPr>
      <w:bookmarkStart w:id="30" w:name="_heading=h.c7nhh2g78vj7" w:colFirst="0" w:colLast="0"/>
      <w:bookmarkEnd w:id="30"/>
      <w:r w:rsidRPr="00896B07">
        <w:rPr>
          <w:rFonts w:ascii="Arial" w:eastAsia="Arial" w:hAnsi="Arial" w:cs="Arial"/>
          <w:sz w:val="20"/>
          <w:szCs w:val="20"/>
        </w:rPr>
        <w:t>Uzoeghelu, J. E., &amp; Kaur, P. (2024). Implementation strategy of integrating lean and agile project management within start-up projects: A case study of Nigeria (Master’s thesis, Vaasan Ammattikorkeakoulu University of Applied Sciences).</w:t>
      </w:r>
    </w:p>
    <w:p w14:paraId="77B86CD9" w14:textId="3EF47E09" w:rsidR="00213C66" w:rsidRPr="00896B07" w:rsidRDefault="00105032" w:rsidP="00105032">
      <w:pPr>
        <w:pStyle w:val="ListParagraph"/>
        <w:numPr>
          <w:ilvl w:val="0"/>
          <w:numId w:val="3"/>
        </w:numPr>
        <w:jc w:val="both"/>
        <w:rPr>
          <w:rFonts w:ascii="Arial" w:eastAsia="Arial" w:hAnsi="Arial" w:cs="Arial"/>
          <w:sz w:val="20"/>
          <w:szCs w:val="20"/>
        </w:rPr>
      </w:pPr>
      <w:r w:rsidRPr="00105032">
        <w:rPr>
          <w:rFonts w:ascii="Arial" w:eastAsia="Arial" w:hAnsi="Arial" w:cs="Arial"/>
          <w:sz w:val="20"/>
          <w:szCs w:val="20"/>
        </w:rPr>
        <w:t xml:space="preserve">Wang, F., Rahardjo, B., &amp; Rovira, P. R. (2022). Lean Six Sigma with Value Stream Mapping in Industry 4.0 for Human-Centered Workstation Design. Sustainability, 14(17), 11020 </w:t>
      </w:r>
      <w:hyperlink r:id="rId56" w:history="1">
        <w:r w:rsidRPr="00D11FD6">
          <w:rPr>
            <w:rStyle w:val="Hyperlink"/>
            <w:rFonts w:ascii="Arial" w:eastAsia="Arial" w:hAnsi="Arial" w:cs="Arial"/>
            <w:sz w:val="20"/>
            <w:szCs w:val="20"/>
          </w:rPr>
          <w:t>https://doi.org/10.3390/su141711020</w:t>
        </w:r>
      </w:hyperlink>
      <w:r>
        <w:rPr>
          <w:rFonts w:ascii="Arial" w:eastAsia="Arial" w:hAnsi="Arial" w:cs="Arial"/>
          <w:sz w:val="20"/>
          <w:szCs w:val="20"/>
        </w:rPr>
        <w:t xml:space="preserve"> </w:t>
      </w:r>
    </w:p>
    <w:p w14:paraId="7934AB4D" w14:textId="77777777" w:rsidR="00213C66" w:rsidRPr="00896B07" w:rsidRDefault="002964E6" w:rsidP="00896B07">
      <w:pPr>
        <w:pStyle w:val="ListParagraph"/>
        <w:numPr>
          <w:ilvl w:val="0"/>
          <w:numId w:val="3"/>
        </w:numPr>
        <w:jc w:val="both"/>
        <w:rPr>
          <w:rFonts w:ascii="Arial" w:eastAsia="Arial" w:hAnsi="Arial" w:cs="Arial"/>
          <w:sz w:val="20"/>
          <w:szCs w:val="20"/>
        </w:rPr>
      </w:pPr>
      <w:bookmarkStart w:id="31" w:name="_heading=h.fam0dfdgl4fq" w:colFirst="0" w:colLast="0"/>
      <w:bookmarkEnd w:id="31"/>
      <w:r w:rsidRPr="00896B07">
        <w:rPr>
          <w:rFonts w:ascii="Arial" w:eastAsia="Arial" w:hAnsi="Arial" w:cs="Arial"/>
          <w:sz w:val="20"/>
          <w:szCs w:val="20"/>
        </w:rPr>
        <w:t>Waterman, J., &amp; McCue, C. (2012). Lean thinking within public sector purchasing department: The case of the U.K public service. Journal of Public Procurement, 12(4), 505–527.</w:t>
      </w:r>
    </w:p>
    <w:p w14:paraId="749CAD85" w14:textId="6FFF6731" w:rsidR="00213C66" w:rsidRPr="00896B07" w:rsidRDefault="00C971D4" w:rsidP="00C971D4">
      <w:pPr>
        <w:pStyle w:val="ListParagraph"/>
        <w:numPr>
          <w:ilvl w:val="0"/>
          <w:numId w:val="3"/>
        </w:numPr>
        <w:jc w:val="both"/>
        <w:rPr>
          <w:rFonts w:ascii="Arial" w:eastAsia="Arial" w:hAnsi="Arial" w:cs="Arial"/>
          <w:sz w:val="20"/>
          <w:szCs w:val="20"/>
        </w:rPr>
      </w:pPr>
      <w:r w:rsidRPr="00C971D4">
        <w:rPr>
          <w:rFonts w:ascii="Arial" w:eastAsia="Arial" w:hAnsi="Arial" w:cs="Arial"/>
          <w:sz w:val="20"/>
          <w:szCs w:val="20"/>
        </w:rPr>
        <w:t xml:space="preserve">Whiteley, A., Pollack, J., &amp; Matous, P. (2021). The origins of Agile and iterative methods. The Journal of Modern Project Management, 8(3). </w:t>
      </w:r>
      <w:hyperlink r:id="rId57" w:history="1">
        <w:r w:rsidRPr="00D11FD6">
          <w:rPr>
            <w:rStyle w:val="Hyperlink"/>
            <w:rFonts w:ascii="Arial" w:eastAsia="Arial" w:hAnsi="Arial" w:cs="Arial"/>
            <w:sz w:val="20"/>
            <w:szCs w:val="20"/>
          </w:rPr>
          <w:t>https://doi.org/10.19255/JMPM02502</w:t>
        </w:r>
      </w:hyperlink>
      <w:r>
        <w:rPr>
          <w:rFonts w:ascii="Arial" w:eastAsia="Arial" w:hAnsi="Arial" w:cs="Arial"/>
          <w:sz w:val="20"/>
          <w:szCs w:val="20"/>
        </w:rPr>
        <w:t xml:space="preserve"> </w:t>
      </w:r>
    </w:p>
    <w:p w14:paraId="39B9AD98" w14:textId="468D6382" w:rsidR="00213C66" w:rsidRPr="00896B07" w:rsidRDefault="000768A4" w:rsidP="000768A4">
      <w:pPr>
        <w:pStyle w:val="ListParagraph"/>
        <w:numPr>
          <w:ilvl w:val="0"/>
          <w:numId w:val="3"/>
        </w:numPr>
        <w:jc w:val="both"/>
        <w:rPr>
          <w:rFonts w:ascii="Arial" w:eastAsia="Arial" w:hAnsi="Arial" w:cs="Arial"/>
          <w:sz w:val="20"/>
          <w:szCs w:val="20"/>
        </w:rPr>
      </w:pPr>
      <w:r w:rsidRPr="000768A4">
        <w:rPr>
          <w:rFonts w:ascii="Arial" w:eastAsia="Arial" w:hAnsi="Arial" w:cs="Arial"/>
          <w:sz w:val="20"/>
          <w:szCs w:val="20"/>
        </w:rPr>
        <w:t xml:space="preserve">World Bank Group, Independent Evaluation Group. (2021). The World Bank and the management of public finance. In *World Bank Support for Public Financial and Debt Management in IDA-Eligible Countries*. Independent Evaluation Group. </w:t>
      </w:r>
      <w:hyperlink r:id="rId58" w:history="1">
        <w:r w:rsidRPr="00D11FD6">
          <w:rPr>
            <w:rStyle w:val="Hyperlink"/>
            <w:rFonts w:ascii="Arial" w:eastAsia="Arial" w:hAnsi="Arial" w:cs="Arial"/>
            <w:sz w:val="20"/>
            <w:szCs w:val="20"/>
          </w:rPr>
          <w:t>https://doi.org/10.1596/IEG156280</w:t>
        </w:r>
      </w:hyperlink>
      <w:r>
        <w:rPr>
          <w:rFonts w:ascii="Arial" w:eastAsia="Arial" w:hAnsi="Arial" w:cs="Arial"/>
          <w:sz w:val="20"/>
          <w:szCs w:val="20"/>
        </w:rPr>
        <w:t xml:space="preserve"> </w:t>
      </w:r>
    </w:p>
    <w:sectPr w:rsidR="00213C66" w:rsidRPr="00896B0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24FE0" w14:textId="77777777" w:rsidR="00E333E4" w:rsidRDefault="00E333E4">
      <w:pPr>
        <w:spacing w:after="0" w:line="240" w:lineRule="auto"/>
      </w:pPr>
      <w:r>
        <w:separator/>
      </w:r>
    </w:p>
  </w:endnote>
  <w:endnote w:type="continuationSeparator" w:id="0">
    <w:p w14:paraId="2021BCB2" w14:textId="77777777" w:rsidR="00E333E4" w:rsidRDefault="00E33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D19BCFD1-34DB-4476-B9F0-381AEE6A786F}"/>
    <w:embedBold r:id="rId2" w:fontKey="{4F73AD10-1A74-43D2-94A4-7BCAE709AB67}"/>
    <w:embedItalic r:id="rId3" w:fontKey="{33ED3C86-ACD7-4B69-A4B1-09050F29192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1BB18063-DBCE-4432-BBDB-46DD5022E9F4}"/>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8FBFB7E1-59BE-496A-AB2C-829C26C4E0D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D91B7" w14:textId="77777777" w:rsidR="009F01D0" w:rsidRDefault="009F01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B9970" w14:textId="55B9B89F" w:rsidR="00213C66" w:rsidRDefault="002964E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768A4">
      <w:rPr>
        <w:noProof/>
        <w:color w:val="000000"/>
      </w:rPr>
      <w:t>15</w:t>
    </w:r>
    <w:r>
      <w:rPr>
        <w:color w:val="000000"/>
      </w:rPr>
      <w:fldChar w:fldCharType="end"/>
    </w:r>
  </w:p>
  <w:p w14:paraId="0C9A16F0" w14:textId="77777777" w:rsidR="00213C66" w:rsidRDefault="00213C6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34078" w14:textId="77777777" w:rsidR="009F01D0" w:rsidRDefault="009F01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9F89E" w14:textId="77777777" w:rsidR="00E333E4" w:rsidRDefault="00E333E4">
      <w:pPr>
        <w:spacing w:after="0" w:line="240" w:lineRule="auto"/>
      </w:pPr>
      <w:r>
        <w:separator/>
      </w:r>
    </w:p>
  </w:footnote>
  <w:footnote w:type="continuationSeparator" w:id="0">
    <w:p w14:paraId="2CB977BA" w14:textId="77777777" w:rsidR="00E333E4" w:rsidRDefault="00E333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31C6C" w14:textId="3A292E70" w:rsidR="009F01D0" w:rsidRDefault="009F01D0">
    <w:pPr>
      <w:pStyle w:val="Header"/>
    </w:pPr>
    <w:r>
      <w:rPr>
        <w:noProof/>
      </w:rPr>
      <w:pict w14:anchorId="11CB2A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86915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4ED89" w14:textId="7BA6BD3D" w:rsidR="009F01D0" w:rsidRDefault="009F01D0">
    <w:pPr>
      <w:pStyle w:val="Header"/>
    </w:pPr>
    <w:r>
      <w:rPr>
        <w:noProof/>
      </w:rPr>
      <w:pict w14:anchorId="4FD6B9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86915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7D86F" w14:textId="765BA56F" w:rsidR="009F01D0" w:rsidRDefault="009F01D0">
    <w:pPr>
      <w:pStyle w:val="Header"/>
    </w:pPr>
    <w:r>
      <w:rPr>
        <w:noProof/>
      </w:rPr>
      <w:pict w14:anchorId="3431D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86915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535678"/>
    <w:multiLevelType w:val="multilevel"/>
    <w:tmpl w:val="E97A8D88"/>
    <w:lvl w:ilvl="0">
      <w:start w:val="1"/>
      <w:numFmt w:val="lowerRoman"/>
      <w:lvlText w:val="(%1)"/>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E1837F0"/>
    <w:multiLevelType w:val="multilevel"/>
    <w:tmpl w:val="725837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65FD5BAF"/>
    <w:multiLevelType w:val="hybridMultilevel"/>
    <w:tmpl w:val="32741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TrueTypeFont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zNTEyNzOzMDQ1NrdU0lEKTi0uzszPAykwrAUAgYto2SwAAAA="/>
  </w:docVars>
  <w:rsids>
    <w:rsidRoot w:val="00213C66"/>
    <w:rsid w:val="00031431"/>
    <w:rsid w:val="00062D32"/>
    <w:rsid w:val="000768A4"/>
    <w:rsid w:val="000806F7"/>
    <w:rsid w:val="00105032"/>
    <w:rsid w:val="001A07C5"/>
    <w:rsid w:val="001C6D9E"/>
    <w:rsid w:val="001F4A89"/>
    <w:rsid w:val="00213C66"/>
    <w:rsid w:val="0022750A"/>
    <w:rsid w:val="002964E6"/>
    <w:rsid w:val="002C78DB"/>
    <w:rsid w:val="002F09ED"/>
    <w:rsid w:val="0031421F"/>
    <w:rsid w:val="00361CA0"/>
    <w:rsid w:val="00372CB4"/>
    <w:rsid w:val="00391DE7"/>
    <w:rsid w:val="00394179"/>
    <w:rsid w:val="004004EE"/>
    <w:rsid w:val="00405977"/>
    <w:rsid w:val="00430661"/>
    <w:rsid w:val="004D073C"/>
    <w:rsid w:val="004E2C22"/>
    <w:rsid w:val="00504CEB"/>
    <w:rsid w:val="0055653A"/>
    <w:rsid w:val="00582FD0"/>
    <w:rsid w:val="00632174"/>
    <w:rsid w:val="00637B08"/>
    <w:rsid w:val="006570E4"/>
    <w:rsid w:val="006625F7"/>
    <w:rsid w:val="006C4D52"/>
    <w:rsid w:val="0072665B"/>
    <w:rsid w:val="0073639A"/>
    <w:rsid w:val="008351BB"/>
    <w:rsid w:val="00857367"/>
    <w:rsid w:val="00896B07"/>
    <w:rsid w:val="00942D0C"/>
    <w:rsid w:val="00945100"/>
    <w:rsid w:val="009F01D0"/>
    <w:rsid w:val="00A22D28"/>
    <w:rsid w:val="00A51FCC"/>
    <w:rsid w:val="00B02937"/>
    <w:rsid w:val="00B1618C"/>
    <w:rsid w:val="00B851BE"/>
    <w:rsid w:val="00C0382F"/>
    <w:rsid w:val="00C074A1"/>
    <w:rsid w:val="00C15C3F"/>
    <w:rsid w:val="00C17933"/>
    <w:rsid w:val="00C971D4"/>
    <w:rsid w:val="00D41EA2"/>
    <w:rsid w:val="00D6285E"/>
    <w:rsid w:val="00D86C14"/>
    <w:rsid w:val="00DA6B96"/>
    <w:rsid w:val="00DB7DDD"/>
    <w:rsid w:val="00E0537F"/>
    <w:rsid w:val="00E22804"/>
    <w:rsid w:val="00E333E4"/>
    <w:rsid w:val="00E8169D"/>
    <w:rsid w:val="00EA3E2B"/>
    <w:rsid w:val="00F107C4"/>
    <w:rsid w:val="00FB1DDE"/>
    <w:rsid w:val="00FE50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EAB331"/>
  <w15:docId w15:val="{D58B7E6C-D4E3-4FE1-91DA-943CD94A2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F5C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5C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5C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1F5CA2"/>
    <w:rPr>
      <w:rFonts w:asciiTheme="majorHAnsi" w:eastAsiaTheme="majorEastAsia" w:hAnsiTheme="majorHAnsi" w:cstheme="majorBidi"/>
      <w:color w:val="2F5496" w:themeColor="accent1" w:themeShade="BF"/>
      <w:sz w:val="40"/>
      <w:szCs w:val="40"/>
      <w:lang w:val="en-GB"/>
    </w:rPr>
  </w:style>
  <w:style w:type="character" w:customStyle="1" w:styleId="Heading2Char">
    <w:name w:val="Heading 2 Char"/>
    <w:basedOn w:val="DefaultParagraphFont"/>
    <w:link w:val="Heading2"/>
    <w:uiPriority w:val="9"/>
    <w:semiHidden/>
    <w:rsid w:val="001F5CA2"/>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semiHidden/>
    <w:rsid w:val="001F5CA2"/>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semiHidden/>
    <w:rsid w:val="001F5CA2"/>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1F5CA2"/>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1F5CA2"/>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1F5CA2"/>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1F5CA2"/>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1F5CA2"/>
    <w:rPr>
      <w:rFonts w:eastAsiaTheme="majorEastAsia" w:cstheme="majorBidi"/>
      <w:color w:val="272727" w:themeColor="text1" w:themeTint="D8"/>
      <w:lang w:val="en-GB"/>
    </w:rPr>
  </w:style>
  <w:style w:type="character" w:customStyle="1" w:styleId="TitleChar">
    <w:name w:val="Title Char"/>
    <w:basedOn w:val="DefaultParagraphFont"/>
    <w:link w:val="Title"/>
    <w:uiPriority w:val="10"/>
    <w:rsid w:val="001F5CA2"/>
    <w:rPr>
      <w:rFonts w:asciiTheme="majorHAnsi" w:eastAsiaTheme="majorEastAsia" w:hAnsiTheme="majorHAnsi" w:cstheme="majorBidi"/>
      <w:spacing w:val="-10"/>
      <w:kern w:val="28"/>
      <w:sz w:val="56"/>
      <w:szCs w:val="56"/>
      <w:lang w:val="en-GB"/>
    </w:rPr>
  </w:style>
  <w:style w:type="character" w:customStyle="1" w:styleId="SubtitleChar">
    <w:name w:val="Subtitle Char"/>
    <w:basedOn w:val="DefaultParagraphFont"/>
    <w:link w:val="Subtitle"/>
    <w:uiPriority w:val="11"/>
    <w:rsid w:val="001F5CA2"/>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1F5CA2"/>
    <w:pPr>
      <w:spacing w:before="160"/>
      <w:jc w:val="center"/>
    </w:pPr>
    <w:rPr>
      <w:i/>
      <w:iCs/>
      <w:color w:val="404040" w:themeColor="text1" w:themeTint="BF"/>
    </w:rPr>
  </w:style>
  <w:style w:type="character" w:customStyle="1" w:styleId="QuoteChar">
    <w:name w:val="Quote Char"/>
    <w:basedOn w:val="DefaultParagraphFont"/>
    <w:link w:val="Quote"/>
    <w:uiPriority w:val="29"/>
    <w:rsid w:val="001F5CA2"/>
    <w:rPr>
      <w:i/>
      <w:iCs/>
      <w:color w:val="404040" w:themeColor="text1" w:themeTint="BF"/>
      <w:lang w:val="en-GB"/>
    </w:rPr>
  </w:style>
  <w:style w:type="paragraph" w:styleId="ListParagraph">
    <w:name w:val="List Paragraph"/>
    <w:basedOn w:val="Normal"/>
    <w:uiPriority w:val="34"/>
    <w:qFormat/>
    <w:rsid w:val="001F5CA2"/>
    <w:pPr>
      <w:ind w:left="720"/>
      <w:contextualSpacing/>
    </w:pPr>
  </w:style>
  <w:style w:type="character" w:styleId="IntenseEmphasis">
    <w:name w:val="Intense Emphasis"/>
    <w:basedOn w:val="DefaultParagraphFont"/>
    <w:uiPriority w:val="21"/>
    <w:qFormat/>
    <w:rsid w:val="001F5CA2"/>
    <w:rPr>
      <w:i/>
      <w:iCs/>
      <w:color w:val="2F5496" w:themeColor="accent1" w:themeShade="BF"/>
    </w:rPr>
  </w:style>
  <w:style w:type="paragraph" w:styleId="IntenseQuote">
    <w:name w:val="Intense Quote"/>
    <w:basedOn w:val="Normal"/>
    <w:next w:val="Normal"/>
    <w:link w:val="IntenseQuoteChar"/>
    <w:uiPriority w:val="30"/>
    <w:qFormat/>
    <w:rsid w:val="001F5CA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F5CA2"/>
    <w:rPr>
      <w:i/>
      <w:iCs/>
      <w:color w:val="2F5496" w:themeColor="accent1" w:themeShade="BF"/>
      <w:lang w:val="en-GB"/>
    </w:rPr>
  </w:style>
  <w:style w:type="character" w:styleId="IntenseReference">
    <w:name w:val="Intense Reference"/>
    <w:basedOn w:val="DefaultParagraphFont"/>
    <w:uiPriority w:val="32"/>
    <w:qFormat/>
    <w:rsid w:val="001F5CA2"/>
    <w:rPr>
      <w:b/>
      <w:bCs/>
      <w:smallCaps/>
      <w:color w:val="2F5496" w:themeColor="accent1" w:themeShade="BF"/>
      <w:spacing w:val="5"/>
    </w:rPr>
  </w:style>
  <w:style w:type="table" w:styleId="TableGrid">
    <w:name w:val="Table Grid"/>
    <w:basedOn w:val="TableNormal"/>
    <w:uiPriority w:val="39"/>
    <w:rsid w:val="004F0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94095"/>
    <w:rPr>
      <w:color w:val="0563C1" w:themeColor="hyperlink"/>
      <w:u w:val="single"/>
    </w:rPr>
  </w:style>
  <w:style w:type="paragraph" w:styleId="NormalWeb">
    <w:name w:val="Normal (Web)"/>
    <w:basedOn w:val="Normal"/>
    <w:uiPriority w:val="99"/>
    <w:semiHidden/>
    <w:unhideWhenUsed/>
    <w:rsid w:val="00B555D2"/>
    <w:rPr>
      <w:rFonts w:ascii="Times New Roman" w:hAnsi="Times New Roman" w:cs="Times New Roman"/>
      <w:sz w:val="24"/>
      <w:szCs w:val="24"/>
    </w:rPr>
  </w:style>
  <w:style w:type="paragraph" w:styleId="Header">
    <w:name w:val="header"/>
    <w:basedOn w:val="Normal"/>
    <w:link w:val="HeaderChar"/>
    <w:uiPriority w:val="99"/>
    <w:unhideWhenUsed/>
    <w:rsid w:val="00F44D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DE5"/>
    <w:rPr>
      <w:lang w:val="en-GB"/>
    </w:rPr>
  </w:style>
  <w:style w:type="paragraph" w:styleId="Footer">
    <w:name w:val="footer"/>
    <w:basedOn w:val="Normal"/>
    <w:link w:val="FooterChar"/>
    <w:uiPriority w:val="99"/>
    <w:unhideWhenUsed/>
    <w:rsid w:val="00F44D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DE5"/>
    <w:rPr>
      <w:lang w:val="en-GB"/>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character" w:customStyle="1" w:styleId="UnresolvedMention1">
    <w:name w:val="Unresolved Mention1"/>
    <w:basedOn w:val="DefaultParagraphFont"/>
    <w:uiPriority w:val="99"/>
    <w:semiHidden/>
    <w:unhideWhenUsed/>
    <w:rsid w:val="001C6D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5089/9798400245480.006" TargetMode="External"/><Relationship Id="rId26" Type="http://schemas.openxmlformats.org/officeDocument/2006/relationships/hyperlink" Target="https://doi.org/10.56201/ijssmr.vol.11no6.2025.pg269.273" TargetMode="External"/><Relationship Id="rId39" Type="http://schemas.openxmlformats.org/officeDocument/2006/relationships/hyperlink" Target="https://doi.org/10.1080/20479700.2018.1428520" TargetMode="External"/><Relationship Id="rId21" Type="http://schemas.openxmlformats.org/officeDocument/2006/relationships/hyperlink" Target="https://doi.org/10.54660/.IJFMR.2022.3.2.49-64" TargetMode="External"/><Relationship Id="rId34" Type="http://schemas.openxmlformats.org/officeDocument/2006/relationships/hyperlink" Target="https://journals.fukashere.edu.ng/index.php/kjpir/article/view/425" TargetMode="External"/><Relationship Id="rId42" Type="http://schemas.openxmlformats.org/officeDocument/2006/relationships/hyperlink" Target="https://j.arabianjbmr.com/index.php/ropam/article/view/1173" TargetMode="External"/><Relationship Id="rId47" Type="http://schemas.openxmlformats.org/officeDocument/2006/relationships/hyperlink" Target="https://doi.org/10.1016/j.heliyon.2024.e40581" TargetMode="External"/><Relationship Id="rId50" Type="http://schemas.openxmlformats.org/officeDocument/2006/relationships/hyperlink" Target="https://doi.org/10.1016/j.ijinfomgt.2018.12.018" TargetMode="External"/><Relationship Id="rId55" Type="http://schemas.openxmlformats.org/officeDocument/2006/relationships/hyperlink" Target="https://doi.org/10.3390/su1507616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2139/ssrn.4796109" TargetMode="External"/><Relationship Id="rId29" Type="http://schemas.openxmlformats.org/officeDocument/2006/relationships/hyperlink" Target="https://doi.org/10.5281/zenodo.15068738" TargetMode="External"/><Relationship Id="rId11" Type="http://schemas.openxmlformats.org/officeDocument/2006/relationships/footer" Target="footer2.xml"/><Relationship Id="rId24" Type="http://schemas.openxmlformats.org/officeDocument/2006/relationships/hyperlink" Target="https://doi.org/10.35774/jee2020.02.283" TargetMode="External"/><Relationship Id="rId32" Type="http://schemas.openxmlformats.org/officeDocument/2006/relationships/hyperlink" Target="https://doi.org/10.1186/s40411-018-0059-z" TargetMode="External"/><Relationship Id="rId37" Type="http://schemas.openxmlformats.org/officeDocument/2006/relationships/hyperlink" Target="https://doi.org/10.1186/s12913-021-06344-0" TargetMode="External"/><Relationship Id="rId40" Type="http://schemas.openxmlformats.org/officeDocument/2006/relationships/hyperlink" Target="https://doi.org/10.1016/j.bar.2024.101466" TargetMode="External"/><Relationship Id="rId45" Type="http://schemas.openxmlformats.org/officeDocument/2006/relationships/hyperlink" Target="https://www.oecd.org/en/topics/financial-management-and-reporting.html" TargetMode="External"/><Relationship Id="rId53" Type="http://schemas.openxmlformats.org/officeDocument/2006/relationships/hyperlink" Target="https://digitalcommons.harrisburgu.edu/dandt/60" TargetMode="External"/><Relationship Id="rId58" Type="http://schemas.openxmlformats.org/officeDocument/2006/relationships/hyperlink" Target="https://doi.org/10.1596/IEG156280" TargetMode="External"/><Relationship Id="rId5" Type="http://schemas.openxmlformats.org/officeDocument/2006/relationships/webSettings" Target="webSettings.xml"/><Relationship Id="rId19" Type="http://schemas.openxmlformats.org/officeDocument/2006/relationships/hyperlink" Target="https://www.pegegog.net/index.php/pegegog/article/view/439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47191/ijmei/v9i5.01" TargetMode="External"/><Relationship Id="rId22" Type="http://schemas.openxmlformats.org/officeDocument/2006/relationships/hyperlink" Target="https://doi.org/10.1016/j.giq.2023.101858" TargetMode="External"/><Relationship Id="rId27" Type="http://schemas.openxmlformats.org/officeDocument/2006/relationships/hyperlink" Target="https://doi.org/10.1177/87569728241254095" TargetMode="External"/><Relationship Id="rId30" Type="http://schemas.openxmlformats.org/officeDocument/2006/relationships/hyperlink" Target="https://doi.org/10.63212/IJDS25062102" TargetMode="External"/><Relationship Id="rId35" Type="http://schemas.openxmlformats.org/officeDocument/2006/relationships/hyperlink" Target="https://doi.org/10.1080/23311975.2024.2370445" TargetMode="External"/><Relationship Id="rId43" Type="http://schemas.openxmlformats.org/officeDocument/2006/relationships/hyperlink" Target="https://doi.org/10.21275/SR24130104148" TargetMode="External"/><Relationship Id="rId48" Type="http://schemas.openxmlformats.org/officeDocument/2006/relationships/hyperlink" Target="https://doi.org/10.59890/ijels.v2i10.2571" TargetMode="External"/><Relationship Id="rId56" Type="http://schemas.openxmlformats.org/officeDocument/2006/relationships/hyperlink" Target="https://doi.org/10.3390/su141711020" TargetMode="External"/><Relationship Id="rId8" Type="http://schemas.openxmlformats.org/officeDocument/2006/relationships/header" Target="header1.xml"/><Relationship Id="rId51" Type="http://schemas.openxmlformats.org/officeDocument/2006/relationships/hyperlink" Target="https://doi.org/10.1016/j.bushor.2024.04.003"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54660/IJMOR.2024.3.1.70-77" TargetMode="External"/><Relationship Id="rId25" Type="http://schemas.openxmlformats.org/officeDocument/2006/relationships/hyperlink" Target="https://doi.org/10.5281/zenodo.15049293" TargetMode="External"/><Relationship Id="rId33" Type="http://schemas.openxmlformats.org/officeDocument/2006/relationships/hyperlink" Target="https://doi.org/10.1016/j.abst.2024.08.001" TargetMode="External"/><Relationship Id="rId38" Type="http://schemas.openxmlformats.org/officeDocument/2006/relationships/hyperlink" Target="https://doi.org/10.3390/su17083617" TargetMode="External"/><Relationship Id="rId46" Type="http://schemas.openxmlformats.org/officeDocument/2006/relationships/hyperlink" Target="https://doi.org/10.1186/s13643-021-01626-4" TargetMode="External"/><Relationship Id="rId59" Type="http://schemas.openxmlformats.org/officeDocument/2006/relationships/fontTable" Target="fontTable.xml"/><Relationship Id="rId20" Type="http://schemas.openxmlformats.org/officeDocument/2006/relationships/hyperlink" Target="https://doi.org/10.3390/su162210047" TargetMode="External"/><Relationship Id="rId41" Type="http://schemas.openxmlformats.org/officeDocument/2006/relationships/hyperlink" Target="https://doi.org/10.3390/admsci14110301" TargetMode="External"/><Relationship Id="rId54" Type="http://schemas.openxmlformats.org/officeDocument/2006/relationships/hyperlink" Target="https://doi.org/10.13140/RG.2.2.32786.7904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oonamshodh.in/Vol.1,%20Issue.VI,%20August%202022/2.pdf" TargetMode="External"/><Relationship Id="rId23" Type="http://schemas.openxmlformats.org/officeDocument/2006/relationships/hyperlink" Target="https://doi.org/10.30574/gjeta.2025.22.2.0025" TargetMode="External"/><Relationship Id="rId28" Type="http://schemas.openxmlformats.org/officeDocument/2006/relationships/hyperlink" Target="https://doi.org/10.56201/jafm.vol.11.no3.2025.pg273.298" TargetMode="External"/><Relationship Id="rId36" Type="http://schemas.openxmlformats.org/officeDocument/2006/relationships/hyperlink" Target="https://doi.org/10.9734/ajarr/2025/v19i51007" TargetMode="External"/><Relationship Id="rId49" Type="http://schemas.openxmlformats.org/officeDocument/2006/relationships/hyperlink" Target="https://doi.org/10.63125/0yjss288" TargetMode="External"/><Relationship Id="rId57" Type="http://schemas.openxmlformats.org/officeDocument/2006/relationships/hyperlink" Target="https://doi.org/10.19255/JMPM02502" TargetMode="External"/><Relationship Id="rId10" Type="http://schemas.openxmlformats.org/officeDocument/2006/relationships/footer" Target="footer1.xml"/><Relationship Id="rId31" Type="http://schemas.openxmlformats.org/officeDocument/2006/relationships/hyperlink" Target="https://doi.org/10.1016/j.rineng.2022.100818" TargetMode="External"/><Relationship Id="rId44" Type="http://schemas.openxmlformats.org/officeDocument/2006/relationships/hyperlink" Target="https://doi.org/10.56781/ijsrr.2024.5.2.0049" TargetMode="External"/><Relationship Id="rId52" Type="http://schemas.openxmlformats.org/officeDocument/2006/relationships/hyperlink" Target="https://doi.org/10.1108/JOPP-11-02-2011-B003"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YrbWd1ZjZoTJIkyJibDbVMeeZw==">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15</Pages>
  <Words>7697</Words>
  <Characters>43879</Characters>
  <Application>Microsoft Office Word</Application>
  <DocSecurity>0</DocSecurity>
  <Lines>365</Lines>
  <Paragraphs>102</Paragraphs>
  <ScaleCrop>false</ScaleCrop>
  <Company/>
  <LinksUpToDate>false</LinksUpToDate>
  <CharactersWithSpaces>51474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96</cp:revision>
  <dcterms:created xsi:type="dcterms:W3CDTF">2025-11-06T10:12:00Z</dcterms:created>
  <dcterms:modified xsi:type="dcterms:W3CDTF">2025-12-08T11:35:00Z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45b7cb17-bf20-470e-9da6-9387852e02c3</vt:lpwstr>
  </property>
</Properties>
</file>