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F2929" w14:textId="1A78095F" w:rsidR="00C35716" w:rsidRDefault="00D27C8B" w:rsidP="006649C9">
      <w:pPr>
        <w:jc w:val="both"/>
        <w:rPr>
          <w:rFonts w:ascii="Times New Roman" w:hAnsi="Times New Roman" w:cs="Times New Roman"/>
          <w:b/>
          <w:bCs/>
          <w:sz w:val="36"/>
          <w:szCs w:val="36"/>
        </w:rPr>
      </w:pPr>
      <w:r w:rsidRPr="002712C0">
        <w:rPr>
          <w:rFonts w:ascii="Times New Roman" w:hAnsi="Times New Roman" w:cs="Times New Roman"/>
          <w:b/>
          <w:bCs/>
          <w:sz w:val="36"/>
          <w:szCs w:val="36"/>
        </w:rPr>
        <w:t>From Local to Global: The Role of Regional Products in Strengthening India’s Position in the Emerging World Trade Order</w:t>
      </w:r>
    </w:p>
    <w:p w14:paraId="5E10947A" w14:textId="77777777" w:rsidR="004B1CF0" w:rsidRDefault="004B1CF0" w:rsidP="006649C9">
      <w:pPr>
        <w:jc w:val="both"/>
      </w:pPr>
      <w:bookmarkStart w:id="0" w:name="_GoBack"/>
      <w:bookmarkEnd w:id="0"/>
    </w:p>
    <w:p w14:paraId="126F9AF8" w14:textId="6CADF565" w:rsidR="002712C0" w:rsidRPr="002B34E9" w:rsidRDefault="002B34E9" w:rsidP="006649C9">
      <w:pPr>
        <w:jc w:val="both"/>
        <w:rPr>
          <w:rFonts w:ascii="Times New Roman" w:hAnsi="Times New Roman" w:cs="Times New Roman"/>
          <w:b/>
          <w:bCs/>
          <w:sz w:val="28"/>
          <w:szCs w:val="28"/>
        </w:rPr>
      </w:pPr>
      <w:r w:rsidRPr="002B34E9">
        <w:rPr>
          <w:rFonts w:ascii="Times New Roman" w:hAnsi="Times New Roman" w:cs="Times New Roman"/>
          <w:b/>
          <w:bCs/>
          <w:sz w:val="28"/>
          <w:szCs w:val="28"/>
        </w:rPr>
        <w:t xml:space="preserve">                                                  </w:t>
      </w:r>
    </w:p>
    <w:p w14:paraId="7B14DC2A" w14:textId="77777777" w:rsidR="00D27C8B" w:rsidRDefault="00D27C8B"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Abstract</w:t>
      </w:r>
    </w:p>
    <w:p w14:paraId="6A4F32E3" w14:textId="24860148" w:rsidR="00D27C8B" w:rsidRPr="00095A48" w:rsidRDefault="00095A48" w:rsidP="006649C9">
      <w:pPr>
        <w:jc w:val="both"/>
        <w:rPr>
          <w:rFonts w:ascii="Times New Roman" w:hAnsi="Times New Roman" w:cs="Times New Roman"/>
          <w:b/>
          <w:bCs/>
          <w:sz w:val="28"/>
          <w:szCs w:val="28"/>
        </w:rPr>
      </w:pPr>
      <w:r w:rsidRPr="00095A48">
        <w:rPr>
          <w:rFonts w:ascii="Times New Roman" w:hAnsi="Times New Roman" w:cs="Times New Roman"/>
        </w:rPr>
        <w:t>This paper examines how India’s regional products protected under Geographical Indication (GI) tags can become powerful instruments for strengthening the country’s position in the emerging world trade order. The study explores the intersection of legal protection, agricultural development, branding potential, and cultural promotion associated with GI products. It highlights how regional goods such as Basmati rice, Darjeeling tea, Banarasi sarees, and Pashmina shawls represent both economic assets and expressions of India’s rich heritage. The paper analyses the opportunities created by digital globalization, international trade agreements, and tourism-driven branding, alongside challenges such as weak enforcement, limited awareness, and inadequate marketing strategies. Using secondary data and a SWOT-based analytical framework, the study evaluates the export performance of key GI-tagged commodities to understand their contribution to trade competitiveness and rural empowerment.</w:t>
      </w:r>
      <w:r>
        <w:rPr>
          <w:rFonts w:ascii="Times New Roman" w:hAnsi="Times New Roman" w:cs="Times New Roman"/>
          <w:b/>
          <w:bCs/>
          <w:sz w:val="28"/>
          <w:szCs w:val="28"/>
        </w:rPr>
        <w:t xml:space="preserve"> </w:t>
      </w:r>
      <w:r w:rsidR="00D27C8B" w:rsidRPr="002712C0">
        <w:rPr>
          <w:rFonts w:ascii="Times New Roman" w:hAnsi="Times New Roman" w:cs="Times New Roman"/>
        </w:rPr>
        <w:t>The findings suggest that with effective policy reforms, digital marketing initiatives, and global recognition frameworks, India’s regional products can evolve from locally valued goods into globally competitive brands, supporting inclusive growth and sustainable trade in the modern global economy.</w:t>
      </w:r>
    </w:p>
    <w:p w14:paraId="4D80264A" w14:textId="77777777" w:rsidR="00D27C8B" w:rsidRPr="002712C0" w:rsidRDefault="00D27C8B"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Keywords:</w:t>
      </w:r>
    </w:p>
    <w:p w14:paraId="4849C46B" w14:textId="53F4D9AE" w:rsidR="00D27C8B" w:rsidRPr="002712C0" w:rsidRDefault="00D27C8B" w:rsidP="006649C9">
      <w:pPr>
        <w:jc w:val="both"/>
        <w:rPr>
          <w:rFonts w:ascii="Times New Roman" w:hAnsi="Times New Roman" w:cs="Times New Roman"/>
        </w:rPr>
      </w:pPr>
      <w:r w:rsidRPr="002712C0">
        <w:rPr>
          <w:rFonts w:ascii="Times New Roman" w:hAnsi="Times New Roman" w:cs="Times New Roman"/>
        </w:rPr>
        <w:t>Geographical Indications (GIs), Regional Products, Global Trade Competitiveness, Sustainable Development, Branding Strategy, Rural Empowerment, Emerging World Trade Order</w:t>
      </w:r>
    </w:p>
    <w:p w14:paraId="75FE7385" w14:textId="72F1870C" w:rsidR="00A17BBA" w:rsidRPr="002712C0" w:rsidRDefault="00A17BBA"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Introduction:</w:t>
      </w:r>
    </w:p>
    <w:p w14:paraId="4EC04BB2" w14:textId="659050E8" w:rsidR="00D7598C" w:rsidRPr="002712C0" w:rsidRDefault="00D7598C" w:rsidP="006649C9">
      <w:pPr>
        <w:jc w:val="both"/>
        <w:rPr>
          <w:rFonts w:ascii="Times New Roman" w:hAnsi="Times New Roman" w:cs="Times New Roman"/>
        </w:rPr>
      </w:pPr>
      <w:r w:rsidRPr="002712C0">
        <w:rPr>
          <w:rFonts w:ascii="Times New Roman" w:hAnsi="Times New Roman" w:cs="Times New Roman"/>
        </w:rPr>
        <w:t xml:space="preserve">India, one of the world’s oldest civilizations, is home to communities whose cultural and social histories extend back thousands of years. These indigenous populations possess a deep repository of traditional knowledge that has been passed down through generations. When this knowledge is applied in production, it gives rise to products that are unique, authentic, and culturally significant. Across the country, numerous regional goods exhibit exceptional potential to achieve global distinction because of their quality, craftsmanship, and heritage value. India’s indigenous brands—if effectively promoted and strategically branded—can capture international markets and showcase the country’s creative excellence. Well-known examples such as Darjeeling tea, Banarasi brocades and sarees, Kashmiri saffron, and Makrana marble illustrate how global consumers have already recognized and rewarded Indian craftsmanship. The nation’s abundance of culturally rooted and </w:t>
      </w:r>
      <w:r w:rsidRPr="002712C0">
        <w:rPr>
          <w:rFonts w:ascii="Times New Roman" w:hAnsi="Times New Roman" w:cs="Times New Roman"/>
        </w:rPr>
        <w:lastRenderedPageBreak/>
        <w:t xml:space="preserve">high-quality products demonstrates immense potential for sustainable trade expansion. However, maintaining consistency in quality and adapting to international standards remain vital for global competitiveness. Addressing global requirements for authenticity and certification calls for innovative institutional mechanisms. In this context, </w:t>
      </w:r>
      <w:r w:rsidRPr="002712C0">
        <w:rPr>
          <w:rFonts w:ascii="Times New Roman" w:hAnsi="Times New Roman" w:cs="Times New Roman"/>
          <w:i/>
          <w:iCs/>
        </w:rPr>
        <w:t>Geographical Indications (GIs)</w:t>
      </w:r>
      <w:r w:rsidRPr="002712C0">
        <w:rPr>
          <w:rFonts w:ascii="Times New Roman" w:hAnsi="Times New Roman" w:cs="Times New Roman"/>
        </w:rPr>
        <w:t xml:space="preserve"> provide a transformative framework that not only safeguards traditional knowledge but also enhances the international visibility and marketability of India’s regional products.</w:t>
      </w:r>
      <w:sdt>
        <w:sdtPr>
          <w:rPr>
            <w:rFonts w:ascii="Times New Roman" w:hAnsi="Times New Roman" w:cs="Times New Roman"/>
          </w:rPr>
          <w:id w:val="-1385865799"/>
          <w:citation/>
        </w:sdtPr>
        <w:sdtEnd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Sun24 \l 1033 </w:instrText>
          </w:r>
          <w:r w:rsidRPr="002712C0">
            <w:rPr>
              <w:rFonts w:ascii="Times New Roman" w:hAnsi="Times New Roman" w:cs="Times New Roman"/>
            </w:rPr>
            <w:fldChar w:fldCharType="separate"/>
          </w:r>
          <w:r w:rsidR="00CD6B79" w:rsidRPr="002712C0">
            <w:rPr>
              <w:rFonts w:ascii="Times New Roman" w:hAnsi="Times New Roman" w:cs="Times New Roman"/>
              <w:noProof/>
            </w:rPr>
            <w:t xml:space="preserve"> (Sunny &amp; Patel, 2024)</w:t>
          </w:r>
          <w:r w:rsidRPr="002712C0">
            <w:rPr>
              <w:rFonts w:ascii="Times New Roman" w:hAnsi="Times New Roman" w:cs="Times New Roman"/>
            </w:rPr>
            <w:fldChar w:fldCharType="end"/>
          </w:r>
        </w:sdtContent>
      </w:sdt>
    </w:p>
    <w:p w14:paraId="3DA29D18" w14:textId="54980D66" w:rsidR="00A17BBA" w:rsidRPr="002712C0" w:rsidRDefault="00A17BBA" w:rsidP="006649C9">
      <w:pPr>
        <w:jc w:val="both"/>
        <w:rPr>
          <w:rFonts w:ascii="Times New Roman" w:hAnsi="Times New Roman" w:cs="Times New Roman"/>
        </w:rPr>
      </w:pPr>
      <w:r w:rsidRPr="002712C0">
        <w:rPr>
          <w:rFonts w:ascii="Times New Roman" w:hAnsi="Times New Roman" w:cs="Times New Roman"/>
        </w:rPr>
        <w:t xml:space="preserve">Global trade in the twenty-first century is witnessing a paradigm shift toward authenticity, sustainability, and cultural identity. Within this evolving context, </w:t>
      </w:r>
      <w:r w:rsidRPr="002712C0">
        <w:rPr>
          <w:rFonts w:ascii="Times New Roman" w:hAnsi="Times New Roman" w:cs="Times New Roman"/>
          <w:i/>
          <w:iCs/>
        </w:rPr>
        <w:t>Geographical Indications (GIs)</w:t>
      </w:r>
      <w:r w:rsidRPr="002712C0">
        <w:rPr>
          <w:rFonts w:ascii="Times New Roman" w:hAnsi="Times New Roman" w:cs="Times New Roman"/>
        </w:rPr>
        <w:t xml:space="preserve"> have become an essential form of intellectual property that links a product’s quality and reputation to its specific region of origin. A GI tag serves as a certification that a product possesses unique characteristics or a reputation attributable to its geographical environment, including natural and human factors. Such protection not only preserves traditional knowledge but also provides producers with legal and commercial advantages in the global marketplace </w:t>
      </w:r>
      <w:sdt>
        <w:sdtPr>
          <w:rPr>
            <w:rFonts w:ascii="Times New Roman" w:hAnsi="Times New Roman" w:cs="Times New Roman"/>
          </w:rPr>
          <w:id w:val="-1454706779"/>
          <w:citation/>
        </w:sdtPr>
        <w:sdtEndPr/>
        <w:sdtContent>
          <w:r w:rsidR="00D7598C" w:rsidRPr="002712C0">
            <w:rPr>
              <w:rFonts w:ascii="Times New Roman" w:hAnsi="Times New Roman" w:cs="Times New Roman"/>
            </w:rPr>
            <w:fldChar w:fldCharType="begin"/>
          </w:r>
          <w:r w:rsidR="00F552CA">
            <w:rPr>
              <w:rFonts w:ascii="Times New Roman" w:hAnsi="Times New Roman" w:cs="Times New Roman"/>
            </w:rPr>
            <w:instrText xml:space="preserve">CITATION Sin \l 1033 </w:instrText>
          </w:r>
          <w:r w:rsidR="00D7598C" w:rsidRPr="002712C0">
            <w:rPr>
              <w:rFonts w:ascii="Times New Roman" w:hAnsi="Times New Roman" w:cs="Times New Roman"/>
            </w:rPr>
            <w:fldChar w:fldCharType="separate"/>
          </w:r>
          <w:r w:rsidR="00F552CA" w:rsidRPr="00F552CA">
            <w:rPr>
              <w:rFonts w:ascii="Times New Roman" w:hAnsi="Times New Roman" w:cs="Times New Roman"/>
              <w:noProof/>
            </w:rPr>
            <w:t>(Singh, Kumar, Singh, &amp; Pandey)</w:t>
          </w:r>
          <w:r w:rsidR="00D7598C" w:rsidRPr="002712C0">
            <w:rPr>
              <w:rFonts w:ascii="Times New Roman" w:hAnsi="Times New Roman" w:cs="Times New Roman"/>
            </w:rPr>
            <w:fldChar w:fldCharType="end"/>
          </w:r>
        </w:sdtContent>
      </w:sdt>
    </w:p>
    <w:p w14:paraId="22716B3A" w14:textId="08199834" w:rsidR="00A17BBA" w:rsidRPr="002712C0" w:rsidRDefault="00A17BBA" w:rsidP="006649C9">
      <w:pPr>
        <w:jc w:val="both"/>
        <w:rPr>
          <w:rFonts w:ascii="Times New Roman" w:hAnsi="Times New Roman" w:cs="Times New Roman"/>
        </w:rPr>
      </w:pPr>
      <w:r w:rsidRPr="002712C0">
        <w:rPr>
          <w:rFonts w:ascii="Times New Roman" w:hAnsi="Times New Roman" w:cs="Times New Roman"/>
        </w:rPr>
        <w:t xml:space="preserve">India, endowed with vast agricultural and artisanal diversity, has increasingly recognized the economic and cultural potential of GIs. Since the enactment of the Geographical Indications of Goods (Registration and Protection) Act, 1999, the country has registered hundreds of products—from agricultural goods like </w:t>
      </w:r>
      <w:r w:rsidRPr="002712C0">
        <w:rPr>
          <w:rFonts w:ascii="Times New Roman" w:hAnsi="Times New Roman" w:cs="Times New Roman"/>
          <w:i/>
          <w:iCs/>
        </w:rPr>
        <w:t>Basmati rice</w:t>
      </w:r>
      <w:r w:rsidRPr="002712C0">
        <w:rPr>
          <w:rFonts w:ascii="Times New Roman" w:hAnsi="Times New Roman" w:cs="Times New Roman"/>
        </w:rPr>
        <w:t xml:space="preserve"> and </w:t>
      </w:r>
      <w:r w:rsidRPr="002712C0">
        <w:rPr>
          <w:rFonts w:ascii="Times New Roman" w:hAnsi="Times New Roman" w:cs="Times New Roman"/>
          <w:i/>
          <w:iCs/>
        </w:rPr>
        <w:t>Darjeeling tea</w:t>
      </w:r>
      <w:r w:rsidRPr="002712C0">
        <w:rPr>
          <w:rFonts w:ascii="Times New Roman" w:hAnsi="Times New Roman" w:cs="Times New Roman"/>
        </w:rPr>
        <w:t xml:space="preserve"> to handicrafts such as </w:t>
      </w:r>
      <w:r w:rsidRPr="002712C0">
        <w:rPr>
          <w:rFonts w:ascii="Times New Roman" w:hAnsi="Times New Roman" w:cs="Times New Roman"/>
          <w:i/>
          <w:iCs/>
        </w:rPr>
        <w:t>Banarasi sarees</w:t>
      </w:r>
      <w:r w:rsidRPr="002712C0">
        <w:rPr>
          <w:rFonts w:ascii="Times New Roman" w:hAnsi="Times New Roman" w:cs="Times New Roman"/>
        </w:rPr>
        <w:t xml:space="preserve"> and </w:t>
      </w:r>
      <w:r w:rsidRPr="002712C0">
        <w:rPr>
          <w:rFonts w:ascii="Times New Roman" w:hAnsi="Times New Roman" w:cs="Times New Roman"/>
          <w:i/>
          <w:iCs/>
        </w:rPr>
        <w:t>Pashmina shawls.</w:t>
      </w:r>
      <w:r w:rsidRPr="002712C0">
        <w:rPr>
          <w:rFonts w:ascii="Times New Roman" w:hAnsi="Times New Roman" w:cs="Times New Roman"/>
        </w:rPr>
        <w:t xml:space="preserve"> However, the success of these registrations has been mixed.</w:t>
      </w:r>
      <w:r w:rsidR="00D7598C" w:rsidRPr="002712C0">
        <w:rPr>
          <w:rFonts w:ascii="Times New Roman" w:hAnsi="Times New Roman" w:cs="Times New Roman"/>
        </w:rPr>
        <w:t xml:space="preserve"> The studies </w:t>
      </w:r>
      <w:r w:rsidRPr="002712C0">
        <w:rPr>
          <w:rFonts w:ascii="Times New Roman" w:hAnsi="Times New Roman" w:cs="Times New Roman"/>
        </w:rPr>
        <w:t>note that while the Act strengthened intellectual property protection, weak enforcement mechanisms, limited global awareness, and fragmented producer networks have restricted the full realization of GI benefits</w:t>
      </w:r>
      <w:sdt>
        <w:sdtPr>
          <w:rPr>
            <w:rFonts w:ascii="Times New Roman" w:hAnsi="Times New Roman" w:cs="Times New Roman"/>
          </w:rPr>
          <w:id w:val="1028684040"/>
          <w:citation/>
        </w:sdtPr>
        <w:sdtEndPr/>
        <w:sdtContent>
          <w:r w:rsidR="00D7598C" w:rsidRPr="002712C0">
            <w:rPr>
              <w:rFonts w:ascii="Times New Roman" w:hAnsi="Times New Roman" w:cs="Times New Roman"/>
            </w:rPr>
            <w:fldChar w:fldCharType="begin"/>
          </w:r>
          <w:r w:rsidR="00CD6B79" w:rsidRPr="002712C0">
            <w:rPr>
              <w:rFonts w:ascii="Times New Roman" w:hAnsi="Times New Roman" w:cs="Times New Roman"/>
            </w:rPr>
            <w:instrText xml:space="preserve">CITATION Wal20 \l 1033 </w:instrText>
          </w:r>
          <w:r w:rsidR="00D7598C" w:rsidRPr="002712C0">
            <w:rPr>
              <w:rFonts w:ascii="Times New Roman" w:hAnsi="Times New Roman" w:cs="Times New Roman"/>
            </w:rPr>
            <w:fldChar w:fldCharType="separate"/>
          </w:r>
          <w:r w:rsidR="00CD6B79" w:rsidRPr="002712C0">
            <w:rPr>
              <w:rFonts w:ascii="Times New Roman" w:hAnsi="Times New Roman" w:cs="Times New Roman"/>
              <w:noProof/>
            </w:rPr>
            <w:t xml:space="preserve"> (Walia &amp; Kumar, 2020)</w:t>
          </w:r>
          <w:r w:rsidR="00D7598C" w:rsidRPr="002712C0">
            <w:rPr>
              <w:rFonts w:ascii="Times New Roman" w:hAnsi="Times New Roman" w:cs="Times New Roman"/>
            </w:rPr>
            <w:fldChar w:fldCharType="end"/>
          </w:r>
        </w:sdtContent>
      </w:sdt>
    </w:p>
    <w:p w14:paraId="742B4AD0" w14:textId="118E2B0E" w:rsidR="00A17BBA" w:rsidRPr="002712C0" w:rsidRDefault="00A17BBA" w:rsidP="006649C9">
      <w:pPr>
        <w:jc w:val="both"/>
        <w:rPr>
          <w:rFonts w:ascii="Times New Roman" w:hAnsi="Times New Roman" w:cs="Times New Roman"/>
        </w:rPr>
      </w:pPr>
      <w:r w:rsidRPr="002712C0">
        <w:rPr>
          <w:rFonts w:ascii="Times New Roman" w:hAnsi="Times New Roman" w:cs="Times New Roman"/>
        </w:rPr>
        <w:t>Recent studies indicate that GIs can serve as more than legal tools; they can also be leveraged for sustainable marketing and export growth</w:t>
      </w:r>
      <w:r w:rsidR="006874AF" w:rsidRPr="002712C0">
        <w:rPr>
          <w:rFonts w:ascii="Times New Roman" w:hAnsi="Times New Roman" w:cs="Times New Roman"/>
        </w:rPr>
        <w:t xml:space="preserve"> and </w:t>
      </w:r>
      <w:r w:rsidRPr="002712C0">
        <w:rPr>
          <w:rFonts w:ascii="Times New Roman" w:hAnsi="Times New Roman" w:cs="Times New Roman"/>
        </w:rPr>
        <w:t>emphasize that agricultural GIs face marketing and cooperative challenges, urging capacity building and collective promotion for global visibility</w:t>
      </w:r>
      <w:sdt>
        <w:sdtPr>
          <w:rPr>
            <w:rFonts w:ascii="Times New Roman" w:hAnsi="Times New Roman" w:cs="Times New Roman"/>
          </w:rPr>
          <w:id w:val="616723912"/>
          <w:citation/>
        </w:sdtPr>
        <w:sdtEndPr/>
        <w:sdtContent>
          <w:r w:rsidR="006874AF" w:rsidRPr="002712C0">
            <w:rPr>
              <w:rFonts w:ascii="Times New Roman" w:hAnsi="Times New Roman" w:cs="Times New Roman"/>
            </w:rPr>
            <w:fldChar w:fldCharType="begin"/>
          </w:r>
          <w:r w:rsidR="006874AF" w:rsidRPr="002712C0">
            <w:rPr>
              <w:rFonts w:ascii="Times New Roman" w:hAnsi="Times New Roman" w:cs="Times New Roman"/>
            </w:rPr>
            <w:instrText xml:space="preserve"> CITATION Nir24 \l 1033 </w:instrText>
          </w:r>
          <w:r w:rsidR="006874AF" w:rsidRPr="002712C0">
            <w:rPr>
              <w:rFonts w:ascii="Times New Roman" w:hAnsi="Times New Roman" w:cs="Times New Roman"/>
            </w:rPr>
            <w:fldChar w:fldCharType="separate"/>
          </w:r>
          <w:r w:rsidR="00CD6B79" w:rsidRPr="002712C0">
            <w:rPr>
              <w:rFonts w:ascii="Times New Roman" w:hAnsi="Times New Roman" w:cs="Times New Roman"/>
              <w:noProof/>
            </w:rPr>
            <w:t xml:space="preserve"> (Nirosha &amp; Mansingh, 2024)</w:t>
          </w:r>
          <w:r w:rsidR="006874AF" w:rsidRPr="002712C0">
            <w:rPr>
              <w:rFonts w:ascii="Times New Roman" w:hAnsi="Times New Roman" w:cs="Times New Roman"/>
            </w:rPr>
            <w:fldChar w:fldCharType="end"/>
          </w:r>
        </w:sdtContent>
      </w:sdt>
      <w:r w:rsidRPr="002712C0">
        <w:rPr>
          <w:rFonts w:ascii="Times New Roman" w:hAnsi="Times New Roman" w:cs="Times New Roman"/>
        </w:rPr>
        <w:t xml:space="preserve">. Similarly, </w:t>
      </w:r>
      <w:r w:rsidR="006874AF" w:rsidRPr="002712C0">
        <w:rPr>
          <w:rFonts w:ascii="Times New Roman" w:hAnsi="Times New Roman" w:cs="Times New Roman"/>
        </w:rPr>
        <w:t>studies</w:t>
      </w:r>
      <w:r w:rsidRPr="002712C0">
        <w:rPr>
          <w:rFonts w:ascii="Times New Roman" w:hAnsi="Times New Roman" w:cs="Times New Roman"/>
        </w:rPr>
        <w:t xml:space="preserve"> argue that GI tags can function as powerful branding instruments, creating authenticity-based market differentiation for Indian products in the globalized economy</w:t>
      </w:r>
      <w:sdt>
        <w:sdtPr>
          <w:rPr>
            <w:rFonts w:ascii="Times New Roman" w:hAnsi="Times New Roman" w:cs="Times New Roman"/>
          </w:rPr>
          <w:id w:val="-1832677518"/>
          <w:citation/>
        </w:sdtPr>
        <w:sdtEndPr/>
        <w:sdtContent>
          <w:r w:rsidR="006874AF" w:rsidRPr="002712C0">
            <w:rPr>
              <w:rFonts w:ascii="Times New Roman" w:hAnsi="Times New Roman" w:cs="Times New Roman"/>
            </w:rPr>
            <w:fldChar w:fldCharType="begin"/>
          </w:r>
          <w:r w:rsidR="006874AF" w:rsidRPr="002712C0">
            <w:rPr>
              <w:rFonts w:ascii="Times New Roman" w:hAnsi="Times New Roman" w:cs="Times New Roman"/>
            </w:rPr>
            <w:instrText xml:space="preserve"> CITATION Sun24 \l 1033 </w:instrText>
          </w:r>
          <w:r w:rsidR="006874AF" w:rsidRPr="002712C0">
            <w:rPr>
              <w:rFonts w:ascii="Times New Roman" w:hAnsi="Times New Roman" w:cs="Times New Roman"/>
            </w:rPr>
            <w:fldChar w:fldCharType="separate"/>
          </w:r>
          <w:r w:rsidR="00CD6B79" w:rsidRPr="002712C0">
            <w:rPr>
              <w:rFonts w:ascii="Times New Roman" w:hAnsi="Times New Roman" w:cs="Times New Roman"/>
              <w:noProof/>
            </w:rPr>
            <w:t xml:space="preserve"> (Sunny &amp; Patel, 2024)</w:t>
          </w:r>
          <w:r w:rsidR="006874AF" w:rsidRPr="002712C0">
            <w:rPr>
              <w:rFonts w:ascii="Times New Roman" w:hAnsi="Times New Roman" w:cs="Times New Roman"/>
            </w:rPr>
            <w:fldChar w:fldCharType="end"/>
          </w:r>
        </w:sdtContent>
      </w:sdt>
      <w:r w:rsidRPr="002712C0">
        <w:rPr>
          <w:rFonts w:ascii="Times New Roman" w:hAnsi="Times New Roman" w:cs="Times New Roman"/>
        </w:rPr>
        <w:t>. Beyond trad</w:t>
      </w:r>
      <w:r w:rsidR="007E76F5" w:rsidRPr="002712C0">
        <w:rPr>
          <w:rFonts w:ascii="Times New Roman" w:hAnsi="Times New Roman" w:cs="Times New Roman"/>
        </w:rPr>
        <w:t>e,</w:t>
      </w:r>
      <w:r w:rsidRPr="002712C0">
        <w:rPr>
          <w:rFonts w:ascii="Times New Roman" w:hAnsi="Times New Roman" w:cs="Times New Roman"/>
        </w:rPr>
        <w:t xml:space="preserve"> GI-labelled foods</w:t>
      </w:r>
      <w:r w:rsidR="007E76F5" w:rsidRPr="002712C0">
        <w:rPr>
          <w:rFonts w:ascii="Times New Roman" w:hAnsi="Times New Roman" w:cs="Times New Roman"/>
        </w:rPr>
        <w:t xml:space="preserve"> linked </w:t>
      </w:r>
      <w:r w:rsidRPr="002712C0">
        <w:rPr>
          <w:rFonts w:ascii="Times New Roman" w:hAnsi="Times New Roman" w:cs="Times New Roman"/>
        </w:rPr>
        <w:t>with gastronomic tourism, showing how these products contribute to cultural diplomacy and local development.</w:t>
      </w:r>
      <w:sdt>
        <w:sdtPr>
          <w:rPr>
            <w:rFonts w:ascii="Times New Roman" w:hAnsi="Times New Roman" w:cs="Times New Roman"/>
          </w:rPr>
          <w:id w:val="-305312042"/>
          <w:citation/>
        </w:sdtPr>
        <w:sdtEndPr/>
        <w:sdtContent>
          <w:r w:rsidR="007E76F5" w:rsidRPr="002712C0">
            <w:rPr>
              <w:rFonts w:ascii="Times New Roman" w:hAnsi="Times New Roman" w:cs="Times New Roman"/>
            </w:rPr>
            <w:fldChar w:fldCharType="begin"/>
          </w:r>
          <w:r w:rsidR="007E76F5" w:rsidRPr="002712C0">
            <w:rPr>
              <w:rFonts w:ascii="Times New Roman" w:hAnsi="Times New Roman" w:cs="Times New Roman"/>
            </w:rPr>
            <w:instrText xml:space="preserve"> CITATION Pir22 \l 1033 </w:instrText>
          </w:r>
          <w:r w:rsidR="007E76F5" w:rsidRPr="002712C0">
            <w:rPr>
              <w:rFonts w:ascii="Times New Roman" w:hAnsi="Times New Roman" w:cs="Times New Roman"/>
            </w:rPr>
            <w:fldChar w:fldCharType="separate"/>
          </w:r>
          <w:r w:rsidR="00CD6B79" w:rsidRPr="002712C0">
            <w:rPr>
              <w:rFonts w:ascii="Times New Roman" w:hAnsi="Times New Roman" w:cs="Times New Roman"/>
              <w:noProof/>
            </w:rPr>
            <w:t xml:space="preserve"> (Piramanayagam &amp; Seal, 2022)</w:t>
          </w:r>
          <w:r w:rsidR="007E76F5" w:rsidRPr="002712C0">
            <w:rPr>
              <w:rFonts w:ascii="Times New Roman" w:hAnsi="Times New Roman" w:cs="Times New Roman"/>
            </w:rPr>
            <w:fldChar w:fldCharType="end"/>
          </w:r>
        </w:sdtContent>
      </w:sdt>
    </w:p>
    <w:p w14:paraId="3BE1F6FD" w14:textId="346DFBC5" w:rsidR="00A17BBA" w:rsidRPr="002712C0" w:rsidRDefault="00A17BBA" w:rsidP="006649C9">
      <w:pPr>
        <w:jc w:val="both"/>
        <w:rPr>
          <w:rFonts w:ascii="Times New Roman" w:hAnsi="Times New Roman" w:cs="Times New Roman"/>
        </w:rPr>
      </w:pPr>
      <w:r w:rsidRPr="002712C0">
        <w:rPr>
          <w:rFonts w:ascii="Times New Roman" w:hAnsi="Times New Roman" w:cs="Times New Roman"/>
        </w:rPr>
        <w:t>From an international perspective, China’s bilateral GI agreement with the European Union significantly enhanced its agricultural exports, underscoring the importance of global recognition frameworks</w:t>
      </w:r>
      <w:sdt>
        <w:sdtPr>
          <w:rPr>
            <w:rFonts w:ascii="Times New Roman" w:hAnsi="Times New Roman" w:cs="Times New Roman"/>
          </w:rPr>
          <w:id w:val="-45615375"/>
          <w:citation/>
        </w:sdtPr>
        <w:sdtEnd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HuH25 \l 1033 </w:instrText>
          </w:r>
          <w:r w:rsidRPr="002712C0">
            <w:rPr>
              <w:rFonts w:ascii="Times New Roman" w:hAnsi="Times New Roman" w:cs="Times New Roman"/>
            </w:rPr>
            <w:fldChar w:fldCharType="separate"/>
          </w:r>
          <w:r w:rsidR="00CD6B79" w:rsidRPr="002712C0">
            <w:rPr>
              <w:rFonts w:ascii="Times New Roman" w:hAnsi="Times New Roman" w:cs="Times New Roman"/>
              <w:noProof/>
            </w:rPr>
            <w:t xml:space="preserve"> (Hu, 2025)</w:t>
          </w:r>
          <w:r w:rsidRPr="002712C0">
            <w:rPr>
              <w:rFonts w:ascii="Times New Roman" w:hAnsi="Times New Roman" w:cs="Times New Roman"/>
            </w:rPr>
            <w:fldChar w:fldCharType="end"/>
          </w:r>
        </w:sdtContent>
      </w:sdt>
      <w:r w:rsidRPr="002712C0">
        <w:rPr>
          <w:rFonts w:ascii="Times New Roman" w:hAnsi="Times New Roman" w:cs="Times New Roman"/>
        </w:rPr>
        <w:t>. Drawing insights from such experiences, this paper explores how India can position its GI products more strategically in the emerging world trade order. By analyzing secondary data, including DGCI&amp;S export statistics and sectoral reports, and applying a SWOT-based analytical framework, the study seeks to evaluate the opportunities and challenges for India’s regional products in achieving sustainable global competitiveness.</w:t>
      </w:r>
    </w:p>
    <w:p w14:paraId="12C3CF4A" w14:textId="6148D3D4" w:rsidR="00D27C8B" w:rsidRPr="002712C0" w:rsidRDefault="007E76F5"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 xml:space="preserve">Literature Review </w:t>
      </w:r>
    </w:p>
    <w:p w14:paraId="188D892D" w14:textId="132F7003" w:rsidR="007E76F5" w:rsidRPr="002712C0" w:rsidRDefault="007E76F5"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lastRenderedPageBreak/>
        <w:t>Singh et al. provide an important legal foundation for understanding the relevance of Geographical Indications in the Indian agricultural context. Their work emphasizes that GI protection serves not merely as a legal safeguard but as a strategic economic tool for rural development and trade competitiveness. The authors explain that GI registration authenticates the origin and quality of regional agricultural goods, ensuring that producers benefit from intellectual property rights while preventing market imitation. The study underlines how effective implementation of GI laws can enhance farmers’ income, encourage sustainable agricultural practices, and promote brand differentiation in international markets. This legal dimension is crucial to India’s trade strategy, as it integrates traditional production systems with the formal frameworks of the global economy.</w:t>
      </w:r>
      <w:sdt>
        <w:sdtPr>
          <w:rPr>
            <w:rFonts w:ascii="Times New Roman" w:hAnsi="Times New Roman" w:cs="Times New Roman"/>
          </w:rPr>
          <w:id w:val="-1714647962"/>
          <w:citation/>
        </w:sdtPr>
        <w:sdtEndPr/>
        <w:sdtContent>
          <w:r w:rsidRPr="002712C0">
            <w:rPr>
              <w:rFonts w:ascii="Times New Roman" w:hAnsi="Times New Roman" w:cs="Times New Roman"/>
            </w:rPr>
            <w:fldChar w:fldCharType="begin"/>
          </w:r>
          <w:r w:rsidR="00F552CA">
            <w:rPr>
              <w:rFonts w:ascii="Times New Roman" w:hAnsi="Times New Roman" w:cs="Times New Roman"/>
            </w:rPr>
            <w:instrText xml:space="preserve">CITATION Sin \l 1033 </w:instrText>
          </w:r>
          <w:r w:rsidRPr="002712C0">
            <w:rPr>
              <w:rFonts w:ascii="Times New Roman" w:hAnsi="Times New Roman" w:cs="Times New Roman"/>
            </w:rPr>
            <w:fldChar w:fldCharType="separate"/>
          </w:r>
          <w:r w:rsidR="00F552CA">
            <w:rPr>
              <w:rFonts w:ascii="Times New Roman" w:hAnsi="Times New Roman" w:cs="Times New Roman"/>
              <w:noProof/>
            </w:rPr>
            <w:t xml:space="preserve"> </w:t>
          </w:r>
          <w:r w:rsidR="00F552CA" w:rsidRPr="00F552CA">
            <w:rPr>
              <w:rFonts w:ascii="Times New Roman" w:hAnsi="Times New Roman" w:cs="Times New Roman"/>
              <w:noProof/>
            </w:rPr>
            <w:t>(Singh, Kumar, Singh, &amp; Pandey)</w:t>
          </w:r>
          <w:r w:rsidRPr="002712C0">
            <w:rPr>
              <w:rFonts w:ascii="Times New Roman" w:hAnsi="Times New Roman" w:cs="Times New Roman"/>
            </w:rPr>
            <w:fldChar w:fldCharType="end"/>
          </w:r>
        </w:sdtContent>
      </w:sdt>
    </w:p>
    <w:p w14:paraId="07D60712" w14:textId="737E4BAB" w:rsidR="007E76F5" w:rsidRPr="002712C0" w:rsidRDefault="007E76F5"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t>Walia and Kumar offer a critical evaluation of India’s GI framework under the 1999 Act, identifying both achievements and structural shortcomings. They acknowledge that India has made significant progress in registering diverse GI products, ranging from agricultural commodities to handicrafts. However, the study reveals that registration alone does not guarantee economic success. Weak enforcement mechanisms, lack of producer awareness, and minimal global branding have limited the commercial benefits of GI tagging. The authors argue that the GI Act must evolve beyond legal recognition to include mechanisms for market linkage, digital promotion, and export facilitation. This critique highlights a gap between India’s legislative efforts and the practical realization of trade advantages, emphasizing the need for stronger institutional support to transform legal protection into measurable global competitiveness.</w:t>
      </w:r>
      <w:sdt>
        <w:sdtPr>
          <w:rPr>
            <w:rFonts w:ascii="Times New Roman" w:hAnsi="Times New Roman" w:cs="Times New Roman"/>
          </w:rPr>
          <w:id w:val="1208840532"/>
          <w:citation/>
        </w:sdtPr>
        <w:sdtEndPr/>
        <w:sdtContent>
          <w:r w:rsidRPr="002712C0">
            <w:rPr>
              <w:rFonts w:ascii="Times New Roman" w:hAnsi="Times New Roman" w:cs="Times New Roman"/>
            </w:rPr>
            <w:fldChar w:fldCharType="begin"/>
          </w:r>
          <w:r w:rsidR="00CD6B79" w:rsidRPr="002712C0">
            <w:rPr>
              <w:rFonts w:ascii="Times New Roman" w:hAnsi="Times New Roman" w:cs="Times New Roman"/>
            </w:rPr>
            <w:instrText xml:space="preserve">CITATION Wal20 \l 1033 </w:instrText>
          </w:r>
          <w:r w:rsidRPr="002712C0">
            <w:rPr>
              <w:rFonts w:ascii="Times New Roman" w:hAnsi="Times New Roman" w:cs="Times New Roman"/>
            </w:rPr>
            <w:fldChar w:fldCharType="separate"/>
          </w:r>
          <w:r w:rsidR="00CD6B79" w:rsidRPr="002712C0">
            <w:rPr>
              <w:rFonts w:ascii="Times New Roman" w:hAnsi="Times New Roman" w:cs="Times New Roman"/>
              <w:noProof/>
            </w:rPr>
            <w:t xml:space="preserve"> (Walia &amp; Kumar, 2020)</w:t>
          </w:r>
          <w:r w:rsidRPr="002712C0">
            <w:rPr>
              <w:rFonts w:ascii="Times New Roman" w:hAnsi="Times New Roman" w:cs="Times New Roman"/>
            </w:rPr>
            <w:fldChar w:fldCharType="end"/>
          </w:r>
        </w:sdtContent>
      </w:sdt>
    </w:p>
    <w:p w14:paraId="6D6577AE" w14:textId="1F0352C6" w:rsidR="007E76F5" w:rsidRPr="002712C0" w:rsidRDefault="007E76F5"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t>Nirosha and Mansingh analyze the operational and socio-economic challenges faced by GI-registered agricultural products in developing countries, with a focus on India. Their research identifies several barriers such as limited producer collaboration, weak marketing infrastructure, insufficient consumer awareness, and low levels of international recognition. The study advocates for capacity-building programs, improved cooperative structures, and enhanced promotion through global trade platforms. It also emphasizes the importance of integrating technology and e-commerce to expand the global reach of GI products. By addressing these operational constraints, the authors suggest that GI-tagged agricultural goods can become sustainable instruments for inclusive rural development and export diversification. Their recommendations directly align with India’s broader trade ambitions in the emerging world trade order.</w:t>
      </w:r>
      <w:sdt>
        <w:sdtPr>
          <w:rPr>
            <w:rFonts w:ascii="Times New Roman" w:hAnsi="Times New Roman" w:cs="Times New Roman"/>
          </w:rPr>
          <w:id w:val="440191474"/>
          <w:citation/>
        </w:sdtPr>
        <w:sdtEnd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Nir24 \l 1033 </w:instrText>
          </w:r>
          <w:r w:rsidRPr="002712C0">
            <w:rPr>
              <w:rFonts w:ascii="Times New Roman" w:hAnsi="Times New Roman" w:cs="Times New Roman"/>
            </w:rPr>
            <w:fldChar w:fldCharType="separate"/>
          </w:r>
          <w:r w:rsidR="00CD6B79" w:rsidRPr="002712C0">
            <w:rPr>
              <w:rFonts w:ascii="Times New Roman" w:hAnsi="Times New Roman" w:cs="Times New Roman"/>
              <w:noProof/>
            </w:rPr>
            <w:t xml:space="preserve"> (Nirosha &amp; Mansingh, 2024)</w:t>
          </w:r>
          <w:r w:rsidRPr="002712C0">
            <w:rPr>
              <w:rFonts w:ascii="Times New Roman" w:hAnsi="Times New Roman" w:cs="Times New Roman"/>
            </w:rPr>
            <w:fldChar w:fldCharType="end"/>
          </w:r>
        </w:sdtContent>
      </w:sdt>
    </w:p>
    <w:p w14:paraId="10607087" w14:textId="3E615745" w:rsidR="00687D9D" w:rsidRPr="002712C0" w:rsidRDefault="00687D9D"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t xml:space="preserve">Hu’s study offers a valuable international perspective, examining the outcomes of the China–EU Geographical Indications Agreement. The research demonstrates that bilateral GI recognition can significantly enhance agricultural export performance by improving brand credibility, legal protection, and consumer trust in foreign markets. The paper further illustrates how state-supported GI frameworks and international cooperation contribute to higher export revenues and product differentiation. For India, this comparative analysis provides a policy model for strengthening its own GI diplomacy. Similar bilateral and </w:t>
      </w:r>
      <w:r w:rsidRPr="002712C0">
        <w:rPr>
          <w:rFonts w:ascii="Times New Roman" w:hAnsi="Times New Roman" w:cs="Times New Roman"/>
        </w:rPr>
        <w:lastRenderedPageBreak/>
        <w:t>multilateral agreements could help Indian GI products—such as tea, coffee, rice, and handicrafts—gain broader recognition and access to premium global markets. Hu’s findings highlight the potential of cross-border GI recognition as a catalyst for trade competitiveness and rural economic growth</w:t>
      </w:r>
      <w:sdt>
        <w:sdtPr>
          <w:rPr>
            <w:rFonts w:ascii="Times New Roman" w:hAnsi="Times New Roman" w:cs="Times New Roman"/>
          </w:rPr>
          <w:id w:val="-1331370103"/>
          <w:citation/>
        </w:sdtPr>
        <w:sdtEnd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HuH25 \l 1033 </w:instrText>
          </w:r>
          <w:r w:rsidRPr="002712C0">
            <w:rPr>
              <w:rFonts w:ascii="Times New Roman" w:hAnsi="Times New Roman" w:cs="Times New Roman"/>
            </w:rPr>
            <w:fldChar w:fldCharType="separate"/>
          </w:r>
          <w:r w:rsidR="00CD6B79" w:rsidRPr="002712C0">
            <w:rPr>
              <w:rFonts w:ascii="Times New Roman" w:hAnsi="Times New Roman" w:cs="Times New Roman"/>
              <w:noProof/>
            </w:rPr>
            <w:t xml:space="preserve"> (Hu, 2025)</w:t>
          </w:r>
          <w:r w:rsidRPr="002712C0">
            <w:rPr>
              <w:rFonts w:ascii="Times New Roman" w:hAnsi="Times New Roman" w:cs="Times New Roman"/>
            </w:rPr>
            <w:fldChar w:fldCharType="end"/>
          </w:r>
        </w:sdtContent>
      </w:sdt>
      <w:r w:rsidRPr="002712C0">
        <w:rPr>
          <w:rFonts w:ascii="Times New Roman" w:hAnsi="Times New Roman" w:cs="Times New Roman"/>
        </w:rPr>
        <w:t>.</w:t>
      </w:r>
    </w:p>
    <w:p w14:paraId="4A0E55C8" w14:textId="6C560F53" w:rsidR="00687D9D" w:rsidRPr="002712C0" w:rsidRDefault="00687D9D"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t>Sunny and Patel focus on the branding potential of GI-tagged products in a globalized economy. Their research conceptualizes GIs as instruments of marketing and brand identity rather than solely as legal protections. The authors argue that GI tags enhance product authenticity and consumer confidence, helping Indian goods stand out amid global competition. By linking traditional knowledge with modern branding strategies, GI registration can transform regional products into strong national and international brands. The paper calls for integrating GI promotion with digital marketing, tourism, and export policies to maximize visibility and value addition. This perspective aligns with India’s trade objectives of achieving greater cultural representation and market strength in the global trade ecosystem</w:t>
      </w:r>
      <w:sdt>
        <w:sdtPr>
          <w:rPr>
            <w:rFonts w:ascii="Times New Roman" w:hAnsi="Times New Roman" w:cs="Times New Roman"/>
          </w:rPr>
          <w:id w:val="-1016931504"/>
          <w:citation/>
        </w:sdtPr>
        <w:sdtEnd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Sun24 \l 1033 </w:instrText>
          </w:r>
          <w:r w:rsidRPr="002712C0">
            <w:rPr>
              <w:rFonts w:ascii="Times New Roman" w:hAnsi="Times New Roman" w:cs="Times New Roman"/>
            </w:rPr>
            <w:fldChar w:fldCharType="separate"/>
          </w:r>
          <w:r w:rsidR="00CD6B79" w:rsidRPr="002712C0">
            <w:rPr>
              <w:rFonts w:ascii="Times New Roman" w:hAnsi="Times New Roman" w:cs="Times New Roman"/>
              <w:noProof/>
            </w:rPr>
            <w:t xml:space="preserve"> (Sunny &amp; Patel, 2024)</w:t>
          </w:r>
          <w:r w:rsidRPr="002712C0">
            <w:rPr>
              <w:rFonts w:ascii="Times New Roman" w:hAnsi="Times New Roman" w:cs="Times New Roman"/>
            </w:rPr>
            <w:fldChar w:fldCharType="end"/>
          </w:r>
        </w:sdtContent>
      </w:sdt>
      <w:r w:rsidRPr="002712C0">
        <w:rPr>
          <w:rFonts w:ascii="Times New Roman" w:hAnsi="Times New Roman" w:cs="Times New Roman"/>
        </w:rPr>
        <w:t>.</w:t>
      </w:r>
    </w:p>
    <w:p w14:paraId="6E38AD27" w14:textId="0C05D7D5" w:rsidR="00687D9D" w:rsidRPr="002712C0" w:rsidRDefault="00687D9D" w:rsidP="006649C9">
      <w:pPr>
        <w:pStyle w:val="ListParagraph"/>
        <w:jc w:val="both"/>
        <w:rPr>
          <w:rFonts w:ascii="Times New Roman" w:hAnsi="Times New Roman" w:cs="Times New Roman"/>
        </w:rPr>
      </w:pPr>
      <w:r w:rsidRPr="002712C0">
        <w:rPr>
          <w:rFonts w:ascii="Times New Roman" w:hAnsi="Times New Roman" w:cs="Times New Roman"/>
        </w:rPr>
        <w:t>The reviewed literature collectively emphasizes that while India has made notable progress in registering GI products and safeguarding regional identities, significant challenges persist in translating legal protection into trade success. Strengthening producer networks, improving international branding, leveraging digital tools, and pursuing global GI recognition agreements are recurring themes across studies. Together, these insights underline the necessity of combining legal, economic, and marketing approaches to enhance India’s competitiveness in the emerging world trade order.</w:t>
      </w:r>
    </w:p>
    <w:p w14:paraId="59C377D2" w14:textId="05B952E3" w:rsidR="00372B7D" w:rsidRPr="002712C0" w:rsidRDefault="00D13E12"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 xml:space="preserve">Research Gap: </w:t>
      </w:r>
    </w:p>
    <w:p w14:paraId="6595EC4B" w14:textId="4F412EEE" w:rsidR="00D13E12" w:rsidRPr="002712C0" w:rsidRDefault="00D13E12" w:rsidP="006649C9">
      <w:pPr>
        <w:jc w:val="both"/>
        <w:rPr>
          <w:rFonts w:ascii="Times New Roman" w:hAnsi="Times New Roman" w:cs="Times New Roman"/>
          <w:b/>
          <w:bCs/>
          <w:sz w:val="28"/>
          <w:szCs w:val="28"/>
        </w:rPr>
      </w:pPr>
      <w:r w:rsidRPr="002712C0">
        <w:rPr>
          <w:rFonts w:ascii="Times New Roman" w:hAnsi="Times New Roman" w:cs="Times New Roman"/>
        </w:rPr>
        <w:t>Although several studies have examined the legal and agricultural dimensions of Geographical Indications (GIs) in India, limited research connects them directly with the country’s position in the emerging world trade order. Most existing work focuses on registration, protection, or branding in isolation, without assessing their combined impact on global competitiveness. There is also insufficient analysis of export performance and policy integration for GI-tagged products. Hence, a clear research gap exists in evaluating how India’s regional products, protected under GI tags, can be strategically leveraged through legal, economic, and marketing perspectives to strengthen the nation’s trade position globally</w:t>
      </w:r>
      <w:r w:rsidRPr="002712C0">
        <w:rPr>
          <w:rFonts w:ascii="Times New Roman" w:hAnsi="Times New Roman" w:cs="Times New Roman"/>
          <w:b/>
          <w:bCs/>
          <w:sz w:val="28"/>
          <w:szCs w:val="28"/>
        </w:rPr>
        <w:t>.</w:t>
      </w:r>
    </w:p>
    <w:p w14:paraId="1587144F" w14:textId="77777777" w:rsidR="00034BB3" w:rsidRPr="002712C0" w:rsidRDefault="00034BB3"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Objectives of the Study</w:t>
      </w:r>
    </w:p>
    <w:p w14:paraId="7A22E1F4" w14:textId="77777777" w:rsidR="00034BB3" w:rsidRPr="002712C0" w:rsidRDefault="00034BB3" w:rsidP="006649C9">
      <w:pPr>
        <w:numPr>
          <w:ilvl w:val="0"/>
          <w:numId w:val="2"/>
        </w:numPr>
        <w:jc w:val="both"/>
        <w:rPr>
          <w:rFonts w:ascii="Times New Roman" w:hAnsi="Times New Roman" w:cs="Times New Roman"/>
        </w:rPr>
      </w:pPr>
      <w:r w:rsidRPr="002712C0">
        <w:rPr>
          <w:rFonts w:ascii="Times New Roman" w:hAnsi="Times New Roman" w:cs="Times New Roman"/>
        </w:rPr>
        <w:t>To analyze the significance of Geographical Indication (GI) tags in enhancing the recognition, authenticity, and global competitiveness of India’s regional products.</w:t>
      </w:r>
    </w:p>
    <w:p w14:paraId="274343E1" w14:textId="77777777" w:rsidR="00034BB3" w:rsidRPr="002712C0" w:rsidRDefault="00034BB3" w:rsidP="006649C9">
      <w:pPr>
        <w:numPr>
          <w:ilvl w:val="0"/>
          <w:numId w:val="2"/>
        </w:numPr>
        <w:jc w:val="both"/>
        <w:rPr>
          <w:rFonts w:ascii="Times New Roman" w:hAnsi="Times New Roman" w:cs="Times New Roman"/>
        </w:rPr>
      </w:pPr>
      <w:r w:rsidRPr="002712C0">
        <w:rPr>
          <w:rFonts w:ascii="Times New Roman" w:hAnsi="Times New Roman" w:cs="Times New Roman"/>
        </w:rPr>
        <w:t>To examine the opportunities and challenges faced by GI-tagged products in contributing to India’s export growth and trade position within the emerging world trade order.</w:t>
      </w:r>
    </w:p>
    <w:p w14:paraId="6FD87440" w14:textId="3D9BF304" w:rsidR="00DD7603" w:rsidRPr="002712C0" w:rsidRDefault="00034BB3" w:rsidP="006649C9">
      <w:pPr>
        <w:numPr>
          <w:ilvl w:val="0"/>
          <w:numId w:val="2"/>
        </w:numPr>
        <w:jc w:val="both"/>
        <w:rPr>
          <w:rFonts w:ascii="Times New Roman" w:hAnsi="Times New Roman" w:cs="Times New Roman"/>
        </w:rPr>
      </w:pPr>
      <w:r w:rsidRPr="002712C0">
        <w:rPr>
          <w:rFonts w:ascii="Times New Roman" w:hAnsi="Times New Roman" w:cs="Times New Roman"/>
        </w:rPr>
        <w:lastRenderedPageBreak/>
        <w:t>To evaluate the combined role of legal protection, branding, and marketing strategies in promoting sustainable development and international visibility of India’s indigenous products</w:t>
      </w:r>
    </w:p>
    <w:p w14:paraId="3CAF0360" w14:textId="1C0444F5" w:rsidR="0034083E" w:rsidRPr="002712C0" w:rsidRDefault="0034083E"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 xml:space="preserve">Statement of the Problem: </w:t>
      </w:r>
    </w:p>
    <w:p w14:paraId="3CF993A8" w14:textId="77777777" w:rsidR="00D95F0C" w:rsidRPr="002712C0" w:rsidRDefault="00D95F0C" w:rsidP="006649C9">
      <w:pPr>
        <w:jc w:val="both"/>
        <w:rPr>
          <w:rFonts w:ascii="Times New Roman" w:hAnsi="Times New Roman" w:cs="Times New Roman"/>
        </w:rPr>
      </w:pPr>
      <w:r w:rsidRPr="002712C0">
        <w:rPr>
          <w:rFonts w:ascii="Times New Roman" w:hAnsi="Times New Roman" w:cs="Times New Roman"/>
        </w:rPr>
        <w:t>India possesses a rich diversity of regional products that reflect its cultural heritage and traditional craftsmanship. Although many of these products are protected under Geographical Indication (GI) tags, their global potential remains underutilized. The existing literature highlights the legal recognition of GIs but shows limited progress in converting this protection into tangible trade benefits. Challenges such as weak enforcement, inadequate global branding, limited market access, and lack of awareness among producers continue to restrict the international growth of GI-tagged products. In the evolving global trade environment, where authenticity and sustainable production are increasingly valued, India must leverage its regional strengths more effectively. Therefore, it becomes essential to evaluate how GI-tagged products can be transformed from locally valued commodities into globally competitive brands that contribute to India’s trade competitiveness and sustainable economic growth.</w:t>
      </w:r>
    </w:p>
    <w:p w14:paraId="341F9D90" w14:textId="77777777" w:rsidR="0034083E" w:rsidRPr="002712C0" w:rsidRDefault="0034083E" w:rsidP="006649C9">
      <w:pPr>
        <w:jc w:val="both"/>
        <w:rPr>
          <w:rFonts w:ascii="Times New Roman" w:hAnsi="Times New Roman" w:cs="Times New Roman"/>
          <w:b/>
          <w:bCs/>
          <w:sz w:val="28"/>
          <w:szCs w:val="28"/>
        </w:rPr>
      </w:pPr>
    </w:p>
    <w:p w14:paraId="0793E5D0" w14:textId="615302B6" w:rsidR="00846409" w:rsidRPr="002712C0" w:rsidRDefault="00846409"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Research Methodology:</w:t>
      </w:r>
    </w:p>
    <w:p w14:paraId="7B91133E" w14:textId="5CBC2FB3" w:rsidR="00CC03C5" w:rsidRPr="002712C0" w:rsidRDefault="00846409"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Nature of the Study</w:t>
      </w:r>
    </w:p>
    <w:p w14:paraId="2EB8551C" w14:textId="733265B4" w:rsidR="00E97376" w:rsidRPr="002712C0" w:rsidRDefault="00E97376" w:rsidP="006649C9">
      <w:pPr>
        <w:ind w:left="360"/>
        <w:jc w:val="both"/>
        <w:rPr>
          <w:rFonts w:ascii="Times New Roman" w:hAnsi="Times New Roman" w:cs="Times New Roman"/>
        </w:rPr>
      </w:pPr>
      <w:r w:rsidRPr="002712C0">
        <w:rPr>
          <w:rFonts w:ascii="Times New Roman" w:hAnsi="Times New Roman" w:cs="Times New Roman"/>
        </w:rPr>
        <w:t>The present study is descriptive and analytical in nature. It relies on secondary data to examine the role of Geographical Indication (GI) tags in enhancing the trade potential and global competitiveness of India’s regional products. The study integrates both qualitative and quantitative analysis, focusing on export performance and strategic positioning of GI-tagged goods within the emerging world trade order.</w:t>
      </w:r>
    </w:p>
    <w:p w14:paraId="2B648C8F" w14:textId="0D4A45EC" w:rsidR="00E97376" w:rsidRPr="002712C0" w:rsidRDefault="00AD59F4"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Data Sources</w:t>
      </w:r>
    </w:p>
    <w:p w14:paraId="17EDD96D" w14:textId="77777777" w:rsidR="00971EDB" w:rsidRPr="002712C0" w:rsidRDefault="00971EDB" w:rsidP="006649C9">
      <w:pPr>
        <w:pStyle w:val="ListParagraph"/>
        <w:ind w:left="360"/>
        <w:jc w:val="both"/>
        <w:rPr>
          <w:rFonts w:ascii="Times New Roman" w:hAnsi="Times New Roman" w:cs="Times New Roman"/>
        </w:rPr>
      </w:pPr>
      <w:r w:rsidRPr="002712C0">
        <w:rPr>
          <w:rFonts w:ascii="Times New Roman" w:hAnsi="Times New Roman" w:cs="Times New Roman"/>
        </w:rPr>
        <w:t>The study is based entirely on secondary data collected from authentic and credible sources such as:</w:t>
      </w:r>
    </w:p>
    <w:p w14:paraId="1ABAE292"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t>Directorate General of Commercial Intelligence and Statistics (DGCI&amp;S) trade reports (2023–24).</w:t>
      </w:r>
    </w:p>
    <w:p w14:paraId="0E92C8D1"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t>Ministry of Commerce and Industry and Department for Promotion of Industry and Internal Trade (DPIIT).</w:t>
      </w:r>
    </w:p>
    <w:p w14:paraId="302EC23C"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t>Export Promotion Councils including APEDA, Tea Board, Coffee Board, Spices Board, and the Export Promotion Council for Handicrafts.</w:t>
      </w:r>
    </w:p>
    <w:p w14:paraId="0CDE3624"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t>WTO and UNCTAD trade statistics.</w:t>
      </w:r>
    </w:p>
    <w:p w14:paraId="43CFBB59"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t>Published journal articles, books, and reports related to GI laws, global marketing, and export trends.</w:t>
      </w:r>
    </w:p>
    <w:p w14:paraId="09E7663F" w14:textId="1E92DA62" w:rsidR="00971EDB" w:rsidRPr="002712C0" w:rsidRDefault="00971EDB" w:rsidP="006649C9">
      <w:pPr>
        <w:pStyle w:val="ListParagraph"/>
        <w:ind w:left="360"/>
        <w:jc w:val="both"/>
        <w:rPr>
          <w:rFonts w:ascii="Times New Roman" w:hAnsi="Times New Roman" w:cs="Times New Roman"/>
        </w:rPr>
      </w:pPr>
      <w:r w:rsidRPr="002712C0">
        <w:rPr>
          <w:rFonts w:ascii="Times New Roman" w:hAnsi="Times New Roman" w:cs="Times New Roman"/>
        </w:rPr>
        <w:lastRenderedPageBreak/>
        <w:t>A data table on the export performance of major GI-tagged products (2023–24) was compiled using these secondary sources to present their export value, global market share, and key destinations.</w:t>
      </w:r>
    </w:p>
    <w:p w14:paraId="2090C6E2" w14:textId="0698D026" w:rsidR="000F3E00" w:rsidRPr="002712C0" w:rsidRDefault="000F3E00"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Analytical Framework</w:t>
      </w:r>
    </w:p>
    <w:p w14:paraId="701F5AF9" w14:textId="77777777" w:rsidR="001E0D3A" w:rsidRPr="002712C0" w:rsidRDefault="001E0D3A" w:rsidP="006649C9">
      <w:pPr>
        <w:pStyle w:val="ListParagraph"/>
        <w:ind w:left="360"/>
        <w:jc w:val="both"/>
        <w:rPr>
          <w:rFonts w:ascii="Times New Roman" w:hAnsi="Times New Roman" w:cs="Times New Roman"/>
        </w:rPr>
      </w:pPr>
      <w:r w:rsidRPr="002712C0">
        <w:rPr>
          <w:rFonts w:ascii="Times New Roman" w:hAnsi="Times New Roman" w:cs="Times New Roman"/>
        </w:rPr>
        <w:t>The collected data were analyzed using a SWOT (Strengths, Weaknesses, Opportunities, and Threats) framework to evaluate internal and external factors influencing India’s GI-based exports.</w:t>
      </w:r>
    </w:p>
    <w:p w14:paraId="7DF2032E" w14:textId="77777777" w:rsidR="001E0D3A" w:rsidRPr="002712C0" w:rsidRDefault="001E0D3A" w:rsidP="006649C9">
      <w:pPr>
        <w:pStyle w:val="ListParagraph"/>
        <w:numPr>
          <w:ilvl w:val="0"/>
          <w:numId w:val="7"/>
        </w:numPr>
        <w:jc w:val="both"/>
        <w:rPr>
          <w:rFonts w:ascii="Times New Roman" w:hAnsi="Times New Roman" w:cs="Times New Roman"/>
        </w:rPr>
      </w:pPr>
      <w:r w:rsidRPr="002712C0">
        <w:rPr>
          <w:rFonts w:ascii="Times New Roman" w:hAnsi="Times New Roman" w:cs="Times New Roman"/>
        </w:rPr>
        <w:t>Quantitative analysis focused on trade value and export share to identify sectoral performance trends.</w:t>
      </w:r>
    </w:p>
    <w:p w14:paraId="4870FE50" w14:textId="0046A465" w:rsidR="001E0D3A" w:rsidRPr="002712C0" w:rsidRDefault="001E0D3A" w:rsidP="006649C9">
      <w:pPr>
        <w:pStyle w:val="ListParagraph"/>
        <w:numPr>
          <w:ilvl w:val="0"/>
          <w:numId w:val="7"/>
        </w:numPr>
        <w:jc w:val="both"/>
        <w:rPr>
          <w:rFonts w:ascii="Times New Roman" w:hAnsi="Times New Roman" w:cs="Times New Roman"/>
        </w:rPr>
      </w:pPr>
      <w:r w:rsidRPr="002712C0">
        <w:rPr>
          <w:rFonts w:ascii="Times New Roman" w:hAnsi="Times New Roman" w:cs="Times New Roman"/>
        </w:rPr>
        <w:t xml:space="preserve">Qualitative analysis emphasized branding, marketing, and policy challenges derived from </w:t>
      </w:r>
      <w:r w:rsidR="00095A48">
        <w:rPr>
          <w:rFonts w:ascii="Times New Roman" w:hAnsi="Times New Roman" w:cs="Times New Roman"/>
        </w:rPr>
        <w:t xml:space="preserve">the </w:t>
      </w:r>
      <w:r w:rsidRPr="002712C0">
        <w:rPr>
          <w:rFonts w:ascii="Times New Roman" w:hAnsi="Times New Roman" w:cs="Times New Roman"/>
        </w:rPr>
        <w:t>literature.</w:t>
      </w:r>
    </w:p>
    <w:p w14:paraId="31D90D9E" w14:textId="77777777" w:rsidR="001E0D3A" w:rsidRPr="002712C0" w:rsidRDefault="001E0D3A" w:rsidP="006649C9">
      <w:pPr>
        <w:pStyle w:val="ListParagraph"/>
        <w:ind w:left="360"/>
        <w:jc w:val="both"/>
        <w:rPr>
          <w:rFonts w:ascii="Times New Roman" w:hAnsi="Times New Roman" w:cs="Times New Roman"/>
        </w:rPr>
      </w:pPr>
      <w:r w:rsidRPr="002712C0">
        <w:rPr>
          <w:rFonts w:ascii="Times New Roman" w:hAnsi="Times New Roman" w:cs="Times New Roman"/>
        </w:rPr>
        <w:t>This combination of trade data and SWOT analysis provides a comprehensive understanding of how India’s regional products can be strengthened in global markets.</w:t>
      </w:r>
    </w:p>
    <w:p w14:paraId="0BD1B1A5" w14:textId="087FDD90" w:rsidR="001E0D3A" w:rsidRPr="002712C0" w:rsidRDefault="001E0D3A"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Scope and Coverage</w:t>
      </w:r>
    </w:p>
    <w:p w14:paraId="7DEE50E4" w14:textId="77777777" w:rsidR="00C90A1B" w:rsidRPr="002712C0" w:rsidRDefault="008C32F1" w:rsidP="006649C9">
      <w:pPr>
        <w:pStyle w:val="ListParagraph"/>
        <w:ind w:left="360"/>
        <w:jc w:val="both"/>
        <w:rPr>
          <w:rFonts w:ascii="Times New Roman" w:hAnsi="Times New Roman" w:cs="Times New Roman"/>
        </w:rPr>
      </w:pPr>
      <w:r w:rsidRPr="002712C0">
        <w:rPr>
          <w:rFonts w:ascii="Times New Roman" w:hAnsi="Times New Roman" w:cs="Times New Roman"/>
        </w:rPr>
        <w:t xml:space="preserve">The study covers selected GI-tagged products from agriculture, textiles, handicrafts, and processed food sectors — including Basmati rice, Darjeeling tea, Assam tea, Alphonso mango, Banarasi sarees, Mysore silk, Pashmina shawls, </w:t>
      </w:r>
      <w:proofErr w:type="spellStart"/>
      <w:r w:rsidRPr="002712C0">
        <w:rPr>
          <w:rFonts w:ascii="Times New Roman" w:hAnsi="Times New Roman" w:cs="Times New Roman"/>
        </w:rPr>
        <w:t>Kolhapuri</w:t>
      </w:r>
      <w:proofErr w:type="spellEnd"/>
      <w:r w:rsidRPr="002712C0">
        <w:rPr>
          <w:rFonts w:ascii="Times New Roman" w:hAnsi="Times New Roman" w:cs="Times New Roman"/>
        </w:rPr>
        <w:t xml:space="preserve"> chappals, </w:t>
      </w:r>
      <w:proofErr w:type="spellStart"/>
      <w:r w:rsidRPr="002712C0">
        <w:rPr>
          <w:rFonts w:ascii="Times New Roman" w:hAnsi="Times New Roman" w:cs="Times New Roman"/>
        </w:rPr>
        <w:t>Channapatna</w:t>
      </w:r>
      <w:proofErr w:type="spellEnd"/>
      <w:r w:rsidRPr="002712C0">
        <w:rPr>
          <w:rFonts w:ascii="Times New Roman" w:hAnsi="Times New Roman" w:cs="Times New Roman"/>
        </w:rPr>
        <w:t xml:space="preserve"> toys, and Hyderabadi</w:t>
      </w:r>
      <w:r w:rsidR="00C90A1B" w:rsidRPr="002712C0">
        <w:rPr>
          <w:rFonts w:ascii="Times New Roman" w:hAnsi="Times New Roman" w:cs="Times New Roman"/>
        </w:rPr>
        <w:t xml:space="preserve"> haleem. </w:t>
      </w:r>
    </w:p>
    <w:p w14:paraId="67CEEDA6" w14:textId="11DD9D75" w:rsidR="008C32F1" w:rsidRPr="002712C0" w:rsidRDefault="008C32F1" w:rsidP="006649C9">
      <w:pPr>
        <w:pStyle w:val="ListParagraph"/>
        <w:ind w:left="360"/>
        <w:jc w:val="both"/>
        <w:rPr>
          <w:rFonts w:ascii="Times New Roman" w:hAnsi="Times New Roman" w:cs="Times New Roman"/>
        </w:rPr>
      </w:pPr>
      <w:r w:rsidRPr="002712C0">
        <w:rPr>
          <w:rFonts w:ascii="Times New Roman" w:hAnsi="Times New Roman" w:cs="Times New Roman"/>
        </w:rPr>
        <w:br/>
        <w:t>The analysis considers the most recent trade data for the period 2018–19 to 2023–24, with emphasis on performance during 2023–24.</w:t>
      </w:r>
    </w:p>
    <w:p w14:paraId="7AD6C9A3" w14:textId="79839097" w:rsidR="00C90A1B" w:rsidRPr="002712C0" w:rsidRDefault="001B60FF"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Limitations</w:t>
      </w:r>
    </w:p>
    <w:p w14:paraId="18B882EE" w14:textId="3EADA2F5" w:rsidR="001B60FF" w:rsidRPr="002712C0" w:rsidRDefault="001B60FF" w:rsidP="006649C9">
      <w:pPr>
        <w:pStyle w:val="ListParagraph"/>
        <w:ind w:left="360"/>
        <w:jc w:val="both"/>
        <w:rPr>
          <w:rFonts w:ascii="Times New Roman" w:hAnsi="Times New Roman" w:cs="Times New Roman"/>
          <w:b/>
          <w:bCs/>
        </w:rPr>
      </w:pPr>
      <w:r w:rsidRPr="002712C0">
        <w:rPr>
          <w:rFonts w:ascii="Times New Roman" w:hAnsi="Times New Roman" w:cs="Times New Roman"/>
        </w:rPr>
        <w:t>The study is limited to secondary data availability. Official export records often classify commodities under broader categories, so GI-specific export values are compiled using sectoral board data and estimates from credible sources. Despite these constraints, the analysis provides an accurate representation of the performance and potential of India’s major GI-tagged products</w:t>
      </w:r>
      <w:r w:rsidRPr="002712C0">
        <w:rPr>
          <w:rFonts w:ascii="Times New Roman" w:hAnsi="Times New Roman" w:cs="Times New Roman"/>
          <w:b/>
          <w:bCs/>
        </w:rPr>
        <w:t>.</w:t>
      </w:r>
    </w:p>
    <w:p w14:paraId="405FFFB2" w14:textId="169D06AD" w:rsidR="00CC03C5" w:rsidRPr="002712C0" w:rsidRDefault="00AE0377" w:rsidP="006649C9">
      <w:pPr>
        <w:spacing w:before="100" w:beforeAutospacing="1" w:after="100" w:afterAutospacing="1" w:line="240" w:lineRule="auto"/>
        <w:ind w:left="36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Table 1--</w:t>
      </w:r>
      <w:r w:rsidR="005E2F9C" w:rsidRPr="002712C0">
        <w:rPr>
          <w:rFonts w:ascii="Times New Roman" w:eastAsia="Times New Roman" w:hAnsi="Times New Roman" w:cs="Times New Roman"/>
          <w:b/>
          <w:bCs/>
          <w:kern w:val="0"/>
          <w:sz w:val="28"/>
          <w:szCs w:val="28"/>
          <w14:ligatures w14:val="none"/>
        </w:rPr>
        <w:t>SWOT Analysis of Selected Indian GI-Tagged Products</w:t>
      </w:r>
    </w:p>
    <w:tbl>
      <w:tblPr>
        <w:tblStyle w:val="TableGrid"/>
        <w:tblW w:w="0" w:type="auto"/>
        <w:tblInd w:w="360" w:type="dxa"/>
        <w:tblLook w:val="04A0" w:firstRow="1" w:lastRow="0" w:firstColumn="1" w:lastColumn="0" w:noHBand="0" w:noVBand="1"/>
      </w:tblPr>
      <w:tblGrid>
        <w:gridCol w:w="1981"/>
        <w:gridCol w:w="1703"/>
        <w:gridCol w:w="1793"/>
        <w:gridCol w:w="1897"/>
        <w:gridCol w:w="1616"/>
      </w:tblGrid>
      <w:tr w:rsidR="00BB344B" w:rsidRPr="002712C0" w14:paraId="126A24F6" w14:textId="77777777" w:rsidTr="00850164">
        <w:tc>
          <w:tcPr>
            <w:tcW w:w="1981" w:type="dxa"/>
          </w:tcPr>
          <w:p w14:paraId="19E73367" w14:textId="77777777" w:rsidR="001900D7" w:rsidRPr="002712C0" w:rsidRDefault="001900D7" w:rsidP="006649C9">
            <w:pPr>
              <w:jc w:val="both"/>
              <w:rPr>
                <w:rFonts w:ascii="Times New Roman" w:hAnsi="Times New Roman" w:cs="Times New Roman"/>
                <w:b/>
                <w:bCs/>
                <w:sz w:val="28"/>
                <w:szCs w:val="28"/>
              </w:rPr>
            </w:pPr>
            <w:r w:rsidRPr="002712C0">
              <w:rPr>
                <w:rStyle w:val="Strong"/>
                <w:rFonts w:ascii="Times New Roman" w:hAnsi="Times New Roman" w:cs="Times New Roman"/>
                <w:sz w:val="28"/>
                <w:szCs w:val="28"/>
              </w:rPr>
              <w:t>GI Product (Region)</w:t>
            </w:r>
          </w:p>
          <w:p w14:paraId="0183E5ED" w14:textId="77777777" w:rsidR="00F62066" w:rsidRPr="002712C0" w:rsidRDefault="00F62066"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p>
        </w:tc>
        <w:tc>
          <w:tcPr>
            <w:tcW w:w="1703" w:type="dxa"/>
          </w:tcPr>
          <w:p w14:paraId="3C1865BA" w14:textId="17DCB8BE" w:rsidR="00F62066" w:rsidRPr="002712C0" w:rsidRDefault="001900D7"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Strengths</w:t>
            </w:r>
          </w:p>
        </w:tc>
        <w:tc>
          <w:tcPr>
            <w:tcW w:w="1793" w:type="dxa"/>
          </w:tcPr>
          <w:p w14:paraId="0F0365FE" w14:textId="60E02657" w:rsidR="00F62066" w:rsidRPr="002712C0" w:rsidRDefault="00A643E9"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Weaknesses</w:t>
            </w:r>
          </w:p>
        </w:tc>
        <w:tc>
          <w:tcPr>
            <w:tcW w:w="1897" w:type="dxa"/>
          </w:tcPr>
          <w:p w14:paraId="106C82EA" w14:textId="12091B79" w:rsidR="00F62066" w:rsidRPr="002712C0" w:rsidRDefault="00A643E9"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Opportunities</w:t>
            </w:r>
          </w:p>
        </w:tc>
        <w:tc>
          <w:tcPr>
            <w:tcW w:w="1616" w:type="dxa"/>
          </w:tcPr>
          <w:p w14:paraId="2DE702FB" w14:textId="7F3B21A4" w:rsidR="00F62066" w:rsidRPr="002712C0" w:rsidRDefault="00A643E9"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Threat</w:t>
            </w:r>
          </w:p>
        </w:tc>
      </w:tr>
      <w:tr w:rsidR="00BB344B" w:rsidRPr="002712C0" w14:paraId="1817D90B" w14:textId="77777777" w:rsidTr="00850164">
        <w:tc>
          <w:tcPr>
            <w:tcW w:w="1981" w:type="dxa"/>
          </w:tcPr>
          <w:p w14:paraId="0D18B9AD" w14:textId="659FEB25" w:rsidR="00F62066" w:rsidRPr="002712C0" w:rsidRDefault="002C077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Darjeeling Tea (West Bengal)</w:t>
            </w:r>
          </w:p>
        </w:tc>
        <w:tc>
          <w:tcPr>
            <w:tcW w:w="1703" w:type="dxa"/>
          </w:tcPr>
          <w:p w14:paraId="0897E031" w14:textId="4B8B2BD7" w:rsidR="00F62066" w:rsidRPr="002712C0" w:rsidRDefault="00A36E0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Internationally recognized GI; premium aroma and quality; long-established export market</w:t>
            </w:r>
          </w:p>
        </w:tc>
        <w:tc>
          <w:tcPr>
            <w:tcW w:w="1793" w:type="dxa"/>
          </w:tcPr>
          <w:p w14:paraId="45807012" w14:textId="094C1625" w:rsidR="00F62066" w:rsidRPr="002712C0" w:rsidRDefault="00A36E0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Declining production due to climate change; competition from non-GI t</w:t>
            </w:r>
            <w:r w:rsidR="002F46FF" w:rsidRPr="002712C0">
              <w:rPr>
                <w:rFonts w:ascii="Times New Roman" w:eastAsia="Times New Roman" w:hAnsi="Times New Roman" w:cs="Times New Roman"/>
                <w:kern w:val="0"/>
                <w14:ligatures w14:val="none"/>
              </w:rPr>
              <w:t xml:space="preserve">eas. </w:t>
            </w:r>
          </w:p>
        </w:tc>
        <w:tc>
          <w:tcPr>
            <w:tcW w:w="1897" w:type="dxa"/>
          </w:tcPr>
          <w:p w14:paraId="6B584C30" w14:textId="03BA8B51" w:rsidR="00F62066" w:rsidRPr="002712C0" w:rsidRDefault="00161D6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Rising demand for organic and authentic teas globally</w:t>
            </w:r>
          </w:p>
        </w:tc>
        <w:tc>
          <w:tcPr>
            <w:tcW w:w="1616" w:type="dxa"/>
          </w:tcPr>
          <w:p w14:paraId="356FABA0" w14:textId="2F38D33C" w:rsidR="00F62066" w:rsidRPr="002712C0" w:rsidRDefault="00161D6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Counterfeiting and misuse of GI name in foreign markets</w:t>
            </w:r>
          </w:p>
        </w:tc>
      </w:tr>
      <w:tr w:rsidR="00BB344B" w:rsidRPr="002712C0" w14:paraId="0C6690DC" w14:textId="77777777" w:rsidTr="00850164">
        <w:tc>
          <w:tcPr>
            <w:tcW w:w="1981" w:type="dxa"/>
          </w:tcPr>
          <w:p w14:paraId="65EE2C26" w14:textId="2E913313" w:rsidR="00F62066" w:rsidRPr="002712C0" w:rsidRDefault="00BB344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lastRenderedPageBreak/>
              <w:t>Assam Tea</w:t>
            </w:r>
            <w:r w:rsidR="006F7DF0" w:rsidRPr="002712C0">
              <w:rPr>
                <w:rFonts w:ascii="Times New Roman" w:eastAsia="Times New Roman" w:hAnsi="Times New Roman" w:cs="Times New Roman"/>
                <w:b/>
                <w:bCs/>
                <w:kern w:val="0"/>
                <w14:ligatures w14:val="none"/>
              </w:rPr>
              <w:t xml:space="preserve"> </w:t>
            </w:r>
            <w:r w:rsidRPr="002712C0">
              <w:rPr>
                <w:rFonts w:ascii="Times New Roman" w:eastAsia="Times New Roman" w:hAnsi="Times New Roman" w:cs="Times New Roman"/>
                <w:b/>
                <w:bCs/>
                <w:kern w:val="0"/>
                <w14:ligatures w14:val="none"/>
              </w:rPr>
              <w:t>(Assam)</w:t>
            </w:r>
          </w:p>
        </w:tc>
        <w:tc>
          <w:tcPr>
            <w:tcW w:w="1703" w:type="dxa"/>
          </w:tcPr>
          <w:p w14:paraId="7D208DA2" w14:textId="565E73D8" w:rsidR="00F62066" w:rsidRPr="002712C0" w:rsidRDefault="006F7DF0"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High flavor strength; established brand identity; large export volume</w:t>
            </w:r>
          </w:p>
        </w:tc>
        <w:tc>
          <w:tcPr>
            <w:tcW w:w="1793" w:type="dxa"/>
          </w:tcPr>
          <w:p w14:paraId="64E68C44" w14:textId="42EF0827" w:rsidR="00F62066" w:rsidRPr="002712C0" w:rsidRDefault="001F4D9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Dependence on traditional cultivation</w:t>
            </w:r>
            <w:r w:rsidR="002474FC" w:rsidRPr="002712C0">
              <w:rPr>
                <w:rFonts w:ascii="Times New Roman" w:eastAsia="Times New Roman" w:hAnsi="Times New Roman" w:cs="Times New Roman"/>
                <w:kern w:val="0"/>
                <w14:ligatures w14:val="none"/>
              </w:rPr>
              <w:t>,</w:t>
            </w:r>
            <w:r w:rsidRPr="002712C0">
              <w:rPr>
                <w:rFonts w:ascii="Times New Roman" w:eastAsia="Times New Roman" w:hAnsi="Times New Roman" w:cs="Times New Roman"/>
                <w:kern w:val="0"/>
                <w14:ligatures w14:val="none"/>
              </w:rPr>
              <w:t xml:space="preserve"> price volatility</w:t>
            </w:r>
          </w:p>
        </w:tc>
        <w:tc>
          <w:tcPr>
            <w:tcW w:w="1897" w:type="dxa"/>
          </w:tcPr>
          <w:p w14:paraId="7B9FF5D3" w14:textId="6B6E24CA" w:rsidR="00F62066" w:rsidRPr="002712C0" w:rsidRDefault="001F4D9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Growth in specialty and green tea segments</w:t>
            </w:r>
          </w:p>
        </w:tc>
        <w:tc>
          <w:tcPr>
            <w:tcW w:w="1616" w:type="dxa"/>
          </w:tcPr>
          <w:p w14:paraId="42A699C9" w14:textId="5CA82F7F" w:rsidR="00F62066" w:rsidRPr="002712C0" w:rsidRDefault="00A36E0D" w:rsidP="006649C9">
            <w:pPr>
              <w:spacing w:before="100" w:beforeAutospacing="1" w:after="100" w:afterAutospacing="1"/>
              <w:jc w:val="both"/>
              <w:rPr>
                <w:rFonts w:ascii="Times New Roman" w:eastAsia="Times New Roman" w:hAnsi="Times New Roman" w:cs="Times New Roman"/>
                <w:kern w:val="0"/>
                <w14:ligatures w14:val="none"/>
              </w:rPr>
            </w:pPr>
            <w:proofErr w:type="spellStart"/>
            <w:r w:rsidRPr="002712C0">
              <w:rPr>
                <w:rFonts w:ascii="Times New Roman" w:eastAsia="Times New Roman" w:hAnsi="Times New Roman" w:cs="Times New Roman"/>
                <w:kern w:val="0"/>
                <w14:ligatures w14:val="none"/>
              </w:rPr>
              <w:t>Labour</w:t>
            </w:r>
            <w:proofErr w:type="spellEnd"/>
            <w:r w:rsidRPr="002712C0">
              <w:rPr>
                <w:rFonts w:ascii="Times New Roman" w:eastAsia="Times New Roman" w:hAnsi="Times New Roman" w:cs="Times New Roman"/>
                <w:kern w:val="0"/>
                <w14:ligatures w14:val="none"/>
              </w:rPr>
              <w:t xml:space="preserve"> issues and climate-induced yield fluctuations</w:t>
            </w:r>
          </w:p>
        </w:tc>
      </w:tr>
      <w:tr w:rsidR="00BB344B" w:rsidRPr="002712C0" w14:paraId="73A688C7" w14:textId="77777777" w:rsidTr="00850164">
        <w:tc>
          <w:tcPr>
            <w:tcW w:w="1981" w:type="dxa"/>
          </w:tcPr>
          <w:p w14:paraId="55CFFD6B" w14:textId="3D995197" w:rsidR="00F62066" w:rsidRPr="002712C0" w:rsidRDefault="00BB344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Basmati Rice (Haryana, Punjab, UP, Delhi)</w:t>
            </w:r>
          </w:p>
        </w:tc>
        <w:tc>
          <w:tcPr>
            <w:tcW w:w="1703" w:type="dxa"/>
          </w:tcPr>
          <w:p w14:paraId="2739E63D" w14:textId="6A107227" w:rsidR="00F62066" w:rsidRPr="002712C0" w:rsidRDefault="008A303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Strong export base; high consumer trust; global recognition</w:t>
            </w:r>
          </w:p>
        </w:tc>
        <w:tc>
          <w:tcPr>
            <w:tcW w:w="1793" w:type="dxa"/>
          </w:tcPr>
          <w:p w14:paraId="73426901" w14:textId="224678DD" w:rsidR="00F62066" w:rsidRPr="002712C0" w:rsidRDefault="008A303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Quality inconsistency among varieties; export restrictions</w:t>
            </w:r>
          </w:p>
        </w:tc>
        <w:tc>
          <w:tcPr>
            <w:tcW w:w="1897" w:type="dxa"/>
          </w:tcPr>
          <w:p w14:paraId="55C34A11" w14:textId="23740FE5" w:rsidR="00F62066" w:rsidRPr="002712C0" w:rsidRDefault="008A303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Expanding Middle East and European markets</w:t>
            </w:r>
          </w:p>
        </w:tc>
        <w:tc>
          <w:tcPr>
            <w:tcW w:w="1616" w:type="dxa"/>
          </w:tcPr>
          <w:p w14:paraId="3FFD4E02" w14:textId="07E31A8B" w:rsidR="00F62066" w:rsidRPr="002712C0" w:rsidRDefault="006F7DF0"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Trade disputes, imitation by neighboring countries</w:t>
            </w:r>
          </w:p>
        </w:tc>
      </w:tr>
      <w:tr w:rsidR="00BB344B" w:rsidRPr="002712C0" w14:paraId="647732F3" w14:textId="77777777" w:rsidTr="00850164">
        <w:tc>
          <w:tcPr>
            <w:tcW w:w="1981" w:type="dxa"/>
          </w:tcPr>
          <w:p w14:paraId="56DA2344" w14:textId="2AE8F062" w:rsidR="00F62066" w:rsidRPr="002712C0" w:rsidRDefault="00BB344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 xml:space="preserve">Alphonso Mango (Maharashtra, Goa, Gujarat, </w:t>
            </w:r>
            <w:proofErr w:type="gramStart"/>
            <w:r w:rsidRPr="002712C0">
              <w:rPr>
                <w:rFonts w:ascii="Times New Roman" w:eastAsia="Times New Roman" w:hAnsi="Times New Roman" w:cs="Times New Roman"/>
                <w:b/>
                <w:bCs/>
                <w:kern w:val="0"/>
                <w14:ligatures w14:val="none"/>
              </w:rPr>
              <w:t>Karnataka )</w:t>
            </w:r>
            <w:proofErr w:type="gramEnd"/>
          </w:p>
        </w:tc>
        <w:tc>
          <w:tcPr>
            <w:tcW w:w="1703" w:type="dxa"/>
          </w:tcPr>
          <w:p w14:paraId="0987D3FA" w14:textId="593651FF" w:rsidR="00F62066" w:rsidRPr="002712C0" w:rsidRDefault="009056B0"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Unique taste and aroma; seasonal global demand</w:t>
            </w:r>
          </w:p>
        </w:tc>
        <w:tc>
          <w:tcPr>
            <w:tcW w:w="1793" w:type="dxa"/>
          </w:tcPr>
          <w:p w14:paraId="3ADBE35B" w14:textId="61FFBD5F" w:rsidR="00F62066" w:rsidRPr="002712C0" w:rsidRDefault="00650D4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Perishable nature; limited processing capacity</w:t>
            </w:r>
          </w:p>
        </w:tc>
        <w:tc>
          <w:tcPr>
            <w:tcW w:w="1897" w:type="dxa"/>
          </w:tcPr>
          <w:p w14:paraId="20ADE31E" w14:textId="205B17D2" w:rsidR="00F62066" w:rsidRPr="002712C0" w:rsidRDefault="00650D4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Potential for processed mango exports and GI-based branding</w:t>
            </w:r>
          </w:p>
        </w:tc>
        <w:tc>
          <w:tcPr>
            <w:tcW w:w="1616" w:type="dxa"/>
          </w:tcPr>
          <w:p w14:paraId="49EEAD32" w14:textId="782B10E9" w:rsidR="00F62066" w:rsidRPr="002712C0" w:rsidRDefault="00650D4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Climate sensitivity and export bans due to residue norms</w:t>
            </w:r>
          </w:p>
        </w:tc>
      </w:tr>
      <w:tr w:rsidR="00BB344B" w:rsidRPr="002712C0" w14:paraId="7174F94A" w14:textId="77777777" w:rsidTr="00850164">
        <w:tc>
          <w:tcPr>
            <w:tcW w:w="1981" w:type="dxa"/>
          </w:tcPr>
          <w:p w14:paraId="4BEA81AC" w14:textId="351E3249" w:rsidR="00F62066" w:rsidRPr="002712C0" w:rsidRDefault="00FD445A"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Banarasi Saree (Uttar Pradesh)</w:t>
            </w:r>
          </w:p>
        </w:tc>
        <w:tc>
          <w:tcPr>
            <w:tcW w:w="1703" w:type="dxa"/>
          </w:tcPr>
          <w:p w14:paraId="7E7D84D0" w14:textId="5490E78D" w:rsidR="00F62066" w:rsidRPr="002712C0" w:rsidRDefault="00244435"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Rich cultural heritage; artistic craftsmanship</w:t>
            </w:r>
          </w:p>
        </w:tc>
        <w:tc>
          <w:tcPr>
            <w:tcW w:w="1793" w:type="dxa"/>
          </w:tcPr>
          <w:p w14:paraId="305D1DE5" w14:textId="314923DB" w:rsidR="00F62066" w:rsidRPr="002712C0" w:rsidRDefault="00244435"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Poor marketing; lack of design innovation; imitation</w:t>
            </w:r>
          </w:p>
        </w:tc>
        <w:tc>
          <w:tcPr>
            <w:tcW w:w="1897" w:type="dxa"/>
          </w:tcPr>
          <w:p w14:paraId="7F509741" w14:textId="5DB3086F" w:rsidR="00F62066" w:rsidRPr="002712C0" w:rsidRDefault="001D668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Growing international interest in handloom fashion</w:t>
            </w:r>
          </w:p>
        </w:tc>
        <w:tc>
          <w:tcPr>
            <w:tcW w:w="1616" w:type="dxa"/>
          </w:tcPr>
          <w:p w14:paraId="51C79A3D" w14:textId="3BE0EE49" w:rsidR="00F62066" w:rsidRPr="002712C0" w:rsidRDefault="009056B0"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Machine-made replicas and low-cost competition</w:t>
            </w:r>
          </w:p>
        </w:tc>
      </w:tr>
      <w:tr w:rsidR="00FD445A" w:rsidRPr="002712C0" w14:paraId="48465CF1" w14:textId="77777777" w:rsidTr="00850164">
        <w:tc>
          <w:tcPr>
            <w:tcW w:w="1981" w:type="dxa"/>
          </w:tcPr>
          <w:p w14:paraId="327A26CF" w14:textId="36E80A3B" w:rsidR="00FD445A" w:rsidRPr="002712C0" w:rsidRDefault="00215D00"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Mysore Silk (Karnataka)</w:t>
            </w:r>
          </w:p>
        </w:tc>
        <w:tc>
          <w:tcPr>
            <w:tcW w:w="1703" w:type="dxa"/>
          </w:tcPr>
          <w:p w14:paraId="132FAACB" w14:textId="37409AD2" w:rsidR="00FD445A" w:rsidRPr="002712C0" w:rsidRDefault="00F07AF9"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Fine texture; government-supported silk industry</w:t>
            </w:r>
          </w:p>
        </w:tc>
        <w:tc>
          <w:tcPr>
            <w:tcW w:w="1793" w:type="dxa"/>
          </w:tcPr>
          <w:p w14:paraId="26B7EE30" w14:textId="59A08339" w:rsidR="00FD445A" w:rsidRPr="002712C0" w:rsidRDefault="005B092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High production cost; limited export penetration</w:t>
            </w:r>
          </w:p>
        </w:tc>
        <w:tc>
          <w:tcPr>
            <w:tcW w:w="1897" w:type="dxa"/>
          </w:tcPr>
          <w:p w14:paraId="79396301" w14:textId="4DFEA052" w:rsidR="00FD445A" w:rsidRPr="002712C0" w:rsidRDefault="005B092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Rising demand for natural fibers and luxury textiles</w:t>
            </w:r>
          </w:p>
        </w:tc>
        <w:tc>
          <w:tcPr>
            <w:tcW w:w="1616" w:type="dxa"/>
          </w:tcPr>
          <w:p w14:paraId="299806B7" w14:textId="6E1B5BE5" w:rsidR="00FD445A" w:rsidRPr="002712C0" w:rsidRDefault="005B092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 xml:space="preserve">Synthetic fabric substitutes </w:t>
            </w:r>
            <w:r w:rsidR="002474FC" w:rsidRPr="002712C0">
              <w:rPr>
                <w:rFonts w:ascii="Times New Roman" w:eastAsia="Times New Roman" w:hAnsi="Times New Roman" w:cs="Times New Roman"/>
                <w:kern w:val="0"/>
                <w14:ligatures w14:val="none"/>
              </w:rPr>
              <w:t xml:space="preserve">are </w:t>
            </w:r>
            <w:r w:rsidRPr="002712C0">
              <w:rPr>
                <w:rFonts w:ascii="Times New Roman" w:eastAsia="Times New Roman" w:hAnsi="Times New Roman" w:cs="Times New Roman"/>
                <w:kern w:val="0"/>
                <w14:ligatures w14:val="none"/>
              </w:rPr>
              <w:t>reducing market share</w:t>
            </w:r>
          </w:p>
        </w:tc>
      </w:tr>
      <w:tr w:rsidR="00215D00" w:rsidRPr="002712C0" w14:paraId="01606071" w14:textId="77777777" w:rsidTr="00850164">
        <w:tc>
          <w:tcPr>
            <w:tcW w:w="1981" w:type="dxa"/>
          </w:tcPr>
          <w:p w14:paraId="52C2A0B9" w14:textId="66450FAA" w:rsidR="00215D00" w:rsidRPr="002712C0" w:rsidRDefault="00F74D76"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Pashmina Shawl (Jammu &amp; Kashmir)</w:t>
            </w:r>
          </w:p>
        </w:tc>
        <w:tc>
          <w:tcPr>
            <w:tcW w:w="1703" w:type="dxa"/>
          </w:tcPr>
          <w:p w14:paraId="0F9CC03D" w14:textId="264EFC8D" w:rsidR="00215D00" w:rsidRPr="002712C0" w:rsidRDefault="009A5C2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Globally known for fineness and warmth; cultural significance</w:t>
            </w:r>
          </w:p>
        </w:tc>
        <w:tc>
          <w:tcPr>
            <w:tcW w:w="1793" w:type="dxa"/>
          </w:tcPr>
          <w:p w14:paraId="0B878E46" w14:textId="191DEEBC" w:rsidR="00215D00" w:rsidRPr="002712C0" w:rsidRDefault="009A5C2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Limited production due to climatic and political factors</w:t>
            </w:r>
          </w:p>
        </w:tc>
        <w:tc>
          <w:tcPr>
            <w:tcW w:w="1897" w:type="dxa"/>
          </w:tcPr>
          <w:p w14:paraId="6A69CA0D" w14:textId="7922A879" w:rsidR="00215D00" w:rsidRPr="002712C0" w:rsidRDefault="009A5C2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Luxury export market expansion</w:t>
            </w:r>
          </w:p>
        </w:tc>
        <w:tc>
          <w:tcPr>
            <w:tcW w:w="1616" w:type="dxa"/>
          </w:tcPr>
          <w:p w14:paraId="77793E85" w14:textId="15ED7D82" w:rsidR="00215D00" w:rsidRPr="002712C0" w:rsidRDefault="00F07AF9"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Duplicates and machine-made counterfeits</w:t>
            </w:r>
          </w:p>
        </w:tc>
      </w:tr>
      <w:tr w:rsidR="00F74D76" w:rsidRPr="002712C0" w14:paraId="0F0910FF" w14:textId="77777777" w:rsidTr="00850164">
        <w:tc>
          <w:tcPr>
            <w:tcW w:w="1981" w:type="dxa"/>
          </w:tcPr>
          <w:p w14:paraId="7328ADBA" w14:textId="460DC1B9" w:rsidR="00F74D76" w:rsidRPr="002712C0" w:rsidRDefault="00F74D76" w:rsidP="006649C9">
            <w:pPr>
              <w:spacing w:before="100" w:beforeAutospacing="1" w:after="100" w:afterAutospacing="1"/>
              <w:jc w:val="both"/>
              <w:rPr>
                <w:rFonts w:ascii="Times New Roman" w:eastAsia="Times New Roman" w:hAnsi="Times New Roman" w:cs="Times New Roman"/>
                <w:b/>
                <w:bCs/>
                <w:kern w:val="0"/>
                <w14:ligatures w14:val="none"/>
              </w:rPr>
            </w:pPr>
            <w:proofErr w:type="spellStart"/>
            <w:r w:rsidRPr="002712C0">
              <w:rPr>
                <w:rFonts w:ascii="Times New Roman" w:eastAsia="Times New Roman" w:hAnsi="Times New Roman" w:cs="Times New Roman"/>
                <w:b/>
                <w:bCs/>
                <w:kern w:val="0"/>
                <w14:ligatures w14:val="none"/>
              </w:rPr>
              <w:t>C</w:t>
            </w:r>
            <w:r w:rsidR="001A3AC4" w:rsidRPr="002712C0">
              <w:rPr>
                <w:rFonts w:ascii="Times New Roman" w:eastAsia="Times New Roman" w:hAnsi="Times New Roman" w:cs="Times New Roman"/>
                <w:b/>
                <w:bCs/>
                <w:kern w:val="0"/>
                <w14:ligatures w14:val="none"/>
              </w:rPr>
              <w:t>hannapatna</w:t>
            </w:r>
            <w:proofErr w:type="spellEnd"/>
            <w:r w:rsidR="001A3AC4" w:rsidRPr="002712C0">
              <w:rPr>
                <w:rFonts w:ascii="Times New Roman" w:eastAsia="Times New Roman" w:hAnsi="Times New Roman" w:cs="Times New Roman"/>
                <w:b/>
                <w:bCs/>
                <w:kern w:val="0"/>
                <w14:ligatures w14:val="none"/>
              </w:rPr>
              <w:t xml:space="preserve"> Toys</w:t>
            </w:r>
            <w:r w:rsidR="0094425E" w:rsidRPr="002712C0">
              <w:rPr>
                <w:rFonts w:ascii="Times New Roman" w:eastAsia="Times New Roman" w:hAnsi="Times New Roman" w:cs="Times New Roman"/>
                <w:b/>
                <w:bCs/>
                <w:kern w:val="0"/>
                <w14:ligatures w14:val="none"/>
              </w:rPr>
              <w:t xml:space="preserve"> (Karnataka)</w:t>
            </w:r>
          </w:p>
        </w:tc>
        <w:tc>
          <w:tcPr>
            <w:tcW w:w="1703" w:type="dxa"/>
          </w:tcPr>
          <w:p w14:paraId="7A9DAFB4" w14:textId="0D0D214E" w:rsidR="00F74D76" w:rsidRPr="002712C0" w:rsidRDefault="00A734E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Eco-friendly wooden craft; safe for children; traditional appeal</w:t>
            </w:r>
          </w:p>
        </w:tc>
        <w:tc>
          <w:tcPr>
            <w:tcW w:w="1793" w:type="dxa"/>
          </w:tcPr>
          <w:p w14:paraId="0E6A8567" w14:textId="411415C8" w:rsidR="00F74D76" w:rsidRPr="002712C0" w:rsidRDefault="00AD0D4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Poor marketing and packaging; low production scale</w:t>
            </w:r>
          </w:p>
        </w:tc>
        <w:tc>
          <w:tcPr>
            <w:tcW w:w="1897" w:type="dxa"/>
          </w:tcPr>
          <w:p w14:paraId="278C8162" w14:textId="5D8EEB61" w:rsidR="00F74D76" w:rsidRPr="002712C0" w:rsidRDefault="00AD0D4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Growing market for sustainable handmade toys</w:t>
            </w:r>
          </w:p>
        </w:tc>
        <w:tc>
          <w:tcPr>
            <w:tcW w:w="1616" w:type="dxa"/>
          </w:tcPr>
          <w:p w14:paraId="544C5295" w14:textId="3BA50AC7" w:rsidR="00F74D76" w:rsidRPr="002712C0" w:rsidRDefault="00AD0D4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Competition from cheap plastic imports</w:t>
            </w:r>
          </w:p>
        </w:tc>
      </w:tr>
      <w:tr w:rsidR="0094425E" w:rsidRPr="002712C0" w14:paraId="265441D9" w14:textId="77777777" w:rsidTr="00850164">
        <w:tc>
          <w:tcPr>
            <w:tcW w:w="1981" w:type="dxa"/>
          </w:tcPr>
          <w:p w14:paraId="3F21DFAD" w14:textId="6E3A34EA" w:rsidR="0094425E" w:rsidRPr="002712C0" w:rsidRDefault="0094425E" w:rsidP="006649C9">
            <w:pPr>
              <w:spacing w:before="100" w:beforeAutospacing="1" w:after="100" w:afterAutospacing="1"/>
              <w:jc w:val="both"/>
              <w:rPr>
                <w:rFonts w:ascii="Times New Roman" w:eastAsia="Times New Roman" w:hAnsi="Times New Roman" w:cs="Times New Roman"/>
                <w:b/>
                <w:bCs/>
                <w:kern w:val="0"/>
                <w14:ligatures w14:val="none"/>
              </w:rPr>
            </w:pPr>
            <w:proofErr w:type="spellStart"/>
            <w:r w:rsidRPr="002712C0">
              <w:rPr>
                <w:rFonts w:ascii="Times New Roman" w:eastAsia="Times New Roman" w:hAnsi="Times New Roman" w:cs="Times New Roman"/>
                <w:b/>
                <w:bCs/>
                <w:kern w:val="0"/>
                <w14:ligatures w14:val="none"/>
              </w:rPr>
              <w:t>Kolhapuri</w:t>
            </w:r>
            <w:proofErr w:type="spellEnd"/>
            <w:r w:rsidR="00DF243F" w:rsidRPr="002712C0">
              <w:rPr>
                <w:rFonts w:ascii="Times New Roman" w:eastAsia="Times New Roman" w:hAnsi="Times New Roman" w:cs="Times New Roman"/>
                <w:b/>
                <w:bCs/>
                <w:kern w:val="0"/>
                <w14:ligatures w14:val="none"/>
              </w:rPr>
              <w:t xml:space="preserve"> Chappal (Maharashtra)</w:t>
            </w:r>
          </w:p>
        </w:tc>
        <w:tc>
          <w:tcPr>
            <w:tcW w:w="1703" w:type="dxa"/>
          </w:tcPr>
          <w:p w14:paraId="118ED2E8" w14:textId="62EC08B4" w:rsidR="0094425E" w:rsidRPr="002712C0" w:rsidRDefault="0085716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Distinctive design; handmade craftsmanship</w:t>
            </w:r>
          </w:p>
        </w:tc>
        <w:tc>
          <w:tcPr>
            <w:tcW w:w="1793" w:type="dxa"/>
          </w:tcPr>
          <w:p w14:paraId="2F3DC6B4" w14:textId="1740DEC2" w:rsidR="0094425E" w:rsidRPr="002712C0" w:rsidRDefault="0085716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Lack of brand visibility; limited export support</w:t>
            </w:r>
          </w:p>
        </w:tc>
        <w:tc>
          <w:tcPr>
            <w:tcW w:w="1897" w:type="dxa"/>
          </w:tcPr>
          <w:p w14:paraId="6FFCB89C" w14:textId="559AF7AC" w:rsidR="0094425E" w:rsidRPr="002712C0" w:rsidRDefault="00A734E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Growing interest in ethnic leather products</w:t>
            </w:r>
          </w:p>
        </w:tc>
        <w:tc>
          <w:tcPr>
            <w:tcW w:w="1616" w:type="dxa"/>
          </w:tcPr>
          <w:p w14:paraId="4D4334FA" w14:textId="6F63B46F" w:rsidR="0094425E" w:rsidRPr="002712C0" w:rsidRDefault="00A734E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Synthetic substitutes and imitation brands</w:t>
            </w:r>
          </w:p>
        </w:tc>
      </w:tr>
      <w:tr w:rsidR="00DF243F" w:rsidRPr="002712C0" w14:paraId="6B0018A9" w14:textId="77777777" w:rsidTr="00850164">
        <w:tc>
          <w:tcPr>
            <w:tcW w:w="1981" w:type="dxa"/>
          </w:tcPr>
          <w:p w14:paraId="68424038" w14:textId="49E9F930" w:rsidR="00DF243F" w:rsidRPr="002712C0" w:rsidRDefault="0096760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Hyderabadi Haleem (Telangana)</w:t>
            </w:r>
          </w:p>
        </w:tc>
        <w:tc>
          <w:tcPr>
            <w:tcW w:w="1703" w:type="dxa"/>
          </w:tcPr>
          <w:p w14:paraId="50A69470" w14:textId="44B028DF" w:rsidR="00DF243F" w:rsidRPr="002712C0" w:rsidRDefault="002346D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 xml:space="preserve">Cultural and seasonal delicacy; </w:t>
            </w:r>
            <w:r w:rsidRPr="002712C0">
              <w:rPr>
                <w:rFonts w:ascii="Times New Roman" w:eastAsia="Times New Roman" w:hAnsi="Times New Roman" w:cs="Times New Roman"/>
                <w:kern w:val="0"/>
                <w14:ligatures w14:val="none"/>
              </w:rPr>
              <w:lastRenderedPageBreak/>
              <w:t>recognized GI food</w:t>
            </w:r>
          </w:p>
        </w:tc>
        <w:tc>
          <w:tcPr>
            <w:tcW w:w="1793" w:type="dxa"/>
          </w:tcPr>
          <w:p w14:paraId="21995C57" w14:textId="0CA34764" w:rsidR="00DF243F" w:rsidRPr="002712C0" w:rsidRDefault="002346D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lastRenderedPageBreak/>
              <w:t>Seasonal demand; limited preservation methods</w:t>
            </w:r>
          </w:p>
        </w:tc>
        <w:tc>
          <w:tcPr>
            <w:tcW w:w="1897" w:type="dxa"/>
          </w:tcPr>
          <w:p w14:paraId="13782C4E" w14:textId="24375791" w:rsidR="00DF243F" w:rsidRPr="002712C0" w:rsidRDefault="002346D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Potential for ready-to-eat packaged exports</w:t>
            </w:r>
          </w:p>
        </w:tc>
        <w:tc>
          <w:tcPr>
            <w:tcW w:w="1616" w:type="dxa"/>
          </w:tcPr>
          <w:p w14:paraId="044876BE" w14:textId="00724410" w:rsidR="00DF243F" w:rsidRPr="002712C0" w:rsidRDefault="0085716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 xml:space="preserve">Quality control and export </w:t>
            </w:r>
            <w:r w:rsidRPr="002712C0">
              <w:rPr>
                <w:rFonts w:ascii="Times New Roman" w:eastAsia="Times New Roman" w:hAnsi="Times New Roman" w:cs="Times New Roman"/>
                <w:kern w:val="0"/>
                <w14:ligatures w14:val="none"/>
              </w:rPr>
              <w:lastRenderedPageBreak/>
              <w:t>regulation issues</w:t>
            </w:r>
          </w:p>
        </w:tc>
      </w:tr>
    </w:tbl>
    <w:p w14:paraId="08923910" w14:textId="60B680ED" w:rsidR="00850164" w:rsidRDefault="00850164" w:rsidP="006649C9">
      <w:pPr>
        <w:spacing w:before="100" w:beforeAutospacing="1" w:after="100" w:afterAutospacing="1" w:line="240" w:lineRule="auto"/>
        <w:ind w:left="360"/>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lastRenderedPageBreak/>
        <w:t>Interpretation</w:t>
      </w:r>
    </w:p>
    <w:p w14:paraId="58472195" w14:textId="77777777" w:rsidR="00D47F74" w:rsidRDefault="00D47F74" w:rsidP="006649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D47F74">
        <w:rPr>
          <w:rFonts w:ascii="Times New Roman" w:eastAsia="Times New Roman" w:hAnsi="Times New Roman" w:cs="Times New Roman"/>
          <w:kern w:val="0"/>
          <w14:ligatures w14:val="none"/>
        </w:rPr>
        <w:t>According to the SWOT analysis, India's GI-tagged goods have a distinctive production quality, a strong cultural identity, and established market trust—all of which are important advantages for global commerce. However, its export potential is hampered by flaws</w:t>
      </w:r>
      <w:r>
        <w:rPr>
          <w:rFonts w:ascii="Times New Roman" w:eastAsia="Times New Roman" w:hAnsi="Times New Roman" w:cs="Times New Roman"/>
          <w:kern w:val="0"/>
          <w14:ligatures w14:val="none"/>
        </w:rPr>
        <w:t>,</w:t>
      </w:r>
      <w:r w:rsidRPr="00D47F74">
        <w:rPr>
          <w:rFonts w:ascii="Times New Roman" w:eastAsia="Times New Roman" w:hAnsi="Times New Roman" w:cs="Times New Roman"/>
          <w:kern w:val="0"/>
          <w14:ligatures w14:val="none"/>
        </w:rPr>
        <w:t xml:space="preserve"> including low-scale manufacture, unreliable quality control, and limited digital branding. Global consumer trends towards handcrafted items, sustainable consumption, and authenticity present opportunities that may be used through e-commerce and international branding campaigns. Imitation, lax international law enforcement, and competition from synthetic or machine-made substitutes are the main challenges. </w:t>
      </w:r>
    </w:p>
    <w:p w14:paraId="3941FC36" w14:textId="0538349D" w:rsidR="00F62066" w:rsidRPr="002712C0" w:rsidRDefault="00D47F74" w:rsidP="006649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D47F74">
        <w:rPr>
          <w:rFonts w:ascii="Times New Roman" w:eastAsia="Times New Roman" w:hAnsi="Times New Roman" w:cs="Times New Roman"/>
          <w:kern w:val="0"/>
          <w14:ligatures w14:val="none"/>
        </w:rPr>
        <w:t xml:space="preserve">These regional products can be transformed from locally </w:t>
      </w:r>
      <w:r>
        <w:rPr>
          <w:rFonts w:ascii="Times New Roman" w:eastAsia="Times New Roman" w:hAnsi="Times New Roman" w:cs="Times New Roman"/>
          <w:kern w:val="0"/>
          <w14:ligatures w14:val="none"/>
        </w:rPr>
        <w:t xml:space="preserve">recognized </w:t>
      </w:r>
      <w:r w:rsidRPr="00D47F74">
        <w:rPr>
          <w:rFonts w:ascii="Times New Roman" w:eastAsia="Times New Roman" w:hAnsi="Times New Roman" w:cs="Times New Roman"/>
          <w:kern w:val="0"/>
          <w14:ligatures w14:val="none"/>
        </w:rPr>
        <w:t>commodities into globally competitive brands through a strategic policy focus on global branding, certification, technology adoption, and bilateral GI recognition agreements. This would greatly strengthen India's trade position in the new global trade order.</w:t>
      </w:r>
    </w:p>
    <w:p w14:paraId="7E1BD1F6" w14:textId="5B5CE60C" w:rsidR="00221F02" w:rsidRPr="002712C0" w:rsidRDefault="00A263C5" w:rsidP="006649C9">
      <w:pPr>
        <w:jc w:val="both"/>
        <w:rPr>
          <w:rFonts w:ascii="Times New Roman" w:hAnsi="Times New Roman" w:cs="Times New Roman"/>
          <w:b/>
          <w:bCs/>
        </w:rPr>
      </w:pPr>
      <w:r w:rsidRPr="002712C0">
        <w:rPr>
          <w:rFonts w:ascii="Times New Roman" w:hAnsi="Times New Roman" w:cs="Times New Roman"/>
          <w:b/>
          <w:bCs/>
        </w:rPr>
        <w:t>Table</w:t>
      </w:r>
      <w:r w:rsidR="00DC3477" w:rsidRPr="002712C0">
        <w:rPr>
          <w:rFonts w:ascii="Times New Roman" w:hAnsi="Times New Roman" w:cs="Times New Roman"/>
          <w:b/>
          <w:bCs/>
        </w:rPr>
        <w:t xml:space="preserve"> </w:t>
      </w:r>
      <w:proofErr w:type="gramStart"/>
      <w:r w:rsidR="00AE0377">
        <w:rPr>
          <w:rFonts w:ascii="Times New Roman" w:hAnsi="Times New Roman" w:cs="Times New Roman"/>
          <w:b/>
          <w:bCs/>
        </w:rPr>
        <w:t>2</w:t>
      </w:r>
      <w:r w:rsidR="00DC3477" w:rsidRPr="002712C0">
        <w:rPr>
          <w:rFonts w:ascii="Times New Roman" w:hAnsi="Times New Roman" w:cs="Times New Roman"/>
          <w:b/>
          <w:bCs/>
        </w:rPr>
        <w:t xml:space="preserve"> </w:t>
      </w:r>
      <w:r w:rsidRPr="002712C0">
        <w:rPr>
          <w:rFonts w:ascii="Times New Roman" w:hAnsi="Times New Roman" w:cs="Times New Roman"/>
          <w:b/>
          <w:bCs/>
        </w:rPr>
        <w:t>:</w:t>
      </w:r>
      <w:proofErr w:type="gramEnd"/>
      <w:r w:rsidRPr="002712C0">
        <w:rPr>
          <w:rFonts w:ascii="Times New Roman" w:hAnsi="Times New Roman" w:cs="Times New Roman"/>
          <w:b/>
          <w:bCs/>
        </w:rPr>
        <w:t xml:space="preserve"> Export Performance of Selected GI-Tagged Products of India (2023–24)</w:t>
      </w:r>
    </w:p>
    <w:tbl>
      <w:tblPr>
        <w:tblStyle w:val="TableGrid"/>
        <w:tblW w:w="0" w:type="auto"/>
        <w:tblInd w:w="360" w:type="dxa"/>
        <w:tblLook w:val="04A0" w:firstRow="1" w:lastRow="0" w:firstColumn="1" w:lastColumn="0" w:noHBand="0" w:noVBand="1"/>
      </w:tblPr>
      <w:tblGrid>
        <w:gridCol w:w="629"/>
        <w:gridCol w:w="1751"/>
        <w:gridCol w:w="1976"/>
        <w:gridCol w:w="1403"/>
        <w:gridCol w:w="1537"/>
        <w:gridCol w:w="1694"/>
      </w:tblGrid>
      <w:tr w:rsidR="0010734B" w:rsidRPr="002712C0" w14:paraId="50AA054E" w14:textId="77777777" w:rsidTr="00D5539B">
        <w:tc>
          <w:tcPr>
            <w:tcW w:w="627" w:type="dxa"/>
          </w:tcPr>
          <w:p w14:paraId="3A7D9838" w14:textId="223ACCBA" w:rsidR="00A263C5" w:rsidRPr="002712C0" w:rsidRDefault="00A263C5" w:rsidP="006649C9">
            <w:pPr>
              <w:jc w:val="both"/>
              <w:rPr>
                <w:rStyle w:val="Strong"/>
                <w:rFonts w:ascii="Times New Roman" w:hAnsi="Times New Roman" w:cs="Times New Roman"/>
                <w:sz w:val="28"/>
                <w:szCs w:val="28"/>
              </w:rPr>
            </w:pPr>
            <w:r w:rsidRPr="002712C0">
              <w:rPr>
                <w:rStyle w:val="Strong"/>
                <w:rFonts w:ascii="Times New Roman" w:hAnsi="Times New Roman" w:cs="Times New Roman"/>
                <w:sz w:val="28"/>
                <w:szCs w:val="28"/>
              </w:rPr>
              <w:t>Sl. No.</w:t>
            </w:r>
          </w:p>
        </w:tc>
        <w:tc>
          <w:tcPr>
            <w:tcW w:w="1751" w:type="dxa"/>
          </w:tcPr>
          <w:p w14:paraId="71549806" w14:textId="14090E7D" w:rsidR="00A263C5" w:rsidRPr="002712C0" w:rsidRDefault="00A263C5" w:rsidP="006649C9">
            <w:pPr>
              <w:jc w:val="both"/>
              <w:rPr>
                <w:rFonts w:ascii="Times New Roman" w:hAnsi="Times New Roman" w:cs="Times New Roman"/>
                <w:b/>
                <w:bCs/>
                <w:sz w:val="28"/>
                <w:szCs w:val="28"/>
              </w:rPr>
            </w:pPr>
            <w:r w:rsidRPr="002712C0">
              <w:rPr>
                <w:rStyle w:val="Strong"/>
                <w:rFonts w:ascii="Times New Roman" w:hAnsi="Times New Roman" w:cs="Times New Roman"/>
                <w:sz w:val="28"/>
                <w:szCs w:val="28"/>
              </w:rPr>
              <w:t>GI Product (Region)</w:t>
            </w:r>
          </w:p>
          <w:p w14:paraId="55591B4F" w14:textId="77777777" w:rsidR="00A263C5" w:rsidRPr="002712C0" w:rsidRDefault="00A263C5"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p>
        </w:tc>
        <w:tc>
          <w:tcPr>
            <w:tcW w:w="1976" w:type="dxa"/>
          </w:tcPr>
          <w:p w14:paraId="56798CB9" w14:textId="754726BE" w:rsidR="00A263C5" w:rsidRPr="002712C0" w:rsidRDefault="00850995"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Category</w:t>
            </w:r>
          </w:p>
        </w:tc>
        <w:tc>
          <w:tcPr>
            <w:tcW w:w="1404" w:type="dxa"/>
          </w:tcPr>
          <w:p w14:paraId="10188C0C" w14:textId="31591B13" w:rsidR="00A263C5" w:rsidRPr="002712C0" w:rsidRDefault="00850995"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Export Value 2</w:t>
            </w:r>
            <w:r w:rsidR="001C4639" w:rsidRPr="002712C0">
              <w:rPr>
                <w:rFonts w:ascii="Times New Roman" w:eastAsia="Times New Roman" w:hAnsi="Times New Roman" w:cs="Times New Roman"/>
                <w:b/>
                <w:bCs/>
                <w:kern w:val="0"/>
                <w:sz w:val="28"/>
                <w:szCs w:val="28"/>
                <w14:ligatures w14:val="none"/>
              </w:rPr>
              <w:t xml:space="preserve">023-24 </w:t>
            </w:r>
          </w:p>
        </w:tc>
        <w:tc>
          <w:tcPr>
            <w:tcW w:w="1538" w:type="dxa"/>
          </w:tcPr>
          <w:p w14:paraId="18C15EFC" w14:textId="270DEBC6" w:rsidR="00A263C5" w:rsidRPr="002712C0" w:rsidRDefault="00CB7358"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Share in India’s Total Export (%)</w:t>
            </w:r>
          </w:p>
        </w:tc>
        <w:tc>
          <w:tcPr>
            <w:tcW w:w="1694" w:type="dxa"/>
          </w:tcPr>
          <w:p w14:paraId="4D65ACFB" w14:textId="005D5FA6" w:rsidR="00A263C5" w:rsidRPr="002712C0" w:rsidRDefault="00CB7358"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Key Export Destina</w:t>
            </w:r>
            <w:r w:rsidR="0013588A" w:rsidRPr="002712C0">
              <w:rPr>
                <w:rFonts w:ascii="Times New Roman" w:eastAsia="Times New Roman" w:hAnsi="Times New Roman" w:cs="Times New Roman"/>
                <w:b/>
                <w:bCs/>
                <w:kern w:val="0"/>
                <w:sz w:val="28"/>
                <w:szCs w:val="28"/>
                <w14:ligatures w14:val="none"/>
              </w:rPr>
              <w:t>tions</w:t>
            </w:r>
          </w:p>
        </w:tc>
      </w:tr>
      <w:tr w:rsidR="0010734B" w:rsidRPr="002712C0" w14:paraId="7BC5C984" w14:textId="77777777" w:rsidTr="00D5539B">
        <w:tc>
          <w:tcPr>
            <w:tcW w:w="627" w:type="dxa"/>
          </w:tcPr>
          <w:p w14:paraId="65410E17" w14:textId="009FB4C5" w:rsidR="00A263C5" w:rsidRPr="002712C0" w:rsidRDefault="00A263C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1.</w:t>
            </w:r>
          </w:p>
        </w:tc>
        <w:tc>
          <w:tcPr>
            <w:tcW w:w="1751" w:type="dxa"/>
          </w:tcPr>
          <w:p w14:paraId="259A5F4C" w14:textId="3FC7B41C" w:rsidR="00A263C5" w:rsidRPr="002712C0" w:rsidRDefault="0085099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Basmati Rice (Haryana, Punjab, UP, Delhi)</w:t>
            </w:r>
          </w:p>
        </w:tc>
        <w:tc>
          <w:tcPr>
            <w:tcW w:w="1976" w:type="dxa"/>
          </w:tcPr>
          <w:p w14:paraId="2E46B7E8" w14:textId="6E1F5145" w:rsidR="00A263C5" w:rsidRPr="002712C0" w:rsidRDefault="0013588A"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Agriculture</w:t>
            </w:r>
          </w:p>
        </w:tc>
        <w:tc>
          <w:tcPr>
            <w:tcW w:w="1404" w:type="dxa"/>
          </w:tcPr>
          <w:p w14:paraId="6A0A1C31" w14:textId="73846F33" w:rsidR="00A263C5" w:rsidRPr="002712C0" w:rsidRDefault="0013588A"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₹38,000 Cr (USD 4.7 Bn)</w:t>
            </w:r>
          </w:p>
        </w:tc>
        <w:tc>
          <w:tcPr>
            <w:tcW w:w="1538" w:type="dxa"/>
          </w:tcPr>
          <w:p w14:paraId="20E866A2" w14:textId="374AEA9B" w:rsidR="00A263C5" w:rsidRPr="002712C0" w:rsidRDefault="00352DF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1.7%</w:t>
            </w:r>
          </w:p>
        </w:tc>
        <w:tc>
          <w:tcPr>
            <w:tcW w:w="1694" w:type="dxa"/>
          </w:tcPr>
          <w:p w14:paraId="0EB61EBC" w14:textId="33A77EB7" w:rsidR="00A263C5" w:rsidRPr="002712C0" w:rsidRDefault="00352DF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Saudi Arabia, Iran, UAE, USA</w:t>
            </w:r>
          </w:p>
        </w:tc>
      </w:tr>
      <w:tr w:rsidR="0010734B" w:rsidRPr="002712C0" w14:paraId="76527A65" w14:textId="77777777" w:rsidTr="00D5539B">
        <w:tc>
          <w:tcPr>
            <w:tcW w:w="627" w:type="dxa"/>
          </w:tcPr>
          <w:p w14:paraId="250BB9EF" w14:textId="6EBC0553" w:rsidR="00A263C5" w:rsidRPr="002712C0" w:rsidRDefault="00A263C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2.</w:t>
            </w:r>
          </w:p>
        </w:tc>
        <w:tc>
          <w:tcPr>
            <w:tcW w:w="1751" w:type="dxa"/>
          </w:tcPr>
          <w:p w14:paraId="6DD0C822" w14:textId="22034FAC" w:rsidR="00A263C5" w:rsidRPr="002712C0" w:rsidRDefault="006B517A"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Assam Tea (Assam)</w:t>
            </w:r>
          </w:p>
        </w:tc>
        <w:tc>
          <w:tcPr>
            <w:tcW w:w="1976" w:type="dxa"/>
          </w:tcPr>
          <w:p w14:paraId="7D9AB1DD" w14:textId="32666530" w:rsidR="00A263C5" w:rsidRPr="002712C0" w:rsidRDefault="006B517A"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Beverages</w:t>
            </w:r>
          </w:p>
        </w:tc>
        <w:tc>
          <w:tcPr>
            <w:tcW w:w="1404" w:type="dxa"/>
          </w:tcPr>
          <w:p w14:paraId="32A672AF" w14:textId="15725EBD" w:rsidR="00A263C5" w:rsidRPr="002712C0" w:rsidRDefault="006B517A"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₹3,200 Cr (USD 390 Mn)</w:t>
            </w:r>
          </w:p>
        </w:tc>
        <w:tc>
          <w:tcPr>
            <w:tcW w:w="1538" w:type="dxa"/>
          </w:tcPr>
          <w:p w14:paraId="368A5FBE" w14:textId="65D4E7FF" w:rsidR="00A263C5" w:rsidRPr="002712C0" w:rsidRDefault="0068332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0.15%</w:t>
            </w:r>
          </w:p>
        </w:tc>
        <w:tc>
          <w:tcPr>
            <w:tcW w:w="1694" w:type="dxa"/>
          </w:tcPr>
          <w:p w14:paraId="7587D064" w14:textId="4A878C0E" w:rsidR="00A263C5" w:rsidRPr="002712C0" w:rsidRDefault="0068332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Iran, UAE, Russia</w:t>
            </w:r>
          </w:p>
        </w:tc>
      </w:tr>
      <w:tr w:rsidR="0010734B" w:rsidRPr="002712C0" w14:paraId="2422B66D" w14:textId="77777777" w:rsidTr="00D5539B">
        <w:tc>
          <w:tcPr>
            <w:tcW w:w="627" w:type="dxa"/>
          </w:tcPr>
          <w:p w14:paraId="5084A5E7" w14:textId="316DD9C7" w:rsidR="00A263C5" w:rsidRPr="002712C0" w:rsidRDefault="00A263C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3.</w:t>
            </w:r>
          </w:p>
        </w:tc>
        <w:tc>
          <w:tcPr>
            <w:tcW w:w="1751" w:type="dxa"/>
          </w:tcPr>
          <w:p w14:paraId="552E6E73" w14:textId="6C5B2EC5" w:rsidR="00A263C5" w:rsidRPr="002712C0" w:rsidRDefault="00B33A8F"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Darjeeling Tea (West Bengal)</w:t>
            </w:r>
          </w:p>
        </w:tc>
        <w:tc>
          <w:tcPr>
            <w:tcW w:w="1976" w:type="dxa"/>
          </w:tcPr>
          <w:p w14:paraId="7150120F" w14:textId="73884C4A" w:rsidR="00A263C5" w:rsidRPr="002712C0" w:rsidRDefault="0068332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Beverages</w:t>
            </w:r>
          </w:p>
        </w:tc>
        <w:tc>
          <w:tcPr>
            <w:tcW w:w="1404" w:type="dxa"/>
          </w:tcPr>
          <w:p w14:paraId="27D1B2F3" w14:textId="51E0170D" w:rsidR="00A263C5" w:rsidRPr="002712C0" w:rsidRDefault="00B33A8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₹450 Cr (USD 55 Mn)</w:t>
            </w:r>
          </w:p>
        </w:tc>
        <w:tc>
          <w:tcPr>
            <w:tcW w:w="1538" w:type="dxa"/>
          </w:tcPr>
          <w:p w14:paraId="32CAE487" w14:textId="56199A36" w:rsidR="00A263C5" w:rsidRPr="002712C0" w:rsidRDefault="000D077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0.02%</w:t>
            </w:r>
          </w:p>
        </w:tc>
        <w:tc>
          <w:tcPr>
            <w:tcW w:w="1694" w:type="dxa"/>
          </w:tcPr>
          <w:p w14:paraId="2CADD720" w14:textId="2F3EA1BE" w:rsidR="00A263C5" w:rsidRPr="002712C0" w:rsidRDefault="000D077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UK, Japan, Germany</w:t>
            </w:r>
          </w:p>
        </w:tc>
      </w:tr>
      <w:tr w:rsidR="0010734B" w:rsidRPr="002712C0" w14:paraId="548EEF2B" w14:textId="77777777" w:rsidTr="00D5539B">
        <w:tc>
          <w:tcPr>
            <w:tcW w:w="627" w:type="dxa"/>
          </w:tcPr>
          <w:p w14:paraId="0316E79D" w14:textId="1CF3B985" w:rsidR="00A263C5" w:rsidRPr="002712C0" w:rsidRDefault="00A263C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4.</w:t>
            </w:r>
          </w:p>
        </w:tc>
        <w:tc>
          <w:tcPr>
            <w:tcW w:w="1751" w:type="dxa"/>
          </w:tcPr>
          <w:p w14:paraId="62BD383B" w14:textId="52074A7F" w:rsidR="00A263C5" w:rsidRPr="002712C0" w:rsidRDefault="0010734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Alphonso Mango (Maharashtra, Goa, Gujarat, Karnataka)</w:t>
            </w:r>
          </w:p>
        </w:tc>
        <w:tc>
          <w:tcPr>
            <w:tcW w:w="1976" w:type="dxa"/>
          </w:tcPr>
          <w:p w14:paraId="102317F6" w14:textId="47C6768A" w:rsidR="00A263C5" w:rsidRPr="002712C0" w:rsidRDefault="009F645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Agriculture</w:t>
            </w:r>
          </w:p>
        </w:tc>
        <w:tc>
          <w:tcPr>
            <w:tcW w:w="1404" w:type="dxa"/>
          </w:tcPr>
          <w:p w14:paraId="2D5AFAC1" w14:textId="6E4F17E2" w:rsidR="00A263C5" w:rsidRPr="002712C0" w:rsidRDefault="009F645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₹500 Cr (USD 60 Mn)</w:t>
            </w:r>
          </w:p>
        </w:tc>
        <w:tc>
          <w:tcPr>
            <w:tcW w:w="1538" w:type="dxa"/>
          </w:tcPr>
          <w:p w14:paraId="16529568" w14:textId="7FB1898D" w:rsidR="00A263C5" w:rsidRPr="002712C0" w:rsidRDefault="009F645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0.02%</w:t>
            </w:r>
          </w:p>
        </w:tc>
        <w:tc>
          <w:tcPr>
            <w:tcW w:w="1694" w:type="dxa"/>
          </w:tcPr>
          <w:p w14:paraId="793A81B5" w14:textId="25C37FF4" w:rsidR="00A263C5" w:rsidRPr="002712C0" w:rsidRDefault="0018449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UAE, UK, USA</w:t>
            </w:r>
          </w:p>
        </w:tc>
      </w:tr>
      <w:tr w:rsidR="0010734B" w:rsidRPr="002712C0" w14:paraId="1415F2A9" w14:textId="77777777" w:rsidTr="00D5539B">
        <w:tc>
          <w:tcPr>
            <w:tcW w:w="627" w:type="dxa"/>
          </w:tcPr>
          <w:p w14:paraId="11C62578" w14:textId="139EC90E"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5.</w:t>
            </w:r>
          </w:p>
        </w:tc>
        <w:tc>
          <w:tcPr>
            <w:tcW w:w="1751" w:type="dxa"/>
          </w:tcPr>
          <w:p w14:paraId="0A7A2C8D" w14:textId="7C6F0CBF" w:rsidR="00A263C5" w:rsidRPr="002712C0" w:rsidRDefault="0018449F"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Banarasi Saree (Uttar Pradesh)</w:t>
            </w:r>
          </w:p>
        </w:tc>
        <w:tc>
          <w:tcPr>
            <w:tcW w:w="1976" w:type="dxa"/>
          </w:tcPr>
          <w:p w14:paraId="0C0BCE3B" w14:textId="79D9C56F" w:rsidR="00A263C5" w:rsidRPr="002712C0" w:rsidRDefault="004F308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Handloom/Textile</w:t>
            </w:r>
          </w:p>
        </w:tc>
        <w:tc>
          <w:tcPr>
            <w:tcW w:w="1404" w:type="dxa"/>
          </w:tcPr>
          <w:p w14:paraId="3BF358F8" w14:textId="4AFCC9ED" w:rsidR="00A263C5" w:rsidRPr="002712C0" w:rsidRDefault="004F308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₹250 Cr (USD 30 Mn)</w:t>
            </w:r>
          </w:p>
        </w:tc>
        <w:tc>
          <w:tcPr>
            <w:tcW w:w="1538" w:type="dxa"/>
          </w:tcPr>
          <w:p w14:paraId="01A8EA07" w14:textId="051BBF3F" w:rsidR="00A263C5" w:rsidRPr="002712C0" w:rsidRDefault="004F308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0.01%</w:t>
            </w:r>
          </w:p>
        </w:tc>
        <w:tc>
          <w:tcPr>
            <w:tcW w:w="1694" w:type="dxa"/>
          </w:tcPr>
          <w:p w14:paraId="4826D068" w14:textId="4F17F464" w:rsidR="00A263C5" w:rsidRPr="002712C0" w:rsidRDefault="00525255"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Middle East, UK, USA</w:t>
            </w:r>
          </w:p>
        </w:tc>
      </w:tr>
      <w:tr w:rsidR="0010734B" w:rsidRPr="002712C0" w14:paraId="1B5D50BD" w14:textId="77777777" w:rsidTr="00D5539B">
        <w:tc>
          <w:tcPr>
            <w:tcW w:w="627" w:type="dxa"/>
          </w:tcPr>
          <w:p w14:paraId="497BC2EB" w14:textId="3D119982"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lastRenderedPageBreak/>
              <w:t>6.</w:t>
            </w:r>
          </w:p>
        </w:tc>
        <w:tc>
          <w:tcPr>
            <w:tcW w:w="1751" w:type="dxa"/>
          </w:tcPr>
          <w:p w14:paraId="290B0A46" w14:textId="103A634B" w:rsidR="00A263C5" w:rsidRPr="002712C0" w:rsidRDefault="0052525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Mysore Silk (Karnataka)</w:t>
            </w:r>
          </w:p>
        </w:tc>
        <w:tc>
          <w:tcPr>
            <w:tcW w:w="1976" w:type="dxa"/>
          </w:tcPr>
          <w:p w14:paraId="2795E0D8" w14:textId="72A33F6B" w:rsidR="00A263C5" w:rsidRPr="002712C0" w:rsidRDefault="00525255"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Textile</w:t>
            </w:r>
          </w:p>
        </w:tc>
        <w:tc>
          <w:tcPr>
            <w:tcW w:w="1404" w:type="dxa"/>
          </w:tcPr>
          <w:p w14:paraId="3BDF87E6" w14:textId="090F1F7B" w:rsidR="00A263C5" w:rsidRPr="002712C0" w:rsidRDefault="0073600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₹100 Cr (USD 12 Mn)</w:t>
            </w:r>
          </w:p>
        </w:tc>
        <w:tc>
          <w:tcPr>
            <w:tcW w:w="1538" w:type="dxa"/>
          </w:tcPr>
          <w:p w14:paraId="096D5CB2" w14:textId="4F24FEA8" w:rsidR="00A263C5" w:rsidRPr="002712C0" w:rsidRDefault="0073600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4389DFD9" w14:textId="51F567C8" w:rsidR="00A263C5" w:rsidRPr="002712C0" w:rsidRDefault="00F35C3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Europe, Gulf countries</w:t>
            </w:r>
          </w:p>
        </w:tc>
      </w:tr>
      <w:tr w:rsidR="0010734B" w:rsidRPr="002712C0" w14:paraId="5D5A8F01" w14:textId="77777777" w:rsidTr="00D5539B">
        <w:tc>
          <w:tcPr>
            <w:tcW w:w="627" w:type="dxa"/>
          </w:tcPr>
          <w:p w14:paraId="295B1240" w14:textId="673AE365"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7</w:t>
            </w:r>
          </w:p>
        </w:tc>
        <w:tc>
          <w:tcPr>
            <w:tcW w:w="1751" w:type="dxa"/>
          </w:tcPr>
          <w:p w14:paraId="65EF3262" w14:textId="2808E2C9" w:rsidR="00A263C5" w:rsidRPr="002712C0" w:rsidRDefault="00F35C32"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Pashmina Shawl (Jammu &amp; Kashmir)</w:t>
            </w:r>
          </w:p>
        </w:tc>
        <w:tc>
          <w:tcPr>
            <w:tcW w:w="1976" w:type="dxa"/>
          </w:tcPr>
          <w:p w14:paraId="246CBDA2" w14:textId="60DAD553" w:rsidR="00A263C5" w:rsidRPr="002712C0" w:rsidRDefault="00F35C3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Handicraft/Wool</w:t>
            </w:r>
          </w:p>
        </w:tc>
        <w:tc>
          <w:tcPr>
            <w:tcW w:w="1404" w:type="dxa"/>
          </w:tcPr>
          <w:p w14:paraId="7AB3B622" w14:textId="044FA4D5" w:rsidR="00A263C5" w:rsidRPr="002712C0" w:rsidRDefault="000F4A3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₹150 Cr (USD 18 Mn)</w:t>
            </w:r>
          </w:p>
        </w:tc>
        <w:tc>
          <w:tcPr>
            <w:tcW w:w="1538" w:type="dxa"/>
          </w:tcPr>
          <w:p w14:paraId="5B5F1EBA" w14:textId="7954F7CB" w:rsidR="00A263C5" w:rsidRPr="002712C0" w:rsidRDefault="000F4A3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6B2AA075" w14:textId="57A9F10B" w:rsidR="00A263C5" w:rsidRPr="002712C0" w:rsidRDefault="000F4A3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USA, France, Italy</w:t>
            </w:r>
          </w:p>
        </w:tc>
      </w:tr>
      <w:tr w:rsidR="0010734B" w:rsidRPr="002712C0" w14:paraId="7294BD58" w14:textId="77777777" w:rsidTr="00D5539B">
        <w:tc>
          <w:tcPr>
            <w:tcW w:w="627" w:type="dxa"/>
          </w:tcPr>
          <w:p w14:paraId="0887CEDA" w14:textId="031910F5"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8.</w:t>
            </w:r>
          </w:p>
        </w:tc>
        <w:tc>
          <w:tcPr>
            <w:tcW w:w="1751" w:type="dxa"/>
          </w:tcPr>
          <w:p w14:paraId="762D05C8" w14:textId="71957887" w:rsidR="00A263C5" w:rsidRPr="002712C0" w:rsidRDefault="00A313E2" w:rsidP="006649C9">
            <w:pPr>
              <w:spacing w:before="100" w:beforeAutospacing="1" w:after="100" w:afterAutospacing="1"/>
              <w:jc w:val="both"/>
              <w:rPr>
                <w:rFonts w:ascii="Times New Roman" w:eastAsia="Times New Roman" w:hAnsi="Times New Roman" w:cs="Times New Roman"/>
                <w:b/>
                <w:bCs/>
                <w:kern w:val="0"/>
                <w14:ligatures w14:val="none"/>
              </w:rPr>
            </w:pPr>
            <w:proofErr w:type="spellStart"/>
            <w:r w:rsidRPr="002712C0">
              <w:rPr>
                <w:rFonts w:ascii="Times New Roman" w:eastAsia="Times New Roman" w:hAnsi="Times New Roman" w:cs="Times New Roman"/>
                <w:b/>
                <w:bCs/>
                <w:kern w:val="0"/>
                <w14:ligatures w14:val="none"/>
              </w:rPr>
              <w:t>Kolhapuri</w:t>
            </w:r>
            <w:proofErr w:type="spellEnd"/>
            <w:r w:rsidRPr="002712C0">
              <w:rPr>
                <w:rFonts w:ascii="Times New Roman" w:eastAsia="Times New Roman" w:hAnsi="Times New Roman" w:cs="Times New Roman"/>
                <w:b/>
                <w:bCs/>
                <w:kern w:val="0"/>
                <w14:ligatures w14:val="none"/>
              </w:rPr>
              <w:t xml:space="preserve"> Chappal (Maharashtra)</w:t>
            </w:r>
          </w:p>
        </w:tc>
        <w:tc>
          <w:tcPr>
            <w:tcW w:w="1976" w:type="dxa"/>
          </w:tcPr>
          <w:p w14:paraId="3843C37E" w14:textId="4026877B" w:rsidR="00A263C5" w:rsidRPr="002712C0" w:rsidRDefault="00A313E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Leather/Footwear</w:t>
            </w:r>
          </w:p>
        </w:tc>
        <w:tc>
          <w:tcPr>
            <w:tcW w:w="1404" w:type="dxa"/>
          </w:tcPr>
          <w:p w14:paraId="1AAF79BD" w14:textId="1D177B84" w:rsidR="00A263C5" w:rsidRPr="002712C0" w:rsidRDefault="00A313E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₹60 Cr (USD 7 Mn₹60 Cr (USD 7 Mn)</w:t>
            </w:r>
          </w:p>
        </w:tc>
        <w:tc>
          <w:tcPr>
            <w:tcW w:w="1538" w:type="dxa"/>
          </w:tcPr>
          <w:p w14:paraId="58DE0DA4" w14:textId="3C48C10A" w:rsidR="00A263C5" w:rsidRPr="002712C0" w:rsidRDefault="00266B1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59BE3F71" w14:textId="47DAA5A4" w:rsidR="00A263C5" w:rsidRPr="002712C0" w:rsidRDefault="00266B1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UK, UAE</w:t>
            </w:r>
          </w:p>
        </w:tc>
      </w:tr>
      <w:tr w:rsidR="0010734B" w:rsidRPr="002712C0" w14:paraId="31F8CCDF" w14:textId="77777777" w:rsidTr="00D5539B">
        <w:tc>
          <w:tcPr>
            <w:tcW w:w="627" w:type="dxa"/>
          </w:tcPr>
          <w:p w14:paraId="6A4A9E0E" w14:textId="304F5DBD"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9.</w:t>
            </w:r>
          </w:p>
        </w:tc>
        <w:tc>
          <w:tcPr>
            <w:tcW w:w="1751" w:type="dxa"/>
          </w:tcPr>
          <w:p w14:paraId="4F30DD5E" w14:textId="630813E9" w:rsidR="00A263C5" w:rsidRPr="002712C0" w:rsidRDefault="001D25AB" w:rsidP="006649C9">
            <w:pPr>
              <w:spacing w:before="100" w:beforeAutospacing="1" w:after="100" w:afterAutospacing="1"/>
              <w:jc w:val="both"/>
              <w:rPr>
                <w:rFonts w:ascii="Times New Roman" w:eastAsia="Times New Roman" w:hAnsi="Times New Roman" w:cs="Times New Roman"/>
                <w:b/>
                <w:bCs/>
                <w:kern w:val="0"/>
                <w14:ligatures w14:val="none"/>
              </w:rPr>
            </w:pPr>
            <w:proofErr w:type="spellStart"/>
            <w:r w:rsidRPr="002712C0">
              <w:rPr>
                <w:rFonts w:ascii="Times New Roman" w:eastAsia="Times New Roman" w:hAnsi="Times New Roman" w:cs="Times New Roman"/>
                <w:b/>
                <w:bCs/>
                <w:kern w:val="0"/>
                <w14:ligatures w14:val="none"/>
              </w:rPr>
              <w:t>Channapatna</w:t>
            </w:r>
            <w:proofErr w:type="spellEnd"/>
            <w:r w:rsidRPr="002712C0">
              <w:rPr>
                <w:rFonts w:ascii="Times New Roman" w:eastAsia="Times New Roman" w:hAnsi="Times New Roman" w:cs="Times New Roman"/>
                <w:b/>
                <w:bCs/>
                <w:kern w:val="0"/>
                <w14:ligatures w14:val="none"/>
              </w:rPr>
              <w:t xml:space="preserve"> Toys (Karnataka)</w:t>
            </w:r>
          </w:p>
        </w:tc>
        <w:tc>
          <w:tcPr>
            <w:tcW w:w="1976" w:type="dxa"/>
          </w:tcPr>
          <w:p w14:paraId="20A9377E" w14:textId="35D17A4E" w:rsidR="00A263C5" w:rsidRPr="002712C0" w:rsidRDefault="001D25A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Handicraft</w:t>
            </w:r>
          </w:p>
        </w:tc>
        <w:tc>
          <w:tcPr>
            <w:tcW w:w="1404" w:type="dxa"/>
          </w:tcPr>
          <w:p w14:paraId="16C2962C" w14:textId="366D6DBB" w:rsidR="00A263C5" w:rsidRPr="002712C0" w:rsidRDefault="0002393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₹40 Cr (USD 5 Mn)</w:t>
            </w:r>
          </w:p>
        </w:tc>
        <w:tc>
          <w:tcPr>
            <w:tcW w:w="1538" w:type="dxa"/>
          </w:tcPr>
          <w:p w14:paraId="4207CEB5" w14:textId="2DC9862F" w:rsidR="00A263C5" w:rsidRPr="002712C0" w:rsidRDefault="0002393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4091BC7D" w14:textId="19C780B8" w:rsidR="00A263C5" w:rsidRPr="002712C0" w:rsidRDefault="0002393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Germany, USA</w:t>
            </w:r>
          </w:p>
        </w:tc>
      </w:tr>
      <w:tr w:rsidR="0010734B" w:rsidRPr="002712C0" w14:paraId="0458DD7D" w14:textId="77777777" w:rsidTr="00D5539B">
        <w:tc>
          <w:tcPr>
            <w:tcW w:w="627" w:type="dxa"/>
          </w:tcPr>
          <w:p w14:paraId="2AF3A383" w14:textId="55C4E7F8"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10.</w:t>
            </w:r>
          </w:p>
        </w:tc>
        <w:tc>
          <w:tcPr>
            <w:tcW w:w="1751" w:type="dxa"/>
          </w:tcPr>
          <w:p w14:paraId="30D8491A" w14:textId="43F83F7B" w:rsidR="00A263C5" w:rsidRPr="002712C0" w:rsidRDefault="00414051"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Hyderabadi Haleem (Telangana)</w:t>
            </w:r>
          </w:p>
        </w:tc>
        <w:tc>
          <w:tcPr>
            <w:tcW w:w="1976" w:type="dxa"/>
          </w:tcPr>
          <w:p w14:paraId="747925DC" w14:textId="4A3F7483" w:rsidR="00A263C5" w:rsidRPr="002712C0" w:rsidRDefault="0041405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Processed Food</w:t>
            </w:r>
          </w:p>
        </w:tc>
        <w:tc>
          <w:tcPr>
            <w:tcW w:w="1404" w:type="dxa"/>
          </w:tcPr>
          <w:p w14:paraId="66AE6AB2" w14:textId="6C14103E" w:rsidR="00A263C5" w:rsidRPr="002712C0" w:rsidRDefault="0041405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₹25 Cr (USD 3 Mn)</w:t>
            </w:r>
          </w:p>
        </w:tc>
        <w:tc>
          <w:tcPr>
            <w:tcW w:w="1538" w:type="dxa"/>
          </w:tcPr>
          <w:p w14:paraId="4C401F95" w14:textId="7DD67D1E" w:rsidR="00A263C5" w:rsidRPr="002712C0" w:rsidRDefault="00D5539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530866B4" w14:textId="6CAC8527" w:rsidR="00A263C5" w:rsidRPr="002712C0" w:rsidRDefault="00D5539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Middle East (seasonal exports)</w:t>
            </w:r>
          </w:p>
        </w:tc>
      </w:tr>
    </w:tbl>
    <w:p w14:paraId="4722031D" w14:textId="751A6E86" w:rsidR="00160979" w:rsidRPr="002712C0" w:rsidRDefault="00D5539B" w:rsidP="006649C9">
      <w:pPr>
        <w:ind w:left="360"/>
        <w:jc w:val="both"/>
        <w:rPr>
          <w:rFonts w:ascii="Times New Roman" w:hAnsi="Times New Roman" w:cs="Times New Roman"/>
        </w:rPr>
      </w:pPr>
      <w:r w:rsidRPr="002712C0">
        <w:rPr>
          <w:rFonts w:ascii="Times New Roman" w:hAnsi="Times New Roman" w:cs="Times New Roman"/>
        </w:rPr>
        <w:t xml:space="preserve">*India’s total merchandise exports during 2023–24 were approximately ₹22 lakh crore </w:t>
      </w:r>
      <w:r w:rsidR="004B07A2" w:rsidRPr="002712C0">
        <w:rPr>
          <w:rFonts w:ascii="Times New Roman" w:hAnsi="Times New Roman" w:cs="Times New Roman"/>
        </w:rPr>
        <w:t xml:space="preserve">(USD 600 </w:t>
      </w:r>
      <w:r w:rsidR="00160979" w:rsidRPr="002712C0">
        <w:rPr>
          <w:rFonts w:ascii="Times New Roman" w:hAnsi="Times New Roman" w:cs="Times New Roman"/>
        </w:rPr>
        <w:t>billion</w:t>
      </w:r>
      <w:r w:rsidR="004B07A2" w:rsidRPr="002712C0">
        <w:rPr>
          <w:rFonts w:ascii="Times New Roman" w:hAnsi="Times New Roman" w:cs="Times New Roman"/>
        </w:rPr>
        <w:t>)</w:t>
      </w:r>
      <w:r w:rsidR="00160979" w:rsidRPr="002712C0">
        <w:rPr>
          <w:rFonts w:ascii="Times New Roman" w:hAnsi="Times New Roman" w:cs="Times New Roman"/>
        </w:rPr>
        <w:t>.</w:t>
      </w:r>
    </w:p>
    <w:p w14:paraId="1F2D6E7A" w14:textId="7696E2E1" w:rsidR="00976DD4" w:rsidRDefault="00D5539B" w:rsidP="006649C9">
      <w:pPr>
        <w:ind w:left="360"/>
        <w:jc w:val="both"/>
        <w:rPr>
          <w:rFonts w:ascii="Times New Roman" w:hAnsi="Times New Roman" w:cs="Times New Roman"/>
        </w:rPr>
      </w:pPr>
      <w:r w:rsidRPr="002712C0">
        <w:rPr>
          <w:rFonts w:ascii="Times New Roman" w:hAnsi="Times New Roman" w:cs="Times New Roman"/>
          <w:b/>
          <w:bCs/>
        </w:rPr>
        <w:t>Sources:</w:t>
      </w:r>
      <w:r w:rsidRPr="002712C0">
        <w:rPr>
          <w:rFonts w:ascii="Times New Roman" w:hAnsi="Times New Roman" w:cs="Times New Roman"/>
        </w:rPr>
        <w:t xml:space="preserve"> </w:t>
      </w:r>
      <w:sdt>
        <w:sdtPr>
          <w:rPr>
            <w:rFonts w:ascii="Times New Roman" w:hAnsi="Times New Roman" w:cs="Times New Roman"/>
          </w:rPr>
          <w:id w:val="2049337567"/>
          <w:citation/>
        </w:sdtPr>
        <w:sdtEndPr/>
        <w:sdtContent>
          <w:r w:rsidR="006C5763" w:rsidRPr="002712C0">
            <w:rPr>
              <w:rFonts w:ascii="Times New Roman" w:hAnsi="Times New Roman" w:cs="Times New Roman"/>
            </w:rPr>
            <w:fldChar w:fldCharType="begin"/>
          </w:r>
          <w:r w:rsidR="006C5763" w:rsidRPr="002712C0">
            <w:rPr>
              <w:rFonts w:ascii="Times New Roman" w:hAnsi="Times New Roman" w:cs="Times New Roman"/>
            </w:rPr>
            <w:instrText xml:space="preserve"> CITATION APE24 \l 1033 </w:instrText>
          </w:r>
          <w:r w:rsidR="006C5763" w:rsidRPr="002712C0">
            <w:rPr>
              <w:rFonts w:ascii="Times New Roman" w:hAnsi="Times New Roman" w:cs="Times New Roman"/>
            </w:rPr>
            <w:fldChar w:fldCharType="separate"/>
          </w:r>
          <w:r w:rsidR="00CD6B79" w:rsidRPr="002712C0">
            <w:rPr>
              <w:rFonts w:ascii="Times New Roman" w:hAnsi="Times New Roman" w:cs="Times New Roman"/>
              <w:noProof/>
            </w:rPr>
            <w:t>(APEDA, 2023-24)</w:t>
          </w:r>
          <w:r w:rsidR="006C5763" w:rsidRPr="002712C0">
            <w:rPr>
              <w:rFonts w:ascii="Times New Roman" w:hAnsi="Times New Roman" w:cs="Times New Roman"/>
            </w:rPr>
            <w:fldChar w:fldCharType="end"/>
          </w:r>
        </w:sdtContent>
      </w:sdt>
      <w:r w:rsidR="00444180" w:rsidRPr="002712C0">
        <w:rPr>
          <w:rFonts w:ascii="Times New Roman" w:hAnsi="Times New Roman" w:cs="Times New Roman"/>
          <w:noProof/>
        </w:rPr>
        <w:t xml:space="preserve"> </w:t>
      </w:r>
      <w:r w:rsidRPr="002712C0">
        <w:rPr>
          <w:rFonts w:ascii="Times New Roman" w:hAnsi="Times New Roman" w:cs="Times New Roman"/>
        </w:rPr>
        <w:t xml:space="preserve">Directorate General of Commercial Intelligence &amp; Statistics  </w:t>
      </w:r>
      <w:sdt>
        <w:sdtPr>
          <w:rPr>
            <w:rFonts w:ascii="Times New Roman" w:hAnsi="Times New Roman" w:cs="Times New Roman"/>
          </w:rPr>
          <w:id w:val="233671713"/>
          <w:citation/>
        </w:sdtPr>
        <w:sdtEndPr/>
        <w:sdtContent>
          <w:r w:rsidR="00444180" w:rsidRPr="002712C0">
            <w:rPr>
              <w:rFonts w:ascii="Times New Roman" w:hAnsi="Times New Roman" w:cs="Times New Roman"/>
            </w:rPr>
            <w:fldChar w:fldCharType="begin"/>
          </w:r>
          <w:r w:rsidR="00444180" w:rsidRPr="002712C0">
            <w:rPr>
              <w:rFonts w:ascii="Times New Roman" w:hAnsi="Times New Roman" w:cs="Times New Roman"/>
            </w:rPr>
            <w:instrText xml:space="preserve"> CITATION DGC24 \l 1033 </w:instrText>
          </w:r>
          <w:r w:rsidR="00444180" w:rsidRPr="002712C0">
            <w:rPr>
              <w:rFonts w:ascii="Times New Roman" w:hAnsi="Times New Roman" w:cs="Times New Roman"/>
            </w:rPr>
            <w:fldChar w:fldCharType="separate"/>
          </w:r>
          <w:r w:rsidR="00CD6B79" w:rsidRPr="002712C0">
            <w:rPr>
              <w:rFonts w:ascii="Times New Roman" w:hAnsi="Times New Roman" w:cs="Times New Roman"/>
              <w:noProof/>
            </w:rPr>
            <w:t>(DGCI&amp;S, 2023-24)</w:t>
          </w:r>
          <w:r w:rsidR="00444180" w:rsidRPr="002712C0">
            <w:rPr>
              <w:rFonts w:ascii="Times New Roman" w:hAnsi="Times New Roman" w:cs="Times New Roman"/>
            </w:rPr>
            <w:fldChar w:fldCharType="end"/>
          </w:r>
        </w:sdtContent>
      </w:sdt>
      <w:r w:rsidR="00444180" w:rsidRPr="002712C0">
        <w:rPr>
          <w:rFonts w:ascii="Times New Roman" w:hAnsi="Times New Roman" w:cs="Times New Roman"/>
        </w:rPr>
        <w:t xml:space="preserve"> </w:t>
      </w:r>
      <w:r w:rsidRPr="002712C0">
        <w:rPr>
          <w:rFonts w:ascii="Times New Roman" w:hAnsi="Times New Roman" w:cs="Times New Roman"/>
        </w:rPr>
        <w:t>Tea Board Coffee Board</w:t>
      </w:r>
      <w:r w:rsidR="00260524" w:rsidRPr="002712C0">
        <w:rPr>
          <w:rFonts w:ascii="Times New Roman" w:hAnsi="Times New Roman" w:cs="Times New Roman"/>
        </w:rPr>
        <w:t xml:space="preserve"> </w:t>
      </w:r>
      <w:sdt>
        <w:sdtPr>
          <w:rPr>
            <w:rFonts w:ascii="Times New Roman" w:hAnsi="Times New Roman" w:cs="Times New Roman"/>
          </w:rPr>
          <w:id w:val="1978729337"/>
          <w:citation/>
        </w:sdtPr>
        <w:sdtEndPr/>
        <w:sdtContent>
          <w:r w:rsidR="00260524" w:rsidRPr="002712C0">
            <w:rPr>
              <w:rFonts w:ascii="Times New Roman" w:hAnsi="Times New Roman" w:cs="Times New Roman"/>
            </w:rPr>
            <w:fldChar w:fldCharType="begin"/>
          </w:r>
          <w:r w:rsidR="00260524" w:rsidRPr="002712C0">
            <w:rPr>
              <w:rFonts w:ascii="Times New Roman" w:hAnsi="Times New Roman" w:cs="Times New Roman"/>
            </w:rPr>
            <w:instrText xml:space="preserve"> CITATION Tea24 \l 1033 </w:instrText>
          </w:r>
          <w:r w:rsidR="00260524" w:rsidRPr="002712C0">
            <w:rPr>
              <w:rFonts w:ascii="Times New Roman" w:hAnsi="Times New Roman" w:cs="Times New Roman"/>
            </w:rPr>
            <w:fldChar w:fldCharType="separate"/>
          </w:r>
          <w:r w:rsidR="00CD6B79" w:rsidRPr="002712C0">
            <w:rPr>
              <w:rFonts w:ascii="Times New Roman" w:hAnsi="Times New Roman" w:cs="Times New Roman"/>
              <w:noProof/>
            </w:rPr>
            <w:t>(Tea Board of India, 2023-24)</w:t>
          </w:r>
          <w:r w:rsidR="00260524" w:rsidRPr="002712C0">
            <w:rPr>
              <w:rFonts w:ascii="Times New Roman" w:hAnsi="Times New Roman" w:cs="Times New Roman"/>
            </w:rPr>
            <w:fldChar w:fldCharType="end"/>
          </w:r>
        </w:sdtContent>
      </w:sdt>
      <w:r w:rsidRPr="002712C0">
        <w:rPr>
          <w:rFonts w:ascii="Times New Roman" w:hAnsi="Times New Roman" w:cs="Times New Roman"/>
        </w:rPr>
        <w:t xml:space="preserve">, Export Promotion Council for Handicrafts, and Ministry of Commerce &amp; Industry </w:t>
      </w:r>
      <w:sdt>
        <w:sdtPr>
          <w:rPr>
            <w:rFonts w:ascii="Times New Roman" w:hAnsi="Times New Roman" w:cs="Times New Roman"/>
          </w:rPr>
          <w:id w:val="-635632238"/>
          <w:citation/>
        </w:sdtPr>
        <w:sdtEndPr/>
        <w:sdtContent>
          <w:r w:rsidR="006D3ECC" w:rsidRPr="002712C0">
            <w:rPr>
              <w:rFonts w:ascii="Times New Roman" w:hAnsi="Times New Roman" w:cs="Times New Roman"/>
            </w:rPr>
            <w:fldChar w:fldCharType="begin"/>
          </w:r>
          <w:r w:rsidR="006D3ECC" w:rsidRPr="002712C0">
            <w:rPr>
              <w:rFonts w:ascii="Times New Roman" w:hAnsi="Times New Roman" w:cs="Times New Roman"/>
            </w:rPr>
            <w:instrText xml:space="preserve"> CITATION Min24 \l 1033 </w:instrText>
          </w:r>
          <w:r w:rsidR="006D3ECC" w:rsidRPr="002712C0">
            <w:rPr>
              <w:rFonts w:ascii="Times New Roman" w:hAnsi="Times New Roman" w:cs="Times New Roman"/>
            </w:rPr>
            <w:fldChar w:fldCharType="separate"/>
          </w:r>
          <w:r w:rsidR="00CD6B79" w:rsidRPr="002712C0">
            <w:rPr>
              <w:rFonts w:ascii="Times New Roman" w:hAnsi="Times New Roman" w:cs="Times New Roman"/>
              <w:noProof/>
            </w:rPr>
            <w:t>(Ministry of Commerce and Industry, 2023-24)</w:t>
          </w:r>
          <w:r w:rsidR="006D3ECC" w:rsidRPr="002712C0">
            <w:rPr>
              <w:rFonts w:ascii="Times New Roman" w:hAnsi="Times New Roman" w:cs="Times New Roman"/>
            </w:rPr>
            <w:fldChar w:fldCharType="end"/>
          </w:r>
        </w:sdtContent>
      </w:sdt>
    </w:p>
    <w:p w14:paraId="33F194A6" w14:textId="0C69A4EC" w:rsidR="00D47F74" w:rsidRPr="00D47F74" w:rsidRDefault="00D47F74" w:rsidP="006649C9">
      <w:pPr>
        <w:ind w:left="360"/>
        <w:jc w:val="both"/>
        <w:rPr>
          <w:rFonts w:ascii="Times New Roman" w:hAnsi="Times New Roman" w:cs="Times New Roman"/>
        </w:rPr>
      </w:pPr>
      <w:r w:rsidRPr="00D47F74">
        <w:rPr>
          <w:rFonts w:ascii="Times New Roman" w:hAnsi="Times New Roman" w:cs="Times New Roman"/>
        </w:rPr>
        <w:t xml:space="preserve">Table </w:t>
      </w:r>
      <w:r w:rsidR="00AE0377">
        <w:rPr>
          <w:rFonts w:ascii="Times New Roman" w:hAnsi="Times New Roman" w:cs="Times New Roman"/>
        </w:rPr>
        <w:t>2</w:t>
      </w:r>
      <w:r w:rsidRPr="00D47F74">
        <w:rPr>
          <w:rFonts w:ascii="Times New Roman" w:hAnsi="Times New Roman" w:cs="Times New Roman"/>
        </w:rPr>
        <w:t xml:space="preserve"> demonstrates that among India's GI-tagged goods, Basmati rice accounts for around 1.7% of the country's overall exports. Assam tea and Darjeeling tea, which are consistently in demand in high-end countries, are next in line. Other items, such as Mysore silk, Pashmina shawls, and Banarasi sarees, have little monetary worth but are crucial to culture and branding. Through better branding, standardi</w:t>
      </w:r>
      <w:r w:rsidR="00095A48">
        <w:rPr>
          <w:rFonts w:ascii="Times New Roman" w:hAnsi="Times New Roman" w:cs="Times New Roman"/>
        </w:rPr>
        <w:t>z</w:t>
      </w:r>
      <w:r w:rsidRPr="00D47F74">
        <w:rPr>
          <w:rFonts w:ascii="Times New Roman" w:hAnsi="Times New Roman" w:cs="Times New Roman"/>
        </w:rPr>
        <w:t>ation, and international recognition agreements, India can turn its traditional, heritage-based goods into globally recogni</w:t>
      </w:r>
      <w:r w:rsidR="00095A48">
        <w:rPr>
          <w:rFonts w:ascii="Times New Roman" w:hAnsi="Times New Roman" w:cs="Times New Roman"/>
        </w:rPr>
        <w:t>z</w:t>
      </w:r>
      <w:r w:rsidRPr="00D47F74">
        <w:rPr>
          <w:rFonts w:ascii="Times New Roman" w:hAnsi="Times New Roman" w:cs="Times New Roman"/>
        </w:rPr>
        <w:t>ed commercial assets, as demonstrated by these exports.</w:t>
      </w:r>
    </w:p>
    <w:p w14:paraId="200CC60C" w14:textId="77777777" w:rsidR="00D47F74" w:rsidRPr="002712C0" w:rsidRDefault="00D47F74" w:rsidP="006649C9">
      <w:pPr>
        <w:ind w:left="360"/>
        <w:jc w:val="both"/>
        <w:rPr>
          <w:rFonts w:ascii="Times New Roman" w:hAnsi="Times New Roman" w:cs="Times New Roman"/>
        </w:rPr>
      </w:pPr>
    </w:p>
    <w:p w14:paraId="3BF85898" w14:textId="77777777" w:rsidR="0056283C" w:rsidRDefault="0056283C" w:rsidP="006649C9">
      <w:pPr>
        <w:ind w:left="360"/>
        <w:jc w:val="both"/>
        <w:rPr>
          <w:rFonts w:ascii="Times New Roman" w:hAnsi="Times New Roman" w:cs="Times New Roman"/>
          <w:b/>
          <w:bCs/>
          <w:sz w:val="28"/>
          <w:szCs w:val="28"/>
        </w:rPr>
      </w:pPr>
      <w:r w:rsidRPr="0056283C">
        <w:rPr>
          <w:rFonts w:ascii="Times New Roman" w:hAnsi="Times New Roman" w:cs="Times New Roman"/>
          <w:b/>
          <w:bCs/>
          <w:sz w:val="28"/>
          <w:szCs w:val="28"/>
        </w:rPr>
        <w:t>Findings and Discussion</w:t>
      </w:r>
    </w:p>
    <w:p w14:paraId="4410D3D8" w14:textId="43A03141" w:rsidR="00146E44" w:rsidRDefault="00146E44" w:rsidP="006649C9">
      <w:pPr>
        <w:ind w:left="360"/>
        <w:jc w:val="both"/>
        <w:rPr>
          <w:rFonts w:ascii="Times New Roman" w:hAnsi="Times New Roman" w:cs="Times New Roman"/>
        </w:rPr>
      </w:pPr>
      <w:r w:rsidRPr="00146E44">
        <w:rPr>
          <w:rFonts w:ascii="Times New Roman" w:hAnsi="Times New Roman" w:cs="Times New Roman"/>
        </w:rPr>
        <w:t xml:space="preserve">The substantial but unequal contribution of some Geographical Indication (GI)-tagged items to India's foreign commerce is shown by the examination of export statistics. According to the results, Basmati rice continues to be the most important GI-based export good, making for around </w:t>
      </w:r>
      <w:r w:rsidRPr="00146E44">
        <w:rPr>
          <w:rFonts w:ascii="Times New Roman" w:hAnsi="Times New Roman" w:cs="Times New Roman"/>
          <w:b/>
          <w:bCs/>
        </w:rPr>
        <w:t>1.7% of India's total product exports</w:t>
      </w:r>
      <w:r w:rsidRPr="00146E44">
        <w:rPr>
          <w:rFonts w:ascii="Times New Roman" w:hAnsi="Times New Roman" w:cs="Times New Roman"/>
        </w:rPr>
        <w:t xml:space="preserve"> in 2023–2024. The robustness of India's agricultural branding and the importance of GI recognition in building worldwide confidence are demonstrated by its steady demand in Middle Eastern, European, and American markets. Similar to this</w:t>
      </w:r>
      <w:r w:rsidRPr="00146E44">
        <w:rPr>
          <w:rFonts w:ascii="Times New Roman" w:hAnsi="Times New Roman" w:cs="Times New Roman"/>
          <w:b/>
          <w:bCs/>
        </w:rPr>
        <w:t>, Assam</w:t>
      </w:r>
      <w:r w:rsidRPr="00146E44">
        <w:rPr>
          <w:rFonts w:ascii="Times New Roman" w:hAnsi="Times New Roman" w:cs="Times New Roman"/>
        </w:rPr>
        <w:t xml:space="preserve"> and </w:t>
      </w:r>
      <w:r w:rsidRPr="00146E44">
        <w:rPr>
          <w:rFonts w:ascii="Times New Roman" w:hAnsi="Times New Roman" w:cs="Times New Roman"/>
          <w:b/>
          <w:bCs/>
        </w:rPr>
        <w:t>Darjeeling teas</w:t>
      </w:r>
      <w:r w:rsidRPr="00146E44">
        <w:rPr>
          <w:rFonts w:ascii="Times New Roman" w:hAnsi="Times New Roman" w:cs="Times New Roman"/>
        </w:rPr>
        <w:t xml:space="preserve"> continue to symbolize India's longstanding prominence in the luxury beverage sector, despite the fact that market rivalry, climate fluctuations, and growing input prices have an impact on their export success.</w:t>
      </w:r>
    </w:p>
    <w:p w14:paraId="474B37E8" w14:textId="77777777" w:rsidR="00146E44" w:rsidRDefault="00146E44" w:rsidP="006649C9">
      <w:pPr>
        <w:ind w:left="360"/>
        <w:jc w:val="both"/>
        <w:rPr>
          <w:rFonts w:ascii="Times New Roman" w:hAnsi="Times New Roman" w:cs="Times New Roman"/>
        </w:rPr>
      </w:pPr>
      <w:r w:rsidRPr="00146E44">
        <w:rPr>
          <w:rFonts w:ascii="Times New Roman" w:hAnsi="Times New Roman" w:cs="Times New Roman"/>
        </w:rPr>
        <w:lastRenderedPageBreak/>
        <w:t xml:space="preserve">Handloom and handicraft-based GI goods, such Banarasi sarees, Mysore silk, Pashmina shawls, and </w:t>
      </w:r>
      <w:proofErr w:type="spellStart"/>
      <w:r w:rsidRPr="00146E44">
        <w:rPr>
          <w:rFonts w:ascii="Times New Roman" w:hAnsi="Times New Roman" w:cs="Times New Roman"/>
        </w:rPr>
        <w:t>Kolhapuri</w:t>
      </w:r>
      <w:proofErr w:type="spellEnd"/>
      <w:r w:rsidRPr="00146E44">
        <w:rPr>
          <w:rFonts w:ascii="Times New Roman" w:hAnsi="Times New Roman" w:cs="Times New Roman"/>
        </w:rPr>
        <w:t xml:space="preserve"> chappals, have a very modest export proportion despite their great cultural and symbolic significance. By showcasing India's history and artisanal diversity in international markets, these goods strengthen the country's soft power. A lack of innovative design, weak international branding, and inadequate marketing assistance for rural producers are some of the reasons for these industries' small export volumes. Even though they are niche items, Hyderabadi </w:t>
      </w:r>
      <w:proofErr w:type="spellStart"/>
      <w:r w:rsidRPr="00146E44">
        <w:rPr>
          <w:rFonts w:ascii="Times New Roman" w:hAnsi="Times New Roman" w:cs="Times New Roman"/>
        </w:rPr>
        <w:t>haleem</w:t>
      </w:r>
      <w:proofErr w:type="spellEnd"/>
      <w:r w:rsidRPr="00146E44">
        <w:rPr>
          <w:rFonts w:ascii="Times New Roman" w:hAnsi="Times New Roman" w:cs="Times New Roman"/>
        </w:rPr>
        <w:t xml:space="preserve"> and </w:t>
      </w:r>
      <w:proofErr w:type="spellStart"/>
      <w:r w:rsidRPr="00146E44">
        <w:rPr>
          <w:rFonts w:ascii="Times New Roman" w:hAnsi="Times New Roman" w:cs="Times New Roman"/>
        </w:rPr>
        <w:t>Channapatna</w:t>
      </w:r>
      <w:proofErr w:type="spellEnd"/>
      <w:r w:rsidRPr="00146E44">
        <w:rPr>
          <w:rFonts w:ascii="Times New Roman" w:hAnsi="Times New Roman" w:cs="Times New Roman"/>
        </w:rPr>
        <w:t xml:space="preserve"> toys show promise for sustainable exports of processed foods and handcrafted goods, respectively.</w:t>
      </w:r>
    </w:p>
    <w:p w14:paraId="20F01D7D" w14:textId="264C7A85" w:rsidR="00146E44" w:rsidRPr="00146E44" w:rsidRDefault="00146E44" w:rsidP="006649C9">
      <w:pPr>
        <w:ind w:left="360"/>
        <w:jc w:val="both"/>
        <w:rPr>
          <w:rFonts w:ascii="Times New Roman" w:hAnsi="Times New Roman" w:cs="Times New Roman"/>
        </w:rPr>
      </w:pPr>
      <w:r w:rsidRPr="00146E44">
        <w:rPr>
          <w:rFonts w:ascii="Times New Roman" w:hAnsi="Times New Roman" w:cs="Times New Roman"/>
        </w:rPr>
        <w:t xml:space="preserve">These conclusions are corroborated by the SWOT analysis, which highlights workmanship, authenticity, and legacy value as the main advantages of India's GI portfolio. However, flaws including low awareness, uneven quality control, insufficient international promotion, and disjointed producer networks still prevent growth. At the same time, India has a lot of chances to reposition its GI products abroad due to global trends that </w:t>
      </w:r>
      <w:proofErr w:type="spellStart"/>
      <w:r w:rsidRPr="00146E44">
        <w:rPr>
          <w:rFonts w:ascii="Times New Roman" w:hAnsi="Times New Roman" w:cs="Times New Roman"/>
        </w:rPr>
        <w:t>favour</w:t>
      </w:r>
      <w:proofErr w:type="spellEnd"/>
      <w:r w:rsidRPr="00146E44">
        <w:rPr>
          <w:rFonts w:ascii="Times New Roman" w:hAnsi="Times New Roman" w:cs="Times New Roman"/>
        </w:rPr>
        <w:t xml:space="preserve"> ethical, sustainable, and heritage-based products. International GI recognition agreements, e-commerce, and the expanding significance of digital trade platforms can all help to boost consumer trust and awareness.</w:t>
      </w:r>
    </w:p>
    <w:p w14:paraId="1CE56464" w14:textId="77777777" w:rsidR="002104A4" w:rsidRDefault="002104A4" w:rsidP="006649C9">
      <w:pPr>
        <w:ind w:left="360"/>
        <w:jc w:val="both"/>
        <w:rPr>
          <w:rFonts w:ascii="Times New Roman" w:hAnsi="Times New Roman" w:cs="Times New Roman"/>
          <w:b/>
          <w:bCs/>
        </w:rPr>
      </w:pPr>
      <w:r w:rsidRPr="002104A4">
        <w:rPr>
          <w:rFonts w:ascii="Times New Roman" w:hAnsi="Times New Roman" w:cs="Times New Roman"/>
          <w:b/>
          <w:bCs/>
        </w:rPr>
        <w:t xml:space="preserve">Case Illustration: The </w:t>
      </w:r>
      <w:proofErr w:type="spellStart"/>
      <w:r w:rsidRPr="002104A4">
        <w:rPr>
          <w:rFonts w:ascii="Times New Roman" w:hAnsi="Times New Roman" w:cs="Times New Roman"/>
          <w:b/>
          <w:bCs/>
        </w:rPr>
        <w:t>Kolhapuri</w:t>
      </w:r>
      <w:proofErr w:type="spellEnd"/>
      <w:r w:rsidRPr="002104A4">
        <w:rPr>
          <w:rFonts w:ascii="Times New Roman" w:hAnsi="Times New Roman" w:cs="Times New Roman"/>
          <w:b/>
          <w:bCs/>
        </w:rPr>
        <w:t xml:space="preserve"> Chappal–Prada Controversy and the Need for Global GI Protection</w:t>
      </w:r>
    </w:p>
    <w:p w14:paraId="27490754" w14:textId="1FC4561B" w:rsidR="002104A4" w:rsidRPr="002104A4" w:rsidRDefault="00146E44" w:rsidP="006649C9">
      <w:pPr>
        <w:ind w:left="360"/>
        <w:jc w:val="both"/>
        <w:rPr>
          <w:rFonts w:ascii="Times New Roman" w:hAnsi="Times New Roman" w:cs="Times New Roman"/>
        </w:rPr>
      </w:pPr>
      <w:r w:rsidRPr="00146E44">
        <w:rPr>
          <w:rFonts w:ascii="Times New Roman" w:hAnsi="Times New Roman" w:cs="Times New Roman"/>
        </w:rPr>
        <w:t xml:space="preserve">The </w:t>
      </w:r>
      <w:proofErr w:type="spellStart"/>
      <w:r w:rsidRPr="00146E44">
        <w:rPr>
          <w:rFonts w:ascii="Times New Roman" w:hAnsi="Times New Roman" w:cs="Times New Roman"/>
          <w:b/>
          <w:bCs/>
        </w:rPr>
        <w:t>Kolhapuri</w:t>
      </w:r>
      <w:proofErr w:type="spellEnd"/>
      <w:r w:rsidRPr="00146E44">
        <w:rPr>
          <w:rFonts w:ascii="Times New Roman" w:hAnsi="Times New Roman" w:cs="Times New Roman"/>
          <w:b/>
          <w:bCs/>
        </w:rPr>
        <w:t xml:space="preserve"> Chappal–Prada debate </w:t>
      </w:r>
      <w:r w:rsidRPr="00146E44">
        <w:rPr>
          <w:rFonts w:ascii="Times New Roman" w:hAnsi="Times New Roman" w:cs="Times New Roman"/>
        </w:rPr>
        <w:t xml:space="preserve">of 2019 is a notable illustration of the significance of Geographical Indication (GI) protection in India. The event happened when the Italian luxury company Prada unveiled a line of leather shoes that, in terms of both style and craftsmanship, were strikingly similar to the traditional </w:t>
      </w:r>
      <w:proofErr w:type="spellStart"/>
      <w:r w:rsidRPr="00146E44">
        <w:rPr>
          <w:rFonts w:ascii="Times New Roman" w:hAnsi="Times New Roman" w:cs="Times New Roman"/>
        </w:rPr>
        <w:t>Kolhapuri</w:t>
      </w:r>
      <w:proofErr w:type="spellEnd"/>
      <w:r w:rsidRPr="00146E44">
        <w:rPr>
          <w:rFonts w:ascii="Times New Roman" w:hAnsi="Times New Roman" w:cs="Times New Roman"/>
        </w:rPr>
        <w:t xml:space="preserve"> chappals of India. Since the </w:t>
      </w:r>
      <w:proofErr w:type="spellStart"/>
      <w:r w:rsidRPr="00146E44">
        <w:rPr>
          <w:rFonts w:ascii="Times New Roman" w:hAnsi="Times New Roman" w:cs="Times New Roman"/>
        </w:rPr>
        <w:t>Kolhapuri</w:t>
      </w:r>
      <w:proofErr w:type="spellEnd"/>
      <w:r w:rsidRPr="00146E44">
        <w:rPr>
          <w:rFonts w:ascii="Times New Roman" w:hAnsi="Times New Roman" w:cs="Times New Roman"/>
        </w:rPr>
        <w:t xml:space="preserve"> chappal, which represents the unique leatherwork traditions of craftsmen from Maharashtra and Karnataka, had previously been granted GI designation in 2019, the likeness provoked intense criticism on social media and in intellectual property disputes. This incident highlighted the fact that international design corporations frequently exploit local crafts as inspiration without giving the original makers credit, recognition, or payment.</w:t>
      </w:r>
      <w:sdt>
        <w:sdtPr>
          <w:rPr>
            <w:rFonts w:ascii="Times New Roman" w:hAnsi="Times New Roman" w:cs="Times New Roman"/>
          </w:rPr>
          <w:id w:val="536945501"/>
          <w:citation/>
        </w:sdtPr>
        <w:sdtEndPr/>
        <w:sdtContent>
          <w:r w:rsidR="006C5763" w:rsidRPr="002712C0">
            <w:rPr>
              <w:rFonts w:ascii="Times New Roman" w:hAnsi="Times New Roman" w:cs="Times New Roman"/>
            </w:rPr>
            <w:fldChar w:fldCharType="begin"/>
          </w:r>
          <w:r w:rsidR="006C5763" w:rsidRPr="002712C0">
            <w:rPr>
              <w:rFonts w:ascii="Times New Roman" w:hAnsi="Times New Roman" w:cs="Times New Roman"/>
            </w:rPr>
            <w:instrText xml:space="preserve">CITATION Lin25 \l 1033 </w:instrText>
          </w:r>
          <w:r w:rsidR="006C5763" w:rsidRPr="002712C0">
            <w:rPr>
              <w:rFonts w:ascii="Times New Roman" w:hAnsi="Times New Roman" w:cs="Times New Roman"/>
            </w:rPr>
            <w:fldChar w:fldCharType="separate"/>
          </w:r>
          <w:r w:rsidR="00CD6B79" w:rsidRPr="002712C0">
            <w:rPr>
              <w:rFonts w:ascii="Times New Roman" w:hAnsi="Times New Roman" w:cs="Times New Roman"/>
              <w:noProof/>
            </w:rPr>
            <w:t xml:space="preserve"> (The Hindu Business LIne, 2025)</w:t>
          </w:r>
          <w:r w:rsidR="006C5763" w:rsidRPr="002712C0">
            <w:rPr>
              <w:rFonts w:ascii="Times New Roman" w:hAnsi="Times New Roman" w:cs="Times New Roman"/>
            </w:rPr>
            <w:fldChar w:fldCharType="end"/>
          </w:r>
        </w:sdtContent>
      </w:sdt>
    </w:p>
    <w:p w14:paraId="37AAE16E" w14:textId="77777777" w:rsidR="002104A4" w:rsidRPr="002104A4" w:rsidRDefault="002104A4" w:rsidP="006649C9">
      <w:pPr>
        <w:ind w:left="360"/>
        <w:jc w:val="both"/>
        <w:rPr>
          <w:rFonts w:ascii="Times New Roman" w:hAnsi="Times New Roman" w:cs="Times New Roman"/>
        </w:rPr>
      </w:pPr>
      <w:r w:rsidRPr="002104A4">
        <w:rPr>
          <w:rFonts w:ascii="Times New Roman" w:hAnsi="Times New Roman" w:cs="Times New Roman"/>
        </w:rPr>
        <w:t xml:space="preserve">The case underlined that </w:t>
      </w:r>
      <w:r w:rsidRPr="002104A4">
        <w:rPr>
          <w:rFonts w:ascii="Times New Roman" w:hAnsi="Times New Roman" w:cs="Times New Roman"/>
          <w:b/>
          <w:bCs/>
        </w:rPr>
        <w:t>GI tags are not just tools of legal recognition but also instruments of cultural preservation and economic justice</w:t>
      </w:r>
      <w:r w:rsidRPr="002104A4">
        <w:rPr>
          <w:rFonts w:ascii="Times New Roman" w:hAnsi="Times New Roman" w:cs="Times New Roman"/>
        </w:rPr>
        <w:t>. It demonstrated that regional products with rich heritage can attract global interest, but in the absence of effective protection and branding mechanisms, they remain vulnerable to imitation and misappropriation.</w:t>
      </w:r>
    </w:p>
    <w:p w14:paraId="4742BFD1" w14:textId="1F9243DD" w:rsidR="002104A4" w:rsidRDefault="002104A4" w:rsidP="006649C9">
      <w:pPr>
        <w:ind w:left="360"/>
        <w:jc w:val="both"/>
        <w:rPr>
          <w:rFonts w:ascii="Times New Roman" w:hAnsi="Times New Roman" w:cs="Times New Roman"/>
        </w:rPr>
      </w:pPr>
      <w:r w:rsidRPr="002104A4">
        <w:rPr>
          <w:rFonts w:ascii="Times New Roman" w:hAnsi="Times New Roman" w:cs="Times New Roman"/>
        </w:rPr>
        <w:t xml:space="preserve">The </w:t>
      </w:r>
      <w:proofErr w:type="spellStart"/>
      <w:r w:rsidRPr="002104A4">
        <w:rPr>
          <w:rFonts w:ascii="Times New Roman" w:hAnsi="Times New Roman" w:cs="Times New Roman"/>
          <w:b/>
          <w:bCs/>
        </w:rPr>
        <w:t>Kolhapuri</w:t>
      </w:r>
      <w:proofErr w:type="spellEnd"/>
      <w:r w:rsidRPr="002104A4">
        <w:rPr>
          <w:rFonts w:ascii="Times New Roman" w:hAnsi="Times New Roman" w:cs="Times New Roman"/>
          <w:b/>
          <w:bCs/>
        </w:rPr>
        <w:t>–Prada case</w:t>
      </w:r>
      <w:r w:rsidRPr="002104A4">
        <w:rPr>
          <w:rFonts w:ascii="Times New Roman" w:hAnsi="Times New Roman" w:cs="Times New Roman"/>
        </w:rPr>
        <w:t xml:space="preserve"> reinforces the argument that India needs to strengthen its </w:t>
      </w:r>
      <w:r w:rsidRPr="002104A4">
        <w:rPr>
          <w:rFonts w:ascii="Times New Roman" w:hAnsi="Times New Roman" w:cs="Times New Roman"/>
          <w:b/>
          <w:bCs/>
        </w:rPr>
        <w:t>international GI enforcement, global branding, and trade diplomacy</w:t>
      </w:r>
      <w:r w:rsidRPr="002104A4">
        <w:rPr>
          <w:rFonts w:ascii="Times New Roman" w:hAnsi="Times New Roman" w:cs="Times New Roman"/>
        </w:rPr>
        <w:t xml:space="preserve">. Integrating stronger </w:t>
      </w:r>
      <w:r w:rsidRPr="002104A4">
        <w:rPr>
          <w:rFonts w:ascii="Times New Roman" w:hAnsi="Times New Roman" w:cs="Times New Roman"/>
          <w:b/>
          <w:bCs/>
        </w:rPr>
        <w:t>cross-border GI recognition agreements</w:t>
      </w:r>
      <w:r w:rsidRPr="002104A4">
        <w:rPr>
          <w:rFonts w:ascii="Times New Roman" w:hAnsi="Times New Roman" w:cs="Times New Roman"/>
        </w:rPr>
        <w:t xml:space="preserve"> would ensure that the value derived from traditional craftsmanship benefits the rightful producers. Such steps are crucial not only to safeguard India’s cultural assets but also to position its regional products as competitive, ethically sourced goods in global markets.</w:t>
      </w:r>
      <w:sdt>
        <w:sdtPr>
          <w:rPr>
            <w:rFonts w:ascii="Times New Roman" w:hAnsi="Times New Roman" w:cs="Times New Roman"/>
          </w:rPr>
          <w:id w:val="-1019770701"/>
          <w:citation/>
        </w:sdtPr>
        <w:sdtEndPr/>
        <w:sdtContent>
          <w:r w:rsidR="006C5763" w:rsidRPr="002712C0">
            <w:rPr>
              <w:rFonts w:ascii="Times New Roman" w:hAnsi="Times New Roman" w:cs="Times New Roman"/>
            </w:rPr>
            <w:fldChar w:fldCharType="begin"/>
          </w:r>
          <w:r w:rsidR="006C5763" w:rsidRPr="002712C0">
            <w:rPr>
              <w:rFonts w:ascii="Times New Roman" w:hAnsi="Times New Roman" w:cs="Times New Roman"/>
            </w:rPr>
            <w:instrText xml:space="preserve"> CITATION Ind251 \l 1033 </w:instrText>
          </w:r>
          <w:r w:rsidR="006C5763" w:rsidRPr="002712C0">
            <w:rPr>
              <w:rFonts w:ascii="Times New Roman" w:hAnsi="Times New Roman" w:cs="Times New Roman"/>
            </w:rPr>
            <w:fldChar w:fldCharType="separate"/>
          </w:r>
          <w:r w:rsidR="00CD6B79" w:rsidRPr="002712C0">
            <w:rPr>
              <w:rFonts w:ascii="Times New Roman" w:hAnsi="Times New Roman" w:cs="Times New Roman"/>
              <w:noProof/>
            </w:rPr>
            <w:t xml:space="preserve"> (India Today, 2025)</w:t>
          </w:r>
          <w:r w:rsidR="006C5763" w:rsidRPr="002712C0">
            <w:rPr>
              <w:rFonts w:ascii="Times New Roman" w:hAnsi="Times New Roman" w:cs="Times New Roman"/>
            </w:rPr>
            <w:fldChar w:fldCharType="end"/>
          </w:r>
        </w:sdtContent>
      </w:sdt>
    </w:p>
    <w:p w14:paraId="148A979A" w14:textId="6522E494" w:rsidR="00146E44" w:rsidRPr="002712C0" w:rsidRDefault="00146E44" w:rsidP="006649C9">
      <w:pPr>
        <w:ind w:left="360"/>
        <w:jc w:val="both"/>
        <w:rPr>
          <w:rFonts w:ascii="Times New Roman" w:hAnsi="Times New Roman" w:cs="Times New Roman"/>
        </w:rPr>
      </w:pPr>
      <w:r w:rsidRPr="00146E44">
        <w:rPr>
          <w:rFonts w:ascii="Times New Roman" w:hAnsi="Times New Roman" w:cs="Times New Roman"/>
        </w:rPr>
        <w:lastRenderedPageBreak/>
        <w:t>The report also identifies a number of institutional and policy issues. The Geographical Indications of Goods (Registration and Protection) Act, 1999, provided a strong legal framework in India</w:t>
      </w:r>
      <w:r>
        <w:rPr>
          <w:rFonts w:ascii="Times New Roman" w:hAnsi="Times New Roman" w:cs="Times New Roman"/>
        </w:rPr>
        <w:t>;</w:t>
      </w:r>
      <w:r w:rsidRPr="00146E44">
        <w:rPr>
          <w:rFonts w:ascii="Times New Roman" w:hAnsi="Times New Roman" w:cs="Times New Roman"/>
        </w:rPr>
        <w:t xml:space="preserve"> however</w:t>
      </w:r>
      <w:r>
        <w:rPr>
          <w:rFonts w:ascii="Times New Roman" w:hAnsi="Times New Roman" w:cs="Times New Roman"/>
        </w:rPr>
        <w:t>,</w:t>
      </w:r>
      <w:r w:rsidRPr="00146E44">
        <w:rPr>
          <w:rFonts w:ascii="Times New Roman" w:hAnsi="Times New Roman" w:cs="Times New Roman"/>
        </w:rPr>
        <w:t xml:space="preserve"> the translation of registration into concrete commercial benefits is still lacking. Integrated policy assistance that integrates export facilitation, digital branding, and legal protection is required to close this gap. India's competitiveness might be improved by strengthening producer cooperatives, increasing global certification, and establishing bilateral GI recognition agreements, akin to the China-EU model.</w:t>
      </w:r>
      <w:r w:rsidRPr="00146E44">
        <w:rPr>
          <w:rFonts w:ascii="Times New Roman" w:hAnsi="Times New Roman" w:cs="Times New Roman"/>
        </w:rPr>
        <w:br/>
      </w:r>
      <w:r w:rsidRPr="00146E44">
        <w:rPr>
          <w:rFonts w:ascii="Times New Roman" w:hAnsi="Times New Roman" w:cs="Times New Roman"/>
        </w:rPr>
        <w:br/>
        <w:t>In conclusion, the results indicate that India's GI-tagged goods have cultural and economic trade value, but in order to reach their full potential, systematic branding, creative marketing, and trade diplomacy are needed.</w:t>
      </w:r>
      <w:r>
        <w:rPr>
          <w:rFonts w:ascii="Times New Roman" w:hAnsi="Times New Roman" w:cs="Times New Roman"/>
        </w:rPr>
        <w:t xml:space="preserve"> </w:t>
      </w:r>
      <w:r w:rsidRPr="00146E44">
        <w:rPr>
          <w:rFonts w:ascii="Times New Roman" w:hAnsi="Times New Roman" w:cs="Times New Roman"/>
        </w:rPr>
        <w:t>India can turn its regional advantages into global possibilities by integrating heritage-based industry with contemporary trade procedures. This would help the country achieve sustainable prosperity and a stronger place in the new global trade system.</w:t>
      </w:r>
    </w:p>
    <w:p w14:paraId="2A285600" w14:textId="77777777" w:rsidR="007C4179" w:rsidRDefault="007C4179" w:rsidP="006649C9">
      <w:pPr>
        <w:ind w:left="360"/>
        <w:jc w:val="both"/>
        <w:rPr>
          <w:rFonts w:ascii="Times New Roman" w:hAnsi="Times New Roman" w:cs="Times New Roman"/>
          <w:b/>
          <w:bCs/>
          <w:sz w:val="28"/>
          <w:szCs w:val="28"/>
        </w:rPr>
      </w:pPr>
      <w:r w:rsidRPr="007C4179">
        <w:rPr>
          <w:rFonts w:ascii="Times New Roman" w:hAnsi="Times New Roman" w:cs="Times New Roman"/>
          <w:b/>
          <w:bCs/>
          <w:sz w:val="28"/>
          <w:szCs w:val="28"/>
        </w:rPr>
        <w:t>Conclusion</w:t>
      </w:r>
    </w:p>
    <w:p w14:paraId="750D03EA" w14:textId="77777777" w:rsidR="00146E44" w:rsidRDefault="00146E44" w:rsidP="006649C9">
      <w:pPr>
        <w:ind w:left="360"/>
        <w:jc w:val="both"/>
        <w:rPr>
          <w:rFonts w:ascii="Times New Roman" w:hAnsi="Times New Roman" w:cs="Times New Roman"/>
        </w:rPr>
      </w:pPr>
      <w:r w:rsidRPr="00146E44">
        <w:rPr>
          <w:rFonts w:ascii="Times New Roman" w:hAnsi="Times New Roman" w:cs="Times New Roman"/>
        </w:rPr>
        <w:t xml:space="preserve">The study comes to the conclusion that Geographical Indication (GI) tags are an essential link between India's cultural legacy and its competitiveness in international trade. Products like </w:t>
      </w:r>
      <w:r w:rsidRPr="00146E44">
        <w:rPr>
          <w:rFonts w:ascii="Times New Roman" w:hAnsi="Times New Roman" w:cs="Times New Roman"/>
          <w:b/>
          <w:bCs/>
        </w:rPr>
        <w:t>Basmati rice, Assam tea, and Darjeeling tea</w:t>
      </w:r>
      <w:r w:rsidRPr="00146E44">
        <w:rPr>
          <w:rFonts w:ascii="Times New Roman" w:hAnsi="Times New Roman" w:cs="Times New Roman"/>
        </w:rPr>
        <w:t xml:space="preserve"> have effectively used their GI classification to gain international recognition and steady demand, according to the export performance research. Despite their authenticity and cultural significance, the majority of other GI-tagged goods still have a small export share, especially in the handicraft, handloom, and processed food industries.</w:t>
      </w:r>
    </w:p>
    <w:p w14:paraId="707DBCC1" w14:textId="77777777" w:rsidR="00146E44" w:rsidRDefault="00146E44" w:rsidP="006649C9">
      <w:pPr>
        <w:ind w:left="360"/>
        <w:jc w:val="both"/>
        <w:rPr>
          <w:rFonts w:ascii="Times New Roman" w:hAnsi="Times New Roman" w:cs="Times New Roman"/>
        </w:rPr>
      </w:pPr>
      <w:r w:rsidRPr="00146E44">
        <w:rPr>
          <w:rFonts w:ascii="Times New Roman" w:hAnsi="Times New Roman" w:cs="Times New Roman"/>
        </w:rPr>
        <w:t xml:space="preserve">The results show that although India has developed a strong legal framework for GI protection, the conversion of legal recognition into economic benefit is still in its infancy. Weak worldwide branding, dispersed producer </w:t>
      </w:r>
      <w:proofErr w:type="spellStart"/>
      <w:r w:rsidRPr="00146E44">
        <w:rPr>
          <w:rFonts w:ascii="Times New Roman" w:hAnsi="Times New Roman" w:cs="Times New Roman"/>
        </w:rPr>
        <w:t>organisations</w:t>
      </w:r>
      <w:proofErr w:type="spellEnd"/>
      <w:r w:rsidRPr="00146E44">
        <w:rPr>
          <w:rFonts w:ascii="Times New Roman" w:hAnsi="Times New Roman" w:cs="Times New Roman"/>
        </w:rPr>
        <w:t xml:space="preserve">, a lack of digital marketing integration, and low awareness among small-scale farmers and craftspeople are some of the main obstacles. The SWOT analysis </w:t>
      </w:r>
      <w:proofErr w:type="spellStart"/>
      <w:r w:rsidRPr="00146E44">
        <w:rPr>
          <w:rFonts w:ascii="Times New Roman" w:hAnsi="Times New Roman" w:cs="Times New Roman"/>
        </w:rPr>
        <w:t>emphasises</w:t>
      </w:r>
      <w:proofErr w:type="spellEnd"/>
      <w:r w:rsidRPr="00146E44">
        <w:rPr>
          <w:rFonts w:ascii="Times New Roman" w:hAnsi="Times New Roman" w:cs="Times New Roman"/>
        </w:rPr>
        <w:t xml:space="preserve"> that India's strength is its authenticity and variety, but achieving </w:t>
      </w:r>
      <w:proofErr w:type="gramStart"/>
      <w:r w:rsidRPr="00146E44">
        <w:rPr>
          <w:rFonts w:ascii="Times New Roman" w:hAnsi="Times New Roman" w:cs="Times New Roman"/>
        </w:rPr>
        <w:t>this potential calls</w:t>
      </w:r>
      <w:proofErr w:type="gramEnd"/>
      <w:r w:rsidRPr="00146E44">
        <w:rPr>
          <w:rFonts w:ascii="Times New Roman" w:hAnsi="Times New Roman" w:cs="Times New Roman"/>
        </w:rPr>
        <w:t xml:space="preserve"> for strategic alignment with international trade procedures, sustainability objectives, and digital marketing tools.</w:t>
      </w:r>
    </w:p>
    <w:p w14:paraId="5ABC43EF" w14:textId="57DA65BC" w:rsidR="00146E44" w:rsidRPr="00146E44" w:rsidRDefault="00146E44" w:rsidP="006649C9">
      <w:pPr>
        <w:ind w:left="360"/>
        <w:jc w:val="both"/>
        <w:rPr>
          <w:rFonts w:ascii="Times New Roman" w:hAnsi="Times New Roman" w:cs="Times New Roman"/>
        </w:rPr>
      </w:pPr>
      <w:r w:rsidRPr="00146E44">
        <w:rPr>
          <w:rFonts w:ascii="Times New Roman" w:hAnsi="Times New Roman" w:cs="Times New Roman"/>
        </w:rPr>
        <w:t>India's GI-tagged goods have the potential to serve as effective commercial and cultural ambassadors in the new global trading system, where customers demand authenticity, ethical sourcing, and transparency. In order to do this, policy initiatives must concentrate on using innovation, collaboration, and institutional support to turn local strengths into global possibilities.</w:t>
      </w:r>
    </w:p>
    <w:p w14:paraId="7643734D" w14:textId="4C776836" w:rsidR="001B6980" w:rsidRDefault="00146E44" w:rsidP="006649C9">
      <w:pPr>
        <w:jc w:val="both"/>
        <w:rPr>
          <w:rFonts w:ascii="Times New Roman" w:hAnsi="Times New Roman" w:cs="Times New Roman"/>
          <w:b/>
          <w:bCs/>
          <w:sz w:val="28"/>
          <w:szCs w:val="28"/>
        </w:rPr>
      </w:pPr>
      <w:r>
        <w:rPr>
          <w:rFonts w:ascii="Times New Roman" w:hAnsi="Times New Roman" w:cs="Times New Roman"/>
        </w:rPr>
        <w:t xml:space="preserve">   </w:t>
      </w:r>
      <w:r w:rsidR="001B6980" w:rsidRPr="001B6980">
        <w:rPr>
          <w:rFonts w:ascii="Times New Roman" w:hAnsi="Times New Roman" w:cs="Times New Roman"/>
          <w:b/>
          <w:bCs/>
          <w:sz w:val="28"/>
          <w:szCs w:val="28"/>
        </w:rPr>
        <w:t>Policy Recommendations</w:t>
      </w:r>
    </w:p>
    <w:p w14:paraId="2E3FE690" w14:textId="77777777" w:rsidR="00095A48" w:rsidRDefault="00095A48" w:rsidP="006649C9">
      <w:pPr>
        <w:pStyle w:val="ListParagraph"/>
        <w:numPr>
          <w:ilvl w:val="1"/>
          <w:numId w:val="9"/>
        </w:numPr>
        <w:jc w:val="both"/>
        <w:rPr>
          <w:rFonts w:ascii="Times New Roman" w:hAnsi="Times New Roman" w:cs="Times New Roman"/>
          <w:b/>
          <w:bCs/>
        </w:rPr>
      </w:pPr>
      <w:r w:rsidRPr="00095A48">
        <w:rPr>
          <w:rFonts w:ascii="Times New Roman" w:hAnsi="Times New Roman" w:cs="Times New Roman"/>
          <w:b/>
          <w:bCs/>
        </w:rPr>
        <w:t xml:space="preserve">Global Recognition: </w:t>
      </w:r>
      <w:r w:rsidRPr="00095A48">
        <w:rPr>
          <w:rFonts w:ascii="Times New Roman" w:hAnsi="Times New Roman" w:cs="Times New Roman"/>
        </w:rPr>
        <w:t>To get worldwide protection and market access for Indian GI goods, pursue bilateral and multilateral agreements.</w:t>
      </w:r>
    </w:p>
    <w:p w14:paraId="374549B8" w14:textId="77777777" w:rsid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lastRenderedPageBreak/>
        <w:t>Digital Branding</w:t>
      </w:r>
      <w:r w:rsidRPr="00095A48">
        <w:rPr>
          <w:rFonts w:ascii="Times New Roman" w:hAnsi="Times New Roman" w:cs="Times New Roman"/>
        </w:rPr>
        <w:t xml:space="preserve">: Create a comprehensive online platform to advertise GI goods using narrative and e-commerce. </w:t>
      </w:r>
    </w:p>
    <w:p w14:paraId="12652D9A" w14:textId="71510009" w:rsidR="00095A48" w:rsidRP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 xml:space="preserve"> Producer Training: </w:t>
      </w:r>
      <w:r w:rsidRPr="00095A48">
        <w:rPr>
          <w:rFonts w:ascii="Times New Roman" w:hAnsi="Times New Roman" w:cs="Times New Roman"/>
        </w:rPr>
        <w:t xml:space="preserve">Educate farmers and craftspeople in digital commerce, packaging, and quality assurance. </w:t>
      </w:r>
    </w:p>
    <w:p w14:paraId="5CB71F7F" w14:textId="1452F90D" w:rsid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 xml:space="preserve">Policy Coordination: </w:t>
      </w:r>
      <w:r w:rsidRPr="00095A48">
        <w:rPr>
          <w:rFonts w:ascii="Times New Roman" w:hAnsi="Times New Roman" w:cs="Times New Roman"/>
        </w:rPr>
        <w:t xml:space="preserve">To connect GI registration with export facilitation, government agencies and export councils should work together more closely. </w:t>
      </w:r>
    </w:p>
    <w:p w14:paraId="4F560250" w14:textId="000A5BEB" w:rsid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 xml:space="preserve">Innovation Support: </w:t>
      </w:r>
      <w:r w:rsidRPr="00095A48">
        <w:rPr>
          <w:rFonts w:ascii="Times New Roman" w:hAnsi="Times New Roman" w:cs="Times New Roman"/>
        </w:rPr>
        <w:t xml:space="preserve">To adapt to changing global customer demands, promote product variety and value addition. </w:t>
      </w:r>
    </w:p>
    <w:p w14:paraId="69F80B3A" w14:textId="2D962AC6" w:rsid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 xml:space="preserve">Anti-Counterfeiting Measures: </w:t>
      </w:r>
      <w:r w:rsidRPr="00095A48">
        <w:rPr>
          <w:rFonts w:ascii="Times New Roman" w:hAnsi="Times New Roman" w:cs="Times New Roman"/>
        </w:rPr>
        <w:t xml:space="preserve">Implement more stringent oversight and take legal action against copying and abusing Indian GIs. </w:t>
      </w:r>
    </w:p>
    <w:p w14:paraId="45CC04AD" w14:textId="2726FAE9" w:rsidR="001B6980"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 xml:space="preserve">Cultural Diplomacy: </w:t>
      </w:r>
      <w:r w:rsidRPr="00095A48">
        <w:rPr>
          <w:rFonts w:ascii="Times New Roman" w:hAnsi="Times New Roman" w:cs="Times New Roman"/>
        </w:rPr>
        <w:t>Use GI promotion in tourism and global exhibitions to enhance India’s cultural and trade identity.</w:t>
      </w:r>
    </w:p>
    <w:p w14:paraId="21B400FD" w14:textId="77777777" w:rsidR="00D91DBA" w:rsidRDefault="00D91DBA" w:rsidP="00D91DBA">
      <w:pPr>
        <w:jc w:val="both"/>
        <w:rPr>
          <w:rFonts w:ascii="Times New Roman" w:hAnsi="Times New Roman" w:cs="Times New Roman"/>
        </w:rPr>
      </w:pPr>
    </w:p>
    <w:p w14:paraId="77F9F73E" w14:textId="77777777" w:rsidR="00D91DBA" w:rsidRPr="00D91DBA" w:rsidRDefault="00D91DBA" w:rsidP="00D91DBA">
      <w:pPr>
        <w:spacing w:after="200" w:line="276" w:lineRule="auto"/>
        <w:jc w:val="both"/>
        <w:outlineLvl w:val="0"/>
        <w:rPr>
          <w:rFonts w:ascii="Arial" w:eastAsia="Times New Roman" w:hAnsi="Arial" w:cs="Arial"/>
          <w:kern w:val="0"/>
          <w:sz w:val="22"/>
          <w:szCs w:val="22"/>
          <w:lang w:val="en-GB" w:eastAsia="en-GB"/>
          <w14:ligatures w14:val="none"/>
        </w:rPr>
      </w:pPr>
      <w:r w:rsidRPr="00D91DBA">
        <w:rPr>
          <w:rFonts w:ascii="Arial" w:eastAsia="Times New Roman" w:hAnsi="Arial" w:cs="Arial"/>
          <w:b/>
          <w:bCs/>
          <w:kern w:val="0"/>
          <w:sz w:val="22"/>
          <w:szCs w:val="22"/>
          <w:lang w:val="en-GB" w:eastAsia="en-GB"/>
          <w14:ligatures w14:val="none"/>
        </w:rPr>
        <w:t>COMPETING INTERESTS DISCLAIMER:</w:t>
      </w:r>
    </w:p>
    <w:p w14:paraId="4B8EF1CB" w14:textId="77777777" w:rsidR="00D91DBA" w:rsidRPr="00D91DBA" w:rsidRDefault="00D91DBA" w:rsidP="00D91DBA">
      <w:pPr>
        <w:spacing w:after="200" w:line="276" w:lineRule="auto"/>
        <w:rPr>
          <w:rFonts w:ascii="Calibri" w:eastAsia="Times New Roman" w:hAnsi="Calibri" w:cs="Times New Roman"/>
          <w:kern w:val="0"/>
          <w:sz w:val="22"/>
          <w:szCs w:val="22"/>
          <w:lang w:val="en-GB" w:eastAsia="en-GB"/>
          <w14:ligatures w14:val="none"/>
        </w:rPr>
      </w:pPr>
      <w:r w:rsidRPr="00D91DBA">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5DEE4B8" w14:textId="77777777" w:rsidR="00D91DBA" w:rsidRPr="00D91DBA" w:rsidRDefault="00D91DBA" w:rsidP="00D91DBA">
      <w:pPr>
        <w:spacing w:after="200" w:line="276" w:lineRule="auto"/>
        <w:rPr>
          <w:rFonts w:ascii="Calibri" w:eastAsia="Times New Roman" w:hAnsi="Calibri" w:cs="Times New Roman"/>
          <w:kern w:val="0"/>
          <w:sz w:val="22"/>
          <w:szCs w:val="22"/>
          <w:lang w:val="en-GB" w:eastAsia="en-GB"/>
          <w14:ligatures w14:val="none"/>
        </w:rPr>
      </w:pPr>
    </w:p>
    <w:p w14:paraId="12F936DF" w14:textId="77777777" w:rsidR="00D91DBA" w:rsidRPr="00D91DBA" w:rsidRDefault="00D91DBA" w:rsidP="00D91DBA">
      <w:pPr>
        <w:spacing w:after="200" w:line="276" w:lineRule="auto"/>
        <w:rPr>
          <w:rFonts w:ascii="Calibri" w:eastAsia="Times New Roman" w:hAnsi="Calibri" w:cs="Times New Roman"/>
          <w:kern w:val="0"/>
          <w:sz w:val="22"/>
          <w:szCs w:val="22"/>
          <w:lang w:val="en-GB" w:eastAsia="en-GB"/>
          <w14:ligatures w14:val="none"/>
        </w:rPr>
      </w:pPr>
    </w:p>
    <w:p w14:paraId="1F41BFC9" w14:textId="77777777" w:rsidR="00D91DBA" w:rsidRPr="00D91DBA" w:rsidRDefault="00D91DBA" w:rsidP="00D91DBA">
      <w:pPr>
        <w:jc w:val="both"/>
        <w:rPr>
          <w:rFonts w:ascii="Times New Roman" w:hAnsi="Times New Roman" w:cs="Times New Roman"/>
        </w:rPr>
      </w:pPr>
    </w:p>
    <w:sdt>
      <w:sdtPr>
        <w:rPr>
          <w:rFonts w:ascii="Times New Roman" w:eastAsiaTheme="minorHAnsi" w:hAnsi="Times New Roman" w:cs="Times New Roman"/>
          <w:color w:val="auto"/>
          <w:sz w:val="24"/>
          <w:szCs w:val="24"/>
        </w:rPr>
        <w:id w:val="-537893232"/>
        <w:docPartObj>
          <w:docPartGallery w:val="Bibliographies"/>
          <w:docPartUnique/>
        </w:docPartObj>
      </w:sdtPr>
      <w:sdtEndPr/>
      <w:sdtContent>
        <w:p w14:paraId="1CDD2C0D" w14:textId="75238D82" w:rsidR="006D3ECC" w:rsidRPr="002712C0" w:rsidRDefault="006D3ECC" w:rsidP="006649C9">
          <w:pPr>
            <w:pStyle w:val="Heading1"/>
            <w:jc w:val="both"/>
            <w:rPr>
              <w:rFonts w:ascii="Times New Roman" w:hAnsi="Times New Roman" w:cs="Times New Roman"/>
              <w:sz w:val="28"/>
              <w:szCs w:val="28"/>
            </w:rPr>
          </w:pPr>
          <w:r w:rsidRPr="002712C0">
            <w:rPr>
              <w:rFonts w:ascii="Times New Roman" w:hAnsi="Times New Roman" w:cs="Times New Roman"/>
              <w:sz w:val="28"/>
              <w:szCs w:val="28"/>
            </w:rPr>
            <w:t>References</w:t>
          </w:r>
        </w:p>
        <w:sdt>
          <w:sdtPr>
            <w:rPr>
              <w:rFonts w:ascii="Times New Roman" w:hAnsi="Times New Roman" w:cs="Times New Roman"/>
            </w:rPr>
            <w:id w:val="-573587230"/>
            <w:bibliography/>
          </w:sdtPr>
          <w:sdtEndPr/>
          <w:sdtContent>
            <w:p w14:paraId="283019A0" w14:textId="77777777" w:rsidR="00CD6B79" w:rsidRPr="002712C0" w:rsidRDefault="006D3ECC" w:rsidP="006649C9">
              <w:pPr>
                <w:pStyle w:val="Bibliography"/>
                <w:ind w:left="720" w:hanging="720"/>
                <w:jc w:val="both"/>
                <w:rPr>
                  <w:rFonts w:ascii="Times New Roman" w:hAnsi="Times New Roman" w:cs="Times New Roman"/>
                  <w:noProof/>
                  <w:kern w:val="0"/>
                  <w14:ligatures w14:val="none"/>
                </w:rPr>
              </w:pPr>
              <w:r w:rsidRPr="002712C0">
                <w:rPr>
                  <w:rFonts w:ascii="Times New Roman" w:hAnsi="Times New Roman" w:cs="Times New Roman"/>
                </w:rPr>
                <w:fldChar w:fldCharType="begin"/>
              </w:r>
              <w:r w:rsidRPr="002712C0">
                <w:rPr>
                  <w:rFonts w:ascii="Times New Roman" w:hAnsi="Times New Roman" w:cs="Times New Roman"/>
                </w:rPr>
                <w:instrText xml:space="preserve"> BIBLIOGRAPHY </w:instrText>
              </w:r>
              <w:r w:rsidRPr="002712C0">
                <w:rPr>
                  <w:rFonts w:ascii="Times New Roman" w:hAnsi="Times New Roman" w:cs="Times New Roman"/>
                </w:rPr>
                <w:fldChar w:fldCharType="separate"/>
              </w:r>
              <w:r w:rsidR="00CD6B79" w:rsidRPr="002712C0">
                <w:rPr>
                  <w:rFonts w:ascii="Times New Roman" w:hAnsi="Times New Roman" w:cs="Times New Roman"/>
                  <w:noProof/>
                </w:rPr>
                <w:t xml:space="preserve">APEDA, A. E. (2023-24). </w:t>
              </w:r>
              <w:r w:rsidR="00CD6B79" w:rsidRPr="002712C0">
                <w:rPr>
                  <w:rFonts w:ascii="Times New Roman" w:hAnsi="Times New Roman" w:cs="Times New Roman"/>
                  <w:i/>
                  <w:iCs/>
                  <w:noProof/>
                </w:rPr>
                <w:t>Annual export statistics.</w:t>
              </w:r>
              <w:r w:rsidR="00CD6B79" w:rsidRPr="002712C0">
                <w:rPr>
                  <w:rFonts w:ascii="Times New Roman" w:hAnsi="Times New Roman" w:cs="Times New Roman"/>
                  <w:noProof/>
                </w:rPr>
                <w:t xml:space="preserve"> Retrieved from https://apeda.gov.in</w:t>
              </w:r>
            </w:p>
            <w:p w14:paraId="5853E2AB"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 xml:space="preserve">DGCI&amp;S, D. I. (2023-24). </w:t>
              </w:r>
              <w:r w:rsidRPr="002712C0">
                <w:rPr>
                  <w:rFonts w:ascii="Times New Roman" w:hAnsi="Times New Roman" w:cs="Times New Roman"/>
                  <w:i/>
                  <w:iCs/>
                  <w:noProof/>
                </w:rPr>
                <w:t>India’s export performance report .</w:t>
              </w:r>
              <w:r w:rsidRPr="002712C0">
                <w:rPr>
                  <w:rFonts w:ascii="Times New Roman" w:hAnsi="Times New Roman" w:cs="Times New Roman"/>
                  <w:noProof/>
                </w:rPr>
                <w:t xml:space="preserve"> Kolkata: Ministry of Commerce and Industry, Government of India.</w:t>
              </w:r>
            </w:p>
            <w:p w14:paraId="252BA845"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 xml:space="preserve">Hu, H. (2025). Analysis of the impact mechanism of the China-EU geographical indications agreement policy on agricultural product Exports. </w:t>
              </w:r>
              <w:r w:rsidRPr="002712C0">
                <w:rPr>
                  <w:rFonts w:ascii="Times New Roman" w:hAnsi="Times New Roman" w:cs="Times New Roman"/>
                  <w:i/>
                  <w:iCs/>
                  <w:noProof/>
                </w:rPr>
                <w:t>Eurasian Economic Review, 15</w:t>
              </w:r>
              <w:r w:rsidRPr="002712C0">
                <w:rPr>
                  <w:rFonts w:ascii="Times New Roman" w:hAnsi="Times New Roman" w:cs="Times New Roman"/>
                  <w:noProof/>
                </w:rPr>
                <w:t>, 891-913. doi:https://doi.org/10.1007/s40822-025-00312-3</w:t>
              </w:r>
            </w:p>
            <w:p w14:paraId="16E312FF"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 xml:space="preserve">India Today. (2025). </w:t>
              </w:r>
              <w:r w:rsidRPr="002712C0">
                <w:rPr>
                  <w:rFonts w:ascii="Times New Roman" w:hAnsi="Times New Roman" w:cs="Times New Roman"/>
                  <w:i/>
                  <w:iCs/>
                  <w:noProof/>
                </w:rPr>
                <w:t>Prada slammed for selling Kolhapuri chappal lookalikes for ₹50,000.</w:t>
              </w:r>
              <w:r w:rsidRPr="002712C0">
                <w:rPr>
                  <w:rFonts w:ascii="Times New Roman" w:hAnsi="Times New Roman" w:cs="Times New Roman"/>
                  <w:noProof/>
                </w:rPr>
                <w:t xml:space="preserve"> Retrieved from https://www.indiatoday.in</w:t>
              </w:r>
            </w:p>
            <w:p w14:paraId="205C6F65"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 xml:space="preserve">Ministry of Commerce and Industry. (2023-24). </w:t>
              </w:r>
              <w:r w:rsidRPr="002712C0">
                <w:rPr>
                  <w:rFonts w:ascii="Times New Roman" w:hAnsi="Times New Roman" w:cs="Times New Roman"/>
                  <w:i/>
                  <w:iCs/>
                  <w:noProof/>
                </w:rPr>
                <w:t>Export data of Geographical Indication (GI) tagged products.</w:t>
              </w:r>
              <w:r w:rsidRPr="002712C0">
                <w:rPr>
                  <w:rFonts w:ascii="Times New Roman" w:hAnsi="Times New Roman" w:cs="Times New Roman"/>
                  <w:noProof/>
                </w:rPr>
                <w:t xml:space="preserve"> New Delhi: Government of India.</w:t>
              </w:r>
            </w:p>
            <w:p w14:paraId="152A365C"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 xml:space="preserve">Nirosha, R., &amp; Mansingh, J. P. (2024). Geographical indication tag for agricultural produces: Challenges and methods. </w:t>
              </w:r>
              <w:r w:rsidRPr="002712C0">
                <w:rPr>
                  <w:rFonts w:ascii="Times New Roman" w:hAnsi="Times New Roman" w:cs="Times New Roman"/>
                  <w:i/>
                  <w:iCs/>
                  <w:noProof/>
                </w:rPr>
                <w:t>Multidisciplinary Reviews, 7</w:t>
              </w:r>
              <w:r w:rsidRPr="002712C0">
                <w:rPr>
                  <w:rFonts w:ascii="Times New Roman" w:hAnsi="Times New Roman" w:cs="Times New Roman"/>
                  <w:noProof/>
                </w:rPr>
                <w:t>(9), 2024206. doi:https://doi.org/10.31893/multirev.2024206</w:t>
              </w:r>
            </w:p>
            <w:p w14:paraId="0F741189"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lastRenderedPageBreak/>
                <w:t xml:space="preserve">Piramanayagam, S., &amp; Seal, P. P. (2022). Geographical Indication (GI) tagged foods and promotion of gastronomic tourism: A developing country perspective. In </w:t>
              </w:r>
              <w:r w:rsidRPr="002712C0">
                <w:rPr>
                  <w:rFonts w:ascii="Times New Roman" w:hAnsi="Times New Roman" w:cs="Times New Roman"/>
                  <w:i/>
                  <w:iCs/>
                  <w:noProof/>
                </w:rPr>
                <w:t xml:space="preserve">Current Issues In Tourism, Gastronomy, and Tourist Destination Research </w:t>
              </w:r>
              <w:r w:rsidRPr="002712C0">
                <w:rPr>
                  <w:rFonts w:ascii="Times New Roman" w:hAnsi="Times New Roman" w:cs="Times New Roman"/>
                  <w:noProof/>
                </w:rPr>
                <w:t>(1 ed., p. 7).</w:t>
              </w:r>
            </w:p>
            <w:p w14:paraId="72D16B64"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Singh, A. V., Kumar, A., Singh, S., &amp; Pandey, P. (n.d.). Chapter-4 Business Laws Relevant to Agriculture: Case Study of geographical Indication Tags. 53-66.</w:t>
              </w:r>
            </w:p>
            <w:p w14:paraId="6711C520"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 xml:space="preserve">Sunny, M. A., &amp; Patel, D. K. (2024). Geographical Indication: A Potential Tool for brand promotion and Recognition of Indian goods in today’s globalized market. </w:t>
              </w:r>
              <w:r w:rsidRPr="002712C0">
                <w:rPr>
                  <w:rFonts w:ascii="Times New Roman" w:hAnsi="Times New Roman" w:cs="Times New Roman"/>
                  <w:i/>
                  <w:iCs/>
                  <w:noProof/>
                </w:rPr>
                <w:t>Meerayan Journal, 24</w:t>
              </w:r>
              <w:r w:rsidRPr="002712C0">
                <w:rPr>
                  <w:rFonts w:ascii="Times New Roman" w:hAnsi="Times New Roman" w:cs="Times New Roman"/>
                  <w:noProof/>
                </w:rPr>
                <w:t>(8), 90-102.</w:t>
              </w:r>
            </w:p>
            <w:p w14:paraId="2FC448BF"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 xml:space="preserve">Tea Board of India. (2023-24). </w:t>
              </w:r>
              <w:r w:rsidRPr="002712C0">
                <w:rPr>
                  <w:rFonts w:ascii="Times New Roman" w:hAnsi="Times New Roman" w:cs="Times New Roman"/>
                  <w:i/>
                  <w:iCs/>
                  <w:noProof/>
                </w:rPr>
                <w:t>Tea export performance .</w:t>
              </w:r>
              <w:r w:rsidRPr="002712C0">
                <w:rPr>
                  <w:rFonts w:ascii="Times New Roman" w:hAnsi="Times New Roman" w:cs="Times New Roman"/>
                  <w:noProof/>
                </w:rPr>
                <w:t xml:space="preserve"> Kolkata: Ministry of Commerce and Industry, Government of India.</w:t>
              </w:r>
            </w:p>
            <w:p w14:paraId="1827A559"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 xml:space="preserve">The Hindu Business LIne. (2025). </w:t>
              </w:r>
              <w:r w:rsidRPr="002712C0">
                <w:rPr>
                  <w:rFonts w:ascii="Times New Roman" w:hAnsi="Times New Roman" w:cs="Times New Roman"/>
                  <w:i/>
                  <w:iCs/>
                  <w:noProof/>
                </w:rPr>
                <w:t>Prada’s ‘Indian’ sandals spark debate over cultural appropriation.</w:t>
              </w:r>
              <w:r w:rsidRPr="002712C0">
                <w:rPr>
                  <w:rFonts w:ascii="Times New Roman" w:hAnsi="Times New Roman" w:cs="Times New Roman"/>
                  <w:noProof/>
                </w:rPr>
                <w:t xml:space="preserve"> Retrieved from https://www.thehindubusinessline.com</w:t>
              </w:r>
            </w:p>
            <w:p w14:paraId="43FF18A1" w14:textId="77777777" w:rsidR="00CD6B79" w:rsidRPr="002712C0" w:rsidRDefault="00CD6B79" w:rsidP="006649C9">
              <w:pPr>
                <w:pStyle w:val="Bibliography"/>
                <w:ind w:left="720" w:hanging="720"/>
                <w:jc w:val="both"/>
                <w:rPr>
                  <w:rFonts w:ascii="Times New Roman" w:hAnsi="Times New Roman" w:cs="Times New Roman"/>
                  <w:noProof/>
                </w:rPr>
              </w:pPr>
              <w:r w:rsidRPr="002712C0">
                <w:rPr>
                  <w:rFonts w:ascii="Times New Roman" w:hAnsi="Times New Roman" w:cs="Times New Roman"/>
                  <w:noProof/>
                </w:rPr>
                <w:t xml:space="preserve">Walia, Y., &amp; Kumar, S. (2020). The Success and Failure of GI Tag in India : A Critical Analysis of the Working of Geographical Indication of Goods (Registeration Protection Act, 1999. </w:t>
              </w:r>
              <w:r w:rsidRPr="002712C0">
                <w:rPr>
                  <w:rFonts w:ascii="Times New Roman" w:hAnsi="Times New Roman" w:cs="Times New Roman"/>
                  <w:i/>
                  <w:iCs/>
                  <w:noProof/>
                </w:rPr>
                <w:t>E- Journal of Academic Innovation and Research in Intellectual Property Assets (E-JAIRIPA), 1</w:t>
              </w:r>
              <w:r w:rsidRPr="002712C0">
                <w:rPr>
                  <w:rFonts w:ascii="Times New Roman" w:hAnsi="Times New Roman" w:cs="Times New Roman"/>
                  <w:noProof/>
                </w:rPr>
                <w:t>(1), 232-254.</w:t>
              </w:r>
            </w:p>
            <w:p w14:paraId="6BEFB5AD" w14:textId="34567DC4" w:rsidR="006D3ECC" w:rsidRPr="002712C0" w:rsidRDefault="006D3ECC" w:rsidP="006649C9">
              <w:pPr>
                <w:jc w:val="both"/>
                <w:rPr>
                  <w:rFonts w:ascii="Times New Roman" w:hAnsi="Times New Roman" w:cs="Times New Roman"/>
                </w:rPr>
              </w:pPr>
              <w:r w:rsidRPr="002712C0">
                <w:rPr>
                  <w:rFonts w:ascii="Times New Roman" w:hAnsi="Times New Roman" w:cs="Times New Roman"/>
                  <w:b/>
                  <w:bCs/>
                  <w:noProof/>
                </w:rPr>
                <w:fldChar w:fldCharType="end"/>
              </w:r>
            </w:p>
          </w:sdtContent>
        </w:sdt>
      </w:sdtContent>
    </w:sdt>
    <w:p w14:paraId="08896CB7" w14:textId="0DD5AF02" w:rsidR="0056283C" w:rsidRPr="002712C0" w:rsidRDefault="0056283C" w:rsidP="006649C9">
      <w:pPr>
        <w:ind w:left="360"/>
        <w:jc w:val="both"/>
        <w:rPr>
          <w:rFonts w:ascii="Times New Roman" w:hAnsi="Times New Roman" w:cs="Times New Roman"/>
        </w:rPr>
      </w:pPr>
    </w:p>
    <w:sectPr w:rsidR="0056283C" w:rsidRPr="002712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73C7B" w14:textId="77777777" w:rsidR="0088634B" w:rsidRDefault="0088634B" w:rsidP="006A6E67">
      <w:pPr>
        <w:spacing w:after="0" w:line="240" w:lineRule="auto"/>
      </w:pPr>
      <w:r>
        <w:separator/>
      </w:r>
    </w:p>
  </w:endnote>
  <w:endnote w:type="continuationSeparator" w:id="0">
    <w:p w14:paraId="2316D46D" w14:textId="77777777" w:rsidR="0088634B" w:rsidRDefault="0088634B" w:rsidP="006A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70F1" w14:textId="77777777" w:rsidR="006A6E67" w:rsidRDefault="006A6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3CD2" w14:textId="77777777" w:rsidR="006A6E67" w:rsidRDefault="006A6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F77F" w14:textId="77777777" w:rsidR="006A6E67" w:rsidRDefault="006A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4B1BF" w14:textId="77777777" w:rsidR="0088634B" w:rsidRDefault="0088634B" w:rsidP="006A6E67">
      <w:pPr>
        <w:spacing w:after="0" w:line="240" w:lineRule="auto"/>
      </w:pPr>
      <w:r>
        <w:separator/>
      </w:r>
    </w:p>
  </w:footnote>
  <w:footnote w:type="continuationSeparator" w:id="0">
    <w:p w14:paraId="3C45F872" w14:textId="77777777" w:rsidR="0088634B" w:rsidRDefault="0088634B" w:rsidP="006A6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E5779" w14:textId="1673D251" w:rsidR="006A6E67" w:rsidRDefault="006A6E67">
    <w:pPr>
      <w:pStyle w:val="Header"/>
    </w:pPr>
    <w:r>
      <w:rPr>
        <w:noProof/>
      </w:rPr>
      <w:pict w14:anchorId="5A7D5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89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1CC0" w14:textId="1D8B157B" w:rsidR="006A6E67" w:rsidRDefault="006A6E67">
    <w:pPr>
      <w:pStyle w:val="Header"/>
    </w:pPr>
    <w:r>
      <w:rPr>
        <w:noProof/>
      </w:rPr>
      <w:pict w14:anchorId="0FA3E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89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D863" w14:textId="11F821BF" w:rsidR="006A6E67" w:rsidRDefault="006A6E67">
    <w:pPr>
      <w:pStyle w:val="Header"/>
    </w:pPr>
    <w:r>
      <w:rPr>
        <w:noProof/>
      </w:rPr>
      <w:pict w14:anchorId="315E8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89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96D23"/>
    <w:multiLevelType w:val="multilevel"/>
    <w:tmpl w:val="6A18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F36D2"/>
    <w:multiLevelType w:val="multilevel"/>
    <w:tmpl w:val="B6A0A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33532"/>
    <w:multiLevelType w:val="multilevel"/>
    <w:tmpl w:val="086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208AB"/>
    <w:multiLevelType w:val="hybridMultilevel"/>
    <w:tmpl w:val="9684DAB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14F70"/>
    <w:multiLevelType w:val="hybridMultilevel"/>
    <w:tmpl w:val="05F61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CD275E"/>
    <w:multiLevelType w:val="hybridMultilevel"/>
    <w:tmpl w:val="80A81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67FEC"/>
    <w:multiLevelType w:val="multilevel"/>
    <w:tmpl w:val="8452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237DF"/>
    <w:multiLevelType w:val="multilevel"/>
    <w:tmpl w:val="4B881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33D2E"/>
    <w:multiLevelType w:val="multilevel"/>
    <w:tmpl w:val="BE08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6"/>
  </w:num>
  <w:num w:numId="5">
    <w:abstractNumId w:val="2"/>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8B"/>
    <w:rsid w:val="0002393E"/>
    <w:rsid w:val="00034BB3"/>
    <w:rsid w:val="00095A48"/>
    <w:rsid w:val="000D0778"/>
    <w:rsid w:val="000F3E00"/>
    <w:rsid w:val="000F4A33"/>
    <w:rsid w:val="0010734B"/>
    <w:rsid w:val="0013588A"/>
    <w:rsid w:val="00146E44"/>
    <w:rsid w:val="00160979"/>
    <w:rsid w:val="00161D6B"/>
    <w:rsid w:val="0018449F"/>
    <w:rsid w:val="001900D7"/>
    <w:rsid w:val="001A3AC4"/>
    <w:rsid w:val="001B60FF"/>
    <w:rsid w:val="001B6980"/>
    <w:rsid w:val="001C4639"/>
    <w:rsid w:val="001D25AB"/>
    <w:rsid w:val="001D6682"/>
    <w:rsid w:val="001E0D3A"/>
    <w:rsid w:val="001F4D92"/>
    <w:rsid w:val="002104A4"/>
    <w:rsid w:val="00215D00"/>
    <w:rsid w:val="00221F02"/>
    <w:rsid w:val="002346D8"/>
    <w:rsid w:val="00244435"/>
    <w:rsid w:val="002474FC"/>
    <w:rsid w:val="00260524"/>
    <w:rsid w:val="00266B1D"/>
    <w:rsid w:val="002712C0"/>
    <w:rsid w:val="00273F0C"/>
    <w:rsid w:val="002B34E9"/>
    <w:rsid w:val="002C0775"/>
    <w:rsid w:val="002F46FF"/>
    <w:rsid w:val="00322D54"/>
    <w:rsid w:val="00334AB9"/>
    <w:rsid w:val="0034083E"/>
    <w:rsid w:val="00352DFE"/>
    <w:rsid w:val="00360A30"/>
    <w:rsid w:val="00372B7D"/>
    <w:rsid w:val="0041256F"/>
    <w:rsid w:val="00414051"/>
    <w:rsid w:val="00436A7F"/>
    <w:rsid w:val="00444180"/>
    <w:rsid w:val="00450D0D"/>
    <w:rsid w:val="00467A1E"/>
    <w:rsid w:val="004871A1"/>
    <w:rsid w:val="004B07A2"/>
    <w:rsid w:val="004B1CF0"/>
    <w:rsid w:val="004F308E"/>
    <w:rsid w:val="00525255"/>
    <w:rsid w:val="0056283C"/>
    <w:rsid w:val="005B092B"/>
    <w:rsid w:val="005E2F9C"/>
    <w:rsid w:val="00650D41"/>
    <w:rsid w:val="006649C9"/>
    <w:rsid w:val="00683328"/>
    <w:rsid w:val="006874AF"/>
    <w:rsid w:val="00687D9D"/>
    <w:rsid w:val="006A6E67"/>
    <w:rsid w:val="006B517A"/>
    <w:rsid w:val="006C5763"/>
    <w:rsid w:val="006D3ECC"/>
    <w:rsid w:val="006D6117"/>
    <w:rsid w:val="006F7DF0"/>
    <w:rsid w:val="0073600E"/>
    <w:rsid w:val="00787BDD"/>
    <w:rsid w:val="007C4179"/>
    <w:rsid w:val="007E76F5"/>
    <w:rsid w:val="00820B74"/>
    <w:rsid w:val="00846409"/>
    <w:rsid w:val="00850164"/>
    <w:rsid w:val="00850995"/>
    <w:rsid w:val="00857168"/>
    <w:rsid w:val="0088634B"/>
    <w:rsid w:val="008A303B"/>
    <w:rsid w:val="008C32F1"/>
    <w:rsid w:val="008D22AC"/>
    <w:rsid w:val="008D7EF6"/>
    <w:rsid w:val="008E1EA0"/>
    <w:rsid w:val="009056B0"/>
    <w:rsid w:val="0094425E"/>
    <w:rsid w:val="0096760B"/>
    <w:rsid w:val="00971EDB"/>
    <w:rsid w:val="00976DD4"/>
    <w:rsid w:val="009A5C2D"/>
    <w:rsid w:val="009F6453"/>
    <w:rsid w:val="00A17BBA"/>
    <w:rsid w:val="00A263C5"/>
    <w:rsid w:val="00A313E2"/>
    <w:rsid w:val="00A36E0D"/>
    <w:rsid w:val="00A643E9"/>
    <w:rsid w:val="00A734EF"/>
    <w:rsid w:val="00AC6367"/>
    <w:rsid w:val="00AD0D43"/>
    <w:rsid w:val="00AD59F4"/>
    <w:rsid w:val="00AE0377"/>
    <w:rsid w:val="00B33A8F"/>
    <w:rsid w:val="00BB344B"/>
    <w:rsid w:val="00BF0A27"/>
    <w:rsid w:val="00C00BF8"/>
    <w:rsid w:val="00C35716"/>
    <w:rsid w:val="00C90A1B"/>
    <w:rsid w:val="00CB7358"/>
    <w:rsid w:val="00CC03C5"/>
    <w:rsid w:val="00CD6B79"/>
    <w:rsid w:val="00D13E12"/>
    <w:rsid w:val="00D27C8B"/>
    <w:rsid w:val="00D47F74"/>
    <w:rsid w:val="00D50F90"/>
    <w:rsid w:val="00D5539B"/>
    <w:rsid w:val="00D7598C"/>
    <w:rsid w:val="00D91DBA"/>
    <w:rsid w:val="00D95F0C"/>
    <w:rsid w:val="00DC3477"/>
    <w:rsid w:val="00DD7603"/>
    <w:rsid w:val="00DF243F"/>
    <w:rsid w:val="00E97376"/>
    <w:rsid w:val="00EB5F8D"/>
    <w:rsid w:val="00ED704E"/>
    <w:rsid w:val="00F07AF9"/>
    <w:rsid w:val="00F1798E"/>
    <w:rsid w:val="00F22C5B"/>
    <w:rsid w:val="00F35C32"/>
    <w:rsid w:val="00F552CA"/>
    <w:rsid w:val="00F62066"/>
    <w:rsid w:val="00F74D76"/>
    <w:rsid w:val="00F96751"/>
    <w:rsid w:val="00FA2F16"/>
    <w:rsid w:val="00FD445A"/>
    <w:rsid w:val="00FE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A34931"/>
  <w15:chartTrackingRefBased/>
  <w15:docId w15:val="{0CC0F4FD-08F3-4D31-BAE1-3D354288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E44"/>
  </w:style>
  <w:style w:type="paragraph" w:styleId="Heading1">
    <w:name w:val="heading 1"/>
    <w:basedOn w:val="Normal"/>
    <w:next w:val="Normal"/>
    <w:link w:val="Heading1Char"/>
    <w:uiPriority w:val="9"/>
    <w:qFormat/>
    <w:rsid w:val="00D27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27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7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27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7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C8B"/>
    <w:rPr>
      <w:rFonts w:eastAsiaTheme="majorEastAsia" w:cstheme="majorBidi"/>
      <w:color w:val="272727" w:themeColor="text1" w:themeTint="D8"/>
    </w:rPr>
  </w:style>
  <w:style w:type="paragraph" w:styleId="Title">
    <w:name w:val="Title"/>
    <w:basedOn w:val="Normal"/>
    <w:next w:val="Normal"/>
    <w:link w:val="TitleChar"/>
    <w:uiPriority w:val="10"/>
    <w:qFormat/>
    <w:rsid w:val="00D2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C8B"/>
    <w:pPr>
      <w:spacing w:before="160"/>
      <w:jc w:val="center"/>
    </w:pPr>
    <w:rPr>
      <w:i/>
      <w:iCs/>
      <w:color w:val="404040" w:themeColor="text1" w:themeTint="BF"/>
    </w:rPr>
  </w:style>
  <w:style w:type="character" w:customStyle="1" w:styleId="QuoteChar">
    <w:name w:val="Quote Char"/>
    <w:basedOn w:val="DefaultParagraphFont"/>
    <w:link w:val="Quote"/>
    <w:uiPriority w:val="29"/>
    <w:rsid w:val="00D27C8B"/>
    <w:rPr>
      <w:i/>
      <w:iCs/>
      <w:color w:val="404040" w:themeColor="text1" w:themeTint="BF"/>
    </w:rPr>
  </w:style>
  <w:style w:type="paragraph" w:styleId="ListParagraph">
    <w:name w:val="List Paragraph"/>
    <w:basedOn w:val="Normal"/>
    <w:uiPriority w:val="34"/>
    <w:qFormat/>
    <w:rsid w:val="00D27C8B"/>
    <w:pPr>
      <w:ind w:left="720"/>
      <w:contextualSpacing/>
    </w:pPr>
  </w:style>
  <w:style w:type="character" w:styleId="IntenseEmphasis">
    <w:name w:val="Intense Emphasis"/>
    <w:basedOn w:val="DefaultParagraphFont"/>
    <w:uiPriority w:val="21"/>
    <w:qFormat/>
    <w:rsid w:val="00D27C8B"/>
    <w:rPr>
      <w:i/>
      <w:iCs/>
      <w:color w:val="2F5496" w:themeColor="accent1" w:themeShade="BF"/>
    </w:rPr>
  </w:style>
  <w:style w:type="paragraph" w:styleId="IntenseQuote">
    <w:name w:val="Intense Quote"/>
    <w:basedOn w:val="Normal"/>
    <w:next w:val="Normal"/>
    <w:link w:val="IntenseQuoteChar"/>
    <w:uiPriority w:val="30"/>
    <w:qFormat/>
    <w:rsid w:val="00D27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C8B"/>
    <w:rPr>
      <w:i/>
      <w:iCs/>
      <w:color w:val="2F5496" w:themeColor="accent1" w:themeShade="BF"/>
    </w:rPr>
  </w:style>
  <w:style w:type="character" w:styleId="IntenseReference">
    <w:name w:val="Intense Reference"/>
    <w:basedOn w:val="DefaultParagraphFont"/>
    <w:uiPriority w:val="32"/>
    <w:qFormat/>
    <w:rsid w:val="00D27C8B"/>
    <w:rPr>
      <w:b/>
      <w:bCs/>
      <w:smallCaps/>
      <w:color w:val="2F5496" w:themeColor="accent1" w:themeShade="BF"/>
      <w:spacing w:val="5"/>
    </w:rPr>
  </w:style>
  <w:style w:type="character" w:styleId="Strong">
    <w:name w:val="Strong"/>
    <w:basedOn w:val="DefaultParagraphFont"/>
    <w:uiPriority w:val="22"/>
    <w:qFormat/>
    <w:rsid w:val="00334AB9"/>
    <w:rPr>
      <w:b/>
      <w:bCs/>
    </w:rPr>
  </w:style>
  <w:style w:type="paragraph" w:styleId="NormalWeb">
    <w:name w:val="Normal (Web)"/>
    <w:basedOn w:val="Normal"/>
    <w:uiPriority w:val="99"/>
    <w:semiHidden/>
    <w:unhideWhenUsed/>
    <w:rsid w:val="00334AB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6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D3ECC"/>
  </w:style>
  <w:style w:type="character" w:styleId="Hyperlink">
    <w:name w:val="Hyperlink"/>
    <w:basedOn w:val="DefaultParagraphFont"/>
    <w:uiPriority w:val="99"/>
    <w:unhideWhenUsed/>
    <w:rsid w:val="002B34E9"/>
    <w:rPr>
      <w:color w:val="0563C1" w:themeColor="hyperlink"/>
      <w:u w:val="single"/>
    </w:rPr>
  </w:style>
  <w:style w:type="character" w:styleId="UnresolvedMention">
    <w:name w:val="Unresolved Mention"/>
    <w:basedOn w:val="DefaultParagraphFont"/>
    <w:uiPriority w:val="99"/>
    <w:semiHidden/>
    <w:unhideWhenUsed/>
    <w:rsid w:val="002B34E9"/>
    <w:rPr>
      <w:color w:val="605E5C"/>
      <w:shd w:val="clear" w:color="auto" w:fill="E1DFDD"/>
    </w:rPr>
  </w:style>
  <w:style w:type="paragraph" w:styleId="Header">
    <w:name w:val="header"/>
    <w:basedOn w:val="Normal"/>
    <w:link w:val="HeaderChar"/>
    <w:uiPriority w:val="99"/>
    <w:unhideWhenUsed/>
    <w:rsid w:val="006A6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E67"/>
  </w:style>
  <w:style w:type="paragraph" w:styleId="Footer">
    <w:name w:val="footer"/>
    <w:basedOn w:val="Normal"/>
    <w:link w:val="FooterChar"/>
    <w:uiPriority w:val="99"/>
    <w:unhideWhenUsed/>
    <w:rsid w:val="006A6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1595">
      <w:bodyDiv w:val="1"/>
      <w:marLeft w:val="0"/>
      <w:marRight w:val="0"/>
      <w:marTop w:val="0"/>
      <w:marBottom w:val="0"/>
      <w:divBdr>
        <w:top w:val="none" w:sz="0" w:space="0" w:color="auto"/>
        <w:left w:val="none" w:sz="0" w:space="0" w:color="auto"/>
        <w:bottom w:val="none" w:sz="0" w:space="0" w:color="auto"/>
        <w:right w:val="none" w:sz="0" w:space="0" w:color="auto"/>
      </w:divBdr>
    </w:div>
    <w:div w:id="101153378">
      <w:bodyDiv w:val="1"/>
      <w:marLeft w:val="0"/>
      <w:marRight w:val="0"/>
      <w:marTop w:val="0"/>
      <w:marBottom w:val="0"/>
      <w:divBdr>
        <w:top w:val="none" w:sz="0" w:space="0" w:color="auto"/>
        <w:left w:val="none" w:sz="0" w:space="0" w:color="auto"/>
        <w:bottom w:val="none" w:sz="0" w:space="0" w:color="auto"/>
        <w:right w:val="none" w:sz="0" w:space="0" w:color="auto"/>
      </w:divBdr>
    </w:div>
    <w:div w:id="165677297">
      <w:bodyDiv w:val="1"/>
      <w:marLeft w:val="0"/>
      <w:marRight w:val="0"/>
      <w:marTop w:val="0"/>
      <w:marBottom w:val="0"/>
      <w:divBdr>
        <w:top w:val="none" w:sz="0" w:space="0" w:color="auto"/>
        <w:left w:val="none" w:sz="0" w:space="0" w:color="auto"/>
        <w:bottom w:val="none" w:sz="0" w:space="0" w:color="auto"/>
        <w:right w:val="none" w:sz="0" w:space="0" w:color="auto"/>
      </w:divBdr>
    </w:div>
    <w:div w:id="192960608">
      <w:bodyDiv w:val="1"/>
      <w:marLeft w:val="0"/>
      <w:marRight w:val="0"/>
      <w:marTop w:val="0"/>
      <w:marBottom w:val="0"/>
      <w:divBdr>
        <w:top w:val="none" w:sz="0" w:space="0" w:color="auto"/>
        <w:left w:val="none" w:sz="0" w:space="0" w:color="auto"/>
        <w:bottom w:val="none" w:sz="0" w:space="0" w:color="auto"/>
        <w:right w:val="none" w:sz="0" w:space="0" w:color="auto"/>
      </w:divBdr>
    </w:div>
    <w:div w:id="211120223">
      <w:bodyDiv w:val="1"/>
      <w:marLeft w:val="0"/>
      <w:marRight w:val="0"/>
      <w:marTop w:val="0"/>
      <w:marBottom w:val="0"/>
      <w:divBdr>
        <w:top w:val="none" w:sz="0" w:space="0" w:color="auto"/>
        <w:left w:val="none" w:sz="0" w:space="0" w:color="auto"/>
        <w:bottom w:val="none" w:sz="0" w:space="0" w:color="auto"/>
        <w:right w:val="none" w:sz="0" w:space="0" w:color="auto"/>
      </w:divBdr>
    </w:div>
    <w:div w:id="249320110">
      <w:bodyDiv w:val="1"/>
      <w:marLeft w:val="0"/>
      <w:marRight w:val="0"/>
      <w:marTop w:val="0"/>
      <w:marBottom w:val="0"/>
      <w:divBdr>
        <w:top w:val="none" w:sz="0" w:space="0" w:color="auto"/>
        <w:left w:val="none" w:sz="0" w:space="0" w:color="auto"/>
        <w:bottom w:val="none" w:sz="0" w:space="0" w:color="auto"/>
        <w:right w:val="none" w:sz="0" w:space="0" w:color="auto"/>
      </w:divBdr>
    </w:div>
    <w:div w:id="283313821">
      <w:bodyDiv w:val="1"/>
      <w:marLeft w:val="0"/>
      <w:marRight w:val="0"/>
      <w:marTop w:val="0"/>
      <w:marBottom w:val="0"/>
      <w:divBdr>
        <w:top w:val="none" w:sz="0" w:space="0" w:color="auto"/>
        <w:left w:val="none" w:sz="0" w:space="0" w:color="auto"/>
        <w:bottom w:val="none" w:sz="0" w:space="0" w:color="auto"/>
        <w:right w:val="none" w:sz="0" w:space="0" w:color="auto"/>
      </w:divBdr>
    </w:div>
    <w:div w:id="342440808">
      <w:bodyDiv w:val="1"/>
      <w:marLeft w:val="0"/>
      <w:marRight w:val="0"/>
      <w:marTop w:val="0"/>
      <w:marBottom w:val="0"/>
      <w:divBdr>
        <w:top w:val="none" w:sz="0" w:space="0" w:color="auto"/>
        <w:left w:val="none" w:sz="0" w:space="0" w:color="auto"/>
        <w:bottom w:val="none" w:sz="0" w:space="0" w:color="auto"/>
        <w:right w:val="none" w:sz="0" w:space="0" w:color="auto"/>
      </w:divBdr>
    </w:div>
    <w:div w:id="410928678">
      <w:bodyDiv w:val="1"/>
      <w:marLeft w:val="0"/>
      <w:marRight w:val="0"/>
      <w:marTop w:val="0"/>
      <w:marBottom w:val="0"/>
      <w:divBdr>
        <w:top w:val="none" w:sz="0" w:space="0" w:color="auto"/>
        <w:left w:val="none" w:sz="0" w:space="0" w:color="auto"/>
        <w:bottom w:val="none" w:sz="0" w:space="0" w:color="auto"/>
        <w:right w:val="none" w:sz="0" w:space="0" w:color="auto"/>
      </w:divBdr>
    </w:div>
    <w:div w:id="412626313">
      <w:bodyDiv w:val="1"/>
      <w:marLeft w:val="0"/>
      <w:marRight w:val="0"/>
      <w:marTop w:val="0"/>
      <w:marBottom w:val="0"/>
      <w:divBdr>
        <w:top w:val="none" w:sz="0" w:space="0" w:color="auto"/>
        <w:left w:val="none" w:sz="0" w:space="0" w:color="auto"/>
        <w:bottom w:val="none" w:sz="0" w:space="0" w:color="auto"/>
        <w:right w:val="none" w:sz="0" w:space="0" w:color="auto"/>
      </w:divBdr>
    </w:div>
    <w:div w:id="480121603">
      <w:bodyDiv w:val="1"/>
      <w:marLeft w:val="0"/>
      <w:marRight w:val="0"/>
      <w:marTop w:val="0"/>
      <w:marBottom w:val="0"/>
      <w:divBdr>
        <w:top w:val="none" w:sz="0" w:space="0" w:color="auto"/>
        <w:left w:val="none" w:sz="0" w:space="0" w:color="auto"/>
        <w:bottom w:val="none" w:sz="0" w:space="0" w:color="auto"/>
        <w:right w:val="none" w:sz="0" w:space="0" w:color="auto"/>
      </w:divBdr>
    </w:div>
    <w:div w:id="503859741">
      <w:bodyDiv w:val="1"/>
      <w:marLeft w:val="0"/>
      <w:marRight w:val="0"/>
      <w:marTop w:val="0"/>
      <w:marBottom w:val="0"/>
      <w:divBdr>
        <w:top w:val="none" w:sz="0" w:space="0" w:color="auto"/>
        <w:left w:val="none" w:sz="0" w:space="0" w:color="auto"/>
        <w:bottom w:val="none" w:sz="0" w:space="0" w:color="auto"/>
        <w:right w:val="none" w:sz="0" w:space="0" w:color="auto"/>
      </w:divBdr>
    </w:div>
    <w:div w:id="554705592">
      <w:bodyDiv w:val="1"/>
      <w:marLeft w:val="0"/>
      <w:marRight w:val="0"/>
      <w:marTop w:val="0"/>
      <w:marBottom w:val="0"/>
      <w:divBdr>
        <w:top w:val="none" w:sz="0" w:space="0" w:color="auto"/>
        <w:left w:val="none" w:sz="0" w:space="0" w:color="auto"/>
        <w:bottom w:val="none" w:sz="0" w:space="0" w:color="auto"/>
        <w:right w:val="none" w:sz="0" w:space="0" w:color="auto"/>
      </w:divBdr>
    </w:div>
    <w:div w:id="572664462">
      <w:bodyDiv w:val="1"/>
      <w:marLeft w:val="0"/>
      <w:marRight w:val="0"/>
      <w:marTop w:val="0"/>
      <w:marBottom w:val="0"/>
      <w:divBdr>
        <w:top w:val="none" w:sz="0" w:space="0" w:color="auto"/>
        <w:left w:val="none" w:sz="0" w:space="0" w:color="auto"/>
        <w:bottom w:val="none" w:sz="0" w:space="0" w:color="auto"/>
        <w:right w:val="none" w:sz="0" w:space="0" w:color="auto"/>
      </w:divBdr>
    </w:div>
    <w:div w:id="580413860">
      <w:bodyDiv w:val="1"/>
      <w:marLeft w:val="0"/>
      <w:marRight w:val="0"/>
      <w:marTop w:val="0"/>
      <w:marBottom w:val="0"/>
      <w:divBdr>
        <w:top w:val="none" w:sz="0" w:space="0" w:color="auto"/>
        <w:left w:val="none" w:sz="0" w:space="0" w:color="auto"/>
        <w:bottom w:val="none" w:sz="0" w:space="0" w:color="auto"/>
        <w:right w:val="none" w:sz="0" w:space="0" w:color="auto"/>
      </w:divBdr>
    </w:div>
    <w:div w:id="620460056">
      <w:bodyDiv w:val="1"/>
      <w:marLeft w:val="0"/>
      <w:marRight w:val="0"/>
      <w:marTop w:val="0"/>
      <w:marBottom w:val="0"/>
      <w:divBdr>
        <w:top w:val="none" w:sz="0" w:space="0" w:color="auto"/>
        <w:left w:val="none" w:sz="0" w:space="0" w:color="auto"/>
        <w:bottom w:val="none" w:sz="0" w:space="0" w:color="auto"/>
        <w:right w:val="none" w:sz="0" w:space="0" w:color="auto"/>
      </w:divBdr>
    </w:div>
    <w:div w:id="664943701">
      <w:bodyDiv w:val="1"/>
      <w:marLeft w:val="0"/>
      <w:marRight w:val="0"/>
      <w:marTop w:val="0"/>
      <w:marBottom w:val="0"/>
      <w:divBdr>
        <w:top w:val="none" w:sz="0" w:space="0" w:color="auto"/>
        <w:left w:val="none" w:sz="0" w:space="0" w:color="auto"/>
        <w:bottom w:val="none" w:sz="0" w:space="0" w:color="auto"/>
        <w:right w:val="none" w:sz="0" w:space="0" w:color="auto"/>
      </w:divBdr>
    </w:div>
    <w:div w:id="705521592">
      <w:bodyDiv w:val="1"/>
      <w:marLeft w:val="0"/>
      <w:marRight w:val="0"/>
      <w:marTop w:val="0"/>
      <w:marBottom w:val="0"/>
      <w:divBdr>
        <w:top w:val="none" w:sz="0" w:space="0" w:color="auto"/>
        <w:left w:val="none" w:sz="0" w:space="0" w:color="auto"/>
        <w:bottom w:val="none" w:sz="0" w:space="0" w:color="auto"/>
        <w:right w:val="none" w:sz="0" w:space="0" w:color="auto"/>
      </w:divBdr>
    </w:div>
    <w:div w:id="774906832">
      <w:bodyDiv w:val="1"/>
      <w:marLeft w:val="0"/>
      <w:marRight w:val="0"/>
      <w:marTop w:val="0"/>
      <w:marBottom w:val="0"/>
      <w:divBdr>
        <w:top w:val="none" w:sz="0" w:space="0" w:color="auto"/>
        <w:left w:val="none" w:sz="0" w:space="0" w:color="auto"/>
        <w:bottom w:val="none" w:sz="0" w:space="0" w:color="auto"/>
        <w:right w:val="none" w:sz="0" w:space="0" w:color="auto"/>
      </w:divBdr>
    </w:div>
    <w:div w:id="900671666">
      <w:bodyDiv w:val="1"/>
      <w:marLeft w:val="0"/>
      <w:marRight w:val="0"/>
      <w:marTop w:val="0"/>
      <w:marBottom w:val="0"/>
      <w:divBdr>
        <w:top w:val="none" w:sz="0" w:space="0" w:color="auto"/>
        <w:left w:val="none" w:sz="0" w:space="0" w:color="auto"/>
        <w:bottom w:val="none" w:sz="0" w:space="0" w:color="auto"/>
        <w:right w:val="none" w:sz="0" w:space="0" w:color="auto"/>
      </w:divBdr>
    </w:div>
    <w:div w:id="975835150">
      <w:bodyDiv w:val="1"/>
      <w:marLeft w:val="0"/>
      <w:marRight w:val="0"/>
      <w:marTop w:val="0"/>
      <w:marBottom w:val="0"/>
      <w:divBdr>
        <w:top w:val="none" w:sz="0" w:space="0" w:color="auto"/>
        <w:left w:val="none" w:sz="0" w:space="0" w:color="auto"/>
        <w:bottom w:val="none" w:sz="0" w:space="0" w:color="auto"/>
        <w:right w:val="none" w:sz="0" w:space="0" w:color="auto"/>
      </w:divBdr>
    </w:div>
    <w:div w:id="1027558718">
      <w:bodyDiv w:val="1"/>
      <w:marLeft w:val="0"/>
      <w:marRight w:val="0"/>
      <w:marTop w:val="0"/>
      <w:marBottom w:val="0"/>
      <w:divBdr>
        <w:top w:val="none" w:sz="0" w:space="0" w:color="auto"/>
        <w:left w:val="none" w:sz="0" w:space="0" w:color="auto"/>
        <w:bottom w:val="none" w:sz="0" w:space="0" w:color="auto"/>
        <w:right w:val="none" w:sz="0" w:space="0" w:color="auto"/>
      </w:divBdr>
    </w:div>
    <w:div w:id="1055936431">
      <w:bodyDiv w:val="1"/>
      <w:marLeft w:val="0"/>
      <w:marRight w:val="0"/>
      <w:marTop w:val="0"/>
      <w:marBottom w:val="0"/>
      <w:divBdr>
        <w:top w:val="none" w:sz="0" w:space="0" w:color="auto"/>
        <w:left w:val="none" w:sz="0" w:space="0" w:color="auto"/>
        <w:bottom w:val="none" w:sz="0" w:space="0" w:color="auto"/>
        <w:right w:val="none" w:sz="0" w:space="0" w:color="auto"/>
      </w:divBdr>
    </w:div>
    <w:div w:id="1097598508">
      <w:bodyDiv w:val="1"/>
      <w:marLeft w:val="0"/>
      <w:marRight w:val="0"/>
      <w:marTop w:val="0"/>
      <w:marBottom w:val="0"/>
      <w:divBdr>
        <w:top w:val="none" w:sz="0" w:space="0" w:color="auto"/>
        <w:left w:val="none" w:sz="0" w:space="0" w:color="auto"/>
        <w:bottom w:val="none" w:sz="0" w:space="0" w:color="auto"/>
        <w:right w:val="none" w:sz="0" w:space="0" w:color="auto"/>
      </w:divBdr>
    </w:div>
    <w:div w:id="1137334184">
      <w:bodyDiv w:val="1"/>
      <w:marLeft w:val="0"/>
      <w:marRight w:val="0"/>
      <w:marTop w:val="0"/>
      <w:marBottom w:val="0"/>
      <w:divBdr>
        <w:top w:val="none" w:sz="0" w:space="0" w:color="auto"/>
        <w:left w:val="none" w:sz="0" w:space="0" w:color="auto"/>
        <w:bottom w:val="none" w:sz="0" w:space="0" w:color="auto"/>
        <w:right w:val="none" w:sz="0" w:space="0" w:color="auto"/>
      </w:divBdr>
    </w:div>
    <w:div w:id="1165319494">
      <w:bodyDiv w:val="1"/>
      <w:marLeft w:val="0"/>
      <w:marRight w:val="0"/>
      <w:marTop w:val="0"/>
      <w:marBottom w:val="0"/>
      <w:divBdr>
        <w:top w:val="none" w:sz="0" w:space="0" w:color="auto"/>
        <w:left w:val="none" w:sz="0" w:space="0" w:color="auto"/>
        <w:bottom w:val="none" w:sz="0" w:space="0" w:color="auto"/>
        <w:right w:val="none" w:sz="0" w:space="0" w:color="auto"/>
      </w:divBdr>
    </w:div>
    <w:div w:id="1205295181">
      <w:bodyDiv w:val="1"/>
      <w:marLeft w:val="0"/>
      <w:marRight w:val="0"/>
      <w:marTop w:val="0"/>
      <w:marBottom w:val="0"/>
      <w:divBdr>
        <w:top w:val="none" w:sz="0" w:space="0" w:color="auto"/>
        <w:left w:val="none" w:sz="0" w:space="0" w:color="auto"/>
        <w:bottom w:val="none" w:sz="0" w:space="0" w:color="auto"/>
        <w:right w:val="none" w:sz="0" w:space="0" w:color="auto"/>
      </w:divBdr>
    </w:div>
    <w:div w:id="1218777904">
      <w:bodyDiv w:val="1"/>
      <w:marLeft w:val="0"/>
      <w:marRight w:val="0"/>
      <w:marTop w:val="0"/>
      <w:marBottom w:val="0"/>
      <w:divBdr>
        <w:top w:val="none" w:sz="0" w:space="0" w:color="auto"/>
        <w:left w:val="none" w:sz="0" w:space="0" w:color="auto"/>
        <w:bottom w:val="none" w:sz="0" w:space="0" w:color="auto"/>
        <w:right w:val="none" w:sz="0" w:space="0" w:color="auto"/>
      </w:divBdr>
    </w:div>
    <w:div w:id="1225411237">
      <w:bodyDiv w:val="1"/>
      <w:marLeft w:val="0"/>
      <w:marRight w:val="0"/>
      <w:marTop w:val="0"/>
      <w:marBottom w:val="0"/>
      <w:divBdr>
        <w:top w:val="none" w:sz="0" w:space="0" w:color="auto"/>
        <w:left w:val="none" w:sz="0" w:space="0" w:color="auto"/>
        <w:bottom w:val="none" w:sz="0" w:space="0" w:color="auto"/>
        <w:right w:val="none" w:sz="0" w:space="0" w:color="auto"/>
      </w:divBdr>
    </w:div>
    <w:div w:id="1258756715">
      <w:bodyDiv w:val="1"/>
      <w:marLeft w:val="0"/>
      <w:marRight w:val="0"/>
      <w:marTop w:val="0"/>
      <w:marBottom w:val="0"/>
      <w:divBdr>
        <w:top w:val="none" w:sz="0" w:space="0" w:color="auto"/>
        <w:left w:val="none" w:sz="0" w:space="0" w:color="auto"/>
        <w:bottom w:val="none" w:sz="0" w:space="0" w:color="auto"/>
        <w:right w:val="none" w:sz="0" w:space="0" w:color="auto"/>
      </w:divBdr>
    </w:div>
    <w:div w:id="1361471029">
      <w:bodyDiv w:val="1"/>
      <w:marLeft w:val="0"/>
      <w:marRight w:val="0"/>
      <w:marTop w:val="0"/>
      <w:marBottom w:val="0"/>
      <w:divBdr>
        <w:top w:val="none" w:sz="0" w:space="0" w:color="auto"/>
        <w:left w:val="none" w:sz="0" w:space="0" w:color="auto"/>
        <w:bottom w:val="none" w:sz="0" w:space="0" w:color="auto"/>
        <w:right w:val="none" w:sz="0" w:space="0" w:color="auto"/>
      </w:divBdr>
    </w:div>
    <w:div w:id="1460687531">
      <w:bodyDiv w:val="1"/>
      <w:marLeft w:val="0"/>
      <w:marRight w:val="0"/>
      <w:marTop w:val="0"/>
      <w:marBottom w:val="0"/>
      <w:divBdr>
        <w:top w:val="none" w:sz="0" w:space="0" w:color="auto"/>
        <w:left w:val="none" w:sz="0" w:space="0" w:color="auto"/>
        <w:bottom w:val="none" w:sz="0" w:space="0" w:color="auto"/>
        <w:right w:val="none" w:sz="0" w:space="0" w:color="auto"/>
      </w:divBdr>
    </w:div>
    <w:div w:id="1478262232">
      <w:bodyDiv w:val="1"/>
      <w:marLeft w:val="0"/>
      <w:marRight w:val="0"/>
      <w:marTop w:val="0"/>
      <w:marBottom w:val="0"/>
      <w:divBdr>
        <w:top w:val="none" w:sz="0" w:space="0" w:color="auto"/>
        <w:left w:val="none" w:sz="0" w:space="0" w:color="auto"/>
        <w:bottom w:val="none" w:sz="0" w:space="0" w:color="auto"/>
        <w:right w:val="none" w:sz="0" w:space="0" w:color="auto"/>
      </w:divBdr>
    </w:div>
    <w:div w:id="1519924519">
      <w:bodyDiv w:val="1"/>
      <w:marLeft w:val="0"/>
      <w:marRight w:val="0"/>
      <w:marTop w:val="0"/>
      <w:marBottom w:val="0"/>
      <w:divBdr>
        <w:top w:val="none" w:sz="0" w:space="0" w:color="auto"/>
        <w:left w:val="none" w:sz="0" w:space="0" w:color="auto"/>
        <w:bottom w:val="none" w:sz="0" w:space="0" w:color="auto"/>
        <w:right w:val="none" w:sz="0" w:space="0" w:color="auto"/>
      </w:divBdr>
    </w:div>
    <w:div w:id="1536310865">
      <w:bodyDiv w:val="1"/>
      <w:marLeft w:val="0"/>
      <w:marRight w:val="0"/>
      <w:marTop w:val="0"/>
      <w:marBottom w:val="0"/>
      <w:divBdr>
        <w:top w:val="none" w:sz="0" w:space="0" w:color="auto"/>
        <w:left w:val="none" w:sz="0" w:space="0" w:color="auto"/>
        <w:bottom w:val="none" w:sz="0" w:space="0" w:color="auto"/>
        <w:right w:val="none" w:sz="0" w:space="0" w:color="auto"/>
      </w:divBdr>
    </w:div>
    <w:div w:id="1548565902">
      <w:bodyDiv w:val="1"/>
      <w:marLeft w:val="0"/>
      <w:marRight w:val="0"/>
      <w:marTop w:val="0"/>
      <w:marBottom w:val="0"/>
      <w:divBdr>
        <w:top w:val="none" w:sz="0" w:space="0" w:color="auto"/>
        <w:left w:val="none" w:sz="0" w:space="0" w:color="auto"/>
        <w:bottom w:val="none" w:sz="0" w:space="0" w:color="auto"/>
        <w:right w:val="none" w:sz="0" w:space="0" w:color="auto"/>
      </w:divBdr>
    </w:div>
    <w:div w:id="1583023618">
      <w:bodyDiv w:val="1"/>
      <w:marLeft w:val="0"/>
      <w:marRight w:val="0"/>
      <w:marTop w:val="0"/>
      <w:marBottom w:val="0"/>
      <w:divBdr>
        <w:top w:val="none" w:sz="0" w:space="0" w:color="auto"/>
        <w:left w:val="none" w:sz="0" w:space="0" w:color="auto"/>
        <w:bottom w:val="none" w:sz="0" w:space="0" w:color="auto"/>
        <w:right w:val="none" w:sz="0" w:space="0" w:color="auto"/>
      </w:divBdr>
    </w:div>
    <w:div w:id="1697849527">
      <w:bodyDiv w:val="1"/>
      <w:marLeft w:val="0"/>
      <w:marRight w:val="0"/>
      <w:marTop w:val="0"/>
      <w:marBottom w:val="0"/>
      <w:divBdr>
        <w:top w:val="none" w:sz="0" w:space="0" w:color="auto"/>
        <w:left w:val="none" w:sz="0" w:space="0" w:color="auto"/>
        <w:bottom w:val="none" w:sz="0" w:space="0" w:color="auto"/>
        <w:right w:val="none" w:sz="0" w:space="0" w:color="auto"/>
      </w:divBdr>
    </w:div>
    <w:div w:id="1703900959">
      <w:bodyDiv w:val="1"/>
      <w:marLeft w:val="0"/>
      <w:marRight w:val="0"/>
      <w:marTop w:val="0"/>
      <w:marBottom w:val="0"/>
      <w:divBdr>
        <w:top w:val="none" w:sz="0" w:space="0" w:color="auto"/>
        <w:left w:val="none" w:sz="0" w:space="0" w:color="auto"/>
        <w:bottom w:val="none" w:sz="0" w:space="0" w:color="auto"/>
        <w:right w:val="none" w:sz="0" w:space="0" w:color="auto"/>
      </w:divBdr>
    </w:div>
    <w:div w:id="1739789802">
      <w:bodyDiv w:val="1"/>
      <w:marLeft w:val="0"/>
      <w:marRight w:val="0"/>
      <w:marTop w:val="0"/>
      <w:marBottom w:val="0"/>
      <w:divBdr>
        <w:top w:val="none" w:sz="0" w:space="0" w:color="auto"/>
        <w:left w:val="none" w:sz="0" w:space="0" w:color="auto"/>
        <w:bottom w:val="none" w:sz="0" w:space="0" w:color="auto"/>
        <w:right w:val="none" w:sz="0" w:space="0" w:color="auto"/>
      </w:divBdr>
    </w:div>
    <w:div w:id="1746566164">
      <w:bodyDiv w:val="1"/>
      <w:marLeft w:val="0"/>
      <w:marRight w:val="0"/>
      <w:marTop w:val="0"/>
      <w:marBottom w:val="0"/>
      <w:divBdr>
        <w:top w:val="none" w:sz="0" w:space="0" w:color="auto"/>
        <w:left w:val="none" w:sz="0" w:space="0" w:color="auto"/>
        <w:bottom w:val="none" w:sz="0" w:space="0" w:color="auto"/>
        <w:right w:val="none" w:sz="0" w:space="0" w:color="auto"/>
      </w:divBdr>
    </w:div>
    <w:div w:id="1748842859">
      <w:bodyDiv w:val="1"/>
      <w:marLeft w:val="0"/>
      <w:marRight w:val="0"/>
      <w:marTop w:val="0"/>
      <w:marBottom w:val="0"/>
      <w:divBdr>
        <w:top w:val="none" w:sz="0" w:space="0" w:color="auto"/>
        <w:left w:val="none" w:sz="0" w:space="0" w:color="auto"/>
        <w:bottom w:val="none" w:sz="0" w:space="0" w:color="auto"/>
        <w:right w:val="none" w:sz="0" w:space="0" w:color="auto"/>
      </w:divBdr>
    </w:div>
    <w:div w:id="1758135167">
      <w:bodyDiv w:val="1"/>
      <w:marLeft w:val="0"/>
      <w:marRight w:val="0"/>
      <w:marTop w:val="0"/>
      <w:marBottom w:val="0"/>
      <w:divBdr>
        <w:top w:val="none" w:sz="0" w:space="0" w:color="auto"/>
        <w:left w:val="none" w:sz="0" w:space="0" w:color="auto"/>
        <w:bottom w:val="none" w:sz="0" w:space="0" w:color="auto"/>
        <w:right w:val="none" w:sz="0" w:space="0" w:color="auto"/>
      </w:divBdr>
    </w:div>
    <w:div w:id="1825049616">
      <w:bodyDiv w:val="1"/>
      <w:marLeft w:val="0"/>
      <w:marRight w:val="0"/>
      <w:marTop w:val="0"/>
      <w:marBottom w:val="0"/>
      <w:divBdr>
        <w:top w:val="none" w:sz="0" w:space="0" w:color="auto"/>
        <w:left w:val="none" w:sz="0" w:space="0" w:color="auto"/>
        <w:bottom w:val="none" w:sz="0" w:space="0" w:color="auto"/>
        <w:right w:val="none" w:sz="0" w:space="0" w:color="auto"/>
      </w:divBdr>
    </w:div>
    <w:div w:id="1868905745">
      <w:bodyDiv w:val="1"/>
      <w:marLeft w:val="0"/>
      <w:marRight w:val="0"/>
      <w:marTop w:val="0"/>
      <w:marBottom w:val="0"/>
      <w:divBdr>
        <w:top w:val="none" w:sz="0" w:space="0" w:color="auto"/>
        <w:left w:val="none" w:sz="0" w:space="0" w:color="auto"/>
        <w:bottom w:val="none" w:sz="0" w:space="0" w:color="auto"/>
        <w:right w:val="none" w:sz="0" w:space="0" w:color="auto"/>
      </w:divBdr>
    </w:div>
    <w:div w:id="1882202391">
      <w:bodyDiv w:val="1"/>
      <w:marLeft w:val="0"/>
      <w:marRight w:val="0"/>
      <w:marTop w:val="0"/>
      <w:marBottom w:val="0"/>
      <w:divBdr>
        <w:top w:val="none" w:sz="0" w:space="0" w:color="auto"/>
        <w:left w:val="none" w:sz="0" w:space="0" w:color="auto"/>
        <w:bottom w:val="none" w:sz="0" w:space="0" w:color="auto"/>
        <w:right w:val="none" w:sz="0" w:space="0" w:color="auto"/>
      </w:divBdr>
    </w:div>
    <w:div w:id="1918056493">
      <w:bodyDiv w:val="1"/>
      <w:marLeft w:val="0"/>
      <w:marRight w:val="0"/>
      <w:marTop w:val="0"/>
      <w:marBottom w:val="0"/>
      <w:divBdr>
        <w:top w:val="none" w:sz="0" w:space="0" w:color="auto"/>
        <w:left w:val="none" w:sz="0" w:space="0" w:color="auto"/>
        <w:bottom w:val="none" w:sz="0" w:space="0" w:color="auto"/>
        <w:right w:val="none" w:sz="0" w:space="0" w:color="auto"/>
      </w:divBdr>
    </w:div>
    <w:div w:id="1946883864">
      <w:bodyDiv w:val="1"/>
      <w:marLeft w:val="0"/>
      <w:marRight w:val="0"/>
      <w:marTop w:val="0"/>
      <w:marBottom w:val="0"/>
      <w:divBdr>
        <w:top w:val="none" w:sz="0" w:space="0" w:color="auto"/>
        <w:left w:val="none" w:sz="0" w:space="0" w:color="auto"/>
        <w:bottom w:val="none" w:sz="0" w:space="0" w:color="auto"/>
        <w:right w:val="none" w:sz="0" w:space="0" w:color="auto"/>
      </w:divBdr>
    </w:div>
    <w:div w:id="1975938421">
      <w:bodyDiv w:val="1"/>
      <w:marLeft w:val="0"/>
      <w:marRight w:val="0"/>
      <w:marTop w:val="0"/>
      <w:marBottom w:val="0"/>
      <w:divBdr>
        <w:top w:val="none" w:sz="0" w:space="0" w:color="auto"/>
        <w:left w:val="none" w:sz="0" w:space="0" w:color="auto"/>
        <w:bottom w:val="none" w:sz="0" w:space="0" w:color="auto"/>
        <w:right w:val="none" w:sz="0" w:space="0" w:color="auto"/>
      </w:divBdr>
    </w:div>
    <w:div w:id="2009401546">
      <w:bodyDiv w:val="1"/>
      <w:marLeft w:val="0"/>
      <w:marRight w:val="0"/>
      <w:marTop w:val="0"/>
      <w:marBottom w:val="0"/>
      <w:divBdr>
        <w:top w:val="none" w:sz="0" w:space="0" w:color="auto"/>
        <w:left w:val="none" w:sz="0" w:space="0" w:color="auto"/>
        <w:bottom w:val="none" w:sz="0" w:space="0" w:color="auto"/>
        <w:right w:val="none" w:sz="0" w:space="0" w:color="auto"/>
      </w:divBdr>
    </w:div>
    <w:div w:id="2042243241">
      <w:bodyDiv w:val="1"/>
      <w:marLeft w:val="0"/>
      <w:marRight w:val="0"/>
      <w:marTop w:val="0"/>
      <w:marBottom w:val="0"/>
      <w:divBdr>
        <w:top w:val="none" w:sz="0" w:space="0" w:color="auto"/>
        <w:left w:val="none" w:sz="0" w:space="0" w:color="auto"/>
        <w:bottom w:val="none" w:sz="0" w:space="0" w:color="auto"/>
        <w:right w:val="none" w:sz="0" w:space="0" w:color="auto"/>
      </w:divBdr>
    </w:div>
    <w:div w:id="2089813268">
      <w:bodyDiv w:val="1"/>
      <w:marLeft w:val="0"/>
      <w:marRight w:val="0"/>
      <w:marTop w:val="0"/>
      <w:marBottom w:val="0"/>
      <w:divBdr>
        <w:top w:val="none" w:sz="0" w:space="0" w:color="auto"/>
        <w:left w:val="none" w:sz="0" w:space="0" w:color="auto"/>
        <w:bottom w:val="none" w:sz="0" w:space="0" w:color="auto"/>
        <w:right w:val="none" w:sz="0" w:space="0" w:color="auto"/>
      </w:divBdr>
    </w:div>
    <w:div w:id="2096508418">
      <w:bodyDiv w:val="1"/>
      <w:marLeft w:val="0"/>
      <w:marRight w:val="0"/>
      <w:marTop w:val="0"/>
      <w:marBottom w:val="0"/>
      <w:divBdr>
        <w:top w:val="none" w:sz="0" w:space="0" w:color="auto"/>
        <w:left w:val="none" w:sz="0" w:space="0" w:color="auto"/>
        <w:bottom w:val="none" w:sz="0" w:space="0" w:color="auto"/>
        <w:right w:val="none" w:sz="0" w:space="0" w:color="auto"/>
      </w:divBdr>
    </w:div>
    <w:div w:id="2097365574">
      <w:bodyDiv w:val="1"/>
      <w:marLeft w:val="0"/>
      <w:marRight w:val="0"/>
      <w:marTop w:val="0"/>
      <w:marBottom w:val="0"/>
      <w:divBdr>
        <w:top w:val="none" w:sz="0" w:space="0" w:color="auto"/>
        <w:left w:val="none" w:sz="0" w:space="0" w:color="auto"/>
        <w:bottom w:val="none" w:sz="0" w:space="0" w:color="auto"/>
        <w:right w:val="none" w:sz="0" w:space="0" w:color="auto"/>
      </w:divBdr>
    </w:div>
    <w:div w:id="212102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HuH25</b:Tag>
    <b:SourceType>JournalArticle</b:SourceType>
    <b:Guid>{58E3DE96-A613-4174-B385-6137FAED2F9A}</b:Guid>
    <b:Title>Analysis of the impact mechanism of the China-EU geographical indications agreement policy on agricultural product Exports</b:Title>
    <b:JournalName>Eurasian Economic Review</b:JournalName>
    <b:Year>2025</b:Year>
    <b:Pages>891-913</b:Pages>
    <b:Author>
      <b:Author>
        <b:NameList>
          <b:Person>
            <b:Last>Hu</b:Last>
            <b:First>Haisheng</b:First>
          </b:Person>
        </b:NameList>
      </b:Author>
    </b:Author>
    <b:Volume>15</b:Volume>
    <b:DOI>https://doi.org/10.1007/s40822-025-00312-3</b:DOI>
    <b:RefOrder>6</b:RefOrder>
  </b:Source>
  <b:Source>
    <b:Tag>Nir24</b:Tag>
    <b:SourceType>JournalArticle</b:SourceType>
    <b:Guid>{B15C7793-3A4A-4DCD-8E9E-1FE0355E9931}</b:Guid>
    <b:Title>Geographical indication tag for agricultural produces: Challenges and methods</b:Title>
    <b:JournalName>Multidisciplinary Reviews</b:JournalName>
    <b:Year>2024</b:Year>
    <b:Pages>2024206</b:Pages>
    <b:Author>
      <b:Author>
        <b:NameList>
          <b:Person>
            <b:Last>Nirosha</b:Last>
            <b:First>R.</b:First>
          </b:Person>
          <b:Person>
            <b:Last>Mansingh</b:Last>
            <b:Middle>Paul</b:Middle>
            <b:First>J. </b:First>
          </b:Person>
        </b:NameList>
      </b:Author>
    </b:Author>
    <b:Volume>7</b:Volume>
    <b:Issue>9</b:Issue>
    <b:DOI>https://doi.org/10.31893/multirev.2024206</b:DOI>
    <b:RefOrder>4</b:RefOrder>
  </b:Source>
  <b:Source>
    <b:Tag>Sun24</b:Tag>
    <b:SourceType>JournalArticle</b:SourceType>
    <b:Guid>{E13021DD-4E15-492C-AE47-F79FF8651BEF}</b:Guid>
    <b:Title>Geographical Indication: A Potential Tool for brand promotion and Recognition of Indian goods in today’s globalized market</b:Title>
    <b:JournalName>Meerayan Journal</b:JournalName>
    <b:Year>2024</b:Year>
    <b:Pages>90-102</b:Pages>
    <b:Author>
      <b:Author>
        <b:NameList>
          <b:Person>
            <b:Last>Sunny</b:Last>
            <b:Middle>Alam</b:Middle>
            <b:First>Md Tanweer</b:First>
          </b:Person>
          <b:Person>
            <b:Last>Patel</b:Last>
            <b:Middle>K.</b:Middle>
            <b:First>Dr. J.</b:First>
          </b:Person>
        </b:NameList>
      </b:Author>
    </b:Author>
    <b:Volume>24</b:Volume>
    <b:Issue>8</b:Issue>
    <b:RefOrder>1</b:RefOrder>
  </b:Source>
  <b:Source>
    <b:Tag>Pir22</b:Tag>
    <b:SourceType>BookSection</b:SourceType>
    <b:Guid>{3DF2810A-67BC-493F-AEA2-330FDC719007}</b:Guid>
    <b:Title>Geographical Indication (GI) tagged foods and promotion of gastronomic tourism: A developing country perspective</b:Title>
    <b:Year>2022</b:Year>
    <b:Pages>7</b:Pages>
    <b:Author>
      <b:Author>
        <b:NameList>
          <b:Person>
            <b:Last>Piramanayagam</b:Last>
            <b:First>S.</b:First>
          </b:Person>
          <b:Person>
            <b:Last>Seal</b:Last>
            <b:Middle>P.</b:Middle>
            <b:First>P.</b:First>
          </b:Person>
        </b:NameList>
      </b:Author>
    </b:Author>
    <b:Edition>1</b:Edition>
    <b:BookTitle>Current Issues In Tourism, Gastronomy, and Tourist Destination Research </b:BookTitle>
    <b:RefOrder>5</b:RefOrder>
  </b:Source>
  <b:Source>
    <b:Tag>Lin25</b:Tag>
    <b:SourceType>Report</b:SourceType>
    <b:Guid>{9668591C-53EC-4C03-8CA0-BEE935A71A71}</b:Guid>
    <b:Title>Prada’s ‘Indian’ sandals spark debate over cultural appropriation.</b:Title>
    <b:Year>2025</b:Year>
    <b:Author>
      <b:Author>
        <b:NameList>
          <b:Person>
            <b:First>The Hindu Business LIne</b:First>
          </b:Person>
        </b:NameList>
      </b:Author>
    </b:Author>
    <b:URL>https://www.thehindubusinessline.com</b:URL>
    <b:RefOrder>11</b:RefOrder>
  </b:Source>
  <b:Source>
    <b:Tag>Ind251</b:Tag>
    <b:SourceType>Report</b:SourceType>
    <b:Guid>{5588C91F-42CA-4028-98DF-318A52957466}</b:Guid>
    <b:Title>Prada slammed for selling Kolhapuri chappal lookalikes for ₹50,000.</b:Title>
    <b:Year>2025</b:Year>
    <b:Author>
      <b:Author>
        <b:NameList>
          <b:Person>
            <b:First>India Today</b:First>
          </b:Person>
        </b:NameList>
      </b:Author>
    </b:Author>
    <b:URL>https://www.indiatoday.in</b:URL>
    <b:RefOrder>12</b:RefOrder>
  </b:Source>
  <b:Source>
    <b:Tag>APE24</b:Tag>
    <b:SourceType>Report</b:SourceType>
    <b:Guid>{BC75A247-83CB-48FC-BCF0-2078209ADE0A}</b:Guid>
    <b:Title>Annual export statistics</b:Title>
    <b:Year>2023-24</b:Year>
    <b:Author>
      <b:Author>
        <b:NameList>
          <b:Person>
            <b:Last>APEDA</b:Last>
            <b:Middle>Export Development Authority</b:Middle>
            <b:First>Agricultural and Processed Food Products </b:First>
          </b:Person>
        </b:NameList>
      </b:Author>
    </b:Author>
    <b:URL>https://apeda.gov.in</b:URL>
    <b:RefOrder>7</b:RefOrder>
  </b:Source>
  <b:Source>
    <b:Tag>DGC24</b:Tag>
    <b:SourceType>Report</b:SourceType>
    <b:Guid>{16AE3AB3-BD10-4C50-8322-C25024F3E8B5}</b:Guid>
    <b:Title>India’s export performance report </b:Title>
    <b:Year>2023-24</b:Year>
    <b:Publisher>Ministry of Commerce and Industry, Government of India.</b:Publisher>
    <b:City>Kolkata</b:City>
    <b:Author>
      <b:Author>
        <b:NameList>
          <b:Person>
            <b:Last>DGCI&amp;S</b:Last>
            <b:Middle>Intelligence and Statistics</b:Middle>
            <b:First>Directorate General of Commercial</b:First>
          </b:Person>
        </b:NameList>
      </b:Author>
    </b:Author>
    <b:RefOrder>8</b:RefOrder>
  </b:Source>
  <b:Source>
    <b:Tag>Tea24</b:Tag>
    <b:SourceType>Report</b:SourceType>
    <b:Guid>{E591B717-5869-473F-8814-D6451C7609F8}</b:Guid>
    <b:Title>Tea export performance </b:Title>
    <b:Year>2023-24</b:Year>
    <b:Publisher>Ministry of Commerce and Industry, Government of India.</b:Publisher>
    <b:City>Kolkata</b:City>
    <b:Author>
      <b:Author>
        <b:NameList>
          <b:Person>
            <b:First>Tea Board of India</b:First>
          </b:Person>
        </b:NameList>
      </b:Author>
    </b:Author>
    <b:RefOrder>9</b:RefOrder>
  </b:Source>
  <b:Source>
    <b:Tag>Min24</b:Tag>
    <b:SourceType>Report</b:SourceType>
    <b:Guid>{1DB416AF-CC2C-43DB-B4AA-BC5C43716EDC}</b:Guid>
    <b:Title>Export data of Geographical Indication (GI) tagged products</b:Title>
    <b:Year>2023-24</b:Year>
    <b:Publisher>Government of India</b:Publisher>
    <b:City>New Delhi</b:City>
    <b:Author>
      <b:Author>
        <b:NameList>
          <b:Person>
            <b:First>Ministry of Commerce and Industry</b:First>
          </b:Person>
        </b:NameList>
      </b:Author>
    </b:Author>
    <b:RefOrder>10</b:RefOrder>
  </b:Source>
  <b:Source>
    <b:Tag>Wal20</b:Tag>
    <b:SourceType>JournalArticle</b:SourceType>
    <b:Guid>{4DAC140E-A3E4-40AD-855C-1632736E91AD}</b:Guid>
    <b:Title>The Success and Failure of GI Tag in India : A Critical Analysis of the Working of Geographical Indication of Goods (Registeration Protection Act, 1999</b:Title>
    <b:JournalName>E- Journal of Academic Innovation and Research in Intellectual Property Assets (E-JAIRIPA)</b:JournalName>
    <b:Year>2020</b:Year>
    <b:Pages>232-254</b:Pages>
    <b:Author>
      <b:Author>
        <b:NameList>
          <b:Person>
            <b:Last>Walia</b:Last>
            <b:First>Yashna</b:First>
          </b:Person>
          <b:Person>
            <b:Last>Kumar</b:Last>
            <b:First>Shreya</b:First>
          </b:Person>
        </b:NameList>
      </b:Author>
    </b:Author>
    <b:Volume>1</b:Volume>
    <b:Issue>1</b:Issue>
    <b:RefOrder>3</b:RefOrder>
  </b:Source>
  <b:Source>
    <b:Tag>Sin</b:Tag>
    <b:SourceType>JournalArticle</b:SourceType>
    <b:Guid>{9766E503-C04B-49AE-B8D2-E0D0F90442B3}</b:Guid>
    <b:Title>Chapter-4 Business Laws Relevant to Agriculture: Case Study of geographical Indication Tags</b:Title>
    <b:Pages>53-66</b:Pages>
    <b:Author>
      <b:Author>
        <b:NameList>
          <b:Person>
            <b:Last>Singh</b:Last>
            <b:Middle>VIkram</b:Middle>
            <b:First>Aaditya </b:First>
          </b:Person>
          <b:Person>
            <b:Last>Kumar</b:Last>
            <b:First>Ashok</b:First>
          </b:Person>
          <b:Person>
            <b:Last>Singh</b:Last>
            <b:First>Saumya</b:First>
          </b:Person>
          <b:Person>
            <b:Last>Pandey</b:Last>
            <b:First>Pranshu</b:First>
          </b:Person>
        </b:NameList>
      </b:Author>
    </b:Author>
    <b:RefOrder>2</b:RefOrder>
  </b:Source>
</b:Sources>
</file>

<file path=customXml/itemProps1.xml><?xml version="1.0" encoding="utf-8"?>
<ds:datastoreItem xmlns:ds="http://schemas.openxmlformats.org/officeDocument/2006/customXml" ds:itemID="{BC522A46-EDCB-468E-9D5D-57BB9A04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4793</Words>
  <Characters>27322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pragati</dc:creator>
  <cp:keywords/>
  <dc:description/>
  <cp:lastModifiedBy>SDI 1084</cp:lastModifiedBy>
  <cp:revision>8</cp:revision>
  <cp:lastPrinted>2025-11-13T09:25:00Z</cp:lastPrinted>
  <dcterms:created xsi:type="dcterms:W3CDTF">2025-11-13T09:23:00Z</dcterms:created>
  <dcterms:modified xsi:type="dcterms:W3CDTF">2025-11-13T13:51:00Z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d448d5d5-0c42-4700-ad37-3dbf1fbdcce8</vt:lpwstr>
  </property>
</Properties>
</file>