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590C9" w14:textId="4011FB7C" w:rsidR="002678EA" w:rsidRPr="00D075CA" w:rsidRDefault="0060126B" w:rsidP="0060126B">
      <w:pPr>
        <w:widowControl w:val="0"/>
        <w:overflowPunct w:val="0"/>
        <w:autoSpaceDE w:val="0"/>
        <w:autoSpaceDN w:val="0"/>
        <w:adjustRightInd w:val="0"/>
        <w:spacing w:before="120" w:after="0" w:line="240" w:lineRule="auto"/>
        <w:jc w:val="center"/>
        <w:rPr>
          <w:rFonts w:ascii="Times New Roman" w:hAnsi="Times New Roman"/>
          <w:sz w:val="32"/>
          <w:szCs w:val="32"/>
        </w:rPr>
      </w:pPr>
      <w:r w:rsidRPr="00D075CA">
        <w:rPr>
          <w:rFonts w:ascii="Times New Roman" w:hAnsi="Times New Roman"/>
          <w:b/>
          <w:bCs/>
          <w:sz w:val="32"/>
          <w:szCs w:val="32"/>
        </w:rPr>
        <w:t>Role of Women in Indonesian Banking Governance on Financial Metrics and Risk</w:t>
      </w:r>
    </w:p>
    <w:p w14:paraId="38B03F91" w14:textId="77777777" w:rsidR="002678EA" w:rsidRPr="00D075CA" w:rsidRDefault="002678EA" w:rsidP="002678EA">
      <w:pPr>
        <w:widowControl w:val="0"/>
        <w:autoSpaceDE w:val="0"/>
        <w:autoSpaceDN w:val="0"/>
        <w:adjustRightInd w:val="0"/>
        <w:spacing w:after="0" w:line="240" w:lineRule="auto"/>
        <w:jc w:val="center"/>
        <w:rPr>
          <w:rFonts w:ascii="Times New Roman" w:hAnsi="Times New Roman"/>
          <w:sz w:val="24"/>
          <w:szCs w:val="24"/>
        </w:rPr>
      </w:pPr>
    </w:p>
    <w:p w14:paraId="6EE7AEC0" w14:textId="343AB310" w:rsidR="003762FB" w:rsidRDefault="003762FB" w:rsidP="00425B77">
      <w:pPr>
        <w:widowControl w:val="0"/>
        <w:autoSpaceDE w:val="0"/>
        <w:autoSpaceDN w:val="0"/>
        <w:adjustRightInd w:val="0"/>
        <w:spacing w:after="0" w:line="240" w:lineRule="auto"/>
        <w:jc w:val="center"/>
        <w:rPr>
          <w:rStyle w:val="Hyperlink"/>
          <w:rFonts w:ascii="Times New Roman" w:hAnsi="Times New Roman"/>
          <w:color w:val="auto"/>
          <w:sz w:val="24"/>
          <w:szCs w:val="24"/>
          <w:u w:val="none"/>
        </w:rPr>
      </w:pPr>
    </w:p>
    <w:p w14:paraId="4AF42A07" w14:textId="77777777" w:rsidR="000D6EBF" w:rsidRPr="00D075CA" w:rsidRDefault="000D6EBF" w:rsidP="00425B77">
      <w:pPr>
        <w:widowControl w:val="0"/>
        <w:autoSpaceDE w:val="0"/>
        <w:autoSpaceDN w:val="0"/>
        <w:adjustRightInd w:val="0"/>
        <w:spacing w:after="0" w:line="240" w:lineRule="auto"/>
        <w:jc w:val="center"/>
        <w:rPr>
          <w:rStyle w:val="Hyperlink"/>
          <w:rFonts w:ascii="Times New Roman" w:hAnsi="Times New Roman"/>
          <w:color w:val="auto"/>
          <w:sz w:val="24"/>
          <w:szCs w:val="24"/>
          <w:u w:val="none"/>
        </w:rPr>
      </w:pPr>
      <w:bookmarkStart w:id="0" w:name="_GoBack"/>
      <w:bookmarkEnd w:id="0"/>
    </w:p>
    <w:p w14:paraId="4927FC8D" w14:textId="77777777" w:rsidR="008C33B2" w:rsidRPr="00D075CA" w:rsidRDefault="008C33B2" w:rsidP="00C07710">
      <w:pPr>
        <w:widowControl w:val="0"/>
        <w:autoSpaceDE w:val="0"/>
        <w:autoSpaceDN w:val="0"/>
        <w:adjustRightInd w:val="0"/>
        <w:spacing w:after="0" w:line="240" w:lineRule="auto"/>
        <w:jc w:val="center"/>
        <w:rPr>
          <w:rFonts w:ascii="Times New Roman" w:hAnsi="Times New Roman"/>
          <w:sz w:val="24"/>
          <w:szCs w:val="24"/>
        </w:rPr>
        <w:sectPr w:rsidR="008C33B2" w:rsidRPr="00D075CA" w:rsidSect="00CA0CE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85" w:right="1134" w:bottom="1418" w:left="1701" w:header="851" w:footer="709" w:gutter="0"/>
          <w:pgNumType w:start="1"/>
          <w:cols w:space="708"/>
          <w:titlePg/>
          <w:docGrid w:linePitch="360"/>
        </w:sectPr>
      </w:pPr>
    </w:p>
    <w:p w14:paraId="1E10905B" w14:textId="77777777" w:rsidR="00991287" w:rsidRPr="00D075CA" w:rsidRDefault="00991287" w:rsidP="00991287">
      <w:pPr>
        <w:widowControl w:val="0"/>
        <w:pBdr>
          <w:top w:val="single" w:sz="4" w:space="1" w:color="auto"/>
        </w:pBdr>
        <w:autoSpaceDE w:val="0"/>
        <w:autoSpaceDN w:val="0"/>
        <w:adjustRightInd w:val="0"/>
        <w:spacing w:after="0" w:line="240" w:lineRule="auto"/>
        <w:jc w:val="center"/>
        <w:rPr>
          <w:rFonts w:ascii="Times New Roman" w:hAnsi="Times New Roman"/>
          <w:b/>
          <w:bCs/>
          <w:sz w:val="24"/>
          <w:szCs w:val="24"/>
        </w:rPr>
      </w:pPr>
    </w:p>
    <w:p w14:paraId="7C7EB272" w14:textId="77777777" w:rsidR="00457178" w:rsidRPr="00D075CA" w:rsidRDefault="00457178" w:rsidP="00457178">
      <w:pPr>
        <w:widowControl w:val="0"/>
        <w:pBdr>
          <w:top w:val="single" w:sz="4" w:space="1" w:color="auto"/>
        </w:pBdr>
        <w:autoSpaceDE w:val="0"/>
        <w:autoSpaceDN w:val="0"/>
        <w:adjustRightInd w:val="0"/>
        <w:spacing w:after="120" w:line="240" w:lineRule="auto"/>
        <w:jc w:val="center"/>
        <w:rPr>
          <w:rFonts w:ascii="Times New Roman" w:hAnsi="Times New Roman"/>
          <w:b/>
          <w:bCs/>
          <w:sz w:val="24"/>
          <w:szCs w:val="24"/>
        </w:rPr>
      </w:pPr>
      <w:r w:rsidRPr="00D075CA">
        <w:rPr>
          <w:rFonts w:ascii="Times New Roman" w:hAnsi="Times New Roman"/>
          <w:b/>
          <w:bCs/>
          <w:sz w:val="24"/>
          <w:szCs w:val="24"/>
        </w:rPr>
        <w:t>Abstract</w:t>
      </w:r>
      <w:r w:rsidR="00B65A19" w:rsidRPr="00D075CA">
        <w:rPr>
          <w:rFonts w:ascii="Times New Roman" w:hAnsi="Times New Roman"/>
          <w:b/>
          <w:bCs/>
          <w:sz w:val="24"/>
          <w:szCs w:val="24"/>
        </w:rPr>
        <w:t xml:space="preserve"> </w:t>
      </w:r>
    </w:p>
    <w:p w14:paraId="012B3822" w14:textId="77777777" w:rsidR="00B65A19" w:rsidRPr="00D075CA" w:rsidRDefault="00B65A19" w:rsidP="00457178">
      <w:pPr>
        <w:widowControl w:val="0"/>
        <w:pBdr>
          <w:top w:val="single" w:sz="4" w:space="1" w:color="auto"/>
        </w:pBdr>
        <w:autoSpaceDE w:val="0"/>
        <w:autoSpaceDN w:val="0"/>
        <w:adjustRightInd w:val="0"/>
        <w:spacing w:after="120" w:line="240" w:lineRule="auto"/>
        <w:jc w:val="center"/>
        <w:rPr>
          <w:rFonts w:ascii="Times New Roman" w:hAnsi="Times New Roman"/>
          <w:sz w:val="24"/>
          <w:szCs w:val="24"/>
          <w:lang w:val="en-GB"/>
        </w:rPr>
      </w:pPr>
    </w:p>
    <w:p w14:paraId="21C431D0" w14:textId="324D63A1" w:rsidR="00B65A19" w:rsidRPr="00D075CA" w:rsidRDefault="000137DD" w:rsidP="000137DD">
      <w:pPr>
        <w:widowControl w:val="0"/>
        <w:pBdr>
          <w:bottom w:val="single" w:sz="4" w:space="1" w:color="auto"/>
        </w:pBdr>
        <w:overflowPunct w:val="0"/>
        <w:autoSpaceDE w:val="0"/>
        <w:autoSpaceDN w:val="0"/>
        <w:adjustRightInd w:val="0"/>
        <w:spacing w:after="0" w:line="240" w:lineRule="auto"/>
        <w:jc w:val="both"/>
        <w:rPr>
          <w:rFonts w:ascii="Times New Roman" w:hAnsi="Times New Roman"/>
          <w:iCs/>
          <w:sz w:val="24"/>
          <w:szCs w:val="24"/>
          <w:lang w:val="en-GB"/>
        </w:rPr>
      </w:pPr>
      <w:r w:rsidRPr="000137DD">
        <w:rPr>
          <w:rFonts w:ascii="Times New Roman" w:hAnsi="Times New Roman"/>
          <w:iCs/>
          <w:sz w:val="24"/>
          <w:szCs w:val="24"/>
          <w:lang w:val="en-GB"/>
        </w:rPr>
        <w:t xml:space="preserve">This study aims to </w:t>
      </w:r>
      <w:proofErr w:type="spellStart"/>
      <w:r w:rsidRPr="000137DD">
        <w:rPr>
          <w:rFonts w:ascii="Times New Roman" w:hAnsi="Times New Roman"/>
          <w:iCs/>
          <w:sz w:val="24"/>
          <w:szCs w:val="24"/>
          <w:lang w:val="en-GB"/>
        </w:rPr>
        <w:t>analyze</w:t>
      </w:r>
      <w:proofErr w:type="spellEnd"/>
      <w:r w:rsidRPr="000137DD">
        <w:rPr>
          <w:rFonts w:ascii="Times New Roman" w:hAnsi="Times New Roman"/>
          <w:iCs/>
          <w:sz w:val="24"/>
          <w:szCs w:val="24"/>
          <w:lang w:val="en-GB"/>
        </w:rPr>
        <w:t xml:space="preserve"> the impact of female board directors, female executives, and </w:t>
      </w:r>
      <w:proofErr w:type="spellStart"/>
      <w:r w:rsidRPr="000137DD">
        <w:rPr>
          <w:rFonts w:ascii="Times New Roman" w:hAnsi="Times New Roman"/>
          <w:iCs/>
          <w:sz w:val="24"/>
          <w:szCs w:val="24"/>
          <w:lang w:val="en-GB"/>
        </w:rPr>
        <w:t>fe</w:t>
      </w:r>
      <w:proofErr w:type="spellEnd"/>
      <w:r w:rsidRPr="000137DD">
        <w:rPr>
          <w:rFonts w:ascii="Times New Roman" w:hAnsi="Times New Roman"/>
          <w:iCs/>
          <w:sz w:val="24"/>
          <w:szCs w:val="24"/>
          <w:lang w:val="en-GB"/>
        </w:rPr>
        <w:t>-male audit committees on company performance and risk-taking within the banking sector. The r</w:t>
      </w:r>
      <w:r>
        <w:rPr>
          <w:rFonts w:ascii="Times New Roman" w:hAnsi="Times New Roman"/>
          <w:iCs/>
          <w:sz w:val="24"/>
          <w:szCs w:val="24"/>
          <w:lang w:val="en-GB"/>
        </w:rPr>
        <w:t>e</w:t>
      </w:r>
      <w:r w:rsidRPr="000137DD">
        <w:rPr>
          <w:rFonts w:ascii="Times New Roman" w:hAnsi="Times New Roman"/>
          <w:iCs/>
          <w:sz w:val="24"/>
          <w:szCs w:val="24"/>
          <w:lang w:val="en-GB"/>
        </w:rPr>
        <w:t>search is conducted on 47 banking companies listed in Indonesia over the 2018–2022 period, yielding 235 firm-year observations. Panel data regression is employed to examine the relationship between gender representation in governance roles and firm performance, measured by return on equity (ROE) and return on assets (ROA), as well as risk-taking be-</w:t>
      </w:r>
      <w:proofErr w:type="spellStart"/>
      <w:proofErr w:type="gramStart"/>
      <w:r w:rsidRPr="000137DD">
        <w:rPr>
          <w:rFonts w:ascii="Times New Roman" w:hAnsi="Times New Roman"/>
          <w:iCs/>
          <w:sz w:val="24"/>
          <w:szCs w:val="24"/>
          <w:lang w:val="en-GB"/>
        </w:rPr>
        <w:t>havior.The</w:t>
      </w:r>
      <w:proofErr w:type="spellEnd"/>
      <w:proofErr w:type="gramEnd"/>
      <w:r w:rsidRPr="000137DD">
        <w:rPr>
          <w:rFonts w:ascii="Times New Roman" w:hAnsi="Times New Roman"/>
          <w:iCs/>
          <w:sz w:val="24"/>
          <w:szCs w:val="24"/>
          <w:lang w:val="en-GB"/>
        </w:rPr>
        <w:t xml:space="preserve"> empirical results show that the presence of women on boards, in executive roles, and on audit committees does not have a statistically significant effect on either firm per-</w:t>
      </w:r>
      <w:proofErr w:type="spellStart"/>
      <w:r w:rsidRPr="000137DD">
        <w:rPr>
          <w:rFonts w:ascii="Times New Roman" w:hAnsi="Times New Roman"/>
          <w:iCs/>
          <w:sz w:val="24"/>
          <w:szCs w:val="24"/>
          <w:lang w:val="en-GB"/>
        </w:rPr>
        <w:t>formance</w:t>
      </w:r>
      <w:proofErr w:type="spellEnd"/>
      <w:r w:rsidRPr="000137DD">
        <w:rPr>
          <w:rFonts w:ascii="Times New Roman" w:hAnsi="Times New Roman"/>
          <w:iCs/>
          <w:sz w:val="24"/>
          <w:szCs w:val="24"/>
          <w:lang w:val="en-GB"/>
        </w:rPr>
        <w:t xml:space="preserve"> or risk-taking. Furthermore, control variables such as loan levels, board size, and capital also exhibit no significant influence. These findings suggest that internal company dynamics and structural factors may have a greater influence on performance outcomes than gender diversity alone</w:t>
      </w:r>
      <w:r w:rsidR="0025651A" w:rsidRPr="00D075CA">
        <w:rPr>
          <w:rFonts w:ascii="Times New Roman" w:hAnsi="Times New Roman"/>
          <w:iCs/>
          <w:sz w:val="24"/>
          <w:szCs w:val="24"/>
          <w:lang w:val="en-GB"/>
        </w:rPr>
        <w:t>.</w:t>
      </w:r>
      <w:r>
        <w:rPr>
          <w:rFonts w:ascii="Times New Roman" w:hAnsi="Times New Roman"/>
          <w:iCs/>
          <w:sz w:val="24"/>
          <w:szCs w:val="24"/>
          <w:lang w:val="en-GB"/>
        </w:rPr>
        <w:t xml:space="preserve"> </w:t>
      </w:r>
      <w:r w:rsidR="0025651A" w:rsidRPr="00D075CA">
        <w:rPr>
          <w:rFonts w:ascii="Times New Roman" w:hAnsi="Times New Roman"/>
          <w:iCs/>
          <w:sz w:val="24"/>
          <w:szCs w:val="24"/>
          <w:lang w:val="en-GB"/>
        </w:rPr>
        <w:t>The study is limited to the banking sector in Indonesia, which may affect the generalizability of the results. Future research could explore other sectors or include qualitative assessments to further understand the role of gender in corporate governance</w:t>
      </w:r>
      <w:r w:rsidR="00B65A19" w:rsidRPr="00D075CA">
        <w:rPr>
          <w:rFonts w:ascii="Times New Roman" w:hAnsi="Times New Roman"/>
          <w:iCs/>
          <w:sz w:val="24"/>
          <w:szCs w:val="24"/>
          <w:lang w:val="en-GB"/>
        </w:rPr>
        <w:t>.</w:t>
      </w:r>
      <w:r>
        <w:rPr>
          <w:rFonts w:ascii="Times New Roman" w:hAnsi="Times New Roman"/>
          <w:iCs/>
          <w:sz w:val="24"/>
          <w:szCs w:val="24"/>
          <w:lang w:val="en-GB"/>
        </w:rPr>
        <w:t xml:space="preserve"> </w:t>
      </w:r>
      <w:r w:rsidR="0025651A" w:rsidRPr="00D075CA">
        <w:rPr>
          <w:rFonts w:ascii="Times New Roman" w:hAnsi="Times New Roman"/>
          <w:iCs/>
          <w:sz w:val="24"/>
          <w:szCs w:val="24"/>
          <w:lang w:val="en-GB"/>
        </w:rPr>
        <w:t>The findings imply that increasing gender diversity in corporate leadership alone may not be sufficient to enhance firm performance or mitigate risk. Organizations and regulators may need to consider complementary strategies that address deeper structural and operational factors.</w:t>
      </w:r>
      <w:r>
        <w:rPr>
          <w:rFonts w:ascii="Times New Roman" w:hAnsi="Times New Roman"/>
          <w:iCs/>
          <w:sz w:val="24"/>
          <w:szCs w:val="24"/>
          <w:lang w:val="en-GB"/>
        </w:rPr>
        <w:t xml:space="preserve"> </w:t>
      </w:r>
      <w:r w:rsidR="00AF73D9" w:rsidRPr="00D075CA">
        <w:rPr>
          <w:rFonts w:ascii="Times New Roman" w:hAnsi="Times New Roman"/>
          <w:iCs/>
          <w:sz w:val="24"/>
          <w:szCs w:val="24"/>
          <w:lang w:val="en-GB"/>
        </w:rPr>
        <w:t>This paper provides empirical evidence from an emerging market context on the role of women in corporate governance, contributing to ongoing discussions about gender diversity and its real impact on firm outcomes. The study offers value to academics, policymakers, and practitioners interested in inclusive governance and performance management</w:t>
      </w:r>
      <w:r w:rsidR="00B65A19" w:rsidRPr="00D075CA">
        <w:rPr>
          <w:rFonts w:ascii="Times New Roman" w:hAnsi="Times New Roman"/>
          <w:iCs/>
          <w:sz w:val="24"/>
          <w:szCs w:val="24"/>
          <w:lang w:val="en-GB"/>
        </w:rPr>
        <w:t>.</w:t>
      </w:r>
    </w:p>
    <w:p w14:paraId="7EB7BDDE" w14:textId="77777777" w:rsidR="00B65A19" w:rsidRPr="00D075CA" w:rsidRDefault="00B65A19" w:rsidP="00B65A19">
      <w:pPr>
        <w:widowControl w:val="0"/>
        <w:pBdr>
          <w:bottom w:val="single" w:sz="4" w:space="1" w:color="auto"/>
        </w:pBdr>
        <w:tabs>
          <w:tab w:val="left" w:pos="1134"/>
        </w:tabs>
        <w:overflowPunct w:val="0"/>
        <w:autoSpaceDE w:val="0"/>
        <w:autoSpaceDN w:val="0"/>
        <w:adjustRightInd w:val="0"/>
        <w:spacing w:after="0" w:line="240" w:lineRule="auto"/>
        <w:ind w:left="1134" w:hanging="1134"/>
        <w:jc w:val="both"/>
        <w:rPr>
          <w:rFonts w:ascii="Times New Roman" w:hAnsi="Times New Roman"/>
          <w:b/>
          <w:iCs/>
          <w:sz w:val="24"/>
          <w:szCs w:val="24"/>
          <w:lang w:val="en-GB"/>
        </w:rPr>
      </w:pPr>
    </w:p>
    <w:p w14:paraId="69FBEE86" w14:textId="57720E21" w:rsidR="0027403A" w:rsidRPr="00D075CA" w:rsidRDefault="0027403A" w:rsidP="00AF73D9">
      <w:pPr>
        <w:widowControl w:val="0"/>
        <w:pBdr>
          <w:bottom w:val="single" w:sz="4" w:space="1" w:color="auto"/>
        </w:pBdr>
        <w:overflowPunct w:val="0"/>
        <w:autoSpaceDE w:val="0"/>
        <w:autoSpaceDN w:val="0"/>
        <w:adjustRightInd w:val="0"/>
        <w:spacing w:after="0" w:line="240" w:lineRule="auto"/>
        <w:ind w:left="1134" w:hanging="1134"/>
        <w:jc w:val="both"/>
        <w:rPr>
          <w:rFonts w:ascii="Times New Roman" w:hAnsi="Times New Roman"/>
          <w:iCs/>
          <w:sz w:val="24"/>
          <w:szCs w:val="24"/>
        </w:rPr>
      </w:pPr>
      <w:r w:rsidRPr="00D075CA">
        <w:rPr>
          <w:rFonts w:ascii="Times New Roman" w:hAnsi="Times New Roman"/>
          <w:b/>
          <w:i/>
          <w:sz w:val="24"/>
          <w:szCs w:val="24"/>
        </w:rPr>
        <w:t>Keywords:</w:t>
      </w:r>
      <w:r w:rsidR="00F9326D" w:rsidRPr="00D075CA">
        <w:rPr>
          <w:rFonts w:ascii="Times New Roman" w:hAnsi="Times New Roman"/>
          <w:b/>
          <w:i/>
          <w:sz w:val="24"/>
          <w:szCs w:val="24"/>
        </w:rPr>
        <w:tab/>
      </w:r>
      <w:r w:rsidR="00AF73D9" w:rsidRPr="00D075CA">
        <w:rPr>
          <w:rFonts w:ascii="Times New Roman" w:hAnsi="Times New Roman"/>
          <w:i/>
          <w:sz w:val="24"/>
          <w:szCs w:val="24"/>
        </w:rPr>
        <w:t>Gender diversity, board of directors, executive leadership, audit committee, corporate performance, risk-taking</w:t>
      </w:r>
      <w:r w:rsidR="00711644" w:rsidRPr="00D075CA">
        <w:rPr>
          <w:rFonts w:ascii="Times New Roman" w:hAnsi="Times New Roman"/>
          <w:iCs/>
          <w:sz w:val="24"/>
          <w:szCs w:val="24"/>
        </w:rPr>
        <w:t>.</w:t>
      </w:r>
    </w:p>
    <w:p w14:paraId="579BD17F" w14:textId="483FCCC8" w:rsidR="0027403A" w:rsidRPr="00D075CA" w:rsidRDefault="0027403A" w:rsidP="00D075CA">
      <w:pPr>
        <w:widowControl w:val="0"/>
        <w:pBdr>
          <w:bottom w:val="single" w:sz="4" w:space="1" w:color="auto"/>
        </w:pBdr>
        <w:tabs>
          <w:tab w:val="left" w:pos="1134"/>
        </w:tabs>
        <w:overflowPunct w:val="0"/>
        <w:autoSpaceDE w:val="0"/>
        <w:autoSpaceDN w:val="0"/>
        <w:adjustRightInd w:val="0"/>
        <w:spacing w:after="0" w:line="240" w:lineRule="auto"/>
        <w:rPr>
          <w:rFonts w:ascii="Times New Roman" w:hAnsi="Times New Roman"/>
          <w:iCs/>
          <w:sz w:val="24"/>
          <w:szCs w:val="24"/>
        </w:rPr>
      </w:pPr>
    </w:p>
    <w:p w14:paraId="0FC0D622" w14:textId="77777777" w:rsidR="002678EA" w:rsidRPr="00D075CA" w:rsidRDefault="002678EA" w:rsidP="00F61FFD">
      <w:pPr>
        <w:widowControl w:val="0"/>
        <w:autoSpaceDE w:val="0"/>
        <w:autoSpaceDN w:val="0"/>
        <w:adjustRightInd w:val="0"/>
        <w:spacing w:after="120" w:line="240" w:lineRule="auto"/>
        <w:rPr>
          <w:rFonts w:ascii="Times New Roman" w:hAnsi="Times New Roman"/>
          <w:sz w:val="24"/>
          <w:szCs w:val="24"/>
        </w:rPr>
      </w:pPr>
      <w:r w:rsidRPr="00D075CA">
        <w:rPr>
          <w:rFonts w:ascii="Times New Roman" w:hAnsi="Times New Roman"/>
          <w:b/>
          <w:bCs/>
          <w:sz w:val="24"/>
          <w:szCs w:val="24"/>
        </w:rPr>
        <w:t>Introduction</w:t>
      </w:r>
    </w:p>
    <w:p w14:paraId="7F832E4D" w14:textId="5BBA6E8B" w:rsidR="00AF73D9" w:rsidRPr="00D075CA" w:rsidRDefault="00AF73D9" w:rsidP="00AF73D9">
      <w:pPr>
        <w:spacing w:line="276" w:lineRule="auto"/>
        <w:ind w:firstLine="709"/>
        <w:jc w:val="both"/>
        <w:rPr>
          <w:rFonts w:ascii="Times New Roman" w:hAnsi="Times New Roman"/>
          <w:sz w:val="24"/>
          <w:szCs w:val="24"/>
        </w:rPr>
      </w:pPr>
      <w:r w:rsidRPr="00D075CA">
        <w:rPr>
          <w:rFonts w:ascii="Times New Roman" w:hAnsi="Times New Roman"/>
          <w:iCs/>
          <w:sz w:val="24"/>
          <w:szCs w:val="24"/>
          <w:lang w:val="id-ID"/>
        </w:rPr>
        <w:t xml:space="preserve">Over time, the representation of women on boards of directors has gradually increased, although significant gaps still remain. For example, in some regions, female representation is still below 20%, indicating that despite progress made, there is still a long way to go to achieve gender equality in banking management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id":"ITEM-2","itemData":{"URL":"https://www.imf.org/en/Blogs/Articles/2017/09/19/chart-of-the-week-banking-on-women-a-case-for-more","accessed":{"date-parts":[["2024","4","4"]]},"author":[{"dropping-particle":"","family":"IMF","given":"","non-dropping-particle":"","parse-names":false,"suffix":""}],"container-title":"IMF BLOG","id":"ITEM-2","issued":{"date-parts":[["2017"]]},"title":"Chart of the Week: Banking on Women—A Case for More","type":"webpage"},"uris":["http://www.mendeley.com/documents/?uuid=c444f3be-c9c9-480c-849b-8f43baa29431"]},{"id":"ITEM-3","itemData":{"DOI":"10.4236/ajibm.2022.1211091","author":[{"dropping-particle":"","family":"Karim","given":"Tania","non-dropping-particle":"","parse-names":false,"suffix":""},{"dropping-particle":"","family":"Rahman","given":"Md. Bazlur","non-dropping-particle":"","parse-names":false,"suffix":""},{"dropping-particle":"","family":"Shaid","given":"Hossain","non-dropping-particle":"","parse-names":false,"suffix":""},{"dropping-particle":"","family":"Shohrowardhy","given":"","non-dropping-particle":"","parse-names":false,"suffix":""}],"container-title":"American Journal of Industrial and Business Management","id":"ITEM-3","issue":"11","issued":{"date-parts":[["2022"]]},"page":"1667-1684","title":"Women Representation on Boards of Directors of Commercial Banks in Bangladesh: Recent Trends and Best Practices","type":"article-journal","volume":"12"},"uris":["http://www.mendeley.com/documents/?uuid=1d519f13-c155-4e47-ac85-cd21aab7a7a5"]},{"id":"ITEM-4","itemData":{"DOI":"10.1016/j.jfineco.2012.12.005","ISSN":"0304405X","abstract":"We examine corporate financial and investment decisions made by female executives compared with male executives. Male executives undertake more acquisitions and issue debt more often than female executives. Further, acquisitions made by firms with male executives have announcement returns approximately 2% lower than those made by female executive firms, and debt issues also have lower announcement returns for firms with male executives. Female executives place wider bounds on earnings estimates and are more likely to exercise stock options early. This evidence suggests men exhibit relative overconfidence in significant corporate decision making compared with women. © 2013 Elsevier B.V.","author":[{"dropping-particle":"","family":"Huang","given":"Jiekun","non-dropping-particle":"","parse-names":false,"suffix":""},{"dropping-particle":"","family":"Kisgen","given":"Darren J.","non-dropping-particle":"","parse-names":false,"suffix":""}],"container-title":"Journal of Financial Economics","id":"ITEM-4","issue":"3","issued":{"date-parts":[["2013"]]},"page":"822-839","publisher":"Elsevier","title":"Gender and corporate finance: Are male executives overconfident relative to female executives?","type":"article-journal","volume":"108"},"uris":["http://www.mendeley.com/documents/?uuid=98468e30-3b2a-4a15-a5c7-0d0b650b83fd"]}],"mendeley":{"formattedCitation":"(Gulamhussen &amp; Santa, 2015; Huang &amp; Kisgen, 2013; IMF, 2017; Karim et al., 2022)","plainTextFormattedCitation":"(Gulamhussen &amp; Santa, 2015; Huang &amp; Kisgen, 2013; IMF, 2017; Karim et al., 2022)","previouslyFormattedCitation":"(Gulamhussen &amp; Santa, 2015; Huang &amp; Kisgen, 2013; IMF, 2017; Karim et al., 2022)"},"properties":{"noteIndex":0},"schema":"https://github.com/citation-style-language/schema/raw/master/csl-citation.json"}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(Gulamhussen &amp; Santa, 2015; Huang &amp; Kisgen, 2013; IMF, 2017; Karim et al., 2022)</w:t>
      </w:r>
      <w:r w:rsidRPr="00D075CA">
        <w:rPr>
          <w:rFonts w:ascii="Times New Roman" w:hAnsi="Times New Roman"/>
          <w:iCs/>
          <w:sz w:val="24"/>
          <w:szCs w:val="24"/>
        </w:rPr>
        <w:fldChar w:fldCharType="end"/>
      </w:r>
      <w:r w:rsidRPr="00D075CA">
        <w:rPr>
          <w:rFonts w:ascii="Times New Roman" w:hAnsi="Times New Roman"/>
          <w:iCs/>
          <w:sz w:val="24"/>
          <w:szCs w:val="24"/>
          <w:lang w:val="id-ID"/>
        </w:rPr>
        <w:t>.</w:t>
      </w:r>
      <w:r w:rsidRPr="00D075CA">
        <w:rPr>
          <w:rFonts w:ascii="Times New Roman" w:hAnsi="Times New Roman"/>
          <w:iCs/>
          <w:sz w:val="24"/>
          <w:szCs w:val="24"/>
        </w:rPr>
        <w:t xml:space="preserve">  The representation of women on bank </w:t>
      </w:r>
      <w:proofErr w:type="spellStart"/>
      <w:r w:rsidRPr="00D075CA">
        <w:rPr>
          <w:rFonts w:ascii="Times New Roman" w:hAnsi="Times New Roman"/>
          <w:iCs/>
          <w:sz w:val="24"/>
          <w:szCs w:val="24"/>
        </w:rPr>
        <w:t>boards</w:t>
      </w:r>
      <w:proofErr w:type="spellEnd"/>
      <w:r w:rsidRPr="00D075CA">
        <w:rPr>
          <w:rFonts w:ascii="Times New Roman" w:hAnsi="Times New Roman"/>
          <w:iCs/>
          <w:sz w:val="24"/>
          <w:szCs w:val="24"/>
        </w:rPr>
        <w:t xml:space="preserve"> varies significantly by region. For example, in East Asia, the average representation increased from 2% in 2001 to 14% in 2013, while in Europe and Central Asia, it increased from around 4% to 18% over the same period.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URL":"https://www.imf.org/en/Blogs/Articles/2017/09/19/chart-of-the-week-banking-on-women-a-case-for-more","accessed":{"date-parts":[["2024","4","4"]]},"author":[{"dropping-particle":"","family":"IMF","given":"","non-dropping-particle":"","parse-names":false,"suffix":""}],"container-title":"IMF BLOG","id":"ITEM-1","issued":{"date-parts":[["2017"]]},"title":"Chart of the Week: Banking on Women—A Case for More","type":"webpage"},"uris":["http://www.mendeley.com/documents/?uuid=c444f3be-c9c9-480c-849b-8f43baa29431"]}],"mendeley":{"formattedCitation":"(IMF, 2017)","plainTextFormattedCitation":"(IMF, 2017)","previouslyFormattedCitation":"(IMF, 2017)"},"properties":{"noteIndex":0},"schema":"https://github.com/citation-style-language/schema/raw/master/csl-citation.json"}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(IMF, 2017)</w:t>
      </w:r>
      <w:r w:rsidRPr="00D075CA">
        <w:rPr>
          <w:rFonts w:ascii="Times New Roman" w:hAnsi="Times New Roman"/>
          <w:iCs/>
          <w:sz w:val="24"/>
          <w:szCs w:val="24"/>
        </w:rPr>
        <w:fldChar w:fldCharType="end"/>
      </w:r>
      <w:r w:rsidRPr="00D075CA">
        <w:rPr>
          <w:rFonts w:ascii="Times New Roman" w:hAnsi="Times New Roman"/>
          <w:iCs/>
          <w:sz w:val="24"/>
          <w:szCs w:val="24"/>
        </w:rPr>
        <w:t xml:space="preserve">. </w:t>
      </w:r>
      <w:r w:rsidRPr="00D075CA">
        <w:rPr>
          <w:rFonts w:ascii="Times New Roman" w:hAnsi="Times New Roman"/>
          <w:sz w:val="24"/>
          <w:szCs w:val="24"/>
        </w:rPr>
        <w:t>In contrast, for some ASEAN countries, such as Thailand, the proportion of women on boards reaches around 20%, while Indonesia and Vietnam each have around 15%</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URL":"https://pressroom.ifc.org/all/pages/PressDetail.aspx?ID=25741","accessed":{"date-parts":[["2024","4","4"]]},"author":[{"dropping-particle":"","family":"IFC","given":"","non-dropping-particle":"","parse-names":false,"suffix":""}],"container-title":"International Finance Corporation World Bank Group","id":"ITEM-1","issued":{"date-parts":[["2019"]]},"title":"Penelitian IFC: Perusahaan-perusahaan Asia dengan Perempuan di Dewan Menunjukkan Kinerja Keuangan yang Lebih Baik","type":"webpage"},"uris":["http://www.mendeley.com/documents/?uuid=94fb2e41-4b55-4ca6-a073-2a937c1692fb"]}],"mendeley":{"formattedCitation":"(IFC, 2019)","plainTextFormattedCitation":"(IFC, 2019)","previouslyFormattedCitation":"(IFC,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(IFC, 2019)</w:t>
      </w:r>
      <w:r w:rsidRPr="00D075CA">
        <w:rPr>
          <w:rFonts w:ascii="Times New Roman" w:hAnsi="Times New Roman"/>
          <w:sz w:val="24"/>
          <w:szCs w:val="24"/>
        </w:rPr>
        <w:fldChar w:fldCharType="end"/>
      </w:r>
      <w:r w:rsidRPr="00D075CA">
        <w:rPr>
          <w:rFonts w:ascii="Times New Roman" w:hAnsi="Times New Roman"/>
          <w:sz w:val="24"/>
          <w:szCs w:val="24"/>
        </w:rPr>
        <w:t>.</w:t>
      </w:r>
    </w:p>
    <w:p w14:paraId="66944977" w14:textId="77777777" w:rsidR="00AF73D9" w:rsidRPr="00D075CA" w:rsidRDefault="00AF73D9" w:rsidP="00AF73D9">
      <w:pPr>
        <w:spacing w:line="276" w:lineRule="auto"/>
        <w:ind w:firstLine="709"/>
        <w:jc w:val="both"/>
        <w:rPr>
          <w:rFonts w:ascii="Times New Roman" w:hAnsi="Times New Roman"/>
          <w:iCs/>
          <w:sz w:val="24"/>
          <w:szCs w:val="24"/>
        </w:rPr>
      </w:pPr>
      <w:r w:rsidRPr="00D075CA">
        <w:rPr>
          <w:rFonts w:ascii="Times New Roman" w:hAnsi="Times New Roman"/>
          <w:sz w:val="24"/>
          <w:szCs w:val="24"/>
        </w:rPr>
        <w:lastRenderedPageBreak/>
        <w:t xml:space="preserve">Furthermore, research indicates that the presence of female directors can positively impact bank performance. For instance, studies show that gender diversity on boards of directors is linked to enhanced financial performance, as female directors contribute unique perspectives and management styles that improve decision-making and corporate governance.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id":"ITEM-2","itemData":{"DOI":"10.4236/ajibm.2022.1211091","author":[{"dropping-particle":"","family":"Karim","given":"Tania","non-dropping-particle":"","parse-names":false,"suffix":""},{"dropping-particle":"","family":"Rahman","given":"Md. Bazlur","non-dropping-particle":"","parse-names":false,"suffix":""},{"dropping-particle":"","family":"Shaid","given":"Hossain","non-dropping-particle":"","parse-names":false,"suffix":""},{"dropping-particle":"","family":"Shohrowardhy","given":"","non-dropping-particle":"","parse-names":false,"suffix":""}],"container-title":"American Journal of Industrial and Business Management","id":"ITEM-2","issue":"11","issued":{"date-parts":[["2022"]]},"page":"1667-1684","title":"Women Representation on Boards of Directors of Commercial Banks in Bangladesh: Recent Trends and Best Practices","type":"article-journal","volume":"12"},"uris":["http://www.mendeley.com/documents/?uuid=1d519f13-c155-4e47-ac85-cd21aab7a7a5"]},{"id":"ITEM-3","itemData":{"author":[{"dropping-particle":"","family":"Saha","given":"Rupjyoti","non-dropping-particle":"","parse-names":false,"suffix":""}],"container-title":"Equality, Diversity and Inclusion","id":"ITEM-3","issue":"8","issued":{"date-parts":[["2023"]]},"page":"945-967","title":"The impact of board-level female directors on firm performance: evidence from India","type":"article-journal","volume":"42"},"uris":["http://www.mendeley.com/documents/?uuid=d8185368-3026-4ba2-8114-b6ac9c2d6a31"]},{"id":"ITEM-4","itemData":{"DOI":"10.1016/j.jbankfin.2015.11.018","ISSN":"03784266","abstract":"We examine the relation between outside board directors and six measures of financial performance using panel data for 1999-2012 drawn from the UK's property-casualty insurance industry. We find that the proportion of outsiders on the board is unrelated to performance; rather it is outsiders' financial expertise that has the most significant financial performance impact. In addition, superior performance can also be related to the financial expertise of inside directors, thereby reinforcing the importance of board-level financial expertise in the insurance industry. Our results have potential commercial and/or policy implications.","author":[{"dropping-particle":"","family":"Adams","given":"Mike","non-dropping-particle":"","parse-names":false,"suffix":""},{"dropping-particle":"","family":"Jiang","given":"Wei","non-dropping-particle":"","parse-names":false,"suffix":""}],"container-title":"Journal of Banking and Finance","id":"ITEM-4","issue":"1","issued":{"date-parts":[["2016"]]},"page":"36-51","publisher":"Elsevier B.V.","title":"Do outside directors influence the financial performance of risk-trading firms? Evidence from the United Kingdom (UK) insurance industry","type":"article-journal","volume":"64"},"uris":["http://www.mendeley.com/documents/?uuid=4f67efc4-77d4-466b-8b39-95f8438d4c75"]}],"mendeley":{"formattedCitation":"(M. Adams &amp; Jiang, 2016; Gulamhussen &amp; Santa, 2015; Karim et al., 2022; Saha, 2023)","plainTextFormattedCitation":"(M. Adams &amp; Jiang, 2016; Gulamhussen &amp; Santa, 2015; Karim et al., 2022; Saha, 2023)","previouslyFormattedCitation":"(M. Adams &amp; Jiang, 2016; Gulamhussen &amp; Santa, 2015; Karim et al., 2022; Saha,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(M. Adams &amp; Jiang, 2016; Gulamhussen &amp; Santa, 2015; Karim et al., 2022; Saha, 2023)</w:t>
      </w:r>
      <w:r w:rsidRPr="00D075CA">
        <w:rPr>
          <w:rFonts w:ascii="Times New Roman" w:hAnsi="Times New Roman"/>
          <w:sz w:val="24"/>
          <w:szCs w:val="24"/>
        </w:rPr>
        <w:fldChar w:fldCharType="end"/>
      </w:r>
      <w:r w:rsidRPr="00D075CA">
        <w:rPr>
          <w:rFonts w:ascii="Times New Roman" w:hAnsi="Times New Roman"/>
          <w:sz w:val="24"/>
          <w:szCs w:val="24"/>
        </w:rPr>
        <w:t>.</w:t>
      </w:r>
      <w:r w:rsidRPr="00D075CA">
        <w:rPr>
          <w:rFonts w:ascii="Times New Roman" w:hAnsi="Times New Roman"/>
          <w:iCs/>
          <w:sz w:val="24"/>
          <w:szCs w:val="24"/>
        </w:rPr>
        <w:t xml:space="preserve"> </w:t>
      </w:r>
      <w:r w:rsidRPr="00D075CA">
        <w:rPr>
          <w:rFonts w:ascii="Times New Roman" w:hAnsi="Times New Roman"/>
          <w:sz w:val="24"/>
          <w:szCs w:val="24"/>
        </w:rPr>
        <w:t>Theoretical frameworks such as resource dependency theory and agency theory suggest that female directors bring diverse perspectives and skills, thereby enhancing decision-making and governance processes. This diversity can lead to better policy formulation and improved overall company performance</w:t>
      </w:r>
      <w:r w:rsidRPr="00D075CA">
        <w:rPr>
          <w:rFonts w:ascii="Times New Roman" w:hAnsi="Times New Roman"/>
          <w:iCs/>
          <w:sz w:val="24"/>
          <w:szCs w:val="24"/>
        </w:rPr>
        <w:t xml:space="preserve">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10.22146/jieb.21994","author":[{"dropping-particle":"","family":"Triana","given":"","non-dropping-particle":"","parse-names":false,"suffix":""},{"dropping-particle":"","family":"Asri","given":"Marwan","non-dropping-particle":"","parse-names":false,"suffix":""}],"container-title":"Journal of Indonesian Economy and Business","id":"ITEM-1","issue":"1","issued":{"date-parts":[["2017"]]},"page":"19-32","title":"The impact of female directors on firm performance: Evidence from Indonesia","type":"article-journal","volume":"32"},"uris":["http://www.mendeley.com/documents/?uuid=8306c4c0-81f5-4895-af22-5305ba798976"]},{"id":"ITEM-2","itemData":{"DOI":"10.1186/s40854-021-00265-x","author":[{"dropping-particle":"","family":"Simionescu","given":"Liliana Nicoleta","non-dropping-particle":"","parse-names":false,"suffix":""},{"dropping-particle":"","family":"Gherghina","given":"Ştefan Cristian","non-dropping-particle":"","parse-names":false,"suffix":""},{"dropping-particle":"","family":"Tawil","given":"Hiba","non-dropping-particle":"","parse-names":false,"suffix":""},{"dropping-particle":"","family":"Sheikha","given":"Ziad","non-dropping-particle":"","parse-names":false,"suffix":""}],"container-title":"Financial Innovation volume","id":"ITEM-2","issue":"52","issued":{"date-parts":[["2021"]]},"title":"Does board gender diversity affect firm performance? Empirical evidence from Standard &amp; Poor’s 500 Information Technology Sector","type":"article-journal","volume":"7"},"uris":["http://www.mendeley.com/documents/?uuid=c710ca9f-ca95-40a1-bc3f-ba00f0ad5ea4"]}],"mendeley":{"formattedCitation":"(Simionescu et al., 2021; Triana &amp; Asri, 2017)","plainTextFormattedCitation":"(Simionescu et al., 2021; Triana &amp; Asri, 2017)","previouslyFormattedCitation":"(Simionescu et al., 2021; Triana &amp; Asri, 2017)"},"properties":{"noteIndex":0},"schema":"https://github.com/citation-style-language/schema/raw/master/csl-citation.json"}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(Simionescu et al., 2021; Triana &amp; Asri, 2017)</w:t>
      </w:r>
      <w:r w:rsidRPr="00D075CA">
        <w:rPr>
          <w:rFonts w:ascii="Times New Roman" w:hAnsi="Times New Roman"/>
          <w:iCs/>
          <w:sz w:val="24"/>
          <w:szCs w:val="24"/>
        </w:rPr>
        <w:fldChar w:fldCharType="end"/>
      </w:r>
      <w:r w:rsidRPr="00D075CA">
        <w:rPr>
          <w:rFonts w:ascii="Times New Roman" w:hAnsi="Times New Roman"/>
          <w:iCs/>
          <w:sz w:val="24"/>
          <w:szCs w:val="24"/>
        </w:rPr>
        <w:t xml:space="preserve">. </w:t>
      </w:r>
      <w:r w:rsidRPr="00D075CA">
        <w:rPr>
          <w:rFonts w:ascii="Times New Roman" w:hAnsi="Times New Roman"/>
          <w:sz w:val="24"/>
          <w:szCs w:val="24"/>
        </w:rPr>
        <w:t>Women are often more thorough in their decision-making analyses compared to men, which can enhance the quality of problem assessment and the development of alternative solutions.</w:t>
      </w:r>
      <w:r w:rsidRPr="00D075CA">
        <w:rPr>
          <w:rFonts w:ascii="Times New Roman" w:hAnsi="Times New Roman"/>
          <w:iCs/>
          <w:sz w:val="24"/>
          <w:szCs w:val="24"/>
          <w:lang w:val="id-ID"/>
        </w:rPr>
        <w:t xml:space="preserve"> </w:t>
      </w:r>
      <w:r w:rsidRPr="00D075CA">
        <w:rPr>
          <w:rFonts w:ascii="Times New Roman" w:hAnsi="Times New Roman"/>
          <w:iCs/>
          <w:sz w:val="24"/>
          <w:szCs w:val="24"/>
          <w:lang w:val="id-ID"/>
        </w:rPr>
        <w:fldChar w:fldCharType="begin" w:fldLock="1"/>
      </w:r>
      <w:r w:rsidRPr="00D075CA">
        <w:rPr>
          <w:rFonts w:ascii="Times New Roman" w:hAnsi="Times New Roman"/>
          <w:iCs/>
          <w:sz w:val="24"/>
          <w:szCs w:val="24"/>
          <w:lang w:val="id-ID"/>
        </w:rPr>
        <w:instrText>ADDIN CSL_CITATION {"citationItems":[{"id":"ITEM-1","itemData":{"DOI":"10.24914/jeb.v25i1.4207","author":[{"dropping-particle":"","family":"Marpaung","given":"Arif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Bisnis","id":"ITEM-1","issue":"1","issued":{"date-parts":[["2022"]]},"page":"16-30","title":"Boards of directors’ feminism, audit committee, and corporate social responsibility","type":"article-journal","volume":"25"},"uris":["http://www.mendeley.com/documents/?uuid=c8eb7fe4-f872-4f69-8ee2-5ff2a13134a2"]}],"mendeley":{"formattedCitation":"(Marpaung, Harjito, et al., 2022)","plainTextFormattedCitation":"(Marpaung, Harjito, et al., 2022)","previouslyFormattedCitation":"(Marpaung, Harjito, et al., 2022)"},"properties":{"noteIndex":0},"schema":"https://github.com/citation-style-language/schema/raw/master/csl-citation.json"}</w:instrText>
      </w:r>
      <w:r w:rsidRPr="00D075CA">
        <w:rPr>
          <w:rFonts w:ascii="Times New Roman" w:hAnsi="Times New Roman"/>
          <w:iCs/>
          <w:sz w:val="24"/>
          <w:szCs w:val="24"/>
          <w:lang w:val="id-ID"/>
        </w:rPr>
        <w:fldChar w:fldCharType="separate"/>
      </w:r>
      <w:r w:rsidRPr="00D075CA">
        <w:rPr>
          <w:rFonts w:ascii="Times New Roman" w:hAnsi="Times New Roman"/>
          <w:iCs/>
          <w:noProof/>
          <w:sz w:val="24"/>
          <w:szCs w:val="24"/>
          <w:lang w:val="id-ID"/>
        </w:rPr>
        <w:t>(Marpaung, Harjito, et al., 2022)</w:t>
      </w:r>
      <w:r w:rsidRPr="00D075CA">
        <w:rPr>
          <w:rFonts w:ascii="Times New Roman" w:hAnsi="Times New Roman"/>
          <w:iCs/>
          <w:sz w:val="24"/>
          <w:szCs w:val="24"/>
          <w:lang w:val="id-ID"/>
        </w:rPr>
        <w:fldChar w:fldCharType="end"/>
      </w:r>
      <w:r w:rsidRPr="00D075CA">
        <w:rPr>
          <w:rFonts w:ascii="Times New Roman" w:hAnsi="Times New Roman"/>
          <w:iCs/>
          <w:sz w:val="24"/>
          <w:szCs w:val="24"/>
          <w:lang w:val="id-ID"/>
        </w:rPr>
        <w:t xml:space="preserve">. </w:t>
      </w:r>
      <w:r w:rsidRPr="00D075CA">
        <w:rPr>
          <w:rFonts w:ascii="Times New Roman" w:hAnsi="Times New Roman"/>
          <w:sz w:val="24"/>
          <w:szCs w:val="24"/>
        </w:rPr>
        <w:t>Several studies indicate that women bring different perspectives and skills to the decision-making process, enhancing both the quality and effectiveness of decisions. For instance, research on corporate governance shows that female directors contribute to better policy formulation and governance through their independence and diverse viewpoints</w:t>
      </w:r>
      <w:r w:rsidRPr="00D075CA">
        <w:rPr>
          <w:rFonts w:ascii="Times New Roman" w:hAnsi="Times New Roman"/>
          <w:iCs/>
          <w:sz w:val="24"/>
          <w:szCs w:val="24"/>
        </w:rPr>
        <w:t xml:space="preserve">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{"citationItems":[{"id":"ITEM-1","itemData":{"DOI":"10.9734/ajeba/2022/v22i130538","abstract":"The purpose of this study is to determine the effect of female board of directors on company performance. Using a sample of 144 family firms in Indonesia in the period 2018 to 2020. This study examines the relationship between female directors and corporate accounting (ROA and ROE) and market-based performance (Tobin's Q). This study uses a panel data approach with OLS measurements and fixed effects model measurements. This study found that female ownership significantly lowers Tobin's Q. While female CEOs have a negative effect on ROA. Furthermore, the ownership and presence of women on the board has no effect on ROA. In measuring company performance as proxied by ROE, it was found that women's ownership, the presence of women on the board, and women's leadership had no effect. Studies on the relationship between gender diversity and financial performance in the context have been carried out in developed economies. This study contributes to the literature related to corporate governance in family companiexs, especially gender diversity in countries with developing economies such as Indonesia. we recommend looking at the role of women in risk and innovation to be able to see the role of opportunities in other fields that can provide evidence that women can advance the company.","author":[{"dropping-particle":"","family":"Marpaung","given":"Arif Pratama","non-dropping-particle":"","parse-names":false,"suffix":""},{"dropping-particle":"","family":"Koto","given":"Murviana","non-dropping-particle":"","parse-names":false,"suffix":""},{"dropping-particle":"","family":"Shareza Hafiz","given":"Muhammad","non-dropping-particle":"","parse-names":false,"suffix":""},{"dropping-particle":"","family":"Hamdani","given":"Rizki","non-dropping-particle":"","parse-names":false,"suffix":""}],"container-title":"Asian Journal of Economics, Business and Accounting","id":"ITEM-1","issue":"1","issued":{"date-parts":[["2022"]]},"page":"19-30","title":"Female Directors and Firm Performance: Evidence of Family Firm in Indonesia","type":"article-journal","volume":"22"},"uris":["http://www.mendeley.com/documents/?uuid=6863a1cf-ae8d-46b0-b4be-b72d49dd3fed"]},{"id":"ITEM-2","itemData":{"DOI":"10.1057/s41310-022-00153-5","author":[{"dropping-particle":"","family":"Chatterjee","given":"Chanchal","non-dropping-particle":"","parse-names":false,"suffix":""},{"dropping-particle":"","family":"Nag","given":"Tirthankar","non-dropping-particle":"","parse-names":false,"suffix":""}],"container-title":"International Journal of Disclosure and Governance","id":"ITEM-2","issued":{"date-parts":[["2023"]]},"page":"155–167","title":"Do women on boards enhance firm performance? Evidence from top Indian companies","type":"article-journal","volume":"20"},"uris":["http://www.mendeley.com/documents/?uuid=942e13a3-079c-4369-a9b4-3671b3c8b991"]},{"id":"ITEM-3","itemData":{"ISSN":"15730697","abstract":"There is a distinct lack of research into the relationship between corporate governance and corporate social responsibility (CSR) in the banking sector. This paper fills the gap in the literature by examining the impact of corporate governance, with particular reference to the role of board of directors, on the quality of CSR disclosure in US listed banks’ annual reports after the US sub-prime mortgage crisis. Using a sample of large US commercial banks for the period 2009–2011 and controlling for audit committee characteristics, board meeting frequency, and banks’ profitability, size and risk, we find evidence that board independence and board size, the two board characteristics usually associated with the protection of shareholder interests, are positively related to CSR disclosure. This indicates that, with regard to CSR disclosure, more independent boards of directors and larger boards are the internal corporate governance mechanisms which promote both shareholders’ and other stakeholders’ interests. Contrary to our expectations, CEO duality also impacts positively on CSR disclosure. From an agency-theoretical viewpoint, this suggests that powerful CEOs may promote transparency about banks’ CSR activities for their private benefits. While this could indicate that powerful CEOs are under particular pressure to appease stakeholders’ concerns that they might abuse their power by providing a high degree of CSR disclosure, it could also be a sign of managerial risk aversion or managers’ private reputational concerns.","author":[{"dropping-particle":"","family":"Jizi","given":"Mohammad Issam","non-dropping-particle":"","parse-names":false,"suffix":""},{"dropping-particle":"","family":"Salama","given":"Aly","non-dropping-particle":"","parse-names":false,"suffix":""},{"dropping-particle":"","family":"Dixon","given":"Robert","non-dropping-particle":"","parse-names":false,"suffix":""},{"dropping-particle":"","family":"Stratling","given":"Rebecca","non-dropping-particle":"","parse-names":false,"suffix":""}],"container-title":"Journal of Business Ethics","id":"ITEM-3","issue":"4","issued":{"date-parts":[["2014"]]},"page":"601-615","title":"Corporate governance and corporate social responsibility disclosure: Evidence from the US banking sector","type":"article-journal","volume":"125"},"uris":["http://www.mendeley.com/documents/?uuid=d5158c34-e2f9-4155-8bfc-cd23365b8d1c"]}],"mendeley":{"formattedCitation":"(Chatterjee &amp; Nag, 2023; Jizi et al., 2014; Marpaung, Koto, et al., 2022)","plainTextFormattedCitation":"(Chatterjee &amp; Nag, 2023; Jizi et al., 2014; Marpaung, Koto, et al., 2022)","previouslyFormattedCitation":"(Chatterjee &amp; Nag, 2023; Jizi et al., 2014; Marpaung, Koto, et al., 2022)"},"properties":{"noteIndex":0},"schema":"https://github.com/citation-style-language/schema/raw/master/csl-citation.json"}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(Chatterjee &amp; Nag, 2023; Jizi et al., 2014; Marpaung, Koto, et al., 2022)</w:t>
      </w:r>
      <w:r w:rsidRPr="00D075CA">
        <w:rPr>
          <w:rFonts w:ascii="Times New Roman" w:hAnsi="Times New Roman"/>
          <w:iCs/>
          <w:sz w:val="24"/>
          <w:szCs w:val="24"/>
        </w:rPr>
        <w:fldChar w:fldCharType="end"/>
      </w:r>
      <w:r w:rsidRPr="00D075CA">
        <w:rPr>
          <w:rFonts w:ascii="Times New Roman" w:hAnsi="Times New Roman"/>
          <w:iCs/>
          <w:sz w:val="24"/>
          <w:szCs w:val="24"/>
          <w:lang w:val="id-ID"/>
        </w:rPr>
        <w:t xml:space="preserve">. </w:t>
      </w:r>
    </w:p>
    <w:p w14:paraId="61D3400E" w14:textId="77777777" w:rsidR="00AF73D9" w:rsidRPr="00D075CA" w:rsidRDefault="00AF73D9" w:rsidP="00AF73D9">
      <w:pPr>
        <w:spacing w:line="276" w:lineRule="auto"/>
        <w:ind w:firstLine="720"/>
        <w:jc w:val="both"/>
        <w:rPr>
          <w:rFonts w:ascii="Times New Roman" w:hAnsi="Times New Roman"/>
          <w:iCs/>
          <w:sz w:val="24"/>
          <w:szCs w:val="24"/>
        </w:rPr>
      </w:pPr>
      <w:r w:rsidRPr="00D075CA">
        <w:rPr>
          <w:rFonts w:ascii="Times New Roman" w:hAnsi="Times New Roman"/>
          <w:sz w:val="24"/>
          <w:szCs w:val="24"/>
        </w:rPr>
        <w:t>Banks encounter complex risks in their operations, making effective risk management crucial. Strong corporate governance can enhance investor confidence and offer diverse perspectives in decision-making.</w:t>
      </w:r>
      <w:r w:rsidRPr="00D075CA">
        <w:rPr>
          <w:rFonts w:ascii="Times New Roman" w:hAnsi="Times New Roman"/>
          <w:iCs/>
          <w:sz w:val="24"/>
          <w:szCs w:val="24"/>
          <w:lang w:val="id-ID"/>
        </w:rPr>
        <w:t xml:space="preserve"> </w:t>
      </w:r>
      <w:r w:rsidRPr="00D075CA">
        <w:rPr>
          <w:rFonts w:ascii="Times New Roman" w:hAnsi="Times New Roman"/>
          <w:iCs/>
          <w:sz w:val="24"/>
          <w:szCs w:val="24"/>
          <w:lang w:val="id-ID"/>
        </w:rPr>
        <w:fldChar w:fldCharType="begin" w:fldLock="1"/>
      </w:r>
      <w:r w:rsidRPr="00D075CA">
        <w:rPr>
          <w:rFonts w:ascii="Times New Roman" w:hAnsi="Times New Roman"/>
          <w:iCs/>
          <w:sz w:val="24"/>
          <w:szCs w:val="24"/>
          <w:lang w:val="id-ID"/>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risk-taking","type":"article-journal","volume":"28"},"uris":["http://www.mendeley.com/documents/?uuid=21f95a82-27e1-443e-b174-5dc9300e9097"]},{"id":"ITEM-2","itemData":{"DOI":"10.1016/j.jfineco.2008.10.007","ISSN":"0304405X","abstract":"We show that female directors have a significant impact on board inputs and firm outcomes. In a sample of US firms, we find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find that chief executive officer turnover is more sensitive to stock performance and directors receive more equity-based compensation in firms with more gender-diverse boards. However, the average effect of gender diversity on firm performance is negative. This negative effect is driven by companies with fewer takeover defenses. Our results suggest that mandating gender quotas for directors can reduce firm value for well-governed firms. © 2009 Elsevier B.V. All rights reserved.","author":[{"dropping-particle":"","family":"Adams","given":"Renee B.","non-dropping-particle":"","parse-names":false,"suffix":""},{"dropping-particle":"","family":"Ferreira","given":"Daniel","non-dropping-particle":"","parse-names":false,"suffix":""}],"container-title":"Journal of Financial Economics","id":"ITEM-2","issue":"2","issued":{"date-parts":[["2009"]]},"page":"291-309","title":"Women in the boardroom and their impact on governance and performance","type":"paper-conference","volume":"94"},"uris":["http://www.mendeley.com/documents/?uuid=b9b5f5b3-0423-43c9-b75c-2dda08255cf5"]}],"mendeley":{"formattedCitation":"(R. B. Adams &amp; Ferreira, 2009; Gulamhussen &amp; Santa, 2015)","plainTextFormattedCitation":"(R. B. Adams &amp; Ferreira, 2009; Gulamhussen &amp; Santa, 2015)","previouslyFormattedCitation":"(R. B. Adams &amp; Ferreira, 2009; Gulamhussen &amp; Santa, 2015)"},"properties":{"noteIndex":0},"schema":"https://github.com/citation-style-language/schema/raw/master/csl-citation.json"}</w:instrText>
      </w:r>
      <w:r w:rsidRPr="00D075CA">
        <w:rPr>
          <w:rFonts w:ascii="Times New Roman" w:hAnsi="Times New Roman"/>
          <w:iCs/>
          <w:sz w:val="24"/>
          <w:szCs w:val="24"/>
          <w:lang w:val="id-ID"/>
        </w:rPr>
        <w:fldChar w:fldCharType="separate"/>
      </w:r>
      <w:r w:rsidRPr="00D075CA">
        <w:rPr>
          <w:rFonts w:ascii="Times New Roman" w:hAnsi="Times New Roman"/>
          <w:iCs/>
          <w:noProof/>
          <w:sz w:val="24"/>
          <w:szCs w:val="24"/>
          <w:lang w:val="id-ID"/>
        </w:rPr>
        <w:t>(R. B. Adams &amp; Ferreira, 2009; Gulamhussen &amp; Santa, 2015)</w:t>
      </w:r>
      <w:r w:rsidRPr="00D075CA">
        <w:rPr>
          <w:rFonts w:ascii="Times New Roman" w:hAnsi="Times New Roman"/>
          <w:iCs/>
          <w:sz w:val="24"/>
          <w:szCs w:val="24"/>
          <w:lang w:val="id-ID"/>
        </w:rPr>
        <w:fldChar w:fldCharType="end"/>
      </w:r>
      <w:r w:rsidRPr="00D075CA">
        <w:rPr>
          <w:rFonts w:ascii="Times New Roman" w:hAnsi="Times New Roman"/>
          <w:iCs/>
          <w:sz w:val="24"/>
          <w:szCs w:val="24"/>
          <w:lang w:val="id-ID"/>
        </w:rPr>
        <w:t>.</w:t>
      </w:r>
      <w:r w:rsidRPr="00D075CA">
        <w:rPr>
          <w:rFonts w:ascii="Times New Roman" w:hAnsi="Times New Roman"/>
          <w:iCs/>
          <w:sz w:val="24"/>
          <w:szCs w:val="24"/>
        </w:rPr>
        <w:t xml:space="preserve"> </w:t>
      </w:r>
      <w:r w:rsidRPr="00D075CA">
        <w:rPr>
          <w:rFonts w:ascii="Times New Roman" w:hAnsi="Times New Roman"/>
          <w:sz w:val="24"/>
          <w:szCs w:val="24"/>
        </w:rPr>
        <w:t xml:space="preserve">The presence and proportion of female directors on bank </w:t>
      </w:r>
      <w:proofErr w:type="spellStart"/>
      <w:r w:rsidRPr="00D075CA">
        <w:rPr>
          <w:rFonts w:ascii="Times New Roman" w:hAnsi="Times New Roman"/>
          <w:sz w:val="24"/>
          <w:szCs w:val="24"/>
        </w:rPr>
        <w:t>boards</w:t>
      </w:r>
      <w:proofErr w:type="spellEnd"/>
      <w:r w:rsidRPr="00D075CA">
        <w:rPr>
          <w:rFonts w:ascii="Times New Roman" w:hAnsi="Times New Roman"/>
          <w:sz w:val="24"/>
          <w:szCs w:val="24"/>
        </w:rPr>
        <w:t xml:space="preserve"> positively influence performance and risk-taking</w:t>
      </w:r>
      <w:r w:rsidRPr="00D075CA">
        <w:rPr>
          <w:rFonts w:ascii="Times New Roman" w:hAnsi="Times New Roman"/>
          <w:iCs/>
          <w:sz w:val="24"/>
          <w:szCs w:val="24"/>
        </w:rPr>
        <w:t xml:space="preserve">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10.22146/jieb.21994","author":[{"dropping-particle":"","family":"Triana","given":"","non-dropping-particle":"","parse-names":false,"suffix":""},{"dropping-particle":"","family":"Asri","given":"Marwan","non-dropping-particle":"","parse-names":false,"suffix":""}],"container-title":"Journal of Indonesian Economy and Business","id":"ITEM-1","issue":"1","issued":{"date-parts":[["2017"]]},"page":"19-32","title":"The impact of female directors on firm performance: Evidence from Indonesia","type":"article-journal","volume":"32"},"uris":["http://www.mendeley.com/documents/?uuid=8306c4c0-81f5-4895-af22-5305ba798976"]},{"id":"ITEM-2","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Governance","id":"ITEM-2","issue":"7","issued":{"date-parts":[["2020"]]},"page":"1307-1327","title":"When do women on board of directors reduce bank risk?","type":"article-journal","volume":"20"},"uris":["http://www.mendeley.com/documents/?uuid=c533ddb5-c93c-49e2-a7fe-5739507ea8e8"]},{"id":"ITEM-3","itemData":{"DOI":"10.1016/j.gfj.2015.11.002","ISBN":"9788578110796","ISSN":"10440283","PMID":"25246403","abstract":"We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Journal","id":"ITEM-3","issued":{"date-parts":[["2015"]]},"page":"10-23","publisher":"Elsevier Inc.","title":"Female directors in bank boardrooms and their influence on performance and risk-taking","type":"article-journal","volume":"28"},"uris":["http://www.mendeley.com/documents/?uuid=21f95a82-27e1-443e-b174-5dc9300e9097"]}],"mendeley":{"formattedCitation":"(Birindelli et al., 2020; Gulamhussen &amp; Santa, 2015; Triana &amp; Asri, 2017)","plainTextFormattedCitation":"(Birindelli et al., 2020; Gulamhussen &amp; Santa, 2015; Triana &amp; Asri, 2017)","previouslyFormattedCitation":"(Birindelli et al., 2020; Gulamhussen &amp; Santa, 2015; Triana &amp; Asri, 2017)"},"properties":{"noteIndex":0},"schema":"https://github.com/citation-style-language/schema/raw/master/csl-citation.json"}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(Birindelli et al., 2020; Gulamhussen &amp; Santa, 2015; Triana &amp; Asri, 2017)</w:t>
      </w:r>
      <w:r w:rsidRPr="00D075CA">
        <w:rPr>
          <w:rFonts w:ascii="Times New Roman" w:hAnsi="Times New Roman"/>
          <w:iCs/>
          <w:sz w:val="24"/>
          <w:szCs w:val="24"/>
        </w:rPr>
        <w:fldChar w:fldCharType="end"/>
      </w:r>
      <w:r w:rsidRPr="00D075CA">
        <w:rPr>
          <w:rFonts w:ascii="Times New Roman" w:hAnsi="Times New Roman"/>
          <w:iCs/>
          <w:sz w:val="24"/>
          <w:szCs w:val="24"/>
        </w:rPr>
        <w:t xml:space="preserve">.Female directors contribute to improved decision-making processes and strategic control, potentially enhancing firm performance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10.1111/j.1467-8683.2010.00784.x","author":[{"dropping-particle":"","family":"Nielsen","given":"Sabina","non-dropping-particle":"","parse-names":false,"suffix":""},{"dropping-particle":"","family":"Huse","given":"Morten","non-dropping-particle":"","parse-names":false,"suffix":""}],"container-title":"Corporate Governance An International Review","id":"ITEM-1","issue":"2","issued":{"date-parts":[["2010"]]},"page":"136-148","title":"The contribution of women on boards of directors: Going beyond the surface","type":"article-journal","volume":"18"},"uris":["http://www.mendeley.com/documents/?uuid=3812c1e5-b5be-4f16-a5d3-0c940763356c"]}],"mendeley":{"formattedCitation":"(Nielsen &amp; Huse, 2010)","plainTextFormattedCitation":"(Nielsen &amp; Huse, 2010)","previouslyFormattedCitation":"(Nielsen &amp; Huse, 2010)"},"properties":{"noteIndex":0},"schema":"https://github.com/citation-style-language/schema/raw/master/csl-citation.json"}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(Nielsen &amp; Huse, 2010)</w:t>
      </w:r>
      <w:r w:rsidRPr="00D075CA">
        <w:rPr>
          <w:rFonts w:ascii="Times New Roman" w:hAnsi="Times New Roman"/>
          <w:iCs/>
          <w:sz w:val="24"/>
          <w:szCs w:val="24"/>
        </w:rPr>
        <w:fldChar w:fldCharType="end"/>
      </w:r>
      <w:r w:rsidRPr="00D075CA">
        <w:rPr>
          <w:rFonts w:ascii="Times New Roman" w:hAnsi="Times New Roman"/>
          <w:iCs/>
          <w:sz w:val="24"/>
          <w:szCs w:val="24"/>
        </w:rPr>
        <w:t xml:space="preserve">. They bring diverse perspectives and expertise, which can strengthen governance and oversight. However, the effectiveness of female directors may be influenced by the complexity of the bank's environment. In banks facing significant challenges, such as financial instability or regulatory issues, the presence of female directors does not necessarily mitigate the risk of fraud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{"citationItems":[{"id":"ITEM-1","itemData":{"DOI":"10.1016/j.jclepro.2018.12.319","ISSN":"09596526","abstract":"Drawing on self-construal theory and the family business literature, we offer theory and evidence on how the presence of women, either family members or not, on the board of directors of family firms affects firm engagement in corporate citizenship behavior. In examining corporate citizenship behavior, we argue that it is important to distinguish between corporate social responsibility and philanthropy as well as between family and non-family women on the board of directors. Using data from the population of 63 family-controlled firms in the global ranking of the top-100 fashion firms, we find support for our hypotheses: female directors are beneficial for corporate social responsibility engagement only if they are not members of the controlling family, while they are beneficial for philanthropic engagement only if they are members of the controlling family.","author":[{"dropping-particle":"","family":"Campopiano","given":"Giovanna","non-dropping-particle":"","parse-names":false,"suffix":""},{"dropping-particle":"","family":"Rinaldi","given":"Francesca Romana","non-dropping-particle":"","parse-names":false,"suffix":""},{"dropping-particle":"","family":"Sciascia","given":"Salvatore","non-dropping-particle":"","parse-names":false,"suffix":""},{"dropping-particle":"","family":"Massis","given":"Alfredo","non-dropping-particle":"De","parse-names":false,"suffix":""}],"container-title":"Journal of Cleaner Production","id":"ITEM-1","issued":{"date-parts":[["2019"]]},"page":"41-51","publisher":"Elsevier Ltd","title":"Family and non-family women on the board of directors: Effects on corporate citizenship behavior in family-controlled fashion firms","type":"article-journal","volume":"214"},"uris":["http://www.mendeley.com/documents/?uuid=9c4e8466-99a9-4dd1-92a4-708f3d5b6365"]}],"mendeley":{"formattedCitation":"(Campopiano et al., 2019)","plainTextFormattedCitation":"(Campopiano et al., 2019)","previouslyFormattedCitation":"(Campopiano et al., 2019)"},"properties":{"noteIndex":0},"schema":"https://github.com/citation-style-language/schema/raw/master/csl-citation.json"}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(Campopiano et al., 2019)</w:t>
      </w:r>
      <w:r w:rsidRPr="00D075CA">
        <w:rPr>
          <w:rFonts w:ascii="Times New Roman" w:hAnsi="Times New Roman"/>
          <w:iCs/>
          <w:sz w:val="24"/>
          <w:szCs w:val="24"/>
        </w:rPr>
        <w:fldChar w:fldCharType="end"/>
      </w:r>
      <w:r w:rsidRPr="00D075CA">
        <w:rPr>
          <w:rFonts w:ascii="Times New Roman" w:hAnsi="Times New Roman"/>
          <w:iCs/>
          <w:sz w:val="24"/>
          <w:szCs w:val="24"/>
        </w:rPr>
        <w:t xml:space="preserve">. This suggests that while female directors can play a crucial role in governance, their impact may be limited by broader systemic and operational factors that also need to be addressed.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{"citationItems":[{"id":"ITEM-1","itemData":{"DOI":"10.1111/j.1468-2370.2009.00263.x","ISSN":"14608545","abstract":"This paper reviews empirical research on top management team (TMT) diversity. A number of scholars have concluded that upper echelons findings, in particular in terms of the consequences of TMT heterogeneity, have been inconclusive. This review conducts an in-depth analysis of conceptual and methodological issues related to upper echelons diversity studies and offers some directions for future research. Sixty journal articles, published in ten top international journals over a 22-year period (1984-2005), were analyzed. The results suggest that upper echelons research is increasingly multidisciplinary in nature; however, in-depth inquiries into the antecedents of TMT composition and the multilevel contextual influences on the implications of TMT heterogeneity are still needed. This review finds that clarity about level of analysis, both theoretically and empirically, remains an important issue in the field and thus a multilevel approach is strongly encouraged. Moreover, the complexity of diversity as a theoretical construct needs to be acknowledged and operationalized accordingly in upper echelons studies. © 2009 The Author. Journal compilation © 2009 Blackwell Publishing Ltd and British Academy of Management.","author":[{"dropping-particle":"","family":"Nielsen","given":"Sabina","non-dropping-particle":"","parse-names":false,"suffix":""}],"container-title":"International Journal of Management Reviews","id":"ITEM-1","issue":"3","issued":{"date-parts":[["2010"]]},"page":"301-316","title":"Top management team diversity: A review of theories and methodologies","type":"article-journal","volume":"12"},"uris":["http://www.mendeley.com/documents/?uuid=581823b2-2484-4584-bd4d-5609d04f3275"]},{"id":"ITEM-2","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Governance","id":"ITEM-2","issue":"7","issued":{"date-parts":[["2020"]]},"page":"1307-1327","title":"When do women on board of directors reduce bank risk?","type":"article-journal","volume":"20"},"uris":["http://www.mendeley.com/documents/?uuid=c533ddb5-c93c-49e2-a7fe-5739507ea8e8"]}],"mendeley":{"formattedCitation":"(Birindelli et al., 2020; Nielsen, 2010)","plainTextFormattedCitation":"(Birindelli et al., 2020; Nielsen, 2010)","previouslyFormattedCitation":"(Birindelli et al., 2020; Nielsen, 2010)"},"properties":{"noteIndex":0},"schema":"https://github.com/citation-style-language/schema/raw/master/csl-citation.json"}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(Birindelli et al., 2020; Nielsen, 2010)</w:t>
      </w:r>
      <w:r w:rsidRPr="00D075CA">
        <w:rPr>
          <w:rFonts w:ascii="Times New Roman" w:hAnsi="Times New Roman"/>
          <w:iCs/>
          <w:sz w:val="24"/>
          <w:szCs w:val="24"/>
        </w:rPr>
        <w:fldChar w:fldCharType="end"/>
      </w:r>
      <w:r w:rsidRPr="00D075CA">
        <w:rPr>
          <w:rFonts w:ascii="Times New Roman" w:hAnsi="Times New Roman"/>
          <w:iCs/>
          <w:sz w:val="24"/>
          <w:szCs w:val="24"/>
          <w:lang w:val="id-ID"/>
        </w:rPr>
        <w:t>.</w:t>
      </w:r>
    </w:p>
    <w:p w14:paraId="004D5386" w14:textId="77777777" w:rsidR="00AF73D9" w:rsidRPr="00D075CA" w:rsidRDefault="00AF73D9" w:rsidP="00AF73D9">
      <w:pPr>
        <w:spacing w:line="276" w:lineRule="auto"/>
        <w:ind w:firstLine="720"/>
        <w:jc w:val="both"/>
        <w:rPr>
          <w:rFonts w:ascii="Times New Roman" w:hAnsi="Times New Roman"/>
          <w:iCs/>
          <w:sz w:val="24"/>
          <w:szCs w:val="24"/>
          <w:lang w:val="id-ID"/>
        </w:rPr>
      </w:pPr>
      <w:r w:rsidRPr="00D075CA">
        <w:rPr>
          <w:rFonts w:ascii="Times New Roman" w:hAnsi="Times New Roman"/>
          <w:sz w:val="24"/>
          <w:szCs w:val="24"/>
        </w:rPr>
        <w:t>Research shows that the number of board members can positively affect financial performance. However, some studies argue that the number of directors may not significantly influence financial performance.</w:t>
      </w:r>
      <w:r w:rsidRPr="00D075CA">
        <w:rPr>
          <w:rFonts w:ascii="Times New Roman" w:hAnsi="Times New Roman"/>
          <w:iCs/>
          <w:sz w:val="24"/>
          <w:szCs w:val="24"/>
          <w:lang w:val="id-ID"/>
        </w:rPr>
        <w:t xml:space="preserve"> </w:t>
      </w:r>
      <w:r w:rsidRPr="00D075CA">
        <w:rPr>
          <w:rFonts w:ascii="Times New Roman" w:hAnsi="Times New Roman"/>
          <w:iCs/>
          <w:sz w:val="24"/>
          <w:szCs w:val="24"/>
          <w:lang w:val="id-ID"/>
        </w:rPr>
        <w:fldChar w:fldCharType="begin" w:fldLock="1"/>
      </w:r>
      <w:r w:rsidRPr="00D075CA">
        <w:rPr>
          <w:rFonts w:ascii="Times New Roman" w:hAnsi="Times New Roman"/>
          <w:iCs/>
          <w:sz w:val="24"/>
          <w:szCs w:val="24"/>
          <w:lang w:val="id-ID"/>
        </w:rPr>
        <w:instrText>ADDIN CSL_CITATION {"citationItems":[{"id":"ITEM-1","itemData":{"DOI":"10.1016/j.jcorpfin.2013.11.016","ISBN":"09291199","ISSN":"09291199","PMID":"1473481","abstract":"This paper examines the effect of board gender diversity on firm performance in China's listed firms from 1999 to 2011. We document a positive and significant relation between board gender diversity and firm performance. Female executive directors have a stronger positive effect on firm performance than female independent directors, indicating that the executive effect outweighs the monitoring effect. Moreover, boards with three or more female directors have a stronger impact on firm performance than boards with two or fewer female directors, consistent with the critical mass theory. Finally, we find that the impact of female directors on firm performance is significant in legal person-controlled firms but insignificant in state-controlled firms. This paper sheds new light on China's boardroom dynamics. As governments increasingly contemplate board gender diversity policies, our study offers useful empirical guidance to Chinese regulators on the issue.","author":[{"dropping-particle":"","family":"Liu","given":"Yu","non-dropping-particle":"","parse-names":false,"suffix":""},{"dropping-particle":"","family":"Wei","given":"Zuobao","non-dropping-particle":"","parse-names":false,"suffix":""},{"dropping-particle":"","family":"Xie","given":"Feixue","non-dropping-particle":"","parse-names":false,"suffix":""}],"container-title":"Journal of Corporate Finance","id":"ITEM-1","issued":{"date-parts":[["2014"]]},"page":"169-184","publisher":"Elsevier B.V.","title":"Do women directors improve firm performance in China?","type":"article-journal","volume":"28"},"uris":["http://www.mendeley.com/documents/?uuid=443e1474-b4e1-4d18-bf21-c7c473c281e0"]}],"mendeley":{"formattedCitation":"(Liu et al., 2014)","plainTextFormattedCitation":"(Liu et al., 2014)","previouslyFormattedCitation":"(Liu et al., 2014)"},"properties":{"noteIndex":0},"schema":"https://github.com/citation-style-language/schema/raw/master/csl-citation.json"}</w:instrText>
      </w:r>
      <w:r w:rsidRPr="00D075CA">
        <w:rPr>
          <w:rFonts w:ascii="Times New Roman" w:hAnsi="Times New Roman"/>
          <w:iCs/>
          <w:sz w:val="24"/>
          <w:szCs w:val="24"/>
          <w:lang w:val="id-ID"/>
        </w:rPr>
        <w:fldChar w:fldCharType="separate"/>
      </w:r>
      <w:r w:rsidRPr="00D075CA">
        <w:rPr>
          <w:rFonts w:ascii="Times New Roman" w:hAnsi="Times New Roman"/>
          <w:iCs/>
          <w:noProof/>
          <w:sz w:val="24"/>
          <w:szCs w:val="24"/>
          <w:lang w:val="id-ID"/>
        </w:rPr>
        <w:t>(Liu et al., 2014)</w:t>
      </w:r>
      <w:r w:rsidRPr="00D075CA">
        <w:rPr>
          <w:rFonts w:ascii="Times New Roman" w:hAnsi="Times New Roman"/>
          <w:iCs/>
          <w:sz w:val="24"/>
          <w:szCs w:val="24"/>
          <w:lang w:val="id-ID"/>
        </w:rPr>
        <w:fldChar w:fldCharType="end"/>
      </w:r>
      <w:r w:rsidRPr="00D075CA">
        <w:rPr>
          <w:rFonts w:ascii="Times New Roman" w:hAnsi="Times New Roman"/>
          <w:iCs/>
          <w:sz w:val="24"/>
          <w:szCs w:val="24"/>
          <w:lang w:val="id-ID"/>
        </w:rPr>
        <w:t xml:space="preserve">. </w:t>
      </w:r>
      <w:r w:rsidRPr="00D075CA">
        <w:rPr>
          <w:rFonts w:ascii="Times New Roman" w:hAnsi="Times New Roman"/>
          <w:sz w:val="24"/>
          <w:szCs w:val="24"/>
        </w:rPr>
        <w:t>The board of directors is responsible for coordinating activities and making important decisions.</w:t>
      </w:r>
      <w:r w:rsidRPr="00D075CA">
        <w:rPr>
          <w:rFonts w:ascii="Times New Roman" w:hAnsi="Times New Roman"/>
          <w:iCs/>
          <w:sz w:val="24"/>
          <w:szCs w:val="24"/>
          <w:lang w:val="id-ID"/>
        </w:rPr>
        <w:t xml:space="preserve"> </w:t>
      </w:r>
      <w:r w:rsidRPr="00D075CA">
        <w:rPr>
          <w:rFonts w:ascii="Times New Roman" w:hAnsi="Times New Roman"/>
          <w:iCs/>
          <w:sz w:val="24"/>
          <w:szCs w:val="24"/>
          <w:lang w:val="id-ID"/>
        </w:rPr>
        <w:fldChar w:fldCharType="begin" w:fldLock="1"/>
      </w:r>
      <w:r w:rsidRPr="00D075CA">
        <w:rPr>
          <w:rFonts w:ascii="Times New Roman" w:hAnsi="Times New Roman"/>
          <w:iCs/>
          <w:sz w:val="24"/>
          <w:szCs w:val="24"/>
          <w:lang w:val="id-ID"/>
        </w:rPr>
        <w:instrText>ADDIN CSL_CITATION {"citationItems":[{"id":"ITEM-1","itemData":{"DOI":"10.24914/jeb.v25i1.4207","author":[{"dropping-particle":"","family":"Marpaung","given":"Arif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Bisnis","id":"ITEM-1","issue":"1","issued":{"date-parts":[["2022"]]},"page":"16-30","title":"Boards of directors’ feminism, audit committee, and corporate social responsibility","type":"article-journal","volume":"25"},"uris":["http://www.mendeley.com/documents/?uuid=c8eb7fe4-f872-4f69-8ee2-5ff2a13134a2"]}],"mendeley":{"formattedCitation":"(Marpaung, Harjito, et al., 2022)","plainTextFormattedCitation":"(Marpaung, Harjito, et al., 2022)","previouslyFormattedCitation":"(Marpaung, Harjito, et al., 2022)"},"properties":{"noteIndex":0},"schema":"https://github.com/citation-style-language/schema/raw/master/csl-citation.json"}</w:instrText>
      </w:r>
      <w:r w:rsidRPr="00D075CA">
        <w:rPr>
          <w:rFonts w:ascii="Times New Roman" w:hAnsi="Times New Roman"/>
          <w:iCs/>
          <w:sz w:val="24"/>
          <w:szCs w:val="24"/>
          <w:lang w:val="id-ID"/>
        </w:rPr>
        <w:fldChar w:fldCharType="separate"/>
      </w:r>
      <w:r w:rsidRPr="00D075CA">
        <w:rPr>
          <w:rFonts w:ascii="Times New Roman" w:hAnsi="Times New Roman"/>
          <w:iCs/>
          <w:noProof/>
          <w:sz w:val="24"/>
          <w:szCs w:val="24"/>
          <w:lang w:val="id-ID"/>
        </w:rPr>
        <w:t>(Marpaung, Harjito, et al., 2022)</w:t>
      </w:r>
      <w:r w:rsidRPr="00D075CA">
        <w:rPr>
          <w:rFonts w:ascii="Times New Roman" w:hAnsi="Times New Roman"/>
          <w:iCs/>
          <w:sz w:val="24"/>
          <w:szCs w:val="24"/>
          <w:lang w:val="id-ID"/>
        </w:rPr>
        <w:fldChar w:fldCharType="end"/>
      </w:r>
      <w:r w:rsidRPr="00D075CA">
        <w:rPr>
          <w:rFonts w:ascii="Times New Roman" w:hAnsi="Times New Roman"/>
          <w:iCs/>
          <w:sz w:val="24"/>
          <w:szCs w:val="24"/>
          <w:lang w:val="id-ID"/>
        </w:rPr>
        <w:t>.</w:t>
      </w:r>
      <w:r w:rsidRPr="00D075CA">
        <w:rPr>
          <w:rFonts w:ascii="Times New Roman" w:hAnsi="Times New Roman"/>
          <w:iCs/>
          <w:sz w:val="24"/>
          <w:szCs w:val="24"/>
        </w:rPr>
        <w:t xml:space="preserve"> </w:t>
      </w:r>
      <w:r w:rsidRPr="00D075CA">
        <w:rPr>
          <w:rFonts w:ascii="Times New Roman" w:hAnsi="Times New Roman"/>
          <w:sz w:val="24"/>
          <w:szCs w:val="24"/>
          <w:lang w:eastAsia="en-ID"/>
        </w:rPr>
        <w:t xml:space="preserve">Building upon the discussion, it is crucial to understand how female </w:t>
      </w:r>
      <w:proofErr w:type="gramStart"/>
      <w:r w:rsidRPr="00D075CA">
        <w:rPr>
          <w:rFonts w:ascii="Times New Roman" w:hAnsi="Times New Roman"/>
          <w:sz w:val="24"/>
          <w:szCs w:val="24"/>
          <w:lang w:eastAsia="en-ID"/>
        </w:rPr>
        <w:t>directors</w:t>
      </w:r>
      <w:proofErr w:type="gramEnd"/>
      <w:r w:rsidRPr="00D075CA">
        <w:rPr>
          <w:rFonts w:ascii="Times New Roman" w:hAnsi="Times New Roman"/>
          <w:sz w:val="24"/>
          <w:szCs w:val="24"/>
          <w:lang w:eastAsia="en-ID"/>
        </w:rPr>
        <w:t xml:space="preserve"> impact risk-taking and the balance between their potential benefits and drawbacks. Effective risk management is vital for successful banking operations, and strong corporate governance, including gender diversity, plays a significant role in this process </w:t>
      </w:r>
      <w:r w:rsidRPr="00D075CA">
        <w:rPr>
          <w:rFonts w:ascii="Times New Roman" w:hAnsi="Times New Roman"/>
          <w:sz w:val="24"/>
          <w:szCs w:val="24"/>
          <w:lang w:eastAsia="en-ID"/>
        </w:rPr>
        <w:fldChar w:fldCharType="begin" w:fldLock="1"/>
      </w:r>
      <w:r w:rsidRPr="00D075CA">
        <w:rPr>
          <w:rFonts w:ascii="Times New Roman" w:hAnsi="Times New Roman"/>
          <w:sz w:val="24"/>
          <w:szCs w:val="24"/>
          <w:lang w:eastAsia="en-ID"/>
        </w:rPr>
        <w:instrText>ADDIN CSL_CITATION {"citationItems":[{"id":"ITEM-1","itemData":{"DOI":"10.1016/j.najef.2018.01.010","ISSN":"10629408","abstract":"We examine whether busy directors’ impacts on firm performance vary with firm headquarter locations. We classify firms into Metro and Rural firms based on their headquarter locations. Using a sample of 11,537 firm-year observations from 1997 to 2013, we find that Metro firm busy directors significantly enhance firm performance and are associated with lower default risk, lower cash effective tax rate, lower real earnings management, and more efficient assets utilization. We further show busy independent directors enhance firm performance after the 2007–2008 financial crisis, but not in the early years after SOX. Interestingly, the results indicate that SOX compromises the effectiveness of busy inside directors in Metro firms in the post-SOX period. The location effect is robust across multiple model specifications and various measures of director busyness and Metro firms. We conclude that firm location affects the effectiveness of busy directors and Metro firms benefit more from directors with multiple directorships.","author":[{"dropping-particle":"","family":"James","given":"Hui Liang","non-dropping-particle":"","parse-names":false,"suffix":""},{"dropping-particle":"","family":"Wang","given":"Hongxia","non-dropping-particle":"","parse-names":false,"suffix":""},{"dropping-particle":"","family":"Xie","given":"Yamin","non-dropping-particle":"","parse-names":false,"suffix":""}],"container-title":"North American Journal of Economics and Finance","id":"ITEM-1","issue":"February","issued":{"date-parts":[["2018"]]},"page":"1-37","publisher":"Elsevier","title":"Busy directors and firm performance: Does firm location matter?","type":"article-journal","volume":"45"},"uris":["http://www.mendeley.com/documents/?uuid=f4977467-ba9e-4a91-8bc8-ae348fd00088"]},{"id":"ITEM-2","itemData":{"DOI":"10.1016/j.gfj.2015.11.002","ISBN":"9788578110796","ISSN":"10440283","PMID":"25246403","abstract":"We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Journal","id":"ITEM-2","issued":{"date-parts":[["2015"]]},"page":"10-23","publisher":"Elsevier Inc.","title":"Female directors in bank boardrooms and their influence on performance and risk-taking","type":"article-journal","volume":"28"},"uris":["http://www.mendeley.com/documents/?uuid=21f95a82-27e1-443e-b174-5dc9300e9097"]}],"mendeley":{"formattedCitation":"(Gulamhussen &amp; Santa, 2015; James et al., 2018)","plainTextFormattedCitation":"(Gulamhussen &amp; Santa, 2015; James et al., 2018)","previouslyFormattedCitation":"(Gulamhussen &amp; Santa, 2015; James et al., 2018)"},"properties":{"noteIndex":0},"schema":"https://github.com/citation-style-language/schema/raw/master/csl-citation.json"}</w:instrText>
      </w:r>
      <w:r w:rsidRPr="00D075CA">
        <w:rPr>
          <w:rFonts w:ascii="Times New Roman" w:hAnsi="Times New Roman"/>
          <w:sz w:val="24"/>
          <w:szCs w:val="24"/>
          <w:lang w:eastAsia="en-ID"/>
        </w:rPr>
        <w:fldChar w:fldCharType="separate"/>
      </w:r>
      <w:r w:rsidRPr="00D075CA">
        <w:rPr>
          <w:rFonts w:ascii="Times New Roman" w:hAnsi="Times New Roman"/>
          <w:noProof/>
          <w:sz w:val="24"/>
          <w:szCs w:val="24"/>
          <w:lang w:eastAsia="en-ID"/>
        </w:rPr>
        <w:t>(Gulamhussen &amp; Santa, 2015; James et al., 2018)</w:t>
      </w:r>
      <w:r w:rsidRPr="00D075CA">
        <w:rPr>
          <w:rFonts w:ascii="Times New Roman" w:hAnsi="Times New Roman"/>
          <w:sz w:val="24"/>
          <w:szCs w:val="24"/>
          <w:lang w:eastAsia="en-ID"/>
        </w:rPr>
        <w:fldChar w:fldCharType="end"/>
      </w:r>
      <w:r w:rsidRPr="00D075CA">
        <w:rPr>
          <w:rFonts w:ascii="Times New Roman" w:hAnsi="Times New Roman"/>
          <w:sz w:val="24"/>
          <w:szCs w:val="24"/>
          <w:lang w:eastAsia="en-ID"/>
        </w:rPr>
        <w:t xml:space="preserve">. The presence of female directors on bank boards is associated with more prudent risk-taking behaviors, as they bring diverse perspectives that enhance the evaluation of risks and opportunities, </w:t>
      </w:r>
      <w:r w:rsidRPr="00D075CA">
        <w:rPr>
          <w:rFonts w:ascii="Times New Roman" w:hAnsi="Times New Roman"/>
          <w:sz w:val="24"/>
          <w:szCs w:val="24"/>
          <w:lang w:eastAsia="en-ID"/>
        </w:rPr>
        <w:lastRenderedPageBreak/>
        <w:t xml:space="preserve">leading to improved decision-making and better alignment of risk strategies with corporate goals </w:t>
      </w:r>
      <w:r w:rsidRPr="00D075CA">
        <w:rPr>
          <w:rFonts w:ascii="Times New Roman" w:hAnsi="Times New Roman"/>
          <w:sz w:val="24"/>
          <w:szCs w:val="24"/>
          <w:lang w:eastAsia="en-ID"/>
        </w:rPr>
        <w:fldChar w:fldCharType="begin" w:fldLock="1"/>
      </w:r>
      <w:r w:rsidRPr="00D075CA">
        <w:rPr>
          <w:rFonts w:ascii="Times New Roman" w:hAnsi="Times New Roman"/>
          <w:sz w:val="24"/>
          <w:szCs w:val="24"/>
          <w:lang w:eastAsia="en-ID"/>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risk?","type":"article-journal","volume":"20"},"uris":["http://www.mendeley.com/documents/?uuid=c533ddb5-c93c-49e2-a7fe-5739507ea8e8"]},{"id":"ITEM-2","itemData":{"DOI":"10.1016/j.gfj.2015.11.002","ISBN":"9788578110796","ISSN":"10440283","PMID":"25246403","abstract":"We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Journal","id":"ITEM-2","issued":{"date-parts":[["2015"]]},"page":"10-23","publisher":"Elsevier Inc.","title":"Female directors in bank boardrooms and their influence on performance and risk-taking","type":"article-journal","volume":"28"},"uris":["http://www.mendeley.com/documents/?uuid=21f95a82-27e1-443e-b174-5dc9300e9097"]},{"id":"ITEM-3","itemData":{"DOI":"10.22146/jieb.21994","author":[{"dropping-particle":"","family":"Triana","given":"","non-dropping-particle":"","parse-names":false,"suffix":""},{"dropping-particle":"","family":"Asri","given":"Marwan","non-dropping-particle":"","parse-names":false,"suffix":""}],"container-title":"Journal of Indonesian Economy and Business","id":"ITEM-3","issue":"1","issued":{"date-parts":[["2017"]]},"page":"19-32","title":"The impact of female directors on firm performance: Evidence from Indonesia","type":"article-journal","volume":"32"},"uris":["http://www.mendeley.com/documents/?uuid=8306c4c0-81f5-4895-af22-5305ba798976"]}],"mendeley":{"formattedCitation":"(Birindelli et al., 2020; Gulamhussen &amp; Santa, 2015; Triana &amp; Asri, 2017)","plainTextFormattedCitation":"(Birindelli et al., 2020; Gulamhussen &amp; Santa, 2015; Triana &amp; Asri, 2017)","previouslyFormattedCitation":"(Birindelli et al., 2020; Gulamhussen &amp; Santa, 2015; Triana &amp; Asri, 2017)"},"properties":{"noteIndex":0},"schema":"https://github.com/citation-style-language/schema/raw/master/csl-citation.json"}</w:instrText>
      </w:r>
      <w:r w:rsidRPr="00D075CA">
        <w:rPr>
          <w:rFonts w:ascii="Times New Roman" w:hAnsi="Times New Roman"/>
          <w:sz w:val="24"/>
          <w:szCs w:val="24"/>
          <w:lang w:eastAsia="en-ID"/>
        </w:rPr>
        <w:fldChar w:fldCharType="separate"/>
      </w:r>
      <w:r w:rsidRPr="00D075CA">
        <w:rPr>
          <w:rFonts w:ascii="Times New Roman" w:hAnsi="Times New Roman"/>
          <w:noProof/>
          <w:sz w:val="24"/>
          <w:szCs w:val="24"/>
          <w:lang w:eastAsia="en-ID"/>
        </w:rPr>
        <w:t>(Birindelli et al., 2020; Gulamhussen &amp; Santa, 2015; Triana &amp; Asri, 2017)</w:t>
      </w:r>
      <w:r w:rsidRPr="00D075CA">
        <w:rPr>
          <w:rFonts w:ascii="Times New Roman" w:hAnsi="Times New Roman"/>
          <w:sz w:val="24"/>
          <w:szCs w:val="24"/>
          <w:lang w:eastAsia="en-ID"/>
        </w:rPr>
        <w:fldChar w:fldCharType="end"/>
      </w:r>
      <w:r w:rsidRPr="00D075CA">
        <w:rPr>
          <w:rFonts w:ascii="Times New Roman" w:hAnsi="Times New Roman"/>
          <w:sz w:val="24"/>
          <w:szCs w:val="24"/>
          <w:lang w:eastAsia="en-ID"/>
        </w:rPr>
        <w:t>.</w:t>
      </w:r>
    </w:p>
    <w:p w14:paraId="3189E784" w14:textId="77777777" w:rsidR="00AF73D9" w:rsidRPr="00D075CA" w:rsidRDefault="00AF73D9" w:rsidP="00AF73D9">
      <w:pPr>
        <w:spacing w:line="276" w:lineRule="auto"/>
        <w:ind w:firstLine="720"/>
        <w:jc w:val="both"/>
        <w:rPr>
          <w:rFonts w:ascii="Times New Roman" w:hAnsi="Times New Roman"/>
          <w:iCs/>
          <w:sz w:val="24"/>
          <w:szCs w:val="24"/>
          <w:lang w:val="id-ID"/>
        </w:rPr>
      </w:pPr>
      <w:r w:rsidRPr="00D075CA">
        <w:rPr>
          <w:rFonts w:ascii="Times New Roman" w:hAnsi="Times New Roman"/>
          <w:sz w:val="24"/>
          <w:szCs w:val="24"/>
          <w:lang w:eastAsia="en-ID"/>
        </w:rPr>
        <w:t xml:space="preserve">However, the influence of female directors on risk-taking is complex. While they can improve risk assessment and management, their impact may be limited in banks facing severe financial instability or regulatory challenges </w:t>
      </w:r>
      <w:r w:rsidRPr="00D075CA">
        <w:rPr>
          <w:rFonts w:ascii="Times New Roman" w:hAnsi="Times New Roman"/>
          <w:sz w:val="24"/>
          <w:szCs w:val="24"/>
          <w:lang w:eastAsia="en-ID"/>
        </w:rPr>
        <w:fldChar w:fldCharType="begin" w:fldLock="1"/>
      </w:r>
      <w:r w:rsidRPr="00D075CA">
        <w:rPr>
          <w:rFonts w:ascii="Times New Roman" w:hAnsi="Times New Roman"/>
          <w:sz w:val="24"/>
          <w:szCs w:val="24"/>
          <w:lang w:eastAsia="en-ID"/>
        </w:rPr>
        <w:instrText>ADDIN CSL_CITATION {"citationItems":[{"id":"ITEM-1","itemData":{"DOI":"10.1111/corg.12115","ISBN":"09648410 (ISSN)","ISSN":"14678683","abstract":"Manuscript Type. Empirical.     Research Question/Issue. This study investigates whether the existence of a separate risk committee and risk committee characteristics are associated with market risk disclosures. It also tests whether the role of a risk committee in affecting market risk disclosures varies for different firm life cycle stages.     Research Findings/Insights. Using 677 firm‐year observations of financial firms from Gulf Cooperation Council (GCC) countries during the years 2007–2011, we find that firms with a separate risk committee are associated with greater market risk disclosures, an effect that is more pronounced for mature‐stage firms. Furthermore, findings suggest that risk committee qualifications and size have a significant positive impact on market risk disclosures.     Theoretical/Academic Implications. This study complements the corporate governance literature by incorporating agency theory, legitimacy theory, stakeholder theory, and the resource‐based theory to provide more robust evidence of the impact of a separate risk committee and the firm life cycle on market risk disclosures. Our results support the monitoring effect of a separate risk committee and suggest that a separate risk committee can improve “firm‐level corporate governance” in the GCC countries characterized by a poor informational environment.     Practitioner/Policy Implications. Findings from this study provide evidence that the existence, qualifications, and size of risk committees may be used as a channel to improve the disclosure level, suggesting a policy prescription for regulators and policymakers. Investors may also find these results useful in forming their own expectations about firm‐level risk disclosures.","author":[{"dropping-particle":"","family":"Al-Hadi","given":"Ahmed","non-dropping-particle":"","parse-names":false,"suffix":""},{"dropping-particle":"","family":"Hasan","given":"Mostafa Monzur","non-dropping-particle":"","parse-names":false,"suffix":""},{"dropping-particle":"","family":"Habib","given":"Ahsan","non-dropping-particle":"","parse-names":false,"suffix":""}],"container-title":"Corporate Governance: An International Review","id":"ITEM-1","issue":"2","issued":{"date-parts":[["2016"]]},"page":"145-170","title":"Risk Committee, Firm Life Cycle, and Market Risk Disclosures","type":"article-journal","volume":"24"},"uris":["http://www.mendeley.com/documents/?uuid=58c82079-8096-4268-a359-a6619e0c41c5"]},{"id":"ITEM-2","itemData":{"DOI":"10.1108/14720700410521943","ISBN":"1472070071072","ISSN":"14720701","abstract":"In previous research, Friend and Hasbrouck theorized that managerial insiders (officers and directors) have a personal incentive to cause the firm to use less than the optimal amount of debt in its capital structure. They suggested this occurs because officers and directors have a large proportion of their personal wealth invested in the firm in the form of common stock holdings and firm‐specific human capital. This makes managerial insiders reluctant to use the optimal amount of debt financing for the firm because of the additional bankruptcy risk higher levels of debt engender. I test FH’s theory and find evidence that supports it. Specifically, the amount of debt in our sample firms’ capital structures declines as the percentage of the firm’s common stock held by the CEO and other officers and directors increases. A direct relationship is found between blockholder share ownership and our sample firms’ debt/equity ratio. This suggests that monitoring by blockholders is effective in controlling the suboptimal debt usage agency problem. Further, for any given level of blockholder share ownership, the greater the number of blockholders a firm has the less effective blockholders are in raising the amount of debt in the firm’s capital structure. Lastly, some weak evidence was found suggesting that a dual leadership structure was effective in increasing the amount of debt in a firm’s capital structure.","author":[{"dropping-particle":"","family":"Fosberg","given":"Richard H.","non-dropping-particle":"","parse-names":false,"suffix":""}],"container-title":"Corporate Governance: The international journal of business in society","id":"ITEM-2","issue":"1","issued":{"date-parts":[["2004"]]},"page":"31-38","title":"Agency problems and debt financing: Leadership structure effects","type":"article-journal","volume":"4"},"uris":["http://www.mendeley.com/documents/?uuid=72711b46-e9cc-4630-a3b8-7237d5378e48"]}],"mendeley":{"formattedCitation":"(Al-Hadi et al., 2016; Fosberg, 2004)","plainTextFormattedCitation":"(Al-Hadi et al., 2016; Fosberg, 2004)","previouslyFormattedCitation":"(Al-Hadi et al., 2016; Fosberg, 2004)"},"properties":{"noteIndex":0},"schema":"https://github.com/citation-style-language/schema/raw/master/csl-citation.json"}</w:instrText>
      </w:r>
      <w:r w:rsidRPr="00D075CA">
        <w:rPr>
          <w:rFonts w:ascii="Times New Roman" w:hAnsi="Times New Roman"/>
          <w:sz w:val="24"/>
          <w:szCs w:val="24"/>
          <w:lang w:eastAsia="en-ID"/>
        </w:rPr>
        <w:fldChar w:fldCharType="separate"/>
      </w:r>
      <w:r w:rsidRPr="00D075CA">
        <w:rPr>
          <w:rFonts w:ascii="Times New Roman" w:hAnsi="Times New Roman"/>
          <w:noProof/>
          <w:sz w:val="24"/>
          <w:szCs w:val="24"/>
          <w:lang w:eastAsia="en-ID"/>
        </w:rPr>
        <w:t>(Al-Hadi et al., 2016; Fosberg, 2004)</w:t>
      </w:r>
      <w:r w:rsidRPr="00D075CA">
        <w:rPr>
          <w:rFonts w:ascii="Times New Roman" w:hAnsi="Times New Roman"/>
          <w:sz w:val="24"/>
          <w:szCs w:val="24"/>
          <w:lang w:eastAsia="en-ID"/>
        </w:rPr>
        <w:fldChar w:fldCharType="end"/>
      </w:r>
      <w:r w:rsidRPr="00D075CA">
        <w:rPr>
          <w:rFonts w:ascii="Times New Roman" w:hAnsi="Times New Roman"/>
          <w:sz w:val="24"/>
          <w:szCs w:val="24"/>
          <w:lang w:eastAsia="en-ID"/>
        </w:rPr>
        <w:t xml:space="preserve">. In such environments, the positive effects of gender diversity might be overshadowed by broader systemic issues. Therefore, although gender diversity in leadership positions contributes to better governance and risk management, it must be complemented by addressing systemic problems and enhancing organizational stability to fully realize its benefits </w:t>
      </w:r>
      <w:r w:rsidRPr="00D075CA">
        <w:rPr>
          <w:rFonts w:ascii="Times New Roman" w:hAnsi="Times New Roman"/>
          <w:sz w:val="24"/>
          <w:szCs w:val="24"/>
          <w:lang w:eastAsia="en-ID"/>
        </w:rPr>
        <w:fldChar w:fldCharType="begin" w:fldLock="1"/>
      </w:r>
      <w:r w:rsidRPr="00D075CA">
        <w:rPr>
          <w:rFonts w:ascii="Times New Roman" w:hAnsi="Times New Roman"/>
          <w:sz w:val="24"/>
          <w:szCs w:val="24"/>
          <w:lang w:eastAsia="en-ID"/>
        </w:rPr>
        <w:instrText>ADDIN CSL_CITATION {"citationItems":[{"id":"ITEM-1","itemData":{"DOI":"10.1111/j.1467-8683.2010.00784.x","author":[{"dropping-particle":"","family":"Nielsen","given":"Sabina","non-dropping-particle":"","parse-names":false,"suffix":""},{"dropping-particle":"","family":"Huse","given":"Morten","non-dropping-particle":"","parse-names":false,"suffix":""}],"container-title":"Corporate Governance An International Review","id":"ITEM-1","issue":"2","issued":{"date-parts":[["2010"]]},"page":"136-148","title":"The contribution of women on boards of directors: Going beyond the surface","type":"article-journal","volume":"18"},"uris":["http://www.mendeley.com/documents/?uuid=3812c1e5-b5be-4f16-a5d3-0c940763356c"]},{"id":"ITEM-2","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Governance","id":"ITEM-2","issue":"7","issued":{"date-parts":[["2020"]]},"page":"1307-1327","title":"When do women on board of directors reduce bank risk?","type":"article-journal","volume":"20"},"uris":["http://www.mendeley.com/documents/?uuid=c533ddb5-c93c-49e2-a7fe-5739507ea8e8"]}],"mendeley":{"formattedCitation":"(Birindelli et al., 2020; Nielsen &amp; Huse, 2010)","plainTextFormattedCitation":"(Birindelli et al., 2020; Nielsen &amp; Huse, 2010)","previouslyFormattedCitation":"(Birindelli et al., 2020; Nielsen &amp; Huse, 2010)"},"properties":{"noteIndex":0},"schema":"https://github.com/citation-style-language/schema/raw/master/csl-citation.json"}</w:instrText>
      </w:r>
      <w:r w:rsidRPr="00D075CA">
        <w:rPr>
          <w:rFonts w:ascii="Times New Roman" w:hAnsi="Times New Roman"/>
          <w:sz w:val="24"/>
          <w:szCs w:val="24"/>
          <w:lang w:eastAsia="en-ID"/>
        </w:rPr>
        <w:fldChar w:fldCharType="separate"/>
      </w:r>
      <w:r w:rsidRPr="00D075CA">
        <w:rPr>
          <w:rFonts w:ascii="Times New Roman" w:hAnsi="Times New Roman"/>
          <w:noProof/>
          <w:sz w:val="24"/>
          <w:szCs w:val="24"/>
          <w:lang w:eastAsia="en-ID"/>
        </w:rPr>
        <w:t>(Birindelli et al., 2020; Nielsen &amp; Huse, 2010)</w:t>
      </w:r>
      <w:r w:rsidRPr="00D075CA">
        <w:rPr>
          <w:rFonts w:ascii="Times New Roman" w:hAnsi="Times New Roman"/>
          <w:sz w:val="24"/>
          <w:szCs w:val="24"/>
          <w:lang w:eastAsia="en-ID"/>
        </w:rPr>
        <w:fldChar w:fldCharType="end"/>
      </w:r>
      <w:r w:rsidRPr="00D075CA">
        <w:rPr>
          <w:rFonts w:ascii="Times New Roman" w:hAnsi="Times New Roman"/>
          <w:sz w:val="24"/>
          <w:szCs w:val="24"/>
          <w:lang w:eastAsia="en-ID"/>
        </w:rPr>
        <w:t>.</w:t>
      </w:r>
    </w:p>
    <w:p w14:paraId="2686D576" w14:textId="7AA0D663" w:rsidR="002678EA" w:rsidRPr="00D075CA" w:rsidRDefault="00AF73D9" w:rsidP="00AF73D9">
      <w:pPr>
        <w:widowControl w:val="0"/>
        <w:autoSpaceDE w:val="0"/>
        <w:autoSpaceDN w:val="0"/>
        <w:adjustRightInd w:val="0"/>
        <w:spacing w:after="0" w:line="240" w:lineRule="auto"/>
        <w:jc w:val="both"/>
        <w:rPr>
          <w:rFonts w:ascii="Times New Roman" w:hAnsi="Times New Roman"/>
          <w:sz w:val="24"/>
          <w:szCs w:val="24"/>
        </w:rPr>
      </w:pPr>
      <w:r w:rsidRPr="00D075CA">
        <w:rPr>
          <w:rFonts w:ascii="Times New Roman" w:hAnsi="Times New Roman"/>
          <w:sz w:val="24"/>
          <w:szCs w:val="24"/>
        </w:rPr>
        <w:t>This study identifies the uncertainty regarding the impact of female directors on risk-taking and company performance in the banking sector, particularly within the context of complex systemic and operational challenges in Indonesia. Although gender diversity has the potential to enhance governance and decision-making, the findings suggest that the impact of female directors on reducing risk and improving performance is not always significant, especially in banks facing instability or regulatory issues. The main contribution of this research is to provide critical insights into the limitations of gender diversity effectiveness and to emphasize the need for a more holistic approach in managing risk and evaluating the impact of gender diversity on company performance in the Indonesian banking sector.</w:t>
      </w:r>
    </w:p>
    <w:p w14:paraId="1DB7E8F6" w14:textId="77777777" w:rsidR="00C45708" w:rsidRPr="00D075CA" w:rsidRDefault="00C45708" w:rsidP="00C45708">
      <w:pPr>
        <w:widowControl w:val="0"/>
        <w:autoSpaceDE w:val="0"/>
        <w:autoSpaceDN w:val="0"/>
        <w:adjustRightInd w:val="0"/>
        <w:spacing w:after="0" w:line="240" w:lineRule="auto"/>
        <w:ind w:firstLine="720"/>
        <w:jc w:val="both"/>
        <w:rPr>
          <w:rFonts w:ascii="Times New Roman" w:hAnsi="Times New Roman"/>
          <w:sz w:val="24"/>
          <w:szCs w:val="24"/>
        </w:rPr>
      </w:pPr>
    </w:p>
    <w:p w14:paraId="3370D7B8" w14:textId="77777777" w:rsidR="002678EA" w:rsidRPr="00D075CA" w:rsidRDefault="002678EA" w:rsidP="00F61FFD">
      <w:pPr>
        <w:widowControl w:val="0"/>
        <w:autoSpaceDE w:val="0"/>
        <w:autoSpaceDN w:val="0"/>
        <w:adjustRightInd w:val="0"/>
        <w:spacing w:after="120" w:line="240" w:lineRule="auto"/>
        <w:rPr>
          <w:rFonts w:ascii="Times New Roman" w:hAnsi="Times New Roman"/>
          <w:b/>
          <w:bCs/>
          <w:sz w:val="24"/>
          <w:szCs w:val="24"/>
        </w:rPr>
      </w:pPr>
      <w:r w:rsidRPr="00D075CA">
        <w:rPr>
          <w:rFonts w:ascii="Times New Roman" w:hAnsi="Times New Roman"/>
          <w:b/>
          <w:bCs/>
          <w:sz w:val="24"/>
          <w:szCs w:val="24"/>
        </w:rPr>
        <w:t>Literature Review and Hypotheses</w:t>
      </w:r>
    </w:p>
    <w:p w14:paraId="25313A4E" w14:textId="3E20E851"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 xml:space="preserve">Agency Theory assumes that a diverse board of directors, particularly in terms of gender, can perform its oversight role more effectively. This diversity is expected to enhance independence and the quality of oversight, reduce potential conflicts of interest, and improve accountability in corporate decision-making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Jensen","given":"Michael","non-dropping-particle":"","parse-names":false,"suffix":""},{"dropping-particle":"","family":"Meckling","given":"Wiliam","non-dropping-particle":"","parse-names":false,"suffix":""}],"container-title":"Journal Of Financial Economics","id":"ITEM-1","issue":"4","issued":{"date-parts":[["1976"]]},"page":"305-360","title":"Theory of the Firm : Managerial Behavior, Agency Costs and Ownership Structure","type":"article-journal","volume":"3"},"uris":["http://www.mendeley.com/documents/?uuid=bcd43f04-bffb-4fd5-a9d8-adfd42d3b31e"]},{"id":"ITEM-2","itemData":{"DOI":"10.24914/jeb.v25i1.4207","author":[{"dropping-particle":"","family":"Marpaung","given":"Arif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Bisnis","id":"ITEM-2","issue":"1","issued":{"date-parts":[["2022"]]},"page":"16-30","title":"Boards of directors’ feminism, audit committee, and corporate social responsibility","type":"article-journal","volume":"25"},"uris":["http://www.mendeley.com/documents/?uuid=c8eb7fe4-f872-4f69-8ee2-5ff2a13134a2"]}],"mendeley":{"formattedCitation":"(Jensen &amp; Meckling, 1976; Marpaung, Harjito, et al., 2022)","manualFormatting":"(Jensen &amp; Meckling, 1976; Marpaung, Harjito, et  al., 2022)","plainTextFormattedCitation":"(Jensen &amp; Meckling, 1976; Marpaung, Harjito, et al., 2022)","previouslyFormattedCitation":"(Jensen &amp; Meckling, 1976; Marpaung, Harjito, et al., 2022)"},"properties":{"noteIndex":0},"schema":"https://github.com/citation-style-language/schema/raw/master/csl-citation.json"}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(Jensen &amp; Meckling, 1976; Marpaung, Harjito, et  al., 2022)</w:t>
      </w:r>
      <w:r w:rsidRPr="00D075CA">
        <w:rPr>
          <w:rFonts w:ascii="Times New Roman" w:hAnsi="Times New Roman"/>
          <w:sz w:val="24"/>
          <w:szCs w:val="24"/>
        </w:rPr>
        <w:fldChar w:fldCharType="end"/>
      </w:r>
      <w:r w:rsidRPr="00D075CA">
        <w:rPr>
          <w:rFonts w:ascii="Times New Roman" w:hAnsi="Times New Roman"/>
          <w:sz w:val="24"/>
          <w:szCs w:val="24"/>
        </w:rPr>
        <w:t xml:space="preserve">. Diversity on the board of directors encompasses more than just gender or geographic origin; it also involves variations in competencies, educational backgrounds, and industry experience, which can broaden perspectives and enhance expertise in decision-making.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{"citationItems":[{"id":"ITEM-1","itemData":{"DOI":"10.1016/j.irfa.2017.02.003","ISSN":"10575219","abstract":"In this paper, we focus on voluntary corporate social responsibility (CSR) disclosure, and we test the extent to which the value relevance of CSR reporting is affected by the appointment of female directors. Using a sample of French listed companies belonging to the SBF 120 index from 2001 to 2011, we control for differences in firm characteristics between firms with and without female board membership by using propensity score matching. Our results show that high CSR reporting is more relevant in terms of market value for firms with gender-diverse boards than for firms with completely male directors. This finding holds when we use the accounting-based performance measures, namely, return on assets (ROA) and return on equity (ROE). We also highlight that engaging an external assurance provider for CSR reporting is value relevant for firms without female directors but not value relevant for firms with female directors, suggesting a substitute relationship between gender-diverse boards and CSR assurance. Our results are stable when we consider the presence of at least two and three female directors.","author":[{"dropping-particle":"","family":"Nekhili","given":"Mehdi","non-dropping-particle":"","parse-names":false,"suffix":""},{"dropping-particle":"","family":"Nagati","given":"Haithem","non-dropping-particle":"","parse-names":false,"suffix":""},{"dropping-particle":"","family":"Chtioui","given":"Tawhid","non-dropping-particle":"","parse-names":false,"suffix":""},{"dropping-particle":"","family":"Nekhili","given":"Ali","non-dropping-particle":"","parse-names":false,"suffix":""}],"container-title":"International Review of Financial Analysis","id":"ITEM-1","issue":"2016","issued":{"date-parts":[["2017"]]},"page":"81-100","publisher":"Failure:Problem in retrieving ISSN for S1057521917300224","title":"Gender-diverse board and the relevance of voluntary CSR reporting","type":"article-journal","volume":"50"},"uris":["http://www.mendeley.com/documents/?uuid=81deaa89-3d35-421e-8c0d-6c6cea25a50c"]},{"id":"ITEM-2","itemData":{"DOI":"10.1108/SAMPJ-07-2019-0273","ISSN":"2040803X","abstract":"Purpose: This paper aims to analyze the role of female directors on CSR disclosure. It assumes the existence of faultlines when studying gender diversity and classifies female directors into three categories: industry experts, advisors and community leaders. It also examines the influence of the power of female directors as a moderator on the association between female director categories and CSR disclosure. Design/methodology/approach: The paper bases on a dynamic generalized method of moments panel estimator which allows controlling for the unobservable heterogeneity and endogeneity and reduces the estimation bias. Findings: Results confirm the double-sided nature of gender diversity, noting different behavior among female directors according to their experience and backgrounds. Moreover, the dominating owner position of female directors can balance and moderate the effect of female directors appointed for their technical knowledge or political and social ties. The results also confirm the necessity to not consider all women directors as a homogeneous group and explore the influence and interrelations of female faultlines on CSR disclosure. Practical implications: The paper highlights the need to consider the specific skills, expertise, and connections of female board members when analyzing the effect of board composition, and supports the view that firms should emphasize the unique human and social capital of directors to understand how boards impact on firm strategies. Specifically, the authors support the recommendations of the European Commission (2011) regarding the need to increase skills and expertise when selecting new non-executive female board members. Social implications: At a time when most governments are introducing active policies that require firms to nominate women to boards, the understanding of the consequences of women’s presence on boards and the interrelations between female power and the diverse categories of female directors is timely and important. Originality/value: To the best of the authors’ knowledge, this is the first paper that provides empirical evidence to the scarcely studied area of the human and social capital of female directors’ roles in CSR disclosure, providing an alternative view of the role of women in corporate board effectiveness.","author":[{"dropping-particle":"","family":"Ramon-Llorens","given":"M. Camino","non-dropping-particle":"","parse-names":false,"suffix":""},{"dropping-particle":"","family":"Garcia-Meca","given":"Emma","non-dropping-particle":"","parse-names":false,"suffix":""},{"dropping-particle":"","family":"Pucheta-Martínez","given":"María Consuelo","non-dropping-particle":"","parse-names":false,"suffix":""}],"container-title":"Sustainability Accounting, Management and Policy Journal","id":"ITEM-2","issue":"1","issued":{"date-parts":[["2021"]]},"page":"156-183","title":"Female directors on boards. The impact of faultlines on CSR reporting","type":"article-journal","volume":"12"},"uris":["http://www.mendeley.com/documents/?uuid=813db1a5-0dcc-4781-9c9b-6fae27d239a2"]}],"mendeley":{"formattedCitation":"(Nekhili et al., 2017; Ramon-Llorens et al., 2021)","plainTextFormattedCitation":"(Nekhili et al., 2017; Ramon-Llorens et al., 2021)","previouslyFormattedCitation":"(Nekhili et al., 2017; Ramon-Llorens et al., 2021)"},"properties":{"noteIndex":0},"schema":"https://github.com/citation-style-language/schema/raw/master/csl-citation.json"}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(Nekhili et al., 2017; Ramon-Llorens et al., 2021)</w:t>
      </w:r>
      <w:r w:rsidRPr="00D075CA">
        <w:rPr>
          <w:rFonts w:ascii="Times New Roman" w:hAnsi="Times New Roman"/>
          <w:sz w:val="24"/>
          <w:szCs w:val="24"/>
        </w:rPr>
        <w:fldChar w:fldCharType="end"/>
      </w:r>
      <w:r w:rsidRPr="00D075CA">
        <w:rPr>
          <w:rFonts w:ascii="Times New Roman" w:hAnsi="Times New Roman"/>
          <w:sz w:val="24"/>
          <w:szCs w:val="24"/>
        </w:rPr>
        <w:t xml:space="preserve">. Women on the board of directors often provide stringent and effective oversight, as well as enhance corporate governance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Mathew","given":"Sudha","non-dropping-particle":"","parse-names":false,"suffix":""},{"dropping-particle":"","family":"Ibrahim","given":"Salma","non-dropping-particle":"","parse-names":false,"suffix":""},{"dropping-particle":"","family":"Archbold","given":"Stuart","non-dropping-particle":"","parse-names":false,"suffix":""}],"container-title":"Corporate Governance","id":"ITEM-1","issue":"2","issued":{"date-parts":[["2016"]]},"page":"233-258","title":"Boards attributes that increase firm risk – evidence from the UK","type":"article-journal","volume":"16"},"uris":["http://www.mendeley.com/documents/?uuid=506c0208-75cf-41ff-afba-63b56c847156"]}],"mendeley":{"formattedCitation":"(Mathew et al., 2016)","plainTextFormattedCitation":"(Mathew et al., 2016)","previouslyFormattedCitation":"(Mathew et al., 2016)"},"properties":{"noteIndex":0},"schema":"https://github.com/citation-style-language/schema/raw/master/csl-citation.json"}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(Mathew et al., 2016)</w:t>
      </w:r>
      <w:r w:rsidRPr="00D075CA">
        <w:rPr>
          <w:rFonts w:ascii="Times New Roman" w:hAnsi="Times New Roman"/>
          <w:sz w:val="24"/>
          <w:szCs w:val="24"/>
        </w:rPr>
        <w:fldChar w:fldCharType="end"/>
      </w:r>
      <w:r w:rsidRPr="00D075CA">
        <w:rPr>
          <w:rFonts w:ascii="Times New Roman" w:hAnsi="Times New Roman"/>
          <w:sz w:val="24"/>
          <w:szCs w:val="24"/>
        </w:rPr>
        <w:t xml:space="preserve">. They can also build positive relationships with public bodies and social stakeholders, which improves oversight of managers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{"citationItems":[{"id":"ITEM-1","itemData":{"author":[{"dropping-particle":"","family":"Blair","given":"Carrie A.","non-dropping-particle":"","parse-names":false,"suffix":""},{"dropping-particle":"","family":"Helland","given":"Katherine","non-dropping-particle":"","parse-names":false,"suffix":""},{"dropping-particle":"","family":"Walton","given":"Bill","non-dropping-particle":"","parse-names":false,"suffix":""}],"container-title":"Leadership &amp; Organization Development Journal,","id":"ITEM-1","issue":"2","issued":{"date-parts":[["2017"]]},"page":"333-346","title":"Leaders behaving badly: the relationship between narcissism and unethical leadership","type":"article-journal","volume":"38"},"uris":["http://www.mendeley.com/documents/?uuid=1c3fe40b-7a3d-4d3a-891c-c31a8a7278b4"]},{"id":"ITEM-2","itemData":{"DOI":"10.1016/j.jfineco.2008.10.007","ISSN":"0304405X","abstract":"We show that female directors have a significant impact on board inputs and firm outcomes. In a sample of US firms, we find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find that chief executive officer turnover is more sensitive to stock performance and directors receive more equity-based compensation in firms with more gender-diverse boards. However, the average effect of gender diversity on firm performance is negative. This negative effect is driven by companies with fewer takeover defenses. Our results suggest that mandating gender quotas for directors can reduce firm value for well-governed firms. © 2009 Elsevier B.V. All rights reserved.","author":[{"dropping-particle":"","family":"Adams","given":"Renee B.","non-dropping-particle":"","parse-names":false,"suffix":""},{"dropping-particle":"","family":"Ferreira","given":"Daniel","non-dropping-particle":"","parse-names":false,"suffix":""}],"container-title":"Journal of Financial Economics","id":"ITEM-2","issue":"2","issued":{"date-parts":[["2009"]]},"page":"291-309","title":"Women in the boardroom and their impact on governance and performance","type":"paper-conference","volume":"94"},"uris":["http://www.mendeley.com/documents/?uuid=b9b5f5b3-0423-43c9-b75c-2dda08255cf5"]}],"mendeley":{"formattedCitation":"(R. B. Adams &amp; Ferreira, 2009; Blair et al., 2017)","plainTextFormattedCitation":"(R. B. Adams &amp; Ferreira, 2009; Blair et al., 2017)","previouslyFormattedCitation":"(R. B. Adams &amp; Ferreira, 2009; Blair et al., 2017)"},"properties":{"noteIndex":0},"schema":"https://github.com/citation-style-language/schema/raw/master/csl-citation.json"}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(R. B. Adams &amp; Ferreira, 2009; Blair et al., 2017)</w:t>
      </w:r>
      <w:r w:rsidRPr="00D075CA">
        <w:rPr>
          <w:rFonts w:ascii="Times New Roman" w:hAnsi="Times New Roman"/>
          <w:sz w:val="24"/>
          <w:szCs w:val="24"/>
        </w:rPr>
        <w:fldChar w:fldCharType="end"/>
      </w:r>
      <w:r w:rsidRPr="00D075CA">
        <w:rPr>
          <w:rFonts w:ascii="Times New Roman" w:hAnsi="Times New Roman"/>
          <w:sz w:val="24"/>
          <w:szCs w:val="24"/>
        </w:rPr>
        <w:t>.</w:t>
      </w:r>
    </w:p>
    <w:p w14:paraId="6C9680E6"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{"citationItems":[{"id":"ITEM-1","itemData":{"DOI":"10.1016/j.euroecorev.2017.12.003","ISSN":"00142921","abstract":"A number of studies have found little economic impact of board gender diversity on firm performance. We return to this issue in the context of large European firms. Our contribution is twofold. First, using information on the gender of CEOs children as a source of exogenous variation in female director appointments, we demonstrate a robust positive effect of female board representation on firm performance. Second, while previous work has considered female representation broadly, we focus on membership of board committees as a proxy for active involvement in corporate governance. We demonstrate economically meaningful positive effects on performance of female representation on board committees. Our evidence is supportive of an economic rationale for increased female representation on corporate boards.","author":[{"dropping-particle":"","family":"Green","given":"Colin P.","non-dropping-particle":"","parse-names":false,"suffix":""},{"dropping-particle":"","family":"Homroy","given":"Swarnodeep","non-dropping-particle":"","parse-names":false,"suffix":""}],"container-title":"European Economic Review","id":"ITEM-1","issued":{"date-parts":[["2018"]]},"page":"19-38","publisher":"Elsevier B.V.","title":"Female directors, board committees and firm performance","type":"article-journal","volume":"102"},"uris":["http://www.mendeley.com/documents/?uuid=370b38b6-edad-4f16-8668-a0ddf7f70f22"]}],"mendeley":{"formattedCitation":"(Green &amp; Homroy, 2018)","manualFormatting":"Green and Homroy (2018)","plainTextFormattedCitation":"(Green &amp; Homroy, 2018)","previouslyFormattedCitation":"(Green &amp; Homroy, 2018)"},"properties":{"noteIndex":0},"schema":"https://github.com/citation-style-language/schema/raw/master/csl-citation.json"}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Green and Homroy (2018)</w:t>
      </w:r>
      <w:r w:rsidRPr="00D075CA">
        <w:rPr>
          <w:rFonts w:ascii="Times New Roman" w:hAnsi="Times New Roman"/>
          <w:sz w:val="24"/>
          <w:szCs w:val="24"/>
        </w:rPr>
        <w:fldChar w:fldCharType="end"/>
      </w:r>
      <w:r w:rsidRPr="00D075CA">
        <w:rPr>
          <w:rFonts w:ascii="Times New Roman" w:hAnsi="Times New Roman"/>
          <w:sz w:val="24"/>
          <w:szCs w:val="24"/>
        </w:rPr>
        <w:t xml:space="preserve"> indicates that the number of men and women on the board of directors does not significantly affect financial performance. In contrast,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risk-taking","type":"article-journal","volume":"28"},"uris":["http://www.mendeley.com/documents/?uuid=21f95a82-27e1-443e-b174-5dc9300e9097"]}],"mendeley":{"formattedCitation":"(Gulamhussen &amp; Santa, 2015)","manualFormatting":"Gulamhussen and Santa (2015)","plainTextFormattedCitation":"(Gulamhussen &amp; Santa, 2015)","previouslyFormattedCitation":"(Gulamhussen &amp; Santa, 2015)"},"properties":{"noteIndex":0},"schema":"https://github.com/citation-style-language/schema/raw/master/csl-citation.json"}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Gulamhussen and Santa (2015)</w:t>
      </w:r>
      <w:r w:rsidRPr="00D075CA">
        <w:rPr>
          <w:rFonts w:ascii="Times New Roman" w:hAnsi="Times New Roman"/>
          <w:sz w:val="24"/>
          <w:szCs w:val="24"/>
        </w:rPr>
        <w:fldChar w:fldCharType="end"/>
      </w:r>
      <w:r w:rsidRPr="00D075CA">
        <w:rPr>
          <w:rFonts w:ascii="Times New Roman" w:hAnsi="Times New Roman"/>
          <w:sz w:val="24"/>
          <w:szCs w:val="24"/>
        </w:rPr>
        <w:t xml:space="preserve"> found that boards with a higher proportion of female members tend to exhibit better financial performance. However, studies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{"citationItems":[{"id":"ITEM-1","itemData":{"DOI":"10.1016/j.jbankfin.2017.12.010","ISSN":"03784266","abstract":"Using a sample of 394 French firms for the period of 2001 to 2010, we study the relationship between female directorship and firms’ accounting (ROA and ROE) and market-based (Tobin's Q) performance. We find that female directorship significantly increases ROA and ROE, and significantly decreases Tobin's Q. We postulate that these relationships are affected by the attributes of female directors. To this end, we collect a set of nine different attributes of female directors capturing their monitoring capabilities and contribution to the board's human capital (demographic and board relational attributes). We find that the positive relationship between accounting performance and female directorship remains when we include these attributes, while the negative relationship between Tobin's Q and female directorship disappears. Interestingly, the different attributes of female directors do not uniformly affect accounting and market-based performance. We explain the different relationships between attributes and firm performance by the tradeoff between the benefits and costs of diversity on board effectiveness, particularly in a low investor protection environment.","author":[{"dropping-particle":"","family":"Bennouri","given":"Moez","non-dropping-particle":"","parse-names":false,"suffix":""},{"dropping-particle":"","family":"Chtioui","given":"Tawhid","non-dropping-particle":"","parse-names":false,"suffix":""},{"dropping-particle":"","family":"Nagati","given":"Haithem","non-dropping-particle":"","parse-names":false,"suffix":""},{"dropping-particle":"","family":"Nekhili","given":"Mehdi","non-dropping-particle":"","parse-names":false,"suffix":""}],"container-title":"Journal of Banking and Finance","id":"ITEM-1","issued":{"date-parts":[["2018"]]},"page":"267-291","publisher":"Elsevier B.V.","title":"Female board directorship and firm performance: What really matters?","type":"article-journal","volume":"88"},"uris":["http://www.mendeley.com/documents/?uuid=12ab730f-ac4f-4a2f-a25a-68d0d2ecb2af"]}],"mendeley":{"formattedCitation":"(Bennouri et al., 2018)","manualFormatting":"Bennouri et al. (2018)","plainTextFormattedCitation":"(Bennouri et al., 2018)","previouslyFormattedCitation":"(Bennouri et al., 2018)"},"properties":{"noteIndex":0},"schema":"https://github.com/citation-style-language/schema/raw/master/csl-citation.json"}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Bennouri et al. (2018)</w:t>
      </w:r>
      <w:r w:rsidRPr="00D075CA">
        <w:rPr>
          <w:rFonts w:ascii="Times New Roman" w:hAnsi="Times New Roman"/>
          <w:sz w:val="24"/>
          <w:szCs w:val="24"/>
        </w:rPr>
        <w:fldChar w:fldCharType="end"/>
      </w:r>
      <w:r w:rsidRPr="00D075CA">
        <w:rPr>
          <w:rFonts w:ascii="Times New Roman" w:hAnsi="Times New Roman"/>
          <w:sz w:val="24"/>
          <w:szCs w:val="24"/>
        </w:rPr>
        <w:t xml:space="preserve"> suggest that the presence of female directors may sometimes lead to a decline in financial performance.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{"citationItems":[{"id":"ITEM-1","itemData":{"DOI":"10.1016/j.pacfin.2012.08.006","ISSN":"0927538X","abstract":"The present study extends the international body of evidence on executive compensation by offering a novel account of the interaction of CEO gender with executive remuneration and firm performance in the Chinese market place. Examination of more than 10,000 firm-year observations, spanning the period 2000-2008, points to women making up around 4.4% of all CEOs in China's listed issuers. More tellingly, female CEO participation is on the rise and is considerably more visible in firms with private control. This result is consistent with Becker's (1957) proposition that competitive forces lessen discriminatory pressures. We surmise that the Chinese authorities' attempts to promote gender-neutral hiring policies now appear subordinate to forces unleashed by China's burgeoning private sector. Female CEOs are also more likely to emerge in firms where at least one female director is present. However, the presence of international cross-listings does not materially raise CEO compensation or the likelihood of the CEO being female. In keeping with international norms, female CEOs receive less favourable compensation terms than their male counterparts. Finally, we find only limited evidence of a CEO gender-firm performance link. © 2012 Elsevier B.V.","author":[{"dropping-particle":"","family":"Lam","given":"Kevin C.K.","non-dropping-particle":"","parse-names":false,"suffix":""},{"dropping-particle":"","family":"McGuinness","given":"Paul B.","non-dropping-particle":"","parse-names":false,"suffix":""},{"dropping-particle":"","family":"Vieito","given":"João Paulo","non-dropping-particle":"","parse-names":false,"suffix":""}],"container-title":"Pacific Basin Finance Journal","id":"ITEM-1","issue":"1","issued":{"date-parts":[["2013"]]},"page":"1136-1159","publisher":"Elsevier B.V.","title":"CEO gender, executive compensation and firm performance in Chinese-listed enterprises","type":"article-journal","volume":"21"},"uris":["http://www.mendeley.com/documents/?uuid=e611c4ce-aa84-4c16-8f96-b90805d5d18d"]}],"mendeley":{"formattedCitation":"(Lam et al., 2013)","manualFormatting":"Lam et al. (2013)","plainTextFormattedCitation":"(Lam et al., 2013)","previouslyFormattedCitation":"(Lam et al., 2013)"},"properties":{"noteIndex":0},"schema":"https://github.com/citation-style-language/schema/raw/master/csl-citation.json"}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Lam et al. (2013)</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{"citationItems":[{"id":"ITEM-1","itemData":{"author":[{"dropping-particle":"","family":"Ingersoll","given":"Alicia R.","non-dropping-particle":"","parse-names":false,"suffix":""},{"dropping-particle":"","family":"Cook","given":"Alison","non-dropping-particle":"","parse-names":false,"suffix":""},{"dropping-particle":"","family":"Glass","given":"Christy","non-dropping-particle":"","parse-names":false,"suffix":""}],"container-title":"Journal of Business Research","id":"ITEM-1","issued":{"date-parts":[["2023"]]},"page":"113651","title":"A Free Solo in Heels: Corporate Risk Taking Among Women Executives and Directors","type":"article-journal","volume":"157"},"uris":["http://www.mendeley.com/documents/?uuid=2b8a0c72-b983-43a6-a2b1-b33280a48e81"]}],"mendeley":{"formattedCitation":"(Ingersoll et al., 2023)","manualFormatting":"Ingersoll et al. (2023)","plainTextFormattedCitation":"(Ingersoll et al., 2023)","previouslyFormattedCitation":"(Ingersoll et al.,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Ingersoll et al. (2023)</w:t>
      </w:r>
      <w:r w:rsidRPr="00D075CA">
        <w:rPr>
          <w:rFonts w:ascii="Times New Roman" w:hAnsi="Times New Roman"/>
          <w:sz w:val="24"/>
          <w:szCs w:val="24"/>
        </w:rPr>
        <w:fldChar w:fldCharType="end"/>
      </w:r>
      <w:r w:rsidRPr="00D075CA">
        <w:rPr>
          <w:rFonts w:ascii="Times New Roman" w:hAnsi="Times New Roman"/>
          <w:sz w:val="24"/>
          <w:szCs w:val="24"/>
        </w:rPr>
        <w:t xml:space="preserve"> argue that female executives are generally more cautious in risk-taking and focus more on long-term performance compared to their male counterparts, which positively influences the performance and stability of banks over the long term. Empirical evidence supports these claims, as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Pathan","given":"Shams","non-dropping-particle":"","parse-names":false,"suffix":""},{"dropping-particle":"","family":"Faff","given":"Robert","non-dropping-particle":"","parse-names":false,"suffix":""}],"container-title":"Journal of Banking &amp; Finance","id":"ITEM-1","issue":"5","issued":{"date-parts":[["2013"]]},"page":"1573-1589","title":"Does board structure in banks really affect their performance?","type":"article-journal","volume":"37"},"uris":["http://www.mendeley.com/documents/?uuid=547e8a13-f7f6-4ade-813a-5a84fe81107f"]}],"mendeley":{"formattedCitation":"(Pathan &amp; Faff, 2013)","manualFormatting":"Pathan and Faff (2013)","plainTextFormattedCitation":"(Pathan &amp; Faff, 2013)","previouslyFormattedCitation":"(Pathan &amp; Faff, 2013)"},"properties":{"noteIndex":0},"schema":"https://github.com/citation-style-language/schema/raw/master/csl-citation.json"}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Pathan and Faff (2013)</w:t>
      </w:r>
      <w:r w:rsidRPr="00D075CA">
        <w:rPr>
          <w:rFonts w:ascii="Times New Roman" w:hAnsi="Times New Roman"/>
          <w:sz w:val="24"/>
          <w:szCs w:val="24"/>
        </w:rPr>
        <w:fldChar w:fldCharType="end"/>
      </w:r>
      <w:r w:rsidRPr="00D075CA">
        <w:rPr>
          <w:rFonts w:ascii="Times New Roman" w:hAnsi="Times New Roman"/>
          <w:sz w:val="24"/>
          <w:szCs w:val="24"/>
        </w:rPr>
        <w:t xml:space="preserve"> found that banks with female CEOs in Asian countries tend to be more profitable and have lower credit risk. </w:t>
      </w:r>
      <w:r w:rsidRPr="00D075CA">
        <w:rPr>
          <w:rFonts w:ascii="Times New Roman" w:hAnsi="Times New Roman"/>
          <w:sz w:val="24"/>
          <w:szCs w:val="24"/>
        </w:rPr>
        <w:lastRenderedPageBreak/>
        <w:t xml:space="preserve">Additionally,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{"citationItems":[{"id":"ITEM-1","itemData":{"DOI":"10.1016/j.jcorpfin.2013.11.016","ISBN":"09291199","ISSN":"09291199","PMID":"1473481","abstract":"This paper examines the effect of board gender diversity on firm performance in China's listed firms from 1999 to 2011. We document a positive and significant relation between board gender diversity and firm performance. Female executive directors have a stronger positive effect on firm performance than female independent directors, indicating that the executive effect outweighs the monitoring effect. Moreover, boards with three or more female directors have a stronger impact on firm performance than boards with two or fewer female directors, consistent with the critical mass theory. Finally, we find that the impact of female directors on firm performance is significant in legal person-controlled firms but insignificant in state-controlled firms. This paper sheds new light on China's boardroom dynamics. As governments increasingly contemplate board gender diversity policies, our study offers useful empirical guidance to Chinese regulators on the issue.","author":[{"dropping-particle":"","family":"Liu","given":"Yu","non-dropping-particle":"","parse-names":false,"suffix":""},{"dropping-particle":"","family":"Wei","given":"Zuobao","non-dropping-particle":"","parse-names":false,"suffix":""},{"dropping-particle":"","family":"Xie","given":"Feixue","non-dropping-particle":"","parse-names":false,"suffix":""}],"container-title":"Journal of Corporate Finance","id":"ITEM-1","issued":{"date-parts":[["2014"]]},"page":"169-184","publisher":"Elsevier B.V.","title":"Do women directors improve firm performance in China?","type":"article-journal","volume":"28"},"uris":["http://www.mendeley.com/documents/?uuid=443e1474-b4e1-4d18-bf21-c7c473c281e0"]}],"mendeley":{"formattedCitation":"(Liu et al., 2014)","manualFormatting":"Liu et al. (2014)","plainTextFormattedCitation":"(Liu et al., 2014)","previouslyFormattedCitation":"(Liu et al., 2014)"},"properties":{"noteIndex":0},"schema":"https://github.com/citation-style-language/schema/raw/master/csl-citation.json"}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Liu et al. (2014)</w:t>
      </w:r>
      <w:r w:rsidRPr="00D075CA">
        <w:rPr>
          <w:rFonts w:ascii="Times New Roman" w:hAnsi="Times New Roman"/>
          <w:sz w:val="24"/>
          <w:szCs w:val="24"/>
        </w:rPr>
        <w:fldChar w:fldCharType="end"/>
      </w:r>
      <w:r w:rsidRPr="00D075CA">
        <w:rPr>
          <w:rFonts w:ascii="Times New Roman" w:hAnsi="Times New Roman"/>
          <w:sz w:val="24"/>
          <w:szCs w:val="24"/>
        </w:rPr>
        <w:t xml:space="preserve"> concluded that banks led by women achieve higher ROA and ROE compared to those led by men.</w:t>
      </w:r>
    </w:p>
    <w:p w14:paraId="64DBEB18"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 xml:space="preserve">H1: The impact of female board directors on the financial performance of banks in Indonesia. </w:t>
      </w:r>
    </w:p>
    <w:p w14:paraId="63D6D527"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H2: The impact of female executives on the financial performance of banks in Indonesia.</w:t>
      </w:r>
    </w:p>
    <w:p w14:paraId="43BC266A"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Although the impact of gender diversity on boards of directors on firm performance has been extensively studied, recent research highlights the importance of board committees in governance functions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Guo","given":"Fei","non-dropping-particle":"","parse-names":false,"suffix":""},{"dropping-particle":"","family":"Ma","given":"Shiguang","non-dropping-particle":"","parse-names":false,"suffix":""}],"container-title":"The Chinese Economy: translation and studies","id":"ITEM-1","issue":"5","issued":{"date-parts":[["2015"]]},"page":"372-395","title":"Ownership characteristics and earnings management in China","type":"article-journal","volume":"48"},"uris":["http://www.mendeley.com/documents/?uuid=086d05e3-a462-41cb-b940-f1b03d7fc194"]},{"id":"ITEM-2","itemData":{"ISSN":"14657368","abstract":"Executives can only impact firm outcomes if they have influence over crucial decisions. On the basis of this idea, we develop and test the hypothesis that firms whose CEOs have more decision-making power should experience more variability in performance. Focusing primarily on the power the CEO has over the board and other top executives as a consequence of his formal position and titles, status as a founder, and status as the board's sole insider, we find that stock returns are more variable for firms run by powerful CEOs. Our findings suggest that the interaction between executive characteristics and organizational variables has important consequences for firm performance.","author":[{"dropping-particle":"","family":"Adams","given":"Renee B","non-dropping-particle":"","parse-names":false,"suffix":""},{"dropping-particle":"","family":"Almeida","given":"Heitor","non-dropping-particle":"","parse-names":false,"suffix":""},{"dropping-particle":"","family":"Ferreira","given":"Daniel","non-dropping-particle":"","parse-names":false,"suffix":""}],"container-title":"Review of Financial Studies","id":"ITEM-2","issue":"4","issued":{"date-parts":[["2005"]]},"page":"1403-1432","title":"Powerful CEOs and their impact on corporate performance","type":"article-journal","volume":"18"},"uris":["http://www.mendeley.com/documents/?uuid=8356de62-01ed-4a55-9dcc-23f0bba49d6c"]},{"id":"ITEM-3","itemData":{"DOI":"10.1007/s10551-017-3769-y","ISBN":"0123456789","ISSN":"1573-0697","author":[{"dropping-particle":"","family":"Homroy","given":"Swarnodeep","non-dropping-particle":"","parse-names":false,"suffix":""},{"dropping-particle":"","family":"Slechten","given":"Aurelie","non-dropping-particle":"","parse-names":false,"suffix":""}],"container-title":"Journal of Business Ethics","id":"ITEM-3","issue":"1","issued":{"date-parts":[["2019"]]},"page":"269-292","publisher":"Springer Netherlands","title":"Do board expertise and networked boards affect environmental performance ?","type":"article-journal","volume":"158"},"uris":["http://www.mendeley.com/documents/?uuid=84545586-e0cb-466d-975f-ae4b56fbebb6"]}],"mendeley":{"formattedCitation":"(R. B. Adams et al., 2005; Guo &amp; Ma, 2015; Homroy &amp; Slechten, 2019)","plainTextFormattedCitation":"(R. B. Adams et al., 2005; Guo &amp; Ma, 2015; Homroy &amp; Slechten, 2019)","previouslyFormattedCitation":"(R. B. Adams et al., 2005; Guo &amp; Ma, 2015; Homroy &amp; Slechten,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(R. B. Adams et al., 2005; Guo &amp; Ma, 2015; Homroy &amp; Slechten, 2019)</w:t>
      </w:r>
      <w:r w:rsidRPr="00D075CA">
        <w:rPr>
          <w:rFonts w:ascii="Times New Roman" w:hAnsi="Times New Roman"/>
          <w:sz w:val="24"/>
          <w:szCs w:val="24"/>
        </w:rPr>
        <w:fldChar w:fldCharType="end"/>
      </w:r>
      <w:r w:rsidRPr="00D075CA">
        <w:rPr>
          <w:rFonts w:ascii="Times New Roman" w:hAnsi="Times New Roman"/>
          <w:sz w:val="24"/>
          <w:szCs w:val="24"/>
        </w:rPr>
        <w:t xml:space="preserve">. The economic implications of gender diversity on boards may be unclear if decisions to increase female representation on boards are influenced by social and political pressures that raise concerns about token representation. For instance,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{"citationItems":[{"id":"ITEM-1","itemData":{"DOI":"10.1016/j.jfineco.2008.10.007","ISSN":"0304405X","abstract":"We show that female directors have a significant impact on board inputs and firm outcomes. In a sample of US firms, we find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find that chief executive officer turnover is more sensitive to stock performance and directors receive more equity-based compensation in firms with more gender-diverse boards. However, the average effect of gender diversity on firm performance is negative. This negative effect is driven by companies with fewer takeover defenses. Our results suggest that mandating gender quotas for directors can reduce firm value for well-governed firms. © 2009 Elsevier B.V. All rights reserved.","author":[{"dropping-particle":"","family":"Adams","given":"Renee B.","non-dropping-particle":"","parse-names":false,"suffix":""},{"dropping-particle":"","family":"Ferreira","given":"Daniel","non-dropping-particle":"","parse-names":false,"suffix":""}],"container-title":"Journal of Financial Economics","id":"ITEM-1","issue":"2","issued":{"date-parts":[["2009"]]},"page":"291-309","title":"Women in the boardroom and their impact on governance and performance","type":"paper-conference","volume":"94"},"uris":["http://www.mendeley.com/documents/?uuid=b9b5f5b3-0423-43c9-b75c-2dda08255cf5"]}],"mendeley":{"formattedCitation":"(R. B. Adams &amp; Ferreira, 2009)","manualFormatting":"Adams and Ferreira (2009)","plainTextFormattedCitation":"(R. B. Adams &amp; Ferreira, 2009)","previouslyFormattedCitation":"(R. B. Adams &amp; Ferreira, 2009)"},"properties":{"noteIndex":0},"schema":"https://github.com/citation-style-language/schema/raw/master/csl-citation.json"}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Adams and Ferreira (2009)</w:t>
      </w:r>
      <w:r w:rsidRPr="00D075CA">
        <w:rPr>
          <w:rFonts w:ascii="Times New Roman" w:hAnsi="Times New Roman"/>
          <w:sz w:val="24"/>
          <w:szCs w:val="24"/>
        </w:rPr>
        <w:fldChar w:fldCharType="end"/>
      </w:r>
      <w:r w:rsidRPr="00D075CA">
        <w:rPr>
          <w:rFonts w:ascii="Times New Roman" w:hAnsi="Times New Roman"/>
          <w:sz w:val="24"/>
          <w:szCs w:val="24"/>
        </w:rPr>
        <w:t xml:space="preserve"> found a negative impact of female board presence on firm performance, although boards with better gender balance demonstrated better attendance records and more effective oversight. Therefore, appointing female directors to board committees, such as audit committees, may reflect a deeper integration into governance mechanisms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{"citationItems":[{"id":"ITEM-1","itemData":{"DOI":"10.3846/16111699.2011.620164","ISBN":"16111699","ISSN":"1611-1699","PMID":"71862786","abstract":"This paper aims to determine whether corporate governance affects manager's real operating or investment decision to control reported earnings. Through data analysis of firms listed on the Korean stock exchange, it was found that the aggregated measure of real activity-based earnings management decreases as the size of board is larger or as a greater proportion of external directors sit on the board. Those findings are almost the same, whether a corporate governance index composed by each BOD characteristics is employed, or problem caused by endogenous relationships among variables is controlled. The results provide the first empirical evidence that real activity-based earnings management is influenced by corporate governance structure. This focus on real activity-based earnings management suggests new avenues for research on corporate governance. The results offer some insights for policy makers interested in promoting legislation to ensure strong corporate governance in their nation. [ABSTRACT FROM AUTHOR] Copyright of Journal of Business Economics &amp; Management is the property of Taylor &amp; Francis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Kang","given":"Sun-A","non-dropping-particle":"","parse-names":false,"suffix":""},{"dropping-particle":"","family":"Kim","given":"Yong-Shik","non-dropping-particle":"","parse-names":false,"suffix":""}],"container-title":"Journal of Business Economics and Management","id":"ITEM-1","issue":"1","issued":{"date-parts":[["2012"]]},"page":"29-52","title":"Effect of corporate governance on real activity-based earnings management: evidence from korea","type":"article-journal","volume":"13"},"uris":["http://www.mendeley.com/documents/?uuid=4540b314-3809-4ffb-baac-f8f18643d44c"]},{"id":"ITEM-2","itemData":{"DOI":"10.1016/j.euroecorev.2017.12.003","ISSN":"00142921","abstract":"A number of studies have found little economic impact of board gender diversity on firm performance. We return to this issue in the context of large European firms. Our contribution is twofold. First, using information on the gender of CEOs children as a source of exogenous variation in female director appointments, we demonstrate a robust positive effect of female board representation on firm performance. Second, while previous work has considered female representation broadly, we focus on membership of board committees as a proxy for active involvement in corporate governance. We demonstrate economically meaningful positive effects on performance of female representation on board committees. Our evidence is supportive of an economic rationale for increased female representation on corporate boards.","author":[{"dropping-particle":"","family":"Green","given":"Colin P.","non-dropping-particle":"","parse-names":false,"suffix":""},{"dropping-particle":"","family":"Homroy","given":"Swarnodeep","non-dropping-particle":"","parse-names":false,"suffix":""}],"container-title":"European Economic Review","id":"ITEM-2","issued":{"date-parts":[["2018"]]},"page":"19-38","publisher":"Elsevier B.V.","title":"Female directors, board committees and firm performance","type":"article-journal","volume":"102"},"uris":["http://www.mendeley.com/documents/?uuid=370b38b6-edad-4f16-8668-a0ddf7f70f22"]},{"id":"ITEM-3","itemData":{"DOI":"10.24914/jeb.v25i1.4207","author":[{"dropping-particle":"","family":"Marpaung","given":"Arif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Bisnis","id":"ITEM-3","issue":"1","issued":{"date-parts":[["2022"]]},"page":"16-30","title":"Boards of directors’ feminism, audit committee, and corporate social responsibility","type":"article-journal","volume":"25"},"uris":["http://www.mendeley.com/documents/?uuid=c8eb7fe4-f872-4f69-8ee2-5ff2a13134a2"]}],"mendeley":{"formattedCitation":"(Green &amp; Homroy, 2018; Kang &amp; Kim, 2012; Marpaung, Harjito, et al., 2022)","plainTextFormattedCitation":"(Green &amp; Homroy, 2018; Kang &amp; Kim, 2012; Marpaung, Harjito, et al., 2022)","previouslyFormattedCitation":"(Green &amp; Homroy, 2018; Kang &amp; Kim, 2012; Marpaung, Harjito, et al., 2022)"},"properties":{"noteIndex":0},"schema":"https://github.com/citation-style-language/schema/raw/master/csl-citation.json"}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(Green &amp; Homroy, 2018; Kang &amp; Kim, 2012; Marpaung, Harjito, et al., 2022)</w:t>
      </w:r>
      <w:r w:rsidRPr="00D075CA">
        <w:rPr>
          <w:rFonts w:ascii="Times New Roman" w:hAnsi="Times New Roman"/>
          <w:sz w:val="24"/>
          <w:szCs w:val="24"/>
        </w:rPr>
        <w:fldChar w:fldCharType="end"/>
      </w:r>
      <w:r w:rsidRPr="00D075CA">
        <w:rPr>
          <w:rFonts w:ascii="Times New Roman" w:hAnsi="Times New Roman"/>
          <w:sz w:val="24"/>
          <w:szCs w:val="24"/>
        </w:rPr>
        <w:t>. These committees, which handle much of the board's work, play a crucial role in oversight and control.</w:t>
      </w:r>
    </w:p>
    <w:p w14:paraId="241A83E8"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Audit committees are crucial to company management, functioning as an additional element in the control system alongside internal audit.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{"citationItems":[{"id":"ITEM-1","itemData":{"DOI":"10.14254/2071- 8330.2019/12-1/14.","author":[{"dropping-particle":"","family":"Al-ahdal","given":"Waleed M.","non-dropping-particle":"","parse-names":false,"suffix":""},{"dropping-particle":"","family":"Hashim","given":"Hafiza Aishah","non-dropping-particle":"","parse-names":false,"suffix":""}],"container-title":"Corporate Governance","id":"ITEM-1","issue":"1","issued":{"date-parts":[["2019"]]},"page":"208-228","title":"Impact of audit committee characteristics and external audit quality on firm performance: evidence from India","type":"article-journal","volume":"12"},"uris":["http://www.mendeley.com/documents/?uuid=4695648d-c5b4-4290-a2e9-42eeabee5978"]}],"mendeley":{"formattedCitation":"(Al-ahdal &amp; Hashim, 2019)","manualFormatting":"Al-ahdal and Hashim 2019)","plainTextFormattedCitation":"(Al-ahdal &amp; Hashim, 2019)","previouslyFormattedCitation":"(Al-ahdal &amp; Hashim,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Al-ahdal and Hashim 2019)</w:t>
      </w:r>
      <w:r w:rsidRPr="00D075CA">
        <w:rPr>
          <w:rFonts w:ascii="Times New Roman" w:hAnsi="Times New Roman"/>
          <w:sz w:val="24"/>
          <w:szCs w:val="24"/>
        </w:rPr>
        <w:fldChar w:fldCharType="end"/>
      </w:r>
      <w:r w:rsidRPr="00D075CA">
        <w:rPr>
          <w:rFonts w:ascii="Times New Roman" w:hAnsi="Times New Roman"/>
          <w:sz w:val="24"/>
          <w:szCs w:val="24"/>
        </w:rPr>
        <w:t xml:space="preserve"> shows that a higher number of audit committees provides more protection and control over the accounting process, which positively impacts firm financial performance. This finding is supported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{"citationItems":[{"id":"ITEM-1","itemData":{"DOI":"10.1016/j.jaccpubpol.2014.06.001","ISBN":"0278-4254","ISSN":"02784254","PMID":"19604552","abstract":"This paper examines the effect of audit committee appointments on shareholder wealth in Korea after the Asian financial crisis. We find that stock prices generally increase with audit committee appointments. In contrast, chaebol (business group) affiliates and firms switching audit committee membership are associated with significantly lower stock returns, probably due to the management's opportunistic behavior. However, the independence and financial literacy of the audit committee members appear to mitigate the opportunistic behavior. Therefore, our result confirms that the characteristics of the audit committee strengthen or weaken the existing corporate governance. We discuss the implications of our results obtained under Korea's unique corporate governance structure.","author":[{"dropping-particle":"","family":"Choi","given":"Yoon K.","non-dropping-particle":"","parse-names":false,"suffix":""},{"dropping-particle":"","family":"Han","given":"Seung Hun","non-dropping-particle":"","parse-names":false,"suffix":""},{"dropping-particle":"","family":"Lee","given":"Sangwon","non-dropping-particle":"","parse-names":false,"suffix":""}],"container-title":"Journal of Accounting and Public Policy","id":"ITEM-1","issue":"5","issued":{"date-parts":[["2014"]]},"page":"470-489","publisher":"Elsevier Inc.","title":"Audit committees, corporate governance, and shareholder wealth: Evidence from Korea","type":"article-journal","volume":"33"},"uris":["http://www.mendeley.com/documents/?uuid=5d3abd10-6f9f-489c-b933-cdea342cad81"]}],"mendeley":{"formattedCitation":"(Choi et al., 2014)","manualFormatting":"Choi et al. (2014)","plainTextFormattedCitation":"(Choi et al., 2014)","previouslyFormattedCitation":"(Choi et al., 2014)"},"properties":{"noteIndex":0},"schema":"https://github.com/citation-style-language/schema/raw/master/csl-citation.json"}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Choi et al. (2014)</w:t>
      </w:r>
      <w:r w:rsidRPr="00D075CA">
        <w:rPr>
          <w:rFonts w:ascii="Times New Roman" w:hAnsi="Times New Roman"/>
          <w:sz w:val="24"/>
          <w:szCs w:val="24"/>
        </w:rPr>
        <w:fldChar w:fldCharType="end"/>
      </w:r>
      <w:r w:rsidRPr="00D075CA">
        <w:rPr>
          <w:rFonts w:ascii="Times New Roman" w:hAnsi="Times New Roman"/>
          <w:sz w:val="24"/>
          <w:szCs w:val="24"/>
        </w:rPr>
        <w:t xml:space="preserve"> who discovered that the size of the audit committee has a positive and significant effect on firm financial performance.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{"citationItems":[{"id":"ITEM-1","itemData":{"author":[{"dropping-particle":"","family":"Alqatan","given":"Ahmad","non-dropping-particle":"","parse-names":false,"suffix":""}],"container-title":"Corporate Governance: Search for the Advanced Practices","id":"ITEM-1","issued":{"date-parts":[["2019"]]},"page":"254-274","publisher-place":"Rome","title":"The association between board diversity, earnings management and firm performance in Kuwait: A research agenda","type":"paper-conference"},"uris":["http://www.mendeley.com/documents/?uuid=533f5062-b2a8-4491-99ed-7943ef2c3fd3"]}],"mendeley":{"formattedCitation":"(Alqatan, 2019)","manualFormatting":"Alqatan (2019)","plainTextFormattedCitation":"(Alqatan, 2019)","previouslyFormattedCitation":"(Alqatan,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Alqatan (2019)</w:t>
      </w:r>
      <w:r w:rsidRPr="00D075CA">
        <w:rPr>
          <w:rFonts w:ascii="Times New Roman" w:hAnsi="Times New Roman"/>
          <w:sz w:val="24"/>
          <w:szCs w:val="24"/>
        </w:rPr>
        <w:fldChar w:fldCharType="end"/>
      </w:r>
      <w:r w:rsidRPr="00D075CA">
        <w:rPr>
          <w:rFonts w:ascii="Times New Roman" w:hAnsi="Times New Roman"/>
          <w:sz w:val="24"/>
          <w:szCs w:val="24"/>
        </w:rPr>
        <w:t xml:space="preserve"> also indicates that audit committees have a positive and significant effect on banking financial performance. Therefore, gender diversity in audit committees, particularly the appointment of women to these positions, can enhance the committee's role in improving overall firm financial performance, making it an important source of competitive advantage.</w:t>
      </w:r>
    </w:p>
    <w:p w14:paraId="28431521"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H3: The impact of female audit committee members on the financial performance of banks in Indonesia.</w:t>
      </w:r>
    </w:p>
    <w:p w14:paraId="308E4F28"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The Resource-Based Theory argues that to survive in a complex and highly competitive environment, organizations need to possess a diverse set of resources.</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{"citationItems":[{"id":"ITEM-1","itemData":{"DOI":"10.1111/corg.12115","ISBN":"09648410 (ISSN)","ISSN":"14678683","abstract":"Manuscript Type. Empirical.     Research Question/Issue. This study investigates whether the existence of a separate risk committee and risk committee characteristics are associated with market risk disclosures. It also tests whether the role of a risk committee in affecting market risk disclosures varies for different firm life cycle stages.     Research Findings/Insights. Using 677 firm‐year observations of financial firms from Gulf Cooperation Council (GCC) countries during the years 2007–2011, we find that firms with a separate risk committee are associated with greater market risk disclosures, an effect that is more pronounced for mature‐stage firms. Furthermore, findings suggest that risk committee qualifications and size have a significant positive impact on market risk disclosures.     Theoretical/Academic Implications. This study complements the corporate governance literature by incorporating agency theory, legitimacy theory, stakeholder theory, and the resource‐based theory to provide more robust evidence of the impact of a separate risk committee and the firm life cycle on market risk disclosures. Our results support the monitoring effect of a separate risk committee and suggest that a separate risk committee can improve “firm‐level corporate governance” in the GCC countries characterized by a poor informational environment.     Practitioner/Policy Implications. Findings from this study provide evidence that the existence, qualifications, and size of risk committees may be used as a channel to improve the disclosure level, suggesting a policy prescription for regulators and policymakers. Investors may also find these results useful in forming their own expectations about firm‐level risk disclosures.","author":[{"dropping-particle":"","family":"Al-Hadi","given":"Ahmed","non-dropping-particle":"","parse-names":false,"suffix":""},{"dropping-particle":"","family":"Hasan","given":"Mostafa Monzur","non-dropping-particle":"","parse-names":false,"suffix":""},{"dropping-particle":"","family":"Habib","given":"Ahsan","non-dropping-particle":"","parse-names":false,"suffix":""}],"container-title":"Corporate Governance: An International Review","id":"ITEM-1","issue":"2","issued":{"date-parts":[["2016"]]},"page":"145-170","title":"Risk Committee, Firm Life Cycle, and Market Risk Disclosures","type":"article-journal","volume":"24"},"uris":["http://www.mendeley.com/documents/?uuid=58c82079-8096-4268-a359-a6619e0c41c5"]},{"id":"ITEM-2","itemData":{"DOI":"10.1016/j.jcae.2017.01.002","ISBN":"09648410 (ISSN)","ISSN":"18155669","PMID":"48412026","abstract":"This study examines the association between the corporate life cycle and corporate social responsibility (CSR). Motivated by the resource-based theory, we hypothesize and find supportive evidence that the resource base and competitive advantages allow mature firms to invest more in CSR-related activities than firms at other stages of the corporate life cycle. We further examine the role of financial resources in explaining the relation between the corporate life cycle and CSR. Our results show that size, profitability and slack resources moderate the association between the corporate life cycle and CSR. These findings are robust when subjected to a series of sensitivity tests.","author":[{"dropping-particle":"","family":"Hasan","given":"Mostafa Monzur","non-dropping-particle":"","parse-names":false,"suffix":""},{"dropping-particle":"","family":"Habib","given":"Ahsan","non-dropping-particle":"","parse-names":false,"suffix":""}],"container-title":"Journal of Contemporary Accounting and Economics","id":"ITEM-2","issue":"1","issued":{"date-parts":[["2017"]]},"page":"20-36","publisher":"Elsevier Ltd","title":"Corporate life cycle, organizational financial resources and corporate social responsibility","type":"article-journal","volume":"13"},"uris":["http://www.mendeley.com/documents/?uuid=01f99e4d-8b48-4d29-b11b-c3c3f56304df"]},{"id":"ITEM-3","itemData":{"DOI":"0149206320982650","author":[{"dropping-particle":"","family":"Davis","given":"Gerald F.","non-dropping-particle":"","parse-names":false,"suffix":""},{"dropping-particle":"","family":"Theodore DeWitt","given":"","non-dropping-particle":"","parse-names":false,"suffix":""}],"container-title":"Journal of Management","id":"ITEM-3","issue":"7","issued":{"date-parts":[["2021"]]},"page":"1684-1697","title":"Organization Theory and the Resource-Based View of the Firm: The Great Divide","type":"article-journal","volume":"47"},"uris":["http://www.mendeley.com/documents/?uuid=fa345c1b-5611-473a-9a63-2d6d89d98486"]}],"mendeley":{"formattedCitation":"(Al-Hadi et al., 2016; Davis &amp; Theodore DeWitt, 2021; Hasan &amp; Habib, 2017)","plainTextFormattedCitation":"(Al-Hadi et al., 2016; Davis &amp; Theodore DeWitt, 2021; Hasan &amp; Habib, 2017)","previouslyFormattedCitation":"(Al-Hadi et al., 2016; Davis &amp; Theodore DeWitt, 2021; Hasan &amp; Habib, 2017)"},"properties":{"noteIndex":0},"schema":"https://github.com/citation-style-language/schema/raw/master/csl-citation.json"}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(Al-</w:t>
      </w:r>
      <w:proofErr w:type="spellStart"/>
      <w:r w:rsidRPr="00D075CA">
        <w:rPr>
          <w:rFonts w:ascii="Times New Roman" w:hAnsi="Times New Roman"/>
          <w:noProof/>
          <w:sz w:val="24"/>
          <w:szCs w:val="24"/>
        </w:rPr>
        <w:t>Hadi</w:t>
      </w:r>
      <w:proofErr w:type="spellEnd"/>
      <w:r w:rsidRPr="00D075CA">
        <w:rPr>
          <w:rFonts w:ascii="Times New Roman" w:hAnsi="Times New Roman"/>
          <w:noProof/>
          <w:sz w:val="24"/>
          <w:szCs w:val="24"/>
        </w:rPr>
        <w:t xml:space="preserve"> et al., 2016; Davis &amp; Theodore DeWitt, 2021; Hasan &amp; Habib, 2017)</w:t>
      </w:r>
      <w:r w:rsidRPr="00D075CA">
        <w:rPr>
          <w:rFonts w:ascii="Times New Roman" w:hAnsi="Times New Roman"/>
          <w:sz w:val="24"/>
          <w:szCs w:val="24"/>
        </w:rPr>
        <w:fldChar w:fldCharType="end"/>
      </w:r>
      <w:r w:rsidRPr="00D075CA">
        <w:rPr>
          <w:rFonts w:ascii="Times New Roman" w:hAnsi="Times New Roman"/>
          <w:sz w:val="24"/>
          <w:szCs w:val="24"/>
        </w:rPr>
        <w:t xml:space="preserve">. Thus, gender diversity allows companies to expand their knowledge base by incorporating a broader array of perspectives, new expertise, and skills, along with a focus on long-term and stakeholder-oriented approaches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id":"ITEM-2","itemData":{"URL":"https://hbr.org/2019/02/research-when-gender-diversity-makes-firms-more-productive","accessed":{"date-parts":[["2024","4","4"]]},"author":[{"dropping-particle":"","family":"Turban","given":"Stephen","non-dropping-particle":"","parse-names":false,"suffix":""},{"dropping-particle":"","family":"Wu","given":"Dan","non-dropping-particle":"","parse-names":false,"suffix":""},{"dropping-particle":"","family":"Zhang","given":"Letian","non-dropping-particle":"","parse-names":false,"suffix":""}],"container-title":"Harvard Business Review","id":"ITEM-2","issued":{"date-parts":[["2019"]]},"title":"Research: When Gender Diversity Makes Firms More Productive","type":"webpage"},"uris":["http://www.mendeley.com/documents/?uuid=ae9be237-4389-4e74-a2f2-6160ef698f82"]}],"mendeley":{"formattedCitation":"(Birindelli et al., 2020; Turban et al., 2019)","plainTextFormattedCitation":"(Birindelli et al., 2020; Turban et al., 2019)","previouslyFormattedCitation":"(Birindelli et al., 2020; Turban et al.,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 Turban et al., 2019)</w:t>
      </w:r>
      <w:r w:rsidRPr="00D075CA">
        <w:rPr>
          <w:rFonts w:ascii="Times New Roman" w:hAnsi="Times New Roman"/>
          <w:sz w:val="24"/>
          <w:szCs w:val="24"/>
        </w:rPr>
        <w:fldChar w:fldCharType="end"/>
      </w:r>
      <w:r w:rsidRPr="00D075CA">
        <w:rPr>
          <w:rFonts w:ascii="Times New Roman" w:hAnsi="Times New Roman"/>
          <w:sz w:val="24"/>
          <w:szCs w:val="24"/>
        </w:rPr>
        <w:t>. This diversity can also have a positive impact on the company's image and reputation</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{"citationItems":[{"id":"ITEM-1","itemData":{"author":[{"dropping-particle":"","family":"Kele","given":"Juliet E.","non-dropping-particle":"","parse-names":false,"suffix":""},{"dropping-particle":"","family":"Cassell","given":"Catherine M.","non-dropping-particle":"","parse-names":false,"suffix":""}],"container-title":"The British Journal of Management","id":"ITEM-1","issue":"2","issued":{"date-parts":[["2023"]]},"page":"692-708","title":"The face of the firm: The impact of employer branding on diversity","type":"article-journal","volume":"34"},"uris":["http://www.mendeley.com/documents/?uuid=31f5dd51-9722-45d0-bf6a-b8027a7cca88"]},{"id":"ITEM-2","itemData":{"author":[{"dropping-particle":"","family":"Wilton","given":"Leigh S.","non-dropping-particle":"","parse-names":false,"suffix":""},{"dropping-particle":"","family":"Sanchez","given":"Diana T.","non-dropping-particle":"","parse-names":false,"suffix":""},{"dropping-particle":"","family":"Unzueta","given":"Miguel M.","non-dropping-particle":"","parse-names":false,"suffix":""},{"dropping-particle":"","family":"Kaiser","given":"Cheryl","non-dropping-particle":"","parse-names":false,"suffix":""},{"dropping-particle":"","family":"Caluor","given":"Nava","non-dropping-particle":"","parse-names":false,"suffix":""}],"container-title":"Psychology of Women Quarterly","id":"ITEM-2","issue":"1","issued":{"date-parts":[["2019"]]},"page":"59-72","title":"In good company: When gender diversity boosts a company’s reputation","type":"article-journal","volume":"43"},"uris":["http://www.mendeley.com/documents/?uuid=d76fe132-4894-49fe-8d94-5505306dc2dd"]}],"mendeley":{"formattedCitation":"(Kele &amp; Cassell, 2023; Wilton et al., 2019)","plainTextFormattedCitation":"(Kele &amp; Cassell, 2023; Wilton et al., 2019)","previouslyFormattedCitation":"(Kele &amp; Cassell, 2023; Wilton et al.,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w:t>
      </w:r>
      <w:proofErr w:type="spellStart"/>
      <w:r w:rsidRPr="00D075CA">
        <w:rPr>
          <w:rFonts w:ascii="Times New Roman" w:hAnsi="Times New Roman"/>
          <w:noProof/>
          <w:sz w:val="24"/>
          <w:szCs w:val="24"/>
        </w:rPr>
        <w:t>Kele</w:t>
      </w:r>
      <w:proofErr w:type="spellEnd"/>
      <w:r w:rsidRPr="00D075CA">
        <w:rPr>
          <w:rFonts w:ascii="Times New Roman" w:hAnsi="Times New Roman"/>
          <w:noProof/>
          <w:sz w:val="24"/>
          <w:szCs w:val="24"/>
        </w:rPr>
        <w:t xml:space="preserve"> &amp; Cassell, 2023; Wilton et al., 2019)</w:t>
      </w:r>
      <w:r w:rsidRPr="00D075CA">
        <w:rPr>
          <w:rFonts w:ascii="Times New Roman" w:hAnsi="Times New Roman"/>
          <w:sz w:val="24"/>
          <w:szCs w:val="24"/>
        </w:rPr>
        <w:fldChar w:fldCharType="end"/>
      </w:r>
      <w:r w:rsidRPr="00D075CA">
        <w:rPr>
          <w:rFonts w:ascii="Times New Roman" w:hAnsi="Times New Roman"/>
          <w:sz w:val="24"/>
          <w:szCs w:val="24"/>
        </w:rPr>
        <w:t xml:space="preserve">. Female directors are recognized for their stringent control and strong oversight, particularly in risk management, which contributes to improved corporate governance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Mathew","given":"Sudha","non-dropping-particle":"","parse-names":false,"suffix":""},{"dropping-particle":"","family":"Ibrahim","given":"Salma","non-dropping-particle":"","parse-names":false,"suffix":""},{"dropping-particle":"","family":"Archbold","given":"Stuart","non-dropping-particle":"","parse-names":false,"suffix":""}],"container-title":"Corporate Governance","id":"ITEM-1","issue":"2","issued":{"date-parts":[["2016"]]},"page":"233-258","title":"Boards attributes that increase firm risk – evidence from the UK","type":"article-journal","volume":"16"},"uris":["http://www.mendeley.com/documents/?uuid=506c0208-75cf-41ff-afba-63b56c847156"]},{"id":"ITEM-2","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Governance","id":"ITEM-2","issue":"7","issued":{"date-parts":[["2020"]]},"page":"1307-1327","title":"When do women on board of directors reduce bank risk?","type":"article-journal","volume":"20"},"uris":["http://www.mendeley.com/documents/?uuid=c533ddb5-c93c-49e2-a7fe-5739507ea8e8"]}],"mendeley":{"formattedCitation":"(Birindelli et al., 2020; Mathew et al., 2016)","plainTextFormattedCitation":"(Birindelli et al., 2020; Mathew et al., 2016)","previouslyFormattedCitation":"(Birindelli et al., 2020; Mathew et al., 2016)"},"properties":{"noteIndex":0},"schema":"https://github.com/citation-style-language/schema/raw/master/csl-citation.json"}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 Mathew et al., 2016)</w:t>
      </w:r>
      <w:r w:rsidRPr="00D075CA">
        <w:rPr>
          <w:rFonts w:ascii="Times New Roman" w:hAnsi="Times New Roman"/>
          <w:sz w:val="24"/>
          <w:szCs w:val="24"/>
        </w:rPr>
        <w:fldChar w:fldCharType="end"/>
      </w:r>
      <w:r w:rsidRPr="00D075CA">
        <w:rPr>
          <w:rFonts w:ascii="Times New Roman" w:hAnsi="Times New Roman"/>
          <w:sz w:val="24"/>
          <w:szCs w:val="24"/>
        </w:rPr>
        <w:t xml:space="preserve">. </w:t>
      </w:r>
    </w:p>
    <w:p w14:paraId="5E7F85E6"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The relationship between boardroom gender diversity and firm risk has been extensively studied, with the consensus across various research papers indicating that there is no significant evidence to suggest that higher female board representation directly impacts a firm's risk level. </w:t>
      </w:r>
      <w:r w:rsidRPr="00D075CA">
        <w:rPr>
          <w:rFonts w:ascii="Times New Roman" w:hAnsi="Times New Roman"/>
          <w:sz w:val="24"/>
          <w:szCs w:val="24"/>
        </w:rPr>
        <w:lastRenderedPageBreak/>
        <w:t xml:space="preserve">Women's inclination to avoid risk diminishes when they have strong financial skills or occupy managerial and professional roles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risk?","type":"article-journal","volume":"20"},"uris":["http://www.mendeley.com/documents/?uuid=c533ddb5-c93c-49e2-a7fe-5739507ea8e8"]}],"mendeley":{"formattedCitation":"(Birindelli et al., 2020)","plainTextFormattedCitation":"(Birindelli et al., 2020)","previouslyFormattedCitation":"(Birindelli et al., 2020)"},"properties":{"noteIndex":0},"schema":"https://github.com/citation-style-language/schema/raw/master/csl-citation.json"}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w:t>
      </w:r>
      <w:r w:rsidRPr="00D075CA">
        <w:rPr>
          <w:rFonts w:ascii="Times New Roman" w:hAnsi="Times New Roman"/>
          <w:sz w:val="24"/>
          <w:szCs w:val="24"/>
        </w:rPr>
        <w:fldChar w:fldCharType="end"/>
      </w:r>
      <w:r w:rsidRPr="00D075CA">
        <w:rPr>
          <w:rFonts w:ascii="Times New Roman" w:hAnsi="Times New Roman"/>
          <w:sz w:val="24"/>
          <w:szCs w:val="24"/>
        </w:rPr>
        <w:t xml:space="preserve">.  Various studies consistently show that there is no significant evidence supporting the claim that increased gender diversity on the board of directors will either reduce or increase a firm's risk. For instance, research conducted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{"citationItems":[{"id":"ITEM-1","itemData":{"DOI":"10.1016/j.jcorpfin.2015.10.003","ISBN":"09291199","ISSN":"09291199","abstract":"We investigate the relationship between boardroom gender diversity and firm risk. To identify a causal effect of gender on risk, we use a dynamic model that controls for reverse causality and for gender and risk being influenced by unobservable firm factors. We find no evidence that female boardroom representation influences equity risk. We also show that findings of a negative relationship between the two variables are spurious and driven by unobserved between-firm heterogeneous factors.","author":[{"dropping-particle":"","family":"Sila","given":"Vathunyoo","non-dropping-particle":"","parse-names":false,"suffix":""},{"dropping-particle":"","family":"Gonzalez","given":"Angelica","non-dropping-particle":"","parse-names":false,"suffix":""},{"dropping-particle":"","family":"Hagendorff","given":"Jens","non-dropping-particle":"","parse-names":false,"suffix":""}],"container-title":"Journal of Corporate Finance","id":"ITEM-1","issue":"December 2013","issued":{"date-parts":[["2016"]]},"page":"26-53","publisher":"Elsevier B.V.","title":"Women on board: Does boardroom gender diversity affect firm risk?","type":"article-journal","volume":"36"},"uris":["http://www.mendeley.com/documents/?uuid=95eab00b-1786-4197-89a3-c4e14ad28cde"]}],"mendeley":{"formattedCitation":"(Sila et al., 2016)","manualFormatting":"Sila et al. (2016)","plainTextFormattedCitation":"(Sila et al., 2016)","previouslyFormattedCitation":"(Sila et al., 2016)"},"properties":{"noteIndex":0},"schema":"https://github.com/citation-style-language/schema/raw/master/csl-citation.json"}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Sila et al. (2016)</w:t>
      </w:r>
      <w:r w:rsidRPr="00D075CA">
        <w:rPr>
          <w:rFonts w:ascii="Times New Roman" w:hAnsi="Times New Roman"/>
          <w:sz w:val="24"/>
          <w:szCs w:val="24"/>
        </w:rPr>
        <w:fldChar w:fldCharType="end"/>
      </w:r>
      <w:r w:rsidRPr="00D075CA">
        <w:rPr>
          <w:rFonts w:ascii="Times New Roman" w:hAnsi="Times New Roman"/>
          <w:sz w:val="24"/>
          <w:szCs w:val="24"/>
        </w:rPr>
        <w:t xml:space="preserve">  found no evidence that female board representation affects equity risk.  Some studies indicate that the relationship between gender diversity and firm risk may be affected by reverse causality. For instance, companies with lower risk levels might be more inclined to appoint female directors, rather than female directors directly reducing the firm's risk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Nadeem","given":"Muhammad","non-dropping-particle":"","parse-names":false,"suffix":""},{"dropping-particle":"","family":"Suleman","given":"Tahir","non-dropping-particle":"","parse-names":false,"suffix":""},{"dropping-particle":"","family":"Ahmed","given":"Ammad","non-dropping-particle":"","parse-names":false,"suffix":""}],"container-title":"International Review of Economics &amp; Finance","id":"ITEM-1","issued":{"date-parts":[["2019"]]},"page":"427-442","title":"Women on boards, firm risk and the profitability nexus: Does gender diversity moderate the risk and return relationship?","type":"article-journal","volume":"64"},"uris":["http://www.mendeley.com/documents/?uuid=0cb1ccf8-18bf-417e-8b08-68c71abd1c28"]}],"mendeley":{"formattedCitation":"(Nadeem et al., 2019)","plainTextFormattedCitation":"(Nadeem et al., 2019)","previouslyFormattedCitation":"(Nadeem et al.,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(Nadeem et al., 2019)</w:t>
      </w:r>
      <w:r w:rsidRPr="00D075CA">
        <w:rPr>
          <w:rFonts w:ascii="Times New Roman" w:hAnsi="Times New Roman"/>
          <w:sz w:val="24"/>
          <w:szCs w:val="24"/>
        </w:rPr>
        <w:fldChar w:fldCharType="end"/>
      </w:r>
      <w:r w:rsidRPr="00D075CA">
        <w:rPr>
          <w:rFonts w:ascii="Times New Roman" w:hAnsi="Times New Roman"/>
          <w:sz w:val="24"/>
          <w:szCs w:val="24"/>
        </w:rPr>
        <w:t xml:space="preserve">. Companies led by female executives, such as CEOs and CFOs, exhibit significant differences in financing and acquisition decisions compared to those led by male executives. Additionally, firms with female leadership tend to experience more stable growth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{"citationItems":[{"id":"ITEM-1","itemData":{"DOI":"10.1016/j.jfineco.2012.12.005","ISSN":"0304405X","abstract":"We examine corporate financial and investment decisions made by female executives compared with male executives. Male executives undertake more acquisitions and issue debt more often than female executives. Further, acquisitions made by firms with male executives have announcement returns approximately 2% lower than those made by female executive firms, and debt issues also have lower announcement returns for firms with male executives. Female executives place wider bounds on earnings estimates and are more likely to exercise stock options early. This evidence suggests men exhibit relative overconfidence in significant corporate decision making compared with women. © 2013 Elsevier B.V.","author":[{"dropping-particle":"","family":"Huang","given":"Jiekun","non-dropping-particle":"","parse-names":false,"suffix":""},{"dropping-particle":"","family":"Kisgen","given":"Darren J.","non-dropping-particle":"","parse-names":false,"suffix":""}],"container-title":"Journal of Financial Economics","id":"ITEM-1","issue":"3","issued":{"date-parts":[["2013"]]},"page":"822-839","publisher":"Elsevier","title":"Gender and corporate finance: Are male executives overconfident relative to female executives?","type":"article-journal","volume":"108"},"uris":["http://www.mendeley.com/documents/?uuid=98468e30-3b2a-4a15-a5c7-0d0b650b83fd"]},{"id":"ITEM-2","itemData":{"author":[{"dropping-particle":"","family":"Nadeem","given":"Muhammad","non-dropping-particle":"","parse-names":false,"suffix":""},{"dropping-particle":"","family":"Suleman","given":"Tahir","non-dropping-particle":"","parse-names":false,"suffix":""},{"dropping-particle":"","family":"Ahmed","given":"Ammad","non-dropping-particle":"","parse-names":false,"suffix":""}],"container-title":"International Review of Economics &amp; Finance","id":"ITEM-2","issued":{"date-parts":[["2019"]]},"page":"427-442","title":"Women on boards, firm risk and the profitability nexus: Does gender diversity moderate the risk and return relationship?","type":"article-journal","volume":"64"},"uris":["http://www.mendeley.com/documents/?uuid=0cb1ccf8-18bf-417e-8b08-68c71abd1c28"]}],"mendeley":{"formattedCitation":"(Huang &amp; Kisgen, 2013; Nadeem et al., 2019)","plainTextFormattedCitation":"(Huang &amp; Kisgen, 2013; Nadeem et al., 2019)","previouslyFormattedCitation":"(Huang &amp; Kisgen, 2013; Nadeem et al.,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(Huang &amp; Kisgen, 2013; Nadeem et al., 2019)</w:t>
      </w:r>
      <w:r w:rsidRPr="00D075CA">
        <w:rPr>
          <w:rFonts w:ascii="Times New Roman" w:hAnsi="Times New Roman"/>
          <w:sz w:val="24"/>
          <w:szCs w:val="24"/>
        </w:rPr>
        <w:fldChar w:fldCharType="end"/>
      </w:r>
      <w:r w:rsidRPr="00D075CA">
        <w:rPr>
          <w:rFonts w:ascii="Times New Roman" w:hAnsi="Times New Roman"/>
          <w:sz w:val="24"/>
          <w:szCs w:val="24"/>
        </w:rPr>
        <w:t>. In other words, female directors might reduce company risk not because they are more risk-averse, but because they are better at managing risk through enhanced 'group dynamics' within the boardroom.</w:t>
      </w:r>
    </w:p>
    <w:p w14:paraId="5D40B69F"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H4: There is No Significant Impact of Female Board Directors on Risk-Taking in Banks in Indonesia</w:t>
      </w:r>
    </w:p>
    <w:p w14:paraId="16AAEB73"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H5: There is No Significant Impact of Female Managers on Risk-Taking in Banks in Indonesia</w:t>
      </w:r>
    </w:p>
    <w:p w14:paraId="36174DA8"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In the field of auditing, literature highlights that woman are generally more sensitive to risk and exhibit more ethical decision-making compared to their male counterparts. Recent studies suggest that female auditors tend to have a higher aversion to risk, which influences their auditing practices. They are often found to provide stricter audit opinions due to their heightened attention to detail and potential issues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{"citationItems":[{"id":"ITEM-1","itemData":{"author":[{"dropping-particle":"","family":"Amondarain","given":"Josune","non-dropping-particle":"","parse-names":false,"suffix":""},{"dropping-particle":"","family":"Aldazabal","given":"M. Edurne","non-dropping-particle":"","parse-names":false,"suffix":""},{"dropping-particle":"","family":"Espinosa-Pike","given":"Marcela","non-dropping-particle":"","parse-names":false,"suffix":""}],"container-title":"Journal of Behavioral and Experimental Finance","id":"ITEM-1","issued":{"date-parts":[["2023"]]},"page":"100784","title":"Gender differences in the auditing stereotype and their influence on the intention to enter the profession","type":"article-journal","volume":"37"},"uris":["http://www.mendeley.com/documents/?uuid=67d5a2df-6d8e-4b0e-8c82-0c7463c0f545"]}],"mendeley":{"formattedCitation":"(Amondarain et al., 2023)","plainTextFormattedCitation":"(Amondarain et al., 2023)","previouslyFormattedCitation":"(Amondarain et al.,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(Amondarain et al., 2023)</w:t>
      </w:r>
      <w:r w:rsidRPr="00D075CA">
        <w:rPr>
          <w:rFonts w:ascii="Times New Roman" w:hAnsi="Times New Roman"/>
          <w:sz w:val="24"/>
          <w:szCs w:val="24"/>
        </w:rPr>
        <w:fldChar w:fldCharType="end"/>
      </w:r>
      <w:r w:rsidRPr="00D075CA">
        <w:rPr>
          <w:rFonts w:ascii="Times New Roman" w:hAnsi="Times New Roman"/>
          <w:sz w:val="24"/>
          <w:szCs w:val="24"/>
        </w:rPr>
        <w:t xml:space="preserve">. This tendency towards caution can enhance audit quality by leading to more thorough and accurate assessments, as female auditors might be more meticulous in identifying discrepancies that could be overlooked by male auditors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{"citationItems":[{"id":"ITEM-1","itemData":{"author":[{"dropping-particle":"","family":"Montenegro","given":"Tânia Menezes","non-dropping-particle":"","parse-names":false,"suffix":""},{"dropping-particle":"","family":"Bras","given":"Filomena Antunes","non-dropping-particle":"","parse-names":false,"suffix":""}],"container-title":"REFC – Spanish Journal of Finance and Accounting, Forthcoming","id":"ITEM-1","issued":{"date-parts":[["2015"]]},"title":"Audit quality: Does gender composition of audit firms matter?","type":"article-journal"},"uris":["http://www.mendeley.com/documents/?uuid=43d86e29-7768-44c2-b401-5b769192cc25"]}],"mendeley":{"formattedCitation":"(Montenegro &amp; Bras, 2015)","plainTextFormattedCitation":"(Montenegro &amp; Bras, 2015)","previouslyFormattedCitation":"(Montenegro &amp; Bras, 2015)"},"properties":{"noteIndex":0},"schema":"https://github.com/citation-style-language/schema/raw/master/csl-citation.json"}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(Montenegro &amp; Bras, 2015)</w:t>
      </w:r>
      <w:r w:rsidRPr="00D075CA">
        <w:rPr>
          <w:rFonts w:ascii="Times New Roman" w:hAnsi="Times New Roman"/>
          <w:sz w:val="24"/>
          <w:szCs w:val="24"/>
        </w:rPr>
        <w:fldChar w:fldCharType="end"/>
      </w:r>
      <w:r w:rsidRPr="00D075CA">
        <w:rPr>
          <w:rFonts w:ascii="Times New Roman" w:hAnsi="Times New Roman"/>
          <w:sz w:val="24"/>
          <w:szCs w:val="24"/>
        </w:rPr>
        <w:t xml:space="preserve">. </w:t>
      </w:r>
    </w:p>
    <w:p w14:paraId="370AE652"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However, these differences are not always consistent and can vary depending on the context and specific roles within the auditing profession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Hardies","given":"Kris","non-dropping-particle":"","parse-names":false,"suffix":""},{"dropping-particle":"","family":"Breesch","given":"Diane","non-dropping-particle":"","parse-names":false,"suffix":""},{"dropping-particle":"","family":"Joël Branson","given":"","non-dropping-particle":"","parse-names":false,"suffix":""}],"container-title":"SSRN Electronic Journal","id":"ITEM-1","issued":{"date-parts":[["2010"]]},"title":"Are female auditors still women? Analyzing the sex differences affecting audit quality","type":"article-journal"},"uris":["http://www.mendeley.com/documents/?uuid=2ffc55f7-c724-4ce9-b97e-ef26bacefbd5"]}],"mendeley":{"formattedCitation":"(Hardies et al., 2010)","plainTextFormattedCitation":"(Hardies et al., 2010)","previouslyFormattedCitation":"(Hardies et al., 2010)"},"properties":{"noteIndex":0},"schema":"https://github.com/citation-style-language/schema/raw/master/csl-citation.json"}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(Hardies et al., 2010)</w:t>
      </w:r>
      <w:r w:rsidRPr="00D075CA">
        <w:rPr>
          <w:rFonts w:ascii="Times New Roman" w:hAnsi="Times New Roman"/>
          <w:sz w:val="24"/>
          <w:szCs w:val="24"/>
        </w:rPr>
        <w:fldChar w:fldCharType="end"/>
      </w:r>
      <w:r w:rsidRPr="00D075CA">
        <w:rPr>
          <w:rFonts w:ascii="Times New Roman" w:hAnsi="Times New Roman"/>
          <w:sz w:val="24"/>
          <w:szCs w:val="24"/>
        </w:rPr>
        <w:t xml:space="preserve">. While the tendency for women to provide stricter audit opinions may improve the precision of audit evaluations, the results could be influenced by various external and internal factors affecting how auditors perform their duties. Despite the variability, the inclination to deliver more rigorous opinions can be advantageous for overall audit quality, enhancing the accuracy and reliability of financial reporting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Abdelfattah","given":"Tarek","non-dropping-particle":"","parse-names":false,"suffix":""},{"dropping-particle":"","family":"Elmahgoub","given":"Mohamed","non-dropping-particle":"","parse-names":false,"suffix":""},{"dropping-particle":"","family":"Elamer","given":"Ahmed A.","non-dropping-particle":"","parse-names":false,"suffix":""}],"container-title":"Journal of Business Ethics","id":"ITEM-1","issued":{"date-parts":[["2021"]]},"page":"177–197","title":"Female audit partners and extended audit reporting: UK evidence","type":"article-journal","volume":"174"},"uris":["http://www.mendeley.com/documents/?uuid=f6b69c13-c647-4683-b5d7-fa521c703317"]}],"mendeley":{"formattedCitation":"(Abdelfattah et al., 2021)","plainTextFormattedCitation":"(Abdelfattah et al., 2021)","previouslyFormattedCitation":"(Abdelfattah et al., 2021)"},"properties":{"noteIndex":0},"schema":"https://github.com/citation-style-language/schema/raw/master/csl-citation.json"}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(Abdelfattah et al., 2021)</w:t>
      </w:r>
      <w:r w:rsidRPr="00D075CA">
        <w:rPr>
          <w:rFonts w:ascii="Times New Roman" w:hAnsi="Times New Roman"/>
          <w:sz w:val="24"/>
          <w:szCs w:val="24"/>
        </w:rPr>
        <w:fldChar w:fldCharType="end"/>
      </w:r>
      <w:r w:rsidRPr="00D075CA">
        <w:rPr>
          <w:rFonts w:ascii="Times New Roman" w:hAnsi="Times New Roman"/>
          <w:sz w:val="24"/>
          <w:szCs w:val="24"/>
        </w:rPr>
        <w:t>.</w:t>
      </w:r>
    </w:p>
    <w:p w14:paraId="58E56960" w14:textId="3832ABC9" w:rsidR="00C45708" w:rsidRPr="00D075CA" w:rsidRDefault="00AF73D9" w:rsidP="00AF73D9">
      <w:pPr>
        <w:widowControl w:val="0"/>
        <w:autoSpaceDE w:val="0"/>
        <w:autoSpaceDN w:val="0"/>
        <w:adjustRightInd w:val="0"/>
        <w:spacing w:after="0" w:line="240" w:lineRule="auto"/>
        <w:jc w:val="both"/>
        <w:rPr>
          <w:rFonts w:ascii="Times New Roman" w:hAnsi="Times New Roman"/>
          <w:sz w:val="24"/>
          <w:szCs w:val="24"/>
        </w:rPr>
      </w:pPr>
      <w:r w:rsidRPr="00D075CA">
        <w:rPr>
          <w:rFonts w:ascii="Times New Roman" w:hAnsi="Times New Roman"/>
          <w:sz w:val="24"/>
          <w:szCs w:val="24"/>
        </w:rPr>
        <w:t>H6: There is No Significant Impact of Female audit committee on Risk-Taking in Banks in Indonesia</w:t>
      </w:r>
      <w:r w:rsidR="00C45708" w:rsidRPr="00D075CA">
        <w:rPr>
          <w:rFonts w:ascii="Times New Roman" w:hAnsi="Times New Roman"/>
          <w:sz w:val="24"/>
          <w:szCs w:val="24"/>
        </w:rPr>
        <w:t>.</w:t>
      </w:r>
    </w:p>
    <w:p w14:paraId="74087305" w14:textId="77777777" w:rsidR="00550260" w:rsidRPr="00D075CA" w:rsidRDefault="00550260" w:rsidP="00550260">
      <w:pPr>
        <w:widowControl w:val="0"/>
        <w:overflowPunct w:val="0"/>
        <w:autoSpaceDE w:val="0"/>
        <w:autoSpaceDN w:val="0"/>
        <w:adjustRightInd w:val="0"/>
        <w:spacing w:after="0" w:line="240" w:lineRule="auto"/>
        <w:jc w:val="both"/>
        <w:rPr>
          <w:rFonts w:ascii="Times New Roman" w:hAnsi="Times New Roman"/>
          <w:sz w:val="24"/>
          <w:szCs w:val="24"/>
        </w:rPr>
      </w:pPr>
    </w:p>
    <w:p w14:paraId="03317D48" w14:textId="77777777" w:rsidR="002678EA" w:rsidRPr="00D075CA" w:rsidRDefault="002678EA" w:rsidP="00F61FFD">
      <w:pPr>
        <w:widowControl w:val="0"/>
        <w:autoSpaceDE w:val="0"/>
        <w:autoSpaceDN w:val="0"/>
        <w:adjustRightInd w:val="0"/>
        <w:spacing w:after="120" w:line="240" w:lineRule="auto"/>
        <w:rPr>
          <w:rFonts w:ascii="Times New Roman" w:hAnsi="Times New Roman"/>
          <w:b/>
          <w:bCs/>
          <w:sz w:val="24"/>
          <w:szCs w:val="24"/>
        </w:rPr>
      </w:pPr>
      <w:r w:rsidRPr="00D075CA">
        <w:rPr>
          <w:rFonts w:ascii="Times New Roman" w:hAnsi="Times New Roman"/>
          <w:b/>
          <w:bCs/>
          <w:sz w:val="24"/>
          <w:szCs w:val="24"/>
        </w:rPr>
        <w:t>Research Methods</w:t>
      </w:r>
    </w:p>
    <w:p w14:paraId="63F21C11" w14:textId="77777777" w:rsidR="00AF73D9" w:rsidRPr="00D075CA" w:rsidRDefault="00AF73D9" w:rsidP="00AF73D9">
      <w:pPr>
        <w:jc w:val="both"/>
        <w:rPr>
          <w:rFonts w:ascii="Times New Roman" w:hAnsi="Times New Roman"/>
          <w:sz w:val="24"/>
          <w:szCs w:val="24"/>
        </w:rPr>
      </w:pPr>
      <w:bookmarkStart w:id="1" w:name="page18"/>
      <w:bookmarkEnd w:id="1"/>
      <w:r w:rsidRPr="00D075CA">
        <w:rPr>
          <w:rFonts w:ascii="Times New Roman" w:hAnsi="Times New Roman"/>
          <w:sz w:val="24"/>
          <w:szCs w:val="24"/>
        </w:rPr>
        <w:t xml:space="preserve">In this study, the sample was drawn from a population of 60 banking companies listed on the Indonesia Stock Exchange (IDX) from 2018 to 2022, based on specific criteria: companies must have been listed on IDX during the period, published annual reports within the same timeframe, and had complete data required for the research. This selection ensures that the sample is representative of the Indonesian banking industry by including a broad range of publicly traded banks and capturing various economic conditions within the specified period. To address </w:t>
      </w:r>
      <w:r w:rsidRPr="00D075CA">
        <w:rPr>
          <w:rFonts w:ascii="Times New Roman" w:hAnsi="Times New Roman"/>
          <w:sz w:val="24"/>
          <w:szCs w:val="24"/>
        </w:rPr>
        <w:lastRenderedPageBreak/>
        <w:t xml:space="preserve">potential biases, such as selection bias from excluding companies with incomplete data or time-period bias, the study notes these limitations and considers conducting sensitivity analyses to validate the robustness of the findings. Additionally, analyzing the distribution of company sizes within the sample and comparing results with sector data further enhances the representativeness and reliability of the study. Based on these criteria, 47 banking companies were chosen as the sample to ensure the relevance and completeness of the data, resulting in a total of 235 observations. </w:t>
      </w:r>
    </w:p>
    <w:p w14:paraId="5A2B9E01" w14:textId="77777777" w:rsidR="00AF73D9" w:rsidRPr="00D075CA" w:rsidRDefault="00AF73D9" w:rsidP="00AF73D9">
      <w:pPr>
        <w:jc w:val="both"/>
        <w:rPr>
          <w:rFonts w:ascii="Times New Roman" w:hAnsi="Times New Roman"/>
          <w:sz w:val="24"/>
          <w:szCs w:val="24"/>
        </w:rPr>
      </w:pPr>
    </w:p>
    <w:p w14:paraId="5659606F" w14:textId="10FD6A8A" w:rsidR="00AF73D9" w:rsidRPr="00D075CA" w:rsidRDefault="00AF73D9" w:rsidP="00AF73D9">
      <w:pPr>
        <w:jc w:val="center"/>
        <w:rPr>
          <w:rFonts w:ascii="Times New Roman" w:hAnsi="Times New Roman"/>
          <w:sz w:val="24"/>
          <w:szCs w:val="24"/>
        </w:rPr>
      </w:pPr>
      <w:r w:rsidRPr="00D075CA">
        <w:rPr>
          <w:rFonts w:ascii="Times New Roman" w:hAnsi="Times New Roman"/>
          <w:b/>
          <w:bCs/>
          <w:sz w:val="24"/>
          <w:szCs w:val="24"/>
        </w:rPr>
        <w:t>Tabl</w:t>
      </w:r>
      <w:r w:rsidR="00B160C4">
        <w:rPr>
          <w:rFonts w:ascii="Times New Roman" w:hAnsi="Times New Roman"/>
          <w:b/>
          <w:bCs/>
          <w:sz w:val="24"/>
          <w:szCs w:val="24"/>
        </w:rPr>
        <w:t>e</w:t>
      </w:r>
      <w:r w:rsidRPr="00D075CA">
        <w:rPr>
          <w:rFonts w:ascii="Times New Roman" w:hAnsi="Times New Roman"/>
          <w:b/>
          <w:bCs/>
          <w:sz w:val="24"/>
          <w:szCs w:val="24"/>
        </w:rPr>
        <w:t xml:space="preserve"> 1. </w:t>
      </w:r>
      <w:r w:rsidRPr="00D075CA">
        <w:rPr>
          <w:rFonts w:ascii="Times New Roman" w:hAnsi="Times New Roman"/>
          <w:sz w:val="24"/>
          <w:szCs w:val="24"/>
        </w:rPr>
        <w:t>Description of variables</w:t>
      </w:r>
    </w:p>
    <w:tbl>
      <w:tblPr>
        <w:tblW w:w="0" w:type="auto"/>
        <w:tblInd w:w="108" w:type="dxa"/>
        <w:tblLook w:val="04A0" w:firstRow="1" w:lastRow="0" w:firstColumn="1" w:lastColumn="0" w:noHBand="0" w:noVBand="1"/>
      </w:tblPr>
      <w:tblGrid>
        <w:gridCol w:w="1609"/>
        <w:gridCol w:w="2072"/>
        <w:gridCol w:w="5282"/>
      </w:tblGrid>
      <w:tr w:rsidR="00AF73D9" w:rsidRPr="00D075CA" w14:paraId="598EE3BD" w14:textId="77777777" w:rsidTr="00A17554">
        <w:trPr>
          <w:trHeight w:val="288"/>
        </w:trPr>
        <w:tc>
          <w:tcPr>
            <w:tcW w:w="0" w:type="auto"/>
            <w:tcBorders>
              <w:top w:val="single" w:sz="4" w:space="0" w:color="auto"/>
              <w:left w:val="nil"/>
              <w:bottom w:val="single" w:sz="4" w:space="0" w:color="auto"/>
              <w:right w:val="nil"/>
            </w:tcBorders>
            <w:noWrap/>
            <w:vAlign w:val="bottom"/>
            <w:hideMark/>
          </w:tcPr>
          <w:p w14:paraId="3DD55485"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Variable Code</w:t>
            </w:r>
          </w:p>
        </w:tc>
        <w:tc>
          <w:tcPr>
            <w:tcW w:w="0" w:type="auto"/>
            <w:tcBorders>
              <w:top w:val="single" w:sz="4" w:space="0" w:color="auto"/>
              <w:left w:val="nil"/>
              <w:bottom w:val="single" w:sz="4" w:space="0" w:color="auto"/>
              <w:right w:val="nil"/>
            </w:tcBorders>
            <w:hideMark/>
          </w:tcPr>
          <w:p w14:paraId="3C18561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Variable Name</w:t>
            </w:r>
          </w:p>
        </w:tc>
        <w:tc>
          <w:tcPr>
            <w:tcW w:w="0" w:type="auto"/>
            <w:tcBorders>
              <w:top w:val="single" w:sz="4" w:space="0" w:color="auto"/>
              <w:left w:val="nil"/>
              <w:bottom w:val="single" w:sz="4" w:space="0" w:color="auto"/>
              <w:right w:val="nil"/>
            </w:tcBorders>
            <w:hideMark/>
          </w:tcPr>
          <w:p w14:paraId="0CACBB0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Description</w:t>
            </w:r>
          </w:p>
        </w:tc>
      </w:tr>
      <w:tr w:rsidR="00AF73D9" w:rsidRPr="00D075CA" w14:paraId="415E776E" w14:textId="77777777" w:rsidTr="00A17554">
        <w:trPr>
          <w:trHeight w:val="288"/>
        </w:trPr>
        <w:tc>
          <w:tcPr>
            <w:tcW w:w="0" w:type="auto"/>
            <w:gridSpan w:val="3"/>
            <w:noWrap/>
            <w:vAlign w:val="bottom"/>
            <w:hideMark/>
          </w:tcPr>
          <w:p w14:paraId="59C3A35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Dependent Variables</w:t>
            </w:r>
          </w:p>
        </w:tc>
      </w:tr>
      <w:tr w:rsidR="00AF73D9" w:rsidRPr="00D075CA" w14:paraId="33BFCCB1" w14:textId="77777777" w:rsidTr="00A17554">
        <w:trPr>
          <w:trHeight w:val="288"/>
        </w:trPr>
        <w:tc>
          <w:tcPr>
            <w:tcW w:w="0" w:type="auto"/>
            <w:noWrap/>
            <w:vAlign w:val="bottom"/>
            <w:hideMark/>
          </w:tcPr>
          <w:p w14:paraId="6018989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ROE</w:t>
            </w:r>
          </w:p>
        </w:tc>
        <w:tc>
          <w:tcPr>
            <w:tcW w:w="0" w:type="auto"/>
            <w:hideMark/>
          </w:tcPr>
          <w:p w14:paraId="2AA2CCB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Return </w:t>
            </w:r>
            <w:proofErr w:type="gramStart"/>
            <w:r w:rsidRPr="00D075CA">
              <w:rPr>
                <w:rFonts w:ascii="Times New Roman" w:hAnsi="Times New Roman"/>
                <w:sz w:val="24"/>
                <w:szCs w:val="24"/>
              </w:rPr>
              <w:t>On</w:t>
            </w:r>
            <w:proofErr w:type="gramEnd"/>
            <w:r w:rsidRPr="00D075CA">
              <w:rPr>
                <w:rFonts w:ascii="Times New Roman" w:hAnsi="Times New Roman"/>
                <w:sz w:val="24"/>
                <w:szCs w:val="24"/>
              </w:rPr>
              <w:t xml:space="preserve"> Equity</w:t>
            </w:r>
          </w:p>
        </w:tc>
        <w:tc>
          <w:tcPr>
            <w:tcW w:w="0" w:type="auto"/>
            <w:hideMark/>
          </w:tcPr>
          <w:p w14:paraId="42939B7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Average Asset Utilization</w:t>
            </w:r>
          </w:p>
        </w:tc>
      </w:tr>
      <w:tr w:rsidR="00AF73D9" w:rsidRPr="00D075CA" w14:paraId="0A81913B" w14:textId="77777777" w:rsidTr="00A17554">
        <w:trPr>
          <w:trHeight w:val="288"/>
        </w:trPr>
        <w:tc>
          <w:tcPr>
            <w:tcW w:w="0" w:type="auto"/>
            <w:noWrap/>
            <w:vAlign w:val="bottom"/>
            <w:hideMark/>
          </w:tcPr>
          <w:p w14:paraId="601C7F6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ROA</w:t>
            </w:r>
          </w:p>
        </w:tc>
        <w:tc>
          <w:tcPr>
            <w:tcW w:w="0" w:type="auto"/>
            <w:hideMark/>
          </w:tcPr>
          <w:p w14:paraId="4051BD0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Return on assets </w:t>
            </w:r>
          </w:p>
        </w:tc>
        <w:tc>
          <w:tcPr>
            <w:tcW w:w="0" w:type="auto"/>
            <w:hideMark/>
          </w:tcPr>
          <w:p w14:paraId="1ACECC5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Average Equity Utilization</w:t>
            </w:r>
          </w:p>
        </w:tc>
      </w:tr>
      <w:tr w:rsidR="00AF73D9" w:rsidRPr="00D075CA" w14:paraId="434730FA" w14:textId="77777777" w:rsidTr="00A17554">
        <w:trPr>
          <w:trHeight w:val="552"/>
        </w:trPr>
        <w:tc>
          <w:tcPr>
            <w:tcW w:w="0" w:type="auto"/>
            <w:noWrap/>
            <w:vAlign w:val="bottom"/>
            <w:hideMark/>
          </w:tcPr>
          <w:p w14:paraId="27AD285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ZS</w:t>
            </w:r>
          </w:p>
        </w:tc>
        <w:tc>
          <w:tcPr>
            <w:tcW w:w="0" w:type="auto"/>
            <w:hideMark/>
          </w:tcPr>
          <w:p w14:paraId="38F0D23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Z-score</w:t>
            </w:r>
          </w:p>
        </w:tc>
        <w:tc>
          <w:tcPr>
            <w:tcW w:w="0" w:type="auto"/>
            <w:hideMark/>
          </w:tcPr>
          <w:p w14:paraId="09BD6E9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Bank's return on assets plus the capital asset ratio divided by the standard deviation of asset returns over the period 2018–2022</w:t>
            </w:r>
          </w:p>
        </w:tc>
      </w:tr>
      <w:tr w:rsidR="00AF73D9" w:rsidRPr="00D075CA" w14:paraId="240F772D" w14:textId="77777777" w:rsidTr="00A17554">
        <w:trPr>
          <w:trHeight w:val="311"/>
        </w:trPr>
        <w:tc>
          <w:tcPr>
            <w:tcW w:w="0" w:type="auto"/>
            <w:gridSpan w:val="3"/>
            <w:noWrap/>
            <w:hideMark/>
          </w:tcPr>
          <w:p w14:paraId="1D2EB62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Independent Variables</w:t>
            </w:r>
          </w:p>
        </w:tc>
      </w:tr>
      <w:tr w:rsidR="00AF73D9" w:rsidRPr="00D075CA" w14:paraId="7B11E4F1" w14:textId="77777777" w:rsidTr="00A17554">
        <w:trPr>
          <w:trHeight w:val="552"/>
        </w:trPr>
        <w:tc>
          <w:tcPr>
            <w:tcW w:w="0" w:type="auto"/>
            <w:vAlign w:val="center"/>
            <w:hideMark/>
          </w:tcPr>
          <w:p w14:paraId="005BADE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BDW</w:t>
            </w:r>
          </w:p>
        </w:tc>
        <w:tc>
          <w:tcPr>
            <w:tcW w:w="0" w:type="auto"/>
            <w:hideMark/>
          </w:tcPr>
          <w:p w14:paraId="582A2A8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Female Director</w:t>
            </w:r>
          </w:p>
        </w:tc>
        <w:tc>
          <w:tcPr>
            <w:tcW w:w="0" w:type="auto"/>
            <w:hideMark/>
          </w:tcPr>
          <w:p w14:paraId="64ADD00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Dummy Variable for Female Directors: Takes the value 1 if there is at least one woman on the bank’s board of directors, and 0 otherwise</w:t>
            </w:r>
          </w:p>
        </w:tc>
      </w:tr>
      <w:tr w:rsidR="00AF73D9" w:rsidRPr="00D075CA" w14:paraId="6210BD3F" w14:textId="77777777" w:rsidTr="00A17554">
        <w:trPr>
          <w:trHeight w:val="288"/>
        </w:trPr>
        <w:tc>
          <w:tcPr>
            <w:tcW w:w="0" w:type="auto"/>
            <w:vAlign w:val="center"/>
            <w:hideMark/>
          </w:tcPr>
          <w:p w14:paraId="7888FA4B"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PBDW</w:t>
            </w:r>
          </w:p>
        </w:tc>
        <w:tc>
          <w:tcPr>
            <w:tcW w:w="0" w:type="auto"/>
            <w:hideMark/>
          </w:tcPr>
          <w:p w14:paraId="39F6FC1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Proportion Female Director</w:t>
            </w:r>
          </w:p>
        </w:tc>
        <w:tc>
          <w:tcPr>
            <w:tcW w:w="0" w:type="auto"/>
            <w:hideMark/>
          </w:tcPr>
          <w:p w14:paraId="5332E1E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Percentage of Female Directors: The proportion of women on the board of directors.</w:t>
            </w:r>
          </w:p>
        </w:tc>
      </w:tr>
      <w:tr w:rsidR="00AF73D9" w:rsidRPr="00D075CA" w14:paraId="79BC9588" w14:textId="77777777" w:rsidTr="00A17554">
        <w:trPr>
          <w:trHeight w:val="552"/>
        </w:trPr>
        <w:tc>
          <w:tcPr>
            <w:tcW w:w="0" w:type="auto"/>
            <w:vAlign w:val="center"/>
            <w:hideMark/>
          </w:tcPr>
          <w:p w14:paraId="3738F66D"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FBDW</w:t>
            </w:r>
          </w:p>
        </w:tc>
        <w:tc>
          <w:tcPr>
            <w:tcW w:w="0" w:type="auto"/>
            <w:hideMark/>
          </w:tcPr>
          <w:p w14:paraId="1F52739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Female Managers</w:t>
            </w:r>
          </w:p>
        </w:tc>
        <w:tc>
          <w:tcPr>
            <w:tcW w:w="0" w:type="auto"/>
            <w:hideMark/>
          </w:tcPr>
          <w:p w14:paraId="39291FF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Dummy Variable for Female Executives: Takes the value 1 if there is at least one woman in the bank's executive management, and 0 otherwise.</w:t>
            </w:r>
          </w:p>
        </w:tc>
      </w:tr>
      <w:tr w:rsidR="00AF73D9" w:rsidRPr="00D075CA" w14:paraId="184D4CCA" w14:textId="77777777" w:rsidTr="00A17554">
        <w:trPr>
          <w:trHeight w:val="288"/>
        </w:trPr>
        <w:tc>
          <w:tcPr>
            <w:tcW w:w="0" w:type="auto"/>
            <w:vAlign w:val="center"/>
            <w:hideMark/>
          </w:tcPr>
          <w:p w14:paraId="52C168D5"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PFBDW</w:t>
            </w:r>
          </w:p>
        </w:tc>
        <w:tc>
          <w:tcPr>
            <w:tcW w:w="0" w:type="auto"/>
            <w:hideMark/>
          </w:tcPr>
          <w:p w14:paraId="60DF98E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Proportion of Female Managers</w:t>
            </w:r>
          </w:p>
        </w:tc>
        <w:tc>
          <w:tcPr>
            <w:tcW w:w="0" w:type="auto"/>
            <w:hideMark/>
          </w:tcPr>
          <w:p w14:paraId="7CF9DAD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Percentage of Female Executives: The proportion of women in executive management positions.</w:t>
            </w:r>
          </w:p>
        </w:tc>
      </w:tr>
      <w:tr w:rsidR="00AF73D9" w:rsidRPr="00D075CA" w14:paraId="466EBB03" w14:textId="77777777" w:rsidTr="00A17554">
        <w:trPr>
          <w:trHeight w:val="828"/>
        </w:trPr>
        <w:tc>
          <w:tcPr>
            <w:tcW w:w="0" w:type="auto"/>
            <w:vAlign w:val="center"/>
            <w:hideMark/>
          </w:tcPr>
          <w:p w14:paraId="68879D66"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DAUW</w:t>
            </w:r>
          </w:p>
        </w:tc>
        <w:tc>
          <w:tcPr>
            <w:tcW w:w="0" w:type="auto"/>
            <w:hideMark/>
          </w:tcPr>
          <w:p w14:paraId="35AE3ED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Female Audit Committee Members</w:t>
            </w:r>
          </w:p>
        </w:tc>
        <w:tc>
          <w:tcPr>
            <w:tcW w:w="0" w:type="auto"/>
            <w:hideMark/>
          </w:tcPr>
          <w:p w14:paraId="78AE012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Dummy Variable for Female Audit Committee Members: Takes the value 1 if there is at least one woman on the bank’s audit committee, and 0 otherwise.</w:t>
            </w:r>
          </w:p>
        </w:tc>
      </w:tr>
      <w:tr w:rsidR="00AF73D9" w:rsidRPr="00D075CA" w14:paraId="6192E92A" w14:textId="77777777" w:rsidTr="00A17554">
        <w:trPr>
          <w:trHeight w:val="552"/>
        </w:trPr>
        <w:tc>
          <w:tcPr>
            <w:tcW w:w="0" w:type="auto"/>
            <w:vAlign w:val="center"/>
            <w:hideMark/>
          </w:tcPr>
          <w:p w14:paraId="21094286"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PDAUW</w:t>
            </w:r>
          </w:p>
        </w:tc>
        <w:tc>
          <w:tcPr>
            <w:tcW w:w="0" w:type="auto"/>
            <w:hideMark/>
          </w:tcPr>
          <w:p w14:paraId="7B49DFC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Proportion of Female Audit Committee Members</w:t>
            </w:r>
          </w:p>
        </w:tc>
        <w:tc>
          <w:tcPr>
            <w:tcW w:w="0" w:type="auto"/>
            <w:hideMark/>
          </w:tcPr>
          <w:p w14:paraId="5C19B71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Percentage of Female Audit Committee Members: The proportion of women on the audit committee.</w:t>
            </w:r>
          </w:p>
        </w:tc>
      </w:tr>
      <w:tr w:rsidR="00AF73D9" w:rsidRPr="00D075CA" w14:paraId="361CA200" w14:textId="77777777" w:rsidTr="00A17554">
        <w:trPr>
          <w:trHeight w:val="288"/>
        </w:trPr>
        <w:tc>
          <w:tcPr>
            <w:tcW w:w="0" w:type="auto"/>
            <w:gridSpan w:val="3"/>
            <w:noWrap/>
            <w:vAlign w:val="bottom"/>
            <w:hideMark/>
          </w:tcPr>
          <w:p w14:paraId="5C07E658"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Control Variables</w:t>
            </w:r>
          </w:p>
        </w:tc>
      </w:tr>
      <w:tr w:rsidR="00AF73D9" w:rsidRPr="00D075CA" w14:paraId="1D92F1E1" w14:textId="77777777" w:rsidTr="00A17554">
        <w:trPr>
          <w:trHeight w:val="288"/>
        </w:trPr>
        <w:tc>
          <w:tcPr>
            <w:tcW w:w="0" w:type="auto"/>
            <w:vAlign w:val="center"/>
            <w:hideMark/>
          </w:tcPr>
          <w:p w14:paraId="037FA04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lastRenderedPageBreak/>
              <w:t>LOANS</w:t>
            </w:r>
          </w:p>
        </w:tc>
        <w:tc>
          <w:tcPr>
            <w:tcW w:w="0" w:type="auto"/>
            <w:hideMark/>
          </w:tcPr>
          <w:p w14:paraId="5234D28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Loans</w:t>
            </w:r>
          </w:p>
        </w:tc>
        <w:tc>
          <w:tcPr>
            <w:tcW w:w="0" w:type="auto"/>
            <w:hideMark/>
          </w:tcPr>
          <w:p w14:paraId="4F7D863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The ratio of capital to total assets.</w:t>
            </w:r>
          </w:p>
        </w:tc>
      </w:tr>
      <w:tr w:rsidR="00AF73D9" w:rsidRPr="00D075CA" w14:paraId="5F6DFA1C" w14:textId="77777777" w:rsidTr="00A17554">
        <w:trPr>
          <w:trHeight w:val="288"/>
        </w:trPr>
        <w:tc>
          <w:tcPr>
            <w:tcW w:w="0" w:type="auto"/>
            <w:vAlign w:val="center"/>
            <w:hideMark/>
          </w:tcPr>
          <w:p w14:paraId="29560EE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BDS</w:t>
            </w:r>
          </w:p>
        </w:tc>
        <w:tc>
          <w:tcPr>
            <w:tcW w:w="0" w:type="auto"/>
            <w:hideMark/>
          </w:tcPr>
          <w:p w14:paraId="6587207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Board Size</w:t>
            </w:r>
          </w:p>
        </w:tc>
        <w:tc>
          <w:tcPr>
            <w:tcW w:w="0" w:type="auto"/>
            <w:hideMark/>
          </w:tcPr>
          <w:p w14:paraId="0BF55FE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The number of board members.</w:t>
            </w:r>
          </w:p>
        </w:tc>
      </w:tr>
      <w:tr w:rsidR="00AF73D9" w:rsidRPr="00D075CA" w14:paraId="07A42E9F" w14:textId="77777777" w:rsidTr="00A17554">
        <w:trPr>
          <w:trHeight w:val="288"/>
        </w:trPr>
        <w:tc>
          <w:tcPr>
            <w:tcW w:w="0" w:type="auto"/>
            <w:tcBorders>
              <w:top w:val="nil"/>
              <w:left w:val="nil"/>
              <w:bottom w:val="single" w:sz="4" w:space="0" w:color="auto"/>
              <w:right w:val="nil"/>
            </w:tcBorders>
            <w:vAlign w:val="center"/>
            <w:hideMark/>
          </w:tcPr>
          <w:p w14:paraId="1920FD6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CPTL</w:t>
            </w:r>
          </w:p>
        </w:tc>
        <w:tc>
          <w:tcPr>
            <w:tcW w:w="0" w:type="auto"/>
            <w:tcBorders>
              <w:top w:val="nil"/>
              <w:left w:val="nil"/>
              <w:bottom w:val="single" w:sz="4" w:space="0" w:color="auto"/>
              <w:right w:val="nil"/>
            </w:tcBorders>
            <w:hideMark/>
          </w:tcPr>
          <w:p w14:paraId="21A6549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Capital</w:t>
            </w:r>
          </w:p>
        </w:tc>
        <w:tc>
          <w:tcPr>
            <w:tcW w:w="0" w:type="auto"/>
            <w:tcBorders>
              <w:top w:val="nil"/>
              <w:left w:val="nil"/>
              <w:bottom w:val="single" w:sz="4" w:space="0" w:color="auto"/>
              <w:right w:val="nil"/>
            </w:tcBorders>
            <w:hideMark/>
          </w:tcPr>
          <w:p w14:paraId="0507646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The ratio of loans to total assets.</w:t>
            </w:r>
          </w:p>
        </w:tc>
      </w:tr>
    </w:tbl>
    <w:p w14:paraId="409D43C2" w14:textId="77777777" w:rsidR="00AF73D9" w:rsidRPr="00D075CA" w:rsidRDefault="00AF73D9" w:rsidP="00AF73D9">
      <w:pPr>
        <w:rPr>
          <w:rFonts w:ascii="Times New Roman" w:hAnsi="Times New Roman"/>
          <w:sz w:val="24"/>
          <w:szCs w:val="24"/>
        </w:rPr>
      </w:pPr>
    </w:p>
    <w:p w14:paraId="6C3D3394"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In addition to using the presence of female board members, female managers, and audit committees as independent variables to examine their relationship with company performance and decision-making, this study also employs control variables such as loans, board size, and capital to accurately isolate the impact of the independent variables on a company's performance or stability. Loans are controlled because they can affect profitability, liquidity, and financial risk, ensuring that the analysis results are not distorted by the company’s loan structure. Board size is controlled as it can influence the effectiveness of oversight and decision-making, allowing the focus to remain on the independent variables without the influence of variations in board size. Meanwhile, capital is controlled because its level impacts a company’s ability to invest and sustain itself under various market conditions, with higher capital providing a greater capacity to handle risks and make strategic investments. </w:t>
      </w:r>
    </w:p>
    <w:p w14:paraId="02F0A743"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Data analysis in this study uses panel data, and the testing is conducted using panel data regression. The Hausman test is employed to determine whether the fixed effect model or the random effect model is more appropriate. The results of the Hausman test indicate that the random effects model is preferred over the fixed effects model for all equations. For Equation 1, the chi-square probability value is 0.7463; for Equation 2, the chi-square probability value is 0.7725; and for Equation 3, the chi-square probability value is 0.7595. All these chi-square probability values are significantly larger than the significance level of 0.05, indicating that there is no significant difference between the observed data and the expected data. This suggests that the random effects model provides a better fit for the data, as the test results do not show a significant deviation from the null hypothesis. Therefore, these results support the use of the random effects model over the fixed effects model for analyzing the data. Meanwhile, Equation 2, which uses ROA as the dependent variable, and Equation 3, which uses Z-score as the dependent variable, employ the random effect model. The panel data regression equations can be formulated as follows:</w:t>
      </w:r>
    </w:p>
    <w:p w14:paraId="654D576E" w14:textId="77777777" w:rsidR="00AF73D9" w:rsidRPr="00D075CA" w:rsidRDefault="00AF73D9" w:rsidP="00AF73D9">
      <w:pPr>
        <w:jc w:val="both"/>
        <w:rPr>
          <w:rFonts w:ascii="Times New Roman" w:hAnsi="Times New Roman"/>
          <w:sz w:val="24"/>
          <w:szCs w:val="24"/>
        </w:rPr>
      </w:pPr>
    </w:p>
    <w:p w14:paraId="6320099A" w14:textId="77777777" w:rsidR="00AF73D9" w:rsidRPr="00D075CA" w:rsidRDefault="00AF73D9" w:rsidP="00AF73D9">
      <w:pPr>
        <w:jc w:val="both"/>
        <w:rPr>
          <w:rFonts w:ascii="Times New Roman" w:hAnsi="Times New Roman"/>
          <w:sz w:val="24"/>
          <w:szCs w:val="24"/>
        </w:rPr>
      </w:pPr>
      <m:oMath>
        <m:r>
          <w:rPr>
            <w:rFonts w:ascii="Cambria Math" w:hAnsi="Cambria Math"/>
            <w:sz w:val="24"/>
            <w:szCs w:val="24"/>
          </w:rPr>
          <m:t xml:space="preserve">ROE=a+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PBD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PFBD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DA</m:t>
        </m:r>
        <m:sSub>
          <m:sSubPr>
            <m:ctrlPr>
              <w:rPr>
                <w:rFonts w:ascii="Cambria Math" w:hAnsi="Cambria Math"/>
                <w:sz w:val="24"/>
                <w:szCs w:val="24"/>
              </w:rPr>
            </m:ctrlPr>
          </m:sSubPr>
          <m:e>
            <m:r>
              <w:rPr>
                <w:rFonts w:ascii="Cambria Math" w:hAnsi="Cambria Math"/>
                <w:sz w:val="24"/>
                <w:szCs w:val="24"/>
              </w:rPr>
              <m:t>UW</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6</m:t>
            </m:r>
          </m:sub>
        </m:sSub>
        <m:r>
          <w:rPr>
            <w:rFonts w:ascii="Cambria Math" w:hAnsi="Cambria Math"/>
            <w:sz w:val="24"/>
            <w:szCs w:val="24"/>
          </w:rPr>
          <m:t>PDAU</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7</m:t>
            </m:r>
          </m:sub>
        </m:sSub>
        <m:r>
          <w:rPr>
            <w:rFonts w:ascii="Cambria Math" w:hAnsi="Cambria Math"/>
            <w:sz w:val="24"/>
            <w:szCs w:val="24"/>
          </w:rPr>
          <m:t>LOAN</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8</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9</m:t>
            </m:r>
          </m:sub>
        </m:sSub>
        <m:r>
          <w:rPr>
            <w:rFonts w:ascii="Cambria Math" w:hAnsi="Cambria Math"/>
            <w:sz w:val="24"/>
            <w:szCs w:val="24"/>
          </w:rPr>
          <m:t>CPT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it</m:t>
            </m:r>
          </m:sub>
        </m:sSub>
      </m:oMath>
      <w:r w:rsidRPr="00D075CA">
        <w:rPr>
          <w:rFonts w:ascii="Times New Roman" w:hAnsi="Times New Roman"/>
          <w:sz w:val="24"/>
          <w:szCs w:val="24"/>
        </w:rPr>
        <w:tab/>
        <w:t xml:space="preserve"> </w:t>
      </w:r>
      <w:r w:rsidRPr="00D075CA">
        <w:rPr>
          <w:rFonts w:ascii="Times New Roman" w:hAnsi="Times New Roman"/>
          <w:sz w:val="24"/>
          <w:szCs w:val="24"/>
        </w:rPr>
        <w:tab/>
      </w:r>
      <w:r w:rsidRPr="00D075CA">
        <w:rPr>
          <w:rFonts w:ascii="Times New Roman" w:hAnsi="Times New Roman"/>
          <w:sz w:val="24"/>
          <w:szCs w:val="24"/>
        </w:rPr>
        <w:tab/>
        <w:t xml:space="preserve">  (1)</w:t>
      </w:r>
    </w:p>
    <w:p w14:paraId="5F1D4657" w14:textId="77777777" w:rsidR="00AF73D9" w:rsidRPr="00D075CA" w:rsidRDefault="00AF73D9" w:rsidP="00AF73D9">
      <w:pPr>
        <w:jc w:val="both"/>
        <w:rPr>
          <w:rFonts w:ascii="Times New Roman" w:hAnsi="Times New Roman"/>
          <w:sz w:val="24"/>
          <w:szCs w:val="24"/>
        </w:rPr>
      </w:pPr>
      <m:oMath>
        <m:r>
          <w:rPr>
            <w:rFonts w:ascii="Cambria Math" w:hAnsi="Cambria Math"/>
            <w:sz w:val="24"/>
            <w:szCs w:val="24"/>
          </w:rPr>
          <m:t xml:space="preserve">ROE=a+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PBD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PFBD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DA</m:t>
        </m:r>
        <m:sSub>
          <m:sSubPr>
            <m:ctrlPr>
              <w:rPr>
                <w:rFonts w:ascii="Cambria Math" w:hAnsi="Cambria Math"/>
                <w:sz w:val="24"/>
                <w:szCs w:val="24"/>
              </w:rPr>
            </m:ctrlPr>
          </m:sSubPr>
          <m:e>
            <m:r>
              <w:rPr>
                <w:rFonts w:ascii="Cambria Math" w:hAnsi="Cambria Math"/>
                <w:sz w:val="24"/>
                <w:szCs w:val="24"/>
              </w:rPr>
              <m:t>UW</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6</m:t>
            </m:r>
          </m:sub>
        </m:sSub>
        <m:r>
          <w:rPr>
            <w:rFonts w:ascii="Cambria Math" w:hAnsi="Cambria Math"/>
            <w:sz w:val="24"/>
            <w:szCs w:val="24"/>
          </w:rPr>
          <m:t>PDAU</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7</m:t>
            </m:r>
          </m:sub>
        </m:sSub>
        <m:r>
          <w:rPr>
            <w:rFonts w:ascii="Cambria Math" w:hAnsi="Cambria Math"/>
            <w:sz w:val="24"/>
            <w:szCs w:val="24"/>
          </w:rPr>
          <m:t>LOAN</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8</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9</m:t>
            </m:r>
          </m:sub>
        </m:sSub>
        <m:r>
          <w:rPr>
            <w:rFonts w:ascii="Cambria Math" w:hAnsi="Cambria Math"/>
            <w:sz w:val="24"/>
            <w:szCs w:val="24"/>
          </w:rPr>
          <m:t>CPT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it</m:t>
            </m:r>
          </m:sub>
        </m:sSub>
      </m:oMath>
      <w:r w:rsidRPr="00D075CA">
        <w:rPr>
          <w:rFonts w:ascii="Times New Roman" w:hAnsi="Times New Roman"/>
          <w:sz w:val="24"/>
          <w:szCs w:val="24"/>
        </w:rPr>
        <w:t xml:space="preserve">                             (2)</w:t>
      </w:r>
    </w:p>
    <w:p w14:paraId="012058F1" w14:textId="77777777" w:rsidR="00AF73D9" w:rsidRPr="00D075CA" w:rsidRDefault="00AF73D9" w:rsidP="00AF73D9">
      <w:pPr>
        <w:jc w:val="both"/>
        <w:rPr>
          <w:rFonts w:ascii="Times New Roman" w:hAnsi="Times New Roman"/>
          <w:sz w:val="24"/>
          <w:szCs w:val="24"/>
        </w:rPr>
      </w:pPr>
      <m:oMath>
        <m:r>
          <w:rPr>
            <w:rFonts w:ascii="Cambria Math" w:hAnsi="Cambria Math"/>
            <w:sz w:val="24"/>
            <w:szCs w:val="24"/>
          </w:rPr>
          <m:t xml:space="preserve">ZS=a+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PBD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PFBD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DA</m:t>
        </m:r>
        <m:sSub>
          <m:sSubPr>
            <m:ctrlPr>
              <w:rPr>
                <w:rFonts w:ascii="Cambria Math" w:hAnsi="Cambria Math"/>
                <w:sz w:val="24"/>
                <w:szCs w:val="24"/>
              </w:rPr>
            </m:ctrlPr>
          </m:sSubPr>
          <m:e>
            <m:r>
              <w:rPr>
                <w:rFonts w:ascii="Cambria Math" w:hAnsi="Cambria Math"/>
                <w:sz w:val="24"/>
                <w:szCs w:val="24"/>
              </w:rPr>
              <m:t>UW</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6</m:t>
            </m:r>
          </m:sub>
        </m:sSub>
        <m:r>
          <w:rPr>
            <w:rFonts w:ascii="Cambria Math" w:hAnsi="Cambria Math"/>
            <w:sz w:val="24"/>
            <w:szCs w:val="24"/>
          </w:rPr>
          <m:t>PDAU</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7</m:t>
            </m:r>
          </m:sub>
        </m:sSub>
        <m:r>
          <w:rPr>
            <w:rFonts w:ascii="Cambria Math" w:hAnsi="Cambria Math"/>
            <w:sz w:val="24"/>
            <w:szCs w:val="24"/>
          </w:rPr>
          <m:t>LOAN</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8</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9</m:t>
            </m:r>
          </m:sub>
        </m:sSub>
        <m:r>
          <w:rPr>
            <w:rFonts w:ascii="Cambria Math" w:hAnsi="Cambria Math"/>
            <w:sz w:val="24"/>
            <w:szCs w:val="24"/>
          </w:rPr>
          <m:t>CPT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it</m:t>
            </m:r>
          </m:sub>
        </m:sSub>
      </m:oMath>
      <w:r w:rsidRPr="00D075CA">
        <w:rPr>
          <w:rFonts w:ascii="Times New Roman" w:hAnsi="Times New Roman"/>
          <w:sz w:val="24"/>
          <w:szCs w:val="24"/>
        </w:rPr>
        <w:tab/>
      </w:r>
      <w:r w:rsidRPr="00D075CA">
        <w:rPr>
          <w:rFonts w:ascii="Times New Roman" w:hAnsi="Times New Roman"/>
          <w:sz w:val="24"/>
          <w:szCs w:val="24"/>
        </w:rPr>
        <w:tab/>
        <w:t xml:space="preserve">              (3)</w:t>
      </w:r>
    </w:p>
    <w:p w14:paraId="5100C727"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ab/>
      </w:r>
    </w:p>
    <w:p w14:paraId="25E50673" w14:textId="77777777" w:rsidR="00AF73D9" w:rsidRPr="00D075CA" w:rsidRDefault="00AF73D9" w:rsidP="00AF73D9">
      <w:pPr>
        <w:jc w:val="both"/>
        <w:rPr>
          <w:rFonts w:ascii="Times New Roman" w:hAnsi="Times New Roman"/>
          <w:b/>
          <w:bCs/>
          <w:sz w:val="24"/>
          <w:szCs w:val="24"/>
        </w:rPr>
      </w:pPr>
      <w:r w:rsidRPr="00D075CA">
        <w:rPr>
          <w:rFonts w:ascii="Times New Roman" w:hAnsi="Times New Roman"/>
          <w:b/>
          <w:bCs/>
          <w:sz w:val="24"/>
          <w:szCs w:val="24"/>
        </w:rPr>
        <w:t>RESULT AND DISCUSSION</w:t>
      </w:r>
    </w:p>
    <w:p w14:paraId="5E354291" w14:textId="77777777" w:rsidR="00AF73D9" w:rsidRPr="00D075CA" w:rsidRDefault="00AF73D9" w:rsidP="00AF73D9">
      <w:pPr>
        <w:jc w:val="both"/>
        <w:rPr>
          <w:rFonts w:ascii="Times New Roman" w:hAnsi="Times New Roman"/>
          <w:sz w:val="24"/>
          <w:szCs w:val="24"/>
          <w:lang w:val="id-ID"/>
        </w:rPr>
      </w:pPr>
      <w:r w:rsidRPr="00D075CA">
        <w:rPr>
          <w:rFonts w:ascii="Times New Roman" w:hAnsi="Times New Roman"/>
          <w:sz w:val="24"/>
          <w:szCs w:val="24"/>
        </w:rPr>
        <w:lastRenderedPageBreak/>
        <w:t>Based on statistical analysis of 47 companies sampled over three years (2018 to 2022), a total of 235 observations were obtained. This study examines 12 research variables: Return on Equity (ROE), Return on Assets (ROA), Z-Score, Proportion of Female Directors, Presence of Female Directors, Proportion of Female Executive Managers, Presence of Female Executive Managers, Proportion of Female Audit Committee Members, Presence of Female Audit Committee Members, Loans, Board Size, and Capital. The mean, minimum, and maximum values for each variable are detailed in the following table 2.</w:t>
      </w:r>
    </w:p>
    <w:p w14:paraId="3C4797E2" w14:textId="77777777" w:rsidR="00AF73D9" w:rsidRPr="00D075CA" w:rsidRDefault="00AF73D9" w:rsidP="00AF73D9">
      <w:pPr>
        <w:jc w:val="center"/>
        <w:rPr>
          <w:rFonts w:ascii="Times New Roman" w:hAnsi="Times New Roman"/>
          <w:b/>
          <w:bCs/>
          <w:sz w:val="24"/>
          <w:szCs w:val="24"/>
        </w:rPr>
      </w:pPr>
      <w:bookmarkStart w:id="2" w:name="_bookmark56"/>
      <w:bookmarkEnd w:id="2"/>
    </w:p>
    <w:p w14:paraId="219A7F76" w14:textId="7093ECF2" w:rsidR="00AF73D9" w:rsidRPr="00D075CA" w:rsidRDefault="00AF73D9" w:rsidP="00AF73D9">
      <w:pPr>
        <w:jc w:val="center"/>
        <w:rPr>
          <w:rFonts w:ascii="Times New Roman" w:hAnsi="Times New Roman"/>
          <w:sz w:val="24"/>
          <w:szCs w:val="24"/>
        </w:rPr>
      </w:pPr>
      <w:r w:rsidRPr="00D075CA">
        <w:rPr>
          <w:rFonts w:ascii="Times New Roman" w:hAnsi="Times New Roman"/>
          <w:b/>
          <w:bCs/>
          <w:sz w:val="24"/>
          <w:szCs w:val="24"/>
        </w:rPr>
        <w:t>Tabl</w:t>
      </w:r>
      <w:r w:rsidR="00B160C4">
        <w:rPr>
          <w:rFonts w:ascii="Times New Roman" w:hAnsi="Times New Roman"/>
          <w:b/>
          <w:bCs/>
          <w:sz w:val="24"/>
          <w:szCs w:val="24"/>
        </w:rPr>
        <w:t>e</w:t>
      </w:r>
      <w:r w:rsidRPr="00D075CA">
        <w:rPr>
          <w:rFonts w:ascii="Times New Roman" w:hAnsi="Times New Roman"/>
          <w:b/>
          <w:bCs/>
          <w:sz w:val="24"/>
          <w:szCs w:val="24"/>
        </w:rPr>
        <w:t xml:space="preserve"> 2.</w:t>
      </w:r>
      <w:r w:rsidRPr="00D075CA">
        <w:rPr>
          <w:rFonts w:ascii="Times New Roman" w:hAnsi="Times New Roman"/>
          <w:sz w:val="24"/>
          <w:szCs w:val="24"/>
        </w:rPr>
        <w:t xml:space="preserve"> Descriptive Statistics</w:t>
      </w:r>
    </w:p>
    <w:tbl>
      <w:tblPr>
        <w:tblW w:w="8772" w:type="dxa"/>
        <w:jc w:val="center"/>
        <w:tblLook w:val="04A0" w:firstRow="1" w:lastRow="0" w:firstColumn="1" w:lastColumn="0" w:noHBand="0" w:noVBand="1"/>
      </w:tblPr>
      <w:tblGrid>
        <w:gridCol w:w="1288"/>
        <w:gridCol w:w="1687"/>
        <w:gridCol w:w="1560"/>
        <w:gridCol w:w="1560"/>
        <w:gridCol w:w="1433"/>
        <w:gridCol w:w="1244"/>
      </w:tblGrid>
      <w:tr w:rsidR="00AF73D9" w:rsidRPr="00D075CA" w14:paraId="2490B9E9" w14:textId="77777777" w:rsidTr="00A17554">
        <w:trPr>
          <w:trHeight w:val="328"/>
          <w:jc w:val="center"/>
        </w:trPr>
        <w:tc>
          <w:tcPr>
            <w:tcW w:w="0" w:type="auto"/>
            <w:tcBorders>
              <w:top w:val="single" w:sz="4" w:space="0" w:color="auto"/>
              <w:left w:val="nil"/>
              <w:bottom w:val="single" w:sz="4" w:space="0" w:color="auto"/>
              <w:right w:val="nil"/>
            </w:tcBorders>
            <w:vAlign w:val="center"/>
            <w:hideMark/>
          </w:tcPr>
          <w:p w14:paraId="3F189AD9" w14:textId="77777777" w:rsidR="00AF73D9" w:rsidRPr="00D075CA" w:rsidRDefault="00AF73D9" w:rsidP="00A17554">
            <w:pPr>
              <w:rPr>
                <w:rFonts w:ascii="Times New Roman" w:hAnsi="Times New Roman"/>
                <w:sz w:val="24"/>
                <w:szCs w:val="24"/>
              </w:rPr>
            </w:pPr>
          </w:p>
        </w:tc>
        <w:tc>
          <w:tcPr>
            <w:tcW w:w="0" w:type="auto"/>
            <w:tcBorders>
              <w:top w:val="single" w:sz="4" w:space="0" w:color="auto"/>
              <w:left w:val="nil"/>
              <w:bottom w:val="single" w:sz="4" w:space="0" w:color="auto"/>
              <w:right w:val="nil"/>
            </w:tcBorders>
            <w:vAlign w:val="center"/>
            <w:hideMark/>
          </w:tcPr>
          <w:p w14:paraId="2DF94D8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Mean</w:t>
            </w:r>
          </w:p>
        </w:tc>
        <w:tc>
          <w:tcPr>
            <w:tcW w:w="0" w:type="auto"/>
            <w:tcBorders>
              <w:top w:val="single" w:sz="4" w:space="0" w:color="auto"/>
              <w:left w:val="nil"/>
              <w:bottom w:val="single" w:sz="4" w:space="0" w:color="auto"/>
              <w:right w:val="nil"/>
            </w:tcBorders>
            <w:vAlign w:val="center"/>
            <w:hideMark/>
          </w:tcPr>
          <w:p w14:paraId="501FED9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Median</w:t>
            </w:r>
          </w:p>
        </w:tc>
        <w:tc>
          <w:tcPr>
            <w:tcW w:w="0" w:type="auto"/>
            <w:tcBorders>
              <w:top w:val="single" w:sz="4" w:space="0" w:color="auto"/>
              <w:left w:val="nil"/>
              <w:bottom w:val="single" w:sz="4" w:space="0" w:color="auto"/>
              <w:right w:val="nil"/>
            </w:tcBorders>
            <w:vAlign w:val="center"/>
            <w:hideMark/>
          </w:tcPr>
          <w:p w14:paraId="73EA8083" w14:textId="77777777" w:rsidR="00AF73D9" w:rsidRPr="00D075CA" w:rsidRDefault="00AF73D9" w:rsidP="00A17554">
            <w:pPr>
              <w:rPr>
                <w:rFonts w:ascii="Times New Roman" w:hAnsi="Times New Roman"/>
                <w:sz w:val="24"/>
                <w:szCs w:val="24"/>
              </w:rPr>
            </w:pPr>
            <w:proofErr w:type="spellStart"/>
            <w:r w:rsidRPr="00D075CA">
              <w:rPr>
                <w:rFonts w:ascii="Times New Roman" w:hAnsi="Times New Roman"/>
                <w:sz w:val="24"/>
                <w:szCs w:val="24"/>
              </w:rPr>
              <w:t>Std.Dev</w:t>
            </w:r>
            <w:proofErr w:type="spellEnd"/>
          </w:p>
        </w:tc>
        <w:tc>
          <w:tcPr>
            <w:tcW w:w="0" w:type="auto"/>
            <w:tcBorders>
              <w:top w:val="single" w:sz="4" w:space="0" w:color="auto"/>
              <w:left w:val="nil"/>
              <w:bottom w:val="single" w:sz="4" w:space="0" w:color="auto"/>
              <w:right w:val="nil"/>
            </w:tcBorders>
            <w:vAlign w:val="center"/>
            <w:hideMark/>
          </w:tcPr>
          <w:p w14:paraId="0651067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Maximum</w:t>
            </w:r>
          </w:p>
        </w:tc>
        <w:tc>
          <w:tcPr>
            <w:tcW w:w="0" w:type="auto"/>
            <w:tcBorders>
              <w:top w:val="single" w:sz="4" w:space="0" w:color="auto"/>
              <w:left w:val="nil"/>
              <w:bottom w:val="single" w:sz="4" w:space="0" w:color="auto"/>
              <w:right w:val="nil"/>
            </w:tcBorders>
            <w:vAlign w:val="center"/>
            <w:hideMark/>
          </w:tcPr>
          <w:p w14:paraId="6D7109C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Minimum</w:t>
            </w:r>
          </w:p>
        </w:tc>
      </w:tr>
      <w:tr w:rsidR="00AF73D9" w:rsidRPr="00D075CA" w14:paraId="75461F2C" w14:textId="77777777" w:rsidTr="00A17554">
        <w:trPr>
          <w:trHeight w:val="316"/>
          <w:jc w:val="center"/>
        </w:trPr>
        <w:tc>
          <w:tcPr>
            <w:tcW w:w="0" w:type="auto"/>
            <w:tcBorders>
              <w:top w:val="single" w:sz="4" w:space="0" w:color="auto"/>
              <w:left w:val="nil"/>
              <w:bottom w:val="nil"/>
              <w:right w:val="nil"/>
            </w:tcBorders>
            <w:vAlign w:val="center"/>
            <w:hideMark/>
          </w:tcPr>
          <w:p w14:paraId="5F38F67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ROE</w:t>
            </w:r>
          </w:p>
        </w:tc>
        <w:tc>
          <w:tcPr>
            <w:tcW w:w="0" w:type="auto"/>
            <w:tcBorders>
              <w:top w:val="single" w:sz="4" w:space="0" w:color="auto"/>
              <w:left w:val="nil"/>
              <w:bottom w:val="nil"/>
              <w:right w:val="nil"/>
            </w:tcBorders>
            <w:vAlign w:val="center"/>
            <w:hideMark/>
          </w:tcPr>
          <w:p w14:paraId="2754E0E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0.024 </w:t>
            </w:r>
          </w:p>
        </w:tc>
        <w:tc>
          <w:tcPr>
            <w:tcW w:w="0" w:type="auto"/>
            <w:tcBorders>
              <w:top w:val="single" w:sz="4" w:space="0" w:color="auto"/>
              <w:left w:val="nil"/>
              <w:bottom w:val="nil"/>
              <w:right w:val="nil"/>
            </w:tcBorders>
            <w:vAlign w:val="center"/>
            <w:hideMark/>
          </w:tcPr>
          <w:p w14:paraId="7E446F9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0.039 </w:t>
            </w:r>
          </w:p>
        </w:tc>
        <w:tc>
          <w:tcPr>
            <w:tcW w:w="0" w:type="auto"/>
            <w:tcBorders>
              <w:top w:val="single" w:sz="4" w:space="0" w:color="auto"/>
              <w:left w:val="nil"/>
              <w:bottom w:val="nil"/>
              <w:right w:val="nil"/>
            </w:tcBorders>
            <w:vAlign w:val="center"/>
            <w:hideMark/>
          </w:tcPr>
          <w:p w14:paraId="227A72E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0.135 </w:t>
            </w:r>
          </w:p>
        </w:tc>
        <w:tc>
          <w:tcPr>
            <w:tcW w:w="0" w:type="auto"/>
            <w:tcBorders>
              <w:top w:val="single" w:sz="4" w:space="0" w:color="auto"/>
              <w:left w:val="nil"/>
              <w:bottom w:val="nil"/>
              <w:right w:val="nil"/>
            </w:tcBorders>
            <w:vAlign w:val="center"/>
            <w:hideMark/>
          </w:tcPr>
          <w:p w14:paraId="4E973A2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0.237 </w:t>
            </w:r>
          </w:p>
        </w:tc>
        <w:tc>
          <w:tcPr>
            <w:tcW w:w="0" w:type="auto"/>
            <w:tcBorders>
              <w:top w:val="single" w:sz="4" w:space="0" w:color="auto"/>
              <w:left w:val="nil"/>
              <w:bottom w:val="nil"/>
              <w:right w:val="nil"/>
            </w:tcBorders>
            <w:vAlign w:val="center"/>
            <w:hideMark/>
          </w:tcPr>
          <w:p w14:paraId="1A9F888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-0.182</w:t>
            </w:r>
          </w:p>
        </w:tc>
      </w:tr>
      <w:tr w:rsidR="00AF73D9" w:rsidRPr="00D075CA" w14:paraId="23CE4164" w14:textId="77777777" w:rsidTr="00A17554">
        <w:trPr>
          <w:trHeight w:val="316"/>
          <w:jc w:val="center"/>
        </w:trPr>
        <w:tc>
          <w:tcPr>
            <w:tcW w:w="0" w:type="auto"/>
            <w:vAlign w:val="center"/>
            <w:hideMark/>
          </w:tcPr>
          <w:p w14:paraId="1E26E3A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ROA</w:t>
            </w:r>
          </w:p>
        </w:tc>
        <w:tc>
          <w:tcPr>
            <w:tcW w:w="0" w:type="auto"/>
            <w:vAlign w:val="center"/>
            <w:hideMark/>
          </w:tcPr>
          <w:p w14:paraId="54F8637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0.006 </w:t>
            </w:r>
          </w:p>
        </w:tc>
        <w:tc>
          <w:tcPr>
            <w:tcW w:w="0" w:type="auto"/>
            <w:vAlign w:val="center"/>
            <w:hideMark/>
          </w:tcPr>
          <w:p w14:paraId="580DD33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0.007 </w:t>
            </w:r>
          </w:p>
        </w:tc>
        <w:tc>
          <w:tcPr>
            <w:tcW w:w="0" w:type="auto"/>
            <w:vAlign w:val="center"/>
            <w:hideMark/>
          </w:tcPr>
          <w:p w14:paraId="256C6A7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0.026 </w:t>
            </w:r>
          </w:p>
        </w:tc>
        <w:tc>
          <w:tcPr>
            <w:tcW w:w="0" w:type="auto"/>
            <w:vAlign w:val="center"/>
            <w:hideMark/>
          </w:tcPr>
          <w:p w14:paraId="4B3CA19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0.091 </w:t>
            </w:r>
          </w:p>
        </w:tc>
        <w:tc>
          <w:tcPr>
            <w:tcW w:w="0" w:type="auto"/>
            <w:vAlign w:val="center"/>
            <w:hideMark/>
          </w:tcPr>
          <w:p w14:paraId="700FA8D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-1.249</w:t>
            </w:r>
          </w:p>
        </w:tc>
      </w:tr>
      <w:tr w:rsidR="00AF73D9" w:rsidRPr="00D075CA" w14:paraId="67AB3890" w14:textId="77777777" w:rsidTr="00A17554">
        <w:trPr>
          <w:trHeight w:val="316"/>
          <w:jc w:val="center"/>
        </w:trPr>
        <w:tc>
          <w:tcPr>
            <w:tcW w:w="0" w:type="auto"/>
            <w:vAlign w:val="center"/>
            <w:hideMark/>
          </w:tcPr>
          <w:p w14:paraId="3AAF4CC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Z-SCORE</w:t>
            </w:r>
          </w:p>
        </w:tc>
        <w:tc>
          <w:tcPr>
            <w:tcW w:w="0" w:type="auto"/>
            <w:vAlign w:val="center"/>
            <w:hideMark/>
          </w:tcPr>
          <w:p w14:paraId="72224C8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61.119 </w:t>
            </w:r>
          </w:p>
        </w:tc>
        <w:tc>
          <w:tcPr>
            <w:tcW w:w="0" w:type="auto"/>
            <w:vAlign w:val="center"/>
            <w:hideMark/>
          </w:tcPr>
          <w:p w14:paraId="28DDF09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51.388 </w:t>
            </w:r>
          </w:p>
        </w:tc>
        <w:tc>
          <w:tcPr>
            <w:tcW w:w="0" w:type="auto"/>
            <w:vAlign w:val="center"/>
            <w:hideMark/>
          </w:tcPr>
          <w:p w14:paraId="6564ABB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53.576 </w:t>
            </w:r>
          </w:p>
        </w:tc>
        <w:tc>
          <w:tcPr>
            <w:tcW w:w="0" w:type="auto"/>
            <w:vAlign w:val="center"/>
            <w:hideMark/>
          </w:tcPr>
          <w:p w14:paraId="621BC4B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208.352 </w:t>
            </w:r>
          </w:p>
        </w:tc>
        <w:tc>
          <w:tcPr>
            <w:tcW w:w="0" w:type="auto"/>
            <w:vAlign w:val="center"/>
            <w:hideMark/>
          </w:tcPr>
          <w:p w14:paraId="5E57C19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-0.441</w:t>
            </w:r>
          </w:p>
        </w:tc>
      </w:tr>
      <w:tr w:rsidR="00AF73D9" w:rsidRPr="00D075CA" w14:paraId="5F38AEC8" w14:textId="77777777" w:rsidTr="00A17554">
        <w:trPr>
          <w:trHeight w:val="316"/>
          <w:jc w:val="center"/>
        </w:trPr>
        <w:tc>
          <w:tcPr>
            <w:tcW w:w="0" w:type="auto"/>
            <w:vAlign w:val="center"/>
            <w:hideMark/>
          </w:tcPr>
          <w:p w14:paraId="2EA5E3AD"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BDW</w:t>
            </w:r>
          </w:p>
        </w:tc>
        <w:tc>
          <w:tcPr>
            <w:tcW w:w="0" w:type="auto"/>
            <w:vAlign w:val="center"/>
            <w:hideMark/>
          </w:tcPr>
          <w:p w14:paraId="2D1C24E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0.571 </w:t>
            </w:r>
          </w:p>
        </w:tc>
        <w:tc>
          <w:tcPr>
            <w:tcW w:w="0" w:type="auto"/>
            <w:vAlign w:val="center"/>
            <w:hideMark/>
          </w:tcPr>
          <w:p w14:paraId="2BBFE56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7BD1024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0.505 </w:t>
            </w:r>
          </w:p>
        </w:tc>
        <w:tc>
          <w:tcPr>
            <w:tcW w:w="0" w:type="auto"/>
            <w:vAlign w:val="center"/>
            <w:hideMark/>
          </w:tcPr>
          <w:p w14:paraId="1C503CED"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2.000 </w:t>
            </w:r>
          </w:p>
        </w:tc>
        <w:tc>
          <w:tcPr>
            <w:tcW w:w="0" w:type="auto"/>
            <w:vAlign w:val="center"/>
            <w:hideMark/>
          </w:tcPr>
          <w:p w14:paraId="4D3E045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53CDE5B9" w14:textId="77777777" w:rsidTr="00A17554">
        <w:trPr>
          <w:trHeight w:val="316"/>
          <w:jc w:val="center"/>
        </w:trPr>
        <w:tc>
          <w:tcPr>
            <w:tcW w:w="0" w:type="auto"/>
            <w:vAlign w:val="center"/>
            <w:hideMark/>
          </w:tcPr>
          <w:p w14:paraId="1C96053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PBDW</w:t>
            </w:r>
          </w:p>
        </w:tc>
        <w:tc>
          <w:tcPr>
            <w:tcW w:w="0" w:type="auto"/>
            <w:vAlign w:val="center"/>
            <w:hideMark/>
          </w:tcPr>
          <w:p w14:paraId="4252478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0.121 </w:t>
            </w:r>
          </w:p>
        </w:tc>
        <w:tc>
          <w:tcPr>
            <w:tcW w:w="0" w:type="auto"/>
            <w:vAlign w:val="center"/>
            <w:hideMark/>
          </w:tcPr>
          <w:p w14:paraId="698DC86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0.120 </w:t>
            </w:r>
          </w:p>
        </w:tc>
        <w:tc>
          <w:tcPr>
            <w:tcW w:w="0" w:type="auto"/>
            <w:vAlign w:val="center"/>
            <w:hideMark/>
          </w:tcPr>
          <w:p w14:paraId="7F4DD52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0.139 </w:t>
            </w:r>
          </w:p>
        </w:tc>
        <w:tc>
          <w:tcPr>
            <w:tcW w:w="0" w:type="auto"/>
            <w:vAlign w:val="center"/>
            <w:hideMark/>
          </w:tcPr>
          <w:p w14:paraId="67F7532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163D96C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28F26967" w14:textId="77777777" w:rsidTr="00A17554">
        <w:trPr>
          <w:trHeight w:val="316"/>
          <w:jc w:val="center"/>
        </w:trPr>
        <w:tc>
          <w:tcPr>
            <w:tcW w:w="0" w:type="auto"/>
            <w:vAlign w:val="center"/>
            <w:hideMark/>
          </w:tcPr>
          <w:p w14:paraId="1CF2C21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FBDW</w:t>
            </w:r>
          </w:p>
        </w:tc>
        <w:tc>
          <w:tcPr>
            <w:tcW w:w="0" w:type="auto"/>
            <w:vAlign w:val="center"/>
            <w:hideMark/>
          </w:tcPr>
          <w:p w14:paraId="280D156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0.960 </w:t>
            </w:r>
          </w:p>
        </w:tc>
        <w:tc>
          <w:tcPr>
            <w:tcW w:w="0" w:type="auto"/>
            <w:vAlign w:val="center"/>
            <w:hideMark/>
          </w:tcPr>
          <w:p w14:paraId="18FA952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60384A9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0.196 </w:t>
            </w:r>
          </w:p>
        </w:tc>
        <w:tc>
          <w:tcPr>
            <w:tcW w:w="0" w:type="auto"/>
            <w:vAlign w:val="center"/>
            <w:hideMark/>
          </w:tcPr>
          <w:p w14:paraId="6A9150E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63D9788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29CD73D8" w14:textId="77777777" w:rsidTr="00A17554">
        <w:trPr>
          <w:trHeight w:val="316"/>
          <w:jc w:val="center"/>
        </w:trPr>
        <w:tc>
          <w:tcPr>
            <w:tcW w:w="0" w:type="auto"/>
            <w:vAlign w:val="center"/>
            <w:hideMark/>
          </w:tcPr>
          <w:p w14:paraId="76C2666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PFBDW</w:t>
            </w:r>
          </w:p>
        </w:tc>
        <w:tc>
          <w:tcPr>
            <w:tcW w:w="0" w:type="auto"/>
            <w:vAlign w:val="center"/>
            <w:hideMark/>
          </w:tcPr>
          <w:p w14:paraId="1ADED93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0.290 </w:t>
            </w:r>
          </w:p>
        </w:tc>
        <w:tc>
          <w:tcPr>
            <w:tcW w:w="0" w:type="auto"/>
            <w:vAlign w:val="center"/>
            <w:hideMark/>
          </w:tcPr>
          <w:p w14:paraId="72406A3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0.290 </w:t>
            </w:r>
          </w:p>
        </w:tc>
        <w:tc>
          <w:tcPr>
            <w:tcW w:w="0" w:type="auto"/>
            <w:vAlign w:val="center"/>
            <w:hideMark/>
          </w:tcPr>
          <w:p w14:paraId="2C38ED7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0.108 </w:t>
            </w:r>
          </w:p>
        </w:tc>
        <w:tc>
          <w:tcPr>
            <w:tcW w:w="0" w:type="auto"/>
            <w:vAlign w:val="center"/>
            <w:hideMark/>
          </w:tcPr>
          <w:p w14:paraId="1EFAF4B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0.570 </w:t>
            </w:r>
          </w:p>
        </w:tc>
        <w:tc>
          <w:tcPr>
            <w:tcW w:w="0" w:type="auto"/>
            <w:vAlign w:val="center"/>
            <w:hideMark/>
          </w:tcPr>
          <w:p w14:paraId="1C8B5F2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5FF3614A" w14:textId="77777777" w:rsidTr="00A17554">
        <w:trPr>
          <w:trHeight w:val="316"/>
          <w:jc w:val="center"/>
        </w:trPr>
        <w:tc>
          <w:tcPr>
            <w:tcW w:w="0" w:type="auto"/>
            <w:vAlign w:val="center"/>
            <w:hideMark/>
          </w:tcPr>
          <w:p w14:paraId="49E1ECCD"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DAUW</w:t>
            </w:r>
          </w:p>
        </w:tc>
        <w:tc>
          <w:tcPr>
            <w:tcW w:w="0" w:type="auto"/>
            <w:vAlign w:val="center"/>
            <w:hideMark/>
          </w:tcPr>
          <w:p w14:paraId="7B464B5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0.615 </w:t>
            </w:r>
          </w:p>
        </w:tc>
        <w:tc>
          <w:tcPr>
            <w:tcW w:w="0" w:type="auto"/>
            <w:vAlign w:val="center"/>
            <w:hideMark/>
          </w:tcPr>
          <w:p w14:paraId="52C429E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4A888E3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0.624 </w:t>
            </w:r>
          </w:p>
        </w:tc>
        <w:tc>
          <w:tcPr>
            <w:tcW w:w="0" w:type="auto"/>
            <w:vAlign w:val="center"/>
            <w:hideMark/>
          </w:tcPr>
          <w:p w14:paraId="73C47AC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3.000 </w:t>
            </w:r>
          </w:p>
        </w:tc>
        <w:tc>
          <w:tcPr>
            <w:tcW w:w="0" w:type="auto"/>
            <w:vAlign w:val="center"/>
            <w:hideMark/>
          </w:tcPr>
          <w:p w14:paraId="53A79B0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7B3EA161" w14:textId="77777777" w:rsidTr="00A17554">
        <w:trPr>
          <w:trHeight w:val="316"/>
          <w:jc w:val="center"/>
        </w:trPr>
        <w:tc>
          <w:tcPr>
            <w:tcW w:w="0" w:type="auto"/>
            <w:vAlign w:val="center"/>
            <w:hideMark/>
          </w:tcPr>
          <w:p w14:paraId="16E8367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PDAUW</w:t>
            </w:r>
          </w:p>
        </w:tc>
        <w:tc>
          <w:tcPr>
            <w:tcW w:w="0" w:type="auto"/>
            <w:vAlign w:val="center"/>
            <w:hideMark/>
          </w:tcPr>
          <w:p w14:paraId="657F34B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0.171 </w:t>
            </w:r>
          </w:p>
        </w:tc>
        <w:tc>
          <w:tcPr>
            <w:tcW w:w="0" w:type="auto"/>
            <w:vAlign w:val="center"/>
            <w:hideMark/>
          </w:tcPr>
          <w:p w14:paraId="5C176D5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0.250 </w:t>
            </w:r>
          </w:p>
        </w:tc>
        <w:tc>
          <w:tcPr>
            <w:tcW w:w="0" w:type="auto"/>
            <w:vAlign w:val="center"/>
            <w:hideMark/>
          </w:tcPr>
          <w:p w14:paraId="09CA4FF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0.175 </w:t>
            </w:r>
          </w:p>
        </w:tc>
        <w:tc>
          <w:tcPr>
            <w:tcW w:w="0" w:type="auto"/>
            <w:vAlign w:val="center"/>
            <w:hideMark/>
          </w:tcPr>
          <w:p w14:paraId="31697FE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0.670 </w:t>
            </w:r>
          </w:p>
        </w:tc>
        <w:tc>
          <w:tcPr>
            <w:tcW w:w="0" w:type="auto"/>
            <w:vAlign w:val="center"/>
            <w:hideMark/>
          </w:tcPr>
          <w:p w14:paraId="375CB95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49C248ED" w14:textId="77777777" w:rsidTr="00A17554">
        <w:trPr>
          <w:trHeight w:val="316"/>
          <w:jc w:val="center"/>
        </w:trPr>
        <w:tc>
          <w:tcPr>
            <w:tcW w:w="0" w:type="auto"/>
            <w:vAlign w:val="center"/>
            <w:hideMark/>
          </w:tcPr>
          <w:p w14:paraId="2CC20C9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LOANS</w:t>
            </w:r>
          </w:p>
        </w:tc>
        <w:tc>
          <w:tcPr>
            <w:tcW w:w="0" w:type="auto"/>
            <w:vAlign w:val="center"/>
            <w:hideMark/>
          </w:tcPr>
          <w:p w14:paraId="2B69A43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0.748 </w:t>
            </w:r>
          </w:p>
        </w:tc>
        <w:tc>
          <w:tcPr>
            <w:tcW w:w="0" w:type="auto"/>
            <w:vAlign w:val="center"/>
            <w:hideMark/>
          </w:tcPr>
          <w:p w14:paraId="0ECCD38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0.822 </w:t>
            </w:r>
          </w:p>
        </w:tc>
        <w:tc>
          <w:tcPr>
            <w:tcW w:w="0" w:type="auto"/>
            <w:vAlign w:val="center"/>
            <w:hideMark/>
          </w:tcPr>
          <w:p w14:paraId="62DABE5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0.210 </w:t>
            </w:r>
          </w:p>
        </w:tc>
        <w:tc>
          <w:tcPr>
            <w:tcW w:w="0" w:type="auto"/>
            <w:vAlign w:val="center"/>
            <w:hideMark/>
          </w:tcPr>
          <w:p w14:paraId="7CC4546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0.932 </w:t>
            </w:r>
          </w:p>
        </w:tc>
        <w:tc>
          <w:tcPr>
            <w:tcW w:w="0" w:type="auto"/>
            <w:vAlign w:val="center"/>
            <w:hideMark/>
          </w:tcPr>
          <w:p w14:paraId="12E72D5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0.0005</w:t>
            </w:r>
          </w:p>
        </w:tc>
      </w:tr>
      <w:tr w:rsidR="00AF73D9" w:rsidRPr="00D075CA" w14:paraId="349A00BF" w14:textId="77777777" w:rsidTr="00A17554">
        <w:trPr>
          <w:trHeight w:val="316"/>
          <w:jc w:val="center"/>
        </w:trPr>
        <w:tc>
          <w:tcPr>
            <w:tcW w:w="0" w:type="auto"/>
            <w:vAlign w:val="center"/>
            <w:hideMark/>
          </w:tcPr>
          <w:p w14:paraId="3D74976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BDS</w:t>
            </w:r>
          </w:p>
        </w:tc>
        <w:tc>
          <w:tcPr>
            <w:tcW w:w="0" w:type="auto"/>
            <w:vAlign w:val="center"/>
            <w:hideMark/>
          </w:tcPr>
          <w:p w14:paraId="3CE0DBB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6.588 </w:t>
            </w:r>
          </w:p>
        </w:tc>
        <w:tc>
          <w:tcPr>
            <w:tcW w:w="0" w:type="auto"/>
            <w:vAlign w:val="center"/>
            <w:hideMark/>
          </w:tcPr>
          <w:p w14:paraId="195A46D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6.000 </w:t>
            </w:r>
          </w:p>
        </w:tc>
        <w:tc>
          <w:tcPr>
            <w:tcW w:w="0" w:type="auto"/>
            <w:vAlign w:val="center"/>
            <w:hideMark/>
          </w:tcPr>
          <w:p w14:paraId="375C588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2.821 </w:t>
            </w:r>
          </w:p>
        </w:tc>
        <w:tc>
          <w:tcPr>
            <w:tcW w:w="0" w:type="auto"/>
            <w:vAlign w:val="center"/>
            <w:hideMark/>
          </w:tcPr>
          <w:p w14:paraId="6CBD3C9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14.000 </w:t>
            </w:r>
          </w:p>
        </w:tc>
        <w:tc>
          <w:tcPr>
            <w:tcW w:w="0" w:type="auto"/>
            <w:vAlign w:val="center"/>
            <w:hideMark/>
          </w:tcPr>
          <w:p w14:paraId="32CB196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3.000</w:t>
            </w:r>
          </w:p>
        </w:tc>
      </w:tr>
      <w:tr w:rsidR="00AF73D9" w:rsidRPr="00D075CA" w14:paraId="144B0688" w14:textId="77777777" w:rsidTr="00A17554">
        <w:trPr>
          <w:trHeight w:val="328"/>
          <w:jc w:val="center"/>
        </w:trPr>
        <w:tc>
          <w:tcPr>
            <w:tcW w:w="0" w:type="auto"/>
            <w:tcBorders>
              <w:top w:val="nil"/>
              <w:left w:val="nil"/>
              <w:bottom w:val="single" w:sz="4" w:space="0" w:color="auto"/>
              <w:right w:val="nil"/>
            </w:tcBorders>
            <w:vAlign w:val="center"/>
            <w:hideMark/>
          </w:tcPr>
          <w:p w14:paraId="131B7D0D"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CPTL</w:t>
            </w:r>
          </w:p>
        </w:tc>
        <w:tc>
          <w:tcPr>
            <w:tcW w:w="0" w:type="auto"/>
            <w:tcBorders>
              <w:top w:val="nil"/>
              <w:left w:val="nil"/>
              <w:bottom w:val="single" w:sz="4" w:space="0" w:color="auto"/>
              <w:right w:val="nil"/>
            </w:tcBorders>
            <w:vAlign w:val="center"/>
            <w:hideMark/>
          </w:tcPr>
          <w:p w14:paraId="2099112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0.252 </w:t>
            </w:r>
          </w:p>
        </w:tc>
        <w:tc>
          <w:tcPr>
            <w:tcW w:w="0" w:type="auto"/>
            <w:tcBorders>
              <w:top w:val="nil"/>
              <w:left w:val="nil"/>
              <w:bottom w:val="single" w:sz="4" w:space="0" w:color="auto"/>
              <w:right w:val="nil"/>
            </w:tcBorders>
            <w:vAlign w:val="center"/>
            <w:hideMark/>
          </w:tcPr>
          <w:p w14:paraId="2B33A5D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0.178 </w:t>
            </w:r>
          </w:p>
        </w:tc>
        <w:tc>
          <w:tcPr>
            <w:tcW w:w="0" w:type="auto"/>
            <w:tcBorders>
              <w:top w:val="nil"/>
              <w:left w:val="nil"/>
              <w:bottom w:val="single" w:sz="4" w:space="0" w:color="auto"/>
              <w:right w:val="nil"/>
            </w:tcBorders>
            <w:vAlign w:val="center"/>
            <w:hideMark/>
          </w:tcPr>
          <w:p w14:paraId="776DE41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0.210 </w:t>
            </w:r>
          </w:p>
        </w:tc>
        <w:tc>
          <w:tcPr>
            <w:tcW w:w="0" w:type="auto"/>
            <w:tcBorders>
              <w:top w:val="nil"/>
              <w:left w:val="nil"/>
              <w:bottom w:val="single" w:sz="4" w:space="0" w:color="auto"/>
              <w:right w:val="nil"/>
            </w:tcBorders>
            <w:vAlign w:val="center"/>
            <w:hideMark/>
          </w:tcPr>
          <w:p w14:paraId="4DD384D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tcBorders>
              <w:top w:val="nil"/>
              <w:left w:val="nil"/>
              <w:bottom w:val="single" w:sz="4" w:space="0" w:color="auto"/>
              <w:right w:val="nil"/>
            </w:tcBorders>
            <w:vAlign w:val="center"/>
            <w:hideMark/>
          </w:tcPr>
          <w:p w14:paraId="469D1C1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0.068</w:t>
            </w:r>
          </w:p>
        </w:tc>
      </w:tr>
    </w:tbl>
    <w:p w14:paraId="1D464C07" w14:textId="77777777" w:rsidR="00AF73D9" w:rsidRPr="00D075CA" w:rsidRDefault="00AF73D9" w:rsidP="00AF73D9">
      <w:pPr>
        <w:rPr>
          <w:rFonts w:ascii="Times New Roman" w:hAnsi="Times New Roman"/>
          <w:sz w:val="24"/>
          <w:szCs w:val="24"/>
        </w:rPr>
      </w:pPr>
      <w:r w:rsidRPr="00D075CA">
        <w:rPr>
          <w:rFonts w:ascii="Times New Roman" w:hAnsi="Times New Roman"/>
          <w:sz w:val="24"/>
          <w:szCs w:val="24"/>
        </w:rPr>
        <w:t xml:space="preserve">Check Table 1 to see the variable description. </w:t>
      </w:r>
    </w:p>
    <w:p w14:paraId="2CDF59FF" w14:textId="77777777" w:rsidR="00AF73D9" w:rsidRPr="00D075CA" w:rsidRDefault="00AF73D9" w:rsidP="00AF73D9">
      <w:pPr>
        <w:rPr>
          <w:rFonts w:ascii="Times New Roman" w:hAnsi="Times New Roman"/>
          <w:sz w:val="24"/>
          <w:szCs w:val="24"/>
        </w:rPr>
      </w:pPr>
    </w:p>
    <w:p w14:paraId="0F8C60FC"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 xml:space="preserve">Based on Table 2, the maximum value for the ROE variable is 0.23726, while the minimum value is -0.18201. The mean ROE is 0.02386, and the standard deviation is 0.13502. Given that the mean is lower than the standard deviation, it indicates that the ROE data in this study is very low, as the average value is below 12%, approximately 2.3%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{"citationItems":[{"id":"ITEM-1","itemData":{"author":[{"dropping-particle":"","family":"Indonesia","given":"Bank","non-dropping-particle":"","parse-names":false,"suffix":""}],"container-title":"BANK INDONESIA","id":"ITEM-1","issued":{"date-parts":[["2011"]]},"publisher-place":"Indonesia","title":"Peraturan Bank Indonesia Nomor 13/1/PBI/2011 tentang Penilaian Tingkat Kesehatan Bank Umum","type":"legislation"},"uris":["http://www.mendeley.com/documents/?uuid=f0174d63-b10d-4bdd-bf83-fd9d782ee7d6"]}],"mendeley":{"formattedCitation":"(Peraturan Bank Indonesia Nomor 13/1/PBI/2011 Tentang Penilaian Tingkat Kesehatan Bank Umum, 2011)","manualFormatting":"(Bank Indonesia, 2011)","plainTextFormattedCitation":"(Peraturan Bank Indonesia Nomor 13/1/PBI/2011 Tentang Penilaian Tingkat Kesehatan Bank Umum, 2011)","previouslyFormattedCitation":"(Peraturan Bank Indonesia Nomor 13/1/PBI/2011 Tentang Penilaian Tingkat Kesehatan Bank Umum, 2011)"},"properties":{"noteIndex":0},"schema":"https://github.com/citation-style-language/schema/raw/master/csl-citation.json"}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(Bank Indonesia, 2011)</w:t>
      </w:r>
      <w:r w:rsidRPr="00D075CA">
        <w:rPr>
          <w:rFonts w:ascii="Times New Roman" w:hAnsi="Times New Roman"/>
          <w:sz w:val="24"/>
          <w:szCs w:val="24"/>
        </w:rPr>
        <w:fldChar w:fldCharType="end"/>
      </w:r>
      <w:r w:rsidRPr="00D075CA">
        <w:rPr>
          <w:rFonts w:ascii="Times New Roman" w:hAnsi="Times New Roman"/>
          <w:sz w:val="24"/>
          <w:szCs w:val="24"/>
        </w:rPr>
        <w:t xml:space="preserve">. For the ROA variable, the maximum value is 0.09146, while the minimum value is -1.24913. The mean ROA is 0.00595, indicating that the average ROA value for banks in Indonesia is less than 1.3%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{"citationItems":[{"id":"ITEM-1","itemData":{"author":[{"dropping-particle":"","family":"Indonesia","given":"Bank","non-dropping-particle":"","parse-names":false,"suffix":""}],"container-title":"BANK INDONESIA","id":"ITEM-1","issued":{"date-parts":[["2011"]]},"publisher-place":"Indonesia","title":"Peraturan Bank Indonesia Nomor 13/1/PBI/2011 tentang Penilaian Tingkat Kesehatan Bank Umum","type":"legislation"},"uris":["http://www.mendeley.com/documents/?uuid=f0174d63-b10d-4bdd-bf83-fd9d782ee7d6"]}],"mendeley":{"formattedCitation":"(Peraturan Bank Indonesia Nomor 13/1/PBI/2011 Tentang Penilaian Tingkat Kesehatan Bank Umum, 2011)","manualFormatting":"(Bank Indonesia, 2011)","plainTextFormattedCitation":"(Peraturan Bank Indonesia Nomor 13/1/PBI/2011 Tentang Penilaian Tingkat Kesehatan Bank Umum, 2011)","previouslyFormattedCitation":"(Peraturan Bank Indonesia Nomor 13/1/PBI/2011 Tentang Penilaian Tingkat Kesehatan Bank Umum, 2011)"},"properties":{"noteIndex":0},"schema":"https://github.com/citation-style-language/schema/raw/master/csl-citation.json"}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(Bank Indonesia, 2011)</w:t>
      </w:r>
      <w:r w:rsidRPr="00D075CA">
        <w:rPr>
          <w:rFonts w:ascii="Times New Roman" w:hAnsi="Times New Roman"/>
          <w:sz w:val="24"/>
          <w:szCs w:val="24"/>
        </w:rPr>
        <w:fldChar w:fldCharType="end"/>
      </w:r>
      <w:r w:rsidRPr="00D075CA">
        <w:rPr>
          <w:rFonts w:ascii="Times New Roman" w:hAnsi="Times New Roman"/>
          <w:sz w:val="24"/>
          <w:szCs w:val="24"/>
        </w:rPr>
        <w:t xml:space="preserve">. Next, for the Z-Score data, the maximum value is 208.352, and the minimum value is -0.44072. The mean Z-Score is 61.71664, indicating that banks in Indonesia are generally very healthy and far from bankruptcy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{"citationItems":[{"id":"ITEM-1","itemData":{"DOI":"10.1016/j.ecosys.2017.09.001","ISSN":"09393625","abstract":"Using a sample of 76 banks from the Gulf Cooperation Council region, we use accounting- as well as market-based measures of financial stability to examine whether Islamic banks outperformed conventional banks in the time of financial shocks during the period 2000–2013. We find that the difference between the two banking types was initially not significant during the GFC. However, when the financial shock spread to the real economy during the later phases of the crisis, Islamic banks suffered a significantly higher level of financial instability than conventional banks. This result holds true for large banks but not for small Islamic banks. Small Islamic banks demonstrated a relatively better handling of the economic downturn than large Islamic banks, supporting the argument that Islamic banks are more stable when they operate at a small scale but lose this stability when they increase their scale of operations. Hence, while Islamic banks may have escaped the consequences of highly volatile financial instruments, they were not spared from a major shock in the real economic sectors.","author":[{"dropping-particle":"","family":"Alqahtani","given":"Faisal","non-dropping-particle":"","parse-names":false,"suffix":""},{"dropping-particle":"","family":"Mayes","given":"David G.","non-dropping-particle":"","parse-names":false,"suffix":""}],"container-title":"Economic Systems","id":"ITEM-1","issue":"2","issued":{"date-parts":[["2018"]]},"page":"346-360","publisher":"Elsevier","title":"Financial stability of Islamic banking and the global financial crisis: Evidence from the Gulf Cooperation Council","type":"article-journal","volume":"42"},"uris":["http://www.mendeley.com/documents/?uuid=77c391c4-8f0f-49a4-8260-b8c47cb4ce02"]},{"id":"ITEM-2","itemData":{"DOI":"10.4337/9780857936080.00027","author":[{"dropping-particle":"","family":"Altman","given":"Edward I","non-dropping-particle":"","parse-names":false,"suffix":""}],"id":"ITEM-2","issued":{"date-parts":[["2013"]]},"publisher":"Cheltenham: Edward Elgar Publishing","title":"Predicting Financial Distress Of Companies: Revisiting The Z-Score And Zeta® Models","type":"book"},"uris":["http://www.mendeley.com/documents/?uuid=ebd2514b-9efc-409c-ae41-12c2b3d53bd7"]}],"mendeley":{"formattedCitation":"(Alqahtani &amp; Mayes, 2018; Altman, 2013)","plainTextFormattedCitation":"(Alqahtani &amp; Mayes, 2018; Altman, 2013)","previouslyFormattedCitation":"(Alqahtani &amp; Mayes, 2018; Altman, 2013)"},"properties":{"noteIndex":0},"schema":"https://github.com/citation-style-language/schema/raw/master/csl-citation.json"}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(Alqahtani &amp; Mayes, 2018; Altman, 2013)</w:t>
      </w:r>
      <w:r w:rsidRPr="00D075CA">
        <w:rPr>
          <w:rFonts w:ascii="Times New Roman" w:hAnsi="Times New Roman"/>
          <w:sz w:val="24"/>
          <w:szCs w:val="24"/>
        </w:rPr>
        <w:fldChar w:fldCharType="end"/>
      </w:r>
      <w:r w:rsidRPr="00D075CA">
        <w:rPr>
          <w:rFonts w:ascii="Times New Roman" w:hAnsi="Times New Roman"/>
          <w:sz w:val="24"/>
          <w:szCs w:val="24"/>
        </w:rPr>
        <w:t xml:space="preserve">. For the variables BDW, PBDW, and DAUW, which are dummy variables, the maximum and minimum values tend to be similar. This results in a smaller standard deviation, indicating less </w:t>
      </w:r>
      <w:r w:rsidRPr="00D075CA">
        <w:rPr>
          <w:rFonts w:ascii="Times New Roman" w:hAnsi="Times New Roman"/>
          <w:sz w:val="24"/>
          <w:szCs w:val="24"/>
        </w:rPr>
        <w:lastRenderedPageBreak/>
        <w:t xml:space="preserve">variation. Meanwhile, the proportions show relatively low maximum values: 1.00000 for the Board of Directors, 0.57000 for Executive Managers, and 0.67000 for Audit Committees. This suggests that female participation in the Board of Directors, Executive Management, and Audit Committees remains relatively low. </w:t>
      </w:r>
    </w:p>
    <w:p w14:paraId="177152C1" w14:textId="77777777" w:rsidR="00AF73D9" w:rsidRPr="00D075CA" w:rsidRDefault="00AF73D9" w:rsidP="00AF73D9">
      <w:pPr>
        <w:ind w:firstLine="720"/>
        <w:jc w:val="both"/>
        <w:rPr>
          <w:rFonts w:ascii="Times New Roman" w:hAnsi="Times New Roman"/>
          <w:sz w:val="24"/>
          <w:szCs w:val="24"/>
          <w:lang w:eastAsia="en-ID"/>
        </w:rPr>
      </w:pPr>
      <w:r w:rsidRPr="00D075CA">
        <w:rPr>
          <w:rFonts w:ascii="Times New Roman" w:hAnsi="Times New Roman"/>
          <w:sz w:val="24"/>
          <w:szCs w:val="24"/>
        </w:rPr>
        <w:t>For the control variable Loans, the maximum value is 0.93213 and the minimum value is 0.00048. The mean Loans value is 0.74847, with a standard deviation of 0.20982. Since the standard deviation is smaller than the mean, it indicates that the Loans data shows limited variability. For the variable Board Size, the maximum value is 14.00000 and the minimum value is 3.00000. The mean Board Size is 6.58849, with a standard deviation of 2.82113. Since the standard deviation is smaller than the mean, this indicates that the Board Size data also exhibits limited variability. Finally, for the variable Capital, the maximum value is 0.99951 and the minimum value is 0.06786. The mean Capital is 0.25152, with a standard deviation of 0.20982. As the standard deviation is smaller than the mean, it suggests that the Capital data displays limited variability.</w:t>
      </w:r>
    </w:p>
    <w:p w14:paraId="71807A38" w14:textId="77777777" w:rsidR="00AF73D9" w:rsidRPr="00D075CA" w:rsidRDefault="00AF73D9" w:rsidP="00AF73D9">
      <w:pPr>
        <w:jc w:val="both"/>
        <w:rPr>
          <w:rFonts w:ascii="Times New Roman" w:hAnsi="Times New Roman"/>
          <w:sz w:val="24"/>
          <w:szCs w:val="24"/>
          <w:lang w:eastAsia="en-ID"/>
        </w:rPr>
      </w:pPr>
    </w:p>
    <w:p w14:paraId="68DDBAD1" w14:textId="718E97FA" w:rsidR="00AF73D9" w:rsidRPr="00D075CA" w:rsidRDefault="00B160C4" w:rsidP="00AF73D9">
      <w:pPr>
        <w:jc w:val="center"/>
        <w:rPr>
          <w:rFonts w:ascii="Times New Roman" w:hAnsi="Times New Roman"/>
          <w:sz w:val="24"/>
          <w:szCs w:val="24"/>
        </w:rPr>
      </w:pPr>
      <w:r w:rsidRPr="00B160C4">
        <w:rPr>
          <w:rFonts w:ascii="Times New Roman" w:hAnsi="Times New Roman"/>
          <w:b/>
          <w:bCs/>
          <w:sz w:val="24"/>
          <w:szCs w:val="24"/>
        </w:rPr>
        <w:t xml:space="preserve">Table </w:t>
      </w:r>
      <w:r w:rsidR="00AF73D9" w:rsidRPr="00D075CA">
        <w:rPr>
          <w:rFonts w:ascii="Times New Roman" w:hAnsi="Times New Roman"/>
          <w:b/>
          <w:bCs/>
          <w:sz w:val="24"/>
          <w:szCs w:val="24"/>
        </w:rPr>
        <w:t>3.</w:t>
      </w:r>
      <w:r w:rsidR="00AF73D9" w:rsidRPr="00D075CA">
        <w:rPr>
          <w:rFonts w:ascii="Times New Roman" w:hAnsi="Times New Roman"/>
          <w:sz w:val="24"/>
          <w:szCs w:val="24"/>
        </w:rPr>
        <w:t xml:space="preserve"> </w:t>
      </w:r>
      <w:proofErr w:type="spellStart"/>
      <w:r w:rsidR="00AF73D9" w:rsidRPr="00D075CA">
        <w:rPr>
          <w:rFonts w:ascii="Times New Roman" w:hAnsi="Times New Roman"/>
          <w:sz w:val="24"/>
          <w:szCs w:val="24"/>
        </w:rPr>
        <w:t>Corelation</w:t>
      </w:r>
      <w:proofErr w:type="spellEnd"/>
      <w:r w:rsidR="00AF73D9" w:rsidRPr="00D075CA">
        <w:rPr>
          <w:rFonts w:ascii="Times New Roman" w:hAnsi="Times New Roman"/>
          <w:sz w:val="24"/>
          <w:szCs w:val="24"/>
        </w:rPr>
        <w:t xml:space="preserve"> Matrix</w:t>
      </w:r>
    </w:p>
    <w:tbl>
      <w:tblPr>
        <w:tblW w:w="9112" w:type="dxa"/>
        <w:jc w:val="center"/>
        <w:tblLook w:val="04A0" w:firstRow="1" w:lastRow="0" w:firstColumn="1" w:lastColumn="0" w:noHBand="0" w:noVBand="1"/>
      </w:tblPr>
      <w:tblGrid>
        <w:gridCol w:w="1096"/>
        <w:gridCol w:w="776"/>
        <w:gridCol w:w="910"/>
        <w:gridCol w:w="910"/>
        <w:gridCol w:w="1043"/>
        <w:gridCol w:w="963"/>
        <w:gridCol w:w="1096"/>
        <w:gridCol w:w="1017"/>
        <w:gridCol w:w="683"/>
        <w:gridCol w:w="803"/>
      </w:tblGrid>
      <w:tr w:rsidR="00AF73D9" w:rsidRPr="00D075CA" w14:paraId="17DB62FF" w14:textId="77777777" w:rsidTr="00A17554">
        <w:trPr>
          <w:trHeight w:val="310"/>
          <w:jc w:val="center"/>
        </w:trPr>
        <w:tc>
          <w:tcPr>
            <w:tcW w:w="1063" w:type="dxa"/>
            <w:tcBorders>
              <w:top w:val="single" w:sz="4" w:space="0" w:color="auto"/>
              <w:left w:val="nil"/>
              <w:bottom w:val="single" w:sz="4" w:space="0" w:color="auto"/>
              <w:right w:val="nil"/>
            </w:tcBorders>
            <w:vAlign w:val="center"/>
            <w:hideMark/>
          </w:tcPr>
          <w:p w14:paraId="1D54C329"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 </w:t>
            </w:r>
          </w:p>
        </w:tc>
        <w:tc>
          <w:tcPr>
            <w:tcW w:w="860" w:type="dxa"/>
            <w:tcBorders>
              <w:top w:val="single" w:sz="4" w:space="0" w:color="auto"/>
              <w:left w:val="nil"/>
              <w:bottom w:val="single" w:sz="4" w:space="0" w:color="auto"/>
              <w:right w:val="nil"/>
            </w:tcBorders>
            <w:vAlign w:val="center"/>
            <w:hideMark/>
          </w:tcPr>
          <w:p w14:paraId="57CFD09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BDW</w:t>
            </w:r>
          </w:p>
        </w:tc>
        <w:tc>
          <w:tcPr>
            <w:tcW w:w="882" w:type="dxa"/>
            <w:tcBorders>
              <w:top w:val="single" w:sz="4" w:space="0" w:color="auto"/>
              <w:left w:val="nil"/>
              <w:bottom w:val="single" w:sz="4" w:space="0" w:color="auto"/>
              <w:right w:val="nil"/>
            </w:tcBorders>
            <w:vAlign w:val="center"/>
            <w:hideMark/>
          </w:tcPr>
          <w:p w14:paraId="5A8107E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PBDW</w:t>
            </w:r>
          </w:p>
        </w:tc>
        <w:tc>
          <w:tcPr>
            <w:tcW w:w="883" w:type="dxa"/>
            <w:tcBorders>
              <w:top w:val="single" w:sz="4" w:space="0" w:color="auto"/>
              <w:left w:val="nil"/>
              <w:bottom w:val="single" w:sz="4" w:space="0" w:color="auto"/>
              <w:right w:val="nil"/>
            </w:tcBorders>
            <w:vAlign w:val="center"/>
            <w:hideMark/>
          </w:tcPr>
          <w:p w14:paraId="23189F0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FBDW</w:t>
            </w:r>
          </w:p>
        </w:tc>
        <w:tc>
          <w:tcPr>
            <w:tcW w:w="964" w:type="dxa"/>
            <w:tcBorders>
              <w:top w:val="single" w:sz="4" w:space="0" w:color="auto"/>
              <w:left w:val="nil"/>
              <w:bottom w:val="single" w:sz="4" w:space="0" w:color="auto"/>
              <w:right w:val="nil"/>
            </w:tcBorders>
            <w:vAlign w:val="center"/>
            <w:hideMark/>
          </w:tcPr>
          <w:p w14:paraId="0299AA4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PFBDW</w:t>
            </w:r>
          </w:p>
        </w:tc>
        <w:tc>
          <w:tcPr>
            <w:tcW w:w="886" w:type="dxa"/>
            <w:tcBorders>
              <w:top w:val="single" w:sz="4" w:space="0" w:color="auto"/>
              <w:left w:val="nil"/>
              <w:bottom w:val="single" w:sz="4" w:space="0" w:color="auto"/>
              <w:right w:val="nil"/>
            </w:tcBorders>
            <w:vAlign w:val="center"/>
            <w:hideMark/>
          </w:tcPr>
          <w:p w14:paraId="5C2664B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DAUW</w:t>
            </w:r>
          </w:p>
        </w:tc>
        <w:tc>
          <w:tcPr>
            <w:tcW w:w="1058" w:type="dxa"/>
            <w:tcBorders>
              <w:top w:val="single" w:sz="4" w:space="0" w:color="auto"/>
              <w:left w:val="nil"/>
              <w:bottom w:val="single" w:sz="4" w:space="0" w:color="auto"/>
              <w:right w:val="nil"/>
            </w:tcBorders>
            <w:vAlign w:val="center"/>
            <w:hideMark/>
          </w:tcPr>
          <w:p w14:paraId="47F2DB8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PDAUW</w:t>
            </w:r>
          </w:p>
        </w:tc>
        <w:tc>
          <w:tcPr>
            <w:tcW w:w="938" w:type="dxa"/>
            <w:tcBorders>
              <w:top w:val="single" w:sz="4" w:space="0" w:color="auto"/>
              <w:left w:val="nil"/>
              <w:bottom w:val="single" w:sz="4" w:space="0" w:color="auto"/>
              <w:right w:val="nil"/>
            </w:tcBorders>
            <w:vAlign w:val="center"/>
            <w:hideMark/>
          </w:tcPr>
          <w:p w14:paraId="4ADBF3F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LOANS</w:t>
            </w:r>
          </w:p>
        </w:tc>
        <w:tc>
          <w:tcPr>
            <w:tcW w:w="837" w:type="dxa"/>
            <w:tcBorders>
              <w:top w:val="single" w:sz="4" w:space="0" w:color="auto"/>
              <w:left w:val="nil"/>
              <w:bottom w:val="single" w:sz="4" w:space="0" w:color="auto"/>
              <w:right w:val="nil"/>
            </w:tcBorders>
            <w:vAlign w:val="center"/>
            <w:hideMark/>
          </w:tcPr>
          <w:p w14:paraId="732A966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BDS</w:t>
            </w:r>
          </w:p>
        </w:tc>
        <w:tc>
          <w:tcPr>
            <w:tcW w:w="741" w:type="dxa"/>
            <w:tcBorders>
              <w:top w:val="single" w:sz="4" w:space="0" w:color="auto"/>
              <w:left w:val="nil"/>
              <w:bottom w:val="single" w:sz="4" w:space="0" w:color="auto"/>
              <w:right w:val="nil"/>
            </w:tcBorders>
            <w:vAlign w:val="center"/>
            <w:hideMark/>
          </w:tcPr>
          <w:p w14:paraId="43D9DC0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CPTL</w:t>
            </w:r>
          </w:p>
        </w:tc>
      </w:tr>
      <w:tr w:rsidR="00AF73D9" w:rsidRPr="00D075CA" w14:paraId="751FEFD7" w14:textId="77777777" w:rsidTr="00A17554">
        <w:trPr>
          <w:trHeight w:val="310"/>
          <w:jc w:val="center"/>
        </w:trPr>
        <w:tc>
          <w:tcPr>
            <w:tcW w:w="1063" w:type="dxa"/>
            <w:vAlign w:val="center"/>
            <w:hideMark/>
          </w:tcPr>
          <w:p w14:paraId="567191A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BDW</w:t>
            </w:r>
          </w:p>
        </w:tc>
        <w:tc>
          <w:tcPr>
            <w:tcW w:w="860" w:type="dxa"/>
            <w:vAlign w:val="center"/>
            <w:hideMark/>
          </w:tcPr>
          <w:p w14:paraId="5DEE66C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82" w:type="dxa"/>
            <w:vAlign w:val="center"/>
            <w:hideMark/>
          </w:tcPr>
          <w:p w14:paraId="1DEA8EDB" w14:textId="77777777" w:rsidR="00AF73D9" w:rsidRPr="00D075CA" w:rsidRDefault="00AF73D9" w:rsidP="00A17554">
            <w:pPr>
              <w:rPr>
                <w:rFonts w:ascii="Times New Roman" w:hAnsi="Times New Roman"/>
                <w:sz w:val="24"/>
                <w:szCs w:val="24"/>
              </w:rPr>
            </w:pPr>
          </w:p>
        </w:tc>
        <w:tc>
          <w:tcPr>
            <w:tcW w:w="883" w:type="dxa"/>
            <w:vAlign w:val="center"/>
            <w:hideMark/>
          </w:tcPr>
          <w:p w14:paraId="4A772CDE" w14:textId="77777777" w:rsidR="00AF73D9" w:rsidRPr="00D075CA" w:rsidRDefault="00AF73D9" w:rsidP="00A17554">
            <w:pPr>
              <w:rPr>
                <w:rFonts w:ascii="Times New Roman" w:hAnsi="Times New Roman"/>
                <w:sz w:val="24"/>
                <w:szCs w:val="24"/>
              </w:rPr>
            </w:pPr>
          </w:p>
        </w:tc>
        <w:tc>
          <w:tcPr>
            <w:tcW w:w="964" w:type="dxa"/>
            <w:vAlign w:val="center"/>
            <w:hideMark/>
          </w:tcPr>
          <w:p w14:paraId="59011B29" w14:textId="77777777" w:rsidR="00AF73D9" w:rsidRPr="00D075CA" w:rsidRDefault="00AF73D9" w:rsidP="00A17554">
            <w:pPr>
              <w:rPr>
                <w:rFonts w:ascii="Times New Roman" w:hAnsi="Times New Roman"/>
                <w:sz w:val="24"/>
                <w:szCs w:val="24"/>
              </w:rPr>
            </w:pPr>
          </w:p>
        </w:tc>
        <w:tc>
          <w:tcPr>
            <w:tcW w:w="886" w:type="dxa"/>
            <w:vAlign w:val="center"/>
            <w:hideMark/>
          </w:tcPr>
          <w:p w14:paraId="1A7BDDEC" w14:textId="77777777" w:rsidR="00AF73D9" w:rsidRPr="00D075CA" w:rsidRDefault="00AF73D9" w:rsidP="00A17554">
            <w:pPr>
              <w:rPr>
                <w:rFonts w:ascii="Times New Roman" w:hAnsi="Times New Roman"/>
                <w:sz w:val="24"/>
                <w:szCs w:val="24"/>
              </w:rPr>
            </w:pPr>
          </w:p>
        </w:tc>
        <w:tc>
          <w:tcPr>
            <w:tcW w:w="1058" w:type="dxa"/>
            <w:vAlign w:val="center"/>
            <w:hideMark/>
          </w:tcPr>
          <w:p w14:paraId="1CFD5B09" w14:textId="77777777" w:rsidR="00AF73D9" w:rsidRPr="00D075CA" w:rsidRDefault="00AF73D9" w:rsidP="00A17554">
            <w:pPr>
              <w:rPr>
                <w:rFonts w:ascii="Times New Roman" w:hAnsi="Times New Roman"/>
                <w:sz w:val="24"/>
                <w:szCs w:val="24"/>
              </w:rPr>
            </w:pPr>
          </w:p>
        </w:tc>
        <w:tc>
          <w:tcPr>
            <w:tcW w:w="938" w:type="dxa"/>
            <w:vAlign w:val="center"/>
            <w:hideMark/>
          </w:tcPr>
          <w:p w14:paraId="3E9A39DE" w14:textId="77777777" w:rsidR="00AF73D9" w:rsidRPr="00D075CA" w:rsidRDefault="00AF73D9" w:rsidP="00A17554">
            <w:pPr>
              <w:rPr>
                <w:rFonts w:ascii="Times New Roman" w:hAnsi="Times New Roman"/>
                <w:sz w:val="24"/>
                <w:szCs w:val="24"/>
              </w:rPr>
            </w:pPr>
          </w:p>
        </w:tc>
        <w:tc>
          <w:tcPr>
            <w:tcW w:w="837" w:type="dxa"/>
            <w:vAlign w:val="center"/>
            <w:hideMark/>
          </w:tcPr>
          <w:p w14:paraId="3DAACC12" w14:textId="77777777" w:rsidR="00AF73D9" w:rsidRPr="00D075CA" w:rsidRDefault="00AF73D9" w:rsidP="00A17554">
            <w:pPr>
              <w:rPr>
                <w:rFonts w:ascii="Times New Roman" w:hAnsi="Times New Roman"/>
                <w:sz w:val="24"/>
                <w:szCs w:val="24"/>
              </w:rPr>
            </w:pPr>
          </w:p>
        </w:tc>
        <w:tc>
          <w:tcPr>
            <w:tcW w:w="741" w:type="dxa"/>
            <w:vAlign w:val="center"/>
            <w:hideMark/>
          </w:tcPr>
          <w:p w14:paraId="5C63A0E2" w14:textId="77777777" w:rsidR="00AF73D9" w:rsidRPr="00D075CA" w:rsidRDefault="00AF73D9" w:rsidP="00A17554">
            <w:pPr>
              <w:rPr>
                <w:rFonts w:ascii="Times New Roman" w:hAnsi="Times New Roman"/>
                <w:sz w:val="24"/>
                <w:szCs w:val="24"/>
              </w:rPr>
            </w:pPr>
          </w:p>
        </w:tc>
      </w:tr>
      <w:tr w:rsidR="00AF73D9" w:rsidRPr="00D075CA" w14:paraId="5422BCDE" w14:textId="77777777" w:rsidTr="00A17554">
        <w:trPr>
          <w:trHeight w:val="310"/>
          <w:jc w:val="center"/>
        </w:trPr>
        <w:tc>
          <w:tcPr>
            <w:tcW w:w="1063" w:type="dxa"/>
            <w:vAlign w:val="center"/>
            <w:hideMark/>
          </w:tcPr>
          <w:p w14:paraId="654100F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PBDW</w:t>
            </w:r>
          </w:p>
        </w:tc>
        <w:tc>
          <w:tcPr>
            <w:tcW w:w="860" w:type="dxa"/>
            <w:vAlign w:val="center"/>
            <w:hideMark/>
          </w:tcPr>
          <w:p w14:paraId="09CEF94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0.73</w:t>
            </w:r>
          </w:p>
        </w:tc>
        <w:tc>
          <w:tcPr>
            <w:tcW w:w="882" w:type="dxa"/>
            <w:vAlign w:val="center"/>
            <w:hideMark/>
          </w:tcPr>
          <w:p w14:paraId="643E8BD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83" w:type="dxa"/>
            <w:vAlign w:val="center"/>
            <w:hideMark/>
          </w:tcPr>
          <w:p w14:paraId="4E885A0D" w14:textId="77777777" w:rsidR="00AF73D9" w:rsidRPr="00D075CA" w:rsidRDefault="00AF73D9" w:rsidP="00A17554">
            <w:pPr>
              <w:rPr>
                <w:rFonts w:ascii="Times New Roman" w:hAnsi="Times New Roman"/>
                <w:sz w:val="24"/>
                <w:szCs w:val="24"/>
              </w:rPr>
            </w:pPr>
          </w:p>
        </w:tc>
        <w:tc>
          <w:tcPr>
            <w:tcW w:w="964" w:type="dxa"/>
            <w:vAlign w:val="center"/>
            <w:hideMark/>
          </w:tcPr>
          <w:p w14:paraId="5FF38A79" w14:textId="77777777" w:rsidR="00AF73D9" w:rsidRPr="00D075CA" w:rsidRDefault="00AF73D9" w:rsidP="00A17554">
            <w:pPr>
              <w:rPr>
                <w:rFonts w:ascii="Times New Roman" w:hAnsi="Times New Roman"/>
                <w:sz w:val="24"/>
                <w:szCs w:val="24"/>
              </w:rPr>
            </w:pPr>
          </w:p>
        </w:tc>
        <w:tc>
          <w:tcPr>
            <w:tcW w:w="886" w:type="dxa"/>
            <w:vAlign w:val="center"/>
            <w:hideMark/>
          </w:tcPr>
          <w:p w14:paraId="1D14376D" w14:textId="77777777" w:rsidR="00AF73D9" w:rsidRPr="00D075CA" w:rsidRDefault="00AF73D9" w:rsidP="00A17554">
            <w:pPr>
              <w:rPr>
                <w:rFonts w:ascii="Times New Roman" w:hAnsi="Times New Roman"/>
                <w:sz w:val="24"/>
                <w:szCs w:val="24"/>
              </w:rPr>
            </w:pPr>
          </w:p>
        </w:tc>
        <w:tc>
          <w:tcPr>
            <w:tcW w:w="1058" w:type="dxa"/>
            <w:vAlign w:val="center"/>
            <w:hideMark/>
          </w:tcPr>
          <w:p w14:paraId="2B9F008E" w14:textId="77777777" w:rsidR="00AF73D9" w:rsidRPr="00D075CA" w:rsidRDefault="00AF73D9" w:rsidP="00A17554">
            <w:pPr>
              <w:rPr>
                <w:rFonts w:ascii="Times New Roman" w:hAnsi="Times New Roman"/>
                <w:sz w:val="24"/>
                <w:szCs w:val="24"/>
              </w:rPr>
            </w:pPr>
          </w:p>
        </w:tc>
        <w:tc>
          <w:tcPr>
            <w:tcW w:w="938" w:type="dxa"/>
            <w:vAlign w:val="center"/>
            <w:hideMark/>
          </w:tcPr>
          <w:p w14:paraId="0DE504A8" w14:textId="77777777" w:rsidR="00AF73D9" w:rsidRPr="00D075CA" w:rsidRDefault="00AF73D9" w:rsidP="00A17554">
            <w:pPr>
              <w:rPr>
                <w:rFonts w:ascii="Times New Roman" w:hAnsi="Times New Roman"/>
                <w:sz w:val="24"/>
                <w:szCs w:val="24"/>
              </w:rPr>
            </w:pPr>
          </w:p>
        </w:tc>
        <w:tc>
          <w:tcPr>
            <w:tcW w:w="837" w:type="dxa"/>
            <w:vAlign w:val="center"/>
            <w:hideMark/>
          </w:tcPr>
          <w:p w14:paraId="25F055EF" w14:textId="77777777" w:rsidR="00AF73D9" w:rsidRPr="00D075CA" w:rsidRDefault="00AF73D9" w:rsidP="00A17554">
            <w:pPr>
              <w:rPr>
                <w:rFonts w:ascii="Times New Roman" w:hAnsi="Times New Roman"/>
                <w:sz w:val="24"/>
                <w:szCs w:val="24"/>
              </w:rPr>
            </w:pPr>
          </w:p>
        </w:tc>
        <w:tc>
          <w:tcPr>
            <w:tcW w:w="741" w:type="dxa"/>
            <w:vAlign w:val="center"/>
            <w:hideMark/>
          </w:tcPr>
          <w:p w14:paraId="101D6E72" w14:textId="77777777" w:rsidR="00AF73D9" w:rsidRPr="00D075CA" w:rsidRDefault="00AF73D9" w:rsidP="00A17554">
            <w:pPr>
              <w:rPr>
                <w:rFonts w:ascii="Times New Roman" w:hAnsi="Times New Roman"/>
                <w:sz w:val="24"/>
                <w:szCs w:val="24"/>
              </w:rPr>
            </w:pPr>
          </w:p>
        </w:tc>
      </w:tr>
      <w:tr w:rsidR="00AF73D9" w:rsidRPr="00D075CA" w14:paraId="5B3312F0" w14:textId="77777777" w:rsidTr="00A17554">
        <w:trPr>
          <w:trHeight w:val="310"/>
          <w:jc w:val="center"/>
        </w:trPr>
        <w:tc>
          <w:tcPr>
            <w:tcW w:w="1063" w:type="dxa"/>
            <w:vAlign w:val="center"/>
            <w:hideMark/>
          </w:tcPr>
          <w:p w14:paraId="53B465F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FBDW</w:t>
            </w:r>
          </w:p>
        </w:tc>
        <w:tc>
          <w:tcPr>
            <w:tcW w:w="860" w:type="dxa"/>
            <w:vAlign w:val="center"/>
            <w:hideMark/>
          </w:tcPr>
          <w:p w14:paraId="4AB996D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0.23</w:t>
            </w:r>
          </w:p>
        </w:tc>
        <w:tc>
          <w:tcPr>
            <w:tcW w:w="882" w:type="dxa"/>
            <w:vAlign w:val="center"/>
            <w:hideMark/>
          </w:tcPr>
          <w:p w14:paraId="4CDCA09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0.18</w:t>
            </w:r>
          </w:p>
        </w:tc>
        <w:tc>
          <w:tcPr>
            <w:tcW w:w="883" w:type="dxa"/>
            <w:vAlign w:val="center"/>
            <w:hideMark/>
          </w:tcPr>
          <w:p w14:paraId="47092BE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964" w:type="dxa"/>
            <w:vAlign w:val="center"/>
            <w:hideMark/>
          </w:tcPr>
          <w:p w14:paraId="45E50F9C" w14:textId="77777777" w:rsidR="00AF73D9" w:rsidRPr="00D075CA" w:rsidRDefault="00AF73D9" w:rsidP="00A17554">
            <w:pPr>
              <w:rPr>
                <w:rFonts w:ascii="Times New Roman" w:hAnsi="Times New Roman"/>
                <w:sz w:val="24"/>
                <w:szCs w:val="24"/>
              </w:rPr>
            </w:pPr>
          </w:p>
        </w:tc>
        <w:tc>
          <w:tcPr>
            <w:tcW w:w="886" w:type="dxa"/>
            <w:vAlign w:val="center"/>
            <w:hideMark/>
          </w:tcPr>
          <w:p w14:paraId="7F94A856" w14:textId="77777777" w:rsidR="00AF73D9" w:rsidRPr="00D075CA" w:rsidRDefault="00AF73D9" w:rsidP="00A17554">
            <w:pPr>
              <w:rPr>
                <w:rFonts w:ascii="Times New Roman" w:hAnsi="Times New Roman"/>
                <w:sz w:val="24"/>
                <w:szCs w:val="24"/>
              </w:rPr>
            </w:pPr>
          </w:p>
        </w:tc>
        <w:tc>
          <w:tcPr>
            <w:tcW w:w="1058" w:type="dxa"/>
            <w:vAlign w:val="center"/>
            <w:hideMark/>
          </w:tcPr>
          <w:p w14:paraId="050AF530" w14:textId="77777777" w:rsidR="00AF73D9" w:rsidRPr="00D075CA" w:rsidRDefault="00AF73D9" w:rsidP="00A17554">
            <w:pPr>
              <w:rPr>
                <w:rFonts w:ascii="Times New Roman" w:hAnsi="Times New Roman"/>
                <w:sz w:val="24"/>
                <w:szCs w:val="24"/>
              </w:rPr>
            </w:pPr>
          </w:p>
        </w:tc>
        <w:tc>
          <w:tcPr>
            <w:tcW w:w="938" w:type="dxa"/>
            <w:vAlign w:val="center"/>
            <w:hideMark/>
          </w:tcPr>
          <w:p w14:paraId="106CF55A" w14:textId="77777777" w:rsidR="00AF73D9" w:rsidRPr="00D075CA" w:rsidRDefault="00AF73D9" w:rsidP="00A17554">
            <w:pPr>
              <w:rPr>
                <w:rFonts w:ascii="Times New Roman" w:hAnsi="Times New Roman"/>
                <w:sz w:val="24"/>
                <w:szCs w:val="24"/>
              </w:rPr>
            </w:pPr>
          </w:p>
        </w:tc>
        <w:tc>
          <w:tcPr>
            <w:tcW w:w="837" w:type="dxa"/>
            <w:vAlign w:val="center"/>
            <w:hideMark/>
          </w:tcPr>
          <w:p w14:paraId="3F0D390A" w14:textId="77777777" w:rsidR="00AF73D9" w:rsidRPr="00D075CA" w:rsidRDefault="00AF73D9" w:rsidP="00A17554">
            <w:pPr>
              <w:rPr>
                <w:rFonts w:ascii="Times New Roman" w:hAnsi="Times New Roman"/>
                <w:sz w:val="24"/>
                <w:szCs w:val="24"/>
              </w:rPr>
            </w:pPr>
          </w:p>
        </w:tc>
        <w:tc>
          <w:tcPr>
            <w:tcW w:w="741" w:type="dxa"/>
            <w:vAlign w:val="center"/>
            <w:hideMark/>
          </w:tcPr>
          <w:p w14:paraId="79520913" w14:textId="77777777" w:rsidR="00AF73D9" w:rsidRPr="00D075CA" w:rsidRDefault="00AF73D9" w:rsidP="00A17554">
            <w:pPr>
              <w:rPr>
                <w:rFonts w:ascii="Times New Roman" w:hAnsi="Times New Roman"/>
                <w:sz w:val="24"/>
                <w:szCs w:val="24"/>
              </w:rPr>
            </w:pPr>
          </w:p>
        </w:tc>
      </w:tr>
      <w:tr w:rsidR="00AF73D9" w:rsidRPr="00D075CA" w14:paraId="047F48EB" w14:textId="77777777" w:rsidTr="00A17554">
        <w:trPr>
          <w:trHeight w:val="310"/>
          <w:jc w:val="center"/>
        </w:trPr>
        <w:tc>
          <w:tcPr>
            <w:tcW w:w="1063" w:type="dxa"/>
            <w:vAlign w:val="center"/>
            <w:hideMark/>
          </w:tcPr>
          <w:p w14:paraId="516A76E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PFBDW</w:t>
            </w:r>
          </w:p>
        </w:tc>
        <w:tc>
          <w:tcPr>
            <w:tcW w:w="860" w:type="dxa"/>
            <w:vAlign w:val="center"/>
            <w:hideMark/>
          </w:tcPr>
          <w:p w14:paraId="7C603D1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0.09</w:t>
            </w:r>
          </w:p>
        </w:tc>
        <w:tc>
          <w:tcPr>
            <w:tcW w:w="882" w:type="dxa"/>
            <w:vAlign w:val="center"/>
            <w:hideMark/>
          </w:tcPr>
          <w:p w14:paraId="13150FB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0.09</w:t>
            </w:r>
          </w:p>
        </w:tc>
        <w:tc>
          <w:tcPr>
            <w:tcW w:w="883" w:type="dxa"/>
            <w:vAlign w:val="center"/>
            <w:hideMark/>
          </w:tcPr>
          <w:p w14:paraId="2A08063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0.55</w:t>
            </w:r>
          </w:p>
        </w:tc>
        <w:tc>
          <w:tcPr>
            <w:tcW w:w="964" w:type="dxa"/>
            <w:vAlign w:val="center"/>
            <w:hideMark/>
          </w:tcPr>
          <w:p w14:paraId="10E4458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86" w:type="dxa"/>
            <w:vAlign w:val="center"/>
            <w:hideMark/>
          </w:tcPr>
          <w:p w14:paraId="204D0193" w14:textId="77777777" w:rsidR="00AF73D9" w:rsidRPr="00D075CA" w:rsidRDefault="00AF73D9" w:rsidP="00A17554">
            <w:pPr>
              <w:rPr>
                <w:rFonts w:ascii="Times New Roman" w:hAnsi="Times New Roman"/>
                <w:sz w:val="24"/>
                <w:szCs w:val="24"/>
              </w:rPr>
            </w:pPr>
          </w:p>
        </w:tc>
        <w:tc>
          <w:tcPr>
            <w:tcW w:w="1058" w:type="dxa"/>
            <w:vAlign w:val="center"/>
            <w:hideMark/>
          </w:tcPr>
          <w:p w14:paraId="45422597" w14:textId="77777777" w:rsidR="00AF73D9" w:rsidRPr="00D075CA" w:rsidRDefault="00AF73D9" w:rsidP="00A17554">
            <w:pPr>
              <w:rPr>
                <w:rFonts w:ascii="Times New Roman" w:hAnsi="Times New Roman"/>
                <w:sz w:val="24"/>
                <w:szCs w:val="24"/>
              </w:rPr>
            </w:pPr>
          </w:p>
        </w:tc>
        <w:tc>
          <w:tcPr>
            <w:tcW w:w="938" w:type="dxa"/>
            <w:vAlign w:val="center"/>
            <w:hideMark/>
          </w:tcPr>
          <w:p w14:paraId="15A8ECBF" w14:textId="77777777" w:rsidR="00AF73D9" w:rsidRPr="00D075CA" w:rsidRDefault="00AF73D9" w:rsidP="00A17554">
            <w:pPr>
              <w:rPr>
                <w:rFonts w:ascii="Times New Roman" w:hAnsi="Times New Roman"/>
                <w:sz w:val="24"/>
                <w:szCs w:val="24"/>
              </w:rPr>
            </w:pPr>
          </w:p>
        </w:tc>
        <w:tc>
          <w:tcPr>
            <w:tcW w:w="837" w:type="dxa"/>
            <w:vAlign w:val="center"/>
            <w:hideMark/>
          </w:tcPr>
          <w:p w14:paraId="0C8F1B87" w14:textId="77777777" w:rsidR="00AF73D9" w:rsidRPr="00D075CA" w:rsidRDefault="00AF73D9" w:rsidP="00A17554">
            <w:pPr>
              <w:rPr>
                <w:rFonts w:ascii="Times New Roman" w:hAnsi="Times New Roman"/>
                <w:sz w:val="24"/>
                <w:szCs w:val="24"/>
              </w:rPr>
            </w:pPr>
          </w:p>
        </w:tc>
        <w:tc>
          <w:tcPr>
            <w:tcW w:w="741" w:type="dxa"/>
            <w:vAlign w:val="center"/>
            <w:hideMark/>
          </w:tcPr>
          <w:p w14:paraId="691FD019" w14:textId="77777777" w:rsidR="00AF73D9" w:rsidRPr="00D075CA" w:rsidRDefault="00AF73D9" w:rsidP="00A17554">
            <w:pPr>
              <w:rPr>
                <w:rFonts w:ascii="Times New Roman" w:hAnsi="Times New Roman"/>
                <w:sz w:val="24"/>
                <w:szCs w:val="24"/>
              </w:rPr>
            </w:pPr>
          </w:p>
        </w:tc>
      </w:tr>
      <w:tr w:rsidR="00AF73D9" w:rsidRPr="00D075CA" w14:paraId="618F9795" w14:textId="77777777" w:rsidTr="00A17554">
        <w:trPr>
          <w:trHeight w:val="310"/>
          <w:jc w:val="center"/>
        </w:trPr>
        <w:tc>
          <w:tcPr>
            <w:tcW w:w="1063" w:type="dxa"/>
            <w:vAlign w:val="center"/>
            <w:hideMark/>
          </w:tcPr>
          <w:p w14:paraId="221D203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DAUW</w:t>
            </w:r>
          </w:p>
        </w:tc>
        <w:tc>
          <w:tcPr>
            <w:tcW w:w="860" w:type="dxa"/>
            <w:vAlign w:val="center"/>
            <w:hideMark/>
          </w:tcPr>
          <w:p w14:paraId="5268897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0.12</w:t>
            </w:r>
          </w:p>
        </w:tc>
        <w:tc>
          <w:tcPr>
            <w:tcW w:w="882" w:type="dxa"/>
            <w:vAlign w:val="center"/>
            <w:hideMark/>
          </w:tcPr>
          <w:p w14:paraId="0F6F2EC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0.16</w:t>
            </w:r>
          </w:p>
        </w:tc>
        <w:tc>
          <w:tcPr>
            <w:tcW w:w="883" w:type="dxa"/>
            <w:vAlign w:val="center"/>
            <w:hideMark/>
          </w:tcPr>
          <w:p w14:paraId="3762E5E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0.20</w:t>
            </w:r>
          </w:p>
        </w:tc>
        <w:tc>
          <w:tcPr>
            <w:tcW w:w="964" w:type="dxa"/>
            <w:vAlign w:val="center"/>
            <w:hideMark/>
          </w:tcPr>
          <w:p w14:paraId="681BC08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0.09</w:t>
            </w:r>
          </w:p>
        </w:tc>
        <w:tc>
          <w:tcPr>
            <w:tcW w:w="886" w:type="dxa"/>
            <w:vAlign w:val="center"/>
            <w:hideMark/>
          </w:tcPr>
          <w:p w14:paraId="0BB6494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1058" w:type="dxa"/>
            <w:vAlign w:val="center"/>
            <w:hideMark/>
          </w:tcPr>
          <w:p w14:paraId="6B24CAEE" w14:textId="77777777" w:rsidR="00AF73D9" w:rsidRPr="00D075CA" w:rsidRDefault="00AF73D9" w:rsidP="00A17554">
            <w:pPr>
              <w:rPr>
                <w:rFonts w:ascii="Times New Roman" w:hAnsi="Times New Roman"/>
                <w:sz w:val="24"/>
                <w:szCs w:val="24"/>
              </w:rPr>
            </w:pPr>
          </w:p>
        </w:tc>
        <w:tc>
          <w:tcPr>
            <w:tcW w:w="938" w:type="dxa"/>
            <w:vAlign w:val="center"/>
            <w:hideMark/>
          </w:tcPr>
          <w:p w14:paraId="7D89EC84" w14:textId="77777777" w:rsidR="00AF73D9" w:rsidRPr="00D075CA" w:rsidRDefault="00AF73D9" w:rsidP="00A17554">
            <w:pPr>
              <w:rPr>
                <w:rFonts w:ascii="Times New Roman" w:hAnsi="Times New Roman"/>
                <w:sz w:val="24"/>
                <w:szCs w:val="24"/>
              </w:rPr>
            </w:pPr>
          </w:p>
        </w:tc>
        <w:tc>
          <w:tcPr>
            <w:tcW w:w="837" w:type="dxa"/>
            <w:vAlign w:val="center"/>
            <w:hideMark/>
          </w:tcPr>
          <w:p w14:paraId="2F437F10" w14:textId="77777777" w:rsidR="00AF73D9" w:rsidRPr="00D075CA" w:rsidRDefault="00AF73D9" w:rsidP="00A17554">
            <w:pPr>
              <w:rPr>
                <w:rFonts w:ascii="Times New Roman" w:hAnsi="Times New Roman"/>
                <w:sz w:val="24"/>
                <w:szCs w:val="24"/>
              </w:rPr>
            </w:pPr>
          </w:p>
        </w:tc>
        <w:tc>
          <w:tcPr>
            <w:tcW w:w="741" w:type="dxa"/>
            <w:vAlign w:val="center"/>
            <w:hideMark/>
          </w:tcPr>
          <w:p w14:paraId="4B6E4D12" w14:textId="77777777" w:rsidR="00AF73D9" w:rsidRPr="00D075CA" w:rsidRDefault="00AF73D9" w:rsidP="00A17554">
            <w:pPr>
              <w:rPr>
                <w:rFonts w:ascii="Times New Roman" w:hAnsi="Times New Roman"/>
                <w:sz w:val="24"/>
                <w:szCs w:val="24"/>
              </w:rPr>
            </w:pPr>
          </w:p>
        </w:tc>
      </w:tr>
      <w:tr w:rsidR="00AF73D9" w:rsidRPr="00D075CA" w14:paraId="17B09A8C" w14:textId="77777777" w:rsidTr="00A17554">
        <w:trPr>
          <w:trHeight w:val="310"/>
          <w:jc w:val="center"/>
        </w:trPr>
        <w:tc>
          <w:tcPr>
            <w:tcW w:w="1063" w:type="dxa"/>
            <w:vAlign w:val="center"/>
            <w:hideMark/>
          </w:tcPr>
          <w:p w14:paraId="5CB72C7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PDAUW</w:t>
            </w:r>
          </w:p>
        </w:tc>
        <w:tc>
          <w:tcPr>
            <w:tcW w:w="860" w:type="dxa"/>
            <w:vAlign w:val="center"/>
            <w:hideMark/>
          </w:tcPr>
          <w:p w14:paraId="7A32667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0.30</w:t>
            </w:r>
          </w:p>
        </w:tc>
        <w:tc>
          <w:tcPr>
            <w:tcW w:w="882" w:type="dxa"/>
            <w:vAlign w:val="center"/>
            <w:hideMark/>
          </w:tcPr>
          <w:p w14:paraId="7A91BFC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0.26</w:t>
            </w:r>
          </w:p>
        </w:tc>
        <w:tc>
          <w:tcPr>
            <w:tcW w:w="883" w:type="dxa"/>
            <w:vAlign w:val="center"/>
            <w:hideMark/>
          </w:tcPr>
          <w:p w14:paraId="4476A8A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0.20</w:t>
            </w:r>
          </w:p>
        </w:tc>
        <w:tc>
          <w:tcPr>
            <w:tcW w:w="964" w:type="dxa"/>
            <w:vAlign w:val="center"/>
            <w:hideMark/>
          </w:tcPr>
          <w:p w14:paraId="17300E0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0.13</w:t>
            </w:r>
          </w:p>
        </w:tc>
        <w:tc>
          <w:tcPr>
            <w:tcW w:w="886" w:type="dxa"/>
            <w:vAlign w:val="center"/>
            <w:hideMark/>
          </w:tcPr>
          <w:p w14:paraId="29968E0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0.64</w:t>
            </w:r>
          </w:p>
        </w:tc>
        <w:tc>
          <w:tcPr>
            <w:tcW w:w="1058" w:type="dxa"/>
            <w:vAlign w:val="center"/>
            <w:hideMark/>
          </w:tcPr>
          <w:p w14:paraId="0FD2EBC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938" w:type="dxa"/>
            <w:vAlign w:val="center"/>
            <w:hideMark/>
          </w:tcPr>
          <w:p w14:paraId="29ABC6E0" w14:textId="77777777" w:rsidR="00AF73D9" w:rsidRPr="00D075CA" w:rsidRDefault="00AF73D9" w:rsidP="00A17554">
            <w:pPr>
              <w:rPr>
                <w:rFonts w:ascii="Times New Roman" w:hAnsi="Times New Roman"/>
                <w:sz w:val="24"/>
                <w:szCs w:val="24"/>
              </w:rPr>
            </w:pPr>
          </w:p>
        </w:tc>
        <w:tc>
          <w:tcPr>
            <w:tcW w:w="837" w:type="dxa"/>
            <w:vAlign w:val="center"/>
            <w:hideMark/>
          </w:tcPr>
          <w:p w14:paraId="3DF93ED7" w14:textId="77777777" w:rsidR="00AF73D9" w:rsidRPr="00D075CA" w:rsidRDefault="00AF73D9" w:rsidP="00A17554">
            <w:pPr>
              <w:rPr>
                <w:rFonts w:ascii="Times New Roman" w:hAnsi="Times New Roman"/>
                <w:sz w:val="24"/>
                <w:szCs w:val="24"/>
              </w:rPr>
            </w:pPr>
          </w:p>
        </w:tc>
        <w:tc>
          <w:tcPr>
            <w:tcW w:w="741" w:type="dxa"/>
            <w:vAlign w:val="center"/>
            <w:hideMark/>
          </w:tcPr>
          <w:p w14:paraId="1DEC922D" w14:textId="77777777" w:rsidR="00AF73D9" w:rsidRPr="00D075CA" w:rsidRDefault="00AF73D9" w:rsidP="00A17554">
            <w:pPr>
              <w:rPr>
                <w:rFonts w:ascii="Times New Roman" w:hAnsi="Times New Roman"/>
                <w:sz w:val="24"/>
                <w:szCs w:val="24"/>
              </w:rPr>
            </w:pPr>
          </w:p>
        </w:tc>
      </w:tr>
      <w:tr w:rsidR="00AF73D9" w:rsidRPr="00D075CA" w14:paraId="7EAA23ED" w14:textId="77777777" w:rsidTr="00A17554">
        <w:trPr>
          <w:trHeight w:val="310"/>
          <w:jc w:val="center"/>
        </w:trPr>
        <w:tc>
          <w:tcPr>
            <w:tcW w:w="1063" w:type="dxa"/>
            <w:vAlign w:val="center"/>
            <w:hideMark/>
          </w:tcPr>
          <w:p w14:paraId="6D25AA4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LOANS</w:t>
            </w:r>
          </w:p>
        </w:tc>
        <w:tc>
          <w:tcPr>
            <w:tcW w:w="860" w:type="dxa"/>
            <w:vAlign w:val="center"/>
            <w:hideMark/>
          </w:tcPr>
          <w:p w14:paraId="590323B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-0.03</w:t>
            </w:r>
          </w:p>
        </w:tc>
        <w:tc>
          <w:tcPr>
            <w:tcW w:w="882" w:type="dxa"/>
            <w:vAlign w:val="center"/>
            <w:hideMark/>
          </w:tcPr>
          <w:p w14:paraId="687DF1E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0.04</w:t>
            </w:r>
          </w:p>
        </w:tc>
        <w:tc>
          <w:tcPr>
            <w:tcW w:w="883" w:type="dxa"/>
            <w:vAlign w:val="center"/>
            <w:hideMark/>
          </w:tcPr>
          <w:p w14:paraId="42B7181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-0.19</w:t>
            </w:r>
          </w:p>
        </w:tc>
        <w:tc>
          <w:tcPr>
            <w:tcW w:w="964" w:type="dxa"/>
            <w:vAlign w:val="center"/>
            <w:hideMark/>
          </w:tcPr>
          <w:p w14:paraId="05251CE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0.01</w:t>
            </w:r>
          </w:p>
        </w:tc>
        <w:tc>
          <w:tcPr>
            <w:tcW w:w="886" w:type="dxa"/>
            <w:vAlign w:val="center"/>
            <w:hideMark/>
          </w:tcPr>
          <w:p w14:paraId="7BD19F6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0.01</w:t>
            </w:r>
          </w:p>
        </w:tc>
        <w:tc>
          <w:tcPr>
            <w:tcW w:w="1058" w:type="dxa"/>
            <w:vAlign w:val="center"/>
            <w:hideMark/>
          </w:tcPr>
          <w:p w14:paraId="33DC3C8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0.18</w:t>
            </w:r>
          </w:p>
        </w:tc>
        <w:tc>
          <w:tcPr>
            <w:tcW w:w="938" w:type="dxa"/>
            <w:vAlign w:val="center"/>
            <w:hideMark/>
          </w:tcPr>
          <w:p w14:paraId="230BF83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37" w:type="dxa"/>
            <w:vAlign w:val="center"/>
            <w:hideMark/>
          </w:tcPr>
          <w:p w14:paraId="1D3E2DA6" w14:textId="77777777" w:rsidR="00AF73D9" w:rsidRPr="00D075CA" w:rsidRDefault="00AF73D9" w:rsidP="00A17554">
            <w:pPr>
              <w:rPr>
                <w:rFonts w:ascii="Times New Roman" w:hAnsi="Times New Roman"/>
                <w:sz w:val="24"/>
                <w:szCs w:val="24"/>
              </w:rPr>
            </w:pPr>
          </w:p>
        </w:tc>
        <w:tc>
          <w:tcPr>
            <w:tcW w:w="741" w:type="dxa"/>
            <w:vAlign w:val="center"/>
            <w:hideMark/>
          </w:tcPr>
          <w:p w14:paraId="756A00B5" w14:textId="77777777" w:rsidR="00AF73D9" w:rsidRPr="00D075CA" w:rsidRDefault="00AF73D9" w:rsidP="00A17554">
            <w:pPr>
              <w:rPr>
                <w:rFonts w:ascii="Times New Roman" w:hAnsi="Times New Roman"/>
                <w:sz w:val="24"/>
                <w:szCs w:val="24"/>
              </w:rPr>
            </w:pPr>
          </w:p>
        </w:tc>
      </w:tr>
      <w:tr w:rsidR="00AF73D9" w:rsidRPr="00D075CA" w14:paraId="0729EA4C" w14:textId="77777777" w:rsidTr="00A17554">
        <w:trPr>
          <w:trHeight w:val="310"/>
          <w:jc w:val="center"/>
        </w:trPr>
        <w:tc>
          <w:tcPr>
            <w:tcW w:w="1063" w:type="dxa"/>
            <w:vAlign w:val="center"/>
            <w:hideMark/>
          </w:tcPr>
          <w:p w14:paraId="603124D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BDS</w:t>
            </w:r>
          </w:p>
        </w:tc>
        <w:tc>
          <w:tcPr>
            <w:tcW w:w="860" w:type="dxa"/>
            <w:vAlign w:val="center"/>
            <w:hideMark/>
          </w:tcPr>
          <w:p w14:paraId="585E718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0.25</w:t>
            </w:r>
          </w:p>
        </w:tc>
        <w:tc>
          <w:tcPr>
            <w:tcW w:w="882" w:type="dxa"/>
            <w:vAlign w:val="center"/>
            <w:hideMark/>
          </w:tcPr>
          <w:p w14:paraId="3A35BE0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0.02</w:t>
            </w:r>
          </w:p>
        </w:tc>
        <w:tc>
          <w:tcPr>
            <w:tcW w:w="883" w:type="dxa"/>
            <w:vAlign w:val="center"/>
            <w:hideMark/>
          </w:tcPr>
          <w:p w14:paraId="3AC6F92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-0.32</w:t>
            </w:r>
          </w:p>
        </w:tc>
        <w:tc>
          <w:tcPr>
            <w:tcW w:w="964" w:type="dxa"/>
            <w:vAlign w:val="center"/>
            <w:hideMark/>
          </w:tcPr>
          <w:p w14:paraId="7E51A11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-0.32</w:t>
            </w:r>
          </w:p>
        </w:tc>
        <w:tc>
          <w:tcPr>
            <w:tcW w:w="886" w:type="dxa"/>
            <w:vAlign w:val="center"/>
            <w:hideMark/>
          </w:tcPr>
          <w:p w14:paraId="1C9CD6B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-0.12</w:t>
            </w:r>
          </w:p>
        </w:tc>
        <w:tc>
          <w:tcPr>
            <w:tcW w:w="1058" w:type="dxa"/>
            <w:vAlign w:val="center"/>
            <w:hideMark/>
          </w:tcPr>
          <w:p w14:paraId="47E6776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0.03</w:t>
            </w:r>
          </w:p>
        </w:tc>
        <w:tc>
          <w:tcPr>
            <w:tcW w:w="938" w:type="dxa"/>
            <w:vAlign w:val="center"/>
            <w:hideMark/>
          </w:tcPr>
          <w:p w14:paraId="6F7FC8D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-0.04</w:t>
            </w:r>
          </w:p>
        </w:tc>
        <w:tc>
          <w:tcPr>
            <w:tcW w:w="837" w:type="dxa"/>
            <w:vAlign w:val="center"/>
            <w:hideMark/>
          </w:tcPr>
          <w:p w14:paraId="1447D35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741" w:type="dxa"/>
            <w:vAlign w:val="center"/>
            <w:hideMark/>
          </w:tcPr>
          <w:p w14:paraId="228298BA" w14:textId="77777777" w:rsidR="00AF73D9" w:rsidRPr="00D075CA" w:rsidRDefault="00AF73D9" w:rsidP="00A17554">
            <w:pPr>
              <w:rPr>
                <w:rFonts w:ascii="Times New Roman" w:hAnsi="Times New Roman"/>
                <w:sz w:val="24"/>
                <w:szCs w:val="24"/>
              </w:rPr>
            </w:pPr>
          </w:p>
        </w:tc>
      </w:tr>
      <w:tr w:rsidR="00AF73D9" w:rsidRPr="00D075CA" w14:paraId="680B514A" w14:textId="77777777" w:rsidTr="00A17554">
        <w:trPr>
          <w:trHeight w:val="310"/>
          <w:jc w:val="center"/>
        </w:trPr>
        <w:tc>
          <w:tcPr>
            <w:tcW w:w="1063" w:type="dxa"/>
            <w:tcBorders>
              <w:top w:val="nil"/>
              <w:left w:val="nil"/>
              <w:bottom w:val="single" w:sz="4" w:space="0" w:color="auto"/>
              <w:right w:val="nil"/>
            </w:tcBorders>
            <w:vAlign w:val="center"/>
            <w:hideMark/>
          </w:tcPr>
          <w:p w14:paraId="6E0E071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CPTL</w:t>
            </w:r>
          </w:p>
        </w:tc>
        <w:tc>
          <w:tcPr>
            <w:tcW w:w="860" w:type="dxa"/>
            <w:tcBorders>
              <w:top w:val="nil"/>
              <w:left w:val="nil"/>
              <w:bottom w:val="single" w:sz="4" w:space="0" w:color="auto"/>
              <w:right w:val="nil"/>
            </w:tcBorders>
            <w:vAlign w:val="center"/>
            <w:hideMark/>
          </w:tcPr>
          <w:p w14:paraId="2B3351B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0.03</w:t>
            </w:r>
          </w:p>
        </w:tc>
        <w:tc>
          <w:tcPr>
            <w:tcW w:w="882" w:type="dxa"/>
            <w:tcBorders>
              <w:top w:val="nil"/>
              <w:left w:val="nil"/>
              <w:bottom w:val="single" w:sz="4" w:space="0" w:color="auto"/>
              <w:right w:val="nil"/>
            </w:tcBorders>
            <w:vAlign w:val="center"/>
            <w:hideMark/>
          </w:tcPr>
          <w:p w14:paraId="6AD2378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-0.04</w:t>
            </w:r>
          </w:p>
        </w:tc>
        <w:tc>
          <w:tcPr>
            <w:tcW w:w="883" w:type="dxa"/>
            <w:tcBorders>
              <w:top w:val="nil"/>
              <w:left w:val="nil"/>
              <w:bottom w:val="single" w:sz="4" w:space="0" w:color="auto"/>
              <w:right w:val="nil"/>
            </w:tcBorders>
            <w:vAlign w:val="center"/>
            <w:hideMark/>
          </w:tcPr>
          <w:p w14:paraId="1DA9781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0.19</w:t>
            </w:r>
          </w:p>
        </w:tc>
        <w:tc>
          <w:tcPr>
            <w:tcW w:w="964" w:type="dxa"/>
            <w:tcBorders>
              <w:top w:val="nil"/>
              <w:left w:val="nil"/>
              <w:bottom w:val="single" w:sz="4" w:space="0" w:color="auto"/>
              <w:right w:val="nil"/>
            </w:tcBorders>
            <w:vAlign w:val="center"/>
            <w:hideMark/>
          </w:tcPr>
          <w:p w14:paraId="09718F0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-0.01</w:t>
            </w:r>
          </w:p>
        </w:tc>
        <w:tc>
          <w:tcPr>
            <w:tcW w:w="886" w:type="dxa"/>
            <w:tcBorders>
              <w:top w:val="nil"/>
              <w:left w:val="nil"/>
              <w:bottom w:val="single" w:sz="4" w:space="0" w:color="auto"/>
              <w:right w:val="nil"/>
            </w:tcBorders>
            <w:vAlign w:val="center"/>
            <w:hideMark/>
          </w:tcPr>
          <w:p w14:paraId="6488FCF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-0.01</w:t>
            </w:r>
          </w:p>
        </w:tc>
        <w:tc>
          <w:tcPr>
            <w:tcW w:w="1058" w:type="dxa"/>
            <w:tcBorders>
              <w:top w:val="nil"/>
              <w:left w:val="nil"/>
              <w:bottom w:val="single" w:sz="4" w:space="0" w:color="auto"/>
              <w:right w:val="nil"/>
            </w:tcBorders>
            <w:vAlign w:val="center"/>
            <w:hideMark/>
          </w:tcPr>
          <w:p w14:paraId="765DB8D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-0.18</w:t>
            </w:r>
          </w:p>
        </w:tc>
        <w:tc>
          <w:tcPr>
            <w:tcW w:w="938" w:type="dxa"/>
            <w:tcBorders>
              <w:top w:val="nil"/>
              <w:left w:val="nil"/>
              <w:bottom w:val="single" w:sz="4" w:space="0" w:color="auto"/>
              <w:right w:val="nil"/>
            </w:tcBorders>
            <w:vAlign w:val="center"/>
            <w:hideMark/>
          </w:tcPr>
          <w:p w14:paraId="04890EE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37" w:type="dxa"/>
            <w:tcBorders>
              <w:top w:val="nil"/>
              <w:left w:val="nil"/>
              <w:bottom w:val="single" w:sz="4" w:space="0" w:color="auto"/>
              <w:right w:val="nil"/>
            </w:tcBorders>
            <w:vAlign w:val="center"/>
            <w:hideMark/>
          </w:tcPr>
          <w:p w14:paraId="190CDAD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0.04</w:t>
            </w:r>
          </w:p>
        </w:tc>
        <w:tc>
          <w:tcPr>
            <w:tcW w:w="741" w:type="dxa"/>
            <w:tcBorders>
              <w:top w:val="nil"/>
              <w:left w:val="nil"/>
              <w:bottom w:val="single" w:sz="4" w:space="0" w:color="auto"/>
              <w:right w:val="nil"/>
            </w:tcBorders>
            <w:vAlign w:val="center"/>
            <w:hideMark/>
          </w:tcPr>
          <w:p w14:paraId="1D33D1F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r>
    </w:tbl>
    <w:p w14:paraId="153A6C30" w14:textId="77777777" w:rsidR="00AF73D9" w:rsidRPr="00D075CA" w:rsidRDefault="00AF73D9" w:rsidP="00AF73D9">
      <w:pPr>
        <w:rPr>
          <w:rFonts w:ascii="Times New Roman" w:hAnsi="Times New Roman"/>
          <w:sz w:val="24"/>
          <w:szCs w:val="24"/>
        </w:rPr>
      </w:pPr>
      <w:bookmarkStart w:id="3" w:name="_bookmark58"/>
      <w:bookmarkEnd w:id="3"/>
      <w:r w:rsidRPr="00D075CA">
        <w:rPr>
          <w:rFonts w:ascii="Times New Roman" w:hAnsi="Times New Roman"/>
          <w:sz w:val="24"/>
          <w:szCs w:val="24"/>
        </w:rPr>
        <w:t xml:space="preserve">Check Table 1 to see the variable description. </w:t>
      </w:r>
    </w:p>
    <w:p w14:paraId="7D551AEA" w14:textId="77777777" w:rsidR="00AF73D9" w:rsidRPr="00D075CA" w:rsidRDefault="00AF73D9" w:rsidP="00AF73D9">
      <w:pPr>
        <w:rPr>
          <w:rFonts w:ascii="Times New Roman" w:hAnsi="Times New Roman"/>
          <w:sz w:val="24"/>
          <w:szCs w:val="24"/>
        </w:rPr>
      </w:pPr>
    </w:p>
    <w:p w14:paraId="14613721" w14:textId="7A87511D" w:rsidR="00AF73D9" w:rsidRPr="00D075CA" w:rsidRDefault="00AF73D9" w:rsidP="00EA1764">
      <w:pPr>
        <w:jc w:val="both"/>
        <w:rPr>
          <w:rFonts w:ascii="Times New Roman" w:hAnsi="Times New Roman"/>
          <w:sz w:val="24"/>
          <w:szCs w:val="24"/>
        </w:rPr>
      </w:pPr>
      <w:r w:rsidRPr="00D075CA">
        <w:rPr>
          <w:rFonts w:ascii="Times New Roman" w:hAnsi="Times New Roman"/>
          <w:sz w:val="24"/>
          <w:szCs w:val="24"/>
        </w:rPr>
        <w:t>Descriptive statistics for the variables revealed that some data exhibit limited variation. For instance, the dummy variables BDW, PBDW, and DAUW have similar maximum and minimum values, leading to smaller standard deviations and indicating low variability. The proportion of female representation in board members, executive managers, and audit committees also shows relatively low maximum values, reflecting the ongoing issue of low female participation in these roles.</w:t>
      </w:r>
      <w:r w:rsidR="00D87D5C" w:rsidRPr="00D075CA">
        <w:rPr>
          <w:rFonts w:ascii="Times New Roman" w:hAnsi="Times New Roman"/>
          <w:sz w:val="24"/>
          <w:szCs w:val="24"/>
        </w:rPr>
        <w:t xml:space="preserve"> </w:t>
      </w:r>
      <w:r w:rsidRPr="00D075CA">
        <w:rPr>
          <w:rFonts w:ascii="Times New Roman" w:hAnsi="Times New Roman"/>
          <w:sz w:val="24"/>
          <w:szCs w:val="24"/>
        </w:rPr>
        <w:t xml:space="preserve">To ensure the accuracy of the regression analysis, multicollinearity was tested by examining the correlation among independent variables. Multicollinearity is identified if the correlation coefficients among the variables exceed 0.8. Based on Table 3, none of the </w:t>
      </w:r>
      <w:r w:rsidRPr="00D075CA">
        <w:rPr>
          <w:rFonts w:ascii="Times New Roman" w:hAnsi="Times New Roman"/>
          <w:sz w:val="24"/>
          <w:szCs w:val="24"/>
        </w:rPr>
        <w:lastRenderedPageBreak/>
        <w:t>correlation coefficients among the independent variables are above 0.80, indicating that there is no significant multicollinearity in the regression model. This suggests that the variables are appropriately independent for the regression analysis.</w:t>
      </w:r>
    </w:p>
    <w:p w14:paraId="1DE8D4C0" w14:textId="77777777" w:rsidR="00AF73D9" w:rsidRPr="00D075CA" w:rsidRDefault="00AF73D9" w:rsidP="00AF73D9">
      <w:pPr>
        <w:widowControl w:val="0"/>
        <w:autoSpaceDE w:val="0"/>
        <w:autoSpaceDN w:val="0"/>
        <w:adjustRightInd w:val="0"/>
        <w:spacing w:after="120" w:line="240" w:lineRule="auto"/>
        <w:rPr>
          <w:rFonts w:ascii="Times New Roman" w:hAnsi="Times New Roman"/>
          <w:sz w:val="20"/>
        </w:rPr>
      </w:pPr>
    </w:p>
    <w:p w14:paraId="49B9295B" w14:textId="70D79798" w:rsidR="006E17D0" w:rsidRPr="00D075CA" w:rsidRDefault="006E17D0" w:rsidP="00DF321D">
      <w:pPr>
        <w:jc w:val="both"/>
        <w:rPr>
          <w:rFonts w:ascii="Times New Roman" w:hAnsi="Times New Roman"/>
          <w:sz w:val="24"/>
          <w:szCs w:val="24"/>
        </w:rPr>
      </w:pPr>
      <w:r w:rsidRPr="00D075CA">
        <w:rPr>
          <w:rFonts w:ascii="Times New Roman" w:hAnsi="Times New Roman"/>
          <w:sz w:val="24"/>
          <w:szCs w:val="24"/>
        </w:rPr>
        <w:t>The results from Model 1 in Table 4 indicate that the OLS estimation using the random effects model, with ROE as the dependent variable, shows that only the presence and proportion of women in the audit committee have a significant negative effect on company value, as measured by ROE, at the 5% significance level. Specifically, the presence of women in the audit committee (DAUW) has a coefficient of -0.112 with a probability of 0.031, which is less than 0.05, indicating a negative impact. Conversely, the proportion of women in the audit committee (PDAUW) has a coefficient of 0.018 with a probability of 0.031, also below 0.05, suggesting a positive influence on company performance measured by ROE. On the other hand, the presence of female directors has a probability of 0.925, and the proportion of female directors has a probability of 0.528, both greater than 0.1, indicating no significant effect on performance. Similarly, the presence and proportion of female managers have probabilities of 0.911 and 0.295, respectively, both exceeding 0.1, which suggests no significant impact on company performance. Consistent with these findings, none of the control variables in the regression analysis show a significant effect on ROE.</w:t>
      </w:r>
    </w:p>
    <w:p w14:paraId="5F745502" w14:textId="62309A3B" w:rsidR="006E17D0" w:rsidRPr="00D075CA" w:rsidRDefault="00B160C4" w:rsidP="006E17D0">
      <w:pPr>
        <w:jc w:val="center"/>
        <w:rPr>
          <w:rFonts w:ascii="Times New Roman" w:hAnsi="Times New Roman"/>
          <w:sz w:val="24"/>
          <w:szCs w:val="24"/>
        </w:rPr>
      </w:pPr>
      <w:r w:rsidRPr="00B160C4">
        <w:rPr>
          <w:rFonts w:ascii="Times New Roman" w:hAnsi="Times New Roman"/>
          <w:b/>
          <w:bCs/>
          <w:sz w:val="24"/>
          <w:szCs w:val="24"/>
        </w:rPr>
        <w:t xml:space="preserve">Table </w:t>
      </w:r>
      <w:r w:rsidR="006E17D0" w:rsidRPr="00D075CA">
        <w:rPr>
          <w:rFonts w:ascii="Times New Roman" w:hAnsi="Times New Roman"/>
          <w:b/>
          <w:bCs/>
          <w:sz w:val="24"/>
          <w:szCs w:val="24"/>
        </w:rPr>
        <w:t>4.</w:t>
      </w:r>
      <w:r w:rsidR="006E17D0" w:rsidRPr="00D075CA">
        <w:rPr>
          <w:rFonts w:ascii="Times New Roman" w:hAnsi="Times New Roman"/>
          <w:sz w:val="24"/>
          <w:szCs w:val="24"/>
        </w:rPr>
        <w:t xml:space="preserve"> Fixed Effects Regressions of ROE</w:t>
      </w:r>
    </w:p>
    <w:tbl>
      <w:tblPr>
        <w:tblW w:w="8833" w:type="dxa"/>
        <w:jc w:val="center"/>
        <w:tblLook w:val="04A0" w:firstRow="1" w:lastRow="0" w:firstColumn="1" w:lastColumn="0" w:noHBand="0" w:noVBand="1"/>
      </w:tblPr>
      <w:tblGrid>
        <w:gridCol w:w="1693"/>
        <w:gridCol w:w="2010"/>
        <w:gridCol w:w="1877"/>
        <w:gridCol w:w="1931"/>
        <w:gridCol w:w="1322"/>
      </w:tblGrid>
      <w:tr w:rsidR="006E17D0" w:rsidRPr="00D075CA" w14:paraId="00485D25" w14:textId="77777777" w:rsidTr="00A17554">
        <w:trPr>
          <w:trHeight w:val="348"/>
          <w:jc w:val="center"/>
        </w:trPr>
        <w:tc>
          <w:tcPr>
            <w:tcW w:w="1693" w:type="dxa"/>
            <w:tcBorders>
              <w:top w:val="single" w:sz="4" w:space="0" w:color="auto"/>
              <w:left w:val="nil"/>
              <w:bottom w:val="single" w:sz="4" w:space="0" w:color="auto"/>
              <w:right w:val="nil"/>
            </w:tcBorders>
            <w:vAlign w:val="center"/>
            <w:hideMark/>
          </w:tcPr>
          <w:p w14:paraId="0CEE1C79" w14:textId="77777777" w:rsidR="006E17D0" w:rsidRPr="00D075CA" w:rsidRDefault="006E17D0" w:rsidP="00A17554">
            <w:pPr>
              <w:rPr>
                <w:rFonts w:ascii="Times New Roman" w:hAnsi="Times New Roman"/>
                <w:sz w:val="24"/>
                <w:szCs w:val="24"/>
                <w:lang w:eastAsia="en-ID"/>
              </w:rPr>
            </w:pPr>
            <w:r w:rsidRPr="00D075CA">
              <w:rPr>
                <w:rFonts w:ascii="Times New Roman" w:hAnsi="Times New Roman"/>
                <w:sz w:val="24"/>
                <w:szCs w:val="24"/>
              </w:rPr>
              <w:t>Variable</w:t>
            </w:r>
          </w:p>
        </w:tc>
        <w:tc>
          <w:tcPr>
            <w:tcW w:w="2010" w:type="dxa"/>
            <w:tcBorders>
              <w:top w:val="single" w:sz="4" w:space="0" w:color="auto"/>
              <w:left w:val="nil"/>
              <w:bottom w:val="single" w:sz="4" w:space="0" w:color="auto"/>
              <w:right w:val="nil"/>
            </w:tcBorders>
            <w:vAlign w:val="center"/>
            <w:hideMark/>
          </w:tcPr>
          <w:p w14:paraId="25C7134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Coefficient</w:t>
            </w:r>
          </w:p>
        </w:tc>
        <w:tc>
          <w:tcPr>
            <w:tcW w:w="1877" w:type="dxa"/>
            <w:tcBorders>
              <w:top w:val="single" w:sz="4" w:space="0" w:color="auto"/>
              <w:left w:val="nil"/>
              <w:bottom w:val="single" w:sz="4" w:space="0" w:color="auto"/>
              <w:right w:val="nil"/>
            </w:tcBorders>
            <w:vAlign w:val="center"/>
            <w:hideMark/>
          </w:tcPr>
          <w:p w14:paraId="613AF23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Std. Error</w:t>
            </w:r>
          </w:p>
        </w:tc>
        <w:tc>
          <w:tcPr>
            <w:tcW w:w="1931" w:type="dxa"/>
            <w:tcBorders>
              <w:top w:val="single" w:sz="4" w:space="0" w:color="auto"/>
              <w:left w:val="nil"/>
              <w:bottom w:val="single" w:sz="4" w:space="0" w:color="auto"/>
              <w:right w:val="nil"/>
            </w:tcBorders>
            <w:vAlign w:val="center"/>
            <w:hideMark/>
          </w:tcPr>
          <w:p w14:paraId="2D6B120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t-Statistic</w:t>
            </w:r>
          </w:p>
        </w:tc>
        <w:tc>
          <w:tcPr>
            <w:tcW w:w="1322" w:type="dxa"/>
            <w:tcBorders>
              <w:top w:val="single" w:sz="4" w:space="0" w:color="auto"/>
              <w:left w:val="nil"/>
              <w:bottom w:val="single" w:sz="4" w:space="0" w:color="auto"/>
              <w:right w:val="nil"/>
            </w:tcBorders>
            <w:vAlign w:val="center"/>
            <w:hideMark/>
          </w:tcPr>
          <w:p w14:paraId="7F9E8B0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Prob.</w:t>
            </w:r>
          </w:p>
        </w:tc>
      </w:tr>
      <w:tr w:rsidR="006E17D0" w:rsidRPr="00D075CA" w14:paraId="27E667AA" w14:textId="77777777" w:rsidTr="00A17554">
        <w:trPr>
          <w:trHeight w:val="348"/>
          <w:jc w:val="center"/>
        </w:trPr>
        <w:tc>
          <w:tcPr>
            <w:tcW w:w="1693" w:type="dxa"/>
            <w:vAlign w:val="center"/>
            <w:hideMark/>
          </w:tcPr>
          <w:p w14:paraId="732A009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w:t>
            </w:r>
          </w:p>
        </w:tc>
        <w:tc>
          <w:tcPr>
            <w:tcW w:w="2010" w:type="dxa"/>
            <w:vAlign w:val="center"/>
            <w:hideMark/>
          </w:tcPr>
          <w:p w14:paraId="2D64E0B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0.100</w:t>
            </w:r>
          </w:p>
        </w:tc>
        <w:tc>
          <w:tcPr>
            <w:tcW w:w="1877" w:type="dxa"/>
            <w:vAlign w:val="center"/>
            <w:hideMark/>
          </w:tcPr>
          <w:p w14:paraId="120DC87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0.110</w:t>
            </w:r>
          </w:p>
        </w:tc>
        <w:tc>
          <w:tcPr>
            <w:tcW w:w="1931" w:type="dxa"/>
            <w:vAlign w:val="center"/>
            <w:hideMark/>
          </w:tcPr>
          <w:p w14:paraId="35D12E7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0.095</w:t>
            </w:r>
          </w:p>
        </w:tc>
        <w:tc>
          <w:tcPr>
            <w:tcW w:w="1322" w:type="dxa"/>
            <w:vAlign w:val="center"/>
            <w:hideMark/>
          </w:tcPr>
          <w:p w14:paraId="34F14B6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0.925</w:t>
            </w:r>
          </w:p>
        </w:tc>
      </w:tr>
      <w:tr w:rsidR="006E17D0" w:rsidRPr="00D075CA" w14:paraId="0C59DD65" w14:textId="77777777" w:rsidTr="00A17554">
        <w:trPr>
          <w:trHeight w:val="348"/>
          <w:jc w:val="center"/>
        </w:trPr>
        <w:tc>
          <w:tcPr>
            <w:tcW w:w="1693" w:type="dxa"/>
            <w:vAlign w:val="center"/>
            <w:hideMark/>
          </w:tcPr>
          <w:p w14:paraId="4D23B5E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BDW</w:t>
            </w:r>
          </w:p>
        </w:tc>
        <w:tc>
          <w:tcPr>
            <w:tcW w:w="2010" w:type="dxa"/>
            <w:vAlign w:val="center"/>
            <w:hideMark/>
          </w:tcPr>
          <w:p w14:paraId="6E06544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0.018</w:t>
            </w:r>
          </w:p>
        </w:tc>
        <w:tc>
          <w:tcPr>
            <w:tcW w:w="1877" w:type="dxa"/>
            <w:vAlign w:val="center"/>
            <w:hideMark/>
          </w:tcPr>
          <w:p w14:paraId="03DB2CB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0.029</w:t>
            </w:r>
          </w:p>
        </w:tc>
        <w:tc>
          <w:tcPr>
            <w:tcW w:w="1931" w:type="dxa"/>
            <w:vAlign w:val="center"/>
            <w:hideMark/>
          </w:tcPr>
          <w:p w14:paraId="0A4E252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0.632</w:t>
            </w:r>
          </w:p>
        </w:tc>
        <w:tc>
          <w:tcPr>
            <w:tcW w:w="1322" w:type="dxa"/>
            <w:vAlign w:val="center"/>
            <w:hideMark/>
          </w:tcPr>
          <w:p w14:paraId="72F3C1A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0.528</w:t>
            </w:r>
          </w:p>
        </w:tc>
      </w:tr>
      <w:tr w:rsidR="006E17D0" w:rsidRPr="00D075CA" w14:paraId="60391AC5" w14:textId="77777777" w:rsidTr="00A17554">
        <w:trPr>
          <w:trHeight w:val="348"/>
          <w:jc w:val="center"/>
        </w:trPr>
        <w:tc>
          <w:tcPr>
            <w:tcW w:w="1693" w:type="dxa"/>
            <w:vAlign w:val="center"/>
            <w:hideMark/>
          </w:tcPr>
          <w:p w14:paraId="6E8F338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PBDW</w:t>
            </w:r>
          </w:p>
        </w:tc>
        <w:tc>
          <w:tcPr>
            <w:tcW w:w="2010" w:type="dxa"/>
            <w:vAlign w:val="center"/>
            <w:hideMark/>
          </w:tcPr>
          <w:p w14:paraId="06B9631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0.011</w:t>
            </w:r>
          </w:p>
        </w:tc>
        <w:tc>
          <w:tcPr>
            <w:tcW w:w="1877" w:type="dxa"/>
            <w:vAlign w:val="center"/>
            <w:hideMark/>
          </w:tcPr>
          <w:p w14:paraId="111C470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0.099</w:t>
            </w:r>
          </w:p>
        </w:tc>
        <w:tc>
          <w:tcPr>
            <w:tcW w:w="1931" w:type="dxa"/>
            <w:vAlign w:val="center"/>
            <w:hideMark/>
          </w:tcPr>
          <w:p w14:paraId="04DE665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0.112</w:t>
            </w:r>
          </w:p>
        </w:tc>
        <w:tc>
          <w:tcPr>
            <w:tcW w:w="1322" w:type="dxa"/>
            <w:vAlign w:val="center"/>
            <w:hideMark/>
          </w:tcPr>
          <w:p w14:paraId="6308B5F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0.911</w:t>
            </w:r>
          </w:p>
        </w:tc>
      </w:tr>
      <w:tr w:rsidR="006E17D0" w:rsidRPr="00D075CA" w14:paraId="688FD4D0" w14:textId="77777777" w:rsidTr="00A17554">
        <w:trPr>
          <w:trHeight w:val="348"/>
          <w:jc w:val="center"/>
        </w:trPr>
        <w:tc>
          <w:tcPr>
            <w:tcW w:w="1693" w:type="dxa"/>
            <w:vAlign w:val="center"/>
            <w:hideMark/>
          </w:tcPr>
          <w:p w14:paraId="09C4DC3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FBDW</w:t>
            </w:r>
          </w:p>
        </w:tc>
        <w:tc>
          <w:tcPr>
            <w:tcW w:w="2010" w:type="dxa"/>
            <w:vAlign w:val="center"/>
            <w:hideMark/>
          </w:tcPr>
          <w:p w14:paraId="604041D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0.004</w:t>
            </w:r>
          </w:p>
        </w:tc>
        <w:tc>
          <w:tcPr>
            <w:tcW w:w="1877" w:type="dxa"/>
            <w:vAlign w:val="center"/>
            <w:hideMark/>
          </w:tcPr>
          <w:p w14:paraId="1C2A4FC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0.078</w:t>
            </w:r>
          </w:p>
        </w:tc>
        <w:tc>
          <w:tcPr>
            <w:tcW w:w="1931" w:type="dxa"/>
            <w:vAlign w:val="center"/>
            <w:hideMark/>
          </w:tcPr>
          <w:p w14:paraId="1E43AFD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0.051</w:t>
            </w:r>
          </w:p>
        </w:tc>
        <w:tc>
          <w:tcPr>
            <w:tcW w:w="1322" w:type="dxa"/>
            <w:vAlign w:val="center"/>
            <w:hideMark/>
          </w:tcPr>
          <w:p w14:paraId="25BD41B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0.960</w:t>
            </w:r>
          </w:p>
        </w:tc>
      </w:tr>
      <w:tr w:rsidR="006E17D0" w:rsidRPr="00D075CA" w14:paraId="6C9976F5" w14:textId="77777777" w:rsidTr="00A17554">
        <w:trPr>
          <w:trHeight w:val="348"/>
          <w:jc w:val="center"/>
        </w:trPr>
        <w:tc>
          <w:tcPr>
            <w:tcW w:w="1693" w:type="dxa"/>
            <w:vAlign w:val="center"/>
            <w:hideMark/>
          </w:tcPr>
          <w:p w14:paraId="70E411A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PFBDW</w:t>
            </w:r>
          </w:p>
        </w:tc>
        <w:tc>
          <w:tcPr>
            <w:tcW w:w="2010" w:type="dxa"/>
            <w:vAlign w:val="center"/>
            <w:hideMark/>
          </w:tcPr>
          <w:p w14:paraId="7885B7D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-0.112</w:t>
            </w:r>
          </w:p>
        </w:tc>
        <w:tc>
          <w:tcPr>
            <w:tcW w:w="1877" w:type="dxa"/>
            <w:vAlign w:val="center"/>
            <w:hideMark/>
          </w:tcPr>
          <w:p w14:paraId="3CEB79B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0.107</w:t>
            </w:r>
          </w:p>
        </w:tc>
        <w:tc>
          <w:tcPr>
            <w:tcW w:w="1931" w:type="dxa"/>
            <w:vAlign w:val="center"/>
            <w:hideMark/>
          </w:tcPr>
          <w:p w14:paraId="30A958F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-1.440</w:t>
            </w:r>
          </w:p>
        </w:tc>
        <w:tc>
          <w:tcPr>
            <w:tcW w:w="1322" w:type="dxa"/>
            <w:vAlign w:val="center"/>
            <w:hideMark/>
          </w:tcPr>
          <w:p w14:paraId="6BC7D73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0.295</w:t>
            </w:r>
          </w:p>
        </w:tc>
      </w:tr>
      <w:tr w:rsidR="006E17D0" w:rsidRPr="00D075CA" w14:paraId="5EC2D55C" w14:textId="77777777" w:rsidTr="00A17554">
        <w:trPr>
          <w:trHeight w:val="348"/>
          <w:jc w:val="center"/>
        </w:trPr>
        <w:tc>
          <w:tcPr>
            <w:tcW w:w="1693" w:type="dxa"/>
            <w:vAlign w:val="center"/>
            <w:hideMark/>
          </w:tcPr>
          <w:p w14:paraId="5675849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DAUW</w:t>
            </w:r>
          </w:p>
        </w:tc>
        <w:tc>
          <w:tcPr>
            <w:tcW w:w="2010" w:type="dxa"/>
            <w:vAlign w:val="center"/>
            <w:hideMark/>
          </w:tcPr>
          <w:p w14:paraId="756BC0B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-0.053</w:t>
            </w:r>
          </w:p>
        </w:tc>
        <w:tc>
          <w:tcPr>
            <w:tcW w:w="1877" w:type="dxa"/>
            <w:vAlign w:val="center"/>
            <w:hideMark/>
          </w:tcPr>
          <w:p w14:paraId="41CCE0A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0.024</w:t>
            </w:r>
          </w:p>
        </w:tc>
        <w:tc>
          <w:tcPr>
            <w:tcW w:w="1931" w:type="dxa"/>
            <w:vAlign w:val="center"/>
            <w:hideMark/>
          </w:tcPr>
          <w:p w14:paraId="6BD26A8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-2.680</w:t>
            </w:r>
          </w:p>
        </w:tc>
        <w:tc>
          <w:tcPr>
            <w:tcW w:w="1322" w:type="dxa"/>
            <w:vAlign w:val="center"/>
            <w:hideMark/>
          </w:tcPr>
          <w:p w14:paraId="024CFE4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0.031**</w:t>
            </w:r>
          </w:p>
        </w:tc>
      </w:tr>
      <w:tr w:rsidR="006E17D0" w:rsidRPr="00D075CA" w14:paraId="442E352D" w14:textId="77777777" w:rsidTr="00A17554">
        <w:trPr>
          <w:trHeight w:val="348"/>
          <w:jc w:val="center"/>
        </w:trPr>
        <w:tc>
          <w:tcPr>
            <w:tcW w:w="1693" w:type="dxa"/>
            <w:vAlign w:val="center"/>
            <w:hideMark/>
          </w:tcPr>
          <w:p w14:paraId="73800AC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PDAUW</w:t>
            </w:r>
          </w:p>
        </w:tc>
        <w:tc>
          <w:tcPr>
            <w:tcW w:w="2010" w:type="dxa"/>
            <w:vAlign w:val="center"/>
            <w:hideMark/>
          </w:tcPr>
          <w:p w14:paraId="122A7BC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0.018</w:t>
            </w:r>
          </w:p>
        </w:tc>
        <w:tc>
          <w:tcPr>
            <w:tcW w:w="1877" w:type="dxa"/>
            <w:vAlign w:val="center"/>
            <w:hideMark/>
          </w:tcPr>
          <w:p w14:paraId="02DAD14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0.083</w:t>
            </w:r>
          </w:p>
        </w:tc>
        <w:tc>
          <w:tcPr>
            <w:tcW w:w="1931" w:type="dxa"/>
            <w:vAlign w:val="center"/>
            <w:hideMark/>
          </w:tcPr>
          <w:p w14:paraId="1F9AE6F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2.525</w:t>
            </w:r>
          </w:p>
        </w:tc>
        <w:tc>
          <w:tcPr>
            <w:tcW w:w="1322" w:type="dxa"/>
            <w:vAlign w:val="center"/>
            <w:hideMark/>
          </w:tcPr>
          <w:p w14:paraId="149C1DC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0.027**</w:t>
            </w:r>
          </w:p>
        </w:tc>
      </w:tr>
      <w:tr w:rsidR="006E17D0" w:rsidRPr="00D075CA" w14:paraId="0563A8D1" w14:textId="77777777" w:rsidTr="00A17554">
        <w:trPr>
          <w:trHeight w:val="348"/>
          <w:jc w:val="center"/>
        </w:trPr>
        <w:tc>
          <w:tcPr>
            <w:tcW w:w="1693" w:type="dxa"/>
            <w:vAlign w:val="center"/>
            <w:hideMark/>
          </w:tcPr>
          <w:p w14:paraId="3BBAE4C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LOANS</w:t>
            </w:r>
          </w:p>
        </w:tc>
        <w:tc>
          <w:tcPr>
            <w:tcW w:w="2010" w:type="dxa"/>
            <w:vAlign w:val="center"/>
            <w:hideMark/>
          </w:tcPr>
          <w:p w14:paraId="0BE8641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0.003</w:t>
            </w:r>
          </w:p>
        </w:tc>
        <w:tc>
          <w:tcPr>
            <w:tcW w:w="1877" w:type="dxa"/>
            <w:vAlign w:val="center"/>
            <w:hideMark/>
          </w:tcPr>
          <w:p w14:paraId="6D53A09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0.006</w:t>
            </w:r>
          </w:p>
        </w:tc>
        <w:tc>
          <w:tcPr>
            <w:tcW w:w="1931" w:type="dxa"/>
            <w:vAlign w:val="center"/>
            <w:hideMark/>
          </w:tcPr>
          <w:p w14:paraId="3C4588F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0.468</w:t>
            </w:r>
          </w:p>
        </w:tc>
        <w:tc>
          <w:tcPr>
            <w:tcW w:w="1322" w:type="dxa"/>
            <w:vAlign w:val="center"/>
            <w:hideMark/>
          </w:tcPr>
          <w:p w14:paraId="52A4552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0.640</w:t>
            </w:r>
          </w:p>
        </w:tc>
      </w:tr>
      <w:tr w:rsidR="006E17D0" w:rsidRPr="00D075CA" w14:paraId="7A9E7062" w14:textId="77777777" w:rsidTr="00A17554">
        <w:trPr>
          <w:trHeight w:val="348"/>
          <w:jc w:val="center"/>
        </w:trPr>
        <w:tc>
          <w:tcPr>
            <w:tcW w:w="1693" w:type="dxa"/>
            <w:vAlign w:val="center"/>
            <w:hideMark/>
          </w:tcPr>
          <w:p w14:paraId="5B4FFFC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BDS</w:t>
            </w:r>
          </w:p>
        </w:tc>
        <w:tc>
          <w:tcPr>
            <w:tcW w:w="2010" w:type="dxa"/>
            <w:vAlign w:val="center"/>
            <w:hideMark/>
          </w:tcPr>
          <w:p w14:paraId="2713D1A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0.008</w:t>
            </w:r>
          </w:p>
        </w:tc>
        <w:tc>
          <w:tcPr>
            <w:tcW w:w="1877" w:type="dxa"/>
            <w:vAlign w:val="center"/>
            <w:hideMark/>
          </w:tcPr>
          <w:p w14:paraId="3E5DD5A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0.057</w:t>
            </w:r>
          </w:p>
        </w:tc>
        <w:tc>
          <w:tcPr>
            <w:tcW w:w="1931" w:type="dxa"/>
            <w:vAlign w:val="center"/>
            <w:hideMark/>
          </w:tcPr>
          <w:p w14:paraId="30D9F1B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0.149</w:t>
            </w:r>
          </w:p>
        </w:tc>
        <w:tc>
          <w:tcPr>
            <w:tcW w:w="1322" w:type="dxa"/>
            <w:vAlign w:val="center"/>
            <w:hideMark/>
          </w:tcPr>
          <w:p w14:paraId="341A93A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0.882</w:t>
            </w:r>
          </w:p>
        </w:tc>
      </w:tr>
      <w:tr w:rsidR="006E17D0" w:rsidRPr="00D075CA" w14:paraId="7EEE7FDC" w14:textId="77777777" w:rsidTr="00A17554">
        <w:trPr>
          <w:trHeight w:val="348"/>
          <w:jc w:val="center"/>
        </w:trPr>
        <w:tc>
          <w:tcPr>
            <w:tcW w:w="1693" w:type="dxa"/>
            <w:tcBorders>
              <w:top w:val="nil"/>
              <w:left w:val="nil"/>
              <w:bottom w:val="single" w:sz="4" w:space="0" w:color="auto"/>
              <w:right w:val="nil"/>
            </w:tcBorders>
            <w:vAlign w:val="center"/>
            <w:hideMark/>
          </w:tcPr>
          <w:p w14:paraId="2B4A6B3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CPTL</w:t>
            </w:r>
          </w:p>
        </w:tc>
        <w:tc>
          <w:tcPr>
            <w:tcW w:w="2010" w:type="dxa"/>
            <w:tcBorders>
              <w:top w:val="nil"/>
              <w:left w:val="nil"/>
              <w:bottom w:val="single" w:sz="4" w:space="0" w:color="auto"/>
              <w:right w:val="nil"/>
            </w:tcBorders>
            <w:vAlign w:val="center"/>
            <w:hideMark/>
          </w:tcPr>
          <w:p w14:paraId="60FF1FE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0.025</w:t>
            </w:r>
          </w:p>
        </w:tc>
        <w:tc>
          <w:tcPr>
            <w:tcW w:w="1877" w:type="dxa"/>
            <w:tcBorders>
              <w:top w:val="nil"/>
              <w:left w:val="nil"/>
              <w:bottom w:val="single" w:sz="4" w:space="0" w:color="auto"/>
              <w:right w:val="nil"/>
            </w:tcBorders>
            <w:vAlign w:val="center"/>
            <w:hideMark/>
          </w:tcPr>
          <w:p w14:paraId="36789AD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0.059</w:t>
            </w:r>
          </w:p>
        </w:tc>
        <w:tc>
          <w:tcPr>
            <w:tcW w:w="1931" w:type="dxa"/>
            <w:tcBorders>
              <w:top w:val="nil"/>
              <w:left w:val="nil"/>
              <w:bottom w:val="single" w:sz="4" w:space="0" w:color="auto"/>
              <w:right w:val="nil"/>
            </w:tcBorders>
            <w:vAlign w:val="center"/>
            <w:hideMark/>
          </w:tcPr>
          <w:p w14:paraId="4BDA135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0.043</w:t>
            </w:r>
          </w:p>
        </w:tc>
        <w:tc>
          <w:tcPr>
            <w:tcW w:w="1322" w:type="dxa"/>
            <w:tcBorders>
              <w:top w:val="nil"/>
              <w:left w:val="nil"/>
              <w:bottom w:val="single" w:sz="4" w:space="0" w:color="auto"/>
              <w:right w:val="nil"/>
            </w:tcBorders>
            <w:vAlign w:val="center"/>
            <w:hideMark/>
          </w:tcPr>
          <w:p w14:paraId="0824982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0.669</w:t>
            </w:r>
          </w:p>
        </w:tc>
      </w:tr>
    </w:tbl>
    <w:p w14:paraId="1EAC1DC0" w14:textId="77777777" w:rsidR="006E17D0" w:rsidRPr="00D075CA" w:rsidRDefault="006E17D0" w:rsidP="006E17D0">
      <w:pPr>
        <w:rPr>
          <w:rFonts w:ascii="Times New Roman" w:hAnsi="Times New Roman"/>
          <w:sz w:val="24"/>
          <w:szCs w:val="24"/>
        </w:rPr>
      </w:pPr>
      <w:r w:rsidRPr="00D075CA">
        <w:rPr>
          <w:rFonts w:ascii="Times New Roman" w:hAnsi="Times New Roman"/>
          <w:sz w:val="24"/>
          <w:szCs w:val="24"/>
        </w:rPr>
        <w:t>Check Table 1 to see the variable description. *, **, and *** are the significance statistics written in order on the level of 10%, 5%, and 1%.</w:t>
      </w:r>
    </w:p>
    <w:p w14:paraId="4BFE07EB" w14:textId="77777777" w:rsidR="006E17D0" w:rsidRPr="00D075CA" w:rsidRDefault="006E17D0" w:rsidP="006E17D0">
      <w:pPr>
        <w:rPr>
          <w:rFonts w:ascii="Times New Roman" w:hAnsi="Times New Roman"/>
          <w:sz w:val="24"/>
          <w:szCs w:val="24"/>
        </w:rPr>
      </w:pPr>
    </w:p>
    <w:p w14:paraId="10168E1B" w14:textId="19DF9A1B" w:rsidR="006E17D0" w:rsidRPr="00D075CA" w:rsidRDefault="006E17D0" w:rsidP="00DF321D">
      <w:pPr>
        <w:ind w:firstLine="720"/>
        <w:jc w:val="both"/>
        <w:rPr>
          <w:rFonts w:ascii="Times New Roman" w:hAnsi="Times New Roman"/>
          <w:sz w:val="24"/>
          <w:szCs w:val="24"/>
        </w:rPr>
      </w:pPr>
      <w:r w:rsidRPr="00D075CA">
        <w:rPr>
          <w:rFonts w:ascii="Times New Roman" w:hAnsi="Times New Roman"/>
          <w:sz w:val="24"/>
          <w:szCs w:val="24"/>
        </w:rPr>
        <w:t xml:space="preserve">Table 5 presents the results of the regression using the random effects model with ROA as the dependent variable to assess the relationship with the presence of women in the company. It was found that none of the independent variables had a probability value less than 10%. </w:t>
      </w:r>
      <w:r w:rsidRPr="00D075CA">
        <w:rPr>
          <w:rFonts w:ascii="Times New Roman" w:hAnsi="Times New Roman"/>
          <w:sz w:val="24"/>
          <w:szCs w:val="24"/>
        </w:rPr>
        <w:lastRenderedPageBreak/>
        <w:t>Specifically, the variable BDW has a probability of 0.757, which is greater than 0.1. Additionally, PDAUW has a probability of 0.319, also greater than 0.1. These values indicate that there is no significant impact of these variables on company performance. However, the regression analysis did identify a significant positive relationship between Board Size (BDS) and ROA, with a coefficient of 0.019 and a probability value of 0.09, which is less than 0.1. Therefore, it can be concluded that Board Size, as a control variable, has a significant positive relationship with ROA.</w:t>
      </w:r>
    </w:p>
    <w:p w14:paraId="4C566638" w14:textId="29F2C734" w:rsidR="006E17D0" w:rsidRPr="00D075CA" w:rsidRDefault="00B160C4" w:rsidP="006E17D0">
      <w:pPr>
        <w:jc w:val="center"/>
        <w:rPr>
          <w:rFonts w:ascii="Times New Roman" w:hAnsi="Times New Roman"/>
          <w:sz w:val="24"/>
          <w:szCs w:val="24"/>
        </w:rPr>
      </w:pPr>
      <w:r w:rsidRPr="00B160C4">
        <w:rPr>
          <w:rFonts w:ascii="Times New Roman" w:hAnsi="Times New Roman"/>
          <w:b/>
          <w:bCs/>
          <w:sz w:val="24"/>
          <w:szCs w:val="24"/>
        </w:rPr>
        <w:t xml:space="preserve">Table </w:t>
      </w:r>
      <w:r w:rsidR="006E17D0" w:rsidRPr="00D075CA">
        <w:rPr>
          <w:rFonts w:ascii="Times New Roman" w:hAnsi="Times New Roman"/>
          <w:b/>
          <w:bCs/>
          <w:sz w:val="24"/>
          <w:szCs w:val="24"/>
        </w:rPr>
        <w:t>5.</w:t>
      </w:r>
      <w:r w:rsidR="006E17D0" w:rsidRPr="00D075CA">
        <w:rPr>
          <w:rFonts w:ascii="Times New Roman" w:hAnsi="Times New Roman"/>
          <w:sz w:val="24"/>
          <w:szCs w:val="24"/>
        </w:rPr>
        <w:t xml:space="preserve"> Random Effects Regressions of ROA</w:t>
      </w:r>
    </w:p>
    <w:tbl>
      <w:tblPr>
        <w:tblW w:w="8737" w:type="dxa"/>
        <w:jc w:val="center"/>
        <w:tblBorders>
          <w:top w:val="single" w:sz="4" w:space="0" w:color="auto"/>
          <w:bottom w:val="single" w:sz="4" w:space="0" w:color="auto"/>
        </w:tblBorders>
        <w:tblLook w:val="04A0" w:firstRow="1" w:lastRow="0" w:firstColumn="1" w:lastColumn="0" w:noHBand="0" w:noVBand="1"/>
      </w:tblPr>
      <w:tblGrid>
        <w:gridCol w:w="1675"/>
        <w:gridCol w:w="1989"/>
        <w:gridCol w:w="1857"/>
        <w:gridCol w:w="1909"/>
        <w:gridCol w:w="1307"/>
      </w:tblGrid>
      <w:tr w:rsidR="006E17D0" w:rsidRPr="00D075CA" w14:paraId="45582310" w14:textId="77777777" w:rsidTr="00A17554">
        <w:trPr>
          <w:trHeight w:val="346"/>
          <w:jc w:val="center"/>
        </w:trPr>
        <w:tc>
          <w:tcPr>
            <w:tcW w:w="1675" w:type="dxa"/>
            <w:tcBorders>
              <w:top w:val="single" w:sz="4" w:space="0" w:color="auto"/>
              <w:left w:val="nil"/>
              <w:bottom w:val="single" w:sz="4" w:space="0" w:color="auto"/>
              <w:right w:val="nil"/>
            </w:tcBorders>
            <w:vAlign w:val="center"/>
            <w:hideMark/>
          </w:tcPr>
          <w:p w14:paraId="299C45F7" w14:textId="77777777" w:rsidR="006E17D0" w:rsidRPr="00D075CA" w:rsidRDefault="006E17D0" w:rsidP="00A17554">
            <w:pPr>
              <w:rPr>
                <w:rFonts w:ascii="Times New Roman" w:hAnsi="Times New Roman"/>
                <w:sz w:val="24"/>
                <w:szCs w:val="24"/>
                <w:lang w:eastAsia="en-ID"/>
              </w:rPr>
            </w:pPr>
            <w:r w:rsidRPr="00D075CA">
              <w:rPr>
                <w:rFonts w:ascii="Times New Roman" w:hAnsi="Times New Roman"/>
                <w:sz w:val="24"/>
                <w:szCs w:val="24"/>
              </w:rPr>
              <w:t>Variable</w:t>
            </w:r>
          </w:p>
        </w:tc>
        <w:tc>
          <w:tcPr>
            <w:tcW w:w="1989" w:type="dxa"/>
            <w:tcBorders>
              <w:top w:val="single" w:sz="4" w:space="0" w:color="auto"/>
              <w:left w:val="nil"/>
              <w:bottom w:val="single" w:sz="4" w:space="0" w:color="auto"/>
              <w:right w:val="nil"/>
            </w:tcBorders>
            <w:vAlign w:val="center"/>
            <w:hideMark/>
          </w:tcPr>
          <w:p w14:paraId="6B34E37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Coefficient</w:t>
            </w:r>
          </w:p>
        </w:tc>
        <w:tc>
          <w:tcPr>
            <w:tcW w:w="1857" w:type="dxa"/>
            <w:tcBorders>
              <w:top w:val="single" w:sz="4" w:space="0" w:color="auto"/>
              <w:left w:val="nil"/>
              <w:bottom w:val="single" w:sz="4" w:space="0" w:color="auto"/>
              <w:right w:val="nil"/>
            </w:tcBorders>
            <w:vAlign w:val="center"/>
            <w:hideMark/>
          </w:tcPr>
          <w:p w14:paraId="6707BBD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Std. Error</w:t>
            </w:r>
          </w:p>
        </w:tc>
        <w:tc>
          <w:tcPr>
            <w:tcW w:w="1909" w:type="dxa"/>
            <w:tcBorders>
              <w:top w:val="single" w:sz="4" w:space="0" w:color="auto"/>
              <w:left w:val="nil"/>
              <w:bottom w:val="single" w:sz="4" w:space="0" w:color="auto"/>
              <w:right w:val="nil"/>
            </w:tcBorders>
            <w:vAlign w:val="center"/>
            <w:hideMark/>
          </w:tcPr>
          <w:p w14:paraId="2EBE6FD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t-Statistic</w:t>
            </w:r>
          </w:p>
        </w:tc>
        <w:tc>
          <w:tcPr>
            <w:tcW w:w="1307" w:type="dxa"/>
            <w:tcBorders>
              <w:top w:val="single" w:sz="4" w:space="0" w:color="auto"/>
              <w:left w:val="nil"/>
              <w:bottom w:val="single" w:sz="4" w:space="0" w:color="auto"/>
              <w:right w:val="nil"/>
            </w:tcBorders>
            <w:vAlign w:val="center"/>
            <w:hideMark/>
          </w:tcPr>
          <w:p w14:paraId="5AD5562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Prob.</w:t>
            </w:r>
          </w:p>
        </w:tc>
      </w:tr>
      <w:tr w:rsidR="006E17D0" w:rsidRPr="00D075CA" w14:paraId="1F881169" w14:textId="77777777" w:rsidTr="00A17554">
        <w:trPr>
          <w:trHeight w:val="360"/>
          <w:jc w:val="center"/>
        </w:trPr>
        <w:tc>
          <w:tcPr>
            <w:tcW w:w="1675" w:type="dxa"/>
            <w:tcBorders>
              <w:top w:val="single" w:sz="4" w:space="0" w:color="auto"/>
              <w:left w:val="nil"/>
              <w:bottom w:val="nil"/>
              <w:right w:val="nil"/>
            </w:tcBorders>
            <w:vAlign w:val="center"/>
            <w:hideMark/>
          </w:tcPr>
          <w:p w14:paraId="6145FC6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w:t>
            </w:r>
          </w:p>
        </w:tc>
        <w:tc>
          <w:tcPr>
            <w:tcW w:w="1989" w:type="dxa"/>
            <w:tcBorders>
              <w:top w:val="single" w:sz="4" w:space="0" w:color="auto"/>
              <w:left w:val="nil"/>
              <w:bottom w:val="nil"/>
              <w:right w:val="nil"/>
            </w:tcBorders>
            <w:vAlign w:val="center"/>
            <w:hideMark/>
          </w:tcPr>
          <w:p w14:paraId="54F18C6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0.668</w:t>
            </w:r>
          </w:p>
        </w:tc>
        <w:tc>
          <w:tcPr>
            <w:tcW w:w="1857" w:type="dxa"/>
            <w:tcBorders>
              <w:top w:val="single" w:sz="4" w:space="0" w:color="auto"/>
              <w:left w:val="nil"/>
              <w:bottom w:val="nil"/>
              <w:right w:val="nil"/>
            </w:tcBorders>
            <w:vAlign w:val="center"/>
            <w:hideMark/>
          </w:tcPr>
          <w:p w14:paraId="51A35A9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0.022</w:t>
            </w:r>
          </w:p>
        </w:tc>
        <w:tc>
          <w:tcPr>
            <w:tcW w:w="1909" w:type="dxa"/>
            <w:tcBorders>
              <w:top w:val="single" w:sz="4" w:space="0" w:color="auto"/>
              <w:left w:val="nil"/>
              <w:bottom w:val="nil"/>
              <w:right w:val="nil"/>
            </w:tcBorders>
            <w:vAlign w:val="center"/>
            <w:hideMark/>
          </w:tcPr>
          <w:p w14:paraId="02D6A47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0.310</w:t>
            </w:r>
          </w:p>
        </w:tc>
        <w:tc>
          <w:tcPr>
            <w:tcW w:w="1307" w:type="dxa"/>
            <w:tcBorders>
              <w:top w:val="single" w:sz="4" w:space="0" w:color="auto"/>
              <w:left w:val="nil"/>
              <w:bottom w:val="nil"/>
              <w:right w:val="nil"/>
            </w:tcBorders>
            <w:vAlign w:val="center"/>
            <w:hideMark/>
          </w:tcPr>
          <w:p w14:paraId="7F70A57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0.757</w:t>
            </w:r>
          </w:p>
        </w:tc>
      </w:tr>
      <w:tr w:rsidR="006E17D0" w:rsidRPr="00D075CA" w14:paraId="2BE06032" w14:textId="77777777" w:rsidTr="00A17554">
        <w:trPr>
          <w:trHeight w:val="334"/>
          <w:jc w:val="center"/>
        </w:trPr>
        <w:tc>
          <w:tcPr>
            <w:tcW w:w="1675" w:type="dxa"/>
            <w:tcBorders>
              <w:top w:val="nil"/>
              <w:left w:val="nil"/>
              <w:bottom w:val="nil"/>
              <w:right w:val="nil"/>
            </w:tcBorders>
            <w:vAlign w:val="center"/>
            <w:hideMark/>
          </w:tcPr>
          <w:p w14:paraId="4210B17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BDW</w:t>
            </w:r>
          </w:p>
        </w:tc>
        <w:tc>
          <w:tcPr>
            <w:tcW w:w="1989" w:type="dxa"/>
            <w:tcBorders>
              <w:top w:val="nil"/>
              <w:left w:val="nil"/>
              <w:bottom w:val="nil"/>
              <w:right w:val="nil"/>
            </w:tcBorders>
            <w:vAlign w:val="center"/>
            <w:hideMark/>
          </w:tcPr>
          <w:p w14:paraId="15746D7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0.004</w:t>
            </w:r>
          </w:p>
        </w:tc>
        <w:tc>
          <w:tcPr>
            <w:tcW w:w="1857" w:type="dxa"/>
            <w:tcBorders>
              <w:top w:val="nil"/>
              <w:left w:val="nil"/>
              <w:bottom w:val="nil"/>
              <w:right w:val="nil"/>
            </w:tcBorders>
            <w:vAlign w:val="center"/>
            <w:hideMark/>
          </w:tcPr>
          <w:p w14:paraId="2E98E65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0.006</w:t>
            </w:r>
          </w:p>
        </w:tc>
        <w:tc>
          <w:tcPr>
            <w:tcW w:w="1909" w:type="dxa"/>
            <w:tcBorders>
              <w:top w:val="nil"/>
              <w:left w:val="nil"/>
              <w:bottom w:val="nil"/>
              <w:right w:val="nil"/>
            </w:tcBorders>
            <w:vAlign w:val="center"/>
            <w:hideMark/>
          </w:tcPr>
          <w:p w14:paraId="3AC89B1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0.759</w:t>
            </w:r>
          </w:p>
        </w:tc>
        <w:tc>
          <w:tcPr>
            <w:tcW w:w="1307" w:type="dxa"/>
            <w:tcBorders>
              <w:top w:val="nil"/>
              <w:left w:val="nil"/>
              <w:bottom w:val="nil"/>
              <w:right w:val="nil"/>
            </w:tcBorders>
            <w:vAlign w:val="center"/>
            <w:hideMark/>
          </w:tcPr>
          <w:p w14:paraId="3CF2061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0.449</w:t>
            </w:r>
          </w:p>
        </w:tc>
      </w:tr>
      <w:tr w:rsidR="006E17D0" w:rsidRPr="00D075CA" w14:paraId="56E12188" w14:textId="77777777" w:rsidTr="00A17554">
        <w:trPr>
          <w:trHeight w:val="334"/>
          <w:jc w:val="center"/>
        </w:trPr>
        <w:tc>
          <w:tcPr>
            <w:tcW w:w="1675" w:type="dxa"/>
            <w:tcBorders>
              <w:top w:val="nil"/>
              <w:left w:val="nil"/>
              <w:bottom w:val="nil"/>
              <w:right w:val="nil"/>
            </w:tcBorders>
            <w:vAlign w:val="center"/>
            <w:hideMark/>
          </w:tcPr>
          <w:p w14:paraId="59D72EB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PBDW</w:t>
            </w:r>
          </w:p>
        </w:tc>
        <w:tc>
          <w:tcPr>
            <w:tcW w:w="1989" w:type="dxa"/>
            <w:tcBorders>
              <w:top w:val="nil"/>
              <w:left w:val="nil"/>
              <w:bottom w:val="nil"/>
              <w:right w:val="nil"/>
            </w:tcBorders>
            <w:vAlign w:val="center"/>
            <w:hideMark/>
          </w:tcPr>
          <w:p w14:paraId="2F27E01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-0.001</w:t>
            </w:r>
          </w:p>
        </w:tc>
        <w:tc>
          <w:tcPr>
            <w:tcW w:w="1857" w:type="dxa"/>
            <w:tcBorders>
              <w:top w:val="nil"/>
              <w:left w:val="nil"/>
              <w:bottom w:val="nil"/>
              <w:right w:val="nil"/>
            </w:tcBorders>
            <w:vAlign w:val="center"/>
            <w:hideMark/>
          </w:tcPr>
          <w:p w14:paraId="27CBF83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0.019</w:t>
            </w:r>
          </w:p>
        </w:tc>
        <w:tc>
          <w:tcPr>
            <w:tcW w:w="1909" w:type="dxa"/>
            <w:tcBorders>
              <w:top w:val="nil"/>
              <w:left w:val="nil"/>
              <w:bottom w:val="nil"/>
              <w:right w:val="nil"/>
            </w:tcBorders>
            <w:vAlign w:val="center"/>
            <w:hideMark/>
          </w:tcPr>
          <w:p w14:paraId="56FE427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-0.077</w:t>
            </w:r>
          </w:p>
        </w:tc>
        <w:tc>
          <w:tcPr>
            <w:tcW w:w="1307" w:type="dxa"/>
            <w:tcBorders>
              <w:top w:val="nil"/>
              <w:left w:val="nil"/>
              <w:bottom w:val="nil"/>
              <w:right w:val="nil"/>
            </w:tcBorders>
            <w:vAlign w:val="center"/>
            <w:hideMark/>
          </w:tcPr>
          <w:p w14:paraId="73491CC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0.939</w:t>
            </w:r>
          </w:p>
        </w:tc>
      </w:tr>
      <w:tr w:rsidR="006E17D0" w:rsidRPr="00D075CA" w14:paraId="5BB07ADB" w14:textId="77777777" w:rsidTr="00A17554">
        <w:trPr>
          <w:trHeight w:val="334"/>
          <w:jc w:val="center"/>
        </w:trPr>
        <w:tc>
          <w:tcPr>
            <w:tcW w:w="1675" w:type="dxa"/>
            <w:tcBorders>
              <w:top w:val="nil"/>
              <w:left w:val="nil"/>
              <w:bottom w:val="nil"/>
              <w:right w:val="nil"/>
            </w:tcBorders>
            <w:vAlign w:val="center"/>
            <w:hideMark/>
          </w:tcPr>
          <w:p w14:paraId="15D03D5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FBDW</w:t>
            </w:r>
          </w:p>
        </w:tc>
        <w:tc>
          <w:tcPr>
            <w:tcW w:w="1989" w:type="dxa"/>
            <w:tcBorders>
              <w:top w:val="nil"/>
              <w:left w:val="nil"/>
              <w:bottom w:val="nil"/>
              <w:right w:val="nil"/>
            </w:tcBorders>
            <w:vAlign w:val="center"/>
            <w:hideMark/>
          </w:tcPr>
          <w:p w14:paraId="70CE11C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-0.002</w:t>
            </w:r>
          </w:p>
        </w:tc>
        <w:tc>
          <w:tcPr>
            <w:tcW w:w="1857" w:type="dxa"/>
            <w:tcBorders>
              <w:top w:val="nil"/>
              <w:left w:val="nil"/>
              <w:bottom w:val="nil"/>
              <w:right w:val="nil"/>
            </w:tcBorders>
            <w:vAlign w:val="center"/>
            <w:hideMark/>
          </w:tcPr>
          <w:p w14:paraId="2C8C59E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0.016</w:t>
            </w:r>
          </w:p>
        </w:tc>
        <w:tc>
          <w:tcPr>
            <w:tcW w:w="1909" w:type="dxa"/>
            <w:tcBorders>
              <w:top w:val="nil"/>
              <w:left w:val="nil"/>
              <w:bottom w:val="nil"/>
              <w:right w:val="nil"/>
            </w:tcBorders>
            <w:vAlign w:val="center"/>
            <w:hideMark/>
          </w:tcPr>
          <w:p w14:paraId="1F61DAB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-0.125</w:t>
            </w:r>
          </w:p>
        </w:tc>
        <w:tc>
          <w:tcPr>
            <w:tcW w:w="1307" w:type="dxa"/>
            <w:tcBorders>
              <w:top w:val="nil"/>
              <w:left w:val="nil"/>
              <w:bottom w:val="nil"/>
              <w:right w:val="nil"/>
            </w:tcBorders>
            <w:vAlign w:val="center"/>
            <w:hideMark/>
          </w:tcPr>
          <w:p w14:paraId="080FA81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0.901</w:t>
            </w:r>
          </w:p>
        </w:tc>
      </w:tr>
      <w:tr w:rsidR="006E17D0" w:rsidRPr="00D075CA" w14:paraId="104130D5" w14:textId="77777777" w:rsidTr="00A17554">
        <w:trPr>
          <w:trHeight w:val="334"/>
          <w:jc w:val="center"/>
        </w:trPr>
        <w:tc>
          <w:tcPr>
            <w:tcW w:w="1675" w:type="dxa"/>
            <w:tcBorders>
              <w:top w:val="nil"/>
              <w:left w:val="nil"/>
              <w:bottom w:val="nil"/>
              <w:right w:val="nil"/>
            </w:tcBorders>
            <w:vAlign w:val="center"/>
            <w:hideMark/>
          </w:tcPr>
          <w:p w14:paraId="1C66111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PFBDW</w:t>
            </w:r>
          </w:p>
        </w:tc>
        <w:tc>
          <w:tcPr>
            <w:tcW w:w="1989" w:type="dxa"/>
            <w:tcBorders>
              <w:top w:val="nil"/>
              <w:left w:val="nil"/>
              <w:bottom w:val="nil"/>
              <w:right w:val="nil"/>
            </w:tcBorders>
            <w:vAlign w:val="center"/>
            <w:hideMark/>
          </w:tcPr>
          <w:p w14:paraId="12AB01B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-0.022</w:t>
            </w:r>
          </w:p>
        </w:tc>
        <w:tc>
          <w:tcPr>
            <w:tcW w:w="1857" w:type="dxa"/>
            <w:tcBorders>
              <w:top w:val="nil"/>
              <w:left w:val="nil"/>
              <w:bottom w:val="nil"/>
              <w:right w:val="nil"/>
            </w:tcBorders>
            <w:vAlign w:val="center"/>
            <w:hideMark/>
          </w:tcPr>
          <w:p w14:paraId="456D993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0.020</w:t>
            </w:r>
          </w:p>
        </w:tc>
        <w:tc>
          <w:tcPr>
            <w:tcW w:w="1909" w:type="dxa"/>
            <w:tcBorders>
              <w:top w:val="nil"/>
              <w:left w:val="nil"/>
              <w:bottom w:val="nil"/>
              <w:right w:val="nil"/>
            </w:tcBorders>
            <w:vAlign w:val="center"/>
            <w:hideMark/>
          </w:tcPr>
          <w:p w14:paraId="189B43E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-1.074</w:t>
            </w:r>
          </w:p>
        </w:tc>
        <w:tc>
          <w:tcPr>
            <w:tcW w:w="1307" w:type="dxa"/>
            <w:tcBorders>
              <w:top w:val="nil"/>
              <w:left w:val="nil"/>
              <w:bottom w:val="nil"/>
              <w:right w:val="nil"/>
            </w:tcBorders>
            <w:vAlign w:val="center"/>
            <w:hideMark/>
          </w:tcPr>
          <w:p w14:paraId="17897B0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0.284</w:t>
            </w:r>
          </w:p>
        </w:tc>
      </w:tr>
      <w:tr w:rsidR="006E17D0" w:rsidRPr="00D075CA" w14:paraId="08BCEF8A" w14:textId="77777777" w:rsidTr="00A17554">
        <w:trPr>
          <w:trHeight w:val="334"/>
          <w:jc w:val="center"/>
        </w:trPr>
        <w:tc>
          <w:tcPr>
            <w:tcW w:w="1675" w:type="dxa"/>
            <w:tcBorders>
              <w:top w:val="nil"/>
              <w:left w:val="nil"/>
              <w:bottom w:val="nil"/>
              <w:right w:val="nil"/>
            </w:tcBorders>
            <w:vAlign w:val="center"/>
            <w:hideMark/>
          </w:tcPr>
          <w:p w14:paraId="2FFB0FD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DAUW</w:t>
            </w:r>
          </w:p>
        </w:tc>
        <w:tc>
          <w:tcPr>
            <w:tcW w:w="1989" w:type="dxa"/>
            <w:tcBorders>
              <w:top w:val="nil"/>
              <w:left w:val="nil"/>
              <w:bottom w:val="nil"/>
              <w:right w:val="nil"/>
            </w:tcBorders>
            <w:vAlign w:val="center"/>
            <w:hideMark/>
          </w:tcPr>
          <w:p w14:paraId="4D9B178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-0.006</w:t>
            </w:r>
          </w:p>
        </w:tc>
        <w:tc>
          <w:tcPr>
            <w:tcW w:w="1857" w:type="dxa"/>
            <w:tcBorders>
              <w:top w:val="nil"/>
              <w:left w:val="nil"/>
              <w:bottom w:val="nil"/>
              <w:right w:val="nil"/>
            </w:tcBorders>
            <w:vAlign w:val="center"/>
            <w:hideMark/>
          </w:tcPr>
          <w:p w14:paraId="51E3466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0.005</w:t>
            </w:r>
          </w:p>
        </w:tc>
        <w:tc>
          <w:tcPr>
            <w:tcW w:w="1909" w:type="dxa"/>
            <w:tcBorders>
              <w:top w:val="nil"/>
              <w:left w:val="nil"/>
              <w:bottom w:val="nil"/>
              <w:right w:val="nil"/>
            </w:tcBorders>
            <w:vAlign w:val="center"/>
            <w:hideMark/>
          </w:tcPr>
          <w:p w14:paraId="1710B08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-1.310</w:t>
            </w:r>
          </w:p>
        </w:tc>
        <w:tc>
          <w:tcPr>
            <w:tcW w:w="1307" w:type="dxa"/>
            <w:tcBorders>
              <w:top w:val="nil"/>
              <w:left w:val="nil"/>
              <w:bottom w:val="nil"/>
              <w:right w:val="nil"/>
            </w:tcBorders>
            <w:vAlign w:val="center"/>
            <w:hideMark/>
          </w:tcPr>
          <w:p w14:paraId="76507C4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0.192</w:t>
            </w:r>
          </w:p>
        </w:tc>
      </w:tr>
      <w:tr w:rsidR="006E17D0" w:rsidRPr="00D075CA" w14:paraId="75DD2E08" w14:textId="77777777" w:rsidTr="00A17554">
        <w:trPr>
          <w:trHeight w:val="334"/>
          <w:jc w:val="center"/>
        </w:trPr>
        <w:tc>
          <w:tcPr>
            <w:tcW w:w="1675" w:type="dxa"/>
            <w:tcBorders>
              <w:top w:val="nil"/>
              <w:left w:val="nil"/>
              <w:bottom w:val="nil"/>
              <w:right w:val="nil"/>
            </w:tcBorders>
            <w:vAlign w:val="center"/>
            <w:hideMark/>
          </w:tcPr>
          <w:p w14:paraId="533E2DB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PDAUW</w:t>
            </w:r>
          </w:p>
        </w:tc>
        <w:tc>
          <w:tcPr>
            <w:tcW w:w="1989" w:type="dxa"/>
            <w:tcBorders>
              <w:top w:val="nil"/>
              <w:left w:val="nil"/>
              <w:bottom w:val="nil"/>
              <w:right w:val="nil"/>
            </w:tcBorders>
            <w:vAlign w:val="center"/>
            <w:hideMark/>
          </w:tcPr>
          <w:p w14:paraId="136CA23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0.034</w:t>
            </w:r>
          </w:p>
        </w:tc>
        <w:tc>
          <w:tcPr>
            <w:tcW w:w="1857" w:type="dxa"/>
            <w:tcBorders>
              <w:top w:val="nil"/>
              <w:left w:val="nil"/>
              <w:bottom w:val="nil"/>
              <w:right w:val="nil"/>
            </w:tcBorders>
            <w:vAlign w:val="center"/>
            <w:hideMark/>
          </w:tcPr>
          <w:p w14:paraId="4998F96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0.016</w:t>
            </w:r>
          </w:p>
        </w:tc>
        <w:tc>
          <w:tcPr>
            <w:tcW w:w="1909" w:type="dxa"/>
            <w:tcBorders>
              <w:top w:val="nil"/>
              <w:left w:val="nil"/>
              <w:bottom w:val="nil"/>
              <w:right w:val="nil"/>
            </w:tcBorders>
            <w:vAlign w:val="center"/>
            <w:hideMark/>
          </w:tcPr>
          <w:p w14:paraId="0CA54FF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2.082</w:t>
            </w:r>
          </w:p>
        </w:tc>
        <w:tc>
          <w:tcPr>
            <w:tcW w:w="1307" w:type="dxa"/>
            <w:tcBorders>
              <w:top w:val="nil"/>
              <w:left w:val="nil"/>
              <w:bottom w:val="nil"/>
              <w:right w:val="nil"/>
            </w:tcBorders>
            <w:vAlign w:val="center"/>
            <w:hideMark/>
          </w:tcPr>
          <w:p w14:paraId="3CFAA01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0.319</w:t>
            </w:r>
          </w:p>
        </w:tc>
      </w:tr>
      <w:tr w:rsidR="006E17D0" w:rsidRPr="00D075CA" w14:paraId="258EE014" w14:textId="77777777" w:rsidTr="00A17554">
        <w:trPr>
          <w:trHeight w:val="334"/>
          <w:jc w:val="center"/>
        </w:trPr>
        <w:tc>
          <w:tcPr>
            <w:tcW w:w="1675" w:type="dxa"/>
            <w:tcBorders>
              <w:top w:val="nil"/>
              <w:left w:val="nil"/>
              <w:bottom w:val="nil"/>
              <w:right w:val="nil"/>
            </w:tcBorders>
            <w:vAlign w:val="center"/>
            <w:hideMark/>
          </w:tcPr>
          <w:p w14:paraId="413BDD4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LOANS</w:t>
            </w:r>
          </w:p>
        </w:tc>
        <w:tc>
          <w:tcPr>
            <w:tcW w:w="1989" w:type="dxa"/>
            <w:tcBorders>
              <w:top w:val="nil"/>
              <w:left w:val="nil"/>
              <w:bottom w:val="nil"/>
              <w:right w:val="nil"/>
            </w:tcBorders>
            <w:vAlign w:val="center"/>
            <w:hideMark/>
          </w:tcPr>
          <w:p w14:paraId="30A47D5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0.036</w:t>
            </w:r>
          </w:p>
        </w:tc>
        <w:tc>
          <w:tcPr>
            <w:tcW w:w="1857" w:type="dxa"/>
            <w:tcBorders>
              <w:top w:val="nil"/>
              <w:left w:val="nil"/>
              <w:bottom w:val="nil"/>
              <w:right w:val="nil"/>
            </w:tcBorders>
            <w:vAlign w:val="center"/>
            <w:hideMark/>
          </w:tcPr>
          <w:p w14:paraId="3169C50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0.090</w:t>
            </w:r>
          </w:p>
        </w:tc>
        <w:tc>
          <w:tcPr>
            <w:tcW w:w="1909" w:type="dxa"/>
            <w:tcBorders>
              <w:top w:val="nil"/>
              <w:left w:val="nil"/>
              <w:bottom w:val="nil"/>
              <w:right w:val="nil"/>
            </w:tcBorders>
            <w:vAlign w:val="center"/>
            <w:hideMark/>
          </w:tcPr>
          <w:p w14:paraId="41B79300"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0.040</w:t>
            </w:r>
          </w:p>
        </w:tc>
        <w:tc>
          <w:tcPr>
            <w:tcW w:w="1307" w:type="dxa"/>
            <w:tcBorders>
              <w:top w:val="nil"/>
              <w:left w:val="nil"/>
              <w:bottom w:val="nil"/>
              <w:right w:val="nil"/>
            </w:tcBorders>
            <w:vAlign w:val="center"/>
            <w:hideMark/>
          </w:tcPr>
          <w:p w14:paraId="3A8F467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0.690</w:t>
            </w:r>
          </w:p>
        </w:tc>
      </w:tr>
      <w:tr w:rsidR="006E17D0" w:rsidRPr="00D075CA" w14:paraId="3816D17B" w14:textId="77777777" w:rsidTr="00A17554">
        <w:trPr>
          <w:trHeight w:val="334"/>
          <w:jc w:val="center"/>
        </w:trPr>
        <w:tc>
          <w:tcPr>
            <w:tcW w:w="1675" w:type="dxa"/>
            <w:tcBorders>
              <w:top w:val="nil"/>
              <w:left w:val="nil"/>
              <w:bottom w:val="nil"/>
              <w:right w:val="nil"/>
            </w:tcBorders>
            <w:vAlign w:val="center"/>
            <w:hideMark/>
          </w:tcPr>
          <w:p w14:paraId="7537367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BDS</w:t>
            </w:r>
          </w:p>
        </w:tc>
        <w:tc>
          <w:tcPr>
            <w:tcW w:w="1989" w:type="dxa"/>
            <w:tcBorders>
              <w:top w:val="nil"/>
              <w:left w:val="nil"/>
              <w:bottom w:val="nil"/>
              <w:right w:val="nil"/>
            </w:tcBorders>
            <w:vAlign w:val="center"/>
            <w:hideMark/>
          </w:tcPr>
          <w:p w14:paraId="6231F70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0.019</w:t>
            </w:r>
          </w:p>
        </w:tc>
        <w:tc>
          <w:tcPr>
            <w:tcW w:w="1857" w:type="dxa"/>
            <w:tcBorders>
              <w:top w:val="nil"/>
              <w:left w:val="nil"/>
              <w:bottom w:val="nil"/>
              <w:right w:val="nil"/>
            </w:tcBorders>
            <w:vAlign w:val="center"/>
            <w:hideMark/>
          </w:tcPr>
          <w:p w14:paraId="31DDD7F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0.011</w:t>
            </w:r>
          </w:p>
        </w:tc>
        <w:tc>
          <w:tcPr>
            <w:tcW w:w="1909" w:type="dxa"/>
            <w:tcBorders>
              <w:top w:val="nil"/>
              <w:left w:val="nil"/>
              <w:bottom w:val="nil"/>
              <w:right w:val="nil"/>
            </w:tcBorders>
            <w:vAlign w:val="center"/>
            <w:hideMark/>
          </w:tcPr>
          <w:p w14:paraId="26B359E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1.693</w:t>
            </w:r>
          </w:p>
        </w:tc>
        <w:tc>
          <w:tcPr>
            <w:tcW w:w="1307" w:type="dxa"/>
            <w:tcBorders>
              <w:top w:val="nil"/>
              <w:left w:val="nil"/>
              <w:bottom w:val="nil"/>
              <w:right w:val="nil"/>
            </w:tcBorders>
            <w:vAlign w:val="center"/>
            <w:hideMark/>
          </w:tcPr>
          <w:p w14:paraId="498CC2B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0.092</w:t>
            </w:r>
          </w:p>
        </w:tc>
      </w:tr>
      <w:tr w:rsidR="006E17D0" w:rsidRPr="00D075CA" w14:paraId="7E78539F" w14:textId="77777777" w:rsidTr="00A17554">
        <w:trPr>
          <w:trHeight w:val="334"/>
          <w:jc w:val="center"/>
        </w:trPr>
        <w:tc>
          <w:tcPr>
            <w:tcW w:w="1675" w:type="dxa"/>
            <w:tcBorders>
              <w:top w:val="nil"/>
              <w:left w:val="nil"/>
              <w:bottom w:val="single" w:sz="4" w:space="0" w:color="auto"/>
              <w:right w:val="nil"/>
            </w:tcBorders>
            <w:vAlign w:val="center"/>
            <w:hideMark/>
          </w:tcPr>
          <w:p w14:paraId="5E6F1DD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CPTL</w:t>
            </w:r>
          </w:p>
        </w:tc>
        <w:tc>
          <w:tcPr>
            <w:tcW w:w="1989" w:type="dxa"/>
            <w:tcBorders>
              <w:top w:val="nil"/>
              <w:left w:val="nil"/>
              <w:bottom w:val="single" w:sz="4" w:space="0" w:color="auto"/>
              <w:right w:val="nil"/>
            </w:tcBorders>
            <w:vAlign w:val="center"/>
            <w:hideMark/>
          </w:tcPr>
          <w:p w14:paraId="67D8D03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0.000</w:t>
            </w:r>
          </w:p>
        </w:tc>
        <w:tc>
          <w:tcPr>
            <w:tcW w:w="1857" w:type="dxa"/>
            <w:tcBorders>
              <w:top w:val="nil"/>
              <w:left w:val="nil"/>
              <w:bottom w:val="single" w:sz="4" w:space="0" w:color="auto"/>
              <w:right w:val="nil"/>
            </w:tcBorders>
            <w:vAlign w:val="center"/>
            <w:hideMark/>
          </w:tcPr>
          <w:p w14:paraId="03B8CBA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0.001</w:t>
            </w:r>
          </w:p>
        </w:tc>
        <w:tc>
          <w:tcPr>
            <w:tcW w:w="1909" w:type="dxa"/>
            <w:tcBorders>
              <w:top w:val="nil"/>
              <w:left w:val="nil"/>
              <w:bottom w:val="single" w:sz="4" w:space="0" w:color="auto"/>
              <w:right w:val="nil"/>
            </w:tcBorders>
            <w:vAlign w:val="center"/>
            <w:hideMark/>
          </w:tcPr>
          <w:p w14:paraId="6368F72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-0.104</w:t>
            </w:r>
          </w:p>
        </w:tc>
        <w:tc>
          <w:tcPr>
            <w:tcW w:w="1307" w:type="dxa"/>
            <w:tcBorders>
              <w:top w:val="nil"/>
              <w:left w:val="nil"/>
              <w:bottom w:val="single" w:sz="4" w:space="0" w:color="auto"/>
              <w:right w:val="nil"/>
            </w:tcBorders>
            <w:vAlign w:val="center"/>
            <w:hideMark/>
          </w:tcPr>
          <w:p w14:paraId="4CDE127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0.917</w:t>
            </w:r>
          </w:p>
        </w:tc>
      </w:tr>
    </w:tbl>
    <w:p w14:paraId="692CF185" w14:textId="77777777" w:rsidR="006E17D0" w:rsidRPr="00D075CA" w:rsidRDefault="006E17D0" w:rsidP="006E17D0">
      <w:pPr>
        <w:rPr>
          <w:rFonts w:ascii="Times New Roman" w:hAnsi="Times New Roman"/>
          <w:sz w:val="24"/>
          <w:szCs w:val="24"/>
        </w:rPr>
      </w:pPr>
      <w:r w:rsidRPr="00D075CA">
        <w:rPr>
          <w:rFonts w:ascii="Times New Roman" w:hAnsi="Times New Roman"/>
          <w:sz w:val="24"/>
          <w:szCs w:val="24"/>
        </w:rPr>
        <w:t>Check Table 1 to see the variable description. *, **, and *** are the significance statistics written in order on the level of 10%, 5%, and 1%.</w:t>
      </w:r>
    </w:p>
    <w:p w14:paraId="7C3A77C5" w14:textId="77777777" w:rsidR="006E17D0" w:rsidRPr="00D075CA" w:rsidRDefault="006E17D0" w:rsidP="006E17D0">
      <w:pPr>
        <w:ind w:firstLine="720"/>
        <w:jc w:val="both"/>
        <w:rPr>
          <w:rFonts w:ascii="Times New Roman" w:hAnsi="Times New Roman"/>
          <w:sz w:val="24"/>
          <w:szCs w:val="24"/>
        </w:rPr>
      </w:pPr>
    </w:p>
    <w:p w14:paraId="6A11B574"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Table 6 presents the results of the regression analysis with the z-score as the dependent variable. The analysis indicates that none of the variables examined show a statistically significant effect on the z-score. The constant term has a coefficient of 256,379 with a t-statistic of 0.62161 and a p-value of 0.9505, suggesting it does not significantly impact the z-score. Among the independent variables, BDW has a coefficient of -197,644 with a p-value of 0.7161, and PBDW has a coefficient of -917,728 with a p-value of 0.6198. FBDW, PFBDW, DAUW, and PDAUW also display high p-values, ranging from 0.5319 to 0.9894, indicating their effects are not statistically significant. Furthermore, LOANS, board size, and capital have p-values of 0.6533, 0.6779, and 0.5903, respectively, which further supports the conclusion that these variables do not significantly influence the z-score. These findings suggest that the variables studied do not meaningfully explain variations in the z-score, highlighting a potential gap in understanding the determinants of financial stability within the sample banks.</w:t>
      </w:r>
    </w:p>
    <w:p w14:paraId="446B0AC4" w14:textId="77777777" w:rsidR="006E17D0" w:rsidRPr="00D075CA" w:rsidRDefault="006E17D0" w:rsidP="006E17D0">
      <w:pPr>
        <w:jc w:val="both"/>
        <w:rPr>
          <w:rFonts w:ascii="Times New Roman" w:hAnsi="Times New Roman"/>
          <w:sz w:val="24"/>
          <w:szCs w:val="24"/>
        </w:rPr>
      </w:pPr>
    </w:p>
    <w:p w14:paraId="5988E30F" w14:textId="2613CBDE" w:rsidR="006E17D0" w:rsidRPr="00D075CA" w:rsidRDefault="00B160C4" w:rsidP="006E17D0">
      <w:pPr>
        <w:jc w:val="center"/>
        <w:rPr>
          <w:rFonts w:ascii="Times New Roman" w:hAnsi="Times New Roman"/>
          <w:sz w:val="24"/>
          <w:szCs w:val="24"/>
        </w:rPr>
      </w:pPr>
      <w:r w:rsidRPr="00B160C4">
        <w:rPr>
          <w:rFonts w:ascii="Times New Roman" w:hAnsi="Times New Roman"/>
          <w:b/>
          <w:bCs/>
          <w:sz w:val="24"/>
          <w:szCs w:val="24"/>
        </w:rPr>
        <w:lastRenderedPageBreak/>
        <w:t xml:space="preserve">Table </w:t>
      </w:r>
      <w:r w:rsidR="006E17D0" w:rsidRPr="00D075CA">
        <w:rPr>
          <w:rFonts w:ascii="Times New Roman" w:hAnsi="Times New Roman"/>
          <w:b/>
          <w:bCs/>
          <w:sz w:val="24"/>
          <w:szCs w:val="24"/>
        </w:rPr>
        <w:t>6.</w:t>
      </w:r>
      <w:r w:rsidR="006E17D0" w:rsidRPr="00D075CA">
        <w:rPr>
          <w:rFonts w:ascii="Times New Roman" w:hAnsi="Times New Roman"/>
          <w:sz w:val="24"/>
          <w:szCs w:val="24"/>
        </w:rPr>
        <w:t xml:space="preserve"> Random effects regressions of Z-score</w:t>
      </w:r>
    </w:p>
    <w:tbl>
      <w:tblPr>
        <w:tblW w:w="8832" w:type="dxa"/>
        <w:jc w:val="center"/>
        <w:tblBorders>
          <w:top w:val="single" w:sz="4" w:space="0" w:color="auto"/>
          <w:bottom w:val="single" w:sz="4" w:space="0" w:color="auto"/>
        </w:tblBorders>
        <w:tblLook w:val="04A0" w:firstRow="1" w:lastRow="0" w:firstColumn="1" w:lastColumn="0" w:noHBand="0" w:noVBand="1"/>
      </w:tblPr>
      <w:tblGrid>
        <w:gridCol w:w="1624"/>
        <w:gridCol w:w="1929"/>
        <w:gridCol w:w="1802"/>
        <w:gridCol w:w="1853"/>
        <w:gridCol w:w="1624"/>
      </w:tblGrid>
      <w:tr w:rsidR="006E17D0" w:rsidRPr="00D075CA" w14:paraId="1E926CAA" w14:textId="77777777" w:rsidTr="00A17554">
        <w:trPr>
          <w:trHeight w:val="304"/>
          <w:jc w:val="center"/>
        </w:trPr>
        <w:tc>
          <w:tcPr>
            <w:tcW w:w="1624" w:type="dxa"/>
            <w:tcBorders>
              <w:top w:val="single" w:sz="4" w:space="0" w:color="auto"/>
              <w:left w:val="nil"/>
              <w:bottom w:val="single" w:sz="4" w:space="0" w:color="auto"/>
              <w:right w:val="nil"/>
            </w:tcBorders>
            <w:vAlign w:val="center"/>
            <w:hideMark/>
          </w:tcPr>
          <w:p w14:paraId="737B98D4" w14:textId="77777777" w:rsidR="006E17D0" w:rsidRPr="00D075CA" w:rsidRDefault="006E17D0" w:rsidP="00A17554">
            <w:pPr>
              <w:rPr>
                <w:rFonts w:ascii="Times New Roman" w:hAnsi="Times New Roman"/>
                <w:sz w:val="24"/>
                <w:szCs w:val="24"/>
                <w:lang w:eastAsia="en-ID"/>
              </w:rPr>
            </w:pPr>
            <w:r w:rsidRPr="00D075CA">
              <w:rPr>
                <w:rFonts w:ascii="Times New Roman" w:hAnsi="Times New Roman"/>
                <w:sz w:val="24"/>
                <w:szCs w:val="24"/>
              </w:rPr>
              <w:t>Variable</w:t>
            </w:r>
          </w:p>
        </w:tc>
        <w:tc>
          <w:tcPr>
            <w:tcW w:w="1929" w:type="dxa"/>
            <w:tcBorders>
              <w:top w:val="single" w:sz="4" w:space="0" w:color="auto"/>
              <w:left w:val="nil"/>
              <w:bottom w:val="single" w:sz="4" w:space="0" w:color="auto"/>
              <w:right w:val="nil"/>
            </w:tcBorders>
            <w:vAlign w:val="center"/>
            <w:hideMark/>
          </w:tcPr>
          <w:p w14:paraId="67A2E9C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Coefficient</w:t>
            </w:r>
          </w:p>
        </w:tc>
        <w:tc>
          <w:tcPr>
            <w:tcW w:w="1802" w:type="dxa"/>
            <w:tcBorders>
              <w:top w:val="single" w:sz="4" w:space="0" w:color="auto"/>
              <w:left w:val="nil"/>
              <w:bottom w:val="single" w:sz="4" w:space="0" w:color="auto"/>
              <w:right w:val="nil"/>
            </w:tcBorders>
            <w:vAlign w:val="center"/>
            <w:hideMark/>
          </w:tcPr>
          <w:p w14:paraId="6FF0A08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Std. Error</w:t>
            </w:r>
          </w:p>
        </w:tc>
        <w:tc>
          <w:tcPr>
            <w:tcW w:w="1853" w:type="dxa"/>
            <w:tcBorders>
              <w:top w:val="single" w:sz="4" w:space="0" w:color="auto"/>
              <w:left w:val="nil"/>
              <w:bottom w:val="single" w:sz="4" w:space="0" w:color="auto"/>
              <w:right w:val="nil"/>
            </w:tcBorders>
            <w:vAlign w:val="center"/>
            <w:hideMark/>
          </w:tcPr>
          <w:p w14:paraId="7D4A942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t-Statistic</w:t>
            </w:r>
          </w:p>
        </w:tc>
        <w:tc>
          <w:tcPr>
            <w:tcW w:w="1624" w:type="dxa"/>
            <w:tcBorders>
              <w:top w:val="single" w:sz="4" w:space="0" w:color="auto"/>
              <w:left w:val="nil"/>
              <w:bottom w:val="single" w:sz="4" w:space="0" w:color="auto"/>
              <w:right w:val="nil"/>
            </w:tcBorders>
            <w:vAlign w:val="center"/>
            <w:hideMark/>
          </w:tcPr>
          <w:p w14:paraId="3122C95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Prob.</w:t>
            </w:r>
          </w:p>
        </w:tc>
      </w:tr>
      <w:tr w:rsidR="006E17D0" w:rsidRPr="00D075CA" w14:paraId="61A6AC6B" w14:textId="77777777" w:rsidTr="00A17554">
        <w:trPr>
          <w:trHeight w:val="328"/>
          <w:jc w:val="center"/>
        </w:trPr>
        <w:tc>
          <w:tcPr>
            <w:tcW w:w="1624" w:type="dxa"/>
            <w:tcBorders>
              <w:top w:val="single" w:sz="4" w:space="0" w:color="auto"/>
              <w:left w:val="nil"/>
              <w:bottom w:val="nil"/>
              <w:right w:val="nil"/>
            </w:tcBorders>
            <w:vAlign w:val="center"/>
            <w:hideMark/>
          </w:tcPr>
          <w:p w14:paraId="725F84B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w:t>
            </w:r>
          </w:p>
        </w:tc>
        <w:tc>
          <w:tcPr>
            <w:tcW w:w="1929" w:type="dxa"/>
            <w:tcBorders>
              <w:top w:val="single" w:sz="4" w:space="0" w:color="auto"/>
              <w:left w:val="nil"/>
              <w:bottom w:val="nil"/>
              <w:right w:val="nil"/>
            </w:tcBorders>
            <w:vAlign w:val="center"/>
            <w:hideMark/>
          </w:tcPr>
          <w:p w14:paraId="5573E50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256,379</w:t>
            </w:r>
          </w:p>
        </w:tc>
        <w:tc>
          <w:tcPr>
            <w:tcW w:w="1802" w:type="dxa"/>
            <w:tcBorders>
              <w:top w:val="single" w:sz="4" w:space="0" w:color="auto"/>
              <w:left w:val="nil"/>
              <w:bottom w:val="nil"/>
              <w:right w:val="nil"/>
            </w:tcBorders>
            <w:vAlign w:val="center"/>
            <w:hideMark/>
          </w:tcPr>
          <w:p w14:paraId="5A2546E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412,411</w:t>
            </w:r>
          </w:p>
        </w:tc>
        <w:tc>
          <w:tcPr>
            <w:tcW w:w="1853" w:type="dxa"/>
            <w:tcBorders>
              <w:top w:val="single" w:sz="4" w:space="0" w:color="auto"/>
              <w:left w:val="nil"/>
              <w:bottom w:val="nil"/>
              <w:right w:val="nil"/>
            </w:tcBorders>
            <w:vAlign w:val="center"/>
            <w:hideMark/>
          </w:tcPr>
          <w:p w14:paraId="631F040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0.62161</w:t>
            </w:r>
          </w:p>
        </w:tc>
        <w:tc>
          <w:tcPr>
            <w:tcW w:w="1624" w:type="dxa"/>
            <w:tcBorders>
              <w:top w:val="single" w:sz="4" w:space="0" w:color="auto"/>
              <w:left w:val="nil"/>
              <w:bottom w:val="nil"/>
              <w:right w:val="nil"/>
            </w:tcBorders>
            <w:vAlign w:val="center"/>
            <w:hideMark/>
          </w:tcPr>
          <w:p w14:paraId="37EB86F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0.9505</w:t>
            </w:r>
          </w:p>
        </w:tc>
      </w:tr>
      <w:tr w:rsidR="006E17D0" w:rsidRPr="00D075CA" w14:paraId="7EB7DCEF" w14:textId="77777777" w:rsidTr="00A17554">
        <w:trPr>
          <w:trHeight w:val="304"/>
          <w:jc w:val="center"/>
        </w:trPr>
        <w:tc>
          <w:tcPr>
            <w:tcW w:w="1624" w:type="dxa"/>
            <w:tcBorders>
              <w:top w:val="nil"/>
              <w:left w:val="nil"/>
              <w:bottom w:val="nil"/>
              <w:right w:val="nil"/>
            </w:tcBorders>
            <w:vAlign w:val="center"/>
            <w:hideMark/>
          </w:tcPr>
          <w:p w14:paraId="52315F2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BDW</w:t>
            </w:r>
          </w:p>
        </w:tc>
        <w:tc>
          <w:tcPr>
            <w:tcW w:w="1929" w:type="dxa"/>
            <w:tcBorders>
              <w:top w:val="nil"/>
              <w:left w:val="nil"/>
              <w:bottom w:val="nil"/>
              <w:right w:val="nil"/>
            </w:tcBorders>
            <w:vAlign w:val="center"/>
            <w:hideMark/>
          </w:tcPr>
          <w:p w14:paraId="4B1C7D0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-197,644</w:t>
            </w:r>
          </w:p>
        </w:tc>
        <w:tc>
          <w:tcPr>
            <w:tcW w:w="1802" w:type="dxa"/>
            <w:tcBorders>
              <w:top w:val="nil"/>
              <w:left w:val="nil"/>
              <w:bottom w:val="nil"/>
              <w:right w:val="nil"/>
            </w:tcBorders>
            <w:vAlign w:val="center"/>
            <w:hideMark/>
          </w:tcPr>
          <w:p w14:paraId="1EF4C31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542,743</w:t>
            </w:r>
          </w:p>
        </w:tc>
        <w:tc>
          <w:tcPr>
            <w:tcW w:w="1853" w:type="dxa"/>
            <w:tcBorders>
              <w:top w:val="nil"/>
              <w:left w:val="nil"/>
              <w:bottom w:val="nil"/>
              <w:right w:val="nil"/>
            </w:tcBorders>
            <w:vAlign w:val="center"/>
            <w:hideMark/>
          </w:tcPr>
          <w:p w14:paraId="2EEE265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-0.36415</w:t>
            </w:r>
          </w:p>
        </w:tc>
        <w:tc>
          <w:tcPr>
            <w:tcW w:w="1624" w:type="dxa"/>
            <w:tcBorders>
              <w:top w:val="nil"/>
              <w:left w:val="nil"/>
              <w:bottom w:val="nil"/>
              <w:right w:val="nil"/>
            </w:tcBorders>
            <w:vAlign w:val="center"/>
            <w:hideMark/>
          </w:tcPr>
          <w:p w14:paraId="0142E780"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0.7161</w:t>
            </w:r>
          </w:p>
        </w:tc>
      </w:tr>
      <w:tr w:rsidR="006E17D0" w:rsidRPr="00D075CA" w14:paraId="0725C3F6" w14:textId="77777777" w:rsidTr="00A17554">
        <w:trPr>
          <w:trHeight w:val="304"/>
          <w:jc w:val="center"/>
        </w:trPr>
        <w:tc>
          <w:tcPr>
            <w:tcW w:w="1624" w:type="dxa"/>
            <w:tcBorders>
              <w:top w:val="nil"/>
              <w:left w:val="nil"/>
              <w:bottom w:val="nil"/>
              <w:right w:val="nil"/>
            </w:tcBorders>
            <w:vAlign w:val="center"/>
            <w:hideMark/>
          </w:tcPr>
          <w:p w14:paraId="6EA3A8F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PBDW</w:t>
            </w:r>
          </w:p>
        </w:tc>
        <w:tc>
          <w:tcPr>
            <w:tcW w:w="1929" w:type="dxa"/>
            <w:tcBorders>
              <w:top w:val="nil"/>
              <w:left w:val="nil"/>
              <w:bottom w:val="nil"/>
              <w:right w:val="nil"/>
            </w:tcBorders>
            <w:vAlign w:val="center"/>
            <w:hideMark/>
          </w:tcPr>
          <w:p w14:paraId="1795357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-917,728</w:t>
            </w:r>
          </w:p>
        </w:tc>
        <w:tc>
          <w:tcPr>
            <w:tcW w:w="1802" w:type="dxa"/>
            <w:tcBorders>
              <w:top w:val="nil"/>
              <w:left w:val="nil"/>
              <w:bottom w:val="nil"/>
              <w:right w:val="nil"/>
            </w:tcBorders>
            <w:vAlign w:val="center"/>
            <w:hideMark/>
          </w:tcPr>
          <w:p w14:paraId="5231D3B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184,705</w:t>
            </w:r>
          </w:p>
        </w:tc>
        <w:tc>
          <w:tcPr>
            <w:tcW w:w="1853" w:type="dxa"/>
            <w:tcBorders>
              <w:top w:val="nil"/>
              <w:left w:val="nil"/>
              <w:bottom w:val="nil"/>
              <w:right w:val="nil"/>
            </w:tcBorders>
            <w:vAlign w:val="center"/>
            <w:hideMark/>
          </w:tcPr>
          <w:p w14:paraId="5C936B5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-0.49686</w:t>
            </w:r>
          </w:p>
        </w:tc>
        <w:tc>
          <w:tcPr>
            <w:tcW w:w="1624" w:type="dxa"/>
            <w:tcBorders>
              <w:top w:val="nil"/>
              <w:left w:val="nil"/>
              <w:bottom w:val="nil"/>
              <w:right w:val="nil"/>
            </w:tcBorders>
            <w:vAlign w:val="center"/>
            <w:hideMark/>
          </w:tcPr>
          <w:p w14:paraId="1E88F4D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0.6198</w:t>
            </w:r>
          </w:p>
        </w:tc>
      </w:tr>
      <w:tr w:rsidR="006E17D0" w:rsidRPr="00D075CA" w14:paraId="4938C9C3" w14:textId="77777777" w:rsidTr="00A17554">
        <w:trPr>
          <w:trHeight w:val="304"/>
          <w:jc w:val="center"/>
        </w:trPr>
        <w:tc>
          <w:tcPr>
            <w:tcW w:w="1624" w:type="dxa"/>
            <w:tcBorders>
              <w:top w:val="nil"/>
              <w:left w:val="nil"/>
              <w:bottom w:val="nil"/>
              <w:right w:val="nil"/>
            </w:tcBorders>
            <w:vAlign w:val="center"/>
            <w:hideMark/>
          </w:tcPr>
          <w:p w14:paraId="4EDB5E6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FBDW</w:t>
            </w:r>
          </w:p>
        </w:tc>
        <w:tc>
          <w:tcPr>
            <w:tcW w:w="1929" w:type="dxa"/>
            <w:tcBorders>
              <w:top w:val="nil"/>
              <w:left w:val="nil"/>
              <w:bottom w:val="nil"/>
              <w:right w:val="nil"/>
            </w:tcBorders>
            <w:vAlign w:val="center"/>
            <w:hideMark/>
          </w:tcPr>
          <w:p w14:paraId="50C16B6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175,917</w:t>
            </w:r>
          </w:p>
        </w:tc>
        <w:tc>
          <w:tcPr>
            <w:tcW w:w="1802" w:type="dxa"/>
            <w:tcBorders>
              <w:top w:val="nil"/>
              <w:left w:val="nil"/>
              <w:bottom w:val="nil"/>
              <w:right w:val="nil"/>
            </w:tcBorders>
            <w:vAlign w:val="center"/>
            <w:hideMark/>
          </w:tcPr>
          <w:p w14:paraId="27436F3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372,931</w:t>
            </w:r>
          </w:p>
        </w:tc>
        <w:tc>
          <w:tcPr>
            <w:tcW w:w="1853" w:type="dxa"/>
            <w:tcBorders>
              <w:top w:val="nil"/>
              <w:left w:val="nil"/>
              <w:bottom w:val="nil"/>
              <w:right w:val="nil"/>
            </w:tcBorders>
            <w:vAlign w:val="center"/>
            <w:hideMark/>
          </w:tcPr>
          <w:p w14:paraId="610F894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0.47171</w:t>
            </w:r>
          </w:p>
        </w:tc>
        <w:tc>
          <w:tcPr>
            <w:tcW w:w="1624" w:type="dxa"/>
            <w:tcBorders>
              <w:top w:val="nil"/>
              <w:left w:val="nil"/>
              <w:bottom w:val="nil"/>
              <w:right w:val="nil"/>
            </w:tcBorders>
            <w:vAlign w:val="center"/>
            <w:hideMark/>
          </w:tcPr>
          <w:p w14:paraId="2C11FD8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0.6376</w:t>
            </w:r>
          </w:p>
        </w:tc>
      </w:tr>
      <w:tr w:rsidR="006E17D0" w:rsidRPr="00D075CA" w14:paraId="068AD799" w14:textId="77777777" w:rsidTr="00A17554">
        <w:trPr>
          <w:trHeight w:val="304"/>
          <w:jc w:val="center"/>
        </w:trPr>
        <w:tc>
          <w:tcPr>
            <w:tcW w:w="1624" w:type="dxa"/>
            <w:tcBorders>
              <w:top w:val="nil"/>
              <w:left w:val="nil"/>
              <w:bottom w:val="nil"/>
              <w:right w:val="nil"/>
            </w:tcBorders>
            <w:vAlign w:val="center"/>
            <w:hideMark/>
          </w:tcPr>
          <w:p w14:paraId="22A118E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PFBDW</w:t>
            </w:r>
          </w:p>
        </w:tc>
        <w:tc>
          <w:tcPr>
            <w:tcW w:w="1929" w:type="dxa"/>
            <w:tcBorders>
              <w:top w:val="nil"/>
              <w:left w:val="nil"/>
              <w:bottom w:val="nil"/>
              <w:right w:val="nil"/>
            </w:tcBorders>
            <w:vAlign w:val="center"/>
            <w:hideMark/>
          </w:tcPr>
          <w:p w14:paraId="19443DD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-129,853</w:t>
            </w:r>
          </w:p>
        </w:tc>
        <w:tc>
          <w:tcPr>
            <w:tcW w:w="1802" w:type="dxa"/>
            <w:tcBorders>
              <w:top w:val="nil"/>
              <w:left w:val="nil"/>
              <w:bottom w:val="nil"/>
              <w:right w:val="nil"/>
            </w:tcBorders>
            <w:vAlign w:val="center"/>
            <w:hideMark/>
          </w:tcPr>
          <w:p w14:paraId="6A0438B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273,744</w:t>
            </w:r>
          </w:p>
        </w:tc>
        <w:tc>
          <w:tcPr>
            <w:tcW w:w="1853" w:type="dxa"/>
            <w:tcBorders>
              <w:top w:val="nil"/>
              <w:left w:val="nil"/>
              <w:bottom w:val="nil"/>
              <w:right w:val="nil"/>
            </w:tcBorders>
            <w:vAlign w:val="center"/>
            <w:hideMark/>
          </w:tcPr>
          <w:p w14:paraId="3F01A53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-0.62617</w:t>
            </w:r>
          </w:p>
        </w:tc>
        <w:tc>
          <w:tcPr>
            <w:tcW w:w="1624" w:type="dxa"/>
            <w:tcBorders>
              <w:top w:val="nil"/>
              <w:left w:val="nil"/>
              <w:bottom w:val="nil"/>
              <w:right w:val="nil"/>
            </w:tcBorders>
            <w:vAlign w:val="center"/>
            <w:hideMark/>
          </w:tcPr>
          <w:p w14:paraId="3D2D1BA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0.5319</w:t>
            </w:r>
          </w:p>
        </w:tc>
      </w:tr>
      <w:tr w:rsidR="006E17D0" w:rsidRPr="00D075CA" w14:paraId="7CE51E63" w14:textId="77777777" w:rsidTr="00A17554">
        <w:trPr>
          <w:trHeight w:val="304"/>
          <w:jc w:val="center"/>
        </w:trPr>
        <w:tc>
          <w:tcPr>
            <w:tcW w:w="1624" w:type="dxa"/>
            <w:tcBorders>
              <w:top w:val="nil"/>
              <w:left w:val="nil"/>
              <w:bottom w:val="nil"/>
              <w:right w:val="nil"/>
            </w:tcBorders>
            <w:vAlign w:val="center"/>
            <w:hideMark/>
          </w:tcPr>
          <w:p w14:paraId="177DBAB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DAUW</w:t>
            </w:r>
          </w:p>
        </w:tc>
        <w:tc>
          <w:tcPr>
            <w:tcW w:w="1929" w:type="dxa"/>
            <w:tcBorders>
              <w:top w:val="nil"/>
              <w:left w:val="nil"/>
              <w:bottom w:val="nil"/>
              <w:right w:val="nil"/>
            </w:tcBorders>
            <w:vAlign w:val="center"/>
            <w:hideMark/>
          </w:tcPr>
          <w:p w14:paraId="4D709F7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-200,111</w:t>
            </w:r>
          </w:p>
        </w:tc>
        <w:tc>
          <w:tcPr>
            <w:tcW w:w="1802" w:type="dxa"/>
            <w:tcBorders>
              <w:top w:val="nil"/>
              <w:left w:val="nil"/>
              <w:bottom w:val="nil"/>
              <w:right w:val="nil"/>
            </w:tcBorders>
            <w:vAlign w:val="center"/>
            <w:hideMark/>
          </w:tcPr>
          <w:p w14:paraId="74A1D59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662,614</w:t>
            </w:r>
          </w:p>
        </w:tc>
        <w:tc>
          <w:tcPr>
            <w:tcW w:w="1853" w:type="dxa"/>
            <w:tcBorders>
              <w:top w:val="nil"/>
              <w:left w:val="nil"/>
              <w:bottom w:val="nil"/>
              <w:right w:val="nil"/>
            </w:tcBorders>
            <w:vAlign w:val="center"/>
            <w:hideMark/>
          </w:tcPr>
          <w:p w14:paraId="7F8CFC3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-0.302</w:t>
            </w:r>
          </w:p>
        </w:tc>
        <w:tc>
          <w:tcPr>
            <w:tcW w:w="1624" w:type="dxa"/>
            <w:tcBorders>
              <w:top w:val="nil"/>
              <w:left w:val="nil"/>
              <w:bottom w:val="nil"/>
              <w:right w:val="nil"/>
            </w:tcBorders>
            <w:vAlign w:val="center"/>
            <w:hideMark/>
          </w:tcPr>
          <w:p w14:paraId="5EB5BB7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0.7629</w:t>
            </w:r>
          </w:p>
        </w:tc>
      </w:tr>
      <w:tr w:rsidR="006E17D0" w:rsidRPr="00D075CA" w14:paraId="34770FC0" w14:textId="77777777" w:rsidTr="00A17554">
        <w:trPr>
          <w:trHeight w:val="304"/>
          <w:jc w:val="center"/>
        </w:trPr>
        <w:tc>
          <w:tcPr>
            <w:tcW w:w="1624" w:type="dxa"/>
            <w:tcBorders>
              <w:top w:val="nil"/>
              <w:left w:val="nil"/>
              <w:bottom w:val="nil"/>
              <w:right w:val="nil"/>
            </w:tcBorders>
            <w:vAlign w:val="center"/>
            <w:hideMark/>
          </w:tcPr>
          <w:p w14:paraId="7CCBC69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PDAUW</w:t>
            </w:r>
          </w:p>
        </w:tc>
        <w:tc>
          <w:tcPr>
            <w:tcW w:w="1929" w:type="dxa"/>
            <w:tcBorders>
              <w:top w:val="nil"/>
              <w:left w:val="nil"/>
              <w:bottom w:val="nil"/>
              <w:right w:val="nil"/>
            </w:tcBorders>
            <w:vAlign w:val="center"/>
            <w:hideMark/>
          </w:tcPr>
          <w:p w14:paraId="308E1D7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0.25963</w:t>
            </w:r>
          </w:p>
        </w:tc>
        <w:tc>
          <w:tcPr>
            <w:tcW w:w="1802" w:type="dxa"/>
            <w:tcBorders>
              <w:top w:val="nil"/>
              <w:left w:val="nil"/>
              <w:bottom w:val="nil"/>
              <w:right w:val="nil"/>
            </w:tcBorders>
            <w:vAlign w:val="center"/>
            <w:hideMark/>
          </w:tcPr>
          <w:p w14:paraId="570D484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195,434</w:t>
            </w:r>
          </w:p>
        </w:tc>
        <w:tc>
          <w:tcPr>
            <w:tcW w:w="1853" w:type="dxa"/>
            <w:tcBorders>
              <w:top w:val="nil"/>
              <w:left w:val="nil"/>
              <w:bottom w:val="nil"/>
              <w:right w:val="nil"/>
            </w:tcBorders>
            <w:vAlign w:val="center"/>
            <w:hideMark/>
          </w:tcPr>
          <w:p w14:paraId="3399C04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0.01328</w:t>
            </w:r>
          </w:p>
        </w:tc>
        <w:tc>
          <w:tcPr>
            <w:tcW w:w="1624" w:type="dxa"/>
            <w:tcBorders>
              <w:top w:val="nil"/>
              <w:left w:val="nil"/>
              <w:bottom w:val="nil"/>
              <w:right w:val="nil"/>
            </w:tcBorders>
            <w:vAlign w:val="center"/>
            <w:hideMark/>
          </w:tcPr>
          <w:p w14:paraId="2C72356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0.9894</w:t>
            </w:r>
          </w:p>
        </w:tc>
      </w:tr>
      <w:tr w:rsidR="006E17D0" w:rsidRPr="00D075CA" w14:paraId="30DE560C" w14:textId="77777777" w:rsidTr="00A17554">
        <w:trPr>
          <w:trHeight w:val="304"/>
          <w:jc w:val="center"/>
        </w:trPr>
        <w:tc>
          <w:tcPr>
            <w:tcW w:w="1624" w:type="dxa"/>
            <w:tcBorders>
              <w:top w:val="nil"/>
              <w:left w:val="nil"/>
              <w:bottom w:val="nil"/>
              <w:right w:val="nil"/>
            </w:tcBorders>
            <w:vAlign w:val="center"/>
            <w:hideMark/>
          </w:tcPr>
          <w:p w14:paraId="56A40B1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LOANS</w:t>
            </w:r>
          </w:p>
        </w:tc>
        <w:tc>
          <w:tcPr>
            <w:tcW w:w="1929" w:type="dxa"/>
            <w:tcBorders>
              <w:top w:val="nil"/>
              <w:left w:val="nil"/>
              <w:bottom w:val="nil"/>
              <w:right w:val="nil"/>
            </w:tcBorders>
            <w:vAlign w:val="center"/>
            <w:hideMark/>
          </w:tcPr>
          <w:p w14:paraId="6E4A897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188,914</w:t>
            </w:r>
          </w:p>
        </w:tc>
        <w:tc>
          <w:tcPr>
            <w:tcW w:w="1802" w:type="dxa"/>
            <w:tcBorders>
              <w:top w:val="nil"/>
              <w:left w:val="nil"/>
              <w:bottom w:val="nil"/>
              <w:right w:val="nil"/>
            </w:tcBorders>
            <w:vAlign w:val="center"/>
            <w:hideMark/>
          </w:tcPr>
          <w:p w14:paraId="3C88435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143,122</w:t>
            </w:r>
          </w:p>
        </w:tc>
        <w:tc>
          <w:tcPr>
            <w:tcW w:w="1853" w:type="dxa"/>
            <w:tcBorders>
              <w:top w:val="nil"/>
              <w:left w:val="nil"/>
              <w:bottom w:val="nil"/>
              <w:right w:val="nil"/>
            </w:tcBorders>
            <w:vAlign w:val="center"/>
            <w:hideMark/>
          </w:tcPr>
          <w:p w14:paraId="528D3C5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-131,994</w:t>
            </w:r>
          </w:p>
        </w:tc>
        <w:tc>
          <w:tcPr>
            <w:tcW w:w="1624" w:type="dxa"/>
            <w:tcBorders>
              <w:top w:val="nil"/>
              <w:left w:val="nil"/>
              <w:bottom w:val="nil"/>
              <w:right w:val="nil"/>
            </w:tcBorders>
            <w:vAlign w:val="center"/>
            <w:hideMark/>
          </w:tcPr>
          <w:p w14:paraId="0F50FBF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0.6533</w:t>
            </w:r>
          </w:p>
        </w:tc>
      </w:tr>
      <w:tr w:rsidR="006E17D0" w:rsidRPr="00D075CA" w14:paraId="5A376A3F" w14:textId="77777777" w:rsidTr="00A17554">
        <w:trPr>
          <w:trHeight w:val="304"/>
          <w:jc w:val="center"/>
        </w:trPr>
        <w:tc>
          <w:tcPr>
            <w:tcW w:w="1624" w:type="dxa"/>
            <w:tcBorders>
              <w:top w:val="nil"/>
              <w:left w:val="nil"/>
              <w:bottom w:val="nil"/>
              <w:right w:val="nil"/>
            </w:tcBorders>
            <w:vAlign w:val="center"/>
            <w:hideMark/>
          </w:tcPr>
          <w:p w14:paraId="5C97C9B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BDS</w:t>
            </w:r>
          </w:p>
        </w:tc>
        <w:tc>
          <w:tcPr>
            <w:tcW w:w="1929" w:type="dxa"/>
            <w:tcBorders>
              <w:top w:val="nil"/>
              <w:left w:val="nil"/>
              <w:bottom w:val="nil"/>
              <w:right w:val="nil"/>
            </w:tcBorders>
            <w:vAlign w:val="center"/>
            <w:hideMark/>
          </w:tcPr>
          <w:p w14:paraId="462397D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0.56183</w:t>
            </w:r>
          </w:p>
        </w:tc>
        <w:tc>
          <w:tcPr>
            <w:tcW w:w="1802" w:type="dxa"/>
            <w:tcBorders>
              <w:top w:val="nil"/>
              <w:left w:val="nil"/>
              <w:bottom w:val="nil"/>
              <w:right w:val="nil"/>
            </w:tcBorders>
            <w:vAlign w:val="center"/>
            <w:hideMark/>
          </w:tcPr>
          <w:p w14:paraId="5E855C8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135,091</w:t>
            </w:r>
          </w:p>
        </w:tc>
        <w:tc>
          <w:tcPr>
            <w:tcW w:w="1853" w:type="dxa"/>
            <w:tcBorders>
              <w:top w:val="nil"/>
              <w:left w:val="nil"/>
              <w:bottom w:val="nil"/>
              <w:right w:val="nil"/>
            </w:tcBorders>
            <w:vAlign w:val="center"/>
            <w:hideMark/>
          </w:tcPr>
          <w:p w14:paraId="3D3AF10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0.41589</w:t>
            </w:r>
          </w:p>
        </w:tc>
        <w:tc>
          <w:tcPr>
            <w:tcW w:w="1624" w:type="dxa"/>
            <w:tcBorders>
              <w:top w:val="nil"/>
              <w:left w:val="nil"/>
              <w:bottom w:val="nil"/>
              <w:right w:val="nil"/>
            </w:tcBorders>
            <w:vAlign w:val="center"/>
            <w:hideMark/>
          </w:tcPr>
          <w:p w14:paraId="193D281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0.6779</w:t>
            </w:r>
          </w:p>
        </w:tc>
      </w:tr>
      <w:tr w:rsidR="006E17D0" w:rsidRPr="00D075CA" w14:paraId="190C06BB" w14:textId="77777777" w:rsidTr="00A17554">
        <w:trPr>
          <w:trHeight w:val="304"/>
          <w:jc w:val="center"/>
        </w:trPr>
        <w:tc>
          <w:tcPr>
            <w:tcW w:w="1624" w:type="dxa"/>
            <w:tcBorders>
              <w:top w:val="nil"/>
              <w:left w:val="nil"/>
              <w:bottom w:val="single" w:sz="4" w:space="0" w:color="auto"/>
              <w:right w:val="nil"/>
            </w:tcBorders>
            <w:vAlign w:val="center"/>
            <w:hideMark/>
          </w:tcPr>
          <w:p w14:paraId="1AF3CAB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CPTL</w:t>
            </w:r>
          </w:p>
        </w:tc>
        <w:tc>
          <w:tcPr>
            <w:tcW w:w="1929" w:type="dxa"/>
            <w:tcBorders>
              <w:top w:val="nil"/>
              <w:left w:val="nil"/>
              <w:bottom w:val="single" w:sz="4" w:space="0" w:color="auto"/>
              <w:right w:val="nil"/>
            </w:tcBorders>
            <w:vAlign w:val="center"/>
            <w:hideMark/>
          </w:tcPr>
          <w:p w14:paraId="15B430B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195,927</w:t>
            </w:r>
          </w:p>
        </w:tc>
        <w:tc>
          <w:tcPr>
            <w:tcW w:w="1802" w:type="dxa"/>
            <w:tcBorders>
              <w:top w:val="nil"/>
              <w:left w:val="nil"/>
              <w:bottom w:val="single" w:sz="4" w:space="0" w:color="auto"/>
              <w:right w:val="nil"/>
            </w:tcBorders>
            <w:vAlign w:val="center"/>
            <w:hideMark/>
          </w:tcPr>
          <w:p w14:paraId="3CBE71D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146,969</w:t>
            </w:r>
          </w:p>
        </w:tc>
        <w:tc>
          <w:tcPr>
            <w:tcW w:w="1853" w:type="dxa"/>
            <w:tcBorders>
              <w:top w:val="nil"/>
              <w:left w:val="nil"/>
              <w:bottom w:val="single" w:sz="4" w:space="0" w:color="auto"/>
              <w:right w:val="nil"/>
            </w:tcBorders>
            <w:vAlign w:val="center"/>
            <w:hideMark/>
          </w:tcPr>
          <w:p w14:paraId="712315C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133,311</w:t>
            </w:r>
          </w:p>
        </w:tc>
        <w:tc>
          <w:tcPr>
            <w:tcW w:w="1624" w:type="dxa"/>
            <w:tcBorders>
              <w:top w:val="nil"/>
              <w:left w:val="nil"/>
              <w:bottom w:val="single" w:sz="4" w:space="0" w:color="auto"/>
              <w:right w:val="nil"/>
            </w:tcBorders>
            <w:vAlign w:val="center"/>
            <w:hideMark/>
          </w:tcPr>
          <w:p w14:paraId="6A06919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0.5903</w:t>
            </w:r>
          </w:p>
        </w:tc>
      </w:tr>
    </w:tbl>
    <w:p w14:paraId="7D6AE23C" w14:textId="77777777" w:rsidR="006E17D0" w:rsidRPr="00D075CA" w:rsidRDefault="006E17D0" w:rsidP="006E17D0">
      <w:pPr>
        <w:rPr>
          <w:rFonts w:ascii="Times New Roman" w:hAnsi="Times New Roman"/>
          <w:sz w:val="24"/>
          <w:szCs w:val="24"/>
        </w:rPr>
      </w:pPr>
      <w:r w:rsidRPr="00D075CA">
        <w:rPr>
          <w:rFonts w:ascii="Times New Roman" w:hAnsi="Times New Roman"/>
          <w:sz w:val="24"/>
          <w:szCs w:val="24"/>
        </w:rPr>
        <w:t>Check Table 1 to see the variable description. *, **, and *** are the significance statistics written in order on the level of 10%, 5%, and 1%.</w:t>
      </w:r>
    </w:p>
    <w:p w14:paraId="087621BE" w14:textId="77777777" w:rsidR="006E17D0" w:rsidRPr="00D075CA" w:rsidRDefault="006E17D0" w:rsidP="006E17D0">
      <w:pPr>
        <w:rPr>
          <w:rFonts w:ascii="Times New Roman" w:hAnsi="Times New Roman"/>
          <w:sz w:val="24"/>
          <w:szCs w:val="24"/>
        </w:rPr>
      </w:pPr>
    </w:p>
    <w:p w14:paraId="36F938EF" w14:textId="77777777" w:rsidR="006E17D0" w:rsidRPr="00D075CA" w:rsidRDefault="006E17D0" w:rsidP="006E17D0">
      <w:pPr>
        <w:jc w:val="both"/>
        <w:rPr>
          <w:rFonts w:ascii="Times New Roman" w:hAnsi="Times New Roman"/>
          <w:b/>
          <w:bCs/>
          <w:sz w:val="24"/>
          <w:szCs w:val="24"/>
        </w:rPr>
      </w:pPr>
      <w:r w:rsidRPr="00D075CA">
        <w:rPr>
          <w:rFonts w:ascii="Times New Roman" w:hAnsi="Times New Roman"/>
          <w:b/>
          <w:bCs/>
          <w:sz w:val="24"/>
          <w:szCs w:val="24"/>
        </w:rPr>
        <w:t>Discussion</w:t>
      </w:r>
    </w:p>
    <w:p w14:paraId="120A0A89" w14:textId="77777777" w:rsidR="006E17D0" w:rsidRPr="00D075CA" w:rsidRDefault="006E17D0" w:rsidP="006E17D0">
      <w:pPr>
        <w:jc w:val="both"/>
        <w:rPr>
          <w:rFonts w:ascii="Times New Roman" w:hAnsi="Times New Roman"/>
          <w:sz w:val="24"/>
          <w:szCs w:val="24"/>
        </w:rPr>
      </w:pPr>
      <w:r w:rsidRPr="00D075CA">
        <w:rPr>
          <w:rFonts w:ascii="Times New Roman" w:hAnsi="Times New Roman"/>
          <w:sz w:val="24"/>
          <w:szCs w:val="24"/>
        </w:rPr>
        <w:t xml:space="preserve">The findings of this study align with previous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Bisnis","id":"ITEM-1","issue":"1","issued":{"date-parts":[["2022"]]},"page":"16-30","title":"Boards of directors’ feminism, audit committee, and corporate social responsibility","type":"article-journal","volume":"25"},"uris":["http://www.mendeley.com/documents/?uuid=c8eb7fe4-f872-4f69-8ee2-5ff2a13134a2"]}],"mendeley":{"formattedCitation":"(Marpaung, Harjito, et al., 2022)","plainTextFormattedCitation":"(Marpaung, Harjito, et al., 2022)","previouslyFormattedCitation":"(Marpaung, Harjito, et al., 2022)"},"properties":{"noteIndex":0},"schema":"https://github.com/citation-style-language/schema/raw/master/csl-citation.json"}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(Marpaung, Harjito, et al., 2022)</w:t>
      </w:r>
      <w:r w:rsidRPr="00D075CA">
        <w:rPr>
          <w:rFonts w:ascii="Times New Roman" w:hAnsi="Times New Roman"/>
          <w:sz w:val="24"/>
          <w:szCs w:val="24"/>
        </w:rPr>
        <w:fldChar w:fldCharType="end"/>
      </w:r>
      <w:r w:rsidRPr="00D075CA">
        <w:rPr>
          <w:rFonts w:ascii="Times New Roman" w:hAnsi="Times New Roman"/>
          <w:sz w:val="24"/>
          <w:szCs w:val="24"/>
        </w:rPr>
        <w:t xml:space="preserve">, Hartono &amp; </w:t>
      </w:r>
      <w:proofErr w:type="spellStart"/>
      <w:r w:rsidRPr="00D075CA">
        <w:rPr>
          <w:rFonts w:ascii="Times New Roman" w:hAnsi="Times New Roman"/>
          <w:sz w:val="24"/>
          <w:szCs w:val="24"/>
        </w:rPr>
        <w:t>Nugrahanti</w:t>
      </w:r>
      <w:proofErr w:type="spellEnd"/>
      <w:r w:rsidRPr="00D075CA">
        <w:rPr>
          <w:rFonts w:ascii="Times New Roman" w:hAnsi="Times New Roman"/>
          <w:sz w:val="24"/>
          <w:szCs w:val="24"/>
        </w:rPr>
        <w:t xml:space="preserve"> (2014), </w:t>
      </w:r>
      <w:proofErr w:type="spellStart"/>
      <w:r w:rsidRPr="00D075CA">
        <w:rPr>
          <w:rFonts w:ascii="Times New Roman" w:hAnsi="Times New Roman"/>
          <w:sz w:val="24"/>
          <w:szCs w:val="24"/>
        </w:rPr>
        <w:t>Sumira</w:t>
      </w:r>
      <w:proofErr w:type="spellEnd"/>
      <w:r w:rsidRPr="00D075CA">
        <w:rPr>
          <w:rFonts w:ascii="Times New Roman" w:hAnsi="Times New Roman"/>
          <w:sz w:val="24"/>
          <w:szCs w:val="24"/>
        </w:rPr>
        <w:t xml:space="preserve"> &amp; </w:t>
      </w:r>
      <w:proofErr w:type="spellStart"/>
      <w:r w:rsidRPr="00D075CA">
        <w:rPr>
          <w:rFonts w:ascii="Times New Roman" w:hAnsi="Times New Roman"/>
          <w:sz w:val="24"/>
          <w:szCs w:val="24"/>
        </w:rPr>
        <w:t>Prihandini</w:t>
      </w:r>
      <w:proofErr w:type="spellEnd"/>
      <w:r w:rsidRPr="00D075CA">
        <w:rPr>
          <w:rFonts w:ascii="Times New Roman" w:hAnsi="Times New Roman"/>
          <w:sz w:val="24"/>
          <w:szCs w:val="24"/>
        </w:rPr>
        <w:t xml:space="preserve"> (2022), and </w:t>
      </w:r>
      <w:proofErr w:type="spellStart"/>
      <w:r w:rsidRPr="00D075CA">
        <w:rPr>
          <w:rFonts w:ascii="Times New Roman" w:hAnsi="Times New Roman"/>
          <w:sz w:val="24"/>
          <w:szCs w:val="24"/>
        </w:rPr>
        <w:t>Gulamhussen</w:t>
      </w:r>
      <w:proofErr w:type="spellEnd"/>
      <w:r w:rsidRPr="00D075CA">
        <w:rPr>
          <w:rFonts w:ascii="Times New Roman" w:hAnsi="Times New Roman"/>
          <w:sz w:val="24"/>
          <w:szCs w:val="24"/>
        </w:rPr>
        <w:t xml:space="preserve"> &amp; Santa (2015), which indicate that board membership does not have a significant impact on company performance. This lack of significant effect is often attributed to cultural and religious norms that emphasize male leadership, potentially limiting investments in board diversity. Conversely, research by </w:t>
      </w:r>
      <w:proofErr w:type="spellStart"/>
      <w:r w:rsidRPr="00D075CA">
        <w:rPr>
          <w:rFonts w:ascii="Times New Roman" w:hAnsi="Times New Roman"/>
          <w:sz w:val="24"/>
          <w:szCs w:val="24"/>
        </w:rPr>
        <w:t>Darmadi</w:t>
      </w:r>
      <w:proofErr w:type="spellEnd"/>
      <w:r w:rsidRPr="00D075CA">
        <w:rPr>
          <w:rFonts w:ascii="Times New Roman" w:hAnsi="Times New Roman"/>
          <w:sz w:val="24"/>
          <w:szCs w:val="24"/>
        </w:rPr>
        <w:t xml:space="preserve"> (2013), </w:t>
      </w:r>
      <w:proofErr w:type="spellStart"/>
      <w:r w:rsidRPr="00D075CA">
        <w:rPr>
          <w:rFonts w:ascii="Times New Roman" w:hAnsi="Times New Roman"/>
          <w:sz w:val="24"/>
          <w:szCs w:val="24"/>
        </w:rPr>
        <w:t>Ariani</w:t>
      </w:r>
      <w:proofErr w:type="spellEnd"/>
      <w:r w:rsidRPr="00D075CA">
        <w:rPr>
          <w:rFonts w:ascii="Times New Roman" w:hAnsi="Times New Roman"/>
          <w:sz w:val="24"/>
          <w:szCs w:val="24"/>
        </w:rPr>
        <w:t xml:space="preserve"> &amp; </w:t>
      </w:r>
      <w:proofErr w:type="spellStart"/>
      <w:r w:rsidRPr="00D075CA">
        <w:rPr>
          <w:rFonts w:ascii="Times New Roman" w:hAnsi="Times New Roman"/>
          <w:sz w:val="24"/>
          <w:szCs w:val="24"/>
        </w:rPr>
        <w:t>Fitdiarini</w:t>
      </w:r>
      <w:proofErr w:type="spellEnd"/>
      <w:r w:rsidRPr="00D075CA">
        <w:rPr>
          <w:rFonts w:ascii="Times New Roman" w:hAnsi="Times New Roman"/>
          <w:sz w:val="24"/>
          <w:szCs w:val="24"/>
        </w:rPr>
        <w:t xml:space="preserve"> (2014), and </w:t>
      </w:r>
      <w:proofErr w:type="spellStart"/>
      <w:r w:rsidRPr="00D075CA">
        <w:rPr>
          <w:rFonts w:ascii="Times New Roman" w:hAnsi="Times New Roman"/>
          <w:sz w:val="24"/>
          <w:szCs w:val="24"/>
        </w:rPr>
        <w:t>Widianingsih</w:t>
      </w:r>
      <w:proofErr w:type="spellEnd"/>
      <w:r w:rsidRPr="00D075CA">
        <w:rPr>
          <w:rFonts w:ascii="Times New Roman" w:hAnsi="Times New Roman"/>
          <w:sz w:val="24"/>
          <w:szCs w:val="24"/>
        </w:rPr>
        <w:t xml:space="preserve"> (2018) highlights that the presence of female directors can positively influence financial performance. The inclusion of women on boards is seen as a step towards greater inclusivity, which can significantly contribute to financial performance through various mechanisms not fully understood. </w:t>
      </w:r>
    </w:p>
    <w:p w14:paraId="2642D7DA"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Our study further reveals that while the presence and proportion of women on audit committees do not significantly affect Return on Assets (ROA), they do have a significant impact on Return on Equity (ROE). Specifically, the significance level for the proportion of women on audit committees is 0.031 for ROE, indicating a positive and significant impact, whereas no significant effect was found on ROA. </w:t>
      </w:r>
    </w:p>
    <w:p w14:paraId="6D5F94DE" w14:textId="77777777" w:rsidR="006E17D0" w:rsidRPr="00D075CA" w:rsidRDefault="006E17D0" w:rsidP="006E17D0">
      <w:pPr>
        <w:jc w:val="both"/>
        <w:rPr>
          <w:rFonts w:ascii="Times New Roman" w:hAnsi="Times New Roman"/>
          <w:sz w:val="24"/>
          <w:szCs w:val="24"/>
        </w:rPr>
      </w:pPr>
      <w:r w:rsidRPr="00D075CA">
        <w:rPr>
          <w:rFonts w:ascii="Times New Roman" w:hAnsi="Times New Roman"/>
          <w:sz w:val="24"/>
          <w:szCs w:val="24"/>
        </w:rPr>
        <w:t xml:space="preserve">In addition, the analysis of female executive managers indicates that their presence does not significantly impact either ROE or ROA. The significance level for female executive managers is 0.63760 for ROE and 0.90060 for ROA, both exceeding the alpha value of 0.05. This suggests that the presence of female executive managers does not have a significant effect on company performance. These results are consistent with Ahern &amp; Dittmar (2012), </w:t>
      </w:r>
      <w:proofErr w:type="spellStart"/>
      <w:r w:rsidRPr="00D075CA">
        <w:rPr>
          <w:rFonts w:ascii="Times New Roman" w:hAnsi="Times New Roman"/>
          <w:sz w:val="24"/>
          <w:szCs w:val="24"/>
        </w:rPr>
        <w:t>Marpaung</w:t>
      </w:r>
      <w:proofErr w:type="spellEnd"/>
      <w:r w:rsidRPr="00D075CA">
        <w:rPr>
          <w:rFonts w:ascii="Times New Roman" w:hAnsi="Times New Roman"/>
          <w:sz w:val="24"/>
          <w:szCs w:val="24"/>
        </w:rPr>
        <w:t xml:space="preserve"> et al. (2022), </w:t>
      </w:r>
      <w:r w:rsidRPr="00D075CA">
        <w:rPr>
          <w:rFonts w:ascii="Times New Roman" w:hAnsi="Times New Roman"/>
          <w:sz w:val="24"/>
          <w:szCs w:val="24"/>
        </w:rPr>
        <w:lastRenderedPageBreak/>
        <w:t xml:space="preserve">and </w:t>
      </w:r>
      <w:proofErr w:type="spellStart"/>
      <w:r w:rsidRPr="00D075CA">
        <w:rPr>
          <w:rFonts w:ascii="Times New Roman" w:hAnsi="Times New Roman"/>
          <w:sz w:val="24"/>
          <w:szCs w:val="24"/>
        </w:rPr>
        <w:t>Widianingsih</w:t>
      </w:r>
      <w:proofErr w:type="spellEnd"/>
      <w:r w:rsidRPr="00D075CA">
        <w:rPr>
          <w:rFonts w:ascii="Times New Roman" w:hAnsi="Times New Roman"/>
          <w:sz w:val="24"/>
          <w:szCs w:val="24"/>
        </w:rPr>
        <w:t xml:space="preserve"> (2018), who found that gender quotas for executive positions do not significantly affect operational performance. This may be due to internal resistance to change or insufficient support from other staff and management, which can hinder female executives' ability to influence company performance. </w:t>
      </w:r>
    </w:p>
    <w:p w14:paraId="06DEFE37"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One possible reason for the lack of significant impact of female representation in the banking sector could be the unique characteristics of the industry. The banking sector is highly regulated and structured, with decision-making processes often dominated by established practices and a strong emphasis on risk management and compliance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{"citationItems":[{"id":"ITEM-1","itemData":{"DOI":"10.1002/csr.2418","author":[{"dropping-particle":"","family":"Gangi","given":"Francesco","non-dropping-particle":"","parse-names":false,"suffix":""},{"dropping-particle":"","family":"Daniele","given":"Lucia Michela","non-dropping-particle":"","parse-names":false,"suffix":""},{"dropping-particle":"","family":"D'Angelo","given":"Eugenio","non-dropping-particle":"","parse-names":false,"suffix":""},{"dropping-particle":"","family":"Varrone","given":"Nicola","non-dropping-particle":"","parse-names":false,"suffix":""},{"dropping-particle":"","family":"Coscia","given":"Maria","non-dropping-particle":"","parse-names":false,"suffix":""}],"container-title":"Corporate Social Responsibility and Environmental Management","id":"ITEM-1","issue":"3","issued":{"date-parts":[["2023"]]},"page":"1273-1291","title":"The impact of board gender diversity on banks' environmental policy: The moderating role of gender inequality in national culture","type":"article-journal","volume":"30"},"uris":["http://www.mendeley.com/documents/?uuid=cfe77695-d38a-4f90-9534-4e403e0390df"]},{"id":"ITEM-2","itemData":{"DOI":"10.1108/JFRA-07-2022-0248","author":[{"dropping-particle":"","family":"Sbai","given":"Hicham","non-dropping-particle":"","parse-names":false,"suffix":""},{"dropping-particle":"","family":"Ed-Dafali","given":"Slimane","non-dropping-particle":"","parse-names":false,"suffix":""}],"container-title":"Journal of Financial Reporting and Accounting","id":"ITEM-2","issue":"ahead-of-print","issued":{"date-parts":[["2023"]]},"title":"Gender diversity and risk-taking: evidence from dual banking systems","type":"article-journal","volume":"ahead-of-p"},"uris":["http://www.mendeley.com/documents/?uuid=7c8feadc-7ed8-409b-a0da-bdd7842dd7ea"]}],"mendeley":{"formattedCitation":"(Gangi et al., 2023; Sbai &amp; Ed-Dafali, 2023)","plainTextFormattedCitation":"(Gangi et al., 2023; Sbai &amp; Ed-Dafali, 2023)","previouslyFormattedCitation":"(Gangi et al., 2023; Sbai &amp; Ed-Dafali,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(Gangi et al., 2023; Sbai &amp; Ed-Dafali, 2023)</w:t>
      </w:r>
      <w:r w:rsidRPr="00D075CA">
        <w:rPr>
          <w:rFonts w:ascii="Times New Roman" w:hAnsi="Times New Roman"/>
          <w:sz w:val="24"/>
          <w:szCs w:val="24"/>
        </w:rPr>
        <w:fldChar w:fldCharType="end"/>
      </w:r>
      <w:r w:rsidRPr="00D075CA">
        <w:rPr>
          <w:rFonts w:ascii="Times New Roman" w:hAnsi="Times New Roman"/>
          <w:sz w:val="24"/>
          <w:szCs w:val="24"/>
        </w:rPr>
        <w:t xml:space="preserve">. In such an environment, the influence of gender diversity might be overshadowed by these entrenched practices and regulatory constraints. Additionally, the impact of female participants may be diluted by other factors such as organizational culture, resistance to change, and the quality of existing management systems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Galletta","given":"Simona","non-dropping-particle":"","parse-names":false,"suffix":""},{"dropping-particle":"","family":"Mazzù","given":"Sebastiano","non-dropping-particle":"","parse-names":false,"suffix":""},{"dropping-particle":"","family":"Naciti","given":"Valeria","non-dropping-particle":"","parse-names":false,"suffix":""},{"dropping-particle":"","family":"Vermiglio","given":"Carlo","non-dropping-particle":"","parse-names":false,"suffix":""}],"container-title":"Corporate Social Responsibility and Environmental Management","id":"ITEM-1","issue":"1","issued":{"date-parts":[["2022"]]},"page":"161-174","title":"Gender diversity and sustainability performance in the banking industry","type":"article-journal","volume":"29"},"uris":["http://www.mendeley.com/documents/?uuid=a28e593a-b0ac-4ed1-a44e-0434468e13ad"]},{"id":"ITEM-2","itemData":{"DOI":"10.1002/csr.2418","author":[{"dropping-particle":"","family":"Gangi","given":"Francesco","non-dropping-particle":"","parse-names":false,"suffix":""},{"dropping-particle":"","family":"Daniele","given":"Lucia Michela","non-dropping-particle":"","parse-names":false,"suffix":""},{"dropping-particle":"","family":"D'Angelo","given":"Eugenio","non-dropping-particle":"","parse-names":false,"suffix":""},{"dropping-particle":"","family":"Varrone","given":"Nicola","non-dropping-particle":"","parse-names":false,"suffix":""},{"dropping-particle":"","family":"Coscia","given":"Maria","non-dropping-particle":"","parse-names":false,"suffix":""}],"container-title":"Corporate Social Responsibility and Environmental Management","id":"ITEM-2","issue":"3","issued":{"date-parts":[["2023"]]},"page":"1273-1291","title":"The impact of board gender diversity on banks' environmental policy: The moderating role of gender inequality in national culture","type":"article-journal","volume":"30"},"uris":["http://www.mendeley.com/documents/?uuid=cfe77695-d38a-4f90-9534-4e403e0390df"]}],"mendeley":{"formattedCitation":"(Galletta et al., 2022; Gangi et al., 2023)","plainTextFormattedCitation":"(Galletta et al., 2022; Gangi et al., 2023)","previouslyFormattedCitation":"(Galletta et al., 2022; Gangi et al.,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(Galletta et al., 2022; Gangi et al., 2023)</w:t>
      </w:r>
      <w:r w:rsidRPr="00D075CA">
        <w:rPr>
          <w:rFonts w:ascii="Times New Roman" w:hAnsi="Times New Roman"/>
          <w:sz w:val="24"/>
          <w:szCs w:val="24"/>
        </w:rPr>
        <w:fldChar w:fldCharType="end"/>
      </w:r>
      <w:r w:rsidRPr="00D075CA">
        <w:rPr>
          <w:rFonts w:ascii="Times New Roman" w:hAnsi="Times New Roman"/>
          <w:sz w:val="24"/>
          <w:szCs w:val="24"/>
        </w:rPr>
        <w:t>.</w:t>
      </w:r>
    </w:p>
    <w:p w14:paraId="33CB374F" w14:textId="1A2C687D" w:rsidR="006E17D0" w:rsidRPr="00D075CA" w:rsidRDefault="006E17D0" w:rsidP="006E17D0">
      <w:pPr>
        <w:jc w:val="both"/>
        <w:rPr>
          <w:rFonts w:ascii="Times New Roman" w:hAnsi="Times New Roman"/>
          <w:sz w:val="24"/>
          <w:szCs w:val="24"/>
        </w:rPr>
      </w:pPr>
      <w:r w:rsidRPr="00D075CA">
        <w:rPr>
          <w:rFonts w:ascii="Times New Roman" w:hAnsi="Times New Roman"/>
          <w:sz w:val="24"/>
          <w:szCs w:val="24"/>
        </w:rPr>
        <w:t xml:space="preserve">Moreover, research by Francoeur et al. (2008), </w:t>
      </w:r>
      <w:proofErr w:type="spellStart"/>
      <w:r w:rsidRPr="00D075CA">
        <w:rPr>
          <w:rFonts w:ascii="Times New Roman" w:hAnsi="Times New Roman"/>
          <w:sz w:val="24"/>
          <w:szCs w:val="24"/>
        </w:rPr>
        <w:t>Darmawan</w:t>
      </w:r>
      <w:proofErr w:type="spellEnd"/>
      <w:r w:rsidRPr="00D075CA">
        <w:rPr>
          <w:rFonts w:ascii="Times New Roman" w:hAnsi="Times New Roman"/>
          <w:sz w:val="24"/>
          <w:szCs w:val="24"/>
        </w:rPr>
        <w:t xml:space="preserve"> (2016), and </w:t>
      </w:r>
      <w:proofErr w:type="spellStart"/>
      <w:r w:rsidRPr="00D075CA">
        <w:rPr>
          <w:rFonts w:ascii="Times New Roman" w:hAnsi="Times New Roman"/>
          <w:sz w:val="24"/>
          <w:szCs w:val="24"/>
        </w:rPr>
        <w:t>Dezső</w:t>
      </w:r>
      <w:proofErr w:type="spellEnd"/>
      <w:r w:rsidRPr="00D075CA">
        <w:rPr>
          <w:rFonts w:ascii="Times New Roman" w:hAnsi="Times New Roman"/>
          <w:sz w:val="24"/>
          <w:szCs w:val="24"/>
        </w:rPr>
        <w:t xml:space="preserve"> &amp; Ross (2012) also did not find a significant correlation between the presence of female executive directors and company performance, as measured by ROE and ROA. Their studies concluded that the presence of female executive directors does not directly influence company performance, emphasizing that executive success depends more on competence, experience, and knowledge rather than gender. Effective executive appointments should be based on appropriate qualifications and capabilities. If female executives lack relevant qualifications or experience, their presence may not have a significant impact on company performance. </w:t>
      </w:r>
    </w:p>
    <w:p w14:paraId="16159570"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Based on the analysis, the impact of female board directors on risk-taking shows a significance value of 0.71610, which is greater than the alpha significance level of 0.05. This indicates that the presence of female directors does not have a significant impact on risk-taking in the Indonesian banking sector. This finding is consistent with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{"citationItems":[{"id":"ITEM-1","itemData":{"DOI":"10.1093/rfs/hhr065","ISBN":"0893-9454","ISSN":"08939454","abstract":"Using new data for the universe of firms covered in Amadeus, we reconstruct the portfolios of shareholders who hold equity stakes in private- and publicly traded European firms. We find great heterogeneity in the degree of portfolio diversification across large shareholders. Exploiting this heterogeneity, we document that firms controlled by diversified large shareholders undertake riskier investments than firms controlled by nondiversified large shareholders. The impact of large shareholder diversification on corporate risk-taking is both economically and statistically significant. Our results have important implications at the policy level because they identify one channel through which policy changes can improve economic welfare.","author":[{"dropping-particle":"","family":"Faccio","given":"Mara","non-dropping-particle":"","parse-names":false,"suffix":""},{"dropping-particle":"","family":"Marchica","given":"Maria Teresa","non-dropping-particle":"","parse-names":false,"suffix":""},{"dropping-particle":"","family":"Mura","given":"Roberto","non-dropping-particle":"","parse-names":false,"suffix":""}],"container-title":"Review of Financial Studies","id":"ITEM-1","issue":"11","issued":{"date-parts":[["2011"]]},"page":"3601-3641","title":"Large shareholder diversification and corporate risk-taking","type":"article-journal","volume":"24"},"uris":["http://www.mendeley.com/documents/?uuid=0ca865b6-0cb6-4539-b011-2e1664d060bc"]}],"mendeley":{"formattedCitation":"(Faccio et al., 2011)","manualFormatting":"Faccio et al. (2011)","plainTextFormattedCitation":"(Faccio et al., 2011)","previouslyFormattedCitation":"(Faccio et al., 2011)"},"properties":{"noteIndex":0},"schema":"https://github.com/citation-style-language/schema/raw/master/csl-citation.json"}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Faccio et al. (2011)</w:t>
      </w:r>
      <w:r w:rsidRPr="00D075CA">
        <w:rPr>
          <w:rFonts w:ascii="Times New Roman" w:hAnsi="Times New Roman"/>
          <w:sz w:val="24"/>
          <w:szCs w:val="24"/>
        </w:rPr>
        <w:fldChar w:fldCharType="end"/>
      </w:r>
      <w:r w:rsidRPr="00D075CA">
        <w:rPr>
          <w:rFonts w:ascii="Times New Roman" w:hAnsi="Times New Roman"/>
          <w:sz w:val="24"/>
          <w:szCs w:val="24"/>
        </w:rPr>
        <w:t xml:space="preserv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risk?","type":"article-journal","volume":"20"},"uris":["http://www.mendeley.com/documents/?uuid=c533ddb5-c93c-49e2-a7fe-5739507ea8e8"]}],"mendeley":{"formattedCitation":"(Birindelli et al., 2020)","manualFormatting":"Birindelli et al. (2020)","plainTextFormattedCitation":"(Birindelli et al., 2020)","previouslyFormattedCitation":"(Birindelli et al., 2020)"},"properties":{"noteIndex":0},"schema":"https://github.com/citation-style-language/schema/raw/master/csl-citation.json"}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{"citationItems":[{"id":"ITEM-1","itemData":{"author":[{"dropping-particle":"","family":"Ingersoll","given":"Alicia R.","non-dropping-particle":"","parse-names":false,"suffix":""},{"dropping-particle":"","family":"Cook","given":"Alison","non-dropping-particle":"","parse-names":false,"suffix":""},{"dropping-particle":"","family":"Glass","given":"Christy","non-dropping-particle":"","parse-names":false,"suffix":""}],"container-title":"Journal of Business Research","id":"ITEM-1","issued":{"date-parts":[["2023"]]},"page":"113651","title":"A Free Solo in Heels: Corporate Risk Taking Among Women Executives and Directors","type":"article-journal","volume":"157"},"uris":["http://www.mendeley.com/documents/?uuid=2b8a0c72-b983-43a6-a2b1-b33280a48e81"]}],"mendeley":{"formattedCitation":"(Ingersoll et al., 2023)","manualFormatting":"Ingersoll et al. (2023)","plainTextFormattedCitation":"(Ingersoll et al., 2023)","previouslyFormattedCitation":"(Ingersoll et al.,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Ingersoll et al. (2023)</w:t>
      </w:r>
      <w:r w:rsidRPr="00D075CA">
        <w:rPr>
          <w:rFonts w:ascii="Times New Roman" w:hAnsi="Times New Roman"/>
          <w:sz w:val="24"/>
          <w:szCs w:val="24"/>
        </w:rPr>
        <w:fldChar w:fldCharType="end"/>
      </w:r>
      <w:r w:rsidRPr="00D075CA">
        <w:rPr>
          <w:rFonts w:ascii="Times New Roman" w:hAnsi="Times New Roman"/>
          <w:sz w:val="24"/>
          <w:szCs w:val="24"/>
        </w:rPr>
        <w:t xml:space="preserve">, which also found that gender diversity in the board of directors does not significantly affect corporate risk-taking. Similarly, studies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{"citationItems":[{"id":"ITEM-1","itemData":{"DOI":"10.1108/CG-12-2010-0096","ISBN":"0620130164","ISSN":"1472-0701","PMID":"88850117","abstract":" Purpose – The purpose of this paper is to examine the relationship between gender diversity on the management board and the financial performance of Indonesian listed companies.Design/methodology/approach – Cross‐sectional regression analysis was conducted based on a sample comprising 92.4 percent of public firms listed on the Indonesia Stock Exchange (IDX). The dependent variable was firm performance, measured by return on assets (ROA) and Tobin's q. The explanatory variable was gender diversity, proxied by the proportion of women, the presence of women, and a gender heterogeneity index.Findings – It was found that the representation of female top executives is negatively related to both ROA and Tobin's q, suggesting that female representation is not associated with an improved level of performance. From correlation analysis, the results also reveal that smaller firms, which tend to be family‐controlled, are more likely to have a higher proportion of female members on management boards. This implies that large firms are “tougher” for women in terms of opportunities to hold seats on the board.Research limitations/implications – The data only cover one single financial year (2007); hence, the results may lack generalizability.Originality/value – Studies on the relationship between board gender diversity and financial performance have been conducted in the context of a few developed economies. This study contributes to the literature by examining such an issue in a developing economy that has a different environment from that of developed economies. ","author":[{"dropping-particle":"","family":"Darmadi","given":"Salim","non-dropping-particle":"","parse-names":false,"suffix":""}],"container-title":"Corporate Governance: The international journal of business in society","id":"ITEM-1","issue":"3","issued":{"date-parts":[["2013"]]},"page":"288-304","title":"Do women in top management affect firm performance? Evidence from Indonesia","type":"article-journal","volume":"13"},"uris":["http://www.mendeley.com/documents/?uuid=3b5ec5b9-1b8f-4f8c-a1f2-bc9a8606727e"]}],"mendeley":{"formattedCitation":"(Darmadi, 2013)","manualFormatting":"Darmadi (2013)","plainTextFormattedCitation":"(Darmadi, 2013)","previouslyFormattedCitation":"(Darmadi, 2013)"},"properties":{"noteIndex":0},"schema":"https://github.com/citation-style-language/schema/raw/master/csl-citation.json"}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Darmadi (2013)</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{"citationItems":[{"id":"ITEM-1","itemData":{"author":[{"dropping-particle":"","family":"Kariuki","given":"Samuel Nduati","non-dropping-particle":"","parse-names":false,"suffix":""}],"container-title":"Accounting, Corporate Governance &amp; Business Ethics","id":"ITEM-1","issue":"2","issued":{"date-parts":[["2023"]]},"page":"10.1080/23311975.2023.2226426","title":"Board gender diversity, efficiency and risk-taking behavior: Empirical evidence from insurance firms in Kenya","type":"article-journal","volume":"10"},"uris":["http://www.mendeley.com/documents/?uuid=d855ae48-655a-459d-a859-c0588f54cf87"]}],"mendeley":{"formattedCitation":"(Kariuki, 2023)","manualFormatting":"Kariuki (2023)","plainTextFormattedCitation":"(Kariuki, 2023)","previouslyFormattedCitation":"(Kariuki,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Kariuki (2023)</w:t>
      </w:r>
      <w:r w:rsidRPr="00D075CA">
        <w:rPr>
          <w:rFonts w:ascii="Times New Roman" w:hAnsi="Times New Roman"/>
          <w:sz w:val="24"/>
          <w:szCs w:val="24"/>
        </w:rPr>
        <w:fldChar w:fldCharType="end"/>
      </w:r>
      <w:r w:rsidRPr="00D075CA">
        <w:rPr>
          <w:rFonts w:ascii="Times New Roman" w:hAnsi="Times New Roman"/>
          <w:sz w:val="24"/>
          <w:szCs w:val="24"/>
        </w:rPr>
        <w:t xml:space="preserve"> did not find a significant correlation between gender diversity in the board of directors and risk-taking levels. In Indonesian banks, decisions regarding risk may be more influenced by the interests of dominant shareholders and internal dynamics rather than the gender of board members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Hafeez","given":"Bilal","non-dropping-particle":"","parse-names":false,"suffix":""},{"dropping-particle":"","family":"Li","given":"Xiping","non-dropping-particle":"","parse-names":false,"suffix":""},{"dropping-particle":"","family":"Kabir","given":"M. Humayun","non-dropping-particle":"","parse-names":false,"suffix":""},{"dropping-particle":"","family":"Tripe","given":"David","non-dropping-particle":"","parse-names":false,"suffix":""}],"container-title":"International Review of Financial Analysis","id":"ITEM-1","issued":{"date-parts":[["2022"]]},"page":"102039","title":"Measuring bank risk: Forward-looking z-score","type":"article-journal","volume":"80"},"uris":["http://www.mendeley.com/documents/?uuid=40752685-3e4a-4634-8037-79657a1b2e63"]}],"mendeley":{"formattedCitation":"(Hafeez et al., 2022)","plainTextFormattedCitation":"(Hafeez et al., 2022)","previouslyFormattedCitation":"(Hafeez et al., 2022)"},"properties":{"noteIndex":0},"schema":"https://github.com/citation-style-language/schema/raw/master/csl-citation.json"}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(Hafeez et al., 2022)</w:t>
      </w:r>
      <w:r w:rsidRPr="00D075CA">
        <w:rPr>
          <w:rFonts w:ascii="Times New Roman" w:hAnsi="Times New Roman"/>
          <w:sz w:val="24"/>
          <w:szCs w:val="24"/>
        </w:rPr>
        <w:fldChar w:fldCharType="end"/>
      </w:r>
      <w:r w:rsidRPr="00D075CA">
        <w:rPr>
          <w:rFonts w:ascii="Times New Roman" w:hAnsi="Times New Roman"/>
          <w:sz w:val="24"/>
          <w:szCs w:val="24"/>
        </w:rPr>
        <w:t>.</w:t>
      </w:r>
    </w:p>
    <w:p w14:paraId="5512A4F4"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The impact of female executive managers on risk-taking shows a significance value of 0.63760, which also exceeds the alpha significance level of 0.05, indicating no significant effect. This finding aligns with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{"citationItems":[{"id":"ITEM-1","itemData":{"DOI":"10.1016/j.jfineco.2008.10.007","ISSN":"0304405X","abstract":"We show that female directors have a significant impact on board inputs and firm outcomes. In a sample of US firms, we find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find that chief executive officer turnover is more sensitive to stock performance and directors receive more equity-based compensation in firms with more gender-diverse boards. However, the average effect of gender diversity on firm performance is negative. This negative effect is driven by companies with fewer takeover defenses. Our results suggest that mandating gender quotas for directors can reduce firm value for well-governed firms. © 2009 Elsevier B.V. All rights reserved.","author":[{"dropping-particle":"","family":"Adams","given":"Renee B.","non-dropping-particle":"","parse-names":false,"suffix":""},{"dropping-particle":"","family":"Ferreira","given":"Daniel","non-dropping-particle":"","parse-names":false,"suffix":""}],"container-title":"Journal of Financial Economics","id":"ITEM-1","issue":"2","issued":{"date-parts":[["2009"]]},"page":"291-309","title":"Women in the boardroom and their impact on governance and performance","type":"paper-conference","volume":"94"},"uris":["http://www.mendeley.com/documents/?uuid=b9b5f5b3-0423-43c9-b75c-2dda08255cf5"]}],"mendeley":{"formattedCitation":"(R. B. Adams &amp; Ferreira, 2009)","manualFormatting":"Adams and Ferreira (2009)","plainTextFormattedCitation":"(R. B. Adams &amp; Ferreira, 2009)","previouslyFormattedCitation":"(R. B. Adams &amp; Ferreira, 2009)"},"properties":{"noteIndex":0},"schema":"https://github.com/citation-style-language/schema/raw/master/csl-citation.json"}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Adams and Ferreira (2009)</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{"citationItems":[{"id":"ITEM-1","itemData":{"author":[{"dropping-particle":"","family":"Berger","given":"Allen N.","non-dropping-particle":"","parse-names":false,"suffix":""},{"dropping-particle":"","family":"Kick","given":"Thomas","non-dropping-particle":"","parse-names":false,"suffix":""},{"dropping-particle":"","family":"Schaeck","given":"Klaus","non-dropping-particle":"","parse-names":false,"suffix":""}],"container-title":"Journal of Corporate Finance","id":"ITEM-1","issue":"c","issued":{"date-parts":[["2014"]]},"page":"48-65","title":"Executive board composition and bank risk taking","type":"article-journal","volume":"28"},"uris":["http://www.mendeley.com/documents/?uuid=5367b869-eae3-49a5-b6d0-cb808bbbf338"]}],"mendeley":{"formattedCitation":"(Berger et al., 2014)","manualFormatting":"Berger et al. (2014)","plainTextFormattedCitation":"(Berger et al., 2014)","previouslyFormattedCitation":"(Berger et al., 2014)"},"properties":{"noteIndex":0},"schema":"https://github.com/citation-style-language/schema/raw/master/csl-citation.json"}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Berger et al. (2014)</w:t>
      </w:r>
      <w:r w:rsidRPr="00D075CA">
        <w:rPr>
          <w:rFonts w:ascii="Times New Roman" w:hAnsi="Times New Roman"/>
          <w:sz w:val="24"/>
          <w:szCs w:val="24"/>
        </w:rPr>
        <w:fldChar w:fldCharType="end"/>
      </w:r>
      <w:r w:rsidRPr="00D075CA">
        <w:rPr>
          <w:rFonts w:ascii="Times New Roman" w:hAnsi="Times New Roman"/>
          <w:sz w:val="24"/>
          <w:szCs w:val="24"/>
        </w:rPr>
        <w:t xml:space="preserve">, which did not find significant differences in risk-taking due to the presence of female executive managers. In Indonesia, factors such as strict regulations, economic conditions, and specific characteristics of banks like size and business model may have a greater influence on risk-taking than the gender of executive managers.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{"citationItems":[{"id":"ITEM-1","itemData":{"DOI":"10.1016/j.jcorpfin.2015.10.003","ISBN":"09291199","ISSN":"09291199","abstract":"We investigate the relationship between boardroom gender diversity and firm risk. To identify a causal effect of gender on risk, we use a dynamic model that controls for reverse causality and for gender and risk being influenced by unobservable firm factors. We find no evidence that female boardroom representation influences equity risk. We also show that findings of a negative relationship between the two variables are spurious and driven by unobserved between-firm heterogeneous factors.","author":[{"dropping-particle":"","family":"Sila","given":"Vathunyoo","non-dropping-particle":"","parse-names":false,"suffix":""},{"dropping-particle":"","family":"Gonzalez","given":"Angelica","non-dropping-particle":"","parse-names":false,"suffix":""},{"dropping-particle":"","family":"Hagendorff","given":"Jens","non-dropping-particle":"","parse-names":false,"suffix":""}],"container-title":"Journal of Corporate Finance","id":"ITEM-1","issue":"December 2013","issued":{"date-parts":[["2016"]]},"page":"26-53","publisher":"Elsevier B.V.","title":"Women on board: Does boardroom gender diversity affect firm risk?","type":"article-journal","volume":"36"},"uris":["http://www.mendeley.com/documents/?uuid=95eab00b-1786-4197-89a3-c4e14ad28cde"]}],"mendeley":{"formattedCitation":"(Sila et al., 2016)","manualFormatting":"Sila et al. (2016)","plainTextFormattedCitation":"(Sila et al., 2016)","previouslyFormattedCitation":"(Sila et al., 2016)"},"properties":{"noteIndex":0},"schema":"https://github.com/citation-style-language/schema/raw/master/csl-citation.json"}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Sila et al. (2016)</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{"citationItems":[{"id":"ITEM-1","itemData":{"DOI":"10.1093/rfs/hhr065","ISBN":"0893-9454","ISSN":"08939454","abstract":"Using new data for the universe of firms covered in Amadeus, we reconstruct the portfolios of shareholders who hold equity stakes in private- and publicly traded European firms. We find great heterogeneity in the degree of portfolio diversification across large shareholders. Exploiting this heterogeneity, we document that firms controlled by diversified large shareholders undertake riskier investments than firms controlled by nondiversified large shareholders. The impact of large shareholder diversification on corporate risk-taking is both economically and statistically significant. Our results have important implications at the policy level because they identify one channel through which policy changes can improve economic welfare.","author":[{"dropping-particle":"","family":"Faccio","given":"Mara","non-dropping-particle":"","parse-names":false,"suffix":""},{"dropping-particle":"","family":"Marchica","given":"Maria Teresa","non-dropping-particle":"","parse-names":false,"suffix":""},{"dropping-particle":"","family":"Mura","given":"Roberto","non-dropping-particle":"","parse-names":false,"suffix":""}],"container-title":"Review of Financial Studies","id":"ITEM-1","issue":"11","issued":{"date-parts":[["2011"]]},"page":"3601-3641","title":"Large shareholder diversification and corporate risk-taking","type":"article-journal","volume":"24"},"uris":["http://www.mendeley.com/documents/?uuid=0ca865b6-0cb6-4539-b011-2e1664d060bc"]}],"mendeley":{"formattedCitation":"(Faccio et al., 2011)","manualFormatting":"Faccio et al. (2011)","plainTextFormattedCitation":"(Faccio et al., 2011)","previouslyFormattedCitation":"(Faccio et al., 2011)"},"properties":{"noteIndex":0},"schema":"https://github.com/citation-style-language/schema/raw/master/csl-citation.json"}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Faccio et al. (2011)</w:t>
      </w:r>
      <w:r w:rsidRPr="00D075CA">
        <w:rPr>
          <w:rFonts w:ascii="Times New Roman" w:hAnsi="Times New Roman"/>
          <w:sz w:val="24"/>
          <w:szCs w:val="24"/>
        </w:rPr>
        <w:fldChar w:fldCharType="end"/>
      </w:r>
      <w:r w:rsidRPr="00D075CA">
        <w:rPr>
          <w:rFonts w:ascii="Times New Roman" w:hAnsi="Times New Roman"/>
          <w:sz w:val="24"/>
          <w:szCs w:val="24"/>
        </w:rPr>
        <w:t xml:space="preserve"> suggests that female managers might be more risk-averse, but this does not appear to have a significant impact in the context of Indonesian banking.</w:t>
      </w:r>
    </w:p>
    <w:p w14:paraId="474F187B"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The presence of female audit committee members also shows no significant impact on risk-taking, with a significance value of 0.76290. This finding is consistent with research by </w:t>
      </w:r>
      <w:r w:rsidRPr="00D075CA">
        <w:rPr>
          <w:rFonts w:ascii="Times New Roman" w:hAnsi="Times New Roman"/>
          <w:sz w:val="24"/>
          <w:szCs w:val="24"/>
        </w:rPr>
        <w:lastRenderedPageBreak/>
        <w:fldChar w:fldCharType="begin" w:fldLock="1"/>
      </w:r>
      <w:r w:rsidRPr="00D075CA">
        <w:rPr>
          <w:rFonts w:ascii="Times New Roman" w:hAnsi="Times New Roman"/>
          <w:sz w:val="24"/>
          <w:szCs w:val="24"/>
        </w:rPr>
        <w:instrText>ADDIN CSL_CITATION {"citationItems":[{"id":"ITEM-1","itemData":{"DOI":"10.2308/aud.2003.22.2.17","ISSN":"02780380","abstract":"This study examines the association between audit committee characteristics and audit fees, using data gathered under the recent SEC fee disclosure rules. We hypothesize that audit fees will be positively associated with audit committee independence, financial expertise, and meeting frequency. We examine a sample of 492 nonregulated, Big 5-audited firms that filed proxy statements with the SEC in the period from February 5, 2001 to June 30, 2001. We find that audit committee independence (defined as an audit committee comprised entirely of outside, independent directors) and financial expertise (defined as an audit committee containing at least one member with financial expertise) are significantly, positively associated with audit fees. This is in contrast to the findings of Carcello et al. (2002a), who find that audit committee characteristics are not significant in the presence of board-related variables. Meeting frequency (defined as an audit committee that meets at least four times annually) was not associated with higher audit fees at conventional levels. This evidence is consistent with audit committees taking actions within their span of control to ensure a higher level of audit coverage.","author":[{"dropping-particle":"","family":"Abbott","given":"Lawrence J.","non-dropping-particle":"","parse-names":false,"suffix":""},{"dropping-particle":"","family":"Parker","given":"Susan","non-dropping-particle":"","parse-names":false,"suffix":""},{"dropping-particle":"","family":"Peters","given":"Gary F.","non-dropping-particle":"","parse-names":false,"suffix":""},{"dropping-particle":"","family":"Raghunandan","given":"K.","non-dropping-particle":"","parse-names":false,"suffix":""}],"container-title":"Auditing A Journal of Practice &amp; Theory","id":"ITEM-1","issue":"2","issued":{"date-parts":[["2003"]]},"page":"17-32","title":"The association between audit committee characteristics and audit fees","type":"article-journal","volume":"22"},"uris":["http://www.mendeley.com/documents/?uuid=9ecf3147-a562-4b0a-991a-7034e2c9b61e"]}],"mendeley":{"formattedCitation":"(Abbott et al., 2003)","manualFormatting":"Abbott et al. (2003)","plainTextFormattedCitation":"(Abbott et al., 2003)","previouslyFormattedCitation":"(Abbott et al., 2003)"},"properties":{"noteIndex":0},"schema":"https://github.com/citation-style-language/schema/raw/master/csl-citation.json"}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Abbott et al. (2003)</w:t>
      </w:r>
      <w:r w:rsidRPr="00D075CA">
        <w:rPr>
          <w:rFonts w:ascii="Times New Roman" w:hAnsi="Times New Roman"/>
          <w:sz w:val="24"/>
          <w:szCs w:val="24"/>
        </w:rPr>
        <w:fldChar w:fldCharType="end"/>
      </w:r>
      <w:r w:rsidRPr="00D075CA">
        <w:rPr>
          <w:rFonts w:ascii="Times New Roman" w:hAnsi="Times New Roman"/>
          <w:sz w:val="24"/>
          <w:szCs w:val="24"/>
        </w:rPr>
        <w:t xml:space="preserv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risk-taking","type":"article-journal","volume":"28"},"uris":["http://www.mendeley.com/documents/?uuid=21f95a82-27e1-443e-b174-5dc9300e9097"]}],"mendeley":{"formattedCitation":"(Gulamhussen &amp; Santa, 2015)","manualFormatting":"Gulamhussen and Santa (2015)","plainTextFormattedCitation":"(Gulamhussen &amp; Santa, 2015)","previouslyFormattedCitation":"(Gulamhussen &amp; Santa, 2015)"},"properties":{"noteIndex":0},"schema":"https://github.com/citation-style-language/schema/raw/master/csl-citation.json"}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Gulamhussen and Santa (2015)</w:t>
      </w:r>
      <w:r w:rsidRPr="00D075CA">
        <w:rPr>
          <w:rFonts w:ascii="Times New Roman" w:hAnsi="Times New Roman"/>
          <w:sz w:val="24"/>
          <w:szCs w:val="24"/>
        </w:rPr>
        <w:fldChar w:fldCharType="end"/>
      </w:r>
      <w:r w:rsidRPr="00D075CA">
        <w:rPr>
          <w:rFonts w:ascii="Times New Roman" w:hAnsi="Times New Roman"/>
          <w:sz w:val="24"/>
          <w:szCs w:val="24"/>
        </w:rPr>
        <w:t>, , which found that female audit committee members do not significantly affect corporate risk-taking. In Indonesian banks, risk decisions often involve various stakeholders and complex decision-making processes, which may dilute the direct impact of female audit committee members.</w:t>
      </w:r>
    </w:p>
    <w:p w14:paraId="7F8026EA" w14:textId="281BFC58" w:rsidR="00C45708" w:rsidRPr="00D075CA" w:rsidRDefault="006E17D0" w:rsidP="006E17D0">
      <w:pPr>
        <w:jc w:val="both"/>
        <w:rPr>
          <w:rFonts w:ascii="Times New Roman" w:hAnsi="Times New Roman"/>
          <w:sz w:val="24"/>
          <w:szCs w:val="24"/>
        </w:rPr>
      </w:pPr>
      <w:r w:rsidRPr="00D075CA">
        <w:rPr>
          <w:rFonts w:ascii="Times New Roman" w:hAnsi="Times New Roman"/>
          <w:sz w:val="24"/>
          <w:szCs w:val="24"/>
        </w:rPr>
        <w:t xml:space="preserve">One reason why women might face difficulties in risk-taking is their generally more cautious approach and greater tendency to avoid risk compared to men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10.22146/jieb.21994","author":[{"dropping-particle":"","family":"Triana","given":"","non-dropping-particle":"","parse-names":false,"suffix":""},{"dropping-particle":"","family":"Asri","given":"Marwan","non-dropping-particle":"","parse-names":false,"suffix":""}],"container-title":"Journal of Indonesian Economy and Business","id":"ITEM-1","issue":"1","issued":{"date-parts":[["2017"]]},"page":"19-32","title":"The impact of female directors on firm performance: Evidence from Indonesia","type":"article-journal","volume":"32"},"uris":["http://www.mendeley.com/documents/?uuid=8306c4c0-81f5-4895-af22-5305ba798976"]}],"mendeley":{"formattedCitation":"(Triana &amp; Asri, 2017)","plainTextFormattedCitation":"(Triana &amp; Asri, 2017)","previouslyFormattedCitation":"(Triana &amp; Asri, 2017)"},"properties":{"noteIndex":0},"schema":"https://github.com/citation-style-language/schema/raw/master/csl-citation.json"}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(Triana &amp; Asri, 2017)</w:t>
      </w:r>
      <w:r w:rsidRPr="00D075CA">
        <w:rPr>
          <w:rFonts w:ascii="Times New Roman" w:hAnsi="Times New Roman"/>
          <w:sz w:val="24"/>
          <w:szCs w:val="24"/>
        </w:rPr>
        <w:fldChar w:fldCharType="end"/>
      </w:r>
      <w:r w:rsidRPr="00D075CA">
        <w:rPr>
          <w:rFonts w:ascii="Times New Roman" w:hAnsi="Times New Roman"/>
          <w:sz w:val="24"/>
          <w:szCs w:val="24"/>
        </w:rPr>
        <w:t xml:space="preserve">. Factors such as societal norms, gender stereotypes, and lack of training or experience in risk-oriented decision-making may influence women’s ability to engage in risk-taking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Taylor","given":"Grantley","non-dropping-particle":"","parse-names":false,"suffix":""},{"dropping-particle":"","family":"Tower","given":"Greg","non-dropping-particle":"","parse-names":false,"suffix":""},{"dropping-particle":"Van Der","family":"Zahn","given":"Mitchell","non-dropping-particle":"","parse-names":false,"suffix":""},{"dropping-particle":"","family":"Neilson","given":"John","non-dropping-particle":"","parse-names":false,"suffix":""}],"container-title":"Asian Review of Accounting","id":"ITEM-1","issue":"1","issued":{"date-parts":[["2008"]]},"page":"56-73","title":"Corporate governance determinants on Australian resource companies' financial instrument disclosure practices","type":"article-journal","volume":"16"},"uris":["http://www.mendeley.com/documents/?uuid=54835bf0-8c53-4b5e-825e-ccfc4803b252"]}],"mendeley":{"formattedCitation":"(Taylor et al., 2008)","plainTextFormattedCitation":"(Taylor et al., 2008)","previouslyFormattedCitation":"(Taylor et al., 2008)"},"properties":{"noteIndex":0},"schema":"https://github.com/citation-style-language/schema/raw/master/csl-citation.json"}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(Taylor et al., 2008)</w:t>
      </w:r>
      <w:r w:rsidRPr="00D075CA">
        <w:rPr>
          <w:rFonts w:ascii="Times New Roman" w:hAnsi="Times New Roman"/>
          <w:sz w:val="24"/>
          <w:szCs w:val="24"/>
        </w:rPr>
        <w:fldChar w:fldCharType="end"/>
      </w:r>
      <w:r w:rsidRPr="00D075CA">
        <w:rPr>
          <w:rFonts w:ascii="Times New Roman" w:hAnsi="Times New Roman"/>
          <w:sz w:val="24"/>
          <w:szCs w:val="24"/>
        </w:rPr>
        <w:t xml:space="preserve">. Despite bringing diverse perspectives and experiences, women’s participation in decision-making roles might be limited by these underlying factors, affecting their impact on risk-related decisions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id":"ITEM-2","itemData":{"DOI":"10.1111/j.1467-8683.2010.00784.x","author":[{"dropping-particle":"","family":"Nielsen","given":"Sabina","non-dropping-particle":"","parse-names":false,"suffix":""},{"dropping-particle":"","family":"Huse","given":"Morten","non-dropping-particle":"","parse-names":false,"suffix":""}],"container-title":"Corporate Governance An International Review","id":"ITEM-2","issue":"2","issued":{"date-parts":[["2010"]]},"page":"136-148","title":"The contribution of women on boards of directors: Going beyond the surface","type":"article-journal","volume":"18"},"uris":["http://www.mendeley.com/documents/?uuid=3812c1e5-b5be-4f16-a5d3-0c940763356c"]}],"mendeley":{"formattedCitation":"(Birindelli et al., 2020; Nielsen &amp; Huse, 2010)","plainTextFormattedCitation":"(Birindelli et al., 2020; Nielsen &amp; Huse, 2010)","previouslyFormattedCitation":"(Birindelli et al., 2020; Nielsen &amp; Huse, 2010)"},"properties":{"noteIndex":0},"schema":"https://github.com/citation-style-language/schema/raw/master/csl-citation.json"}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 Nielsen &amp; Huse, 2010)</w:t>
      </w:r>
      <w:r w:rsidRPr="00D075CA">
        <w:rPr>
          <w:rFonts w:ascii="Times New Roman" w:hAnsi="Times New Roman"/>
          <w:sz w:val="24"/>
          <w:szCs w:val="24"/>
        </w:rPr>
        <w:fldChar w:fldCharType="end"/>
      </w:r>
      <w:r w:rsidRPr="00D075CA">
        <w:rPr>
          <w:rFonts w:ascii="Times New Roman" w:hAnsi="Times New Roman"/>
          <w:sz w:val="24"/>
          <w:szCs w:val="24"/>
        </w:rPr>
        <w:t>.</w:t>
      </w:r>
    </w:p>
    <w:p w14:paraId="7261CAAD" w14:textId="77777777" w:rsidR="002678EA" w:rsidRPr="00D075CA" w:rsidRDefault="002678EA" w:rsidP="002678EA">
      <w:pPr>
        <w:widowControl w:val="0"/>
        <w:autoSpaceDE w:val="0"/>
        <w:autoSpaceDN w:val="0"/>
        <w:adjustRightInd w:val="0"/>
        <w:spacing w:after="0" w:line="240" w:lineRule="auto"/>
        <w:ind w:firstLine="720"/>
        <w:rPr>
          <w:rFonts w:ascii="Times New Roman" w:hAnsi="Times New Roman"/>
          <w:sz w:val="24"/>
          <w:szCs w:val="24"/>
        </w:rPr>
      </w:pPr>
    </w:p>
    <w:p w14:paraId="2CA94FCD" w14:textId="77777777" w:rsidR="00337447" w:rsidRPr="00D075CA" w:rsidRDefault="00337447" w:rsidP="00F61FFD">
      <w:pPr>
        <w:widowControl w:val="0"/>
        <w:autoSpaceDE w:val="0"/>
        <w:autoSpaceDN w:val="0"/>
        <w:adjustRightInd w:val="0"/>
        <w:spacing w:after="120" w:line="240" w:lineRule="auto"/>
        <w:rPr>
          <w:rFonts w:ascii="Times New Roman" w:hAnsi="Times New Roman"/>
          <w:b/>
          <w:bCs/>
          <w:sz w:val="24"/>
          <w:szCs w:val="24"/>
        </w:rPr>
      </w:pPr>
      <w:bookmarkStart w:id="4" w:name="page22"/>
      <w:bookmarkEnd w:id="4"/>
      <w:proofErr w:type="spellStart"/>
      <w:r w:rsidRPr="00D075CA">
        <w:rPr>
          <w:rFonts w:ascii="Times New Roman" w:hAnsi="Times New Roman"/>
          <w:b/>
          <w:bCs/>
          <w:sz w:val="24"/>
          <w:szCs w:val="24"/>
        </w:rPr>
        <w:t>Theoritical</w:t>
      </w:r>
      <w:proofErr w:type="spellEnd"/>
      <w:r w:rsidRPr="00D075CA">
        <w:rPr>
          <w:rFonts w:ascii="Times New Roman" w:hAnsi="Times New Roman"/>
          <w:b/>
          <w:bCs/>
          <w:sz w:val="24"/>
          <w:szCs w:val="24"/>
        </w:rPr>
        <w:t xml:space="preserve"> Implication and Managerial Implication</w:t>
      </w:r>
    </w:p>
    <w:p w14:paraId="709639DB" w14:textId="7D0D50CD" w:rsidR="00337447" w:rsidRPr="00D075CA" w:rsidRDefault="00BC7ABD" w:rsidP="00337447">
      <w:pPr>
        <w:widowControl w:val="0"/>
        <w:autoSpaceDE w:val="0"/>
        <w:autoSpaceDN w:val="0"/>
        <w:adjustRightInd w:val="0"/>
        <w:spacing w:after="0" w:line="240" w:lineRule="auto"/>
        <w:ind w:firstLine="720"/>
        <w:jc w:val="both"/>
        <w:rPr>
          <w:rFonts w:ascii="Times New Roman" w:hAnsi="Times New Roman"/>
          <w:sz w:val="24"/>
          <w:szCs w:val="24"/>
        </w:rPr>
      </w:pPr>
      <w:r w:rsidRPr="00D075CA">
        <w:rPr>
          <w:rFonts w:ascii="Times New Roman" w:hAnsi="Times New Roman"/>
          <w:sz w:val="24"/>
          <w:szCs w:val="24"/>
        </w:rPr>
        <w:t>This study offers theoretical implications by reinforcing prior findings that gender diversity—specifically the presence of women in managerial positions, boards of directors, and audit committees—does not have a significant impact on firm performance or risk-taking in the Indonesian banking sector, thereby highlighting the greater influence of internal factors such as organizational structure and operational efficiency. From a managerial perspective, the findings suggest that firms should not rely solely on gender diversity initiatives as a means to enhance performance but should instead focus on strengthening managerial quality, fostering innovation, and developing more comprehensive performance measurement systems. Although the direct impact of gender diversity may be limited, supporting women in leadership roles through targeted training and creating inclusive organizational environments remains essential to fully harness their potential contributions to decision-making and risk management.</w:t>
      </w:r>
    </w:p>
    <w:p w14:paraId="4E367AC6" w14:textId="77777777" w:rsidR="00337447" w:rsidRPr="00D075CA" w:rsidRDefault="00337447" w:rsidP="00F61FFD">
      <w:pPr>
        <w:widowControl w:val="0"/>
        <w:autoSpaceDE w:val="0"/>
        <w:autoSpaceDN w:val="0"/>
        <w:adjustRightInd w:val="0"/>
        <w:spacing w:after="120" w:line="240" w:lineRule="auto"/>
        <w:rPr>
          <w:rFonts w:ascii="Times New Roman" w:hAnsi="Times New Roman"/>
          <w:b/>
          <w:bCs/>
          <w:sz w:val="24"/>
          <w:szCs w:val="24"/>
        </w:rPr>
      </w:pPr>
    </w:p>
    <w:p w14:paraId="1B10CD48" w14:textId="77777777" w:rsidR="002678EA" w:rsidRPr="00D075CA" w:rsidRDefault="002678EA" w:rsidP="00F61FFD">
      <w:pPr>
        <w:widowControl w:val="0"/>
        <w:autoSpaceDE w:val="0"/>
        <w:autoSpaceDN w:val="0"/>
        <w:adjustRightInd w:val="0"/>
        <w:spacing w:after="120" w:line="240" w:lineRule="auto"/>
        <w:rPr>
          <w:rFonts w:ascii="Times New Roman" w:hAnsi="Times New Roman"/>
          <w:b/>
          <w:bCs/>
          <w:sz w:val="24"/>
          <w:szCs w:val="24"/>
        </w:rPr>
      </w:pPr>
      <w:r w:rsidRPr="00D075CA">
        <w:rPr>
          <w:rFonts w:ascii="Times New Roman" w:hAnsi="Times New Roman"/>
          <w:b/>
          <w:bCs/>
          <w:sz w:val="24"/>
          <w:szCs w:val="24"/>
        </w:rPr>
        <w:t>Conclusion and Future Direction</w:t>
      </w:r>
    </w:p>
    <w:p w14:paraId="7ABFAAB6" w14:textId="77777777" w:rsidR="00BC7ABD" w:rsidRPr="00D075CA" w:rsidRDefault="00BC7ABD" w:rsidP="00BC7ABD">
      <w:pPr>
        <w:jc w:val="both"/>
        <w:rPr>
          <w:rFonts w:ascii="Times New Roman" w:hAnsi="Times New Roman"/>
          <w:sz w:val="24"/>
          <w:szCs w:val="24"/>
          <w:lang w:eastAsia="en-ID"/>
        </w:rPr>
      </w:pPr>
      <w:bookmarkStart w:id="5" w:name="page23"/>
      <w:bookmarkEnd w:id="5"/>
      <w:r w:rsidRPr="00D075CA">
        <w:rPr>
          <w:rFonts w:ascii="Times New Roman" w:hAnsi="Times New Roman"/>
          <w:sz w:val="24"/>
          <w:szCs w:val="24"/>
        </w:rPr>
        <w:t>The presence of women in managerial positions, on boards of directors, and on audit committees does not significantly impact company performance or risk-taking in the Indonesian banking sector. This is consistent with previous research indicating that gender diversity has limited effects on metrics like Return on Equity (ROE) and Return on Assets (ROA). Internal factors such as company dynamics and organizational structure may be more influential than gender diversity in determining performance and risk decisions.</w:t>
      </w:r>
    </w:p>
    <w:p w14:paraId="3AC9015A" w14:textId="1327A372" w:rsidR="00BC7ABD" w:rsidRPr="00D075CA" w:rsidRDefault="00BC7ABD" w:rsidP="00BC7ABD">
      <w:pPr>
        <w:ind w:firstLine="720"/>
        <w:jc w:val="both"/>
        <w:rPr>
          <w:rFonts w:ascii="Times New Roman" w:hAnsi="Times New Roman"/>
          <w:sz w:val="24"/>
          <w:szCs w:val="24"/>
          <w:lang w:eastAsia="en-ID"/>
        </w:rPr>
      </w:pPr>
      <w:r w:rsidRPr="00D075CA">
        <w:rPr>
          <w:rFonts w:ascii="Times New Roman" w:hAnsi="Times New Roman"/>
          <w:sz w:val="24"/>
          <w:szCs w:val="24"/>
        </w:rPr>
        <w:t>The study highlights those variables like audit committee size, loan ratios, board size, and capital ratios also do not significantly affect performance or risk-taking. This suggests that operational efficiency and management quality might have a greater impact. Despite the potential for gender diversity to offer new perspectives, its direct impact on performance and risk-taking is not significant in this context.</w:t>
      </w:r>
    </w:p>
    <w:p w14:paraId="67D1AF28" w14:textId="77777777" w:rsidR="00BC7ABD" w:rsidRPr="00D075CA" w:rsidRDefault="00BC7ABD" w:rsidP="00BC7ABD">
      <w:pPr>
        <w:jc w:val="both"/>
        <w:rPr>
          <w:rFonts w:ascii="Times New Roman" w:hAnsi="Times New Roman"/>
          <w:sz w:val="24"/>
          <w:szCs w:val="24"/>
        </w:rPr>
      </w:pPr>
      <w:r w:rsidRPr="00D075CA">
        <w:rPr>
          <w:rFonts w:ascii="Times New Roman" w:hAnsi="Times New Roman"/>
          <w:sz w:val="24"/>
          <w:szCs w:val="24"/>
        </w:rPr>
        <w:t>The study’s limitations include a restricted sample size and time frame, which may affect the generalizability of the results. Unmeasured factors like innovation and organizational culture could also influence outcomes but were not considered. Additionally, focusing solely on ROE and ROA may overlook other performance aspects. Future research should address these gaps by incorporating a broader range of variables and exploring different methodologies.</w:t>
      </w:r>
    </w:p>
    <w:p w14:paraId="2ACB8C02" w14:textId="21FFA7B6" w:rsidR="00BC7ABD" w:rsidRPr="00D075CA" w:rsidRDefault="00BC7ABD" w:rsidP="00BC7ABD">
      <w:pPr>
        <w:ind w:firstLine="720"/>
        <w:jc w:val="both"/>
        <w:rPr>
          <w:rFonts w:ascii="Times New Roman" w:hAnsi="Times New Roman"/>
          <w:sz w:val="24"/>
          <w:szCs w:val="24"/>
        </w:rPr>
      </w:pPr>
      <w:r w:rsidRPr="00D075CA">
        <w:rPr>
          <w:rFonts w:ascii="Times New Roman" w:hAnsi="Times New Roman"/>
          <w:sz w:val="24"/>
          <w:szCs w:val="24"/>
        </w:rPr>
        <w:lastRenderedPageBreak/>
        <w:t>Although the research indicates that the presence of women in leadership positions does not significantly impact company performance, promoting gender diversity remains important. Companies should continue to support and train women in leadership roles and enhance performance measurement systems to reflect broader success metrics. Addressing cultural and structural factors can also help maximize women's contributions to decision-making and risk management. Attention should be given to other factors that more directly influence performance, such as business strategy, innovation, and operational efficiency. Thus, companies can remain committed to diversity while identifying and addressing areas that have a greater impact on their performance.</w:t>
      </w:r>
    </w:p>
    <w:p w14:paraId="0BD37EDC" w14:textId="0F077B3B" w:rsidR="00C45708" w:rsidRPr="00D075CA" w:rsidRDefault="00C45708" w:rsidP="00C45708">
      <w:pPr>
        <w:widowControl w:val="0"/>
        <w:autoSpaceDE w:val="0"/>
        <w:autoSpaceDN w:val="0"/>
        <w:adjustRightInd w:val="0"/>
        <w:spacing w:after="0" w:line="240" w:lineRule="auto"/>
        <w:ind w:firstLine="720"/>
        <w:jc w:val="both"/>
        <w:rPr>
          <w:rFonts w:ascii="Times New Roman" w:hAnsi="Times New Roman"/>
          <w:sz w:val="24"/>
          <w:szCs w:val="24"/>
        </w:rPr>
      </w:pPr>
      <w:r w:rsidRPr="00D075CA">
        <w:rPr>
          <w:rFonts w:ascii="Times New Roman" w:hAnsi="Times New Roman"/>
          <w:sz w:val="24"/>
          <w:szCs w:val="24"/>
        </w:rPr>
        <w:t>.</w:t>
      </w:r>
    </w:p>
    <w:p w14:paraId="4BB67E23" w14:textId="77777777" w:rsidR="00454660" w:rsidRPr="00D075CA" w:rsidRDefault="00454660">
      <w:pPr>
        <w:spacing w:after="0" w:line="240" w:lineRule="auto"/>
        <w:rPr>
          <w:rFonts w:ascii="Times New Roman" w:hAnsi="Times New Roman"/>
          <w:b/>
          <w:bCs/>
          <w:sz w:val="24"/>
          <w:szCs w:val="24"/>
        </w:rPr>
      </w:pPr>
    </w:p>
    <w:p w14:paraId="3311D1BE" w14:textId="36C6B3AE" w:rsidR="002678EA" w:rsidRPr="00D075CA" w:rsidRDefault="00F61FFD" w:rsidP="00F61FFD">
      <w:pPr>
        <w:widowControl w:val="0"/>
        <w:autoSpaceDE w:val="0"/>
        <w:autoSpaceDN w:val="0"/>
        <w:adjustRightInd w:val="0"/>
        <w:spacing w:after="120" w:line="240" w:lineRule="auto"/>
        <w:rPr>
          <w:rFonts w:ascii="Times New Roman" w:hAnsi="Times New Roman"/>
          <w:b/>
          <w:bCs/>
          <w:sz w:val="24"/>
          <w:szCs w:val="24"/>
        </w:rPr>
      </w:pPr>
      <w:r w:rsidRPr="00D075CA">
        <w:rPr>
          <w:rFonts w:ascii="Times New Roman" w:hAnsi="Times New Roman"/>
          <w:b/>
          <w:bCs/>
          <w:sz w:val="24"/>
          <w:szCs w:val="24"/>
        </w:rPr>
        <w:t>References</w:t>
      </w:r>
    </w:p>
    <w:p w14:paraId="6C233E60" w14:textId="545927B0"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b/>
          <w:bCs/>
          <w:sz w:val="24"/>
          <w:szCs w:val="24"/>
        </w:rPr>
        <w:fldChar w:fldCharType="begin" w:fldLock="1"/>
      </w:r>
      <w:r w:rsidRPr="00D075CA">
        <w:rPr>
          <w:rFonts w:ascii="Times New Roman" w:hAnsi="Times New Roman"/>
          <w:b/>
          <w:bCs/>
          <w:sz w:val="24"/>
          <w:szCs w:val="24"/>
        </w:rPr>
        <w:instrText xml:space="preserve">ADDIN Mendeley Bibliography CSL_BIBLIOGRAPHY </w:instrText>
      </w:r>
      <w:r w:rsidRPr="00D075CA">
        <w:rPr>
          <w:rFonts w:ascii="Times New Roman" w:hAnsi="Times New Roman"/>
          <w:b/>
          <w:bCs/>
          <w:sz w:val="24"/>
          <w:szCs w:val="24"/>
        </w:rPr>
        <w:fldChar w:fldCharType="separate"/>
      </w:r>
      <w:r w:rsidRPr="00D075CA">
        <w:rPr>
          <w:rFonts w:ascii="Times New Roman" w:hAnsi="Times New Roman"/>
          <w:noProof/>
          <w:sz w:val="24"/>
          <w:szCs w:val="24"/>
        </w:rPr>
        <w:t xml:space="preserve">Abbott, L. J., Parker, S., Peters, G. F., &amp; Raghunandan, K. (2003). The association between audit committee characteristics and audit fees. </w:t>
      </w:r>
      <w:r w:rsidRPr="00D075CA">
        <w:rPr>
          <w:rFonts w:ascii="Times New Roman" w:hAnsi="Times New Roman"/>
          <w:i/>
          <w:iCs/>
          <w:noProof/>
          <w:sz w:val="24"/>
          <w:szCs w:val="24"/>
        </w:rPr>
        <w:t>Auditing A Journal of Practice &amp; Theory</w:t>
      </w:r>
      <w:r w:rsidRPr="00D075CA">
        <w:rPr>
          <w:rFonts w:ascii="Times New Roman" w:hAnsi="Times New Roman"/>
          <w:noProof/>
          <w:sz w:val="24"/>
          <w:szCs w:val="24"/>
        </w:rPr>
        <w:t xml:space="preserve">, </w:t>
      </w:r>
      <w:r w:rsidRPr="00D075CA">
        <w:rPr>
          <w:rFonts w:ascii="Times New Roman" w:hAnsi="Times New Roman"/>
          <w:i/>
          <w:iCs/>
          <w:noProof/>
          <w:sz w:val="24"/>
          <w:szCs w:val="24"/>
        </w:rPr>
        <w:t>22</w:t>
      </w:r>
      <w:r w:rsidRPr="00D075CA">
        <w:rPr>
          <w:rFonts w:ascii="Times New Roman" w:hAnsi="Times New Roman"/>
          <w:noProof/>
          <w:sz w:val="24"/>
          <w:szCs w:val="24"/>
        </w:rPr>
        <w:t>(2), 17–32. https://doi.org/10.2308/aud.2003.22.2.17</w:t>
      </w:r>
    </w:p>
    <w:p w14:paraId="1F1CDF0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Abdelfattah, T., Elmahgoub, M., &amp; Elamer, A. A. (2021). Female audit partners and extended audit reporting: UK evidence. </w:t>
      </w:r>
      <w:r w:rsidRPr="00D075CA">
        <w:rPr>
          <w:rFonts w:ascii="Times New Roman" w:hAnsi="Times New Roman"/>
          <w:i/>
          <w:iCs/>
          <w:noProof/>
          <w:sz w:val="24"/>
          <w:szCs w:val="24"/>
        </w:rPr>
        <w:t>Journal of Business Ethics</w:t>
      </w:r>
      <w:r w:rsidRPr="00D075CA">
        <w:rPr>
          <w:rFonts w:ascii="Times New Roman" w:hAnsi="Times New Roman"/>
          <w:noProof/>
          <w:sz w:val="24"/>
          <w:szCs w:val="24"/>
        </w:rPr>
        <w:t xml:space="preserve">, </w:t>
      </w:r>
      <w:r w:rsidRPr="00D075CA">
        <w:rPr>
          <w:rFonts w:ascii="Times New Roman" w:hAnsi="Times New Roman"/>
          <w:i/>
          <w:iCs/>
          <w:noProof/>
          <w:sz w:val="24"/>
          <w:szCs w:val="24"/>
        </w:rPr>
        <w:t>174</w:t>
      </w:r>
      <w:r w:rsidRPr="00D075CA">
        <w:rPr>
          <w:rFonts w:ascii="Times New Roman" w:hAnsi="Times New Roman"/>
          <w:noProof/>
          <w:sz w:val="24"/>
          <w:szCs w:val="24"/>
        </w:rPr>
        <w:t>, 177–197.</w:t>
      </w:r>
    </w:p>
    <w:p w14:paraId="31A5475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Adams, M., &amp; Jiang, W. (2016). Do outside directors influence the financial performance of risk-trading firms? Evidence from the United Kingdom (UK) insurance industry. </w:t>
      </w:r>
      <w:r w:rsidRPr="00D075CA">
        <w:rPr>
          <w:rFonts w:ascii="Times New Roman" w:hAnsi="Times New Roman"/>
          <w:i/>
          <w:iCs/>
          <w:noProof/>
          <w:sz w:val="24"/>
          <w:szCs w:val="24"/>
        </w:rPr>
        <w:t>Journal of Banking and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64</w:t>
      </w:r>
      <w:r w:rsidRPr="00D075CA">
        <w:rPr>
          <w:rFonts w:ascii="Times New Roman" w:hAnsi="Times New Roman"/>
          <w:noProof/>
          <w:sz w:val="24"/>
          <w:szCs w:val="24"/>
        </w:rPr>
        <w:t>(1), 36–51. https://doi.org/10.1016/j.jbankfin.2015.11.018</w:t>
      </w:r>
    </w:p>
    <w:p w14:paraId="2CAEC41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Adams, R. B., Almeida, H., &amp; Ferreira, D. (2005). Powerful CEOs and their impact on corporate performance. </w:t>
      </w:r>
      <w:r w:rsidRPr="00D075CA">
        <w:rPr>
          <w:rFonts w:ascii="Times New Roman" w:hAnsi="Times New Roman"/>
          <w:i/>
          <w:iCs/>
          <w:noProof/>
          <w:sz w:val="24"/>
          <w:szCs w:val="24"/>
        </w:rPr>
        <w:t>Review of Financial Studies</w:t>
      </w:r>
      <w:r w:rsidRPr="00D075CA">
        <w:rPr>
          <w:rFonts w:ascii="Times New Roman" w:hAnsi="Times New Roman"/>
          <w:noProof/>
          <w:sz w:val="24"/>
          <w:szCs w:val="24"/>
        </w:rPr>
        <w:t xml:space="preserve">, </w:t>
      </w:r>
      <w:r w:rsidRPr="00D075CA">
        <w:rPr>
          <w:rFonts w:ascii="Times New Roman" w:hAnsi="Times New Roman"/>
          <w:i/>
          <w:iCs/>
          <w:noProof/>
          <w:sz w:val="24"/>
          <w:szCs w:val="24"/>
        </w:rPr>
        <w:t>18</w:t>
      </w:r>
      <w:r w:rsidRPr="00D075CA">
        <w:rPr>
          <w:rFonts w:ascii="Times New Roman" w:hAnsi="Times New Roman"/>
          <w:noProof/>
          <w:sz w:val="24"/>
          <w:szCs w:val="24"/>
        </w:rPr>
        <w:t>(4), 1403–1432.</w:t>
      </w:r>
    </w:p>
    <w:p w14:paraId="47A5D7B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Adams, R. B., &amp; Ferreira, D. (2009). Women in the boardroom and their impact on governance and performance. </w:t>
      </w:r>
      <w:r w:rsidRPr="00D075CA">
        <w:rPr>
          <w:rFonts w:ascii="Times New Roman" w:hAnsi="Times New Roman"/>
          <w:i/>
          <w:iCs/>
          <w:noProof/>
          <w:sz w:val="24"/>
          <w:szCs w:val="24"/>
        </w:rPr>
        <w:t>Journal of Financial Economics</w:t>
      </w:r>
      <w:r w:rsidRPr="00D075CA">
        <w:rPr>
          <w:rFonts w:ascii="Times New Roman" w:hAnsi="Times New Roman"/>
          <w:noProof/>
          <w:sz w:val="24"/>
          <w:szCs w:val="24"/>
        </w:rPr>
        <w:t xml:space="preserve">, </w:t>
      </w:r>
      <w:r w:rsidRPr="00D075CA">
        <w:rPr>
          <w:rFonts w:ascii="Times New Roman" w:hAnsi="Times New Roman"/>
          <w:i/>
          <w:iCs/>
          <w:noProof/>
          <w:sz w:val="24"/>
          <w:szCs w:val="24"/>
        </w:rPr>
        <w:t>94</w:t>
      </w:r>
      <w:r w:rsidRPr="00D075CA">
        <w:rPr>
          <w:rFonts w:ascii="Times New Roman" w:hAnsi="Times New Roman"/>
          <w:noProof/>
          <w:sz w:val="24"/>
          <w:szCs w:val="24"/>
        </w:rPr>
        <w:t>(2), 291–309. https://doi.org/10.1016/j.jfineco.2008.10.007</w:t>
      </w:r>
    </w:p>
    <w:p w14:paraId="405138C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Al-ahdal, W. M., &amp; Hashim, H. A. (2019). Impact of audit committee characteristics and external audit quality on firm performance: evidence from India. </w:t>
      </w:r>
      <w:r w:rsidRPr="00D075CA">
        <w:rPr>
          <w:rFonts w:ascii="Times New Roman" w:hAnsi="Times New Roman"/>
          <w:i/>
          <w:iCs/>
          <w:noProof/>
          <w:sz w:val="24"/>
          <w:szCs w:val="24"/>
        </w:rPr>
        <w:t>Corporate Governance</w:t>
      </w:r>
      <w:r w:rsidRPr="00D075CA">
        <w:rPr>
          <w:rFonts w:ascii="Times New Roman" w:hAnsi="Times New Roman"/>
          <w:noProof/>
          <w:sz w:val="24"/>
          <w:szCs w:val="24"/>
        </w:rPr>
        <w:t xml:space="preserve">, </w:t>
      </w:r>
      <w:r w:rsidRPr="00D075CA">
        <w:rPr>
          <w:rFonts w:ascii="Times New Roman" w:hAnsi="Times New Roman"/>
          <w:i/>
          <w:iCs/>
          <w:noProof/>
          <w:sz w:val="24"/>
          <w:szCs w:val="24"/>
        </w:rPr>
        <w:t>12</w:t>
      </w:r>
      <w:r w:rsidRPr="00D075CA">
        <w:rPr>
          <w:rFonts w:ascii="Times New Roman" w:hAnsi="Times New Roman"/>
          <w:noProof/>
          <w:sz w:val="24"/>
          <w:szCs w:val="24"/>
        </w:rPr>
        <w:t>(1), 208–228. https://doi.org/10.14254/2071- 8330.2019/12-1/14.</w:t>
      </w:r>
    </w:p>
    <w:p w14:paraId="06FC3E6E"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Al-Hadi, A., Hasan, M. M., &amp; Habib, A. (2016). Risk Committee, Firm Life Cycle, and Market Risk Disclosures. </w:t>
      </w:r>
      <w:r w:rsidRPr="00D075CA">
        <w:rPr>
          <w:rFonts w:ascii="Times New Roman" w:hAnsi="Times New Roman"/>
          <w:i/>
          <w:iCs/>
          <w:noProof/>
          <w:sz w:val="24"/>
          <w:szCs w:val="24"/>
        </w:rPr>
        <w:t>Corporate Governance: An International Review</w:t>
      </w:r>
      <w:r w:rsidRPr="00D075CA">
        <w:rPr>
          <w:rFonts w:ascii="Times New Roman" w:hAnsi="Times New Roman"/>
          <w:noProof/>
          <w:sz w:val="24"/>
          <w:szCs w:val="24"/>
        </w:rPr>
        <w:t xml:space="preserve">, </w:t>
      </w:r>
      <w:r w:rsidRPr="00D075CA">
        <w:rPr>
          <w:rFonts w:ascii="Times New Roman" w:hAnsi="Times New Roman"/>
          <w:i/>
          <w:iCs/>
          <w:noProof/>
          <w:sz w:val="24"/>
          <w:szCs w:val="24"/>
        </w:rPr>
        <w:t>24</w:t>
      </w:r>
      <w:r w:rsidRPr="00D075CA">
        <w:rPr>
          <w:rFonts w:ascii="Times New Roman" w:hAnsi="Times New Roman"/>
          <w:noProof/>
          <w:sz w:val="24"/>
          <w:szCs w:val="24"/>
        </w:rPr>
        <w:t>(2), 145–170. https://doi.org/10.1111/corg.12115</w:t>
      </w:r>
    </w:p>
    <w:p w14:paraId="15F3B96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Alqahtani, F., &amp; Mayes, D. G. (2018). Financial stability of Islamic banking and the global financial crisis: Evidence from the Gulf Cooperation Council. </w:t>
      </w:r>
      <w:r w:rsidRPr="00D075CA">
        <w:rPr>
          <w:rFonts w:ascii="Times New Roman" w:hAnsi="Times New Roman"/>
          <w:i/>
          <w:iCs/>
          <w:noProof/>
          <w:sz w:val="24"/>
          <w:szCs w:val="24"/>
        </w:rPr>
        <w:t>Economic Systems</w:t>
      </w:r>
      <w:r w:rsidRPr="00D075CA">
        <w:rPr>
          <w:rFonts w:ascii="Times New Roman" w:hAnsi="Times New Roman"/>
          <w:noProof/>
          <w:sz w:val="24"/>
          <w:szCs w:val="24"/>
        </w:rPr>
        <w:t xml:space="preserve">, </w:t>
      </w:r>
      <w:r w:rsidRPr="00D075CA">
        <w:rPr>
          <w:rFonts w:ascii="Times New Roman" w:hAnsi="Times New Roman"/>
          <w:i/>
          <w:iCs/>
          <w:noProof/>
          <w:sz w:val="24"/>
          <w:szCs w:val="24"/>
        </w:rPr>
        <w:t>42</w:t>
      </w:r>
      <w:r w:rsidRPr="00D075CA">
        <w:rPr>
          <w:rFonts w:ascii="Times New Roman" w:hAnsi="Times New Roman"/>
          <w:noProof/>
          <w:sz w:val="24"/>
          <w:szCs w:val="24"/>
        </w:rPr>
        <w:t>(2), 346–360. https://doi.org/10.1016/j.ecosys.2017.09.001</w:t>
      </w:r>
    </w:p>
    <w:p w14:paraId="421CB481"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Alqatan, A. (2019). The association between board diversity, earnings management and firm performance in Kuwait: A research agenda. </w:t>
      </w:r>
      <w:r w:rsidRPr="00D075CA">
        <w:rPr>
          <w:rFonts w:ascii="Times New Roman" w:hAnsi="Times New Roman"/>
          <w:i/>
          <w:iCs/>
          <w:noProof/>
          <w:sz w:val="24"/>
          <w:szCs w:val="24"/>
        </w:rPr>
        <w:t>Corporate Governance: Search for the Advanced Practices</w:t>
      </w:r>
      <w:r w:rsidRPr="00D075CA">
        <w:rPr>
          <w:rFonts w:ascii="Times New Roman" w:hAnsi="Times New Roman"/>
          <w:noProof/>
          <w:sz w:val="24"/>
          <w:szCs w:val="24"/>
        </w:rPr>
        <w:t>, 254–274.</w:t>
      </w:r>
    </w:p>
    <w:p w14:paraId="62459E0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Altman, E. I. (2013). </w:t>
      </w:r>
      <w:r w:rsidRPr="00D075CA">
        <w:rPr>
          <w:rFonts w:ascii="Times New Roman" w:hAnsi="Times New Roman"/>
          <w:i/>
          <w:iCs/>
          <w:noProof/>
          <w:sz w:val="24"/>
          <w:szCs w:val="24"/>
        </w:rPr>
        <w:t>Predicting Financial Distress Of Companies: Revisiting The Z-Score And Zeta® Models</w:t>
      </w:r>
      <w:r w:rsidRPr="00D075CA">
        <w:rPr>
          <w:rFonts w:ascii="Times New Roman" w:hAnsi="Times New Roman"/>
          <w:noProof/>
          <w:sz w:val="24"/>
          <w:szCs w:val="24"/>
        </w:rPr>
        <w:t>. Cheltenham: Edward Elgar Publishing. https://doi.org/10.4337/9780857936080.00027</w:t>
      </w:r>
    </w:p>
    <w:p w14:paraId="23CBE18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Amondarain, J., Aldazabal, M. E., &amp; Espinosa-Pike, M. (2023). Gender differences in the auditing stereotype and their influence on the intention to enter the profession. </w:t>
      </w:r>
      <w:r w:rsidRPr="00D075CA">
        <w:rPr>
          <w:rFonts w:ascii="Times New Roman" w:hAnsi="Times New Roman"/>
          <w:i/>
          <w:iCs/>
          <w:noProof/>
          <w:sz w:val="24"/>
          <w:szCs w:val="24"/>
        </w:rPr>
        <w:t xml:space="preserve">Journal of </w:t>
      </w:r>
      <w:r w:rsidRPr="00D075CA">
        <w:rPr>
          <w:rFonts w:ascii="Times New Roman" w:hAnsi="Times New Roman"/>
          <w:i/>
          <w:iCs/>
          <w:noProof/>
          <w:sz w:val="24"/>
          <w:szCs w:val="24"/>
        </w:rPr>
        <w:lastRenderedPageBreak/>
        <w:t>Behavioral and Experimental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37</w:t>
      </w:r>
      <w:r w:rsidRPr="00D075CA">
        <w:rPr>
          <w:rFonts w:ascii="Times New Roman" w:hAnsi="Times New Roman"/>
          <w:noProof/>
          <w:sz w:val="24"/>
          <w:szCs w:val="24"/>
        </w:rPr>
        <w:t>, 100784.</w:t>
      </w:r>
    </w:p>
    <w:p w14:paraId="5F9815B1"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Bennouri, M., Chtioui, T., Nagati, H., &amp; Nekhili, M. (2018). Female board directorship and firm performance: What really matters? </w:t>
      </w:r>
      <w:r w:rsidRPr="00D075CA">
        <w:rPr>
          <w:rFonts w:ascii="Times New Roman" w:hAnsi="Times New Roman"/>
          <w:i/>
          <w:iCs/>
          <w:noProof/>
          <w:sz w:val="24"/>
          <w:szCs w:val="24"/>
        </w:rPr>
        <w:t>Journal of Banking and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88</w:t>
      </w:r>
      <w:r w:rsidRPr="00D075CA">
        <w:rPr>
          <w:rFonts w:ascii="Times New Roman" w:hAnsi="Times New Roman"/>
          <w:noProof/>
          <w:sz w:val="24"/>
          <w:szCs w:val="24"/>
        </w:rPr>
        <w:t>, 267–291. https://doi.org/10.1016/j.jbankfin.2017.12.010</w:t>
      </w:r>
    </w:p>
    <w:p w14:paraId="688507B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Berger, A. N., Kick, T., &amp; Schaeck, K. (2014). Executive board composition and bank risk taking. </w:t>
      </w:r>
      <w:r w:rsidRPr="00D075CA">
        <w:rPr>
          <w:rFonts w:ascii="Times New Roman" w:hAnsi="Times New Roman"/>
          <w:i/>
          <w:iCs/>
          <w:noProof/>
          <w:sz w:val="24"/>
          <w:szCs w:val="24"/>
        </w:rPr>
        <w:t>Journal of Corporate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28</w:t>
      </w:r>
      <w:r w:rsidRPr="00D075CA">
        <w:rPr>
          <w:rFonts w:ascii="Times New Roman" w:hAnsi="Times New Roman"/>
          <w:noProof/>
          <w:sz w:val="24"/>
          <w:szCs w:val="24"/>
        </w:rPr>
        <w:t>(c), 48–65.</w:t>
      </w:r>
    </w:p>
    <w:p w14:paraId="5286885E"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Birindelli, G., Chiappini, H., &amp; Savioli, M. (2020). When do women on board of directors reduce bank risk? </w:t>
      </w:r>
      <w:r w:rsidRPr="00D075CA">
        <w:rPr>
          <w:rFonts w:ascii="Times New Roman" w:hAnsi="Times New Roman"/>
          <w:i/>
          <w:iCs/>
          <w:noProof/>
          <w:sz w:val="24"/>
          <w:szCs w:val="24"/>
        </w:rPr>
        <w:t>Corporate Governance</w:t>
      </w:r>
      <w:r w:rsidRPr="00D075CA">
        <w:rPr>
          <w:rFonts w:ascii="Times New Roman" w:hAnsi="Times New Roman"/>
          <w:noProof/>
          <w:sz w:val="24"/>
          <w:szCs w:val="24"/>
        </w:rPr>
        <w:t xml:space="preserve">, </w:t>
      </w:r>
      <w:r w:rsidRPr="00D075CA">
        <w:rPr>
          <w:rFonts w:ascii="Times New Roman" w:hAnsi="Times New Roman"/>
          <w:i/>
          <w:iCs/>
          <w:noProof/>
          <w:sz w:val="24"/>
          <w:szCs w:val="24"/>
        </w:rPr>
        <w:t>20</w:t>
      </w:r>
      <w:r w:rsidRPr="00D075CA">
        <w:rPr>
          <w:rFonts w:ascii="Times New Roman" w:hAnsi="Times New Roman"/>
          <w:noProof/>
          <w:sz w:val="24"/>
          <w:szCs w:val="24"/>
        </w:rPr>
        <w:t>(7), 1307–1327. 10.1108/CG-03-2020-0089</w:t>
      </w:r>
    </w:p>
    <w:p w14:paraId="0E2A6C85"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Blair, C. A., Helland, K., &amp; Walton, B. (2017). Leaders behaving badly: the relationship between narcissism and unethical leadership. </w:t>
      </w:r>
      <w:r w:rsidRPr="00D075CA">
        <w:rPr>
          <w:rFonts w:ascii="Times New Roman" w:hAnsi="Times New Roman"/>
          <w:i/>
          <w:iCs/>
          <w:noProof/>
          <w:sz w:val="24"/>
          <w:szCs w:val="24"/>
        </w:rPr>
        <w:t>Leadership &amp; Organization Development Journal,</w:t>
      </w:r>
      <w:r w:rsidRPr="00D075CA">
        <w:rPr>
          <w:rFonts w:ascii="Times New Roman" w:hAnsi="Times New Roman"/>
          <w:noProof/>
          <w:sz w:val="24"/>
          <w:szCs w:val="24"/>
        </w:rPr>
        <w:t xml:space="preserve"> </w:t>
      </w:r>
      <w:r w:rsidRPr="00D075CA">
        <w:rPr>
          <w:rFonts w:ascii="Times New Roman" w:hAnsi="Times New Roman"/>
          <w:i/>
          <w:iCs/>
          <w:noProof/>
          <w:sz w:val="24"/>
          <w:szCs w:val="24"/>
        </w:rPr>
        <w:t>38</w:t>
      </w:r>
      <w:r w:rsidRPr="00D075CA">
        <w:rPr>
          <w:rFonts w:ascii="Times New Roman" w:hAnsi="Times New Roman"/>
          <w:noProof/>
          <w:sz w:val="24"/>
          <w:szCs w:val="24"/>
        </w:rPr>
        <w:t>(2), 333–346.</w:t>
      </w:r>
    </w:p>
    <w:p w14:paraId="0C91F32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Campopiano, G., Rinaldi, F. R., Sciascia, S., &amp; De Massis, A. (2019). Family and non-family women on the board of directors: Effects on corporate citizenship behavior in family-controlled fashion firms. </w:t>
      </w:r>
      <w:r w:rsidRPr="00D075CA">
        <w:rPr>
          <w:rFonts w:ascii="Times New Roman" w:hAnsi="Times New Roman"/>
          <w:i/>
          <w:iCs/>
          <w:noProof/>
          <w:sz w:val="24"/>
          <w:szCs w:val="24"/>
        </w:rPr>
        <w:t>Journal of Cleaner Production</w:t>
      </w:r>
      <w:r w:rsidRPr="00D075CA">
        <w:rPr>
          <w:rFonts w:ascii="Times New Roman" w:hAnsi="Times New Roman"/>
          <w:noProof/>
          <w:sz w:val="24"/>
          <w:szCs w:val="24"/>
        </w:rPr>
        <w:t xml:space="preserve">, </w:t>
      </w:r>
      <w:r w:rsidRPr="00D075CA">
        <w:rPr>
          <w:rFonts w:ascii="Times New Roman" w:hAnsi="Times New Roman"/>
          <w:i/>
          <w:iCs/>
          <w:noProof/>
          <w:sz w:val="24"/>
          <w:szCs w:val="24"/>
        </w:rPr>
        <w:t>214</w:t>
      </w:r>
      <w:r w:rsidRPr="00D075CA">
        <w:rPr>
          <w:rFonts w:ascii="Times New Roman" w:hAnsi="Times New Roman"/>
          <w:noProof/>
          <w:sz w:val="24"/>
          <w:szCs w:val="24"/>
        </w:rPr>
        <w:t>, 41–51. https://doi.org/10.1016/j.jclepro.2018.12.319</w:t>
      </w:r>
    </w:p>
    <w:p w14:paraId="5629C18F"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Chatterjee, C., &amp; Nag, T. (2023). Do women on boards enhance firm performance? Evidence from top Indian companies. </w:t>
      </w:r>
      <w:r w:rsidRPr="00D075CA">
        <w:rPr>
          <w:rFonts w:ascii="Times New Roman" w:hAnsi="Times New Roman"/>
          <w:i/>
          <w:iCs/>
          <w:noProof/>
          <w:sz w:val="24"/>
          <w:szCs w:val="24"/>
        </w:rPr>
        <w:t>International Journal of Disclosure and Governance</w:t>
      </w:r>
      <w:r w:rsidRPr="00D075CA">
        <w:rPr>
          <w:rFonts w:ascii="Times New Roman" w:hAnsi="Times New Roman"/>
          <w:noProof/>
          <w:sz w:val="24"/>
          <w:szCs w:val="24"/>
        </w:rPr>
        <w:t xml:space="preserve">, </w:t>
      </w:r>
      <w:r w:rsidRPr="00D075CA">
        <w:rPr>
          <w:rFonts w:ascii="Times New Roman" w:hAnsi="Times New Roman"/>
          <w:i/>
          <w:iCs/>
          <w:noProof/>
          <w:sz w:val="24"/>
          <w:szCs w:val="24"/>
        </w:rPr>
        <w:t>20</w:t>
      </w:r>
      <w:r w:rsidRPr="00D075CA">
        <w:rPr>
          <w:rFonts w:ascii="Times New Roman" w:hAnsi="Times New Roman"/>
          <w:noProof/>
          <w:sz w:val="24"/>
          <w:szCs w:val="24"/>
        </w:rPr>
        <w:t>, 155–167. https://doi.org/10.1057/s41310-022-00153-5</w:t>
      </w:r>
    </w:p>
    <w:p w14:paraId="1AF3731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Choi, Y. K., Han, S. H., &amp; Lee, S. (2014). Audit committees, corporate governance, and shareholder wealth: Evidence from Korea. </w:t>
      </w:r>
      <w:r w:rsidRPr="00D075CA">
        <w:rPr>
          <w:rFonts w:ascii="Times New Roman" w:hAnsi="Times New Roman"/>
          <w:i/>
          <w:iCs/>
          <w:noProof/>
          <w:sz w:val="24"/>
          <w:szCs w:val="24"/>
        </w:rPr>
        <w:t>Journal of Accounting and Public Policy</w:t>
      </w:r>
      <w:r w:rsidRPr="00D075CA">
        <w:rPr>
          <w:rFonts w:ascii="Times New Roman" w:hAnsi="Times New Roman"/>
          <w:noProof/>
          <w:sz w:val="24"/>
          <w:szCs w:val="24"/>
        </w:rPr>
        <w:t xml:space="preserve">, </w:t>
      </w:r>
      <w:r w:rsidRPr="00D075CA">
        <w:rPr>
          <w:rFonts w:ascii="Times New Roman" w:hAnsi="Times New Roman"/>
          <w:i/>
          <w:iCs/>
          <w:noProof/>
          <w:sz w:val="24"/>
          <w:szCs w:val="24"/>
        </w:rPr>
        <w:t>33</w:t>
      </w:r>
      <w:r w:rsidRPr="00D075CA">
        <w:rPr>
          <w:rFonts w:ascii="Times New Roman" w:hAnsi="Times New Roman"/>
          <w:noProof/>
          <w:sz w:val="24"/>
          <w:szCs w:val="24"/>
        </w:rPr>
        <w:t>(5), 470–489. https://doi.org/10.1016/j.jaccpubpol.2014.06.001</w:t>
      </w:r>
    </w:p>
    <w:p w14:paraId="0893725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Darmadi, S. (2013). Do women in top management affect firm performance? Evidence from Indonesia. </w:t>
      </w:r>
      <w:r w:rsidRPr="00D075CA">
        <w:rPr>
          <w:rFonts w:ascii="Times New Roman" w:hAnsi="Times New Roman"/>
          <w:i/>
          <w:iCs/>
          <w:noProof/>
          <w:sz w:val="24"/>
          <w:szCs w:val="24"/>
        </w:rPr>
        <w:t>Corporate Governance: The International Journal of Business in Society</w:t>
      </w:r>
      <w:r w:rsidRPr="00D075CA">
        <w:rPr>
          <w:rFonts w:ascii="Times New Roman" w:hAnsi="Times New Roman"/>
          <w:noProof/>
          <w:sz w:val="24"/>
          <w:szCs w:val="24"/>
        </w:rPr>
        <w:t xml:space="preserve">, </w:t>
      </w:r>
      <w:r w:rsidRPr="00D075CA">
        <w:rPr>
          <w:rFonts w:ascii="Times New Roman" w:hAnsi="Times New Roman"/>
          <w:i/>
          <w:iCs/>
          <w:noProof/>
          <w:sz w:val="24"/>
          <w:szCs w:val="24"/>
        </w:rPr>
        <w:t>13</w:t>
      </w:r>
      <w:r w:rsidRPr="00D075CA">
        <w:rPr>
          <w:rFonts w:ascii="Times New Roman" w:hAnsi="Times New Roman"/>
          <w:noProof/>
          <w:sz w:val="24"/>
          <w:szCs w:val="24"/>
        </w:rPr>
        <w:t>(3), 288–304. https://doi.org/10.1108/CG-12-2010-0096</w:t>
      </w:r>
    </w:p>
    <w:p w14:paraId="1B96D29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Davis, G. F., &amp; Theodore DeWitt. (2021). Organization Theory and the Resource-Based View of the Firm: The Great Divide. </w:t>
      </w:r>
      <w:r w:rsidRPr="00D075CA">
        <w:rPr>
          <w:rFonts w:ascii="Times New Roman" w:hAnsi="Times New Roman"/>
          <w:i/>
          <w:iCs/>
          <w:noProof/>
          <w:sz w:val="24"/>
          <w:szCs w:val="24"/>
        </w:rPr>
        <w:t>Journal of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47</w:t>
      </w:r>
      <w:r w:rsidRPr="00D075CA">
        <w:rPr>
          <w:rFonts w:ascii="Times New Roman" w:hAnsi="Times New Roman"/>
          <w:noProof/>
          <w:sz w:val="24"/>
          <w:szCs w:val="24"/>
        </w:rPr>
        <w:t>(7), 1684–1697. https://doi.org/0149206320982650</w:t>
      </w:r>
    </w:p>
    <w:p w14:paraId="0419DA47"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Faccio, M., Marchica, M. T., &amp; Mura, R. (2011). Large shareholder diversification and corporate risk-taking. </w:t>
      </w:r>
      <w:r w:rsidRPr="00D075CA">
        <w:rPr>
          <w:rFonts w:ascii="Times New Roman" w:hAnsi="Times New Roman"/>
          <w:i/>
          <w:iCs/>
          <w:noProof/>
          <w:sz w:val="24"/>
          <w:szCs w:val="24"/>
        </w:rPr>
        <w:t>Review of Financial Studies</w:t>
      </w:r>
      <w:r w:rsidRPr="00D075CA">
        <w:rPr>
          <w:rFonts w:ascii="Times New Roman" w:hAnsi="Times New Roman"/>
          <w:noProof/>
          <w:sz w:val="24"/>
          <w:szCs w:val="24"/>
        </w:rPr>
        <w:t xml:space="preserve">, </w:t>
      </w:r>
      <w:r w:rsidRPr="00D075CA">
        <w:rPr>
          <w:rFonts w:ascii="Times New Roman" w:hAnsi="Times New Roman"/>
          <w:i/>
          <w:iCs/>
          <w:noProof/>
          <w:sz w:val="24"/>
          <w:szCs w:val="24"/>
        </w:rPr>
        <w:t>24</w:t>
      </w:r>
      <w:r w:rsidRPr="00D075CA">
        <w:rPr>
          <w:rFonts w:ascii="Times New Roman" w:hAnsi="Times New Roman"/>
          <w:noProof/>
          <w:sz w:val="24"/>
          <w:szCs w:val="24"/>
        </w:rPr>
        <w:t>(11), 3601–3641. https://doi.org/10.1093/rfs/hhr065</w:t>
      </w:r>
    </w:p>
    <w:p w14:paraId="6ED78D1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Fosberg, R. H. (2004). Agency problems and debt financing: Leadership structure effects. </w:t>
      </w:r>
      <w:r w:rsidRPr="00D075CA">
        <w:rPr>
          <w:rFonts w:ascii="Times New Roman" w:hAnsi="Times New Roman"/>
          <w:i/>
          <w:iCs/>
          <w:noProof/>
          <w:sz w:val="24"/>
          <w:szCs w:val="24"/>
        </w:rPr>
        <w:t>Corporate Governance: The International Journal of Business in Society</w:t>
      </w:r>
      <w:r w:rsidRPr="00D075CA">
        <w:rPr>
          <w:rFonts w:ascii="Times New Roman" w:hAnsi="Times New Roman"/>
          <w:noProof/>
          <w:sz w:val="24"/>
          <w:szCs w:val="24"/>
        </w:rPr>
        <w:t xml:space="preserve">, </w:t>
      </w:r>
      <w:r w:rsidRPr="00D075CA">
        <w:rPr>
          <w:rFonts w:ascii="Times New Roman" w:hAnsi="Times New Roman"/>
          <w:i/>
          <w:iCs/>
          <w:noProof/>
          <w:sz w:val="24"/>
          <w:szCs w:val="24"/>
        </w:rPr>
        <w:t>4</w:t>
      </w:r>
      <w:r w:rsidRPr="00D075CA">
        <w:rPr>
          <w:rFonts w:ascii="Times New Roman" w:hAnsi="Times New Roman"/>
          <w:noProof/>
          <w:sz w:val="24"/>
          <w:szCs w:val="24"/>
        </w:rPr>
        <w:t>(1), 31–38. https://doi.org/10.1108/14720700410521943</w:t>
      </w:r>
    </w:p>
    <w:p w14:paraId="5E4C872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Galletta, S., Mazzù, S., Naciti, V., &amp; Vermiglio, C. (2022). Gender diversity and sustainability performance in the banking industry. </w:t>
      </w:r>
      <w:r w:rsidRPr="00D075CA">
        <w:rPr>
          <w:rFonts w:ascii="Times New Roman" w:hAnsi="Times New Roman"/>
          <w:i/>
          <w:iCs/>
          <w:noProof/>
          <w:sz w:val="24"/>
          <w:szCs w:val="24"/>
        </w:rPr>
        <w:t>Corporate Social Responsibility and Environmental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29</w:t>
      </w:r>
      <w:r w:rsidRPr="00D075CA">
        <w:rPr>
          <w:rFonts w:ascii="Times New Roman" w:hAnsi="Times New Roman"/>
          <w:noProof/>
          <w:sz w:val="24"/>
          <w:szCs w:val="24"/>
        </w:rPr>
        <w:t>(1), 161–174.</w:t>
      </w:r>
    </w:p>
    <w:p w14:paraId="38E95D8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Gangi, F., Daniele, L. M., D’Angelo, E., Varrone, N., &amp; Coscia, M. (2023). The impact of board gender diversity on banks’ environmental policy: The moderating role of gender inequality in national culture. </w:t>
      </w:r>
      <w:r w:rsidRPr="00D075CA">
        <w:rPr>
          <w:rFonts w:ascii="Times New Roman" w:hAnsi="Times New Roman"/>
          <w:i/>
          <w:iCs/>
          <w:noProof/>
          <w:sz w:val="24"/>
          <w:szCs w:val="24"/>
        </w:rPr>
        <w:t>Corporate Social Responsibility and Environmental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30</w:t>
      </w:r>
      <w:r w:rsidRPr="00D075CA">
        <w:rPr>
          <w:rFonts w:ascii="Times New Roman" w:hAnsi="Times New Roman"/>
          <w:noProof/>
          <w:sz w:val="24"/>
          <w:szCs w:val="24"/>
        </w:rPr>
        <w:t>(3), 1273–1291. https://doi.org/10.1002/csr.2418</w:t>
      </w:r>
    </w:p>
    <w:p w14:paraId="6BB6AC2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Green, C. P., &amp; Homroy, S. (2018). Female directors, board committees and firm performance. </w:t>
      </w:r>
      <w:r w:rsidRPr="00D075CA">
        <w:rPr>
          <w:rFonts w:ascii="Times New Roman" w:hAnsi="Times New Roman"/>
          <w:i/>
          <w:iCs/>
          <w:noProof/>
          <w:sz w:val="24"/>
          <w:szCs w:val="24"/>
        </w:rPr>
        <w:t>European Economic Review</w:t>
      </w:r>
      <w:r w:rsidRPr="00D075CA">
        <w:rPr>
          <w:rFonts w:ascii="Times New Roman" w:hAnsi="Times New Roman"/>
          <w:noProof/>
          <w:sz w:val="24"/>
          <w:szCs w:val="24"/>
        </w:rPr>
        <w:t xml:space="preserve">, </w:t>
      </w:r>
      <w:r w:rsidRPr="00D075CA">
        <w:rPr>
          <w:rFonts w:ascii="Times New Roman" w:hAnsi="Times New Roman"/>
          <w:i/>
          <w:iCs/>
          <w:noProof/>
          <w:sz w:val="24"/>
          <w:szCs w:val="24"/>
        </w:rPr>
        <w:t>102</w:t>
      </w:r>
      <w:r w:rsidRPr="00D075CA">
        <w:rPr>
          <w:rFonts w:ascii="Times New Roman" w:hAnsi="Times New Roman"/>
          <w:noProof/>
          <w:sz w:val="24"/>
          <w:szCs w:val="24"/>
        </w:rPr>
        <w:t xml:space="preserve">, 19–38. </w:t>
      </w:r>
      <w:r w:rsidRPr="00D075CA">
        <w:rPr>
          <w:rFonts w:ascii="Times New Roman" w:hAnsi="Times New Roman"/>
          <w:noProof/>
          <w:sz w:val="24"/>
          <w:szCs w:val="24"/>
        </w:rPr>
        <w:lastRenderedPageBreak/>
        <w:t>https://doi.org/10.1016/j.euroecorev.2017.12.003</w:t>
      </w:r>
    </w:p>
    <w:p w14:paraId="59F774B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Gulamhussen, M. A., &amp; Santa, S. F. (2015). Female directors in bank boardrooms and their influence on performance and risk-taking. </w:t>
      </w:r>
      <w:r w:rsidRPr="00D075CA">
        <w:rPr>
          <w:rFonts w:ascii="Times New Roman" w:hAnsi="Times New Roman"/>
          <w:i/>
          <w:iCs/>
          <w:noProof/>
          <w:sz w:val="24"/>
          <w:szCs w:val="24"/>
        </w:rPr>
        <w:t>Global Finance Journal</w:t>
      </w:r>
      <w:r w:rsidRPr="00D075CA">
        <w:rPr>
          <w:rFonts w:ascii="Times New Roman" w:hAnsi="Times New Roman"/>
          <w:noProof/>
          <w:sz w:val="24"/>
          <w:szCs w:val="24"/>
        </w:rPr>
        <w:t xml:space="preserve">, </w:t>
      </w:r>
      <w:r w:rsidRPr="00D075CA">
        <w:rPr>
          <w:rFonts w:ascii="Times New Roman" w:hAnsi="Times New Roman"/>
          <w:i/>
          <w:iCs/>
          <w:noProof/>
          <w:sz w:val="24"/>
          <w:szCs w:val="24"/>
        </w:rPr>
        <w:t>28</w:t>
      </w:r>
      <w:r w:rsidRPr="00D075CA">
        <w:rPr>
          <w:rFonts w:ascii="Times New Roman" w:hAnsi="Times New Roman"/>
          <w:noProof/>
          <w:sz w:val="24"/>
          <w:szCs w:val="24"/>
        </w:rPr>
        <w:t>, 10–23. https://doi.org/10.1016/j.gfj.2015.11.002</w:t>
      </w:r>
    </w:p>
    <w:p w14:paraId="05465A65"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Guo, F., &amp; Ma, S. (2015). Ownership characteristics and earnings management in China. </w:t>
      </w:r>
      <w:r w:rsidRPr="00D075CA">
        <w:rPr>
          <w:rFonts w:ascii="Times New Roman" w:hAnsi="Times New Roman"/>
          <w:i/>
          <w:iCs/>
          <w:noProof/>
          <w:sz w:val="24"/>
          <w:szCs w:val="24"/>
        </w:rPr>
        <w:t>The Chinese Economy: Translation and Studies</w:t>
      </w:r>
      <w:r w:rsidRPr="00D075CA">
        <w:rPr>
          <w:rFonts w:ascii="Times New Roman" w:hAnsi="Times New Roman"/>
          <w:noProof/>
          <w:sz w:val="24"/>
          <w:szCs w:val="24"/>
        </w:rPr>
        <w:t xml:space="preserve">, </w:t>
      </w:r>
      <w:r w:rsidRPr="00D075CA">
        <w:rPr>
          <w:rFonts w:ascii="Times New Roman" w:hAnsi="Times New Roman"/>
          <w:i/>
          <w:iCs/>
          <w:noProof/>
          <w:sz w:val="24"/>
          <w:szCs w:val="24"/>
        </w:rPr>
        <w:t>48</w:t>
      </w:r>
      <w:r w:rsidRPr="00D075CA">
        <w:rPr>
          <w:rFonts w:ascii="Times New Roman" w:hAnsi="Times New Roman"/>
          <w:noProof/>
          <w:sz w:val="24"/>
          <w:szCs w:val="24"/>
        </w:rPr>
        <w:t>(5), 372–395.</w:t>
      </w:r>
    </w:p>
    <w:p w14:paraId="77067F1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Hafeez, B., Li, X., Kabir, M. H., &amp; Tripe, D. (2022). Measuring bank risk: Forward-looking z-score. </w:t>
      </w:r>
      <w:r w:rsidRPr="00D075CA">
        <w:rPr>
          <w:rFonts w:ascii="Times New Roman" w:hAnsi="Times New Roman"/>
          <w:i/>
          <w:iCs/>
          <w:noProof/>
          <w:sz w:val="24"/>
          <w:szCs w:val="24"/>
        </w:rPr>
        <w:t>International Review of Financial Analysis</w:t>
      </w:r>
      <w:r w:rsidRPr="00D075CA">
        <w:rPr>
          <w:rFonts w:ascii="Times New Roman" w:hAnsi="Times New Roman"/>
          <w:noProof/>
          <w:sz w:val="24"/>
          <w:szCs w:val="24"/>
        </w:rPr>
        <w:t xml:space="preserve">, </w:t>
      </w:r>
      <w:r w:rsidRPr="00D075CA">
        <w:rPr>
          <w:rFonts w:ascii="Times New Roman" w:hAnsi="Times New Roman"/>
          <w:i/>
          <w:iCs/>
          <w:noProof/>
          <w:sz w:val="24"/>
          <w:szCs w:val="24"/>
        </w:rPr>
        <w:t>80</w:t>
      </w:r>
      <w:r w:rsidRPr="00D075CA">
        <w:rPr>
          <w:rFonts w:ascii="Times New Roman" w:hAnsi="Times New Roman"/>
          <w:noProof/>
          <w:sz w:val="24"/>
          <w:szCs w:val="24"/>
        </w:rPr>
        <w:t>, 102039.</w:t>
      </w:r>
    </w:p>
    <w:p w14:paraId="4F46DAF1"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Hardies, K., Breesch, D., &amp; Joël Branson. (2010). Are female auditors still women? Analyzing the sex differences affecting audit quality. </w:t>
      </w:r>
      <w:r w:rsidRPr="00D075CA">
        <w:rPr>
          <w:rFonts w:ascii="Times New Roman" w:hAnsi="Times New Roman"/>
          <w:i/>
          <w:iCs/>
          <w:noProof/>
          <w:sz w:val="24"/>
          <w:szCs w:val="24"/>
        </w:rPr>
        <w:t>SSRN Electronic Journal</w:t>
      </w:r>
      <w:r w:rsidRPr="00D075CA">
        <w:rPr>
          <w:rFonts w:ascii="Times New Roman" w:hAnsi="Times New Roman"/>
          <w:noProof/>
          <w:sz w:val="24"/>
          <w:szCs w:val="24"/>
        </w:rPr>
        <w:t>. https://papers.ssrn.com/sol3/papers.cfm?abstract_id=1409964</w:t>
      </w:r>
    </w:p>
    <w:p w14:paraId="6C4A28F0"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Hasan, M. M., &amp; Habib, A. (2017). Corporate life cycle, organizational financial resources and corporate social responsibility. </w:t>
      </w:r>
      <w:r w:rsidRPr="00D075CA">
        <w:rPr>
          <w:rFonts w:ascii="Times New Roman" w:hAnsi="Times New Roman"/>
          <w:i/>
          <w:iCs/>
          <w:noProof/>
          <w:sz w:val="24"/>
          <w:szCs w:val="24"/>
        </w:rPr>
        <w:t>Journal of Contemporary Accounting and Economics</w:t>
      </w:r>
      <w:r w:rsidRPr="00D075CA">
        <w:rPr>
          <w:rFonts w:ascii="Times New Roman" w:hAnsi="Times New Roman"/>
          <w:noProof/>
          <w:sz w:val="24"/>
          <w:szCs w:val="24"/>
        </w:rPr>
        <w:t xml:space="preserve">, </w:t>
      </w:r>
      <w:r w:rsidRPr="00D075CA">
        <w:rPr>
          <w:rFonts w:ascii="Times New Roman" w:hAnsi="Times New Roman"/>
          <w:i/>
          <w:iCs/>
          <w:noProof/>
          <w:sz w:val="24"/>
          <w:szCs w:val="24"/>
        </w:rPr>
        <w:t>13</w:t>
      </w:r>
      <w:r w:rsidRPr="00D075CA">
        <w:rPr>
          <w:rFonts w:ascii="Times New Roman" w:hAnsi="Times New Roman"/>
          <w:noProof/>
          <w:sz w:val="24"/>
          <w:szCs w:val="24"/>
        </w:rPr>
        <w:t>(1), 20–36. https://doi.org/10.1016/j.jcae.2017.01.002</w:t>
      </w:r>
    </w:p>
    <w:p w14:paraId="741173C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Homroy, S., &amp; Slechten, A. (2019). Do board expertise and networked boards affect environmental performance ? </w:t>
      </w:r>
      <w:r w:rsidRPr="00D075CA">
        <w:rPr>
          <w:rFonts w:ascii="Times New Roman" w:hAnsi="Times New Roman"/>
          <w:i/>
          <w:iCs/>
          <w:noProof/>
          <w:sz w:val="24"/>
          <w:szCs w:val="24"/>
        </w:rPr>
        <w:t>Journal of Business Ethics</w:t>
      </w:r>
      <w:r w:rsidRPr="00D075CA">
        <w:rPr>
          <w:rFonts w:ascii="Times New Roman" w:hAnsi="Times New Roman"/>
          <w:noProof/>
          <w:sz w:val="24"/>
          <w:szCs w:val="24"/>
        </w:rPr>
        <w:t xml:space="preserve">, </w:t>
      </w:r>
      <w:r w:rsidRPr="00D075CA">
        <w:rPr>
          <w:rFonts w:ascii="Times New Roman" w:hAnsi="Times New Roman"/>
          <w:i/>
          <w:iCs/>
          <w:noProof/>
          <w:sz w:val="24"/>
          <w:szCs w:val="24"/>
        </w:rPr>
        <w:t>158</w:t>
      </w:r>
      <w:r w:rsidRPr="00D075CA">
        <w:rPr>
          <w:rFonts w:ascii="Times New Roman" w:hAnsi="Times New Roman"/>
          <w:noProof/>
          <w:sz w:val="24"/>
          <w:szCs w:val="24"/>
        </w:rPr>
        <w:t>(1), 269–292. https://doi.org/10.1007/s10551-017-3769-y</w:t>
      </w:r>
    </w:p>
    <w:p w14:paraId="5C93650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Huang, J., &amp; Kisgen, D. J. (2013). Gender and corporate finance: Are male executives overconfident relative to female executives? </w:t>
      </w:r>
      <w:r w:rsidRPr="00D075CA">
        <w:rPr>
          <w:rFonts w:ascii="Times New Roman" w:hAnsi="Times New Roman"/>
          <w:i/>
          <w:iCs/>
          <w:noProof/>
          <w:sz w:val="24"/>
          <w:szCs w:val="24"/>
        </w:rPr>
        <w:t>Journal of Financial Economics</w:t>
      </w:r>
      <w:r w:rsidRPr="00D075CA">
        <w:rPr>
          <w:rFonts w:ascii="Times New Roman" w:hAnsi="Times New Roman"/>
          <w:noProof/>
          <w:sz w:val="24"/>
          <w:szCs w:val="24"/>
        </w:rPr>
        <w:t xml:space="preserve">, </w:t>
      </w:r>
      <w:r w:rsidRPr="00D075CA">
        <w:rPr>
          <w:rFonts w:ascii="Times New Roman" w:hAnsi="Times New Roman"/>
          <w:i/>
          <w:iCs/>
          <w:noProof/>
          <w:sz w:val="24"/>
          <w:szCs w:val="24"/>
        </w:rPr>
        <w:t>108</w:t>
      </w:r>
      <w:r w:rsidRPr="00D075CA">
        <w:rPr>
          <w:rFonts w:ascii="Times New Roman" w:hAnsi="Times New Roman"/>
          <w:noProof/>
          <w:sz w:val="24"/>
          <w:szCs w:val="24"/>
        </w:rPr>
        <w:t>(3), 822–839. https://doi.org/10.1016/j.jfineco.2012.12.005</w:t>
      </w:r>
    </w:p>
    <w:p w14:paraId="1D98496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IFC. (2019). </w:t>
      </w:r>
      <w:r w:rsidRPr="00D075CA">
        <w:rPr>
          <w:rFonts w:ascii="Times New Roman" w:hAnsi="Times New Roman"/>
          <w:i/>
          <w:iCs/>
          <w:noProof/>
          <w:sz w:val="24"/>
          <w:szCs w:val="24"/>
        </w:rPr>
        <w:t>Penelitian IFC: Perusahaan-perusahaan Asia dengan Perempuan di Dewan Menunjukkan Kinerja Keuangan yang Lebih Baik</w:t>
      </w:r>
      <w:r w:rsidRPr="00D075CA">
        <w:rPr>
          <w:rFonts w:ascii="Times New Roman" w:hAnsi="Times New Roman"/>
          <w:noProof/>
          <w:sz w:val="24"/>
          <w:szCs w:val="24"/>
        </w:rPr>
        <w:t>. International Finance Corporation World Bank Group. https://pressroom.ifc.org/all/pages/PressDetail.aspx?ID=25741</w:t>
      </w:r>
    </w:p>
    <w:p w14:paraId="764528FE"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IMF. (2017). </w:t>
      </w:r>
      <w:r w:rsidRPr="00D075CA">
        <w:rPr>
          <w:rFonts w:ascii="Times New Roman" w:hAnsi="Times New Roman"/>
          <w:i/>
          <w:iCs/>
          <w:noProof/>
          <w:sz w:val="24"/>
          <w:szCs w:val="24"/>
        </w:rPr>
        <w:t>Chart of the Week: Banking on Women—A Case for More</w:t>
      </w:r>
      <w:r w:rsidRPr="00D075CA">
        <w:rPr>
          <w:rFonts w:ascii="Times New Roman" w:hAnsi="Times New Roman"/>
          <w:noProof/>
          <w:sz w:val="24"/>
          <w:szCs w:val="24"/>
        </w:rPr>
        <w:t>. IMF BLOG. https://www.imf.org/en/Blogs/Articles/2017/09/19/chart-of-the-week-banking-on-women-a-case-for-more</w:t>
      </w:r>
    </w:p>
    <w:p w14:paraId="56428F0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Peraturan Bank Indonesia Nomor 13/1/PBI/2011 tentang Penilaian Tingkat Kesehatan Bank Umum, BANK INDONESIA (2011).</w:t>
      </w:r>
    </w:p>
    <w:p w14:paraId="5276225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Ingersoll, A. R., Cook, A., &amp; Glass, C. (2023). A Free Solo in Heels: Corporate Risk Taking Among Women Executives and Directors. </w:t>
      </w:r>
      <w:r w:rsidRPr="00D075CA">
        <w:rPr>
          <w:rFonts w:ascii="Times New Roman" w:hAnsi="Times New Roman"/>
          <w:i/>
          <w:iCs/>
          <w:noProof/>
          <w:sz w:val="24"/>
          <w:szCs w:val="24"/>
        </w:rPr>
        <w:t>Journal of Business Research</w:t>
      </w:r>
      <w:r w:rsidRPr="00D075CA">
        <w:rPr>
          <w:rFonts w:ascii="Times New Roman" w:hAnsi="Times New Roman"/>
          <w:noProof/>
          <w:sz w:val="24"/>
          <w:szCs w:val="24"/>
        </w:rPr>
        <w:t xml:space="preserve">, </w:t>
      </w:r>
      <w:r w:rsidRPr="00D075CA">
        <w:rPr>
          <w:rFonts w:ascii="Times New Roman" w:hAnsi="Times New Roman"/>
          <w:i/>
          <w:iCs/>
          <w:noProof/>
          <w:sz w:val="24"/>
          <w:szCs w:val="24"/>
        </w:rPr>
        <w:t>157</w:t>
      </w:r>
      <w:r w:rsidRPr="00D075CA">
        <w:rPr>
          <w:rFonts w:ascii="Times New Roman" w:hAnsi="Times New Roman"/>
          <w:noProof/>
          <w:sz w:val="24"/>
          <w:szCs w:val="24"/>
        </w:rPr>
        <w:t>, 113651.</w:t>
      </w:r>
    </w:p>
    <w:p w14:paraId="19111850"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James, H. L., Wang, H., &amp; Xie, Y. (2018). Busy directors and firm performance: Does firm location matter? </w:t>
      </w:r>
      <w:r w:rsidRPr="00D075CA">
        <w:rPr>
          <w:rFonts w:ascii="Times New Roman" w:hAnsi="Times New Roman"/>
          <w:i/>
          <w:iCs/>
          <w:noProof/>
          <w:sz w:val="24"/>
          <w:szCs w:val="24"/>
        </w:rPr>
        <w:t>North American Journal of Economics and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45</w:t>
      </w:r>
      <w:r w:rsidRPr="00D075CA">
        <w:rPr>
          <w:rFonts w:ascii="Times New Roman" w:hAnsi="Times New Roman"/>
          <w:noProof/>
          <w:sz w:val="24"/>
          <w:szCs w:val="24"/>
        </w:rPr>
        <w:t>(February), 1–37. https://doi.org/10.1016/j.najef.2018.01.010</w:t>
      </w:r>
    </w:p>
    <w:p w14:paraId="3FDE7653"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Jensen, M., &amp; Meckling, W. (1976). Theory of the Firm : Managerial Behavior, Agency Costs and Ownership Structure. </w:t>
      </w:r>
      <w:r w:rsidRPr="00D075CA">
        <w:rPr>
          <w:rFonts w:ascii="Times New Roman" w:hAnsi="Times New Roman"/>
          <w:i/>
          <w:iCs/>
          <w:noProof/>
          <w:sz w:val="24"/>
          <w:szCs w:val="24"/>
        </w:rPr>
        <w:t>Journal Of Financial Economics</w:t>
      </w:r>
      <w:r w:rsidRPr="00D075CA">
        <w:rPr>
          <w:rFonts w:ascii="Times New Roman" w:hAnsi="Times New Roman"/>
          <w:noProof/>
          <w:sz w:val="24"/>
          <w:szCs w:val="24"/>
        </w:rPr>
        <w:t xml:space="preserve">, </w:t>
      </w:r>
      <w:r w:rsidRPr="00D075CA">
        <w:rPr>
          <w:rFonts w:ascii="Times New Roman" w:hAnsi="Times New Roman"/>
          <w:i/>
          <w:iCs/>
          <w:noProof/>
          <w:sz w:val="24"/>
          <w:szCs w:val="24"/>
        </w:rPr>
        <w:t>3</w:t>
      </w:r>
      <w:r w:rsidRPr="00D075CA">
        <w:rPr>
          <w:rFonts w:ascii="Times New Roman" w:hAnsi="Times New Roman"/>
          <w:noProof/>
          <w:sz w:val="24"/>
          <w:szCs w:val="24"/>
        </w:rPr>
        <w:t>(4), 305–360.</w:t>
      </w:r>
    </w:p>
    <w:p w14:paraId="546E3002"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Jizi, M. I., Salama, A., Dixon, R., &amp; Stratling, R. (2014). Corporate governance and corporate social responsibility disclosure: Evidence from the US banking sector. </w:t>
      </w:r>
      <w:r w:rsidRPr="00D075CA">
        <w:rPr>
          <w:rFonts w:ascii="Times New Roman" w:hAnsi="Times New Roman"/>
          <w:i/>
          <w:iCs/>
          <w:noProof/>
          <w:sz w:val="24"/>
          <w:szCs w:val="24"/>
        </w:rPr>
        <w:t>Journal of Business Ethics</w:t>
      </w:r>
      <w:r w:rsidRPr="00D075CA">
        <w:rPr>
          <w:rFonts w:ascii="Times New Roman" w:hAnsi="Times New Roman"/>
          <w:noProof/>
          <w:sz w:val="24"/>
          <w:szCs w:val="24"/>
        </w:rPr>
        <w:t xml:space="preserve">, </w:t>
      </w:r>
      <w:r w:rsidRPr="00D075CA">
        <w:rPr>
          <w:rFonts w:ascii="Times New Roman" w:hAnsi="Times New Roman"/>
          <w:i/>
          <w:iCs/>
          <w:noProof/>
          <w:sz w:val="24"/>
          <w:szCs w:val="24"/>
        </w:rPr>
        <w:t>125</w:t>
      </w:r>
      <w:r w:rsidRPr="00D075CA">
        <w:rPr>
          <w:rFonts w:ascii="Times New Roman" w:hAnsi="Times New Roman"/>
          <w:noProof/>
          <w:sz w:val="24"/>
          <w:szCs w:val="24"/>
        </w:rPr>
        <w:t>(4), 601–615.</w:t>
      </w:r>
    </w:p>
    <w:p w14:paraId="22349F1C"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Kang, S.-A., &amp; Kim, Y.-S. (2012). Effect of corporate governance on real activity-based earnings management: evidence from korea. </w:t>
      </w:r>
      <w:r w:rsidRPr="00D075CA">
        <w:rPr>
          <w:rFonts w:ascii="Times New Roman" w:hAnsi="Times New Roman"/>
          <w:i/>
          <w:iCs/>
          <w:noProof/>
          <w:sz w:val="24"/>
          <w:szCs w:val="24"/>
        </w:rPr>
        <w:t>Journal of Business Economics and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13</w:t>
      </w:r>
      <w:r w:rsidRPr="00D075CA">
        <w:rPr>
          <w:rFonts w:ascii="Times New Roman" w:hAnsi="Times New Roman"/>
          <w:noProof/>
          <w:sz w:val="24"/>
          <w:szCs w:val="24"/>
        </w:rPr>
        <w:t>(1), 29–52. https://doi.org/10.3846/16111699.2011.620164</w:t>
      </w:r>
    </w:p>
    <w:p w14:paraId="57C8BB9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lastRenderedPageBreak/>
        <w:t xml:space="preserve">Karim, T., Rahman, M. B., Shaid, H., &amp; Shohrowardhy. (2022). Women Representation on Boards of Directors of Commercial Banks in Bangladesh: Recent Trends and Best Practices. </w:t>
      </w:r>
      <w:r w:rsidRPr="00D075CA">
        <w:rPr>
          <w:rFonts w:ascii="Times New Roman" w:hAnsi="Times New Roman"/>
          <w:i/>
          <w:iCs/>
          <w:noProof/>
          <w:sz w:val="24"/>
          <w:szCs w:val="24"/>
        </w:rPr>
        <w:t>American Journal of Industrial and Business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12</w:t>
      </w:r>
      <w:r w:rsidRPr="00D075CA">
        <w:rPr>
          <w:rFonts w:ascii="Times New Roman" w:hAnsi="Times New Roman"/>
          <w:noProof/>
          <w:sz w:val="24"/>
          <w:szCs w:val="24"/>
        </w:rPr>
        <w:t>(11), 1667–1684. https://doi.org/10.4236/ajibm.2022.1211091</w:t>
      </w:r>
    </w:p>
    <w:p w14:paraId="4AD1F942"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Kariuki, S. N. (2023). Board gender diversity, efficiency and risk-taking behavior: Empirical evidence from insurance firms in Kenya. </w:t>
      </w:r>
      <w:r w:rsidRPr="00D075CA">
        <w:rPr>
          <w:rFonts w:ascii="Times New Roman" w:hAnsi="Times New Roman"/>
          <w:i/>
          <w:iCs/>
          <w:noProof/>
          <w:sz w:val="24"/>
          <w:szCs w:val="24"/>
        </w:rPr>
        <w:t>Accounting, Corporate Governance &amp; Business Ethics</w:t>
      </w:r>
      <w:r w:rsidRPr="00D075CA">
        <w:rPr>
          <w:rFonts w:ascii="Times New Roman" w:hAnsi="Times New Roman"/>
          <w:noProof/>
          <w:sz w:val="24"/>
          <w:szCs w:val="24"/>
        </w:rPr>
        <w:t xml:space="preserve">, </w:t>
      </w:r>
      <w:r w:rsidRPr="00D075CA">
        <w:rPr>
          <w:rFonts w:ascii="Times New Roman" w:hAnsi="Times New Roman"/>
          <w:i/>
          <w:iCs/>
          <w:noProof/>
          <w:sz w:val="24"/>
          <w:szCs w:val="24"/>
        </w:rPr>
        <w:t>10</w:t>
      </w:r>
      <w:r w:rsidRPr="00D075CA">
        <w:rPr>
          <w:rFonts w:ascii="Times New Roman" w:hAnsi="Times New Roman"/>
          <w:noProof/>
          <w:sz w:val="24"/>
          <w:szCs w:val="24"/>
        </w:rPr>
        <w:t>(2), 10.1080/23311975.2023.2226426.</w:t>
      </w:r>
    </w:p>
    <w:p w14:paraId="74542B8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Kele, J. E., &amp; Cassell, C. M. (2023). The face of the firm: The impact of employer branding on diversity. </w:t>
      </w:r>
      <w:r w:rsidRPr="00D075CA">
        <w:rPr>
          <w:rFonts w:ascii="Times New Roman" w:hAnsi="Times New Roman"/>
          <w:i/>
          <w:iCs/>
          <w:noProof/>
          <w:sz w:val="24"/>
          <w:szCs w:val="24"/>
        </w:rPr>
        <w:t>The British Journal of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34</w:t>
      </w:r>
      <w:r w:rsidRPr="00D075CA">
        <w:rPr>
          <w:rFonts w:ascii="Times New Roman" w:hAnsi="Times New Roman"/>
          <w:noProof/>
          <w:sz w:val="24"/>
          <w:szCs w:val="24"/>
        </w:rPr>
        <w:t>(2), 692–708.</w:t>
      </w:r>
    </w:p>
    <w:p w14:paraId="5C177A2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Lam, K. C. K., McGuinness, P. B., &amp; Vieito, J. P. (2013). CEO gender, executive compensation and firm performance in Chinese-listed enterprises. </w:t>
      </w:r>
      <w:r w:rsidRPr="00D075CA">
        <w:rPr>
          <w:rFonts w:ascii="Times New Roman" w:hAnsi="Times New Roman"/>
          <w:i/>
          <w:iCs/>
          <w:noProof/>
          <w:sz w:val="24"/>
          <w:szCs w:val="24"/>
        </w:rPr>
        <w:t>Pacific Basin Finance Journal</w:t>
      </w:r>
      <w:r w:rsidRPr="00D075CA">
        <w:rPr>
          <w:rFonts w:ascii="Times New Roman" w:hAnsi="Times New Roman"/>
          <w:noProof/>
          <w:sz w:val="24"/>
          <w:szCs w:val="24"/>
        </w:rPr>
        <w:t xml:space="preserve">, </w:t>
      </w:r>
      <w:r w:rsidRPr="00D075CA">
        <w:rPr>
          <w:rFonts w:ascii="Times New Roman" w:hAnsi="Times New Roman"/>
          <w:i/>
          <w:iCs/>
          <w:noProof/>
          <w:sz w:val="24"/>
          <w:szCs w:val="24"/>
        </w:rPr>
        <w:t>21</w:t>
      </w:r>
      <w:r w:rsidRPr="00D075CA">
        <w:rPr>
          <w:rFonts w:ascii="Times New Roman" w:hAnsi="Times New Roman"/>
          <w:noProof/>
          <w:sz w:val="24"/>
          <w:szCs w:val="24"/>
        </w:rPr>
        <w:t>(1), 1136–1159. https://doi.org/10.1016/j.pacfin.2012.08.006</w:t>
      </w:r>
    </w:p>
    <w:p w14:paraId="0BB5A0A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Liu, Y., Wei, Z., &amp; Xie, F. (2014). Do women directors improve firm performance in China? </w:t>
      </w:r>
      <w:r w:rsidRPr="00D075CA">
        <w:rPr>
          <w:rFonts w:ascii="Times New Roman" w:hAnsi="Times New Roman"/>
          <w:i/>
          <w:iCs/>
          <w:noProof/>
          <w:sz w:val="24"/>
          <w:szCs w:val="24"/>
        </w:rPr>
        <w:t>Journal of Corporate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28</w:t>
      </w:r>
      <w:r w:rsidRPr="00D075CA">
        <w:rPr>
          <w:rFonts w:ascii="Times New Roman" w:hAnsi="Times New Roman"/>
          <w:noProof/>
          <w:sz w:val="24"/>
          <w:szCs w:val="24"/>
        </w:rPr>
        <w:t>, 169–184. https://doi.org/10.1016/j.jcorpfin.2013.11.016</w:t>
      </w:r>
    </w:p>
    <w:p w14:paraId="51E0FDE2"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Marpaung, A. P., Harjito, D. A., Hamdani, R., &amp; Ghazali, A. W. (2022). Boards of directors’ feminism, audit committee, and corporate social responsibility. </w:t>
      </w:r>
      <w:r w:rsidRPr="00D075CA">
        <w:rPr>
          <w:rFonts w:ascii="Times New Roman" w:hAnsi="Times New Roman"/>
          <w:i/>
          <w:iCs/>
          <w:noProof/>
          <w:sz w:val="24"/>
          <w:szCs w:val="24"/>
        </w:rPr>
        <w:t>Jurnal Ekonomi Dan Bisnis</w:t>
      </w:r>
      <w:r w:rsidRPr="00D075CA">
        <w:rPr>
          <w:rFonts w:ascii="Times New Roman" w:hAnsi="Times New Roman"/>
          <w:noProof/>
          <w:sz w:val="24"/>
          <w:szCs w:val="24"/>
        </w:rPr>
        <w:t xml:space="preserve">, </w:t>
      </w:r>
      <w:r w:rsidRPr="00D075CA">
        <w:rPr>
          <w:rFonts w:ascii="Times New Roman" w:hAnsi="Times New Roman"/>
          <w:i/>
          <w:iCs/>
          <w:noProof/>
          <w:sz w:val="24"/>
          <w:szCs w:val="24"/>
        </w:rPr>
        <w:t>25</w:t>
      </w:r>
      <w:r w:rsidRPr="00D075CA">
        <w:rPr>
          <w:rFonts w:ascii="Times New Roman" w:hAnsi="Times New Roman"/>
          <w:noProof/>
          <w:sz w:val="24"/>
          <w:szCs w:val="24"/>
        </w:rPr>
        <w:t>(1), 16–30. https://doi.org/10.24914/jeb.v25i1.4207</w:t>
      </w:r>
    </w:p>
    <w:p w14:paraId="3F78B16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Marpaung, A. P., Koto, M., Shareza Hafiz, M., &amp; Hamdani, R. (2022). Female Directors and Firm Performance: Evidence of Family Firm in Indonesia. </w:t>
      </w:r>
      <w:r w:rsidRPr="00D075CA">
        <w:rPr>
          <w:rFonts w:ascii="Times New Roman" w:hAnsi="Times New Roman"/>
          <w:i/>
          <w:iCs/>
          <w:noProof/>
          <w:sz w:val="24"/>
          <w:szCs w:val="24"/>
        </w:rPr>
        <w:t>Asian Journal of Economics, Business and Accounting</w:t>
      </w:r>
      <w:r w:rsidRPr="00D075CA">
        <w:rPr>
          <w:rFonts w:ascii="Times New Roman" w:hAnsi="Times New Roman"/>
          <w:noProof/>
          <w:sz w:val="24"/>
          <w:szCs w:val="24"/>
        </w:rPr>
        <w:t xml:space="preserve">, </w:t>
      </w:r>
      <w:r w:rsidRPr="00D075CA">
        <w:rPr>
          <w:rFonts w:ascii="Times New Roman" w:hAnsi="Times New Roman"/>
          <w:i/>
          <w:iCs/>
          <w:noProof/>
          <w:sz w:val="24"/>
          <w:szCs w:val="24"/>
        </w:rPr>
        <w:t>22</w:t>
      </w:r>
      <w:r w:rsidRPr="00D075CA">
        <w:rPr>
          <w:rFonts w:ascii="Times New Roman" w:hAnsi="Times New Roman"/>
          <w:noProof/>
          <w:sz w:val="24"/>
          <w:szCs w:val="24"/>
        </w:rPr>
        <w:t>(1), 19–30. https://doi.org/10.9734/ajeba/2022/v22i130538</w:t>
      </w:r>
    </w:p>
    <w:p w14:paraId="143B72C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Mathew, S., Ibrahim, S., &amp; Archbold, S. (2016). Boards attributes that increase firm risk – evidence from the UK. </w:t>
      </w:r>
      <w:r w:rsidRPr="00D075CA">
        <w:rPr>
          <w:rFonts w:ascii="Times New Roman" w:hAnsi="Times New Roman"/>
          <w:i/>
          <w:iCs/>
          <w:noProof/>
          <w:sz w:val="24"/>
          <w:szCs w:val="24"/>
        </w:rPr>
        <w:t>Corporate Governance</w:t>
      </w:r>
      <w:r w:rsidRPr="00D075CA">
        <w:rPr>
          <w:rFonts w:ascii="Times New Roman" w:hAnsi="Times New Roman"/>
          <w:noProof/>
          <w:sz w:val="24"/>
          <w:szCs w:val="24"/>
        </w:rPr>
        <w:t xml:space="preserve">, </w:t>
      </w:r>
      <w:r w:rsidRPr="00D075CA">
        <w:rPr>
          <w:rFonts w:ascii="Times New Roman" w:hAnsi="Times New Roman"/>
          <w:i/>
          <w:iCs/>
          <w:noProof/>
          <w:sz w:val="24"/>
          <w:szCs w:val="24"/>
        </w:rPr>
        <w:t>16</w:t>
      </w:r>
      <w:r w:rsidRPr="00D075CA">
        <w:rPr>
          <w:rFonts w:ascii="Times New Roman" w:hAnsi="Times New Roman"/>
          <w:noProof/>
          <w:sz w:val="24"/>
          <w:szCs w:val="24"/>
        </w:rPr>
        <w:t>(2), 233–258.</w:t>
      </w:r>
    </w:p>
    <w:p w14:paraId="47AED70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Montenegro, T. M., &amp; Bras, F. A. (2015). Audit quality: Does gender composition of audit firms matter? </w:t>
      </w:r>
      <w:r w:rsidRPr="00D075CA">
        <w:rPr>
          <w:rFonts w:ascii="Times New Roman" w:hAnsi="Times New Roman"/>
          <w:i/>
          <w:iCs/>
          <w:noProof/>
          <w:sz w:val="24"/>
          <w:szCs w:val="24"/>
        </w:rPr>
        <w:t>REFC – Spanish Journal of Finance and Accounting, Forthcoming</w:t>
      </w:r>
      <w:r w:rsidRPr="00D075CA">
        <w:rPr>
          <w:rFonts w:ascii="Times New Roman" w:hAnsi="Times New Roman"/>
          <w:noProof/>
          <w:sz w:val="24"/>
          <w:szCs w:val="24"/>
        </w:rPr>
        <w:t>. https://ssrn.com/abstract=2584931</w:t>
      </w:r>
    </w:p>
    <w:p w14:paraId="197C94E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Nadeem, M., Suleman, T., &amp; Ahmed, A. (2019). Women on boards, firm risk and the profitability nexus: Does gender diversity moderate the risk and return relationship? </w:t>
      </w:r>
      <w:r w:rsidRPr="00D075CA">
        <w:rPr>
          <w:rFonts w:ascii="Times New Roman" w:hAnsi="Times New Roman"/>
          <w:i/>
          <w:iCs/>
          <w:noProof/>
          <w:sz w:val="24"/>
          <w:szCs w:val="24"/>
        </w:rPr>
        <w:t>International Review of Economics &amp;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64</w:t>
      </w:r>
      <w:r w:rsidRPr="00D075CA">
        <w:rPr>
          <w:rFonts w:ascii="Times New Roman" w:hAnsi="Times New Roman"/>
          <w:noProof/>
          <w:sz w:val="24"/>
          <w:szCs w:val="24"/>
        </w:rPr>
        <w:t>, 427–442.</w:t>
      </w:r>
    </w:p>
    <w:p w14:paraId="5B69BFA1"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Nekhili, M., Nagati, H., Chtioui, T., &amp; Nekhili, A. (2017). Gender-diverse board and the relevance of voluntary CSR reporting. </w:t>
      </w:r>
      <w:r w:rsidRPr="00D075CA">
        <w:rPr>
          <w:rFonts w:ascii="Times New Roman" w:hAnsi="Times New Roman"/>
          <w:i/>
          <w:iCs/>
          <w:noProof/>
          <w:sz w:val="24"/>
          <w:szCs w:val="24"/>
        </w:rPr>
        <w:t>International Review of Financial Analysis</w:t>
      </w:r>
      <w:r w:rsidRPr="00D075CA">
        <w:rPr>
          <w:rFonts w:ascii="Times New Roman" w:hAnsi="Times New Roman"/>
          <w:noProof/>
          <w:sz w:val="24"/>
          <w:szCs w:val="24"/>
        </w:rPr>
        <w:t xml:space="preserve">, </w:t>
      </w:r>
      <w:r w:rsidRPr="00D075CA">
        <w:rPr>
          <w:rFonts w:ascii="Times New Roman" w:hAnsi="Times New Roman"/>
          <w:i/>
          <w:iCs/>
          <w:noProof/>
          <w:sz w:val="24"/>
          <w:szCs w:val="24"/>
        </w:rPr>
        <w:t>50</w:t>
      </w:r>
      <w:r w:rsidRPr="00D075CA">
        <w:rPr>
          <w:rFonts w:ascii="Times New Roman" w:hAnsi="Times New Roman"/>
          <w:noProof/>
          <w:sz w:val="24"/>
          <w:szCs w:val="24"/>
        </w:rPr>
        <w:t>(2016), 81–100. https://doi.org/10.1016/j.irfa.2017.02.003</w:t>
      </w:r>
    </w:p>
    <w:p w14:paraId="02E96F8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Nielsen, S. (2010). Top management team diversity: A review of theories and methodologies. </w:t>
      </w:r>
      <w:r w:rsidRPr="00D075CA">
        <w:rPr>
          <w:rFonts w:ascii="Times New Roman" w:hAnsi="Times New Roman"/>
          <w:i/>
          <w:iCs/>
          <w:noProof/>
          <w:sz w:val="24"/>
          <w:szCs w:val="24"/>
        </w:rPr>
        <w:t>International Journal of Management Reviews</w:t>
      </w:r>
      <w:r w:rsidRPr="00D075CA">
        <w:rPr>
          <w:rFonts w:ascii="Times New Roman" w:hAnsi="Times New Roman"/>
          <w:noProof/>
          <w:sz w:val="24"/>
          <w:szCs w:val="24"/>
        </w:rPr>
        <w:t xml:space="preserve">, </w:t>
      </w:r>
      <w:r w:rsidRPr="00D075CA">
        <w:rPr>
          <w:rFonts w:ascii="Times New Roman" w:hAnsi="Times New Roman"/>
          <w:i/>
          <w:iCs/>
          <w:noProof/>
          <w:sz w:val="24"/>
          <w:szCs w:val="24"/>
        </w:rPr>
        <w:t>12</w:t>
      </w:r>
      <w:r w:rsidRPr="00D075CA">
        <w:rPr>
          <w:rFonts w:ascii="Times New Roman" w:hAnsi="Times New Roman"/>
          <w:noProof/>
          <w:sz w:val="24"/>
          <w:szCs w:val="24"/>
        </w:rPr>
        <w:t>(3), 301–316. https://doi.org/10.1111/j.1468-2370.2009.00263.x</w:t>
      </w:r>
    </w:p>
    <w:p w14:paraId="5068B1C3"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Nielsen, S., &amp; Huse, M. (2010). The contribution of women on boards of directors: Going beyond the surface. </w:t>
      </w:r>
      <w:r w:rsidRPr="00D075CA">
        <w:rPr>
          <w:rFonts w:ascii="Times New Roman" w:hAnsi="Times New Roman"/>
          <w:i/>
          <w:iCs/>
          <w:noProof/>
          <w:sz w:val="24"/>
          <w:szCs w:val="24"/>
        </w:rPr>
        <w:t>Corporate Governance An International Review</w:t>
      </w:r>
      <w:r w:rsidRPr="00D075CA">
        <w:rPr>
          <w:rFonts w:ascii="Times New Roman" w:hAnsi="Times New Roman"/>
          <w:noProof/>
          <w:sz w:val="24"/>
          <w:szCs w:val="24"/>
        </w:rPr>
        <w:t xml:space="preserve">, </w:t>
      </w:r>
      <w:r w:rsidRPr="00D075CA">
        <w:rPr>
          <w:rFonts w:ascii="Times New Roman" w:hAnsi="Times New Roman"/>
          <w:i/>
          <w:iCs/>
          <w:noProof/>
          <w:sz w:val="24"/>
          <w:szCs w:val="24"/>
        </w:rPr>
        <w:t>18</w:t>
      </w:r>
      <w:r w:rsidRPr="00D075CA">
        <w:rPr>
          <w:rFonts w:ascii="Times New Roman" w:hAnsi="Times New Roman"/>
          <w:noProof/>
          <w:sz w:val="24"/>
          <w:szCs w:val="24"/>
        </w:rPr>
        <w:t>(2), 136–148. https://doi.org/10.1111/j.1467-8683.2010.00784.x</w:t>
      </w:r>
    </w:p>
    <w:p w14:paraId="5B785B42"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Pathan, S., &amp; Faff, R. (2013). Does board structure in banks really affect their performance? </w:t>
      </w:r>
      <w:r w:rsidRPr="00D075CA">
        <w:rPr>
          <w:rFonts w:ascii="Times New Roman" w:hAnsi="Times New Roman"/>
          <w:i/>
          <w:iCs/>
          <w:noProof/>
          <w:sz w:val="24"/>
          <w:szCs w:val="24"/>
        </w:rPr>
        <w:t>Journal of Banking &amp;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37</w:t>
      </w:r>
      <w:r w:rsidRPr="00D075CA">
        <w:rPr>
          <w:rFonts w:ascii="Times New Roman" w:hAnsi="Times New Roman"/>
          <w:noProof/>
          <w:sz w:val="24"/>
          <w:szCs w:val="24"/>
        </w:rPr>
        <w:t>(5), 1573–1589.</w:t>
      </w:r>
    </w:p>
    <w:p w14:paraId="3351E68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Ramon-Llorens, M. C., Garcia-Meca, E., &amp; Pucheta-Martínez, M. C. (2021). Female directors on boards. The impact of faultlines on CSR reporting. </w:t>
      </w:r>
      <w:r w:rsidRPr="00D075CA">
        <w:rPr>
          <w:rFonts w:ascii="Times New Roman" w:hAnsi="Times New Roman"/>
          <w:i/>
          <w:iCs/>
          <w:noProof/>
          <w:sz w:val="24"/>
          <w:szCs w:val="24"/>
        </w:rPr>
        <w:t xml:space="preserve">Sustainability Accounting, </w:t>
      </w:r>
      <w:r w:rsidRPr="00D075CA">
        <w:rPr>
          <w:rFonts w:ascii="Times New Roman" w:hAnsi="Times New Roman"/>
          <w:i/>
          <w:iCs/>
          <w:noProof/>
          <w:sz w:val="24"/>
          <w:szCs w:val="24"/>
        </w:rPr>
        <w:lastRenderedPageBreak/>
        <w:t>Management and Policy Journal</w:t>
      </w:r>
      <w:r w:rsidRPr="00D075CA">
        <w:rPr>
          <w:rFonts w:ascii="Times New Roman" w:hAnsi="Times New Roman"/>
          <w:noProof/>
          <w:sz w:val="24"/>
          <w:szCs w:val="24"/>
        </w:rPr>
        <w:t xml:space="preserve">, </w:t>
      </w:r>
      <w:r w:rsidRPr="00D075CA">
        <w:rPr>
          <w:rFonts w:ascii="Times New Roman" w:hAnsi="Times New Roman"/>
          <w:i/>
          <w:iCs/>
          <w:noProof/>
          <w:sz w:val="24"/>
          <w:szCs w:val="24"/>
        </w:rPr>
        <w:t>12</w:t>
      </w:r>
      <w:r w:rsidRPr="00D075CA">
        <w:rPr>
          <w:rFonts w:ascii="Times New Roman" w:hAnsi="Times New Roman"/>
          <w:noProof/>
          <w:sz w:val="24"/>
          <w:szCs w:val="24"/>
        </w:rPr>
        <w:t>(1), 156–183. https://doi.org/10.1108/SAMPJ-07-2019-0273</w:t>
      </w:r>
    </w:p>
    <w:p w14:paraId="6805333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Saha, R. (2023). The impact of board-level female directors on firm performance: evidence from India. </w:t>
      </w:r>
      <w:r w:rsidRPr="00D075CA">
        <w:rPr>
          <w:rFonts w:ascii="Times New Roman" w:hAnsi="Times New Roman"/>
          <w:i/>
          <w:iCs/>
          <w:noProof/>
          <w:sz w:val="24"/>
          <w:szCs w:val="24"/>
        </w:rPr>
        <w:t>Equality, Diversity and Inclusion</w:t>
      </w:r>
      <w:r w:rsidRPr="00D075CA">
        <w:rPr>
          <w:rFonts w:ascii="Times New Roman" w:hAnsi="Times New Roman"/>
          <w:noProof/>
          <w:sz w:val="24"/>
          <w:szCs w:val="24"/>
        </w:rPr>
        <w:t xml:space="preserve">, </w:t>
      </w:r>
      <w:r w:rsidRPr="00D075CA">
        <w:rPr>
          <w:rFonts w:ascii="Times New Roman" w:hAnsi="Times New Roman"/>
          <w:i/>
          <w:iCs/>
          <w:noProof/>
          <w:sz w:val="24"/>
          <w:szCs w:val="24"/>
        </w:rPr>
        <w:t>42</w:t>
      </w:r>
      <w:r w:rsidRPr="00D075CA">
        <w:rPr>
          <w:rFonts w:ascii="Times New Roman" w:hAnsi="Times New Roman"/>
          <w:noProof/>
          <w:sz w:val="24"/>
          <w:szCs w:val="24"/>
        </w:rPr>
        <w:t>(8), 945–967.</w:t>
      </w:r>
    </w:p>
    <w:p w14:paraId="2A8B8A7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Sbai, H., &amp; Ed-Dafali, S. (2023). Gender diversity and risk-taking: evidence from dual banking systems. </w:t>
      </w:r>
      <w:r w:rsidRPr="00D075CA">
        <w:rPr>
          <w:rFonts w:ascii="Times New Roman" w:hAnsi="Times New Roman"/>
          <w:i/>
          <w:iCs/>
          <w:noProof/>
          <w:sz w:val="24"/>
          <w:szCs w:val="24"/>
        </w:rPr>
        <w:t>Journal of Financial Reporting and Accounting</w:t>
      </w:r>
      <w:r w:rsidRPr="00D075CA">
        <w:rPr>
          <w:rFonts w:ascii="Times New Roman" w:hAnsi="Times New Roman"/>
          <w:noProof/>
          <w:sz w:val="24"/>
          <w:szCs w:val="24"/>
        </w:rPr>
        <w:t xml:space="preserve">, </w:t>
      </w:r>
      <w:r w:rsidRPr="00D075CA">
        <w:rPr>
          <w:rFonts w:ascii="Times New Roman" w:hAnsi="Times New Roman"/>
          <w:i/>
          <w:iCs/>
          <w:noProof/>
          <w:sz w:val="24"/>
          <w:szCs w:val="24"/>
        </w:rPr>
        <w:t>ahead</w:t>
      </w:r>
      <w:r w:rsidRPr="00D075CA">
        <w:rPr>
          <w:rFonts w:ascii="Times New Roman" w:hAnsi="Times New Roman"/>
          <w:noProof/>
          <w:sz w:val="24"/>
          <w:szCs w:val="24"/>
        </w:rPr>
        <w:t>-</w:t>
      </w:r>
      <w:r w:rsidRPr="00D075CA">
        <w:rPr>
          <w:rFonts w:ascii="Times New Roman" w:hAnsi="Times New Roman"/>
          <w:i/>
          <w:iCs/>
          <w:noProof/>
          <w:sz w:val="24"/>
          <w:szCs w:val="24"/>
        </w:rPr>
        <w:t>of</w:t>
      </w:r>
      <w:r w:rsidRPr="00D075CA">
        <w:rPr>
          <w:rFonts w:ascii="Times New Roman" w:hAnsi="Times New Roman"/>
          <w:noProof/>
          <w:sz w:val="24"/>
          <w:szCs w:val="24"/>
        </w:rPr>
        <w:t>-</w:t>
      </w:r>
      <w:r w:rsidRPr="00D075CA">
        <w:rPr>
          <w:rFonts w:ascii="Times New Roman" w:hAnsi="Times New Roman"/>
          <w:i/>
          <w:iCs/>
          <w:noProof/>
          <w:sz w:val="24"/>
          <w:szCs w:val="24"/>
        </w:rPr>
        <w:t>p</w:t>
      </w:r>
      <w:r w:rsidRPr="00D075CA">
        <w:rPr>
          <w:rFonts w:ascii="Times New Roman" w:hAnsi="Times New Roman"/>
          <w:noProof/>
          <w:sz w:val="24"/>
          <w:szCs w:val="24"/>
        </w:rPr>
        <w:t>(ahead-of-print). https://doi.org/10.1108/JFRA-07-2022-0248</w:t>
      </w:r>
    </w:p>
    <w:p w14:paraId="464BF93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Sila, V., Gonzalez, A., &amp; Hagendorff, J. (2016). Women on board: Does boardroom gender diversity affect firm risk? </w:t>
      </w:r>
      <w:r w:rsidRPr="00D075CA">
        <w:rPr>
          <w:rFonts w:ascii="Times New Roman" w:hAnsi="Times New Roman"/>
          <w:i/>
          <w:iCs/>
          <w:noProof/>
          <w:sz w:val="24"/>
          <w:szCs w:val="24"/>
        </w:rPr>
        <w:t>Journal of Corporate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36</w:t>
      </w:r>
      <w:r w:rsidRPr="00D075CA">
        <w:rPr>
          <w:rFonts w:ascii="Times New Roman" w:hAnsi="Times New Roman"/>
          <w:noProof/>
          <w:sz w:val="24"/>
          <w:szCs w:val="24"/>
        </w:rPr>
        <w:t>(December 2013), 26–53. https://doi.org/10.1016/j.jcorpfin.2015.10.003</w:t>
      </w:r>
    </w:p>
    <w:p w14:paraId="6BA52BE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Simionescu, L. N., Gherghina, Ş. C., Tawil, H., &amp; Sheikha, Z. (2021). Does board gender diversity affect firm performance? Empirical evidence from Standard &amp; Poor’s 500 Information Technology Sector. </w:t>
      </w:r>
      <w:r w:rsidRPr="00D075CA">
        <w:rPr>
          <w:rFonts w:ascii="Times New Roman" w:hAnsi="Times New Roman"/>
          <w:i/>
          <w:iCs/>
          <w:noProof/>
          <w:sz w:val="24"/>
          <w:szCs w:val="24"/>
        </w:rPr>
        <w:t>Financial Innovation Volume</w:t>
      </w:r>
      <w:r w:rsidRPr="00D075CA">
        <w:rPr>
          <w:rFonts w:ascii="Times New Roman" w:hAnsi="Times New Roman"/>
          <w:noProof/>
          <w:sz w:val="24"/>
          <w:szCs w:val="24"/>
        </w:rPr>
        <w:t xml:space="preserve">, </w:t>
      </w:r>
      <w:r w:rsidRPr="00D075CA">
        <w:rPr>
          <w:rFonts w:ascii="Times New Roman" w:hAnsi="Times New Roman"/>
          <w:i/>
          <w:iCs/>
          <w:noProof/>
          <w:sz w:val="24"/>
          <w:szCs w:val="24"/>
        </w:rPr>
        <w:t>7</w:t>
      </w:r>
      <w:r w:rsidRPr="00D075CA">
        <w:rPr>
          <w:rFonts w:ascii="Times New Roman" w:hAnsi="Times New Roman"/>
          <w:noProof/>
          <w:sz w:val="24"/>
          <w:szCs w:val="24"/>
        </w:rPr>
        <w:t>(52). https://doi.org/10.1186/s40854-021-00265-x</w:t>
      </w:r>
    </w:p>
    <w:p w14:paraId="3A91B367"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Taylor, G., Tower, G., Zahn, M. Van Der, &amp; Neilson, J. (2008). Corporate governance determinants on Australian resource companies’ financial instrument disclosure practices. </w:t>
      </w:r>
      <w:r w:rsidRPr="00D075CA">
        <w:rPr>
          <w:rFonts w:ascii="Times New Roman" w:hAnsi="Times New Roman"/>
          <w:i/>
          <w:iCs/>
          <w:noProof/>
          <w:sz w:val="24"/>
          <w:szCs w:val="24"/>
        </w:rPr>
        <w:t>Asian Review of Accounting</w:t>
      </w:r>
      <w:r w:rsidRPr="00D075CA">
        <w:rPr>
          <w:rFonts w:ascii="Times New Roman" w:hAnsi="Times New Roman"/>
          <w:noProof/>
          <w:sz w:val="24"/>
          <w:szCs w:val="24"/>
        </w:rPr>
        <w:t xml:space="preserve">, </w:t>
      </w:r>
      <w:r w:rsidRPr="00D075CA">
        <w:rPr>
          <w:rFonts w:ascii="Times New Roman" w:hAnsi="Times New Roman"/>
          <w:i/>
          <w:iCs/>
          <w:noProof/>
          <w:sz w:val="24"/>
          <w:szCs w:val="24"/>
        </w:rPr>
        <w:t>16</w:t>
      </w:r>
      <w:r w:rsidRPr="00D075CA">
        <w:rPr>
          <w:rFonts w:ascii="Times New Roman" w:hAnsi="Times New Roman"/>
          <w:noProof/>
          <w:sz w:val="24"/>
          <w:szCs w:val="24"/>
        </w:rPr>
        <w:t>(1), 56–73.</w:t>
      </w:r>
    </w:p>
    <w:p w14:paraId="029C4DB7"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Triana, &amp; Asri, M. (2017). The impact of female directors on firm performance: Evidence from Indonesia. </w:t>
      </w:r>
      <w:r w:rsidRPr="00D075CA">
        <w:rPr>
          <w:rFonts w:ascii="Times New Roman" w:hAnsi="Times New Roman"/>
          <w:i/>
          <w:iCs/>
          <w:noProof/>
          <w:sz w:val="24"/>
          <w:szCs w:val="24"/>
        </w:rPr>
        <w:t>Journal of Indonesian Economy and Business</w:t>
      </w:r>
      <w:r w:rsidRPr="00D075CA">
        <w:rPr>
          <w:rFonts w:ascii="Times New Roman" w:hAnsi="Times New Roman"/>
          <w:noProof/>
          <w:sz w:val="24"/>
          <w:szCs w:val="24"/>
        </w:rPr>
        <w:t xml:space="preserve">, </w:t>
      </w:r>
      <w:r w:rsidRPr="00D075CA">
        <w:rPr>
          <w:rFonts w:ascii="Times New Roman" w:hAnsi="Times New Roman"/>
          <w:i/>
          <w:iCs/>
          <w:noProof/>
          <w:sz w:val="24"/>
          <w:szCs w:val="24"/>
        </w:rPr>
        <w:t>32</w:t>
      </w:r>
      <w:r w:rsidRPr="00D075CA">
        <w:rPr>
          <w:rFonts w:ascii="Times New Roman" w:hAnsi="Times New Roman"/>
          <w:noProof/>
          <w:sz w:val="24"/>
          <w:szCs w:val="24"/>
        </w:rPr>
        <w:t>(1), 19–32. https://doi.org/10.22146/jieb.21994</w:t>
      </w:r>
    </w:p>
    <w:p w14:paraId="415E0A0C"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Turban, S., Wu, D., &amp; Zhang, L. (2019). </w:t>
      </w:r>
      <w:r w:rsidRPr="00D075CA">
        <w:rPr>
          <w:rFonts w:ascii="Times New Roman" w:hAnsi="Times New Roman"/>
          <w:i/>
          <w:iCs/>
          <w:noProof/>
          <w:sz w:val="24"/>
          <w:szCs w:val="24"/>
        </w:rPr>
        <w:t>Research: When Gender Diversity Makes Firms More Productive</w:t>
      </w:r>
      <w:r w:rsidRPr="00D075CA">
        <w:rPr>
          <w:rFonts w:ascii="Times New Roman" w:hAnsi="Times New Roman"/>
          <w:noProof/>
          <w:sz w:val="24"/>
          <w:szCs w:val="24"/>
        </w:rPr>
        <w:t>. Harvard Business Review. https://hbr.org/2019/02/research-when-gender-diversity-makes-firms-more-productive</w:t>
      </w:r>
    </w:p>
    <w:p w14:paraId="4FB43A6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rPr>
      </w:pPr>
      <w:r w:rsidRPr="00D075CA">
        <w:rPr>
          <w:rFonts w:ascii="Times New Roman" w:hAnsi="Times New Roman"/>
          <w:noProof/>
          <w:sz w:val="24"/>
          <w:szCs w:val="24"/>
        </w:rPr>
        <w:t xml:space="preserve">Wilton, L. S., Sanchez, D. T., Unzueta, M. M., Kaiser, C., &amp; Caluor, N. (2019). In good company: When gender diversity boosts a company’s reputation. </w:t>
      </w:r>
      <w:r w:rsidRPr="00D075CA">
        <w:rPr>
          <w:rFonts w:ascii="Times New Roman" w:hAnsi="Times New Roman"/>
          <w:i/>
          <w:iCs/>
          <w:noProof/>
          <w:sz w:val="24"/>
          <w:szCs w:val="24"/>
        </w:rPr>
        <w:t>Psychology of Women Quarterly</w:t>
      </w:r>
      <w:r w:rsidRPr="00D075CA">
        <w:rPr>
          <w:rFonts w:ascii="Times New Roman" w:hAnsi="Times New Roman"/>
          <w:noProof/>
          <w:sz w:val="24"/>
          <w:szCs w:val="24"/>
        </w:rPr>
        <w:t xml:space="preserve">, </w:t>
      </w:r>
      <w:r w:rsidRPr="00D075CA">
        <w:rPr>
          <w:rFonts w:ascii="Times New Roman" w:hAnsi="Times New Roman"/>
          <w:i/>
          <w:iCs/>
          <w:noProof/>
          <w:sz w:val="24"/>
          <w:szCs w:val="24"/>
        </w:rPr>
        <w:t>43</w:t>
      </w:r>
      <w:r w:rsidRPr="00D075CA">
        <w:rPr>
          <w:rFonts w:ascii="Times New Roman" w:hAnsi="Times New Roman"/>
          <w:noProof/>
          <w:sz w:val="24"/>
          <w:szCs w:val="24"/>
        </w:rPr>
        <w:t>(1), 59–72.</w:t>
      </w:r>
    </w:p>
    <w:p w14:paraId="7FE7E3C9" w14:textId="02BAD3BA" w:rsidR="00BC7ABD" w:rsidRPr="00D075CA" w:rsidRDefault="00BC7ABD" w:rsidP="00F61FFD">
      <w:pPr>
        <w:widowControl w:val="0"/>
        <w:autoSpaceDE w:val="0"/>
        <w:autoSpaceDN w:val="0"/>
        <w:adjustRightInd w:val="0"/>
        <w:spacing w:after="120" w:line="240" w:lineRule="auto"/>
        <w:rPr>
          <w:rFonts w:ascii="Times New Roman" w:hAnsi="Times New Roman"/>
          <w:b/>
          <w:bCs/>
          <w:sz w:val="24"/>
          <w:szCs w:val="24"/>
        </w:rPr>
      </w:pPr>
      <w:r w:rsidRPr="00D075CA">
        <w:rPr>
          <w:rFonts w:ascii="Times New Roman" w:hAnsi="Times New Roman"/>
          <w:b/>
          <w:bCs/>
          <w:sz w:val="24"/>
          <w:szCs w:val="24"/>
        </w:rPr>
        <w:fldChar w:fldCharType="end"/>
      </w:r>
    </w:p>
    <w:p w14:paraId="53C54596" w14:textId="77777777" w:rsidR="008D5931" w:rsidRPr="00D075CA" w:rsidRDefault="008D5931" w:rsidP="00F26D9C">
      <w:pPr>
        <w:spacing w:after="100" w:line="240" w:lineRule="auto"/>
        <w:rPr>
          <w:rFonts w:ascii="Times New Roman" w:hAnsi="Times New Roman"/>
          <w:sz w:val="24"/>
          <w:szCs w:val="24"/>
        </w:rPr>
      </w:pPr>
    </w:p>
    <w:sectPr w:rsidR="008D5931" w:rsidRPr="00D075CA" w:rsidSect="002A5353">
      <w:headerReference w:type="even" r:id="rId14"/>
      <w:headerReference w:type="default" r:id="rId15"/>
      <w:headerReference w:type="first" r:id="rId16"/>
      <w:type w:val="continuous"/>
      <w:pgSz w:w="11906" w:h="16838" w:code="9"/>
      <w:pgMar w:top="1985" w:right="1134" w:bottom="1418"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4163B" w14:textId="77777777" w:rsidR="006E1D4B" w:rsidRDefault="006E1D4B" w:rsidP="006F2D49">
      <w:pPr>
        <w:spacing w:after="0" w:line="240" w:lineRule="auto"/>
      </w:pPr>
      <w:r>
        <w:separator/>
      </w:r>
    </w:p>
  </w:endnote>
  <w:endnote w:type="continuationSeparator" w:id="0">
    <w:p w14:paraId="22105669" w14:textId="77777777" w:rsidR="006E1D4B" w:rsidRDefault="006E1D4B" w:rsidP="006F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RomanSerif">
    <w:altName w:val="Times New Roman"/>
    <w:charset w:val="00"/>
    <w:family w:val="auto"/>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04EC2" w14:textId="77777777" w:rsidR="000D6EBF" w:rsidRDefault="000D6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5969" w14:textId="77777777" w:rsidR="00E141E9" w:rsidRPr="00CA0CEB" w:rsidRDefault="00CA0CEB" w:rsidP="00CA0CEB">
    <w:pPr>
      <w:spacing w:after="0" w:line="240" w:lineRule="auto"/>
      <w:jc w:val="right"/>
      <w:rPr>
        <w:rFonts w:ascii="RomanSerif" w:hAnsi="RomanSerif"/>
        <w:sz w:val="20"/>
        <w:szCs w:val="20"/>
      </w:rPr>
    </w:pPr>
    <w:r w:rsidRPr="00CA0CEB">
      <w:rPr>
        <w:rFonts w:ascii="RomanSerif" w:hAnsi="RomanSerif"/>
        <w:sz w:val="20"/>
        <w:szCs w:val="20"/>
      </w:rPr>
      <w:fldChar w:fldCharType="begin"/>
    </w:r>
    <w:r w:rsidRPr="00CA0CEB">
      <w:rPr>
        <w:rFonts w:ascii="RomanSerif" w:hAnsi="RomanSerif"/>
        <w:sz w:val="20"/>
        <w:szCs w:val="20"/>
      </w:rPr>
      <w:instrText xml:space="preserve"> PAGE   \* MERGEFORMAT </w:instrText>
    </w:r>
    <w:r w:rsidRPr="00CA0CEB">
      <w:rPr>
        <w:rFonts w:ascii="RomanSerif" w:hAnsi="RomanSerif"/>
        <w:sz w:val="20"/>
        <w:szCs w:val="20"/>
      </w:rPr>
      <w:fldChar w:fldCharType="separate"/>
    </w:r>
    <w:r w:rsidR="009B4F52">
      <w:rPr>
        <w:rFonts w:ascii="RomanSerif" w:hAnsi="RomanSerif"/>
        <w:noProof/>
        <w:sz w:val="20"/>
        <w:szCs w:val="20"/>
      </w:rPr>
      <w:t>3</w:t>
    </w:r>
    <w:r w:rsidRPr="00CA0CEB">
      <w:rPr>
        <w:rFonts w:ascii="RomanSerif" w:hAnsi="RomanSeri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A63A" w14:textId="77777777" w:rsidR="00E141E9" w:rsidRPr="00CA0CEB" w:rsidRDefault="00CA0CEB" w:rsidP="00CA0CEB">
    <w:pPr>
      <w:spacing w:after="0" w:line="240" w:lineRule="auto"/>
      <w:jc w:val="right"/>
      <w:rPr>
        <w:rFonts w:ascii="RomanSerif" w:hAnsi="RomanSerif"/>
        <w:sz w:val="20"/>
        <w:szCs w:val="20"/>
      </w:rPr>
    </w:pPr>
    <w:r w:rsidRPr="00CA0CEB">
      <w:rPr>
        <w:rFonts w:ascii="RomanSerif" w:hAnsi="RomanSerif"/>
        <w:sz w:val="20"/>
        <w:szCs w:val="20"/>
      </w:rPr>
      <w:fldChar w:fldCharType="begin"/>
    </w:r>
    <w:r w:rsidRPr="00CA0CEB">
      <w:rPr>
        <w:rFonts w:ascii="RomanSerif" w:hAnsi="RomanSerif"/>
        <w:sz w:val="20"/>
        <w:szCs w:val="20"/>
      </w:rPr>
      <w:instrText xml:space="preserve"> PAGE   \* MERGEFORMAT </w:instrText>
    </w:r>
    <w:r w:rsidRPr="00CA0CEB">
      <w:rPr>
        <w:rFonts w:ascii="RomanSerif" w:hAnsi="RomanSerif"/>
        <w:sz w:val="20"/>
        <w:szCs w:val="20"/>
      </w:rPr>
      <w:fldChar w:fldCharType="separate"/>
    </w:r>
    <w:r w:rsidR="009B4F52">
      <w:rPr>
        <w:rFonts w:ascii="RomanSerif" w:hAnsi="RomanSerif"/>
        <w:noProof/>
        <w:sz w:val="20"/>
        <w:szCs w:val="20"/>
      </w:rPr>
      <w:t>1</w:t>
    </w:r>
    <w:r w:rsidRPr="00CA0CEB">
      <w:rPr>
        <w:rFonts w:ascii="RomanSerif" w:hAnsi="RomanSeri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18DB0" w14:textId="77777777" w:rsidR="006E1D4B" w:rsidRDefault="006E1D4B" w:rsidP="006F2D49">
      <w:pPr>
        <w:spacing w:after="0" w:line="240" w:lineRule="auto"/>
      </w:pPr>
      <w:r>
        <w:separator/>
      </w:r>
    </w:p>
  </w:footnote>
  <w:footnote w:type="continuationSeparator" w:id="0">
    <w:p w14:paraId="7F6BD1B3" w14:textId="77777777" w:rsidR="006E1D4B" w:rsidRDefault="006E1D4B" w:rsidP="006F2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875A" w14:textId="0270AA59" w:rsidR="00E141E9" w:rsidRDefault="000D6EBF" w:rsidP="004623EA">
    <w:pPr>
      <w:pStyle w:val="Header"/>
      <w:tabs>
        <w:tab w:val="clear" w:pos="4513"/>
        <w:tab w:val="right" w:pos="8789"/>
      </w:tabs>
      <w:jc w:val="right"/>
    </w:pPr>
    <w:r>
      <w:rPr>
        <w:noProof/>
      </w:rPr>
      <w:pict w14:anchorId="5967E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1" o:spid="_x0000_s2050" type="#_x0000_t136" style="position:absolute;left:0;text-align:left;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DCF8" w14:textId="55910032" w:rsidR="00E141E9" w:rsidRPr="000C2E8F" w:rsidRDefault="000D6EBF" w:rsidP="00454660">
    <w:pPr>
      <w:pStyle w:val="Header"/>
      <w:tabs>
        <w:tab w:val="clear" w:pos="4513"/>
        <w:tab w:val="clear" w:pos="9026"/>
        <w:tab w:val="right" w:pos="7938"/>
        <w:tab w:val="right" w:pos="8788"/>
      </w:tabs>
      <w:jc w:val="center"/>
      <w:rPr>
        <w:rFonts w:ascii="RomanSerif" w:hAnsi="RomanSerif"/>
        <w:bCs/>
        <w:i/>
        <w:sz w:val="20"/>
        <w:szCs w:val="20"/>
      </w:rPr>
    </w:pPr>
    <w:r>
      <w:rPr>
        <w:noProof/>
      </w:rPr>
      <w:pict w14:anchorId="51FC4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2" o:spid="_x0000_s2051" type="#_x0000_t136" style="position:absolute;left:0;text-align:left;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CF3C" w14:textId="0C22495B" w:rsidR="000D6EBF" w:rsidRDefault="000D6EBF">
    <w:pPr>
      <w:pStyle w:val="Header"/>
    </w:pPr>
    <w:r>
      <w:rPr>
        <w:noProof/>
      </w:rPr>
      <w:pict w14:anchorId="4D81E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0"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F5DD4" w14:textId="041E5250" w:rsidR="000D6EBF" w:rsidRDefault="000D6EBF">
    <w:pPr>
      <w:pStyle w:val="Header"/>
    </w:pPr>
    <w:r>
      <w:rPr>
        <w:noProof/>
      </w:rPr>
      <w:pict w14:anchorId="4CFF9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4" o:spid="_x0000_s2053" type="#_x0000_t136" style="position:absolute;margin-left:0;margin-top:0;width:538.4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0079" w14:textId="31D3E1EB" w:rsidR="000D6EBF" w:rsidRDefault="000D6EBF">
    <w:pPr>
      <w:pStyle w:val="Header"/>
    </w:pPr>
    <w:r>
      <w:rPr>
        <w:noProof/>
      </w:rPr>
      <w:pict w14:anchorId="7604D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5" o:spid="_x0000_s2054" type="#_x0000_t136" style="position:absolute;margin-left:0;margin-top:0;width:538.4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95AA7" w14:textId="0645E030" w:rsidR="00E141E9" w:rsidRPr="008C7227" w:rsidRDefault="000D6EBF" w:rsidP="00FA7A60">
    <w:pPr>
      <w:pStyle w:val="Header"/>
      <w:tabs>
        <w:tab w:val="clear" w:pos="4513"/>
        <w:tab w:val="right" w:pos="8789"/>
      </w:tabs>
      <w:jc w:val="center"/>
      <w:rPr>
        <w:rFonts w:ascii="Times New Roman" w:hAnsi="Times New Roman"/>
        <w:bCs/>
        <w:i/>
        <w:spacing w:val="-2"/>
        <w:sz w:val="20"/>
        <w:szCs w:val="20"/>
      </w:rPr>
    </w:pPr>
    <w:r>
      <w:rPr>
        <w:noProof/>
      </w:rPr>
      <w:pict w14:anchorId="4D6DB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3" o:spid="_x0000_s2052" type="#_x0000_t136" style="position:absolute;left:0;text-align:left;margin-left:0;margin-top:0;width:538.4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r w:rsidR="00E141E9" w:rsidRPr="008C7227">
      <w:rPr>
        <w:rFonts w:ascii="Times New Roman" w:hAnsi="Times New Roman"/>
        <w:bCs/>
        <w:i/>
        <w:spacing w:val="-2"/>
        <w:sz w:val="20"/>
        <w:szCs w:val="20"/>
      </w:rPr>
      <w:t>The Effect of Social Network, Funding and Productive Organizational Energy on the Capability of Organizational Ambidexterity in Research Institution</w:t>
    </w:r>
  </w:p>
  <w:p w14:paraId="6D279C2C" w14:textId="77777777" w:rsidR="00E141E9" w:rsidRPr="00FA7A60" w:rsidRDefault="00E141E9" w:rsidP="00FA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3D3E"/>
    <w:multiLevelType w:val="hybridMultilevel"/>
    <w:tmpl w:val="319CBBDE"/>
    <w:lvl w:ilvl="0" w:tplc="9FB2E12E">
      <w:start w:val="1"/>
      <w:numFmt w:val="decimal"/>
      <w:pStyle w:val="Heading4"/>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66777"/>
    <w:multiLevelType w:val="multilevel"/>
    <w:tmpl w:val="43F2E6BC"/>
    <w:styleLink w:val="Style4"/>
    <w:lvl w:ilvl="0">
      <w:start w:val="4"/>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1C163FEA"/>
    <w:multiLevelType w:val="multilevel"/>
    <w:tmpl w:val="34F4E07A"/>
    <w:styleLink w:val="Style1"/>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autoHyphenation/>
  <w:hyphenationZone w:val="357"/>
  <w:doNotHyphenateCaps/>
  <w:evenAndOddHeaders/>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6B"/>
    <w:rsid w:val="00000367"/>
    <w:rsid w:val="000003B6"/>
    <w:rsid w:val="00000DD5"/>
    <w:rsid w:val="0000113E"/>
    <w:rsid w:val="000011B5"/>
    <w:rsid w:val="0000153B"/>
    <w:rsid w:val="000018F7"/>
    <w:rsid w:val="00001AA3"/>
    <w:rsid w:val="00002545"/>
    <w:rsid w:val="000029BB"/>
    <w:rsid w:val="00002D06"/>
    <w:rsid w:val="00002D22"/>
    <w:rsid w:val="00003401"/>
    <w:rsid w:val="00003BB6"/>
    <w:rsid w:val="00003E96"/>
    <w:rsid w:val="00004021"/>
    <w:rsid w:val="00004082"/>
    <w:rsid w:val="00004745"/>
    <w:rsid w:val="00005F93"/>
    <w:rsid w:val="00005FC3"/>
    <w:rsid w:val="0000691D"/>
    <w:rsid w:val="00006ABF"/>
    <w:rsid w:val="00007084"/>
    <w:rsid w:val="00007AF3"/>
    <w:rsid w:val="00007DFD"/>
    <w:rsid w:val="00010023"/>
    <w:rsid w:val="000102CC"/>
    <w:rsid w:val="00011C0F"/>
    <w:rsid w:val="00012952"/>
    <w:rsid w:val="00012C4A"/>
    <w:rsid w:val="000137DD"/>
    <w:rsid w:val="000137FD"/>
    <w:rsid w:val="000139B9"/>
    <w:rsid w:val="0001567C"/>
    <w:rsid w:val="00015DAA"/>
    <w:rsid w:val="00016216"/>
    <w:rsid w:val="0001648D"/>
    <w:rsid w:val="000165D9"/>
    <w:rsid w:val="00017EB2"/>
    <w:rsid w:val="0002019C"/>
    <w:rsid w:val="00020814"/>
    <w:rsid w:val="0002084F"/>
    <w:rsid w:val="0002103B"/>
    <w:rsid w:val="000219E6"/>
    <w:rsid w:val="00021AE4"/>
    <w:rsid w:val="00021E16"/>
    <w:rsid w:val="00022A22"/>
    <w:rsid w:val="00022D81"/>
    <w:rsid w:val="00022EB3"/>
    <w:rsid w:val="0002375E"/>
    <w:rsid w:val="00023A8A"/>
    <w:rsid w:val="00024B96"/>
    <w:rsid w:val="00024F02"/>
    <w:rsid w:val="00026405"/>
    <w:rsid w:val="0002674B"/>
    <w:rsid w:val="00026CD9"/>
    <w:rsid w:val="0002761D"/>
    <w:rsid w:val="0003005C"/>
    <w:rsid w:val="000302CA"/>
    <w:rsid w:val="000303DB"/>
    <w:rsid w:val="000317FB"/>
    <w:rsid w:val="000318B2"/>
    <w:rsid w:val="00031FF1"/>
    <w:rsid w:val="000324B9"/>
    <w:rsid w:val="00032F0F"/>
    <w:rsid w:val="00033BEF"/>
    <w:rsid w:val="00034123"/>
    <w:rsid w:val="0003420E"/>
    <w:rsid w:val="00034219"/>
    <w:rsid w:val="00034228"/>
    <w:rsid w:val="0003563D"/>
    <w:rsid w:val="000357F1"/>
    <w:rsid w:val="0003599E"/>
    <w:rsid w:val="0003634E"/>
    <w:rsid w:val="000363CB"/>
    <w:rsid w:val="00036C43"/>
    <w:rsid w:val="00037619"/>
    <w:rsid w:val="00037675"/>
    <w:rsid w:val="00040953"/>
    <w:rsid w:val="00040D73"/>
    <w:rsid w:val="00041098"/>
    <w:rsid w:val="000410A3"/>
    <w:rsid w:val="00041D04"/>
    <w:rsid w:val="000421BD"/>
    <w:rsid w:val="00042257"/>
    <w:rsid w:val="00042283"/>
    <w:rsid w:val="0004233E"/>
    <w:rsid w:val="000423C7"/>
    <w:rsid w:val="00043C1C"/>
    <w:rsid w:val="000441CA"/>
    <w:rsid w:val="000442A8"/>
    <w:rsid w:val="00044687"/>
    <w:rsid w:val="00044A36"/>
    <w:rsid w:val="00044AC1"/>
    <w:rsid w:val="00044C19"/>
    <w:rsid w:val="00044F30"/>
    <w:rsid w:val="00045100"/>
    <w:rsid w:val="00045524"/>
    <w:rsid w:val="00045701"/>
    <w:rsid w:val="0004604A"/>
    <w:rsid w:val="00046524"/>
    <w:rsid w:val="00047008"/>
    <w:rsid w:val="00047463"/>
    <w:rsid w:val="00047D84"/>
    <w:rsid w:val="00047EEA"/>
    <w:rsid w:val="00047F37"/>
    <w:rsid w:val="00050261"/>
    <w:rsid w:val="0005039E"/>
    <w:rsid w:val="00050723"/>
    <w:rsid w:val="00050BC2"/>
    <w:rsid w:val="0005103C"/>
    <w:rsid w:val="000516F2"/>
    <w:rsid w:val="00051E60"/>
    <w:rsid w:val="000524AB"/>
    <w:rsid w:val="0005274C"/>
    <w:rsid w:val="00052FDA"/>
    <w:rsid w:val="00053118"/>
    <w:rsid w:val="000532EE"/>
    <w:rsid w:val="00053379"/>
    <w:rsid w:val="000533D6"/>
    <w:rsid w:val="0005373E"/>
    <w:rsid w:val="00053844"/>
    <w:rsid w:val="00054324"/>
    <w:rsid w:val="00054592"/>
    <w:rsid w:val="00054D52"/>
    <w:rsid w:val="00055380"/>
    <w:rsid w:val="00055437"/>
    <w:rsid w:val="0005590A"/>
    <w:rsid w:val="00055EFB"/>
    <w:rsid w:val="00055F8E"/>
    <w:rsid w:val="0005658C"/>
    <w:rsid w:val="00056B5F"/>
    <w:rsid w:val="00056DF8"/>
    <w:rsid w:val="00056FC1"/>
    <w:rsid w:val="00057215"/>
    <w:rsid w:val="00057AAD"/>
    <w:rsid w:val="00060EA4"/>
    <w:rsid w:val="00061205"/>
    <w:rsid w:val="0006134F"/>
    <w:rsid w:val="00061650"/>
    <w:rsid w:val="00061AB1"/>
    <w:rsid w:val="00062BE0"/>
    <w:rsid w:val="000631CC"/>
    <w:rsid w:val="00063312"/>
    <w:rsid w:val="00063369"/>
    <w:rsid w:val="0006360D"/>
    <w:rsid w:val="00063CD5"/>
    <w:rsid w:val="0006515D"/>
    <w:rsid w:val="000653C2"/>
    <w:rsid w:val="000659A4"/>
    <w:rsid w:val="00065A19"/>
    <w:rsid w:val="00065ACA"/>
    <w:rsid w:val="00066699"/>
    <w:rsid w:val="00066757"/>
    <w:rsid w:val="000668B7"/>
    <w:rsid w:val="0006770E"/>
    <w:rsid w:val="00067C42"/>
    <w:rsid w:val="000702A1"/>
    <w:rsid w:val="000709C1"/>
    <w:rsid w:val="00070D96"/>
    <w:rsid w:val="000712C5"/>
    <w:rsid w:val="00071BD8"/>
    <w:rsid w:val="00071C5D"/>
    <w:rsid w:val="000721A5"/>
    <w:rsid w:val="00072A36"/>
    <w:rsid w:val="00073329"/>
    <w:rsid w:val="00073A69"/>
    <w:rsid w:val="000740F0"/>
    <w:rsid w:val="000746CB"/>
    <w:rsid w:val="00074E9F"/>
    <w:rsid w:val="0007530C"/>
    <w:rsid w:val="00075D02"/>
    <w:rsid w:val="00076163"/>
    <w:rsid w:val="00076312"/>
    <w:rsid w:val="000763D2"/>
    <w:rsid w:val="00076C2F"/>
    <w:rsid w:val="00076FA7"/>
    <w:rsid w:val="00077121"/>
    <w:rsid w:val="00077601"/>
    <w:rsid w:val="00077CEE"/>
    <w:rsid w:val="000804D0"/>
    <w:rsid w:val="000809EA"/>
    <w:rsid w:val="0008182F"/>
    <w:rsid w:val="000819B4"/>
    <w:rsid w:val="00083898"/>
    <w:rsid w:val="00085336"/>
    <w:rsid w:val="000859DB"/>
    <w:rsid w:val="00085AFE"/>
    <w:rsid w:val="00085B69"/>
    <w:rsid w:val="00085F26"/>
    <w:rsid w:val="00086A31"/>
    <w:rsid w:val="00086EAE"/>
    <w:rsid w:val="00087257"/>
    <w:rsid w:val="000902B5"/>
    <w:rsid w:val="00090AF0"/>
    <w:rsid w:val="00090C74"/>
    <w:rsid w:val="00090DF5"/>
    <w:rsid w:val="00091FFD"/>
    <w:rsid w:val="0009222A"/>
    <w:rsid w:val="00092568"/>
    <w:rsid w:val="00092B32"/>
    <w:rsid w:val="00092E08"/>
    <w:rsid w:val="00092F2C"/>
    <w:rsid w:val="0009353B"/>
    <w:rsid w:val="00094017"/>
    <w:rsid w:val="00094825"/>
    <w:rsid w:val="00094ABA"/>
    <w:rsid w:val="0009561D"/>
    <w:rsid w:val="0009608C"/>
    <w:rsid w:val="000962FB"/>
    <w:rsid w:val="000972F8"/>
    <w:rsid w:val="00097879"/>
    <w:rsid w:val="00097925"/>
    <w:rsid w:val="00097BD3"/>
    <w:rsid w:val="00097C25"/>
    <w:rsid w:val="000A017A"/>
    <w:rsid w:val="000A01FD"/>
    <w:rsid w:val="000A0525"/>
    <w:rsid w:val="000A0B7A"/>
    <w:rsid w:val="000A0E05"/>
    <w:rsid w:val="000A0FBF"/>
    <w:rsid w:val="000A10EC"/>
    <w:rsid w:val="000A1629"/>
    <w:rsid w:val="000A1F88"/>
    <w:rsid w:val="000A37F3"/>
    <w:rsid w:val="000A3DC3"/>
    <w:rsid w:val="000A3EB6"/>
    <w:rsid w:val="000A4253"/>
    <w:rsid w:val="000A4487"/>
    <w:rsid w:val="000A47F4"/>
    <w:rsid w:val="000A4883"/>
    <w:rsid w:val="000A5339"/>
    <w:rsid w:val="000A53DF"/>
    <w:rsid w:val="000A55B2"/>
    <w:rsid w:val="000A5782"/>
    <w:rsid w:val="000A5CB3"/>
    <w:rsid w:val="000A6144"/>
    <w:rsid w:val="000A650C"/>
    <w:rsid w:val="000A6FAC"/>
    <w:rsid w:val="000A715A"/>
    <w:rsid w:val="000A767F"/>
    <w:rsid w:val="000A7E1E"/>
    <w:rsid w:val="000B01C0"/>
    <w:rsid w:val="000B07A4"/>
    <w:rsid w:val="000B0E40"/>
    <w:rsid w:val="000B16CB"/>
    <w:rsid w:val="000B22BD"/>
    <w:rsid w:val="000B2661"/>
    <w:rsid w:val="000B2926"/>
    <w:rsid w:val="000B3E77"/>
    <w:rsid w:val="000B3E8F"/>
    <w:rsid w:val="000B5148"/>
    <w:rsid w:val="000B5742"/>
    <w:rsid w:val="000B61A5"/>
    <w:rsid w:val="000B65A0"/>
    <w:rsid w:val="000B7010"/>
    <w:rsid w:val="000B7086"/>
    <w:rsid w:val="000B70FF"/>
    <w:rsid w:val="000B7277"/>
    <w:rsid w:val="000B78D9"/>
    <w:rsid w:val="000B7A60"/>
    <w:rsid w:val="000B7C0F"/>
    <w:rsid w:val="000C0448"/>
    <w:rsid w:val="000C0549"/>
    <w:rsid w:val="000C05CD"/>
    <w:rsid w:val="000C0A5E"/>
    <w:rsid w:val="000C10FF"/>
    <w:rsid w:val="000C1133"/>
    <w:rsid w:val="000C1249"/>
    <w:rsid w:val="000C2E8F"/>
    <w:rsid w:val="000C3301"/>
    <w:rsid w:val="000C4B73"/>
    <w:rsid w:val="000C4D23"/>
    <w:rsid w:val="000C626F"/>
    <w:rsid w:val="000C6BB4"/>
    <w:rsid w:val="000C6EA2"/>
    <w:rsid w:val="000C78AC"/>
    <w:rsid w:val="000C7D3A"/>
    <w:rsid w:val="000D064D"/>
    <w:rsid w:val="000D0666"/>
    <w:rsid w:val="000D09B4"/>
    <w:rsid w:val="000D0A6C"/>
    <w:rsid w:val="000D0C33"/>
    <w:rsid w:val="000D1458"/>
    <w:rsid w:val="000D148D"/>
    <w:rsid w:val="000D1981"/>
    <w:rsid w:val="000D1AE8"/>
    <w:rsid w:val="000D24AC"/>
    <w:rsid w:val="000D2D19"/>
    <w:rsid w:val="000D364C"/>
    <w:rsid w:val="000D37B2"/>
    <w:rsid w:val="000D3B25"/>
    <w:rsid w:val="000D3C0D"/>
    <w:rsid w:val="000D47E8"/>
    <w:rsid w:val="000D50C3"/>
    <w:rsid w:val="000D6EBF"/>
    <w:rsid w:val="000D7195"/>
    <w:rsid w:val="000D7FA1"/>
    <w:rsid w:val="000D7FB6"/>
    <w:rsid w:val="000E07AA"/>
    <w:rsid w:val="000E0C04"/>
    <w:rsid w:val="000E142E"/>
    <w:rsid w:val="000E17D9"/>
    <w:rsid w:val="000E1938"/>
    <w:rsid w:val="000E1A4C"/>
    <w:rsid w:val="000E23A7"/>
    <w:rsid w:val="000E28EC"/>
    <w:rsid w:val="000E30DA"/>
    <w:rsid w:val="000E33F6"/>
    <w:rsid w:val="000E3449"/>
    <w:rsid w:val="000E410C"/>
    <w:rsid w:val="000E4484"/>
    <w:rsid w:val="000E44BC"/>
    <w:rsid w:val="000E4698"/>
    <w:rsid w:val="000E49CF"/>
    <w:rsid w:val="000E4E8B"/>
    <w:rsid w:val="000E4F49"/>
    <w:rsid w:val="000E5B1F"/>
    <w:rsid w:val="000E5CC3"/>
    <w:rsid w:val="000E6314"/>
    <w:rsid w:val="000E65D9"/>
    <w:rsid w:val="000E6C49"/>
    <w:rsid w:val="000E77DC"/>
    <w:rsid w:val="000E7A0C"/>
    <w:rsid w:val="000E7DFD"/>
    <w:rsid w:val="000F0000"/>
    <w:rsid w:val="000F06AB"/>
    <w:rsid w:val="000F0C9E"/>
    <w:rsid w:val="000F0CC4"/>
    <w:rsid w:val="000F175F"/>
    <w:rsid w:val="000F1E07"/>
    <w:rsid w:val="000F2312"/>
    <w:rsid w:val="000F2382"/>
    <w:rsid w:val="000F252B"/>
    <w:rsid w:val="000F307C"/>
    <w:rsid w:val="000F327C"/>
    <w:rsid w:val="000F3549"/>
    <w:rsid w:val="000F36E6"/>
    <w:rsid w:val="000F3A88"/>
    <w:rsid w:val="000F3CB8"/>
    <w:rsid w:val="000F48F3"/>
    <w:rsid w:val="000F5F68"/>
    <w:rsid w:val="000F6702"/>
    <w:rsid w:val="000F6C5D"/>
    <w:rsid w:val="000F6CA0"/>
    <w:rsid w:val="000F715A"/>
    <w:rsid w:val="000F72D1"/>
    <w:rsid w:val="00100609"/>
    <w:rsid w:val="001007A1"/>
    <w:rsid w:val="0010091C"/>
    <w:rsid w:val="00100A9B"/>
    <w:rsid w:val="00100B63"/>
    <w:rsid w:val="00100BBC"/>
    <w:rsid w:val="001015BD"/>
    <w:rsid w:val="00101DD8"/>
    <w:rsid w:val="00102DBF"/>
    <w:rsid w:val="001033BF"/>
    <w:rsid w:val="001034D4"/>
    <w:rsid w:val="00104071"/>
    <w:rsid w:val="00104B24"/>
    <w:rsid w:val="00105782"/>
    <w:rsid w:val="00105CC4"/>
    <w:rsid w:val="001064DE"/>
    <w:rsid w:val="001065F1"/>
    <w:rsid w:val="001066E2"/>
    <w:rsid w:val="0010745F"/>
    <w:rsid w:val="00107478"/>
    <w:rsid w:val="00107954"/>
    <w:rsid w:val="00107D49"/>
    <w:rsid w:val="00107DE7"/>
    <w:rsid w:val="001102E5"/>
    <w:rsid w:val="001109D1"/>
    <w:rsid w:val="00111657"/>
    <w:rsid w:val="0011273B"/>
    <w:rsid w:val="0011277B"/>
    <w:rsid w:val="001127F8"/>
    <w:rsid w:val="0011302D"/>
    <w:rsid w:val="001135FD"/>
    <w:rsid w:val="00113AC5"/>
    <w:rsid w:val="00113D20"/>
    <w:rsid w:val="00114600"/>
    <w:rsid w:val="00114A13"/>
    <w:rsid w:val="00114FB6"/>
    <w:rsid w:val="00115333"/>
    <w:rsid w:val="0011618F"/>
    <w:rsid w:val="00116F07"/>
    <w:rsid w:val="00117171"/>
    <w:rsid w:val="001178F0"/>
    <w:rsid w:val="001179A3"/>
    <w:rsid w:val="0012047A"/>
    <w:rsid w:val="00120791"/>
    <w:rsid w:val="0012087E"/>
    <w:rsid w:val="00120A2B"/>
    <w:rsid w:val="001217A9"/>
    <w:rsid w:val="0012193F"/>
    <w:rsid w:val="00121940"/>
    <w:rsid w:val="00121F68"/>
    <w:rsid w:val="001222FD"/>
    <w:rsid w:val="001224AD"/>
    <w:rsid w:val="00122D18"/>
    <w:rsid w:val="00122F75"/>
    <w:rsid w:val="001233CA"/>
    <w:rsid w:val="001237E2"/>
    <w:rsid w:val="001238F3"/>
    <w:rsid w:val="00123B57"/>
    <w:rsid w:val="001246F3"/>
    <w:rsid w:val="001249CB"/>
    <w:rsid w:val="001256CC"/>
    <w:rsid w:val="001259F9"/>
    <w:rsid w:val="00125DAA"/>
    <w:rsid w:val="00126254"/>
    <w:rsid w:val="00126A7E"/>
    <w:rsid w:val="00126CBB"/>
    <w:rsid w:val="00126E2E"/>
    <w:rsid w:val="00127229"/>
    <w:rsid w:val="00127793"/>
    <w:rsid w:val="00127910"/>
    <w:rsid w:val="00127CC0"/>
    <w:rsid w:val="00130666"/>
    <w:rsid w:val="001306CA"/>
    <w:rsid w:val="00130E6D"/>
    <w:rsid w:val="001311DB"/>
    <w:rsid w:val="00131822"/>
    <w:rsid w:val="00131949"/>
    <w:rsid w:val="00131E7F"/>
    <w:rsid w:val="00133403"/>
    <w:rsid w:val="00133AB9"/>
    <w:rsid w:val="00133D84"/>
    <w:rsid w:val="001347C5"/>
    <w:rsid w:val="00134D98"/>
    <w:rsid w:val="001356E0"/>
    <w:rsid w:val="00135C87"/>
    <w:rsid w:val="00136AF8"/>
    <w:rsid w:val="00136CB4"/>
    <w:rsid w:val="0013735C"/>
    <w:rsid w:val="001408CF"/>
    <w:rsid w:val="00140ECA"/>
    <w:rsid w:val="0014196A"/>
    <w:rsid w:val="00141B88"/>
    <w:rsid w:val="00141BC5"/>
    <w:rsid w:val="00141CED"/>
    <w:rsid w:val="00141FE2"/>
    <w:rsid w:val="001429A8"/>
    <w:rsid w:val="0014303D"/>
    <w:rsid w:val="00143125"/>
    <w:rsid w:val="0014352C"/>
    <w:rsid w:val="0014371C"/>
    <w:rsid w:val="00143954"/>
    <w:rsid w:val="0014401A"/>
    <w:rsid w:val="001444DB"/>
    <w:rsid w:val="00144525"/>
    <w:rsid w:val="00144DD6"/>
    <w:rsid w:val="0014545A"/>
    <w:rsid w:val="00145B1C"/>
    <w:rsid w:val="00145C34"/>
    <w:rsid w:val="00145C88"/>
    <w:rsid w:val="00146074"/>
    <w:rsid w:val="00146154"/>
    <w:rsid w:val="00146B0E"/>
    <w:rsid w:val="00147030"/>
    <w:rsid w:val="001470D1"/>
    <w:rsid w:val="001477B9"/>
    <w:rsid w:val="001478B1"/>
    <w:rsid w:val="001501EF"/>
    <w:rsid w:val="00150748"/>
    <w:rsid w:val="001509D0"/>
    <w:rsid w:val="00150EFD"/>
    <w:rsid w:val="001516C4"/>
    <w:rsid w:val="001519A7"/>
    <w:rsid w:val="00151B84"/>
    <w:rsid w:val="0015295E"/>
    <w:rsid w:val="00152E22"/>
    <w:rsid w:val="001536E7"/>
    <w:rsid w:val="00153D2C"/>
    <w:rsid w:val="00154D4E"/>
    <w:rsid w:val="001555F7"/>
    <w:rsid w:val="00155AB7"/>
    <w:rsid w:val="00155ACB"/>
    <w:rsid w:val="00155BC9"/>
    <w:rsid w:val="0015671C"/>
    <w:rsid w:val="00156DA1"/>
    <w:rsid w:val="00157411"/>
    <w:rsid w:val="00157485"/>
    <w:rsid w:val="0015749F"/>
    <w:rsid w:val="00157F36"/>
    <w:rsid w:val="00160C15"/>
    <w:rsid w:val="0016218B"/>
    <w:rsid w:val="001626E2"/>
    <w:rsid w:val="0016298F"/>
    <w:rsid w:val="00163D26"/>
    <w:rsid w:val="001644F0"/>
    <w:rsid w:val="00164FB0"/>
    <w:rsid w:val="001656C2"/>
    <w:rsid w:val="00165909"/>
    <w:rsid w:val="001659D8"/>
    <w:rsid w:val="001660D7"/>
    <w:rsid w:val="00166150"/>
    <w:rsid w:val="00166589"/>
    <w:rsid w:val="00166B0E"/>
    <w:rsid w:val="00167A69"/>
    <w:rsid w:val="00170B7D"/>
    <w:rsid w:val="0017120B"/>
    <w:rsid w:val="00171764"/>
    <w:rsid w:val="00171EA2"/>
    <w:rsid w:val="00172582"/>
    <w:rsid w:val="00172DD8"/>
    <w:rsid w:val="0017309F"/>
    <w:rsid w:val="001741D2"/>
    <w:rsid w:val="00174386"/>
    <w:rsid w:val="001743C1"/>
    <w:rsid w:val="00174915"/>
    <w:rsid w:val="00174CF4"/>
    <w:rsid w:val="00175076"/>
    <w:rsid w:val="00175441"/>
    <w:rsid w:val="00175BDB"/>
    <w:rsid w:val="00175C3F"/>
    <w:rsid w:val="001763ED"/>
    <w:rsid w:val="00176776"/>
    <w:rsid w:val="0017680B"/>
    <w:rsid w:val="0017692A"/>
    <w:rsid w:val="00176BF3"/>
    <w:rsid w:val="00176FEA"/>
    <w:rsid w:val="0017732C"/>
    <w:rsid w:val="001775A6"/>
    <w:rsid w:val="0017764E"/>
    <w:rsid w:val="001777D9"/>
    <w:rsid w:val="00177A5F"/>
    <w:rsid w:val="00177B72"/>
    <w:rsid w:val="00177CDC"/>
    <w:rsid w:val="001819FE"/>
    <w:rsid w:val="00181C69"/>
    <w:rsid w:val="001820DD"/>
    <w:rsid w:val="00182883"/>
    <w:rsid w:val="00182BBF"/>
    <w:rsid w:val="00183539"/>
    <w:rsid w:val="001836FF"/>
    <w:rsid w:val="001837C7"/>
    <w:rsid w:val="00183E08"/>
    <w:rsid w:val="001841CD"/>
    <w:rsid w:val="00184331"/>
    <w:rsid w:val="00184CB3"/>
    <w:rsid w:val="0018503B"/>
    <w:rsid w:val="00185422"/>
    <w:rsid w:val="00185864"/>
    <w:rsid w:val="00186467"/>
    <w:rsid w:val="00186A9B"/>
    <w:rsid w:val="00186C0B"/>
    <w:rsid w:val="0018704D"/>
    <w:rsid w:val="001875CD"/>
    <w:rsid w:val="00187803"/>
    <w:rsid w:val="00187BC3"/>
    <w:rsid w:val="00191609"/>
    <w:rsid w:val="0019173A"/>
    <w:rsid w:val="0019218B"/>
    <w:rsid w:val="00192586"/>
    <w:rsid w:val="00192F65"/>
    <w:rsid w:val="001930A3"/>
    <w:rsid w:val="00194557"/>
    <w:rsid w:val="00196568"/>
    <w:rsid w:val="00196C64"/>
    <w:rsid w:val="00196D48"/>
    <w:rsid w:val="001971F7"/>
    <w:rsid w:val="001A0767"/>
    <w:rsid w:val="001A0954"/>
    <w:rsid w:val="001A0A18"/>
    <w:rsid w:val="001A1092"/>
    <w:rsid w:val="001A188A"/>
    <w:rsid w:val="001A1905"/>
    <w:rsid w:val="001A26C7"/>
    <w:rsid w:val="001A302E"/>
    <w:rsid w:val="001A35B7"/>
    <w:rsid w:val="001A529F"/>
    <w:rsid w:val="001A55D6"/>
    <w:rsid w:val="001A5BC2"/>
    <w:rsid w:val="001A5E95"/>
    <w:rsid w:val="001A5EC9"/>
    <w:rsid w:val="001A608A"/>
    <w:rsid w:val="001A62D9"/>
    <w:rsid w:val="001A6699"/>
    <w:rsid w:val="001A6981"/>
    <w:rsid w:val="001A6E0A"/>
    <w:rsid w:val="001A736E"/>
    <w:rsid w:val="001A7FAC"/>
    <w:rsid w:val="001B00C4"/>
    <w:rsid w:val="001B088D"/>
    <w:rsid w:val="001B11B7"/>
    <w:rsid w:val="001B1833"/>
    <w:rsid w:val="001B1C3C"/>
    <w:rsid w:val="001B1D24"/>
    <w:rsid w:val="001B218A"/>
    <w:rsid w:val="001B2932"/>
    <w:rsid w:val="001B2C0C"/>
    <w:rsid w:val="001B3908"/>
    <w:rsid w:val="001B39C6"/>
    <w:rsid w:val="001B412D"/>
    <w:rsid w:val="001B48A3"/>
    <w:rsid w:val="001B49EB"/>
    <w:rsid w:val="001B4EA9"/>
    <w:rsid w:val="001B52E8"/>
    <w:rsid w:val="001B592B"/>
    <w:rsid w:val="001B6D22"/>
    <w:rsid w:val="001B6D94"/>
    <w:rsid w:val="001B6E73"/>
    <w:rsid w:val="001B6E94"/>
    <w:rsid w:val="001B7267"/>
    <w:rsid w:val="001B769B"/>
    <w:rsid w:val="001C0117"/>
    <w:rsid w:val="001C01B7"/>
    <w:rsid w:val="001C03C8"/>
    <w:rsid w:val="001C172A"/>
    <w:rsid w:val="001C260C"/>
    <w:rsid w:val="001C2EDA"/>
    <w:rsid w:val="001C3203"/>
    <w:rsid w:val="001C32C3"/>
    <w:rsid w:val="001C3778"/>
    <w:rsid w:val="001C383C"/>
    <w:rsid w:val="001C3856"/>
    <w:rsid w:val="001C3AC5"/>
    <w:rsid w:val="001C3D40"/>
    <w:rsid w:val="001C4375"/>
    <w:rsid w:val="001C4441"/>
    <w:rsid w:val="001C475E"/>
    <w:rsid w:val="001C4B99"/>
    <w:rsid w:val="001C5F89"/>
    <w:rsid w:val="001C5FA1"/>
    <w:rsid w:val="001C6872"/>
    <w:rsid w:val="001C68C6"/>
    <w:rsid w:val="001C6F00"/>
    <w:rsid w:val="001C6F90"/>
    <w:rsid w:val="001D0714"/>
    <w:rsid w:val="001D14C5"/>
    <w:rsid w:val="001D1995"/>
    <w:rsid w:val="001D1D33"/>
    <w:rsid w:val="001D2E28"/>
    <w:rsid w:val="001D33E0"/>
    <w:rsid w:val="001D410F"/>
    <w:rsid w:val="001D4CA4"/>
    <w:rsid w:val="001D570F"/>
    <w:rsid w:val="001D5F7F"/>
    <w:rsid w:val="001D6D21"/>
    <w:rsid w:val="001D72A5"/>
    <w:rsid w:val="001D7957"/>
    <w:rsid w:val="001D7969"/>
    <w:rsid w:val="001D7FB3"/>
    <w:rsid w:val="001E003F"/>
    <w:rsid w:val="001E0EF2"/>
    <w:rsid w:val="001E0FBB"/>
    <w:rsid w:val="001E1033"/>
    <w:rsid w:val="001E14CD"/>
    <w:rsid w:val="001E201E"/>
    <w:rsid w:val="001E2088"/>
    <w:rsid w:val="001E2161"/>
    <w:rsid w:val="001E21D0"/>
    <w:rsid w:val="001E33A0"/>
    <w:rsid w:val="001E3439"/>
    <w:rsid w:val="001E346A"/>
    <w:rsid w:val="001E4924"/>
    <w:rsid w:val="001E4EC5"/>
    <w:rsid w:val="001E5196"/>
    <w:rsid w:val="001E51A7"/>
    <w:rsid w:val="001E5644"/>
    <w:rsid w:val="001E57B8"/>
    <w:rsid w:val="001E5D8F"/>
    <w:rsid w:val="001E5ED3"/>
    <w:rsid w:val="001E5FDF"/>
    <w:rsid w:val="001E700D"/>
    <w:rsid w:val="001E76D5"/>
    <w:rsid w:val="001E7A65"/>
    <w:rsid w:val="001E7DAE"/>
    <w:rsid w:val="001E7E27"/>
    <w:rsid w:val="001F0341"/>
    <w:rsid w:val="001F1E29"/>
    <w:rsid w:val="001F23FC"/>
    <w:rsid w:val="001F37E4"/>
    <w:rsid w:val="001F3AEA"/>
    <w:rsid w:val="001F5CBF"/>
    <w:rsid w:val="001F5DA1"/>
    <w:rsid w:val="001F6103"/>
    <w:rsid w:val="001F6230"/>
    <w:rsid w:val="001F6415"/>
    <w:rsid w:val="001F65E0"/>
    <w:rsid w:val="001F6CAA"/>
    <w:rsid w:val="001F70E5"/>
    <w:rsid w:val="001F7848"/>
    <w:rsid w:val="001F7C7C"/>
    <w:rsid w:val="0020068F"/>
    <w:rsid w:val="00201624"/>
    <w:rsid w:val="00202174"/>
    <w:rsid w:val="002023D9"/>
    <w:rsid w:val="00202B5E"/>
    <w:rsid w:val="00202EDF"/>
    <w:rsid w:val="002032DC"/>
    <w:rsid w:val="00203351"/>
    <w:rsid w:val="002038AB"/>
    <w:rsid w:val="00204C54"/>
    <w:rsid w:val="00204F4B"/>
    <w:rsid w:val="00205540"/>
    <w:rsid w:val="002055AA"/>
    <w:rsid w:val="00206956"/>
    <w:rsid w:val="00206C11"/>
    <w:rsid w:val="00206E14"/>
    <w:rsid w:val="0021041A"/>
    <w:rsid w:val="00210D8B"/>
    <w:rsid w:val="00210F66"/>
    <w:rsid w:val="00211CCA"/>
    <w:rsid w:val="0021215D"/>
    <w:rsid w:val="002121AC"/>
    <w:rsid w:val="0021272A"/>
    <w:rsid w:val="00212FA6"/>
    <w:rsid w:val="00213222"/>
    <w:rsid w:val="0021461B"/>
    <w:rsid w:val="0021494E"/>
    <w:rsid w:val="00214EC9"/>
    <w:rsid w:val="0021547C"/>
    <w:rsid w:val="00216634"/>
    <w:rsid w:val="00217131"/>
    <w:rsid w:val="00217142"/>
    <w:rsid w:val="002171B8"/>
    <w:rsid w:val="00217815"/>
    <w:rsid w:val="00217AB8"/>
    <w:rsid w:val="00217DD8"/>
    <w:rsid w:val="002200AB"/>
    <w:rsid w:val="0022017E"/>
    <w:rsid w:val="00220E9B"/>
    <w:rsid w:val="002210FD"/>
    <w:rsid w:val="0022123E"/>
    <w:rsid w:val="0022167B"/>
    <w:rsid w:val="002222FA"/>
    <w:rsid w:val="0022252B"/>
    <w:rsid w:val="002226CB"/>
    <w:rsid w:val="002227BF"/>
    <w:rsid w:val="00222C8C"/>
    <w:rsid w:val="002230BD"/>
    <w:rsid w:val="00224658"/>
    <w:rsid w:val="0022488A"/>
    <w:rsid w:val="00224AA5"/>
    <w:rsid w:val="00224C5F"/>
    <w:rsid w:val="00224E8E"/>
    <w:rsid w:val="00224EA9"/>
    <w:rsid w:val="002250B3"/>
    <w:rsid w:val="00225A37"/>
    <w:rsid w:val="00226275"/>
    <w:rsid w:val="002263C6"/>
    <w:rsid w:val="00226E13"/>
    <w:rsid w:val="002279FE"/>
    <w:rsid w:val="00227DC8"/>
    <w:rsid w:val="00227F40"/>
    <w:rsid w:val="00230148"/>
    <w:rsid w:val="002309B2"/>
    <w:rsid w:val="00230E84"/>
    <w:rsid w:val="00231575"/>
    <w:rsid w:val="00231891"/>
    <w:rsid w:val="00231C00"/>
    <w:rsid w:val="0023229F"/>
    <w:rsid w:val="00232525"/>
    <w:rsid w:val="00232BEA"/>
    <w:rsid w:val="0023372A"/>
    <w:rsid w:val="00233A70"/>
    <w:rsid w:val="00233B00"/>
    <w:rsid w:val="00233FAE"/>
    <w:rsid w:val="0023482C"/>
    <w:rsid w:val="00234D37"/>
    <w:rsid w:val="00234F13"/>
    <w:rsid w:val="00235377"/>
    <w:rsid w:val="002353A7"/>
    <w:rsid w:val="00235D22"/>
    <w:rsid w:val="00236240"/>
    <w:rsid w:val="00236576"/>
    <w:rsid w:val="00236801"/>
    <w:rsid w:val="002368E3"/>
    <w:rsid w:val="00236D92"/>
    <w:rsid w:val="00237401"/>
    <w:rsid w:val="0023740F"/>
    <w:rsid w:val="0023786C"/>
    <w:rsid w:val="00240962"/>
    <w:rsid w:val="00240B3E"/>
    <w:rsid w:val="00240D90"/>
    <w:rsid w:val="00240FA6"/>
    <w:rsid w:val="0024135A"/>
    <w:rsid w:val="00241692"/>
    <w:rsid w:val="0024187F"/>
    <w:rsid w:val="00241AF0"/>
    <w:rsid w:val="00241CAB"/>
    <w:rsid w:val="00243270"/>
    <w:rsid w:val="00244414"/>
    <w:rsid w:val="002445B2"/>
    <w:rsid w:val="00244A21"/>
    <w:rsid w:val="00244B77"/>
    <w:rsid w:val="00245667"/>
    <w:rsid w:val="002457AC"/>
    <w:rsid w:val="00245AEE"/>
    <w:rsid w:val="00245B47"/>
    <w:rsid w:val="00245CAD"/>
    <w:rsid w:val="00245E70"/>
    <w:rsid w:val="002465EB"/>
    <w:rsid w:val="00246B02"/>
    <w:rsid w:val="00247789"/>
    <w:rsid w:val="0025048C"/>
    <w:rsid w:val="002504E9"/>
    <w:rsid w:val="00250BC2"/>
    <w:rsid w:val="00250F0C"/>
    <w:rsid w:val="002510D1"/>
    <w:rsid w:val="0025112B"/>
    <w:rsid w:val="00251419"/>
    <w:rsid w:val="00251B24"/>
    <w:rsid w:val="00251BFC"/>
    <w:rsid w:val="00252383"/>
    <w:rsid w:val="00252538"/>
    <w:rsid w:val="00252E25"/>
    <w:rsid w:val="00253AF0"/>
    <w:rsid w:val="002546BE"/>
    <w:rsid w:val="00255074"/>
    <w:rsid w:val="00255556"/>
    <w:rsid w:val="00255797"/>
    <w:rsid w:val="00255914"/>
    <w:rsid w:val="002560BE"/>
    <w:rsid w:val="0025651A"/>
    <w:rsid w:val="002566F7"/>
    <w:rsid w:val="00256B0B"/>
    <w:rsid w:val="00256F56"/>
    <w:rsid w:val="00257D05"/>
    <w:rsid w:val="00257E40"/>
    <w:rsid w:val="00260591"/>
    <w:rsid w:val="0026074E"/>
    <w:rsid w:val="002614D9"/>
    <w:rsid w:val="0026150D"/>
    <w:rsid w:val="002618ED"/>
    <w:rsid w:val="002620C1"/>
    <w:rsid w:val="00262702"/>
    <w:rsid w:val="00262C25"/>
    <w:rsid w:val="00262F08"/>
    <w:rsid w:val="00262F30"/>
    <w:rsid w:val="00263627"/>
    <w:rsid w:val="002638C0"/>
    <w:rsid w:val="00263A1A"/>
    <w:rsid w:val="00263C37"/>
    <w:rsid w:val="00263F74"/>
    <w:rsid w:val="002641FB"/>
    <w:rsid w:val="002645A2"/>
    <w:rsid w:val="00264904"/>
    <w:rsid w:val="002652ED"/>
    <w:rsid w:val="00265AED"/>
    <w:rsid w:val="002669F9"/>
    <w:rsid w:val="00266A58"/>
    <w:rsid w:val="00266FC0"/>
    <w:rsid w:val="002671FA"/>
    <w:rsid w:val="002678EA"/>
    <w:rsid w:val="0027152C"/>
    <w:rsid w:val="002720AF"/>
    <w:rsid w:val="00272A69"/>
    <w:rsid w:val="00272C6D"/>
    <w:rsid w:val="00272D20"/>
    <w:rsid w:val="00272D25"/>
    <w:rsid w:val="002737E2"/>
    <w:rsid w:val="0027380B"/>
    <w:rsid w:val="00273F9D"/>
    <w:rsid w:val="0027403A"/>
    <w:rsid w:val="0027423B"/>
    <w:rsid w:val="002747FD"/>
    <w:rsid w:val="00275108"/>
    <w:rsid w:val="0027517E"/>
    <w:rsid w:val="002752FB"/>
    <w:rsid w:val="0027590A"/>
    <w:rsid w:val="00275ADE"/>
    <w:rsid w:val="00275C31"/>
    <w:rsid w:val="00276123"/>
    <w:rsid w:val="00276509"/>
    <w:rsid w:val="0027661C"/>
    <w:rsid w:val="00276A91"/>
    <w:rsid w:val="00276BAA"/>
    <w:rsid w:val="00276CFA"/>
    <w:rsid w:val="00276E29"/>
    <w:rsid w:val="00277E29"/>
    <w:rsid w:val="002803B6"/>
    <w:rsid w:val="002805AF"/>
    <w:rsid w:val="00280664"/>
    <w:rsid w:val="00280EAE"/>
    <w:rsid w:val="00281B20"/>
    <w:rsid w:val="002825FE"/>
    <w:rsid w:val="00282BCA"/>
    <w:rsid w:val="002837F4"/>
    <w:rsid w:val="0028399B"/>
    <w:rsid w:val="0028426D"/>
    <w:rsid w:val="002844A2"/>
    <w:rsid w:val="00284CC0"/>
    <w:rsid w:val="00284F6E"/>
    <w:rsid w:val="00285637"/>
    <w:rsid w:val="002860D8"/>
    <w:rsid w:val="0028627B"/>
    <w:rsid w:val="00286CCA"/>
    <w:rsid w:val="002874CC"/>
    <w:rsid w:val="00287CBB"/>
    <w:rsid w:val="00287FD3"/>
    <w:rsid w:val="00290102"/>
    <w:rsid w:val="00291A8A"/>
    <w:rsid w:val="00291BEA"/>
    <w:rsid w:val="00291C2F"/>
    <w:rsid w:val="00292585"/>
    <w:rsid w:val="002926CA"/>
    <w:rsid w:val="00292E4C"/>
    <w:rsid w:val="00292ED0"/>
    <w:rsid w:val="002937BC"/>
    <w:rsid w:val="0029533C"/>
    <w:rsid w:val="0029568A"/>
    <w:rsid w:val="002961CC"/>
    <w:rsid w:val="002963CE"/>
    <w:rsid w:val="002966C4"/>
    <w:rsid w:val="0029792D"/>
    <w:rsid w:val="002A0169"/>
    <w:rsid w:val="002A057C"/>
    <w:rsid w:val="002A0EBA"/>
    <w:rsid w:val="002A1388"/>
    <w:rsid w:val="002A2C98"/>
    <w:rsid w:val="002A316B"/>
    <w:rsid w:val="002A31F0"/>
    <w:rsid w:val="002A439A"/>
    <w:rsid w:val="002A4BF5"/>
    <w:rsid w:val="002A4F96"/>
    <w:rsid w:val="002A5103"/>
    <w:rsid w:val="002A5353"/>
    <w:rsid w:val="002A5ABF"/>
    <w:rsid w:val="002A5AE1"/>
    <w:rsid w:val="002A6494"/>
    <w:rsid w:val="002A657E"/>
    <w:rsid w:val="002A692A"/>
    <w:rsid w:val="002A6A09"/>
    <w:rsid w:val="002A6BC4"/>
    <w:rsid w:val="002B0151"/>
    <w:rsid w:val="002B0568"/>
    <w:rsid w:val="002B1197"/>
    <w:rsid w:val="002B1452"/>
    <w:rsid w:val="002B25AE"/>
    <w:rsid w:val="002B2626"/>
    <w:rsid w:val="002B265F"/>
    <w:rsid w:val="002B2D6B"/>
    <w:rsid w:val="002B3734"/>
    <w:rsid w:val="002B3E7F"/>
    <w:rsid w:val="002B4158"/>
    <w:rsid w:val="002B450A"/>
    <w:rsid w:val="002B45D4"/>
    <w:rsid w:val="002B4A8E"/>
    <w:rsid w:val="002B515E"/>
    <w:rsid w:val="002B6143"/>
    <w:rsid w:val="002B66AB"/>
    <w:rsid w:val="002B6BA5"/>
    <w:rsid w:val="002B7274"/>
    <w:rsid w:val="002B7A2B"/>
    <w:rsid w:val="002C0B4E"/>
    <w:rsid w:val="002C0CB7"/>
    <w:rsid w:val="002C0CF0"/>
    <w:rsid w:val="002C12CB"/>
    <w:rsid w:val="002C12E9"/>
    <w:rsid w:val="002C15EC"/>
    <w:rsid w:val="002C1786"/>
    <w:rsid w:val="002C1F09"/>
    <w:rsid w:val="002C2001"/>
    <w:rsid w:val="002C24ED"/>
    <w:rsid w:val="002C3622"/>
    <w:rsid w:val="002C36D3"/>
    <w:rsid w:val="002C3900"/>
    <w:rsid w:val="002C3ADD"/>
    <w:rsid w:val="002C3CE4"/>
    <w:rsid w:val="002C43A6"/>
    <w:rsid w:val="002C4834"/>
    <w:rsid w:val="002C4A1E"/>
    <w:rsid w:val="002C4F8E"/>
    <w:rsid w:val="002C5009"/>
    <w:rsid w:val="002C5435"/>
    <w:rsid w:val="002C5684"/>
    <w:rsid w:val="002C5BC7"/>
    <w:rsid w:val="002C6700"/>
    <w:rsid w:val="002C6BF0"/>
    <w:rsid w:val="002C7596"/>
    <w:rsid w:val="002D06BD"/>
    <w:rsid w:val="002D0B3E"/>
    <w:rsid w:val="002D11D5"/>
    <w:rsid w:val="002D11E2"/>
    <w:rsid w:val="002D1AEE"/>
    <w:rsid w:val="002D1E58"/>
    <w:rsid w:val="002D25C0"/>
    <w:rsid w:val="002D28A8"/>
    <w:rsid w:val="002D2EB3"/>
    <w:rsid w:val="002D3D6E"/>
    <w:rsid w:val="002D4404"/>
    <w:rsid w:val="002D4799"/>
    <w:rsid w:val="002D48A4"/>
    <w:rsid w:val="002D5940"/>
    <w:rsid w:val="002D608B"/>
    <w:rsid w:val="002D6424"/>
    <w:rsid w:val="002D6716"/>
    <w:rsid w:val="002D69A9"/>
    <w:rsid w:val="002D6AE7"/>
    <w:rsid w:val="002D6BCD"/>
    <w:rsid w:val="002D7F73"/>
    <w:rsid w:val="002E062F"/>
    <w:rsid w:val="002E06E6"/>
    <w:rsid w:val="002E11D7"/>
    <w:rsid w:val="002E144F"/>
    <w:rsid w:val="002E175D"/>
    <w:rsid w:val="002E1A07"/>
    <w:rsid w:val="002E2599"/>
    <w:rsid w:val="002E29AE"/>
    <w:rsid w:val="002E2C02"/>
    <w:rsid w:val="002E3D9C"/>
    <w:rsid w:val="002E4642"/>
    <w:rsid w:val="002E48CC"/>
    <w:rsid w:val="002E48E6"/>
    <w:rsid w:val="002E4CFE"/>
    <w:rsid w:val="002E4E28"/>
    <w:rsid w:val="002E506A"/>
    <w:rsid w:val="002E5D97"/>
    <w:rsid w:val="002E691C"/>
    <w:rsid w:val="002E6CA7"/>
    <w:rsid w:val="002E7621"/>
    <w:rsid w:val="002E7936"/>
    <w:rsid w:val="002F00A3"/>
    <w:rsid w:val="002F0326"/>
    <w:rsid w:val="002F0510"/>
    <w:rsid w:val="002F058C"/>
    <w:rsid w:val="002F0AE9"/>
    <w:rsid w:val="002F0B77"/>
    <w:rsid w:val="002F0D41"/>
    <w:rsid w:val="002F11D4"/>
    <w:rsid w:val="002F1A95"/>
    <w:rsid w:val="002F1D85"/>
    <w:rsid w:val="002F2210"/>
    <w:rsid w:val="002F27D0"/>
    <w:rsid w:val="002F2971"/>
    <w:rsid w:val="002F2BE0"/>
    <w:rsid w:val="002F36D5"/>
    <w:rsid w:val="002F38C3"/>
    <w:rsid w:val="002F3964"/>
    <w:rsid w:val="002F419E"/>
    <w:rsid w:val="002F58BE"/>
    <w:rsid w:val="002F62F2"/>
    <w:rsid w:val="002F678F"/>
    <w:rsid w:val="002F6CD7"/>
    <w:rsid w:val="002F76F9"/>
    <w:rsid w:val="002F787A"/>
    <w:rsid w:val="002F79AB"/>
    <w:rsid w:val="002F7D2C"/>
    <w:rsid w:val="00300E39"/>
    <w:rsid w:val="003010EC"/>
    <w:rsid w:val="003013AD"/>
    <w:rsid w:val="00301CC1"/>
    <w:rsid w:val="00302AB2"/>
    <w:rsid w:val="00302DBA"/>
    <w:rsid w:val="0030321C"/>
    <w:rsid w:val="0030346C"/>
    <w:rsid w:val="003037AC"/>
    <w:rsid w:val="00303846"/>
    <w:rsid w:val="0030392B"/>
    <w:rsid w:val="003039C3"/>
    <w:rsid w:val="00303CAB"/>
    <w:rsid w:val="003046B6"/>
    <w:rsid w:val="003046F9"/>
    <w:rsid w:val="003047A8"/>
    <w:rsid w:val="00304DC1"/>
    <w:rsid w:val="00305716"/>
    <w:rsid w:val="00305A98"/>
    <w:rsid w:val="00305AA5"/>
    <w:rsid w:val="003065DD"/>
    <w:rsid w:val="00306741"/>
    <w:rsid w:val="00306C0A"/>
    <w:rsid w:val="0030793B"/>
    <w:rsid w:val="00307CD9"/>
    <w:rsid w:val="00307F51"/>
    <w:rsid w:val="003100EF"/>
    <w:rsid w:val="00310537"/>
    <w:rsid w:val="0031061A"/>
    <w:rsid w:val="003107B2"/>
    <w:rsid w:val="0031232C"/>
    <w:rsid w:val="003125F5"/>
    <w:rsid w:val="0031317F"/>
    <w:rsid w:val="00313344"/>
    <w:rsid w:val="0031345F"/>
    <w:rsid w:val="0031378C"/>
    <w:rsid w:val="003139A2"/>
    <w:rsid w:val="00313DC4"/>
    <w:rsid w:val="00313FA1"/>
    <w:rsid w:val="003145DE"/>
    <w:rsid w:val="00314783"/>
    <w:rsid w:val="00314B40"/>
    <w:rsid w:val="00315512"/>
    <w:rsid w:val="00315C32"/>
    <w:rsid w:val="00315EC2"/>
    <w:rsid w:val="003166B3"/>
    <w:rsid w:val="00317B51"/>
    <w:rsid w:val="0032020F"/>
    <w:rsid w:val="00320301"/>
    <w:rsid w:val="00320959"/>
    <w:rsid w:val="00320D0E"/>
    <w:rsid w:val="00320F0B"/>
    <w:rsid w:val="003212E2"/>
    <w:rsid w:val="00321338"/>
    <w:rsid w:val="00321486"/>
    <w:rsid w:val="0032176B"/>
    <w:rsid w:val="003236D5"/>
    <w:rsid w:val="00323726"/>
    <w:rsid w:val="00323E1B"/>
    <w:rsid w:val="00324506"/>
    <w:rsid w:val="00324A26"/>
    <w:rsid w:val="00324ECE"/>
    <w:rsid w:val="00325472"/>
    <w:rsid w:val="00326040"/>
    <w:rsid w:val="0032680A"/>
    <w:rsid w:val="0032681C"/>
    <w:rsid w:val="003275CA"/>
    <w:rsid w:val="00327FE3"/>
    <w:rsid w:val="00331659"/>
    <w:rsid w:val="00331F00"/>
    <w:rsid w:val="003321D9"/>
    <w:rsid w:val="00332C29"/>
    <w:rsid w:val="00334CB7"/>
    <w:rsid w:val="003357F7"/>
    <w:rsid w:val="00336196"/>
    <w:rsid w:val="00336238"/>
    <w:rsid w:val="0033660B"/>
    <w:rsid w:val="00336C47"/>
    <w:rsid w:val="003372F0"/>
    <w:rsid w:val="003373BE"/>
    <w:rsid w:val="00337447"/>
    <w:rsid w:val="0033764D"/>
    <w:rsid w:val="00340B02"/>
    <w:rsid w:val="00340C24"/>
    <w:rsid w:val="00340E02"/>
    <w:rsid w:val="00340EA3"/>
    <w:rsid w:val="0034146C"/>
    <w:rsid w:val="00341744"/>
    <w:rsid w:val="00341C29"/>
    <w:rsid w:val="00341F8B"/>
    <w:rsid w:val="00342026"/>
    <w:rsid w:val="003421E9"/>
    <w:rsid w:val="003428A0"/>
    <w:rsid w:val="003429F4"/>
    <w:rsid w:val="00342FFC"/>
    <w:rsid w:val="00343226"/>
    <w:rsid w:val="003432B6"/>
    <w:rsid w:val="003433AF"/>
    <w:rsid w:val="00343A93"/>
    <w:rsid w:val="00343B70"/>
    <w:rsid w:val="00343E12"/>
    <w:rsid w:val="003440DC"/>
    <w:rsid w:val="0034420A"/>
    <w:rsid w:val="00344424"/>
    <w:rsid w:val="00344B4E"/>
    <w:rsid w:val="00345201"/>
    <w:rsid w:val="00345460"/>
    <w:rsid w:val="003457B3"/>
    <w:rsid w:val="0034599E"/>
    <w:rsid w:val="00346246"/>
    <w:rsid w:val="00346467"/>
    <w:rsid w:val="003468A4"/>
    <w:rsid w:val="003510F7"/>
    <w:rsid w:val="00351DB1"/>
    <w:rsid w:val="003523E9"/>
    <w:rsid w:val="00352724"/>
    <w:rsid w:val="00353ABB"/>
    <w:rsid w:val="00353CA8"/>
    <w:rsid w:val="0035490D"/>
    <w:rsid w:val="003549C0"/>
    <w:rsid w:val="00354B71"/>
    <w:rsid w:val="003558A2"/>
    <w:rsid w:val="00355D35"/>
    <w:rsid w:val="00355D38"/>
    <w:rsid w:val="00355EA8"/>
    <w:rsid w:val="003565AC"/>
    <w:rsid w:val="00356BB1"/>
    <w:rsid w:val="00357A69"/>
    <w:rsid w:val="00357C80"/>
    <w:rsid w:val="003600B2"/>
    <w:rsid w:val="003604E6"/>
    <w:rsid w:val="00360598"/>
    <w:rsid w:val="0036060C"/>
    <w:rsid w:val="003606CA"/>
    <w:rsid w:val="003608B6"/>
    <w:rsid w:val="00360AFA"/>
    <w:rsid w:val="003614FA"/>
    <w:rsid w:val="00361587"/>
    <w:rsid w:val="00361A6D"/>
    <w:rsid w:val="00361C0C"/>
    <w:rsid w:val="00361E86"/>
    <w:rsid w:val="003623D7"/>
    <w:rsid w:val="003626E0"/>
    <w:rsid w:val="00362D2A"/>
    <w:rsid w:val="00362DDE"/>
    <w:rsid w:val="003634EC"/>
    <w:rsid w:val="00363A78"/>
    <w:rsid w:val="00363F33"/>
    <w:rsid w:val="003640C6"/>
    <w:rsid w:val="00364D38"/>
    <w:rsid w:val="00364E84"/>
    <w:rsid w:val="00365368"/>
    <w:rsid w:val="003653BC"/>
    <w:rsid w:val="003657D1"/>
    <w:rsid w:val="003657D6"/>
    <w:rsid w:val="00365BC1"/>
    <w:rsid w:val="00365F3A"/>
    <w:rsid w:val="00366055"/>
    <w:rsid w:val="00366B0C"/>
    <w:rsid w:val="00366D11"/>
    <w:rsid w:val="003673FB"/>
    <w:rsid w:val="00367F9E"/>
    <w:rsid w:val="003705A8"/>
    <w:rsid w:val="00370F2F"/>
    <w:rsid w:val="003711C7"/>
    <w:rsid w:val="00371538"/>
    <w:rsid w:val="003715BD"/>
    <w:rsid w:val="00371722"/>
    <w:rsid w:val="003720AE"/>
    <w:rsid w:val="00372303"/>
    <w:rsid w:val="003724CC"/>
    <w:rsid w:val="00372519"/>
    <w:rsid w:val="00372C22"/>
    <w:rsid w:val="0037377E"/>
    <w:rsid w:val="0037388C"/>
    <w:rsid w:val="00373B25"/>
    <w:rsid w:val="00373FAF"/>
    <w:rsid w:val="00374000"/>
    <w:rsid w:val="00374222"/>
    <w:rsid w:val="003744A3"/>
    <w:rsid w:val="00374C8E"/>
    <w:rsid w:val="00374CBB"/>
    <w:rsid w:val="00374E92"/>
    <w:rsid w:val="00375916"/>
    <w:rsid w:val="003759C5"/>
    <w:rsid w:val="0037617F"/>
    <w:rsid w:val="003762FB"/>
    <w:rsid w:val="00376C31"/>
    <w:rsid w:val="0037752D"/>
    <w:rsid w:val="0037769D"/>
    <w:rsid w:val="003802B0"/>
    <w:rsid w:val="003804DF"/>
    <w:rsid w:val="00380E4D"/>
    <w:rsid w:val="00380E75"/>
    <w:rsid w:val="00380EDC"/>
    <w:rsid w:val="00381146"/>
    <w:rsid w:val="003822CA"/>
    <w:rsid w:val="00382C0B"/>
    <w:rsid w:val="00383BBD"/>
    <w:rsid w:val="003846EE"/>
    <w:rsid w:val="00384729"/>
    <w:rsid w:val="00384C65"/>
    <w:rsid w:val="00384F43"/>
    <w:rsid w:val="00385B75"/>
    <w:rsid w:val="00385BCC"/>
    <w:rsid w:val="00385ED1"/>
    <w:rsid w:val="003867A0"/>
    <w:rsid w:val="0038703C"/>
    <w:rsid w:val="003876DB"/>
    <w:rsid w:val="00390576"/>
    <w:rsid w:val="00390C80"/>
    <w:rsid w:val="00390EFF"/>
    <w:rsid w:val="003915A1"/>
    <w:rsid w:val="0039171B"/>
    <w:rsid w:val="00391C84"/>
    <w:rsid w:val="00391ED1"/>
    <w:rsid w:val="00392BA4"/>
    <w:rsid w:val="00393008"/>
    <w:rsid w:val="00393123"/>
    <w:rsid w:val="003932E7"/>
    <w:rsid w:val="00393CA6"/>
    <w:rsid w:val="00393EDA"/>
    <w:rsid w:val="00394037"/>
    <w:rsid w:val="0039404F"/>
    <w:rsid w:val="00394187"/>
    <w:rsid w:val="00394406"/>
    <w:rsid w:val="00394AF9"/>
    <w:rsid w:val="00394B79"/>
    <w:rsid w:val="00394C8E"/>
    <w:rsid w:val="00394D73"/>
    <w:rsid w:val="00394F73"/>
    <w:rsid w:val="003953EF"/>
    <w:rsid w:val="00396A15"/>
    <w:rsid w:val="00396C6A"/>
    <w:rsid w:val="00397E49"/>
    <w:rsid w:val="003A0B57"/>
    <w:rsid w:val="003A0E73"/>
    <w:rsid w:val="003A1465"/>
    <w:rsid w:val="003A14A5"/>
    <w:rsid w:val="003A14AD"/>
    <w:rsid w:val="003A2075"/>
    <w:rsid w:val="003A21BD"/>
    <w:rsid w:val="003A23BF"/>
    <w:rsid w:val="003A3223"/>
    <w:rsid w:val="003A334C"/>
    <w:rsid w:val="003A3A33"/>
    <w:rsid w:val="003A3B34"/>
    <w:rsid w:val="003A4673"/>
    <w:rsid w:val="003A4714"/>
    <w:rsid w:val="003A5044"/>
    <w:rsid w:val="003A539D"/>
    <w:rsid w:val="003A5973"/>
    <w:rsid w:val="003A5C64"/>
    <w:rsid w:val="003A6429"/>
    <w:rsid w:val="003A6840"/>
    <w:rsid w:val="003A7212"/>
    <w:rsid w:val="003A7815"/>
    <w:rsid w:val="003B0707"/>
    <w:rsid w:val="003B0B27"/>
    <w:rsid w:val="003B0CEF"/>
    <w:rsid w:val="003B140F"/>
    <w:rsid w:val="003B1BEE"/>
    <w:rsid w:val="003B23AA"/>
    <w:rsid w:val="003B39A9"/>
    <w:rsid w:val="003B4412"/>
    <w:rsid w:val="003B469C"/>
    <w:rsid w:val="003B4AA8"/>
    <w:rsid w:val="003B4E26"/>
    <w:rsid w:val="003B4EF0"/>
    <w:rsid w:val="003B59DC"/>
    <w:rsid w:val="003B6755"/>
    <w:rsid w:val="003B6934"/>
    <w:rsid w:val="003B7772"/>
    <w:rsid w:val="003B7AAD"/>
    <w:rsid w:val="003B7BA9"/>
    <w:rsid w:val="003B7FED"/>
    <w:rsid w:val="003C00D3"/>
    <w:rsid w:val="003C021D"/>
    <w:rsid w:val="003C0C92"/>
    <w:rsid w:val="003C0CC6"/>
    <w:rsid w:val="003C14B1"/>
    <w:rsid w:val="003C1DD4"/>
    <w:rsid w:val="003C22E4"/>
    <w:rsid w:val="003C2419"/>
    <w:rsid w:val="003C2630"/>
    <w:rsid w:val="003C2ADB"/>
    <w:rsid w:val="003C2B07"/>
    <w:rsid w:val="003C2E04"/>
    <w:rsid w:val="003C3246"/>
    <w:rsid w:val="003C38C0"/>
    <w:rsid w:val="003C3BF6"/>
    <w:rsid w:val="003C4B5E"/>
    <w:rsid w:val="003C4D7E"/>
    <w:rsid w:val="003C5552"/>
    <w:rsid w:val="003C57AC"/>
    <w:rsid w:val="003C593F"/>
    <w:rsid w:val="003C5EA1"/>
    <w:rsid w:val="003C6280"/>
    <w:rsid w:val="003C65AB"/>
    <w:rsid w:val="003C66D0"/>
    <w:rsid w:val="003C6AD0"/>
    <w:rsid w:val="003C6BC6"/>
    <w:rsid w:val="003D00C5"/>
    <w:rsid w:val="003D0555"/>
    <w:rsid w:val="003D0BBF"/>
    <w:rsid w:val="003D0C2C"/>
    <w:rsid w:val="003D0F41"/>
    <w:rsid w:val="003D11B2"/>
    <w:rsid w:val="003D1EB0"/>
    <w:rsid w:val="003D23CD"/>
    <w:rsid w:val="003D28E1"/>
    <w:rsid w:val="003D2A2C"/>
    <w:rsid w:val="003D2DD6"/>
    <w:rsid w:val="003D3181"/>
    <w:rsid w:val="003D513F"/>
    <w:rsid w:val="003D6D43"/>
    <w:rsid w:val="003D6E6A"/>
    <w:rsid w:val="003D70FF"/>
    <w:rsid w:val="003D724B"/>
    <w:rsid w:val="003E0517"/>
    <w:rsid w:val="003E10A7"/>
    <w:rsid w:val="003E1610"/>
    <w:rsid w:val="003E17C1"/>
    <w:rsid w:val="003E17E3"/>
    <w:rsid w:val="003E18DA"/>
    <w:rsid w:val="003E1BDA"/>
    <w:rsid w:val="003E2434"/>
    <w:rsid w:val="003E2823"/>
    <w:rsid w:val="003E2AE4"/>
    <w:rsid w:val="003E2FE2"/>
    <w:rsid w:val="003E3204"/>
    <w:rsid w:val="003E3CE2"/>
    <w:rsid w:val="003E48B3"/>
    <w:rsid w:val="003E4CA9"/>
    <w:rsid w:val="003E5C4B"/>
    <w:rsid w:val="003E7341"/>
    <w:rsid w:val="003E7AFB"/>
    <w:rsid w:val="003E7D89"/>
    <w:rsid w:val="003E7FE8"/>
    <w:rsid w:val="003F025E"/>
    <w:rsid w:val="003F0573"/>
    <w:rsid w:val="003F0B52"/>
    <w:rsid w:val="003F1BA6"/>
    <w:rsid w:val="003F2050"/>
    <w:rsid w:val="003F2348"/>
    <w:rsid w:val="003F244F"/>
    <w:rsid w:val="003F2564"/>
    <w:rsid w:val="003F2A82"/>
    <w:rsid w:val="003F2E39"/>
    <w:rsid w:val="003F3364"/>
    <w:rsid w:val="003F3370"/>
    <w:rsid w:val="003F3682"/>
    <w:rsid w:val="003F396D"/>
    <w:rsid w:val="003F3C7F"/>
    <w:rsid w:val="003F440F"/>
    <w:rsid w:val="003F4C66"/>
    <w:rsid w:val="003F50FD"/>
    <w:rsid w:val="003F531A"/>
    <w:rsid w:val="003F5488"/>
    <w:rsid w:val="003F5E7C"/>
    <w:rsid w:val="003F5EA3"/>
    <w:rsid w:val="003F6F6F"/>
    <w:rsid w:val="003F78B1"/>
    <w:rsid w:val="003F7AC0"/>
    <w:rsid w:val="004016A3"/>
    <w:rsid w:val="004018CB"/>
    <w:rsid w:val="00401AB0"/>
    <w:rsid w:val="00401F56"/>
    <w:rsid w:val="00402BCE"/>
    <w:rsid w:val="00402CC3"/>
    <w:rsid w:val="00402FA3"/>
    <w:rsid w:val="0040304B"/>
    <w:rsid w:val="0040305E"/>
    <w:rsid w:val="00403C03"/>
    <w:rsid w:val="00403DA8"/>
    <w:rsid w:val="00403ED5"/>
    <w:rsid w:val="00404260"/>
    <w:rsid w:val="0040429C"/>
    <w:rsid w:val="00404AEA"/>
    <w:rsid w:val="00404EDE"/>
    <w:rsid w:val="004052AC"/>
    <w:rsid w:val="00405399"/>
    <w:rsid w:val="004057A1"/>
    <w:rsid w:val="00405DDC"/>
    <w:rsid w:val="00405FCD"/>
    <w:rsid w:val="0041100E"/>
    <w:rsid w:val="00411136"/>
    <w:rsid w:val="00411D09"/>
    <w:rsid w:val="00412231"/>
    <w:rsid w:val="00412507"/>
    <w:rsid w:val="004126CB"/>
    <w:rsid w:val="00412729"/>
    <w:rsid w:val="0041296E"/>
    <w:rsid w:val="004132B8"/>
    <w:rsid w:val="0041392E"/>
    <w:rsid w:val="00413A2C"/>
    <w:rsid w:val="00414000"/>
    <w:rsid w:val="004148AC"/>
    <w:rsid w:val="00414940"/>
    <w:rsid w:val="00414DCA"/>
    <w:rsid w:val="004150F3"/>
    <w:rsid w:val="004159B8"/>
    <w:rsid w:val="00415C50"/>
    <w:rsid w:val="00415D2E"/>
    <w:rsid w:val="004162EC"/>
    <w:rsid w:val="004177A0"/>
    <w:rsid w:val="0041789E"/>
    <w:rsid w:val="00417B41"/>
    <w:rsid w:val="00420AB3"/>
    <w:rsid w:val="00420AC2"/>
    <w:rsid w:val="004226C1"/>
    <w:rsid w:val="00422F17"/>
    <w:rsid w:val="00423593"/>
    <w:rsid w:val="00423ABD"/>
    <w:rsid w:val="00423D40"/>
    <w:rsid w:val="00423F99"/>
    <w:rsid w:val="00424423"/>
    <w:rsid w:val="0042545A"/>
    <w:rsid w:val="004255CB"/>
    <w:rsid w:val="004256B7"/>
    <w:rsid w:val="00425B77"/>
    <w:rsid w:val="00425E09"/>
    <w:rsid w:val="0042659E"/>
    <w:rsid w:val="0042663F"/>
    <w:rsid w:val="00426FFC"/>
    <w:rsid w:val="0042754D"/>
    <w:rsid w:val="0042789C"/>
    <w:rsid w:val="00427AE4"/>
    <w:rsid w:val="0043066E"/>
    <w:rsid w:val="004307D8"/>
    <w:rsid w:val="00430C12"/>
    <w:rsid w:val="00431714"/>
    <w:rsid w:val="004317ED"/>
    <w:rsid w:val="00432041"/>
    <w:rsid w:val="004329B1"/>
    <w:rsid w:val="00432E42"/>
    <w:rsid w:val="0043316B"/>
    <w:rsid w:val="00433A6D"/>
    <w:rsid w:val="00433B6D"/>
    <w:rsid w:val="00433E5D"/>
    <w:rsid w:val="0043404A"/>
    <w:rsid w:val="004342D9"/>
    <w:rsid w:val="00434582"/>
    <w:rsid w:val="00434ECD"/>
    <w:rsid w:val="00435109"/>
    <w:rsid w:val="004354E9"/>
    <w:rsid w:val="0043554A"/>
    <w:rsid w:val="0043656E"/>
    <w:rsid w:val="004367CB"/>
    <w:rsid w:val="00436ED1"/>
    <w:rsid w:val="0043762F"/>
    <w:rsid w:val="004378F5"/>
    <w:rsid w:val="00437A02"/>
    <w:rsid w:val="00437F82"/>
    <w:rsid w:val="004413C9"/>
    <w:rsid w:val="00441A12"/>
    <w:rsid w:val="00441C5C"/>
    <w:rsid w:val="00442CC4"/>
    <w:rsid w:val="0044378F"/>
    <w:rsid w:val="00443911"/>
    <w:rsid w:val="00443B36"/>
    <w:rsid w:val="00443D92"/>
    <w:rsid w:val="004441AD"/>
    <w:rsid w:val="0044458A"/>
    <w:rsid w:val="004453E4"/>
    <w:rsid w:val="00445489"/>
    <w:rsid w:val="0044563C"/>
    <w:rsid w:val="004461A8"/>
    <w:rsid w:val="00447377"/>
    <w:rsid w:val="0044799B"/>
    <w:rsid w:val="00447DEC"/>
    <w:rsid w:val="00450165"/>
    <w:rsid w:val="004505CA"/>
    <w:rsid w:val="004507EB"/>
    <w:rsid w:val="00451226"/>
    <w:rsid w:val="0045175A"/>
    <w:rsid w:val="00451A62"/>
    <w:rsid w:val="00452FDB"/>
    <w:rsid w:val="0045370D"/>
    <w:rsid w:val="00453817"/>
    <w:rsid w:val="00454035"/>
    <w:rsid w:val="004540F2"/>
    <w:rsid w:val="004542CC"/>
    <w:rsid w:val="00454660"/>
    <w:rsid w:val="00454732"/>
    <w:rsid w:val="004552AB"/>
    <w:rsid w:val="004554E1"/>
    <w:rsid w:val="004563BE"/>
    <w:rsid w:val="0045692A"/>
    <w:rsid w:val="00456DE5"/>
    <w:rsid w:val="0045714B"/>
    <w:rsid w:val="00457178"/>
    <w:rsid w:val="0045793C"/>
    <w:rsid w:val="00457C2D"/>
    <w:rsid w:val="004600AB"/>
    <w:rsid w:val="00461897"/>
    <w:rsid w:val="00461BE3"/>
    <w:rsid w:val="004621C6"/>
    <w:rsid w:val="004623EA"/>
    <w:rsid w:val="00462DA8"/>
    <w:rsid w:val="00462EF3"/>
    <w:rsid w:val="004637EF"/>
    <w:rsid w:val="00463F18"/>
    <w:rsid w:val="00464492"/>
    <w:rsid w:val="004648E2"/>
    <w:rsid w:val="00464A3B"/>
    <w:rsid w:val="00464CFF"/>
    <w:rsid w:val="00464D71"/>
    <w:rsid w:val="004650D5"/>
    <w:rsid w:val="004656BA"/>
    <w:rsid w:val="00465752"/>
    <w:rsid w:val="004670A2"/>
    <w:rsid w:val="0047023C"/>
    <w:rsid w:val="00470485"/>
    <w:rsid w:val="00470BEE"/>
    <w:rsid w:val="004712B7"/>
    <w:rsid w:val="004721DE"/>
    <w:rsid w:val="004725B6"/>
    <w:rsid w:val="00472644"/>
    <w:rsid w:val="004730C4"/>
    <w:rsid w:val="0047336B"/>
    <w:rsid w:val="00473582"/>
    <w:rsid w:val="00475BBF"/>
    <w:rsid w:val="00475C16"/>
    <w:rsid w:val="00475FED"/>
    <w:rsid w:val="00476219"/>
    <w:rsid w:val="0047707E"/>
    <w:rsid w:val="004771A3"/>
    <w:rsid w:val="00477663"/>
    <w:rsid w:val="00477CA9"/>
    <w:rsid w:val="004802B7"/>
    <w:rsid w:val="00480404"/>
    <w:rsid w:val="0048044D"/>
    <w:rsid w:val="00480AA8"/>
    <w:rsid w:val="00480D54"/>
    <w:rsid w:val="0048118D"/>
    <w:rsid w:val="0048134C"/>
    <w:rsid w:val="0048152C"/>
    <w:rsid w:val="00481629"/>
    <w:rsid w:val="00481D3D"/>
    <w:rsid w:val="004820B6"/>
    <w:rsid w:val="00482249"/>
    <w:rsid w:val="004825F9"/>
    <w:rsid w:val="0048298B"/>
    <w:rsid w:val="004829F8"/>
    <w:rsid w:val="004831B8"/>
    <w:rsid w:val="0048336E"/>
    <w:rsid w:val="0048371C"/>
    <w:rsid w:val="00483F08"/>
    <w:rsid w:val="00484957"/>
    <w:rsid w:val="0048536C"/>
    <w:rsid w:val="00485ACD"/>
    <w:rsid w:val="00485BB1"/>
    <w:rsid w:val="0048661A"/>
    <w:rsid w:val="0048668B"/>
    <w:rsid w:val="004868AC"/>
    <w:rsid w:val="00486AF5"/>
    <w:rsid w:val="00487666"/>
    <w:rsid w:val="00487BE9"/>
    <w:rsid w:val="00487C9E"/>
    <w:rsid w:val="00487DCC"/>
    <w:rsid w:val="00487E69"/>
    <w:rsid w:val="004900D6"/>
    <w:rsid w:val="004905A1"/>
    <w:rsid w:val="00490728"/>
    <w:rsid w:val="004915E4"/>
    <w:rsid w:val="00491A4A"/>
    <w:rsid w:val="00491C9D"/>
    <w:rsid w:val="00491FAA"/>
    <w:rsid w:val="00492069"/>
    <w:rsid w:val="00492492"/>
    <w:rsid w:val="0049302D"/>
    <w:rsid w:val="00494157"/>
    <w:rsid w:val="004943AA"/>
    <w:rsid w:val="0049562B"/>
    <w:rsid w:val="00495C11"/>
    <w:rsid w:val="004969A2"/>
    <w:rsid w:val="00496C0D"/>
    <w:rsid w:val="004971D1"/>
    <w:rsid w:val="0049799D"/>
    <w:rsid w:val="00497AF0"/>
    <w:rsid w:val="004A0B90"/>
    <w:rsid w:val="004A0DC9"/>
    <w:rsid w:val="004A1E94"/>
    <w:rsid w:val="004A1F10"/>
    <w:rsid w:val="004A2053"/>
    <w:rsid w:val="004A2288"/>
    <w:rsid w:val="004A338E"/>
    <w:rsid w:val="004A36C6"/>
    <w:rsid w:val="004A3755"/>
    <w:rsid w:val="004A398C"/>
    <w:rsid w:val="004A3DA7"/>
    <w:rsid w:val="004A4020"/>
    <w:rsid w:val="004A40EB"/>
    <w:rsid w:val="004A4580"/>
    <w:rsid w:val="004A4AD5"/>
    <w:rsid w:val="004A551A"/>
    <w:rsid w:val="004A7158"/>
    <w:rsid w:val="004A726A"/>
    <w:rsid w:val="004A737E"/>
    <w:rsid w:val="004A7647"/>
    <w:rsid w:val="004A7E84"/>
    <w:rsid w:val="004B0A43"/>
    <w:rsid w:val="004B0C8C"/>
    <w:rsid w:val="004B0E7E"/>
    <w:rsid w:val="004B108C"/>
    <w:rsid w:val="004B1F1A"/>
    <w:rsid w:val="004B20CB"/>
    <w:rsid w:val="004B223C"/>
    <w:rsid w:val="004B2678"/>
    <w:rsid w:val="004B2827"/>
    <w:rsid w:val="004B2BD1"/>
    <w:rsid w:val="004B348D"/>
    <w:rsid w:val="004B36B7"/>
    <w:rsid w:val="004B3854"/>
    <w:rsid w:val="004B42CB"/>
    <w:rsid w:val="004B4593"/>
    <w:rsid w:val="004B4A46"/>
    <w:rsid w:val="004B5762"/>
    <w:rsid w:val="004B57FD"/>
    <w:rsid w:val="004B691D"/>
    <w:rsid w:val="004B6B08"/>
    <w:rsid w:val="004B6CF0"/>
    <w:rsid w:val="004B729F"/>
    <w:rsid w:val="004B791E"/>
    <w:rsid w:val="004C1016"/>
    <w:rsid w:val="004C1097"/>
    <w:rsid w:val="004C14DF"/>
    <w:rsid w:val="004C16FC"/>
    <w:rsid w:val="004C1A0E"/>
    <w:rsid w:val="004C1F48"/>
    <w:rsid w:val="004C2EE6"/>
    <w:rsid w:val="004C35EA"/>
    <w:rsid w:val="004C3B01"/>
    <w:rsid w:val="004C3B79"/>
    <w:rsid w:val="004C3DC1"/>
    <w:rsid w:val="004C3FA9"/>
    <w:rsid w:val="004C489B"/>
    <w:rsid w:val="004C4F21"/>
    <w:rsid w:val="004C5105"/>
    <w:rsid w:val="004C551B"/>
    <w:rsid w:val="004C59F2"/>
    <w:rsid w:val="004C656A"/>
    <w:rsid w:val="004C67C2"/>
    <w:rsid w:val="004C69A4"/>
    <w:rsid w:val="004C6FF3"/>
    <w:rsid w:val="004C71CF"/>
    <w:rsid w:val="004C7490"/>
    <w:rsid w:val="004C755D"/>
    <w:rsid w:val="004C778D"/>
    <w:rsid w:val="004C7865"/>
    <w:rsid w:val="004C790A"/>
    <w:rsid w:val="004D0B7B"/>
    <w:rsid w:val="004D0D89"/>
    <w:rsid w:val="004D112A"/>
    <w:rsid w:val="004D1232"/>
    <w:rsid w:val="004D140E"/>
    <w:rsid w:val="004D1D8A"/>
    <w:rsid w:val="004D20AC"/>
    <w:rsid w:val="004D2261"/>
    <w:rsid w:val="004D241B"/>
    <w:rsid w:val="004D267D"/>
    <w:rsid w:val="004D2A9F"/>
    <w:rsid w:val="004D2EAD"/>
    <w:rsid w:val="004D2F56"/>
    <w:rsid w:val="004D2FCE"/>
    <w:rsid w:val="004D3051"/>
    <w:rsid w:val="004D3167"/>
    <w:rsid w:val="004D3459"/>
    <w:rsid w:val="004D3632"/>
    <w:rsid w:val="004D3B0D"/>
    <w:rsid w:val="004D43ED"/>
    <w:rsid w:val="004D4459"/>
    <w:rsid w:val="004D453C"/>
    <w:rsid w:val="004D48DD"/>
    <w:rsid w:val="004D5343"/>
    <w:rsid w:val="004D59E6"/>
    <w:rsid w:val="004D5FCE"/>
    <w:rsid w:val="004D6E3F"/>
    <w:rsid w:val="004D6E4B"/>
    <w:rsid w:val="004D6F55"/>
    <w:rsid w:val="004D6FA9"/>
    <w:rsid w:val="004D70FA"/>
    <w:rsid w:val="004D7201"/>
    <w:rsid w:val="004D766C"/>
    <w:rsid w:val="004D77E6"/>
    <w:rsid w:val="004D785D"/>
    <w:rsid w:val="004D7A31"/>
    <w:rsid w:val="004E0329"/>
    <w:rsid w:val="004E0515"/>
    <w:rsid w:val="004E0F2C"/>
    <w:rsid w:val="004E1429"/>
    <w:rsid w:val="004E1610"/>
    <w:rsid w:val="004E1C59"/>
    <w:rsid w:val="004E1D25"/>
    <w:rsid w:val="004E2333"/>
    <w:rsid w:val="004E2485"/>
    <w:rsid w:val="004E2AF8"/>
    <w:rsid w:val="004E2CA0"/>
    <w:rsid w:val="004E358C"/>
    <w:rsid w:val="004E3FCA"/>
    <w:rsid w:val="004E4229"/>
    <w:rsid w:val="004E4B71"/>
    <w:rsid w:val="004E4DD3"/>
    <w:rsid w:val="004E4EFF"/>
    <w:rsid w:val="004E567E"/>
    <w:rsid w:val="004E5D19"/>
    <w:rsid w:val="004E5DCB"/>
    <w:rsid w:val="004E608F"/>
    <w:rsid w:val="004E623E"/>
    <w:rsid w:val="004E6A53"/>
    <w:rsid w:val="004E6C6C"/>
    <w:rsid w:val="004E6CED"/>
    <w:rsid w:val="004E7484"/>
    <w:rsid w:val="004F01C1"/>
    <w:rsid w:val="004F1362"/>
    <w:rsid w:val="004F2623"/>
    <w:rsid w:val="004F2C39"/>
    <w:rsid w:val="004F3071"/>
    <w:rsid w:val="004F314C"/>
    <w:rsid w:val="004F3178"/>
    <w:rsid w:val="004F328D"/>
    <w:rsid w:val="004F398A"/>
    <w:rsid w:val="004F3E08"/>
    <w:rsid w:val="004F3E67"/>
    <w:rsid w:val="004F46E7"/>
    <w:rsid w:val="004F4B0D"/>
    <w:rsid w:val="004F5816"/>
    <w:rsid w:val="004F5DE9"/>
    <w:rsid w:val="004F6439"/>
    <w:rsid w:val="004F6630"/>
    <w:rsid w:val="004F69DC"/>
    <w:rsid w:val="004F75B0"/>
    <w:rsid w:val="004F7637"/>
    <w:rsid w:val="004F7749"/>
    <w:rsid w:val="004F7A94"/>
    <w:rsid w:val="004F7B97"/>
    <w:rsid w:val="00501AEA"/>
    <w:rsid w:val="00501C44"/>
    <w:rsid w:val="00501D0E"/>
    <w:rsid w:val="0050276B"/>
    <w:rsid w:val="005035F9"/>
    <w:rsid w:val="005037AA"/>
    <w:rsid w:val="0050389D"/>
    <w:rsid w:val="00503D2C"/>
    <w:rsid w:val="00503E71"/>
    <w:rsid w:val="00504122"/>
    <w:rsid w:val="005041ED"/>
    <w:rsid w:val="00504297"/>
    <w:rsid w:val="0050444A"/>
    <w:rsid w:val="00504B1E"/>
    <w:rsid w:val="00504DC9"/>
    <w:rsid w:val="00504EF5"/>
    <w:rsid w:val="005060D8"/>
    <w:rsid w:val="005062E0"/>
    <w:rsid w:val="005069B1"/>
    <w:rsid w:val="00506D95"/>
    <w:rsid w:val="00507503"/>
    <w:rsid w:val="00507C05"/>
    <w:rsid w:val="0051056B"/>
    <w:rsid w:val="005108DB"/>
    <w:rsid w:val="005110DE"/>
    <w:rsid w:val="005111A7"/>
    <w:rsid w:val="005115E2"/>
    <w:rsid w:val="005116FB"/>
    <w:rsid w:val="005118DD"/>
    <w:rsid w:val="00511D74"/>
    <w:rsid w:val="00513BB8"/>
    <w:rsid w:val="00514916"/>
    <w:rsid w:val="00514CF8"/>
    <w:rsid w:val="0051570A"/>
    <w:rsid w:val="00515E50"/>
    <w:rsid w:val="0051624E"/>
    <w:rsid w:val="0051638F"/>
    <w:rsid w:val="005163AF"/>
    <w:rsid w:val="005166C2"/>
    <w:rsid w:val="0051782D"/>
    <w:rsid w:val="005178C6"/>
    <w:rsid w:val="00517BAC"/>
    <w:rsid w:val="00520258"/>
    <w:rsid w:val="005206DE"/>
    <w:rsid w:val="00520D3D"/>
    <w:rsid w:val="00521660"/>
    <w:rsid w:val="0052193C"/>
    <w:rsid w:val="005224B9"/>
    <w:rsid w:val="00522B9D"/>
    <w:rsid w:val="00522CE5"/>
    <w:rsid w:val="00523292"/>
    <w:rsid w:val="005237B6"/>
    <w:rsid w:val="00523B48"/>
    <w:rsid w:val="00523BC4"/>
    <w:rsid w:val="00523E00"/>
    <w:rsid w:val="00523E7C"/>
    <w:rsid w:val="0052406D"/>
    <w:rsid w:val="00524858"/>
    <w:rsid w:val="0052519D"/>
    <w:rsid w:val="00525A24"/>
    <w:rsid w:val="00526060"/>
    <w:rsid w:val="0052620A"/>
    <w:rsid w:val="00526D8B"/>
    <w:rsid w:val="0052727A"/>
    <w:rsid w:val="0052754C"/>
    <w:rsid w:val="0052793A"/>
    <w:rsid w:val="00527AD6"/>
    <w:rsid w:val="00530030"/>
    <w:rsid w:val="00530168"/>
    <w:rsid w:val="00530384"/>
    <w:rsid w:val="00530D93"/>
    <w:rsid w:val="00530EFF"/>
    <w:rsid w:val="0053104A"/>
    <w:rsid w:val="0053182F"/>
    <w:rsid w:val="00531DD3"/>
    <w:rsid w:val="005321F7"/>
    <w:rsid w:val="0053224D"/>
    <w:rsid w:val="005323D2"/>
    <w:rsid w:val="005339B0"/>
    <w:rsid w:val="005339B9"/>
    <w:rsid w:val="00533CE3"/>
    <w:rsid w:val="00534280"/>
    <w:rsid w:val="00534374"/>
    <w:rsid w:val="00534644"/>
    <w:rsid w:val="005347E1"/>
    <w:rsid w:val="00535609"/>
    <w:rsid w:val="005356C6"/>
    <w:rsid w:val="00535E37"/>
    <w:rsid w:val="00535EBF"/>
    <w:rsid w:val="005366E3"/>
    <w:rsid w:val="005367A8"/>
    <w:rsid w:val="005367B5"/>
    <w:rsid w:val="00536F22"/>
    <w:rsid w:val="00540014"/>
    <w:rsid w:val="00540051"/>
    <w:rsid w:val="00541E58"/>
    <w:rsid w:val="0054205A"/>
    <w:rsid w:val="0054269C"/>
    <w:rsid w:val="00543042"/>
    <w:rsid w:val="00543D9E"/>
    <w:rsid w:val="00543E01"/>
    <w:rsid w:val="005446B2"/>
    <w:rsid w:val="005458FF"/>
    <w:rsid w:val="005462CD"/>
    <w:rsid w:val="005462E3"/>
    <w:rsid w:val="005473AB"/>
    <w:rsid w:val="00547B6C"/>
    <w:rsid w:val="00550260"/>
    <w:rsid w:val="0055082D"/>
    <w:rsid w:val="00550ACB"/>
    <w:rsid w:val="00551301"/>
    <w:rsid w:val="00552797"/>
    <w:rsid w:val="00552995"/>
    <w:rsid w:val="00552A16"/>
    <w:rsid w:val="00553535"/>
    <w:rsid w:val="00553D79"/>
    <w:rsid w:val="005541A0"/>
    <w:rsid w:val="00554440"/>
    <w:rsid w:val="00554D9D"/>
    <w:rsid w:val="0055524D"/>
    <w:rsid w:val="005559CE"/>
    <w:rsid w:val="005564D5"/>
    <w:rsid w:val="0055656D"/>
    <w:rsid w:val="00556D00"/>
    <w:rsid w:val="00557838"/>
    <w:rsid w:val="0056023D"/>
    <w:rsid w:val="005603AB"/>
    <w:rsid w:val="00560812"/>
    <w:rsid w:val="0056083C"/>
    <w:rsid w:val="005608D7"/>
    <w:rsid w:val="00560CDD"/>
    <w:rsid w:val="005617B9"/>
    <w:rsid w:val="00561E21"/>
    <w:rsid w:val="0056210A"/>
    <w:rsid w:val="00562288"/>
    <w:rsid w:val="00562B32"/>
    <w:rsid w:val="00562C2B"/>
    <w:rsid w:val="00563125"/>
    <w:rsid w:val="00563EC0"/>
    <w:rsid w:val="0056426D"/>
    <w:rsid w:val="005643BA"/>
    <w:rsid w:val="0056445D"/>
    <w:rsid w:val="005644D4"/>
    <w:rsid w:val="0056460E"/>
    <w:rsid w:val="00564EA9"/>
    <w:rsid w:val="005659A6"/>
    <w:rsid w:val="00565BC9"/>
    <w:rsid w:val="0056609C"/>
    <w:rsid w:val="005660AB"/>
    <w:rsid w:val="00566F69"/>
    <w:rsid w:val="00567691"/>
    <w:rsid w:val="0057024A"/>
    <w:rsid w:val="0057053F"/>
    <w:rsid w:val="005707E1"/>
    <w:rsid w:val="00571252"/>
    <w:rsid w:val="005722B2"/>
    <w:rsid w:val="0057241D"/>
    <w:rsid w:val="00572A92"/>
    <w:rsid w:val="00572DC0"/>
    <w:rsid w:val="00572DE7"/>
    <w:rsid w:val="005730ED"/>
    <w:rsid w:val="005734E5"/>
    <w:rsid w:val="00573B76"/>
    <w:rsid w:val="00573BD6"/>
    <w:rsid w:val="00573E14"/>
    <w:rsid w:val="005743D4"/>
    <w:rsid w:val="0057456D"/>
    <w:rsid w:val="00574590"/>
    <w:rsid w:val="0057487D"/>
    <w:rsid w:val="0057522D"/>
    <w:rsid w:val="0057556F"/>
    <w:rsid w:val="00575C2A"/>
    <w:rsid w:val="00575E00"/>
    <w:rsid w:val="00575FD9"/>
    <w:rsid w:val="005766B8"/>
    <w:rsid w:val="00576DAC"/>
    <w:rsid w:val="00576FCD"/>
    <w:rsid w:val="005779C2"/>
    <w:rsid w:val="00580A31"/>
    <w:rsid w:val="00580AE5"/>
    <w:rsid w:val="00582678"/>
    <w:rsid w:val="0058338E"/>
    <w:rsid w:val="0058356F"/>
    <w:rsid w:val="005839B9"/>
    <w:rsid w:val="0058408E"/>
    <w:rsid w:val="00584107"/>
    <w:rsid w:val="00584714"/>
    <w:rsid w:val="005848AF"/>
    <w:rsid w:val="00585147"/>
    <w:rsid w:val="005861CB"/>
    <w:rsid w:val="005862FB"/>
    <w:rsid w:val="0058657D"/>
    <w:rsid w:val="005866FF"/>
    <w:rsid w:val="00586749"/>
    <w:rsid w:val="00586B32"/>
    <w:rsid w:val="00586BDA"/>
    <w:rsid w:val="00586E0D"/>
    <w:rsid w:val="00590140"/>
    <w:rsid w:val="00591D32"/>
    <w:rsid w:val="00592507"/>
    <w:rsid w:val="00593D71"/>
    <w:rsid w:val="00593E22"/>
    <w:rsid w:val="00594032"/>
    <w:rsid w:val="0059450B"/>
    <w:rsid w:val="00594D80"/>
    <w:rsid w:val="00595461"/>
    <w:rsid w:val="0059573F"/>
    <w:rsid w:val="00595C8F"/>
    <w:rsid w:val="00595E6E"/>
    <w:rsid w:val="0059643D"/>
    <w:rsid w:val="00596472"/>
    <w:rsid w:val="0059664D"/>
    <w:rsid w:val="00597051"/>
    <w:rsid w:val="005971C7"/>
    <w:rsid w:val="005972BF"/>
    <w:rsid w:val="00597A0B"/>
    <w:rsid w:val="005A0A25"/>
    <w:rsid w:val="005A177B"/>
    <w:rsid w:val="005A1C0A"/>
    <w:rsid w:val="005A26A9"/>
    <w:rsid w:val="005A2F2A"/>
    <w:rsid w:val="005A373A"/>
    <w:rsid w:val="005A3FE7"/>
    <w:rsid w:val="005A42C0"/>
    <w:rsid w:val="005A4945"/>
    <w:rsid w:val="005A4A5C"/>
    <w:rsid w:val="005A4D54"/>
    <w:rsid w:val="005A520B"/>
    <w:rsid w:val="005A548C"/>
    <w:rsid w:val="005A56F4"/>
    <w:rsid w:val="005A59E7"/>
    <w:rsid w:val="005A5F66"/>
    <w:rsid w:val="005A65AE"/>
    <w:rsid w:val="005A674D"/>
    <w:rsid w:val="005A73CB"/>
    <w:rsid w:val="005A74C7"/>
    <w:rsid w:val="005A7545"/>
    <w:rsid w:val="005A7634"/>
    <w:rsid w:val="005A7B32"/>
    <w:rsid w:val="005A7D69"/>
    <w:rsid w:val="005B067D"/>
    <w:rsid w:val="005B06E0"/>
    <w:rsid w:val="005B1A88"/>
    <w:rsid w:val="005B2551"/>
    <w:rsid w:val="005B25F8"/>
    <w:rsid w:val="005B2E03"/>
    <w:rsid w:val="005B300B"/>
    <w:rsid w:val="005B344D"/>
    <w:rsid w:val="005B376E"/>
    <w:rsid w:val="005B3925"/>
    <w:rsid w:val="005B3E0A"/>
    <w:rsid w:val="005B3E1A"/>
    <w:rsid w:val="005B4A17"/>
    <w:rsid w:val="005B4F2A"/>
    <w:rsid w:val="005B565E"/>
    <w:rsid w:val="005B5FAD"/>
    <w:rsid w:val="005B6507"/>
    <w:rsid w:val="005B690A"/>
    <w:rsid w:val="005B6A69"/>
    <w:rsid w:val="005B6B68"/>
    <w:rsid w:val="005B6FB0"/>
    <w:rsid w:val="005C0147"/>
    <w:rsid w:val="005C040C"/>
    <w:rsid w:val="005C1334"/>
    <w:rsid w:val="005C1D6A"/>
    <w:rsid w:val="005C207C"/>
    <w:rsid w:val="005C2398"/>
    <w:rsid w:val="005C24CA"/>
    <w:rsid w:val="005C2B19"/>
    <w:rsid w:val="005C2D99"/>
    <w:rsid w:val="005C2ED7"/>
    <w:rsid w:val="005C409A"/>
    <w:rsid w:val="005C47ED"/>
    <w:rsid w:val="005C4DD1"/>
    <w:rsid w:val="005C5614"/>
    <w:rsid w:val="005C57A1"/>
    <w:rsid w:val="005C5993"/>
    <w:rsid w:val="005C6F9D"/>
    <w:rsid w:val="005C70AA"/>
    <w:rsid w:val="005C75C4"/>
    <w:rsid w:val="005C7A92"/>
    <w:rsid w:val="005D2227"/>
    <w:rsid w:val="005D27B9"/>
    <w:rsid w:val="005D2814"/>
    <w:rsid w:val="005D306B"/>
    <w:rsid w:val="005D31A1"/>
    <w:rsid w:val="005D3250"/>
    <w:rsid w:val="005D3759"/>
    <w:rsid w:val="005D3F4E"/>
    <w:rsid w:val="005D4C91"/>
    <w:rsid w:val="005D4FD7"/>
    <w:rsid w:val="005D5F2C"/>
    <w:rsid w:val="005D6F1B"/>
    <w:rsid w:val="005D7AFE"/>
    <w:rsid w:val="005E0107"/>
    <w:rsid w:val="005E01E7"/>
    <w:rsid w:val="005E0325"/>
    <w:rsid w:val="005E04A9"/>
    <w:rsid w:val="005E075B"/>
    <w:rsid w:val="005E1635"/>
    <w:rsid w:val="005E1919"/>
    <w:rsid w:val="005E19B6"/>
    <w:rsid w:val="005E2092"/>
    <w:rsid w:val="005E22BD"/>
    <w:rsid w:val="005E29DF"/>
    <w:rsid w:val="005E323B"/>
    <w:rsid w:val="005E3408"/>
    <w:rsid w:val="005E3E8D"/>
    <w:rsid w:val="005E450B"/>
    <w:rsid w:val="005E4BDD"/>
    <w:rsid w:val="005E6937"/>
    <w:rsid w:val="005E73FE"/>
    <w:rsid w:val="005F0382"/>
    <w:rsid w:val="005F0BEE"/>
    <w:rsid w:val="005F1BDD"/>
    <w:rsid w:val="005F1DE7"/>
    <w:rsid w:val="005F20B0"/>
    <w:rsid w:val="005F20B4"/>
    <w:rsid w:val="005F25AF"/>
    <w:rsid w:val="005F2DCD"/>
    <w:rsid w:val="005F356B"/>
    <w:rsid w:val="005F385B"/>
    <w:rsid w:val="005F3D17"/>
    <w:rsid w:val="005F4275"/>
    <w:rsid w:val="005F45AD"/>
    <w:rsid w:val="005F4627"/>
    <w:rsid w:val="005F46F9"/>
    <w:rsid w:val="005F4956"/>
    <w:rsid w:val="005F5065"/>
    <w:rsid w:val="005F57EB"/>
    <w:rsid w:val="005F5CAF"/>
    <w:rsid w:val="005F622B"/>
    <w:rsid w:val="005F6341"/>
    <w:rsid w:val="005F657B"/>
    <w:rsid w:val="005F67C3"/>
    <w:rsid w:val="005F71D3"/>
    <w:rsid w:val="005F7BA6"/>
    <w:rsid w:val="005F7C07"/>
    <w:rsid w:val="006003A3"/>
    <w:rsid w:val="0060040C"/>
    <w:rsid w:val="0060047A"/>
    <w:rsid w:val="00600F12"/>
    <w:rsid w:val="0060112E"/>
    <w:rsid w:val="0060126B"/>
    <w:rsid w:val="0060150F"/>
    <w:rsid w:val="00601A76"/>
    <w:rsid w:val="00601B8D"/>
    <w:rsid w:val="00602148"/>
    <w:rsid w:val="00602289"/>
    <w:rsid w:val="00602883"/>
    <w:rsid w:val="00603572"/>
    <w:rsid w:val="00603EF1"/>
    <w:rsid w:val="00604086"/>
    <w:rsid w:val="0060441B"/>
    <w:rsid w:val="00604835"/>
    <w:rsid w:val="0060560D"/>
    <w:rsid w:val="006058D0"/>
    <w:rsid w:val="00605A83"/>
    <w:rsid w:val="006066F6"/>
    <w:rsid w:val="00606A1B"/>
    <w:rsid w:val="00606AEC"/>
    <w:rsid w:val="00606F89"/>
    <w:rsid w:val="0060700E"/>
    <w:rsid w:val="00607108"/>
    <w:rsid w:val="00607347"/>
    <w:rsid w:val="006073D1"/>
    <w:rsid w:val="0060774A"/>
    <w:rsid w:val="006107DC"/>
    <w:rsid w:val="00610858"/>
    <w:rsid w:val="00610B2B"/>
    <w:rsid w:val="0061235A"/>
    <w:rsid w:val="00612388"/>
    <w:rsid w:val="00612872"/>
    <w:rsid w:val="00612ABA"/>
    <w:rsid w:val="00612FBB"/>
    <w:rsid w:val="00612FE5"/>
    <w:rsid w:val="0061353E"/>
    <w:rsid w:val="00613948"/>
    <w:rsid w:val="006139B4"/>
    <w:rsid w:val="00614A3C"/>
    <w:rsid w:val="006168E0"/>
    <w:rsid w:val="00616B13"/>
    <w:rsid w:val="006173CF"/>
    <w:rsid w:val="006208D8"/>
    <w:rsid w:val="00621E2C"/>
    <w:rsid w:val="006224CB"/>
    <w:rsid w:val="00622873"/>
    <w:rsid w:val="00623168"/>
    <w:rsid w:val="00623BBC"/>
    <w:rsid w:val="00623CD0"/>
    <w:rsid w:val="00623DB7"/>
    <w:rsid w:val="00623E04"/>
    <w:rsid w:val="00623EFF"/>
    <w:rsid w:val="00623F83"/>
    <w:rsid w:val="006240B2"/>
    <w:rsid w:val="00624813"/>
    <w:rsid w:val="00624A72"/>
    <w:rsid w:val="00625300"/>
    <w:rsid w:val="00625391"/>
    <w:rsid w:val="0062545B"/>
    <w:rsid w:val="006258B7"/>
    <w:rsid w:val="006262FA"/>
    <w:rsid w:val="00626444"/>
    <w:rsid w:val="00626467"/>
    <w:rsid w:val="00626E99"/>
    <w:rsid w:val="0062793B"/>
    <w:rsid w:val="006279F8"/>
    <w:rsid w:val="00627EDC"/>
    <w:rsid w:val="0063008F"/>
    <w:rsid w:val="006309E5"/>
    <w:rsid w:val="00631340"/>
    <w:rsid w:val="006314F7"/>
    <w:rsid w:val="0063153E"/>
    <w:rsid w:val="00632802"/>
    <w:rsid w:val="00632D42"/>
    <w:rsid w:val="00634758"/>
    <w:rsid w:val="00634C27"/>
    <w:rsid w:val="00635065"/>
    <w:rsid w:val="00635472"/>
    <w:rsid w:val="00635C2F"/>
    <w:rsid w:val="00635C3C"/>
    <w:rsid w:val="00635F7F"/>
    <w:rsid w:val="00636188"/>
    <w:rsid w:val="00636254"/>
    <w:rsid w:val="0063639E"/>
    <w:rsid w:val="0063648B"/>
    <w:rsid w:val="00636AE5"/>
    <w:rsid w:val="00636F47"/>
    <w:rsid w:val="00637DF5"/>
    <w:rsid w:val="00637E8C"/>
    <w:rsid w:val="006400A4"/>
    <w:rsid w:val="006408BA"/>
    <w:rsid w:val="006414F9"/>
    <w:rsid w:val="00641771"/>
    <w:rsid w:val="00641835"/>
    <w:rsid w:val="00641E55"/>
    <w:rsid w:val="00642A39"/>
    <w:rsid w:val="00642D3B"/>
    <w:rsid w:val="00642F3A"/>
    <w:rsid w:val="00642FD9"/>
    <w:rsid w:val="00643AC4"/>
    <w:rsid w:val="0064498E"/>
    <w:rsid w:val="00644CC8"/>
    <w:rsid w:val="00644DA3"/>
    <w:rsid w:val="00644FA6"/>
    <w:rsid w:val="00645994"/>
    <w:rsid w:val="00645B0D"/>
    <w:rsid w:val="006461C7"/>
    <w:rsid w:val="006469E0"/>
    <w:rsid w:val="00646B58"/>
    <w:rsid w:val="00647AB4"/>
    <w:rsid w:val="006501B2"/>
    <w:rsid w:val="00650C21"/>
    <w:rsid w:val="0065264E"/>
    <w:rsid w:val="0065267E"/>
    <w:rsid w:val="00652AD2"/>
    <w:rsid w:val="00653592"/>
    <w:rsid w:val="00653950"/>
    <w:rsid w:val="00653DFF"/>
    <w:rsid w:val="006541F7"/>
    <w:rsid w:val="0065479B"/>
    <w:rsid w:val="006549B2"/>
    <w:rsid w:val="00655772"/>
    <w:rsid w:val="00655A24"/>
    <w:rsid w:val="00655CFA"/>
    <w:rsid w:val="00657137"/>
    <w:rsid w:val="006573AD"/>
    <w:rsid w:val="006577C0"/>
    <w:rsid w:val="00660347"/>
    <w:rsid w:val="006605CB"/>
    <w:rsid w:val="00660AA1"/>
    <w:rsid w:val="00660E8C"/>
    <w:rsid w:val="00661C25"/>
    <w:rsid w:val="00661D44"/>
    <w:rsid w:val="00661F30"/>
    <w:rsid w:val="00661F93"/>
    <w:rsid w:val="00662291"/>
    <w:rsid w:val="006623EB"/>
    <w:rsid w:val="006625EB"/>
    <w:rsid w:val="00662D09"/>
    <w:rsid w:val="006630CF"/>
    <w:rsid w:val="006630E8"/>
    <w:rsid w:val="0066334F"/>
    <w:rsid w:val="006634A4"/>
    <w:rsid w:val="006645B5"/>
    <w:rsid w:val="00664776"/>
    <w:rsid w:val="00664831"/>
    <w:rsid w:val="00664998"/>
    <w:rsid w:val="006649B7"/>
    <w:rsid w:val="00664B29"/>
    <w:rsid w:val="00664BAC"/>
    <w:rsid w:val="00664CDF"/>
    <w:rsid w:val="00665042"/>
    <w:rsid w:val="00665120"/>
    <w:rsid w:val="00665460"/>
    <w:rsid w:val="00665A8D"/>
    <w:rsid w:val="00666416"/>
    <w:rsid w:val="006665D0"/>
    <w:rsid w:val="00666656"/>
    <w:rsid w:val="00666964"/>
    <w:rsid w:val="00666B67"/>
    <w:rsid w:val="006673BC"/>
    <w:rsid w:val="006703B5"/>
    <w:rsid w:val="00670E0E"/>
    <w:rsid w:val="0067147E"/>
    <w:rsid w:val="00671706"/>
    <w:rsid w:val="00671722"/>
    <w:rsid w:val="00671ACE"/>
    <w:rsid w:val="00671B9A"/>
    <w:rsid w:val="00671DCF"/>
    <w:rsid w:val="00671E32"/>
    <w:rsid w:val="00672767"/>
    <w:rsid w:val="00673CBC"/>
    <w:rsid w:val="006748F0"/>
    <w:rsid w:val="006759CF"/>
    <w:rsid w:val="00676260"/>
    <w:rsid w:val="0067648E"/>
    <w:rsid w:val="00676852"/>
    <w:rsid w:val="006774A9"/>
    <w:rsid w:val="00677696"/>
    <w:rsid w:val="006779D9"/>
    <w:rsid w:val="00677B6B"/>
    <w:rsid w:val="00677B8C"/>
    <w:rsid w:val="0068003C"/>
    <w:rsid w:val="006819DA"/>
    <w:rsid w:val="00681BDF"/>
    <w:rsid w:val="00682543"/>
    <w:rsid w:val="0068260A"/>
    <w:rsid w:val="006829FD"/>
    <w:rsid w:val="00682C87"/>
    <w:rsid w:val="006830A3"/>
    <w:rsid w:val="00683BD8"/>
    <w:rsid w:val="00683FCF"/>
    <w:rsid w:val="00684113"/>
    <w:rsid w:val="0068430E"/>
    <w:rsid w:val="00684437"/>
    <w:rsid w:val="00684676"/>
    <w:rsid w:val="006846DC"/>
    <w:rsid w:val="00684ADF"/>
    <w:rsid w:val="00685974"/>
    <w:rsid w:val="006859D9"/>
    <w:rsid w:val="00685B2A"/>
    <w:rsid w:val="00685D58"/>
    <w:rsid w:val="006867A4"/>
    <w:rsid w:val="006867C6"/>
    <w:rsid w:val="00686F17"/>
    <w:rsid w:val="00690C33"/>
    <w:rsid w:val="00690CF4"/>
    <w:rsid w:val="006915EE"/>
    <w:rsid w:val="00691711"/>
    <w:rsid w:val="00691849"/>
    <w:rsid w:val="00692689"/>
    <w:rsid w:val="00692BEE"/>
    <w:rsid w:val="00693EAF"/>
    <w:rsid w:val="00693ED1"/>
    <w:rsid w:val="00693FE6"/>
    <w:rsid w:val="006941AA"/>
    <w:rsid w:val="006942C6"/>
    <w:rsid w:val="00694558"/>
    <w:rsid w:val="00694A6C"/>
    <w:rsid w:val="00695211"/>
    <w:rsid w:val="006954AA"/>
    <w:rsid w:val="0069586C"/>
    <w:rsid w:val="00695B8D"/>
    <w:rsid w:val="00696266"/>
    <w:rsid w:val="0069632D"/>
    <w:rsid w:val="006963CF"/>
    <w:rsid w:val="0069669D"/>
    <w:rsid w:val="00696F78"/>
    <w:rsid w:val="00697109"/>
    <w:rsid w:val="0069753C"/>
    <w:rsid w:val="006A0185"/>
    <w:rsid w:val="006A024E"/>
    <w:rsid w:val="006A04D7"/>
    <w:rsid w:val="006A1270"/>
    <w:rsid w:val="006A12E2"/>
    <w:rsid w:val="006A182E"/>
    <w:rsid w:val="006A193E"/>
    <w:rsid w:val="006A1BA2"/>
    <w:rsid w:val="006A219F"/>
    <w:rsid w:val="006A2AC9"/>
    <w:rsid w:val="006A2BEB"/>
    <w:rsid w:val="006A3BB9"/>
    <w:rsid w:val="006A3BD2"/>
    <w:rsid w:val="006A3C81"/>
    <w:rsid w:val="006A5709"/>
    <w:rsid w:val="006A5936"/>
    <w:rsid w:val="006A5DB3"/>
    <w:rsid w:val="006A685A"/>
    <w:rsid w:val="006A6F0B"/>
    <w:rsid w:val="006A6F9E"/>
    <w:rsid w:val="006A7549"/>
    <w:rsid w:val="006A7918"/>
    <w:rsid w:val="006A7EAE"/>
    <w:rsid w:val="006B04A9"/>
    <w:rsid w:val="006B083A"/>
    <w:rsid w:val="006B0DE1"/>
    <w:rsid w:val="006B0F05"/>
    <w:rsid w:val="006B1171"/>
    <w:rsid w:val="006B143D"/>
    <w:rsid w:val="006B1FC7"/>
    <w:rsid w:val="006B2102"/>
    <w:rsid w:val="006B216E"/>
    <w:rsid w:val="006B2CE9"/>
    <w:rsid w:val="006B3501"/>
    <w:rsid w:val="006B38C8"/>
    <w:rsid w:val="006B3C06"/>
    <w:rsid w:val="006B582A"/>
    <w:rsid w:val="006B5CE0"/>
    <w:rsid w:val="006B60B6"/>
    <w:rsid w:val="006B67F2"/>
    <w:rsid w:val="006B68A8"/>
    <w:rsid w:val="006B6B78"/>
    <w:rsid w:val="006B6E2B"/>
    <w:rsid w:val="006B75CB"/>
    <w:rsid w:val="006B7BBE"/>
    <w:rsid w:val="006C000A"/>
    <w:rsid w:val="006C094E"/>
    <w:rsid w:val="006C099E"/>
    <w:rsid w:val="006C0C13"/>
    <w:rsid w:val="006C13DD"/>
    <w:rsid w:val="006C1A30"/>
    <w:rsid w:val="006C1A88"/>
    <w:rsid w:val="006C1E57"/>
    <w:rsid w:val="006C1F7B"/>
    <w:rsid w:val="006C2097"/>
    <w:rsid w:val="006C217E"/>
    <w:rsid w:val="006C27F2"/>
    <w:rsid w:val="006C2AAF"/>
    <w:rsid w:val="006C2BC1"/>
    <w:rsid w:val="006C3867"/>
    <w:rsid w:val="006C3C4B"/>
    <w:rsid w:val="006C44BE"/>
    <w:rsid w:val="006C48B2"/>
    <w:rsid w:val="006C4F50"/>
    <w:rsid w:val="006C5367"/>
    <w:rsid w:val="006C551D"/>
    <w:rsid w:val="006C586A"/>
    <w:rsid w:val="006C59FE"/>
    <w:rsid w:val="006C6724"/>
    <w:rsid w:val="006C6C1E"/>
    <w:rsid w:val="006C7269"/>
    <w:rsid w:val="006C72A3"/>
    <w:rsid w:val="006C72BF"/>
    <w:rsid w:val="006C7576"/>
    <w:rsid w:val="006C7CD6"/>
    <w:rsid w:val="006D025C"/>
    <w:rsid w:val="006D050A"/>
    <w:rsid w:val="006D062E"/>
    <w:rsid w:val="006D0638"/>
    <w:rsid w:val="006D1F25"/>
    <w:rsid w:val="006D2147"/>
    <w:rsid w:val="006D283D"/>
    <w:rsid w:val="006D2F5F"/>
    <w:rsid w:val="006D36E1"/>
    <w:rsid w:val="006D3C02"/>
    <w:rsid w:val="006D4303"/>
    <w:rsid w:val="006D4448"/>
    <w:rsid w:val="006D4BB5"/>
    <w:rsid w:val="006D4E65"/>
    <w:rsid w:val="006D5042"/>
    <w:rsid w:val="006D5161"/>
    <w:rsid w:val="006D54ED"/>
    <w:rsid w:val="006D5D2F"/>
    <w:rsid w:val="006D60DE"/>
    <w:rsid w:val="006D624C"/>
    <w:rsid w:val="006D667F"/>
    <w:rsid w:val="006D69F5"/>
    <w:rsid w:val="006D6A3D"/>
    <w:rsid w:val="006D71A7"/>
    <w:rsid w:val="006D7EAE"/>
    <w:rsid w:val="006E07F0"/>
    <w:rsid w:val="006E0F31"/>
    <w:rsid w:val="006E113C"/>
    <w:rsid w:val="006E120A"/>
    <w:rsid w:val="006E149B"/>
    <w:rsid w:val="006E157B"/>
    <w:rsid w:val="006E17D0"/>
    <w:rsid w:val="006E19AB"/>
    <w:rsid w:val="006E1B25"/>
    <w:rsid w:val="006E1C88"/>
    <w:rsid w:val="006E1CB3"/>
    <w:rsid w:val="006E1D4B"/>
    <w:rsid w:val="006E2052"/>
    <w:rsid w:val="006E2134"/>
    <w:rsid w:val="006E22E3"/>
    <w:rsid w:val="006E254D"/>
    <w:rsid w:val="006E26DD"/>
    <w:rsid w:val="006E2D83"/>
    <w:rsid w:val="006E2E73"/>
    <w:rsid w:val="006E3184"/>
    <w:rsid w:val="006E36AD"/>
    <w:rsid w:val="006E3DC1"/>
    <w:rsid w:val="006E547A"/>
    <w:rsid w:val="006E67B4"/>
    <w:rsid w:val="006E6921"/>
    <w:rsid w:val="006E6A9E"/>
    <w:rsid w:val="006E6B1B"/>
    <w:rsid w:val="006E6CCF"/>
    <w:rsid w:val="006E71B1"/>
    <w:rsid w:val="006E7229"/>
    <w:rsid w:val="006E772A"/>
    <w:rsid w:val="006F028B"/>
    <w:rsid w:val="006F0DA2"/>
    <w:rsid w:val="006F0E9C"/>
    <w:rsid w:val="006F0F09"/>
    <w:rsid w:val="006F10C5"/>
    <w:rsid w:val="006F1269"/>
    <w:rsid w:val="006F15B6"/>
    <w:rsid w:val="006F1961"/>
    <w:rsid w:val="006F1EAC"/>
    <w:rsid w:val="006F1EC8"/>
    <w:rsid w:val="006F217B"/>
    <w:rsid w:val="006F2863"/>
    <w:rsid w:val="006F29C0"/>
    <w:rsid w:val="006F2D49"/>
    <w:rsid w:val="006F2EE9"/>
    <w:rsid w:val="006F3195"/>
    <w:rsid w:val="006F33EF"/>
    <w:rsid w:val="006F3529"/>
    <w:rsid w:val="006F395C"/>
    <w:rsid w:val="006F39C2"/>
    <w:rsid w:val="006F3C09"/>
    <w:rsid w:val="006F3D3E"/>
    <w:rsid w:val="006F42D9"/>
    <w:rsid w:val="006F4A6E"/>
    <w:rsid w:val="006F58C9"/>
    <w:rsid w:val="006F59C2"/>
    <w:rsid w:val="006F6494"/>
    <w:rsid w:val="006F703C"/>
    <w:rsid w:val="006F7131"/>
    <w:rsid w:val="006F763C"/>
    <w:rsid w:val="006F7B70"/>
    <w:rsid w:val="007004DE"/>
    <w:rsid w:val="00700B8B"/>
    <w:rsid w:val="007019DD"/>
    <w:rsid w:val="00701F33"/>
    <w:rsid w:val="0070244C"/>
    <w:rsid w:val="00703298"/>
    <w:rsid w:val="00703638"/>
    <w:rsid w:val="00703A67"/>
    <w:rsid w:val="00703D99"/>
    <w:rsid w:val="007045E7"/>
    <w:rsid w:val="007049F7"/>
    <w:rsid w:val="00704B6F"/>
    <w:rsid w:val="00704BDF"/>
    <w:rsid w:val="0070669F"/>
    <w:rsid w:val="00707421"/>
    <w:rsid w:val="007075C8"/>
    <w:rsid w:val="007103C0"/>
    <w:rsid w:val="007106F5"/>
    <w:rsid w:val="0071094F"/>
    <w:rsid w:val="00710A80"/>
    <w:rsid w:val="00710D84"/>
    <w:rsid w:val="00711644"/>
    <w:rsid w:val="00711BF9"/>
    <w:rsid w:val="0071204F"/>
    <w:rsid w:val="00712099"/>
    <w:rsid w:val="0071379B"/>
    <w:rsid w:val="007139D7"/>
    <w:rsid w:val="00713E23"/>
    <w:rsid w:val="00713E47"/>
    <w:rsid w:val="00714283"/>
    <w:rsid w:val="007144E3"/>
    <w:rsid w:val="007147E4"/>
    <w:rsid w:val="00714AE2"/>
    <w:rsid w:val="007159D1"/>
    <w:rsid w:val="00717F41"/>
    <w:rsid w:val="00720090"/>
    <w:rsid w:val="00720167"/>
    <w:rsid w:val="00720588"/>
    <w:rsid w:val="0072072B"/>
    <w:rsid w:val="00720B71"/>
    <w:rsid w:val="00720ECF"/>
    <w:rsid w:val="00721033"/>
    <w:rsid w:val="007210C3"/>
    <w:rsid w:val="007227F0"/>
    <w:rsid w:val="00723183"/>
    <w:rsid w:val="0072390B"/>
    <w:rsid w:val="007241B8"/>
    <w:rsid w:val="00724EF4"/>
    <w:rsid w:val="0072515B"/>
    <w:rsid w:val="00726536"/>
    <w:rsid w:val="00726EE7"/>
    <w:rsid w:val="007272E0"/>
    <w:rsid w:val="00727AA6"/>
    <w:rsid w:val="0073002E"/>
    <w:rsid w:val="00730171"/>
    <w:rsid w:val="007305B1"/>
    <w:rsid w:val="00730709"/>
    <w:rsid w:val="00730C4A"/>
    <w:rsid w:val="00730CAF"/>
    <w:rsid w:val="00730D44"/>
    <w:rsid w:val="00731343"/>
    <w:rsid w:val="007315DA"/>
    <w:rsid w:val="007316AD"/>
    <w:rsid w:val="00731B0C"/>
    <w:rsid w:val="00731B3F"/>
    <w:rsid w:val="007320CA"/>
    <w:rsid w:val="007324F4"/>
    <w:rsid w:val="007328FE"/>
    <w:rsid w:val="00732F07"/>
    <w:rsid w:val="00733087"/>
    <w:rsid w:val="00733249"/>
    <w:rsid w:val="0073356C"/>
    <w:rsid w:val="007339ED"/>
    <w:rsid w:val="00734375"/>
    <w:rsid w:val="0073443B"/>
    <w:rsid w:val="007345C3"/>
    <w:rsid w:val="007346DF"/>
    <w:rsid w:val="00734CF3"/>
    <w:rsid w:val="00735193"/>
    <w:rsid w:val="00735205"/>
    <w:rsid w:val="00735DA4"/>
    <w:rsid w:val="00736142"/>
    <w:rsid w:val="007361CF"/>
    <w:rsid w:val="007367C3"/>
    <w:rsid w:val="00737262"/>
    <w:rsid w:val="0073777B"/>
    <w:rsid w:val="00737B34"/>
    <w:rsid w:val="007403F4"/>
    <w:rsid w:val="007406F5"/>
    <w:rsid w:val="00740EC2"/>
    <w:rsid w:val="00741D07"/>
    <w:rsid w:val="00742890"/>
    <w:rsid w:val="007429AD"/>
    <w:rsid w:val="007429F9"/>
    <w:rsid w:val="0074312B"/>
    <w:rsid w:val="00743AF9"/>
    <w:rsid w:val="00743CF5"/>
    <w:rsid w:val="0074426F"/>
    <w:rsid w:val="00744327"/>
    <w:rsid w:val="00745240"/>
    <w:rsid w:val="007455CA"/>
    <w:rsid w:val="00745810"/>
    <w:rsid w:val="00745B0E"/>
    <w:rsid w:val="0074633D"/>
    <w:rsid w:val="007470CC"/>
    <w:rsid w:val="0074739E"/>
    <w:rsid w:val="00747715"/>
    <w:rsid w:val="007479B6"/>
    <w:rsid w:val="00747AA7"/>
    <w:rsid w:val="007505F4"/>
    <w:rsid w:val="0075093D"/>
    <w:rsid w:val="0075106F"/>
    <w:rsid w:val="00751960"/>
    <w:rsid w:val="00751D9C"/>
    <w:rsid w:val="007521DC"/>
    <w:rsid w:val="007522B7"/>
    <w:rsid w:val="007522E7"/>
    <w:rsid w:val="00752A42"/>
    <w:rsid w:val="00752CAB"/>
    <w:rsid w:val="00752E8D"/>
    <w:rsid w:val="00753023"/>
    <w:rsid w:val="0075381E"/>
    <w:rsid w:val="00753A53"/>
    <w:rsid w:val="007540B2"/>
    <w:rsid w:val="00754161"/>
    <w:rsid w:val="0075470B"/>
    <w:rsid w:val="00754C09"/>
    <w:rsid w:val="00755DAA"/>
    <w:rsid w:val="00755F06"/>
    <w:rsid w:val="0075637C"/>
    <w:rsid w:val="00756B1A"/>
    <w:rsid w:val="00757622"/>
    <w:rsid w:val="00757631"/>
    <w:rsid w:val="0075768C"/>
    <w:rsid w:val="00757BAF"/>
    <w:rsid w:val="00757CDD"/>
    <w:rsid w:val="007606CA"/>
    <w:rsid w:val="00760EB7"/>
    <w:rsid w:val="00761DE9"/>
    <w:rsid w:val="0076224B"/>
    <w:rsid w:val="007622D2"/>
    <w:rsid w:val="00762D24"/>
    <w:rsid w:val="0076313C"/>
    <w:rsid w:val="00764338"/>
    <w:rsid w:val="00764FCE"/>
    <w:rsid w:val="007653FD"/>
    <w:rsid w:val="00765D44"/>
    <w:rsid w:val="00766159"/>
    <w:rsid w:val="00766308"/>
    <w:rsid w:val="00766723"/>
    <w:rsid w:val="007674C2"/>
    <w:rsid w:val="00767E27"/>
    <w:rsid w:val="00770BC6"/>
    <w:rsid w:val="00770C62"/>
    <w:rsid w:val="00770D7F"/>
    <w:rsid w:val="00771071"/>
    <w:rsid w:val="00771C4A"/>
    <w:rsid w:val="0077247A"/>
    <w:rsid w:val="007737F4"/>
    <w:rsid w:val="007747C7"/>
    <w:rsid w:val="00774F12"/>
    <w:rsid w:val="00775781"/>
    <w:rsid w:val="00775F68"/>
    <w:rsid w:val="00776921"/>
    <w:rsid w:val="007770E1"/>
    <w:rsid w:val="00777DB7"/>
    <w:rsid w:val="00780475"/>
    <w:rsid w:val="00780718"/>
    <w:rsid w:val="0078079D"/>
    <w:rsid w:val="00780A13"/>
    <w:rsid w:val="007818F8"/>
    <w:rsid w:val="0078235A"/>
    <w:rsid w:val="007825AA"/>
    <w:rsid w:val="00782671"/>
    <w:rsid w:val="007827BC"/>
    <w:rsid w:val="00782EA7"/>
    <w:rsid w:val="007835DE"/>
    <w:rsid w:val="0078400B"/>
    <w:rsid w:val="00784567"/>
    <w:rsid w:val="00784B7E"/>
    <w:rsid w:val="00785FEF"/>
    <w:rsid w:val="00786360"/>
    <w:rsid w:val="00786AC6"/>
    <w:rsid w:val="00786CB8"/>
    <w:rsid w:val="00786D93"/>
    <w:rsid w:val="00787902"/>
    <w:rsid w:val="00790E8B"/>
    <w:rsid w:val="00790EB6"/>
    <w:rsid w:val="007916A6"/>
    <w:rsid w:val="007916B3"/>
    <w:rsid w:val="0079188E"/>
    <w:rsid w:val="00791CFC"/>
    <w:rsid w:val="00791F25"/>
    <w:rsid w:val="007921B3"/>
    <w:rsid w:val="007925B3"/>
    <w:rsid w:val="0079294F"/>
    <w:rsid w:val="0079297E"/>
    <w:rsid w:val="00792FD1"/>
    <w:rsid w:val="00793440"/>
    <w:rsid w:val="0079366D"/>
    <w:rsid w:val="00794249"/>
    <w:rsid w:val="0079444A"/>
    <w:rsid w:val="007949B9"/>
    <w:rsid w:val="0079568F"/>
    <w:rsid w:val="00796722"/>
    <w:rsid w:val="007971E1"/>
    <w:rsid w:val="00797394"/>
    <w:rsid w:val="0079780D"/>
    <w:rsid w:val="00797E37"/>
    <w:rsid w:val="00797FAC"/>
    <w:rsid w:val="007A00D0"/>
    <w:rsid w:val="007A04C3"/>
    <w:rsid w:val="007A0C96"/>
    <w:rsid w:val="007A181F"/>
    <w:rsid w:val="007A1BD9"/>
    <w:rsid w:val="007A2348"/>
    <w:rsid w:val="007A253F"/>
    <w:rsid w:val="007A2BCF"/>
    <w:rsid w:val="007A2C04"/>
    <w:rsid w:val="007A3834"/>
    <w:rsid w:val="007A3907"/>
    <w:rsid w:val="007A447E"/>
    <w:rsid w:val="007A47C7"/>
    <w:rsid w:val="007A57C5"/>
    <w:rsid w:val="007A5882"/>
    <w:rsid w:val="007A5DFC"/>
    <w:rsid w:val="007A6399"/>
    <w:rsid w:val="007A65C4"/>
    <w:rsid w:val="007A6700"/>
    <w:rsid w:val="007A6A89"/>
    <w:rsid w:val="007A6B4B"/>
    <w:rsid w:val="007A7C59"/>
    <w:rsid w:val="007A7F5E"/>
    <w:rsid w:val="007B01E1"/>
    <w:rsid w:val="007B0E38"/>
    <w:rsid w:val="007B0FE2"/>
    <w:rsid w:val="007B1872"/>
    <w:rsid w:val="007B2314"/>
    <w:rsid w:val="007B27EA"/>
    <w:rsid w:val="007B2963"/>
    <w:rsid w:val="007B3DAF"/>
    <w:rsid w:val="007B48CD"/>
    <w:rsid w:val="007B52F3"/>
    <w:rsid w:val="007B5509"/>
    <w:rsid w:val="007B5831"/>
    <w:rsid w:val="007B6462"/>
    <w:rsid w:val="007B64CF"/>
    <w:rsid w:val="007B661A"/>
    <w:rsid w:val="007B6725"/>
    <w:rsid w:val="007B6E53"/>
    <w:rsid w:val="007B7392"/>
    <w:rsid w:val="007B7514"/>
    <w:rsid w:val="007B7781"/>
    <w:rsid w:val="007B7898"/>
    <w:rsid w:val="007B7DA5"/>
    <w:rsid w:val="007C064D"/>
    <w:rsid w:val="007C09A5"/>
    <w:rsid w:val="007C1186"/>
    <w:rsid w:val="007C12A9"/>
    <w:rsid w:val="007C1A2D"/>
    <w:rsid w:val="007C1AB6"/>
    <w:rsid w:val="007C1FD2"/>
    <w:rsid w:val="007C244D"/>
    <w:rsid w:val="007C2548"/>
    <w:rsid w:val="007C3463"/>
    <w:rsid w:val="007C3710"/>
    <w:rsid w:val="007C3D67"/>
    <w:rsid w:val="007C431C"/>
    <w:rsid w:val="007C4487"/>
    <w:rsid w:val="007C5199"/>
    <w:rsid w:val="007C620E"/>
    <w:rsid w:val="007C62AF"/>
    <w:rsid w:val="007C7541"/>
    <w:rsid w:val="007C7F1E"/>
    <w:rsid w:val="007D0137"/>
    <w:rsid w:val="007D031F"/>
    <w:rsid w:val="007D0F6E"/>
    <w:rsid w:val="007D15DB"/>
    <w:rsid w:val="007D17D9"/>
    <w:rsid w:val="007D1C36"/>
    <w:rsid w:val="007D2034"/>
    <w:rsid w:val="007D2232"/>
    <w:rsid w:val="007D29F1"/>
    <w:rsid w:val="007D3672"/>
    <w:rsid w:val="007D39DC"/>
    <w:rsid w:val="007D3DF1"/>
    <w:rsid w:val="007D3FA7"/>
    <w:rsid w:val="007D4344"/>
    <w:rsid w:val="007D46DC"/>
    <w:rsid w:val="007D5599"/>
    <w:rsid w:val="007D57BD"/>
    <w:rsid w:val="007D5E36"/>
    <w:rsid w:val="007D617E"/>
    <w:rsid w:val="007D65EE"/>
    <w:rsid w:val="007D76E5"/>
    <w:rsid w:val="007D7D1A"/>
    <w:rsid w:val="007E06CB"/>
    <w:rsid w:val="007E1885"/>
    <w:rsid w:val="007E1939"/>
    <w:rsid w:val="007E3BDA"/>
    <w:rsid w:val="007E3E02"/>
    <w:rsid w:val="007E4D7C"/>
    <w:rsid w:val="007E668B"/>
    <w:rsid w:val="007E6C0F"/>
    <w:rsid w:val="007E70BB"/>
    <w:rsid w:val="007E7C63"/>
    <w:rsid w:val="007E7E5A"/>
    <w:rsid w:val="007F0286"/>
    <w:rsid w:val="007F0C51"/>
    <w:rsid w:val="007F1BAD"/>
    <w:rsid w:val="007F1BF6"/>
    <w:rsid w:val="007F204C"/>
    <w:rsid w:val="007F2251"/>
    <w:rsid w:val="007F33EC"/>
    <w:rsid w:val="007F4765"/>
    <w:rsid w:val="007F4B57"/>
    <w:rsid w:val="007F50AB"/>
    <w:rsid w:val="007F5254"/>
    <w:rsid w:val="007F5A3E"/>
    <w:rsid w:val="007F60F3"/>
    <w:rsid w:val="007F7210"/>
    <w:rsid w:val="007F7C08"/>
    <w:rsid w:val="007F7C80"/>
    <w:rsid w:val="00800463"/>
    <w:rsid w:val="00800730"/>
    <w:rsid w:val="00800859"/>
    <w:rsid w:val="00801354"/>
    <w:rsid w:val="008013C0"/>
    <w:rsid w:val="008016FF"/>
    <w:rsid w:val="00801CFC"/>
    <w:rsid w:val="00801FC4"/>
    <w:rsid w:val="00801FCB"/>
    <w:rsid w:val="008029AC"/>
    <w:rsid w:val="008032A9"/>
    <w:rsid w:val="008032E4"/>
    <w:rsid w:val="00803612"/>
    <w:rsid w:val="00803C0C"/>
    <w:rsid w:val="00803D7A"/>
    <w:rsid w:val="0080400C"/>
    <w:rsid w:val="008040E8"/>
    <w:rsid w:val="0080438E"/>
    <w:rsid w:val="008044E3"/>
    <w:rsid w:val="008044E9"/>
    <w:rsid w:val="00804A58"/>
    <w:rsid w:val="0080561E"/>
    <w:rsid w:val="0080564D"/>
    <w:rsid w:val="00805F4F"/>
    <w:rsid w:val="0080638C"/>
    <w:rsid w:val="00806FD8"/>
    <w:rsid w:val="008074BE"/>
    <w:rsid w:val="008100D0"/>
    <w:rsid w:val="00810255"/>
    <w:rsid w:val="00810309"/>
    <w:rsid w:val="008105DB"/>
    <w:rsid w:val="00810A9C"/>
    <w:rsid w:val="00810E9E"/>
    <w:rsid w:val="0081157E"/>
    <w:rsid w:val="008116E0"/>
    <w:rsid w:val="00811C39"/>
    <w:rsid w:val="00811DE0"/>
    <w:rsid w:val="00812740"/>
    <w:rsid w:val="008129B1"/>
    <w:rsid w:val="00812BF8"/>
    <w:rsid w:val="00813F97"/>
    <w:rsid w:val="00814A90"/>
    <w:rsid w:val="00814AB6"/>
    <w:rsid w:val="00814CA2"/>
    <w:rsid w:val="00814E56"/>
    <w:rsid w:val="0081508C"/>
    <w:rsid w:val="008157C9"/>
    <w:rsid w:val="0081585C"/>
    <w:rsid w:val="00815DD9"/>
    <w:rsid w:val="0081620D"/>
    <w:rsid w:val="00816A38"/>
    <w:rsid w:val="00816C9B"/>
    <w:rsid w:val="00816FE6"/>
    <w:rsid w:val="008173B0"/>
    <w:rsid w:val="00820685"/>
    <w:rsid w:val="0082136F"/>
    <w:rsid w:val="00821CC9"/>
    <w:rsid w:val="00821E5F"/>
    <w:rsid w:val="008231D7"/>
    <w:rsid w:val="00824FFE"/>
    <w:rsid w:val="00825DE8"/>
    <w:rsid w:val="008260ED"/>
    <w:rsid w:val="00826422"/>
    <w:rsid w:val="008277CD"/>
    <w:rsid w:val="00827BAB"/>
    <w:rsid w:val="008301E8"/>
    <w:rsid w:val="0083025B"/>
    <w:rsid w:val="008308FC"/>
    <w:rsid w:val="00830AB0"/>
    <w:rsid w:val="00830B77"/>
    <w:rsid w:val="00830FB2"/>
    <w:rsid w:val="00831241"/>
    <w:rsid w:val="008315EF"/>
    <w:rsid w:val="0083166D"/>
    <w:rsid w:val="00831A76"/>
    <w:rsid w:val="00831B8B"/>
    <w:rsid w:val="00831FED"/>
    <w:rsid w:val="0083206D"/>
    <w:rsid w:val="00832215"/>
    <w:rsid w:val="008324E0"/>
    <w:rsid w:val="00832E01"/>
    <w:rsid w:val="00832F13"/>
    <w:rsid w:val="008330C5"/>
    <w:rsid w:val="008334F4"/>
    <w:rsid w:val="0083368C"/>
    <w:rsid w:val="00833D49"/>
    <w:rsid w:val="00833FA4"/>
    <w:rsid w:val="00834A8F"/>
    <w:rsid w:val="00834C98"/>
    <w:rsid w:val="00835126"/>
    <w:rsid w:val="0083558D"/>
    <w:rsid w:val="008355A9"/>
    <w:rsid w:val="00835611"/>
    <w:rsid w:val="00835929"/>
    <w:rsid w:val="00836A73"/>
    <w:rsid w:val="00836FA8"/>
    <w:rsid w:val="00837D49"/>
    <w:rsid w:val="00837DB1"/>
    <w:rsid w:val="00837DC7"/>
    <w:rsid w:val="00837DDF"/>
    <w:rsid w:val="00840161"/>
    <w:rsid w:val="0084022D"/>
    <w:rsid w:val="0084029F"/>
    <w:rsid w:val="00840424"/>
    <w:rsid w:val="008407E4"/>
    <w:rsid w:val="00840D78"/>
    <w:rsid w:val="00840D95"/>
    <w:rsid w:val="008424C6"/>
    <w:rsid w:val="00842D3E"/>
    <w:rsid w:val="008432AF"/>
    <w:rsid w:val="00843A3C"/>
    <w:rsid w:val="00843BAB"/>
    <w:rsid w:val="00843E5B"/>
    <w:rsid w:val="0084475E"/>
    <w:rsid w:val="00845338"/>
    <w:rsid w:val="008455E7"/>
    <w:rsid w:val="00845FA8"/>
    <w:rsid w:val="00845FE9"/>
    <w:rsid w:val="0084660F"/>
    <w:rsid w:val="008467E0"/>
    <w:rsid w:val="00846BC1"/>
    <w:rsid w:val="008512FF"/>
    <w:rsid w:val="0085157F"/>
    <w:rsid w:val="00851C48"/>
    <w:rsid w:val="0085259E"/>
    <w:rsid w:val="0085327E"/>
    <w:rsid w:val="0085350F"/>
    <w:rsid w:val="00853CCB"/>
    <w:rsid w:val="00854314"/>
    <w:rsid w:val="008548B0"/>
    <w:rsid w:val="0085513A"/>
    <w:rsid w:val="008561C8"/>
    <w:rsid w:val="00857D50"/>
    <w:rsid w:val="008602B8"/>
    <w:rsid w:val="008604F3"/>
    <w:rsid w:val="0086153D"/>
    <w:rsid w:val="0086224D"/>
    <w:rsid w:val="00862D00"/>
    <w:rsid w:val="00863445"/>
    <w:rsid w:val="0086359E"/>
    <w:rsid w:val="00863BA8"/>
    <w:rsid w:val="00864CB8"/>
    <w:rsid w:val="00864E80"/>
    <w:rsid w:val="00864F90"/>
    <w:rsid w:val="00865020"/>
    <w:rsid w:val="00865392"/>
    <w:rsid w:val="00865876"/>
    <w:rsid w:val="00865F32"/>
    <w:rsid w:val="00866797"/>
    <w:rsid w:val="00867566"/>
    <w:rsid w:val="0086759F"/>
    <w:rsid w:val="00867BF8"/>
    <w:rsid w:val="008702B4"/>
    <w:rsid w:val="008703DB"/>
    <w:rsid w:val="00870F63"/>
    <w:rsid w:val="008716C1"/>
    <w:rsid w:val="00871CA7"/>
    <w:rsid w:val="008727CE"/>
    <w:rsid w:val="00872DA7"/>
    <w:rsid w:val="00872EDD"/>
    <w:rsid w:val="0087353D"/>
    <w:rsid w:val="00874470"/>
    <w:rsid w:val="0087489A"/>
    <w:rsid w:val="008748C6"/>
    <w:rsid w:val="00874BEC"/>
    <w:rsid w:val="00874F51"/>
    <w:rsid w:val="00875029"/>
    <w:rsid w:val="008758E8"/>
    <w:rsid w:val="00875B3C"/>
    <w:rsid w:val="00875DFF"/>
    <w:rsid w:val="0087610D"/>
    <w:rsid w:val="00876F55"/>
    <w:rsid w:val="00877042"/>
    <w:rsid w:val="00877133"/>
    <w:rsid w:val="00877179"/>
    <w:rsid w:val="00877369"/>
    <w:rsid w:val="0087752A"/>
    <w:rsid w:val="0087770C"/>
    <w:rsid w:val="00877C5B"/>
    <w:rsid w:val="0088043A"/>
    <w:rsid w:val="00881384"/>
    <w:rsid w:val="00882122"/>
    <w:rsid w:val="008823BE"/>
    <w:rsid w:val="00882C02"/>
    <w:rsid w:val="008831C5"/>
    <w:rsid w:val="00883294"/>
    <w:rsid w:val="008832D3"/>
    <w:rsid w:val="00883590"/>
    <w:rsid w:val="00884123"/>
    <w:rsid w:val="0088451D"/>
    <w:rsid w:val="008852E8"/>
    <w:rsid w:val="008855DC"/>
    <w:rsid w:val="00885867"/>
    <w:rsid w:val="00885D30"/>
    <w:rsid w:val="008862E1"/>
    <w:rsid w:val="00886607"/>
    <w:rsid w:val="0088671D"/>
    <w:rsid w:val="00886A3D"/>
    <w:rsid w:val="00886B67"/>
    <w:rsid w:val="00886D18"/>
    <w:rsid w:val="00887445"/>
    <w:rsid w:val="008877D1"/>
    <w:rsid w:val="0088787D"/>
    <w:rsid w:val="00890375"/>
    <w:rsid w:val="008908DF"/>
    <w:rsid w:val="008910EA"/>
    <w:rsid w:val="00891236"/>
    <w:rsid w:val="008915D3"/>
    <w:rsid w:val="00891BE1"/>
    <w:rsid w:val="00891D8C"/>
    <w:rsid w:val="008930D3"/>
    <w:rsid w:val="00893F9F"/>
    <w:rsid w:val="00894008"/>
    <w:rsid w:val="0089434B"/>
    <w:rsid w:val="0089435E"/>
    <w:rsid w:val="008946AD"/>
    <w:rsid w:val="00894C01"/>
    <w:rsid w:val="00895131"/>
    <w:rsid w:val="008953DE"/>
    <w:rsid w:val="0089559E"/>
    <w:rsid w:val="0089580C"/>
    <w:rsid w:val="00895DAA"/>
    <w:rsid w:val="0089659D"/>
    <w:rsid w:val="00896871"/>
    <w:rsid w:val="00896974"/>
    <w:rsid w:val="00896E05"/>
    <w:rsid w:val="00897BCE"/>
    <w:rsid w:val="00897CAC"/>
    <w:rsid w:val="008A0585"/>
    <w:rsid w:val="008A0849"/>
    <w:rsid w:val="008A0BB6"/>
    <w:rsid w:val="008A103E"/>
    <w:rsid w:val="008A1525"/>
    <w:rsid w:val="008A238D"/>
    <w:rsid w:val="008A35F3"/>
    <w:rsid w:val="008A35FD"/>
    <w:rsid w:val="008A3859"/>
    <w:rsid w:val="008A38BA"/>
    <w:rsid w:val="008A3D60"/>
    <w:rsid w:val="008A4841"/>
    <w:rsid w:val="008A4DAD"/>
    <w:rsid w:val="008A5A96"/>
    <w:rsid w:val="008A5BA3"/>
    <w:rsid w:val="008A5E11"/>
    <w:rsid w:val="008A63D7"/>
    <w:rsid w:val="008A651F"/>
    <w:rsid w:val="008A6620"/>
    <w:rsid w:val="008A6BD7"/>
    <w:rsid w:val="008A73DC"/>
    <w:rsid w:val="008B0218"/>
    <w:rsid w:val="008B0456"/>
    <w:rsid w:val="008B0562"/>
    <w:rsid w:val="008B0E7E"/>
    <w:rsid w:val="008B11BB"/>
    <w:rsid w:val="008B1507"/>
    <w:rsid w:val="008B17EC"/>
    <w:rsid w:val="008B20D6"/>
    <w:rsid w:val="008B228D"/>
    <w:rsid w:val="008B2EE3"/>
    <w:rsid w:val="008B3097"/>
    <w:rsid w:val="008B3969"/>
    <w:rsid w:val="008B3B3E"/>
    <w:rsid w:val="008B4DD2"/>
    <w:rsid w:val="008B4FD2"/>
    <w:rsid w:val="008B52CF"/>
    <w:rsid w:val="008B53CE"/>
    <w:rsid w:val="008B59F8"/>
    <w:rsid w:val="008B7124"/>
    <w:rsid w:val="008B718F"/>
    <w:rsid w:val="008B7311"/>
    <w:rsid w:val="008B7F50"/>
    <w:rsid w:val="008C113B"/>
    <w:rsid w:val="008C1D70"/>
    <w:rsid w:val="008C2A01"/>
    <w:rsid w:val="008C3166"/>
    <w:rsid w:val="008C33B2"/>
    <w:rsid w:val="008C344A"/>
    <w:rsid w:val="008C3679"/>
    <w:rsid w:val="008C4B44"/>
    <w:rsid w:val="008C5011"/>
    <w:rsid w:val="008C51E3"/>
    <w:rsid w:val="008C5387"/>
    <w:rsid w:val="008C5E61"/>
    <w:rsid w:val="008C5F7F"/>
    <w:rsid w:val="008C6523"/>
    <w:rsid w:val="008C7227"/>
    <w:rsid w:val="008C7B09"/>
    <w:rsid w:val="008D03A0"/>
    <w:rsid w:val="008D073D"/>
    <w:rsid w:val="008D0C8E"/>
    <w:rsid w:val="008D1216"/>
    <w:rsid w:val="008D1C66"/>
    <w:rsid w:val="008D2008"/>
    <w:rsid w:val="008D23A8"/>
    <w:rsid w:val="008D24DE"/>
    <w:rsid w:val="008D31AF"/>
    <w:rsid w:val="008D34B8"/>
    <w:rsid w:val="008D4312"/>
    <w:rsid w:val="008D4C65"/>
    <w:rsid w:val="008D4F4A"/>
    <w:rsid w:val="008D557B"/>
    <w:rsid w:val="008D5931"/>
    <w:rsid w:val="008D5961"/>
    <w:rsid w:val="008D6369"/>
    <w:rsid w:val="008D6650"/>
    <w:rsid w:val="008D79C6"/>
    <w:rsid w:val="008D7B54"/>
    <w:rsid w:val="008D7B84"/>
    <w:rsid w:val="008E0E78"/>
    <w:rsid w:val="008E1598"/>
    <w:rsid w:val="008E1B5E"/>
    <w:rsid w:val="008E22B6"/>
    <w:rsid w:val="008E279B"/>
    <w:rsid w:val="008E2BDB"/>
    <w:rsid w:val="008E2F78"/>
    <w:rsid w:val="008E36C9"/>
    <w:rsid w:val="008E383C"/>
    <w:rsid w:val="008E4A57"/>
    <w:rsid w:val="008E4D4A"/>
    <w:rsid w:val="008E4DB8"/>
    <w:rsid w:val="008E541C"/>
    <w:rsid w:val="008E6922"/>
    <w:rsid w:val="008E6ECE"/>
    <w:rsid w:val="008E7524"/>
    <w:rsid w:val="008E7E33"/>
    <w:rsid w:val="008F04D1"/>
    <w:rsid w:val="008F05C8"/>
    <w:rsid w:val="008F0F9F"/>
    <w:rsid w:val="008F1FDA"/>
    <w:rsid w:val="008F233B"/>
    <w:rsid w:val="008F237F"/>
    <w:rsid w:val="008F29FB"/>
    <w:rsid w:val="008F2BBD"/>
    <w:rsid w:val="008F351B"/>
    <w:rsid w:val="008F3884"/>
    <w:rsid w:val="008F3C16"/>
    <w:rsid w:val="008F4035"/>
    <w:rsid w:val="008F40B0"/>
    <w:rsid w:val="008F585D"/>
    <w:rsid w:val="008F58B3"/>
    <w:rsid w:val="008F5C09"/>
    <w:rsid w:val="008F5F70"/>
    <w:rsid w:val="008F6202"/>
    <w:rsid w:val="008F6557"/>
    <w:rsid w:val="008F78A0"/>
    <w:rsid w:val="00900154"/>
    <w:rsid w:val="0090030C"/>
    <w:rsid w:val="00900799"/>
    <w:rsid w:val="00900BFA"/>
    <w:rsid w:val="00900F79"/>
    <w:rsid w:val="009010C1"/>
    <w:rsid w:val="0090211A"/>
    <w:rsid w:val="00902602"/>
    <w:rsid w:val="00902ACA"/>
    <w:rsid w:val="00902D5C"/>
    <w:rsid w:val="00903B75"/>
    <w:rsid w:val="00904AD0"/>
    <w:rsid w:val="00904DEA"/>
    <w:rsid w:val="00904FBB"/>
    <w:rsid w:val="00905605"/>
    <w:rsid w:val="00905A3F"/>
    <w:rsid w:val="009060F7"/>
    <w:rsid w:val="00906AAB"/>
    <w:rsid w:val="00906B7D"/>
    <w:rsid w:val="009072B5"/>
    <w:rsid w:val="009079CE"/>
    <w:rsid w:val="00907F73"/>
    <w:rsid w:val="00907FA1"/>
    <w:rsid w:val="00907FFD"/>
    <w:rsid w:val="00910287"/>
    <w:rsid w:val="00910363"/>
    <w:rsid w:val="0091099B"/>
    <w:rsid w:val="00910AD3"/>
    <w:rsid w:val="00910ECF"/>
    <w:rsid w:val="009119CD"/>
    <w:rsid w:val="00912DEF"/>
    <w:rsid w:val="009134F0"/>
    <w:rsid w:val="00914467"/>
    <w:rsid w:val="00915CA0"/>
    <w:rsid w:val="00915EEE"/>
    <w:rsid w:val="00916428"/>
    <w:rsid w:val="00916CBC"/>
    <w:rsid w:val="00920310"/>
    <w:rsid w:val="009203AA"/>
    <w:rsid w:val="00920796"/>
    <w:rsid w:val="00921107"/>
    <w:rsid w:val="009211AF"/>
    <w:rsid w:val="00921AE6"/>
    <w:rsid w:val="00922229"/>
    <w:rsid w:val="0092238C"/>
    <w:rsid w:val="00922A8B"/>
    <w:rsid w:val="00922F47"/>
    <w:rsid w:val="00923056"/>
    <w:rsid w:val="009230E8"/>
    <w:rsid w:val="00923C59"/>
    <w:rsid w:val="009245BD"/>
    <w:rsid w:val="009247F5"/>
    <w:rsid w:val="009249BD"/>
    <w:rsid w:val="00924A7E"/>
    <w:rsid w:val="00924A9B"/>
    <w:rsid w:val="00924DB3"/>
    <w:rsid w:val="00924E51"/>
    <w:rsid w:val="00925210"/>
    <w:rsid w:val="0092535B"/>
    <w:rsid w:val="00925561"/>
    <w:rsid w:val="00925E19"/>
    <w:rsid w:val="00926151"/>
    <w:rsid w:val="0092625E"/>
    <w:rsid w:val="009264F6"/>
    <w:rsid w:val="00926B46"/>
    <w:rsid w:val="00926D71"/>
    <w:rsid w:val="00930251"/>
    <w:rsid w:val="00930326"/>
    <w:rsid w:val="00930340"/>
    <w:rsid w:val="00930652"/>
    <w:rsid w:val="00930B6F"/>
    <w:rsid w:val="00930E4D"/>
    <w:rsid w:val="009310F4"/>
    <w:rsid w:val="0093205C"/>
    <w:rsid w:val="0093284A"/>
    <w:rsid w:val="00932CFF"/>
    <w:rsid w:val="00932E54"/>
    <w:rsid w:val="0093383A"/>
    <w:rsid w:val="00933E22"/>
    <w:rsid w:val="009340F1"/>
    <w:rsid w:val="0093426B"/>
    <w:rsid w:val="009347E3"/>
    <w:rsid w:val="009349E5"/>
    <w:rsid w:val="00934ACC"/>
    <w:rsid w:val="00934D56"/>
    <w:rsid w:val="009352C6"/>
    <w:rsid w:val="00935989"/>
    <w:rsid w:val="00935C96"/>
    <w:rsid w:val="00936229"/>
    <w:rsid w:val="00936246"/>
    <w:rsid w:val="00936AFB"/>
    <w:rsid w:val="00936CE9"/>
    <w:rsid w:val="0093770B"/>
    <w:rsid w:val="0093785D"/>
    <w:rsid w:val="009400F9"/>
    <w:rsid w:val="00940997"/>
    <w:rsid w:val="0094103B"/>
    <w:rsid w:val="00941769"/>
    <w:rsid w:val="009427C8"/>
    <w:rsid w:val="0094282C"/>
    <w:rsid w:val="0094293D"/>
    <w:rsid w:val="00942980"/>
    <w:rsid w:val="009430F5"/>
    <w:rsid w:val="0094340F"/>
    <w:rsid w:val="009435DB"/>
    <w:rsid w:val="009437EF"/>
    <w:rsid w:val="009438EB"/>
    <w:rsid w:val="009439E3"/>
    <w:rsid w:val="0094457A"/>
    <w:rsid w:val="0094462A"/>
    <w:rsid w:val="00944B41"/>
    <w:rsid w:val="0094591F"/>
    <w:rsid w:val="0095029D"/>
    <w:rsid w:val="00950449"/>
    <w:rsid w:val="0095189F"/>
    <w:rsid w:val="00951C7C"/>
    <w:rsid w:val="00951F07"/>
    <w:rsid w:val="009525AF"/>
    <w:rsid w:val="00953293"/>
    <w:rsid w:val="00953382"/>
    <w:rsid w:val="009538EC"/>
    <w:rsid w:val="009540DE"/>
    <w:rsid w:val="009546E0"/>
    <w:rsid w:val="00954CC3"/>
    <w:rsid w:val="00954DC9"/>
    <w:rsid w:val="00954FED"/>
    <w:rsid w:val="00955066"/>
    <w:rsid w:val="00955164"/>
    <w:rsid w:val="009555D2"/>
    <w:rsid w:val="00955E44"/>
    <w:rsid w:val="00956706"/>
    <w:rsid w:val="00956E80"/>
    <w:rsid w:val="0095760A"/>
    <w:rsid w:val="00957F14"/>
    <w:rsid w:val="00960494"/>
    <w:rsid w:val="00960E3E"/>
    <w:rsid w:val="009615A1"/>
    <w:rsid w:val="009615D8"/>
    <w:rsid w:val="00961C6B"/>
    <w:rsid w:val="00961F2C"/>
    <w:rsid w:val="00962BC1"/>
    <w:rsid w:val="00962F76"/>
    <w:rsid w:val="00963321"/>
    <w:rsid w:val="00963EF2"/>
    <w:rsid w:val="00964B0C"/>
    <w:rsid w:val="00965471"/>
    <w:rsid w:val="00966FAD"/>
    <w:rsid w:val="00967DEC"/>
    <w:rsid w:val="00967EDA"/>
    <w:rsid w:val="00970AF0"/>
    <w:rsid w:val="00971902"/>
    <w:rsid w:val="0097205A"/>
    <w:rsid w:val="009721DC"/>
    <w:rsid w:val="00972823"/>
    <w:rsid w:val="009728C0"/>
    <w:rsid w:val="00972B12"/>
    <w:rsid w:val="00972FF3"/>
    <w:rsid w:val="0097329A"/>
    <w:rsid w:val="009738A6"/>
    <w:rsid w:val="00974601"/>
    <w:rsid w:val="0097468C"/>
    <w:rsid w:val="00974801"/>
    <w:rsid w:val="009748E9"/>
    <w:rsid w:val="0097499C"/>
    <w:rsid w:val="009749BF"/>
    <w:rsid w:val="009749C8"/>
    <w:rsid w:val="00975727"/>
    <w:rsid w:val="009757BF"/>
    <w:rsid w:val="00976F62"/>
    <w:rsid w:val="00977347"/>
    <w:rsid w:val="00977BFB"/>
    <w:rsid w:val="00980219"/>
    <w:rsid w:val="009808AB"/>
    <w:rsid w:val="00981155"/>
    <w:rsid w:val="009821BC"/>
    <w:rsid w:val="009821DC"/>
    <w:rsid w:val="00982639"/>
    <w:rsid w:val="00982D9B"/>
    <w:rsid w:val="0098331F"/>
    <w:rsid w:val="00983D57"/>
    <w:rsid w:val="00983FE9"/>
    <w:rsid w:val="00985319"/>
    <w:rsid w:val="009855E2"/>
    <w:rsid w:val="00985A17"/>
    <w:rsid w:val="00985C26"/>
    <w:rsid w:val="00985DC0"/>
    <w:rsid w:val="009862D2"/>
    <w:rsid w:val="009864E3"/>
    <w:rsid w:val="0098672F"/>
    <w:rsid w:val="00986815"/>
    <w:rsid w:val="00987245"/>
    <w:rsid w:val="00987353"/>
    <w:rsid w:val="00987768"/>
    <w:rsid w:val="00987C9B"/>
    <w:rsid w:val="00987F56"/>
    <w:rsid w:val="00990887"/>
    <w:rsid w:val="00990DAE"/>
    <w:rsid w:val="00990FF4"/>
    <w:rsid w:val="00991010"/>
    <w:rsid w:val="00991287"/>
    <w:rsid w:val="00991A4B"/>
    <w:rsid w:val="00991F2F"/>
    <w:rsid w:val="009921CF"/>
    <w:rsid w:val="009925AF"/>
    <w:rsid w:val="009930AB"/>
    <w:rsid w:val="00993215"/>
    <w:rsid w:val="00993304"/>
    <w:rsid w:val="0099393F"/>
    <w:rsid w:val="009942D4"/>
    <w:rsid w:val="0099445F"/>
    <w:rsid w:val="0099495F"/>
    <w:rsid w:val="00994BA9"/>
    <w:rsid w:val="00995281"/>
    <w:rsid w:val="00995EFF"/>
    <w:rsid w:val="009960B9"/>
    <w:rsid w:val="009961F4"/>
    <w:rsid w:val="00996327"/>
    <w:rsid w:val="009971CD"/>
    <w:rsid w:val="00997A2D"/>
    <w:rsid w:val="009A012C"/>
    <w:rsid w:val="009A0485"/>
    <w:rsid w:val="009A0562"/>
    <w:rsid w:val="009A0629"/>
    <w:rsid w:val="009A06A1"/>
    <w:rsid w:val="009A0CD7"/>
    <w:rsid w:val="009A0D37"/>
    <w:rsid w:val="009A0F68"/>
    <w:rsid w:val="009A173A"/>
    <w:rsid w:val="009A1BD1"/>
    <w:rsid w:val="009A1DA2"/>
    <w:rsid w:val="009A2927"/>
    <w:rsid w:val="009A2A63"/>
    <w:rsid w:val="009A343F"/>
    <w:rsid w:val="009A3499"/>
    <w:rsid w:val="009A3507"/>
    <w:rsid w:val="009A39B0"/>
    <w:rsid w:val="009A4484"/>
    <w:rsid w:val="009A4EA5"/>
    <w:rsid w:val="009A5245"/>
    <w:rsid w:val="009A581A"/>
    <w:rsid w:val="009A58C2"/>
    <w:rsid w:val="009A5D71"/>
    <w:rsid w:val="009A5E3B"/>
    <w:rsid w:val="009A614E"/>
    <w:rsid w:val="009A6BE6"/>
    <w:rsid w:val="009A742C"/>
    <w:rsid w:val="009A75DF"/>
    <w:rsid w:val="009A77C9"/>
    <w:rsid w:val="009A7CDE"/>
    <w:rsid w:val="009B0331"/>
    <w:rsid w:val="009B0367"/>
    <w:rsid w:val="009B046D"/>
    <w:rsid w:val="009B1AC9"/>
    <w:rsid w:val="009B1E61"/>
    <w:rsid w:val="009B1F81"/>
    <w:rsid w:val="009B22D4"/>
    <w:rsid w:val="009B2B73"/>
    <w:rsid w:val="009B2B91"/>
    <w:rsid w:val="009B2D85"/>
    <w:rsid w:val="009B35F6"/>
    <w:rsid w:val="009B377D"/>
    <w:rsid w:val="009B3950"/>
    <w:rsid w:val="009B3F7C"/>
    <w:rsid w:val="009B4134"/>
    <w:rsid w:val="009B417F"/>
    <w:rsid w:val="009B4BA5"/>
    <w:rsid w:val="009B4EF6"/>
    <w:rsid w:val="009B4F51"/>
    <w:rsid w:val="009B4F52"/>
    <w:rsid w:val="009B4F95"/>
    <w:rsid w:val="009B5642"/>
    <w:rsid w:val="009B58C9"/>
    <w:rsid w:val="009B5AFC"/>
    <w:rsid w:val="009B5DF5"/>
    <w:rsid w:val="009B61AE"/>
    <w:rsid w:val="009B6AA8"/>
    <w:rsid w:val="009B73FC"/>
    <w:rsid w:val="009B7A7A"/>
    <w:rsid w:val="009B7C96"/>
    <w:rsid w:val="009B7CE3"/>
    <w:rsid w:val="009C04F8"/>
    <w:rsid w:val="009C09CF"/>
    <w:rsid w:val="009C1192"/>
    <w:rsid w:val="009C11CB"/>
    <w:rsid w:val="009C1A18"/>
    <w:rsid w:val="009C1AB2"/>
    <w:rsid w:val="009C1D5D"/>
    <w:rsid w:val="009C1F75"/>
    <w:rsid w:val="009C220F"/>
    <w:rsid w:val="009C2A74"/>
    <w:rsid w:val="009C2CEC"/>
    <w:rsid w:val="009C316B"/>
    <w:rsid w:val="009C3226"/>
    <w:rsid w:val="009C39D8"/>
    <w:rsid w:val="009C40F3"/>
    <w:rsid w:val="009C469E"/>
    <w:rsid w:val="009C47BC"/>
    <w:rsid w:val="009C4B02"/>
    <w:rsid w:val="009C4B63"/>
    <w:rsid w:val="009C5129"/>
    <w:rsid w:val="009C53B8"/>
    <w:rsid w:val="009C553E"/>
    <w:rsid w:val="009C5973"/>
    <w:rsid w:val="009C60E9"/>
    <w:rsid w:val="009C6179"/>
    <w:rsid w:val="009C675C"/>
    <w:rsid w:val="009C70A2"/>
    <w:rsid w:val="009C712A"/>
    <w:rsid w:val="009C721A"/>
    <w:rsid w:val="009C76AC"/>
    <w:rsid w:val="009C7AC0"/>
    <w:rsid w:val="009C7BD0"/>
    <w:rsid w:val="009D0041"/>
    <w:rsid w:val="009D0935"/>
    <w:rsid w:val="009D0D77"/>
    <w:rsid w:val="009D1691"/>
    <w:rsid w:val="009D1701"/>
    <w:rsid w:val="009D1C52"/>
    <w:rsid w:val="009D1F5C"/>
    <w:rsid w:val="009D2745"/>
    <w:rsid w:val="009D27CA"/>
    <w:rsid w:val="009D2DDB"/>
    <w:rsid w:val="009D2F3F"/>
    <w:rsid w:val="009D30A1"/>
    <w:rsid w:val="009D3344"/>
    <w:rsid w:val="009D3A4F"/>
    <w:rsid w:val="009D430C"/>
    <w:rsid w:val="009D52A3"/>
    <w:rsid w:val="009D592C"/>
    <w:rsid w:val="009D5F96"/>
    <w:rsid w:val="009D6736"/>
    <w:rsid w:val="009D68F5"/>
    <w:rsid w:val="009D725A"/>
    <w:rsid w:val="009D764B"/>
    <w:rsid w:val="009D7A60"/>
    <w:rsid w:val="009D7CA2"/>
    <w:rsid w:val="009D7D2A"/>
    <w:rsid w:val="009E0064"/>
    <w:rsid w:val="009E0127"/>
    <w:rsid w:val="009E02B1"/>
    <w:rsid w:val="009E047F"/>
    <w:rsid w:val="009E18A0"/>
    <w:rsid w:val="009E193D"/>
    <w:rsid w:val="009E1F12"/>
    <w:rsid w:val="009E25DF"/>
    <w:rsid w:val="009E2A19"/>
    <w:rsid w:val="009E2C2F"/>
    <w:rsid w:val="009E2D00"/>
    <w:rsid w:val="009E4577"/>
    <w:rsid w:val="009E474B"/>
    <w:rsid w:val="009E71A2"/>
    <w:rsid w:val="009E746D"/>
    <w:rsid w:val="009E78D7"/>
    <w:rsid w:val="009F23C9"/>
    <w:rsid w:val="009F2933"/>
    <w:rsid w:val="009F2C9A"/>
    <w:rsid w:val="009F2D11"/>
    <w:rsid w:val="009F31B1"/>
    <w:rsid w:val="009F3774"/>
    <w:rsid w:val="009F396F"/>
    <w:rsid w:val="009F3C6B"/>
    <w:rsid w:val="009F3E5D"/>
    <w:rsid w:val="009F3EA7"/>
    <w:rsid w:val="009F4BAC"/>
    <w:rsid w:val="009F4D84"/>
    <w:rsid w:val="009F50A0"/>
    <w:rsid w:val="009F5A57"/>
    <w:rsid w:val="009F5B16"/>
    <w:rsid w:val="009F5C2E"/>
    <w:rsid w:val="009F5DC5"/>
    <w:rsid w:val="009F5E96"/>
    <w:rsid w:val="009F7134"/>
    <w:rsid w:val="009F7585"/>
    <w:rsid w:val="009F75BE"/>
    <w:rsid w:val="009F76E5"/>
    <w:rsid w:val="009F7B09"/>
    <w:rsid w:val="00A0123E"/>
    <w:rsid w:val="00A0173A"/>
    <w:rsid w:val="00A01E62"/>
    <w:rsid w:val="00A0287B"/>
    <w:rsid w:val="00A033B6"/>
    <w:rsid w:val="00A033D7"/>
    <w:rsid w:val="00A03909"/>
    <w:rsid w:val="00A03CA2"/>
    <w:rsid w:val="00A0405C"/>
    <w:rsid w:val="00A040C8"/>
    <w:rsid w:val="00A042AF"/>
    <w:rsid w:val="00A0438A"/>
    <w:rsid w:val="00A04F2C"/>
    <w:rsid w:val="00A05522"/>
    <w:rsid w:val="00A057D8"/>
    <w:rsid w:val="00A0611D"/>
    <w:rsid w:val="00A06A51"/>
    <w:rsid w:val="00A070D7"/>
    <w:rsid w:val="00A07575"/>
    <w:rsid w:val="00A07815"/>
    <w:rsid w:val="00A078B1"/>
    <w:rsid w:val="00A078B8"/>
    <w:rsid w:val="00A07B13"/>
    <w:rsid w:val="00A10CD0"/>
    <w:rsid w:val="00A10DB4"/>
    <w:rsid w:val="00A113CD"/>
    <w:rsid w:val="00A11957"/>
    <w:rsid w:val="00A11A5A"/>
    <w:rsid w:val="00A11A70"/>
    <w:rsid w:val="00A11BB6"/>
    <w:rsid w:val="00A11F72"/>
    <w:rsid w:val="00A12811"/>
    <w:rsid w:val="00A12D98"/>
    <w:rsid w:val="00A12F3C"/>
    <w:rsid w:val="00A13197"/>
    <w:rsid w:val="00A1334C"/>
    <w:rsid w:val="00A138AE"/>
    <w:rsid w:val="00A13AA0"/>
    <w:rsid w:val="00A13CCF"/>
    <w:rsid w:val="00A14757"/>
    <w:rsid w:val="00A157C7"/>
    <w:rsid w:val="00A1593A"/>
    <w:rsid w:val="00A16C54"/>
    <w:rsid w:val="00A17186"/>
    <w:rsid w:val="00A17587"/>
    <w:rsid w:val="00A1792B"/>
    <w:rsid w:val="00A17973"/>
    <w:rsid w:val="00A17F7D"/>
    <w:rsid w:val="00A17FCA"/>
    <w:rsid w:val="00A20568"/>
    <w:rsid w:val="00A2100C"/>
    <w:rsid w:val="00A210CB"/>
    <w:rsid w:val="00A22E3B"/>
    <w:rsid w:val="00A232E6"/>
    <w:rsid w:val="00A24686"/>
    <w:rsid w:val="00A24C0D"/>
    <w:rsid w:val="00A24C81"/>
    <w:rsid w:val="00A24C99"/>
    <w:rsid w:val="00A25514"/>
    <w:rsid w:val="00A25C0B"/>
    <w:rsid w:val="00A2614A"/>
    <w:rsid w:val="00A26415"/>
    <w:rsid w:val="00A3011E"/>
    <w:rsid w:val="00A30688"/>
    <w:rsid w:val="00A30692"/>
    <w:rsid w:val="00A31166"/>
    <w:rsid w:val="00A319E9"/>
    <w:rsid w:val="00A31FCD"/>
    <w:rsid w:val="00A32108"/>
    <w:rsid w:val="00A321AC"/>
    <w:rsid w:val="00A325D2"/>
    <w:rsid w:val="00A32EA5"/>
    <w:rsid w:val="00A337EA"/>
    <w:rsid w:val="00A33F31"/>
    <w:rsid w:val="00A34643"/>
    <w:rsid w:val="00A34E64"/>
    <w:rsid w:val="00A3515E"/>
    <w:rsid w:val="00A358A3"/>
    <w:rsid w:val="00A364A3"/>
    <w:rsid w:val="00A3688E"/>
    <w:rsid w:val="00A36D1D"/>
    <w:rsid w:val="00A3702F"/>
    <w:rsid w:val="00A40022"/>
    <w:rsid w:val="00A40465"/>
    <w:rsid w:val="00A4096B"/>
    <w:rsid w:val="00A411CB"/>
    <w:rsid w:val="00A4121C"/>
    <w:rsid w:val="00A4150A"/>
    <w:rsid w:val="00A41617"/>
    <w:rsid w:val="00A4163E"/>
    <w:rsid w:val="00A41DFA"/>
    <w:rsid w:val="00A41E64"/>
    <w:rsid w:val="00A41FDA"/>
    <w:rsid w:val="00A43A50"/>
    <w:rsid w:val="00A43B9A"/>
    <w:rsid w:val="00A43E89"/>
    <w:rsid w:val="00A43F95"/>
    <w:rsid w:val="00A44133"/>
    <w:rsid w:val="00A44323"/>
    <w:rsid w:val="00A44599"/>
    <w:rsid w:val="00A44B9B"/>
    <w:rsid w:val="00A450F4"/>
    <w:rsid w:val="00A4592D"/>
    <w:rsid w:val="00A4599C"/>
    <w:rsid w:val="00A46011"/>
    <w:rsid w:val="00A464A6"/>
    <w:rsid w:val="00A46CC8"/>
    <w:rsid w:val="00A46FBC"/>
    <w:rsid w:val="00A473B8"/>
    <w:rsid w:val="00A47BC9"/>
    <w:rsid w:val="00A47C08"/>
    <w:rsid w:val="00A5027A"/>
    <w:rsid w:val="00A508DF"/>
    <w:rsid w:val="00A511A9"/>
    <w:rsid w:val="00A512C8"/>
    <w:rsid w:val="00A51350"/>
    <w:rsid w:val="00A51A6A"/>
    <w:rsid w:val="00A5269D"/>
    <w:rsid w:val="00A52E19"/>
    <w:rsid w:val="00A532B9"/>
    <w:rsid w:val="00A536E4"/>
    <w:rsid w:val="00A5438C"/>
    <w:rsid w:val="00A54C1D"/>
    <w:rsid w:val="00A54CF0"/>
    <w:rsid w:val="00A54E2B"/>
    <w:rsid w:val="00A54E59"/>
    <w:rsid w:val="00A55578"/>
    <w:rsid w:val="00A55AD3"/>
    <w:rsid w:val="00A56EBA"/>
    <w:rsid w:val="00A57587"/>
    <w:rsid w:val="00A57F62"/>
    <w:rsid w:val="00A607AC"/>
    <w:rsid w:val="00A611EC"/>
    <w:rsid w:val="00A6248F"/>
    <w:rsid w:val="00A62798"/>
    <w:rsid w:val="00A62F84"/>
    <w:rsid w:val="00A63193"/>
    <w:rsid w:val="00A63D14"/>
    <w:rsid w:val="00A63D4A"/>
    <w:rsid w:val="00A644A8"/>
    <w:rsid w:val="00A64FF2"/>
    <w:rsid w:val="00A65014"/>
    <w:rsid w:val="00A65663"/>
    <w:rsid w:val="00A65865"/>
    <w:rsid w:val="00A65978"/>
    <w:rsid w:val="00A666B4"/>
    <w:rsid w:val="00A66725"/>
    <w:rsid w:val="00A66A5F"/>
    <w:rsid w:val="00A66C69"/>
    <w:rsid w:val="00A66F1B"/>
    <w:rsid w:val="00A672A8"/>
    <w:rsid w:val="00A67948"/>
    <w:rsid w:val="00A67AE0"/>
    <w:rsid w:val="00A67FF2"/>
    <w:rsid w:val="00A7017F"/>
    <w:rsid w:val="00A701A6"/>
    <w:rsid w:val="00A703AB"/>
    <w:rsid w:val="00A704FE"/>
    <w:rsid w:val="00A707F1"/>
    <w:rsid w:val="00A70B4E"/>
    <w:rsid w:val="00A70C87"/>
    <w:rsid w:val="00A71547"/>
    <w:rsid w:val="00A72228"/>
    <w:rsid w:val="00A72C3B"/>
    <w:rsid w:val="00A737A9"/>
    <w:rsid w:val="00A7424C"/>
    <w:rsid w:val="00A744FF"/>
    <w:rsid w:val="00A74F84"/>
    <w:rsid w:val="00A7680F"/>
    <w:rsid w:val="00A768DB"/>
    <w:rsid w:val="00A768F7"/>
    <w:rsid w:val="00A77307"/>
    <w:rsid w:val="00A7751C"/>
    <w:rsid w:val="00A77995"/>
    <w:rsid w:val="00A77A77"/>
    <w:rsid w:val="00A77B7A"/>
    <w:rsid w:val="00A80750"/>
    <w:rsid w:val="00A809D4"/>
    <w:rsid w:val="00A81460"/>
    <w:rsid w:val="00A819BB"/>
    <w:rsid w:val="00A81CFD"/>
    <w:rsid w:val="00A81E76"/>
    <w:rsid w:val="00A82F50"/>
    <w:rsid w:val="00A83025"/>
    <w:rsid w:val="00A832B0"/>
    <w:rsid w:val="00A8365A"/>
    <w:rsid w:val="00A83B7D"/>
    <w:rsid w:val="00A840A6"/>
    <w:rsid w:val="00A84667"/>
    <w:rsid w:val="00A848C2"/>
    <w:rsid w:val="00A851FC"/>
    <w:rsid w:val="00A86681"/>
    <w:rsid w:val="00A8675D"/>
    <w:rsid w:val="00A86C01"/>
    <w:rsid w:val="00A86DF7"/>
    <w:rsid w:val="00A86FA7"/>
    <w:rsid w:val="00A87355"/>
    <w:rsid w:val="00A87494"/>
    <w:rsid w:val="00A87AD7"/>
    <w:rsid w:val="00A87E46"/>
    <w:rsid w:val="00A9041C"/>
    <w:rsid w:val="00A912C0"/>
    <w:rsid w:val="00A91A60"/>
    <w:rsid w:val="00A91DE1"/>
    <w:rsid w:val="00A91E4A"/>
    <w:rsid w:val="00A92507"/>
    <w:rsid w:val="00A92637"/>
    <w:rsid w:val="00A9278A"/>
    <w:rsid w:val="00A931A5"/>
    <w:rsid w:val="00A9384C"/>
    <w:rsid w:val="00A95195"/>
    <w:rsid w:val="00A95DF2"/>
    <w:rsid w:val="00A963D2"/>
    <w:rsid w:val="00A97A97"/>
    <w:rsid w:val="00A97CE5"/>
    <w:rsid w:val="00A97E7E"/>
    <w:rsid w:val="00AA0BF4"/>
    <w:rsid w:val="00AA11AC"/>
    <w:rsid w:val="00AA1DD6"/>
    <w:rsid w:val="00AA2440"/>
    <w:rsid w:val="00AA2873"/>
    <w:rsid w:val="00AA29B5"/>
    <w:rsid w:val="00AA29D4"/>
    <w:rsid w:val="00AA379D"/>
    <w:rsid w:val="00AA396D"/>
    <w:rsid w:val="00AA3B62"/>
    <w:rsid w:val="00AA4D24"/>
    <w:rsid w:val="00AA4F5F"/>
    <w:rsid w:val="00AA56D7"/>
    <w:rsid w:val="00AA56E0"/>
    <w:rsid w:val="00AA5868"/>
    <w:rsid w:val="00AA5AAC"/>
    <w:rsid w:val="00AA6A80"/>
    <w:rsid w:val="00AA7782"/>
    <w:rsid w:val="00AB0291"/>
    <w:rsid w:val="00AB0334"/>
    <w:rsid w:val="00AB0754"/>
    <w:rsid w:val="00AB08A9"/>
    <w:rsid w:val="00AB0946"/>
    <w:rsid w:val="00AB0B89"/>
    <w:rsid w:val="00AB13A3"/>
    <w:rsid w:val="00AB15BC"/>
    <w:rsid w:val="00AB1F87"/>
    <w:rsid w:val="00AB229C"/>
    <w:rsid w:val="00AB248E"/>
    <w:rsid w:val="00AB28C8"/>
    <w:rsid w:val="00AB2BD7"/>
    <w:rsid w:val="00AB3187"/>
    <w:rsid w:val="00AB38FB"/>
    <w:rsid w:val="00AB3B92"/>
    <w:rsid w:val="00AB4C45"/>
    <w:rsid w:val="00AB564A"/>
    <w:rsid w:val="00AB57A8"/>
    <w:rsid w:val="00AB5A1C"/>
    <w:rsid w:val="00AB6370"/>
    <w:rsid w:val="00AB6F7F"/>
    <w:rsid w:val="00AC0A59"/>
    <w:rsid w:val="00AC0B0E"/>
    <w:rsid w:val="00AC0DB5"/>
    <w:rsid w:val="00AC0E1D"/>
    <w:rsid w:val="00AC1460"/>
    <w:rsid w:val="00AC1A7E"/>
    <w:rsid w:val="00AC2504"/>
    <w:rsid w:val="00AC2901"/>
    <w:rsid w:val="00AC3239"/>
    <w:rsid w:val="00AC3971"/>
    <w:rsid w:val="00AC3E10"/>
    <w:rsid w:val="00AC484F"/>
    <w:rsid w:val="00AC48AD"/>
    <w:rsid w:val="00AC4C7C"/>
    <w:rsid w:val="00AC5125"/>
    <w:rsid w:val="00AC532E"/>
    <w:rsid w:val="00AC583C"/>
    <w:rsid w:val="00AC59DE"/>
    <w:rsid w:val="00AC62FF"/>
    <w:rsid w:val="00AC650F"/>
    <w:rsid w:val="00AC665C"/>
    <w:rsid w:val="00AC694E"/>
    <w:rsid w:val="00AC7A7B"/>
    <w:rsid w:val="00AD07BC"/>
    <w:rsid w:val="00AD15B3"/>
    <w:rsid w:val="00AD1BED"/>
    <w:rsid w:val="00AD2095"/>
    <w:rsid w:val="00AD2168"/>
    <w:rsid w:val="00AD44DB"/>
    <w:rsid w:val="00AD5A84"/>
    <w:rsid w:val="00AD5FB9"/>
    <w:rsid w:val="00AD6162"/>
    <w:rsid w:val="00AD662B"/>
    <w:rsid w:val="00AD6D45"/>
    <w:rsid w:val="00AD6D87"/>
    <w:rsid w:val="00AD796C"/>
    <w:rsid w:val="00AD7A50"/>
    <w:rsid w:val="00AD7B89"/>
    <w:rsid w:val="00AD7DF6"/>
    <w:rsid w:val="00AD7F26"/>
    <w:rsid w:val="00AE0154"/>
    <w:rsid w:val="00AE0326"/>
    <w:rsid w:val="00AE119A"/>
    <w:rsid w:val="00AE14D3"/>
    <w:rsid w:val="00AE1729"/>
    <w:rsid w:val="00AE2068"/>
    <w:rsid w:val="00AE20F8"/>
    <w:rsid w:val="00AE218F"/>
    <w:rsid w:val="00AE2214"/>
    <w:rsid w:val="00AE2830"/>
    <w:rsid w:val="00AE398A"/>
    <w:rsid w:val="00AE3BF0"/>
    <w:rsid w:val="00AE4150"/>
    <w:rsid w:val="00AE4309"/>
    <w:rsid w:val="00AE474C"/>
    <w:rsid w:val="00AE4EE1"/>
    <w:rsid w:val="00AE5026"/>
    <w:rsid w:val="00AE5E1A"/>
    <w:rsid w:val="00AE6B46"/>
    <w:rsid w:val="00AE7298"/>
    <w:rsid w:val="00AE75E5"/>
    <w:rsid w:val="00AE786A"/>
    <w:rsid w:val="00AF15AA"/>
    <w:rsid w:val="00AF1786"/>
    <w:rsid w:val="00AF23CD"/>
    <w:rsid w:val="00AF2D8A"/>
    <w:rsid w:val="00AF34AB"/>
    <w:rsid w:val="00AF3FB2"/>
    <w:rsid w:val="00AF414A"/>
    <w:rsid w:val="00AF425F"/>
    <w:rsid w:val="00AF43FB"/>
    <w:rsid w:val="00AF4C4C"/>
    <w:rsid w:val="00AF4F53"/>
    <w:rsid w:val="00AF5705"/>
    <w:rsid w:val="00AF5844"/>
    <w:rsid w:val="00AF58AC"/>
    <w:rsid w:val="00AF6686"/>
    <w:rsid w:val="00AF6B7A"/>
    <w:rsid w:val="00AF7179"/>
    <w:rsid w:val="00AF73D9"/>
    <w:rsid w:val="00AF7557"/>
    <w:rsid w:val="00B0038D"/>
    <w:rsid w:val="00B006ED"/>
    <w:rsid w:val="00B00E1C"/>
    <w:rsid w:val="00B01CBE"/>
    <w:rsid w:val="00B01D0C"/>
    <w:rsid w:val="00B029BF"/>
    <w:rsid w:val="00B031B4"/>
    <w:rsid w:val="00B033A9"/>
    <w:rsid w:val="00B034EA"/>
    <w:rsid w:val="00B03640"/>
    <w:rsid w:val="00B036F0"/>
    <w:rsid w:val="00B03798"/>
    <w:rsid w:val="00B03D92"/>
    <w:rsid w:val="00B03E5F"/>
    <w:rsid w:val="00B0442D"/>
    <w:rsid w:val="00B04848"/>
    <w:rsid w:val="00B04A4A"/>
    <w:rsid w:val="00B04B48"/>
    <w:rsid w:val="00B04CBE"/>
    <w:rsid w:val="00B04FC9"/>
    <w:rsid w:val="00B052BC"/>
    <w:rsid w:val="00B053E8"/>
    <w:rsid w:val="00B05705"/>
    <w:rsid w:val="00B06086"/>
    <w:rsid w:val="00B060E5"/>
    <w:rsid w:val="00B06BF8"/>
    <w:rsid w:val="00B06F1F"/>
    <w:rsid w:val="00B0721A"/>
    <w:rsid w:val="00B10AF1"/>
    <w:rsid w:val="00B110E9"/>
    <w:rsid w:val="00B11F9E"/>
    <w:rsid w:val="00B12069"/>
    <w:rsid w:val="00B126A5"/>
    <w:rsid w:val="00B12C65"/>
    <w:rsid w:val="00B131EF"/>
    <w:rsid w:val="00B133B8"/>
    <w:rsid w:val="00B13889"/>
    <w:rsid w:val="00B13A6A"/>
    <w:rsid w:val="00B13EFD"/>
    <w:rsid w:val="00B1401C"/>
    <w:rsid w:val="00B14313"/>
    <w:rsid w:val="00B14670"/>
    <w:rsid w:val="00B1489D"/>
    <w:rsid w:val="00B14D86"/>
    <w:rsid w:val="00B150A3"/>
    <w:rsid w:val="00B15428"/>
    <w:rsid w:val="00B15A87"/>
    <w:rsid w:val="00B160C4"/>
    <w:rsid w:val="00B168BD"/>
    <w:rsid w:val="00B16AD3"/>
    <w:rsid w:val="00B16F7D"/>
    <w:rsid w:val="00B171B1"/>
    <w:rsid w:val="00B17865"/>
    <w:rsid w:val="00B201C5"/>
    <w:rsid w:val="00B203F5"/>
    <w:rsid w:val="00B20C61"/>
    <w:rsid w:val="00B20E2C"/>
    <w:rsid w:val="00B21667"/>
    <w:rsid w:val="00B21EBC"/>
    <w:rsid w:val="00B22AFB"/>
    <w:rsid w:val="00B22C8E"/>
    <w:rsid w:val="00B22D89"/>
    <w:rsid w:val="00B22E3C"/>
    <w:rsid w:val="00B23560"/>
    <w:rsid w:val="00B23E40"/>
    <w:rsid w:val="00B23F03"/>
    <w:rsid w:val="00B24050"/>
    <w:rsid w:val="00B24523"/>
    <w:rsid w:val="00B246A9"/>
    <w:rsid w:val="00B24A6E"/>
    <w:rsid w:val="00B24A71"/>
    <w:rsid w:val="00B252CA"/>
    <w:rsid w:val="00B25967"/>
    <w:rsid w:val="00B263BD"/>
    <w:rsid w:val="00B26997"/>
    <w:rsid w:val="00B26B89"/>
    <w:rsid w:val="00B26BC9"/>
    <w:rsid w:val="00B26C20"/>
    <w:rsid w:val="00B275DB"/>
    <w:rsid w:val="00B2782F"/>
    <w:rsid w:val="00B27985"/>
    <w:rsid w:val="00B27CF3"/>
    <w:rsid w:val="00B27E27"/>
    <w:rsid w:val="00B30010"/>
    <w:rsid w:val="00B30285"/>
    <w:rsid w:val="00B30538"/>
    <w:rsid w:val="00B307B0"/>
    <w:rsid w:val="00B308D0"/>
    <w:rsid w:val="00B30982"/>
    <w:rsid w:val="00B3105C"/>
    <w:rsid w:val="00B325E7"/>
    <w:rsid w:val="00B33B8C"/>
    <w:rsid w:val="00B35439"/>
    <w:rsid w:val="00B354A9"/>
    <w:rsid w:val="00B3592E"/>
    <w:rsid w:val="00B3747F"/>
    <w:rsid w:val="00B374AC"/>
    <w:rsid w:val="00B3796D"/>
    <w:rsid w:val="00B37A95"/>
    <w:rsid w:val="00B405F8"/>
    <w:rsid w:val="00B40D76"/>
    <w:rsid w:val="00B40DFA"/>
    <w:rsid w:val="00B410FD"/>
    <w:rsid w:val="00B413D4"/>
    <w:rsid w:val="00B419C6"/>
    <w:rsid w:val="00B41E1D"/>
    <w:rsid w:val="00B4284C"/>
    <w:rsid w:val="00B42861"/>
    <w:rsid w:val="00B42C02"/>
    <w:rsid w:val="00B431AF"/>
    <w:rsid w:val="00B43EC6"/>
    <w:rsid w:val="00B440BF"/>
    <w:rsid w:val="00B446C9"/>
    <w:rsid w:val="00B446F0"/>
    <w:rsid w:val="00B450D9"/>
    <w:rsid w:val="00B45577"/>
    <w:rsid w:val="00B46226"/>
    <w:rsid w:val="00B46B1B"/>
    <w:rsid w:val="00B46C9A"/>
    <w:rsid w:val="00B471F3"/>
    <w:rsid w:val="00B47220"/>
    <w:rsid w:val="00B47792"/>
    <w:rsid w:val="00B47C9A"/>
    <w:rsid w:val="00B5000A"/>
    <w:rsid w:val="00B50281"/>
    <w:rsid w:val="00B504D7"/>
    <w:rsid w:val="00B50FCB"/>
    <w:rsid w:val="00B51007"/>
    <w:rsid w:val="00B51CFB"/>
    <w:rsid w:val="00B51D94"/>
    <w:rsid w:val="00B522A8"/>
    <w:rsid w:val="00B523DA"/>
    <w:rsid w:val="00B52AB9"/>
    <w:rsid w:val="00B52C07"/>
    <w:rsid w:val="00B53AF9"/>
    <w:rsid w:val="00B53FFE"/>
    <w:rsid w:val="00B54041"/>
    <w:rsid w:val="00B54583"/>
    <w:rsid w:val="00B54E0F"/>
    <w:rsid w:val="00B559C8"/>
    <w:rsid w:val="00B56DB5"/>
    <w:rsid w:val="00B56DC8"/>
    <w:rsid w:val="00B57478"/>
    <w:rsid w:val="00B5797E"/>
    <w:rsid w:val="00B57B7C"/>
    <w:rsid w:val="00B57D85"/>
    <w:rsid w:val="00B57DC0"/>
    <w:rsid w:val="00B60100"/>
    <w:rsid w:val="00B604D2"/>
    <w:rsid w:val="00B60700"/>
    <w:rsid w:val="00B6087F"/>
    <w:rsid w:val="00B60F87"/>
    <w:rsid w:val="00B61205"/>
    <w:rsid w:val="00B61F7E"/>
    <w:rsid w:val="00B6225C"/>
    <w:rsid w:val="00B62606"/>
    <w:rsid w:val="00B6262C"/>
    <w:rsid w:val="00B62779"/>
    <w:rsid w:val="00B629A5"/>
    <w:rsid w:val="00B62F90"/>
    <w:rsid w:val="00B62FEA"/>
    <w:rsid w:val="00B6324D"/>
    <w:rsid w:val="00B63B5B"/>
    <w:rsid w:val="00B63F7A"/>
    <w:rsid w:val="00B64810"/>
    <w:rsid w:val="00B64880"/>
    <w:rsid w:val="00B64A6A"/>
    <w:rsid w:val="00B651AF"/>
    <w:rsid w:val="00B65A19"/>
    <w:rsid w:val="00B65BBE"/>
    <w:rsid w:val="00B6647D"/>
    <w:rsid w:val="00B6649B"/>
    <w:rsid w:val="00B6669D"/>
    <w:rsid w:val="00B66E5C"/>
    <w:rsid w:val="00B673F0"/>
    <w:rsid w:val="00B67EF1"/>
    <w:rsid w:val="00B70069"/>
    <w:rsid w:val="00B7070C"/>
    <w:rsid w:val="00B70CA1"/>
    <w:rsid w:val="00B718BE"/>
    <w:rsid w:val="00B71A3A"/>
    <w:rsid w:val="00B71A55"/>
    <w:rsid w:val="00B71ACC"/>
    <w:rsid w:val="00B71D9D"/>
    <w:rsid w:val="00B72155"/>
    <w:rsid w:val="00B72A8D"/>
    <w:rsid w:val="00B72F0F"/>
    <w:rsid w:val="00B72F78"/>
    <w:rsid w:val="00B7300D"/>
    <w:rsid w:val="00B731CC"/>
    <w:rsid w:val="00B73328"/>
    <w:rsid w:val="00B73A72"/>
    <w:rsid w:val="00B73AFB"/>
    <w:rsid w:val="00B73B0E"/>
    <w:rsid w:val="00B7403E"/>
    <w:rsid w:val="00B749C9"/>
    <w:rsid w:val="00B74E29"/>
    <w:rsid w:val="00B74E6C"/>
    <w:rsid w:val="00B750E7"/>
    <w:rsid w:val="00B7567A"/>
    <w:rsid w:val="00B759C4"/>
    <w:rsid w:val="00B75B45"/>
    <w:rsid w:val="00B75CB2"/>
    <w:rsid w:val="00B75E61"/>
    <w:rsid w:val="00B76A5F"/>
    <w:rsid w:val="00B76A6C"/>
    <w:rsid w:val="00B76C29"/>
    <w:rsid w:val="00B76FF1"/>
    <w:rsid w:val="00B77AA0"/>
    <w:rsid w:val="00B77F0B"/>
    <w:rsid w:val="00B8062B"/>
    <w:rsid w:val="00B80A2B"/>
    <w:rsid w:val="00B80E54"/>
    <w:rsid w:val="00B80EBA"/>
    <w:rsid w:val="00B810F5"/>
    <w:rsid w:val="00B8200D"/>
    <w:rsid w:val="00B8271E"/>
    <w:rsid w:val="00B82896"/>
    <w:rsid w:val="00B829BC"/>
    <w:rsid w:val="00B82CE1"/>
    <w:rsid w:val="00B83F71"/>
    <w:rsid w:val="00B84360"/>
    <w:rsid w:val="00B84588"/>
    <w:rsid w:val="00B846A5"/>
    <w:rsid w:val="00B848BE"/>
    <w:rsid w:val="00B84E39"/>
    <w:rsid w:val="00B8593E"/>
    <w:rsid w:val="00B85D8D"/>
    <w:rsid w:val="00B85EF4"/>
    <w:rsid w:val="00B86089"/>
    <w:rsid w:val="00B864EC"/>
    <w:rsid w:val="00B868C9"/>
    <w:rsid w:val="00B87344"/>
    <w:rsid w:val="00B87501"/>
    <w:rsid w:val="00B8753B"/>
    <w:rsid w:val="00B878F2"/>
    <w:rsid w:val="00B87CF9"/>
    <w:rsid w:val="00B87D42"/>
    <w:rsid w:val="00B902FA"/>
    <w:rsid w:val="00B90B3B"/>
    <w:rsid w:val="00B926F1"/>
    <w:rsid w:val="00B92931"/>
    <w:rsid w:val="00B92C2C"/>
    <w:rsid w:val="00B935BE"/>
    <w:rsid w:val="00B9497C"/>
    <w:rsid w:val="00B94E00"/>
    <w:rsid w:val="00B95714"/>
    <w:rsid w:val="00B95B8F"/>
    <w:rsid w:val="00B967D8"/>
    <w:rsid w:val="00B96C91"/>
    <w:rsid w:val="00BA0552"/>
    <w:rsid w:val="00BA064D"/>
    <w:rsid w:val="00BA078D"/>
    <w:rsid w:val="00BA0B18"/>
    <w:rsid w:val="00BA153F"/>
    <w:rsid w:val="00BA1BE3"/>
    <w:rsid w:val="00BA2064"/>
    <w:rsid w:val="00BA2166"/>
    <w:rsid w:val="00BA22C7"/>
    <w:rsid w:val="00BA2470"/>
    <w:rsid w:val="00BA25AE"/>
    <w:rsid w:val="00BA27E6"/>
    <w:rsid w:val="00BA28AE"/>
    <w:rsid w:val="00BA2C02"/>
    <w:rsid w:val="00BA2C26"/>
    <w:rsid w:val="00BA2F95"/>
    <w:rsid w:val="00BA31D9"/>
    <w:rsid w:val="00BA34EE"/>
    <w:rsid w:val="00BA383B"/>
    <w:rsid w:val="00BA38DB"/>
    <w:rsid w:val="00BA431F"/>
    <w:rsid w:val="00BA4D06"/>
    <w:rsid w:val="00BA4D4D"/>
    <w:rsid w:val="00BA556A"/>
    <w:rsid w:val="00BA5F13"/>
    <w:rsid w:val="00BA6467"/>
    <w:rsid w:val="00BA681F"/>
    <w:rsid w:val="00BA6830"/>
    <w:rsid w:val="00BA6879"/>
    <w:rsid w:val="00BA6AEB"/>
    <w:rsid w:val="00BA7020"/>
    <w:rsid w:val="00BA78F5"/>
    <w:rsid w:val="00BB072F"/>
    <w:rsid w:val="00BB0C69"/>
    <w:rsid w:val="00BB0CA2"/>
    <w:rsid w:val="00BB0F15"/>
    <w:rsid w:val="00BB11F3"/>
    <w:rsid w:val="00BB1EE0"/>
    <w:rsid w:val="00BB260B"/>
    <w:rsid w:val="00BB275B"/>
    <w:rsid w:val="00BB298B"/>
    <w:rsid w:val="00BB2D4A"/>
    <w:rsid w:val="00BB346B"/>
    <w:rsid w:val="00BB3E13"/>
    <w:rsid w:val="00BB4545"/>
    <w:rsid w:val="00BB4A87"/>
    <w:rsid w:val="00BB4B69"/>
    <w:rsid w:val="00BB5599"/>
    <w:rsid w:val="00BB57FB"/>
    <w:rsid w:val="00BB5C2F"/>
    <w:rsid w:val="00BB5FAD"/>
    <w:rsid w:val="00BB654D"/>
    <w:rsid w:val="00BB65EE"/>
    <w:rsid w:val="00BB6ED3"/>
    <w:rsid w:val="00BB7218"/>
    <w:rsid w:val="00BB7526"/>
    <w:rsid w:val="00BB7750"/>
    <w:rsid w:val="00BB7A45"/>
    <w:rsid w:val="00BB7A57"/>
    <w:rsid w:val="00BC04C8"/>
    <w:rsid w:val="00BC0C28"/>
    <w:rsid w:val="00BC109A"/>
    <w:rsid w:val="00BC142E"/>
    <w:rsid w:val="00BC198F"/>
    <w:rsid w:val="00BC19C6"/>
    <w:rsid w:val="00BC19D6"/>
    <w:rsid w:val="00BC1A76"/>
    <w:rsid w:val="00BC20FB"/>
    <w:rsid w:val="00BC227D"/>
    <w:rsid w:val="00BC25FF"/>
    <w:rsid w:val="00BC2ADE"/>
    <w:rsid w:val="00BC380F"/>
    <w:rsid w:val="00BC3BDE"/>
    <w:rsid w:val="00BC55F2"/>
    <w:rsid w:val="00BC5F1A"/>
    <w:rsid w:val="00BC6C5B"/>
    <w:rsid w:val="00BC781E"/>
    <w:rsid w:val="00BC7ABD"/>
    <w:rsid w:val="00BC7E7F"/>
    <w:rsid w:val="00BC7F58"/>
    <w:rsid w:val="00BD02B7"/>
    <w:rsid w:val="00BD07FF"/>
    <w:rsid w:val="00BD0E68"/>
    <w:rsid w:val="00BD20A5"/>
    <w:rsid w:val="00BD23A1"/>
    <w:rsid w:val="00BD2495"/>
    <w:rsid w:val="00BD27EB"/>
    <w:rsid w:val="00BD2E93"/>
    <w:rsid w:val="00BD34FA"/>
    <w:rsid w:val="00BD3A46"/>
    <w:rsid w:val="00BD3D48"/>
    <w:rsid w:val="00BD46CD"/>
    <w:rsid w:val="00BD4749"/>
    <w:rsid w:val="00BD4C2C"/>
    <w:rsid w:val="00BD5354"/>
    <w:rsid w:val="00BD5878"/>
    <w:rsid w:val="00BD598F"/>
    <w:rsid w:val="00BD5BD9"/>
    <w:rsid w:val="00BD5FCE"/>
    <w:rsid w:val="00BD6B7C"/>
    <w:rsid w:val="00BD75DB"/>
    <w:rsid w:val="00BE02EC"/>
    <w:rsid w:val="00BE04DF"/>
    <w:rsid w:val="00BE0E42"/>
    <w:rsid w:val="00BE1C0C"/>
    <w:rsid w:val="00BE24A0"/>
    <w:rsid w:val="00BE3173"/>
    <w:rsid w:val="00BE32EC"/>
    <w:rsid w:val="00BE3EF9"/>
    <w:rsid w:val="00BE3F97"/>
    <w:rsid w:val="00BE4185"/>
    <w:rsid w:val="00BE425E"/>
    <w:rsid w:val="00BE4DAB"/>
    <w:rsid w:val="00BE4F0D"/>
    <w:rsid w:val="00BE5805"/>
    <w:rsid w:val="00BE64AD"/>
    <w:rsid w:val="00BE6EA6"/>
    <w:rsid w:val="00BE7B9B"/>
    <w:rsid w:val="00BE7D39"/>
    <w:rsid w:val="00BE7E6C"/>
    <w:rsid w:val="00BF077A"/>
    <w:rsid w:val="00BF09FE"/>
    <w:rsid w:val="00BF0D7B"/>
    <w:rsid w:val="00BF1385"/>
    <w:rsid w:val="00BF14B1"/>
    <w:rsid w:val="00BF153B"/>
    <w:rsid w:val="00BF16EC"/>
    <w:rsid w:val="00BF1AC6"/>
    <w:rsid w:val="00BF1D06"/>
    <w:rsid w:val="00BF1E5E"/>
    <w:rsid w:val="00BF242B"/>
    <w:rsid w:val="00BF2640"/>
    <w:rsid w:val="00BF27FF"/>
    <w:rsid w:val="00BF2D65"/>
    <w:rsid w:val="00BF3524"/>
    <w:rsid w:val="00BF45FF"/>
    <w:rsid w:val="00BF47B3"/>
    <w:rsid w:val="00BF4F96"/>
    <w:rsid w:val="00BF58AC"/>
    <w:rsid w:val="00BF6534"/>
    <w:rsid w:val="00BF69E3"/>
    <w:rsid w:val="00BF6DC4"/>
    <w:rsid w:val="00BF7339"/>
    <w:rsid w:val="00BF77B3"/>
    <w:rsid w:val="00BF7901"/>
    <w:rsid w:val="00C0101E"/>
    <w:rsid w:val="00C0102D"/>
    <w:rsid w:val="00C01053"/>
    <w:rsid w:val="00C022E9"/>
    <w:rsid w:val="00C026DA"/>
    <w:rsid w:val="00C02995"/>
    <w:rsid w:val="00C0384E"/>
    <w:rsid w:val="00C039C5"/>
    <w:rsid w:val="00C04239"/>
    <w:rsid w:val="00C044AC"/>
    <w:rsid w:val="00C0487C"/>
    <w:rsid w:val="00C04A7E"/>
    <w:rsid w:val="00C04F38"/>
    <w:rsid w:val="00C05219"/>
    <w:rsid w:val="00C0524B"/>
    <w:rsid w:val="00C05680"/>
    <w:rsid w:val="00C0571C"/>
    <w:rsid w:val="00C05B2A"/>
    <w:rsid w:val="00C05D3F"/>
    <w:rsid w:val="00C060EB"/>
    <w:rsid w:val="00C061AA"/>
    <w:rsid w:val="00C06316"/>
    <w:rsid w:val="00C06513"/>
    <w:rsid w:val="00C065DB"/>
    <w:rsid w:val="00C06AE0"/>
    <w:rsid w:val="00C06DFC"/>
    <w:rsid w:val="00C06F93"/>
    <w:rsid w:val="00C07710"/>
    <w:rsid w:val="00C07CD2"/>
    <w:rsid w:val="00C11B7B"/>
    <w:rsid w:val="00C11D5C"/>
    <w:rsid w:val="00C134E2"/>
    <w:rsid w:val="00C137A5"/>
    <w:rsid w:val="00C13F8C"/>
    <w:rsid w:val="00C14E12"/>
    <w:rsid w:val="00C14FAC"/>
    <w:rsid w:val="00C157D9"/>
    <w:rsid w:val="00C15F20"/>
    <w:rsid w:val="00C15F30"/>
    <w:rsid w:val="00C16029"/>
    <w:rsid w:val="00C16B3D"/>
    <w:rsid w:val="00C17208"/>
    <w:rsid w:val="00C17319"/>
    <w:rsid w:val="00C17C5B"/>
    <w:rsid w:val="00C17E1E"/>
    <w:rsid w:val="00C17E80"/>
    <w:rsid w:val="00C20ED8"/>
    <w:rsid w:val="00C213F7"/>
    <w:rsid w:val="00C21600"/>
    <w:rsid w:val="00C21938"/>
    <w:rsid w:val="00C219BF"/>
    <w:rsid w:val="00C22E6D"/>
    <w:rsid w:val="00C23201"/>
    <w:rsid w:val="00C23566"/>
    <w:rsid w:val="00C240DE"/>
    <w:rsid w:val="00C2411A"/>
    <w:rsid w:val="00C24BF3"/>
    <w:rsid w:val="00C251CD"/>
    <w:rsid w:val="00C251E8"/>
    <w:rsid w:val="00C25A62"/>
    <w:rsid w:val="00C265D7"/>
    <w:rsid w:val="00C26C25"/>
    <w:rsid w:val="00C26DA6"/>
    <w:rsid w:val="00C27630"/>
    <w:rsid w:val="00C2787B"/>
    <w:rsid w:val="00C27BDF"/>
    <w:rsid w:val="00C3022F"/>
    <w:rsid w:val="00C317A3"/>
    <w:rsid w:val="00C318A5"/>
    <w:rsid w:val="00C319B6"/>
    <w:rsid w:val="00C31B6A"/>
    <w:rsid w:val="00C32232"/>
    <w:rsid w:val="00C32884"/>
    <w:rsid w:val="00C32E62"/>
    <w:rsid w:val="00C34C96"/>
    <w:rsid w:val="00C34D04"/>
    <w:rsid w:val="00C356BA"/>
    <w:rsid w:val="00C3582A"/>
    <w:rsid w:val="00C35930"/>
    <w:rsid w:val="00C35C07"/>
    <w:rsid w:val="00C35C73"/>
    <w:rsid w:val="00C360EE"/>
    <w:rsid w:val="00C36416"/>
    <w:rsid w:val="00C365AB"/>
    <w:rsid w:val="00C36E2E"/>
    <w:rsid w:val="00C37108"/>
    <w:rsid w:val="00C37197"/>
    <w:rsid w:val="00C374EA"/>
    <w:rsid w:val="00C3760F"/>
    <w:rsid w:val="00C401CF"/>
    <w:rsid w:val="00C4030D"/>
    <w:rsid w:val="00C41319"/>
    <w:rsid w:val="00C416B2"/>
    <w:rsid w:val="00C419BC"/>
    <w:rsid w:val="00C41B2E"/>
    <w:rsid w:val="00C421D7"/>
    <w:rsid w:val="00C427CA"/>
    <w:rsid w:val="00C432EF"/>
    <w:rsid w:val="00C437F8"/>
    <w:rsid w:val="00C43962"/>
    <w:rsid w:val="00C43E56"/>
    <w:rsid w:val="00C4420A"/>
    <w:rsid w:val="00C44233"/>
    <w:rsid w:val="00C44291"/>
    <w:rsid w:val="00C443DB"/>
    <w:rsid w:val="00C44561"/>
    <w:rsid w:val="00C44568"/>
    <w:rsid w:val="00C45708"/>
    <w:rsid w:val="00C4582D"/>
    <w:rsid w:val="00C462CD"/>
    <w:rsid w:val="00C46E8C"/>
    <w:rsid w:val="00C4714C"/>
    <w:rsid w:val="00C47DED"/>
    <w:rsid w:val="00C50523"/>
    <w:rsid w:val="00C50682"/>
    <w:rsid w:val="00C50A50"/>
    <w:rsid w:val="00C50DE9"/>
    <w:rsid w:val="00C51046"/>
    <w:rsid w:val="00C51DD2"/>
    <w:rsid w:val="00C52107"/>
    <w:rsid w:val="00C52320"/>
    <w:rsid w:val="00C52706"/>
    <w:rsid w:val="00C52D25"/>
    <w:rsid w:val="00C52E2B"/>
    <w:rsid w:val="00C538B5"/>
    <w:rsid w:val="00C53EF0"/>
    <w:rsid w:val="00C54070"/>
    <w:rsid w:val="00C5436B"/>
    <w:rsid w:val="00C54C60"/>
    <w:rsid w:val="00C54F78"/>
    <w:rsid w:val="00C55212"/>
    <w:rsid w:val="00C55D0D"/>
    <w:rsid w:val="00C560FF"/>
    <w:rsid w:val="00C562F8"/>
    <w:rsid w:val="00C56513"/>
    <w:rsid w:val="00C5682B"/>
    <w:rsid w:val="00C568C6"/>
    <w:rsid w:val="00C568E6"/>
    <w:rsid w:val="00C57278"/>
    <w:rsid w:val="00C572AD"/>
    <w:rsid w:val="00C574EC"/>
    <w:rsid w:val="00C57552"/>
    <w:rsid w:val="00C57948"/>
    <w:rsid w:val="00C57FEA"/>
    <w:rsid w:val="00C6015A"/>
    <w:rsid w:val="00C60760"/>
    <w:rsid w:val="00C6152F"/>
    <w:rsid w:val="00C61594"/>
    <w:rsid w:val="00C619FA"/>
    <w:rsid w:val="00C62404"/>
    <w:rsid w:val="00C62648"/>
    <w:rsid w:val="00C62DF8"/>
    <w:rsid w:val="00C64902"/>
    <w:rsid w:val="00C64DC0"/>
    <w:rsid w:val="00C651C0"/>
    <w:rsid w:val="00C6533C"/>
    <w:rsid w:val="00C65A95"/>
    <w:rsid w:val="00C66CE4"/>
    <w:rsid w:val="00C66D8D"/>
    <w:rsid w:val="00C676BF"/>
    <w:rsid w:val="00C678A6"/>
    <w:rsid w:val="00C67FA3"/>
    <w:rsid w:val="00C7027D"/>
    <w:rsid w:val="00C705D2"/>
    <w:rsid w:val="00C70D6E"/>
    <w:rsid w:val="00C71EB8"/>
    <w:rsid w:val="00C72326"/>
    <w:rsid w:val="00C7316D"/>
    <w:rsid w:val="00C7362F"/>
    <w:rsid w:val="00C737FB"/>
    <w:rsid w:val="00C73FC8"/>
    <w:rsid w:val="00C74127"/>
    <w:rsid w:val="00C7422C"/>
    <w:rsid w:val="00C743C5"/>
    <w:rsid w:val="00C74C6A"/>
    <w:rsid w:val="00C751F9"/>
    <w:rsid w:val="00C75335"/>
    <w:rsid w:val="00C7581E"/>
    <w:rsid w:val="00C763D8"/>
    <w:rsid w:val="00C76466"/>
    <w:rsid w:val="00C766E6"/>
    <w:rsid w:val="00C7795F"/>
    <w:rsid w:val="00C77CD1"/>
    <w:rsid w:val="00C77EEE"/>
    <w:rsid w:val="00C80836"/>
    <w:rsid w:val="00C80F58"/>
    <w:rsid w:val="00C81EEC"/>
    <w:rsid w:val="00C82433"/>
    <w:rsid w:val="00C82927"/>
    <w:rsid w:val="00C8314E"/>
    <w:rsid w:val="00C84445"/>
    <w:rsid w:val="00C84583"/>
    <w:rsid w:val="00C84A60"/>
    <w:rsid w:val="00C84BAE"/>
    <w:rsid w:val="00C85435"/>
    <w:rsid w:val="00C86772"/>
    <w:rsid w:val="00C86C53"/>
    <w:rsid w:val="00C87DF2"/>
    <w:rsid w:val="00C9149D"/>
    <w:rsid w:val="00C916E0"/>
    <w:rsid w:val="00C91856"/>
    <w:rsid w:val="00C91C50"/>
    <w:rsid w:val="00C92A13"/>
    <w:rsid w:val="00C92C56"/>
    <w:rsid w:val="00C93572"/>
    <w:rsid w:val="00C94167"/>
    <w:rsid w:val="00C948A2"/>
    <w:rsid w:val="00C94A21"/>
    <w:rsid w:val="00C94A2F"/>
    <w:rsid w:val="00C94A32"/>
    <w:rsid w:val="00C94A72"/>
    <w:rsid w:val="00C94BC1"/>
    <w:rsid w:val="00C95366"/>
    <w:rsid w:val="00C95AE1"/>
    <w:rsid w:val="00C97306"/>
    <w:rsid w:val="00C97BD4"/>
    <w:rsid w:val="00CA0822"/>
    <w:rsid w:val="00CA0AAD"/>
    <w:rsid w:val="00CA0CA0"/>
    <w:rsid w:val="00CA0CEB"/>
    <w:rsid w:val="00CA0E71"/>
    <w:rsid w:val="00CA17B0"/>
    <w:rsid w:val="00CA3588"/>
    <w:rsid w:val="00CA438B"/>
    <w:rsid w:val="00CA4437"/>
    <w:rsid w:val="00CA46E1"/>
    <w:rsid w:val="00CA4798"/>
    <w:rsid w:val="00CA56EF"/>
    <w:rsid w:val="00CA5AE7"/>
    <w:rsid w:val="00CA7937"/>
    <w:rsid w:val="00CA7D2A"/>
    <w:rsid w:val="00CB00BA"/>
    <w:rsid w:val="00CB0337"/>
    <w:rsid w:val="00CB187A"/>
    <w:rsid w:val="00CB19F4"/>
    <w:rsid w:val="00CB1AF8"/>
    <w:rsid w:val="00CB1D8E"/>
    <w:rsid w:val="00CB2308"/>
    <w:rsid w:val="00CB25E0"/>
    <w:rsid w:val="00CB2A01"/>
    <w:rsid w:val="00CB2BA8"/>
    <w:rsid w:val="00CB2C2D"/>
    <w:rsid w:val="00CB2F93"/>
    <w:rsid w:val="00CB359E"/>
    <w:rsid w:val="00CB3898"/>
    <w:rsid w:val="00CB4046"/>
    <w:rsid w:val="00CB443A"/>
    <w:rsid w:val="00CB445E"/>
    <w:rsid w:val="00CB4D38"/>
    <w:rsid w:val="00CB50B0"/>
    <w:rsid w:val="00CB5DFB"/>
    <w:rsid w:val="00CB626A"/>
    <w:rsid w:val="00CB635D"/>
    <w:rsid w:val="00CB6766"/>
    <w:rsid w:val="00CB69F9"/>
    <w:rsid w:val="00CB6A5E"/>
    <w:rsid w:val="00CB7296"/>
    <w:rsid w:val="00CB74C3"/>
    <w:rsid w:val="00CC01EE"/>
    <w:rsid w:val="00CC035B"/>
    <w:rsid w:val="00CC0F5F"/>
    <w:rsid w:val="00CC1162"/>
    <w:rsid w:val="00CC16F5"/>
    <w:rsid w:val="00CC1A28"/>
    <w:rsid w:val="00CC20EE"/>
    <w:rsid w:val="00CC2774"/>
    <w:rsid w:val="00CC2DBC"/>
    <w:rsid w:val="00CC3A13"/>
    <w:rsid w:val="00CC3D27"/>
    <w:rsid w:val="00CC43AF"/>
    <w:rsid w:val="00CC4F51"/>
    <w:rsid w:val="00CC58F4"/>
    <w:rsid w:val="00CC5C1B"/>
    <w:rsid w:val="00CC6353"/>
    <w:rsid w:val="00CC6C3C"/>
    <w:rsid w:val="00CC6DFA"/>
    <w:rsid w:val="00CC78CA"/>
    <w:rsid w:val="00CD02E9"/>
    <w:rsid w:val="00CD0C53"/>
    <w:rsid w:val="00CD183E"/>
    <w:rsid w:val="00CD1C51"/>
    <w:rsid w:val="00CD2436"/>
    <w:rsid w:val="00CD28A6"/>
    <w:rsid w:val="00CD2F3D"/>
    <w:rsid w:val="00CD2FB7"/>
    <w:rsid w:val="00CD3857"/>
    <w:rsid w:val="00CD3B48"/>
    <w:rsid w:val="00CD5F04"/>
    <w:rsid w:val="00CD6137"/>
    <w:rsid w:val="00CD6206"/>
    <w:rsid w:val="00CD6AF8"/>
    <w:rsid w:val="00CD6BA3"/>
    <w:rsid w:val="00CD6E91"/>
    <w:rsid w:val="00CD795D"/>
    <w:rsid w:val="00CD7B62"/>
    <w:rsid w:val="00CD7C93"/>
    <w:rsid w:val="00CD7CD7"/>
    <w:rsid w:val="00CE087A"/>
    <w:rsid w:val="00CE0B46"/>
    <w:rsid w:val="00CE10B1"/>
    <w:rsid w:val="00CE164B"/>
    <w:rsid w:val="00CE1C82"/>
    <w:rsid w:val="00CE2C3F"/>
    <w:rsid w:val="00CE2F6D"/>
    <w:rsid w:val="00CE3435"/>
    <w:rsid w:val="00CE34D2"/>
    <w:rsid w:val="00CE37B9"/>
    <w:rsid w:val="00CE39FA"/>
    <w:rsid w:val="00CE418F"/>
    <w:rsid w:val="00CE4A09"/>
    <w:rsid w:val="00CE4C99"/>
    <w:rsid w:val="00CE4D7D"/>
    <w:rsid w:val="00CE4F51"/>
    <w:rsid w:val="00CE522F"/>
    <w:rsid w:val="00CE62AB"/>
    <w:rsid w:val="00CE6488"/>
    <w:rsid w:val="00CE65F2"/>
    <w:rsid w:val="00CE66FC"/>
    <w:rsid w:val="00CE674B"/>
    <w:rsid w:val="00CE6DFD"/>
    <w:rsid w:val="00CE6E94"/>
    <w:rsid w:val="00CE7479"/>
    <w:rsid w:val="00CE77E9"/>
    <w:rsid w:val="00CE7F4D"/>
    <w:rsid w:val="00CF0178"/>
    <w:rsid w:val="00CF03F3"/>
    <w:rsid w:val="00CF06B1"/>
    <w:rsid w:val="00CF0B54"/>
    <w:rsid w:val="00CF0C94"/>
    <w:rsid w:val="00CF0E8C"/>
    <w:rsid w:val="00CF1054"/>
    <w:rsid w:val="00CF1782"/>
    <w:rsid w:val="00CF2020"/>
    <w:rsid w:val="00CF23A4"/>
    <w:rsid w:val="00CF2C6F"/>
    <w:rsid w:val="00CF301A"/>
    <w:rsid w:val="00CF31E7"/>
    <w:rsid w:val="00CF45C6"/>
    <w:rsid w:val="00CF511D"/>
    <w:rsid w:val="00CF53D2"/>
    <w:rsid w:val="00CF5C05"/>
    <w:rsid w:val="00CF65E4"/>
    <w:rsid w:val="00CF665C"/>
    <w:rsid w:val="00CF6675"/>
    <w:rsid w:val="00CF6AB8"/>
    <w:rsid w:val="00CF6B56"/>
    <w:rsid w:val="00CF70E4"/>
    <w:rsid w:val="00CF7DDC"/>
    <w:rsid w:val="00D00281"/>
    <w:rsid w:val="00D0059B"/>
    <w:rsid w:val="00D00790"/>
    <w:rsid w:val="00D00856"/>
    <w:rsid w:val="00D00885"/>
    <w:rsid w:val="00D00BCD"/>
    <w:rsid w:val="00D00FBC"/>
    <w:rsid w:val="00D010D5"/>
    <w:rsid w:val="00D01479"/>
    <w:rsid w:val="00D017B1"/>
    <w:rsid w:val="00D01BE7"/>
    <w:rsid w:val="00D02146"/>
    <w:rsid w:val="00D04903"/>
    <w:rsid w:val="00D04F2B"/>
    <w:rsid w:val="00D05030"/>
    <w:rsid w:val="00D05093"/>
    <w:rsid w:val="00D050F6"/>
    <w:rsid w:val="00D0571F"/>
    <w:rsid w:val="00D05805"/>
    <w:rsid w:val="00D05881"/>
    <w:rsid w:val="00D05AFE"/>
    <w:rsid w:val="00D0623C"/>
    <w:rsid w:val="00D063FF"/>
    <w:rsid w:val="00D06638"/>
    <w:rsid w:val="00D06B59"/>
    <w:rsid w:val="00D075CA"/>
    <w:rsid w:val="00D10138"/>
    <w:rsid w:val="00D107FB"/>
    <w:rsid w:val="00D10A84"/>
    <w:rsid w:val="00D10ADB"/>
    <w:rsid w:val="00D11422"/>
    <w:rsid w:val="00D119A5"/>
    <w:rsid w:val="00D12728"/>
    <w:rsid w:val="00D12DDD"/>
    <w:rsid w:val="00D13454"/>
    <w:rsid w:val="00D135A0"/>
    <w:rsid w:val="00D1585E"/>
    <w:rsid w:val="00D1632D"/>
    <w:rsid w:val="00D1667F"/>
    <w:rsid w:val="00D1674E"/>
    <w:rsid w:val="00D167D4"/>
    <w:rsid w:val="00D16B85"/>
    <w:rsid w:val="00D16E7E"/>
    <w:rsid w:val="00D16EC4"/>
    <w:rsid w:val="00D17126"/>
    <w:rsid w:val="00D172E2"/>
    <w:rsid w:val="00D17611"/>
    <w:rsid w:val="00D200BA"/>
    <w:rsid w:val="00D2017D"/>
    <w:rsid w:val="00D201B3"/>
    <w:rsid w:val="00D20BCF"/>
    <w:rsid w:val="00D20ECF"/>
    <w:rsid w:val="00D2227F"/>
    <w:rsid w:val="00D22348"/>
    <w:rsid w:val="00D2235A"/>
    <w:rsid w:val="00D22E44"/>
    <w:rsid w:val="00D22ECC"/>
    <w:rsid w:val="00D234CB"/>
    <w:rsid w:val="00D25B2B"/>
    <w:rsid w:val="00D2685C"/>
    <w:rsid w:val="00D27318"/>
    <w:rsid w:val="00D2752F"/>
    <w:rsid w:val="00D27B83"/>
    <w:rsid w:val="00D27D4A"/>
    <w:rsid w:val="00D308F7"/>
    <w:rsid w:val="00D30DE3"/>
    <w:rsid w:val="00D31786"/>
    <w:rsid w:val="00D31B40"/>
    <w:rsid w:val="00D333CF"/>
    <w:rsid w:val="00D3398B"/>
    <w:rsid w:val="00D33B36"/>
    <w:rsid w:val="00D34753"/>
    <w:rsid w:val="00D34D1D"/>
    <w:rsid w:val="00D351A7"/>
    <w:rsid w:val="00D35C7D"/>
    <w:rsid w:val="00D35F3F"/>
    <w:rsid w:val="00D35F51"/>
    <w:rsid w:val="00D360B8"/>
    <w:rsid w:val="00D36B5D"/>
    <w:rsid w:val="00D36E17"/>
    <w:rsid w:val="00D374FB"/>
    <w:rsid w:val="00D403B6"/>
    <w:rsid w:val="00D40B86"/>
    <w:rsid w:val="00D41091"/>
    <w:rsid w:val="00D4125E"/>
    <w:rsid w:val="00D42604"/>
    <w:rsid w:val="00D4267F"/>
    <w:rsid w:val="00D4289E"/>
    <w:rsid w:val="00D42B1F"/>
    <w:rsid w:val="00D435E8"/>
    <w:rsid w:val="00D437AD"/>
    <w:rsid w:val="00D43905"/>
    <w:rsid w:val="00D45856"/>
    <w:rsid w:val="00D45D67"/>
    <w:rsid w:val="00D46FB6"/>
    <w:rsid w:val="00D477E2"/>
    <w:rsid w:val="00D47AB7"/>
    <w:rsid w:val="00D502EB"/>
    <w:rsid w:val="00D50431"/>
    <w:rsid w:val="00D507E4"/>
    <w:rsid w:val="00D50A41"/>
    <w:rsid w:val="00D50D26"/>
    <w:rsid w:val="00D50D70"/>
    <w:rsid w:val="00D53CDE"/>
    <w:rsid w:val="00D54251"/>
    <w:rsid w:val="00D54323"/>
    <w:rsid w:val="00D544B1"/>
    <w:rsid w:val="00D5482F"/>
    <w:rsid w:val="00D54EAD"/>
    <w:rsid w:val="00D568F8"/>
    <w:rsid w:val="00D569E8"/>
    <w:rsid w:val="00D57087"/>
    <w:rsid w:val="00D570B0"/>
    <w:rsid w:val="00D5724B"/>
    <w:rsid w:val="00D57A25"/>
    <w:rsid w:val="00D57C58"/>
    <w:rsid w:val="00D60D4D"/>
    <w:rsid w:val="00D60FA2"/>
    <w:rsid w:val="00D6110B"/>
    <w:rsid w:val="00D61BC0"/>
    <w:rsid w:val="00D621C2"/>
    <w:rsid w:val="00D626E3"/>
    <w:rsid w:val="00D63591"/>
    <w:rsid w:val="00D636A8"/>
    <w:rsid w:val="00D639BF"/>
    <w:rsid w:val="00D639C4"/>
    <w:rsid w:val="00D63FF7"/>
    <w:rsid w:val="00D6474E"/>
    <w:rsid w:val="00D64941"/>
    <w:rsid w:val="00D64BD9"/>
    <w:rsid w:val="00D64FCD"/>
    <w:rsid w:val="00D64FCF"/>
    <w:rsid w:val="00D66CAD"/>
    <w:rsid w:val="00D70364"/>
    <w:rsid w:val="00D70772"/>
    <w:rsid w:val="00D7123E"/>
    <w:rsid w:val="00D728C7"/>
    <w:rsid w:val="00D72BD1"/>
    <w:rsid w:val="00D72C59"/>
    <w:rsid w:val="00D72DC4"/>
    <w:rsid w:val="00D735E4"/>
    <w:rsid w:val="00D73988"/>
    <w:rsid w:val="00D744C8"/>
    <w:rsid w:val="00D747C2"/>
    <w:rsid w:val="00D74AFB"/>
    <w:rsid w:val="00D7582E"/>
    <w:rsid w:val="00D7612F"/>
    <w:rsid w:val="00D76C14"/>
    <w:rsid w:val="00D773F6"/>
    <w:rsid w:val="00D779B0"/>
    <w:rsid w:val="00D8059E"/>
    <w:rsid w:val="00D81982"/>
    <w:rsid w:val="00D8198F"/>
    <w:rsid w:val="00D82162"/>
    <w:rsid w:val="00D829BB"/>
    <w:rsid w:val="00D82EB0"/>
    <w:rsid w:val="00D8556E"/>
    <w:rsid w:val="00D86CEC"/>
    <w:rsid w:val="00D87290"/>
    <w:rsid w:val="00D872A2"/>
    <w:rsid w:val="00D87355"/>
    <w:rsid w:val="00D87412"/>
    <w:rsid w:val="00D878F3"/>
    <w:rsid w:val="00D87D5C"/>
    <w:rsid w:val="00D87FC9"/>
    <w:rsid w:val="00D87FE8"/>
    <w:rsid w:val="00D90331"/>
    <w:rsid w:val="00D90E57"/>
    <w:rsid w:val="00D911CF"/>
    <w:rsid w:val="00D9122D"/>
    <w:rsid w:val="00D91DBC"/>
    <w:rsid w:val="00D9238A"/>
    <w:rsid w:val="00D9358B"/>
    <w:rsid w:val="00D937AC"/>
    <w:rsid w:val="00D9391E"/>
    <w:rsid w:val="00D941C3"/>
    <w:rsid w:val="00D942E3"/>
    <w:rsid w:val="00D9445A"/>
    <w:rsid w:val="00D94CD8"/>
    <w:rsid w:val="00D94D43"/>
    <w:rsid w:val="00D9502D"/>
    <w:rsid w:val="00D95A9D"/>
    <w:rsid w:val="00D965DB"/>
    <w:rsid w:val="00D9661E"/>
    <w:rsid w:val="00D966D1"/>
    <w:rsid w:val="00D96794"/>
    <w:rsid w:val="00D968CA"/>
    <w:rsid w:val="00D968FA"/>
    <w:rsid w:val="00D969C2"/>
    <w:rsid w:val="00D96DA7"/>
    <w:rsid w:val="00D970FC"/>
    <w:rsid w:val="00D97AC1"/>
    <w:rsid w:val="00D97DCD"/>
    <w:rsid w:val="00DA03C8"/>
    <w:rsid w:val="00DA11F9"/>
    <w:rsid w:val="00DA17A6"/>
    <w:rsid w:val="00DA1F1A"/>
    <w:rsid w:val="00DA26E4"/>
    <w:rsid w:val="00DA28D7"/>
    <w:rsid w:val="00DA2BA3"/>
    <w:rsid w:val="00DA45DE"/>
    <w:rsid w:val="00DA4D3B"/>
    <w:rsid w:val="00DA55C7"/>
    <w:rsid w:val="00DA5E65"/>
    <w:rsid w:val="00DA65F7"/>
    <w:rsid w:val="00DB05C7"/>
    <w:rsid w:val="00DB0733"/>
    <w:rsid w:val="00DB0B67"/>
    <w:rsid w:val="00DB0F33"/>
    <w:rsid w:val="00DB18EE"/>
    <w:rsid w:val="00DB2268"/>
    <w:rsid w:val="00DB2830"/>
    <w:rsid w:val="00DB28D6"/>
    <w:rsid w:val="00DB2CB2"/>
    <w:rsid w:val="00DB32C5"/>
    <w:rsid w:val="00DB37C1"/>
    <w:rsid w:val="00DB3C32"/>
    <w:rsid w:val="00DB44E1"/>
    <w:rsid w:val="00DB4EDE"/>
    <w:rsid w:val="00DB505B"/>
    <w:rsid w:val="00DB5128"/>
    <w:rsid w:val="00DB5185"/>
    <w:rsid w:val="00DB52AC"/>
    <w:rsid w:val="00DB54C8"/>
    <w:rsid w:val="00DB5666"/>
    <w:rsid w:val="00DB5B50"/>
    <w:rsid w:val="00DB5E51"/>
    <w:rsid w:val="00DB649F"/>
    <w:rsid w:val="00DB6805"/>
    <w:rsid w:val="00DB6BF8"/>
    <w:rsid w:val="00DB6C52"/>
    <w:rsid w:val="00DB72A3"/>
    <w:rsid w:val="00DB7FC6"/>
    <w:rsid w:val="00DC0303"/>
    <w:rsid w:val="00DC0436"/>
    <w:rsid w:val="00DC0BC2"/>
    <w:rsid w:val="00DC2249"/>
    <w:rsid w:val="00DC2319"/>
    <w:rsid w:val="00DC3129"/>
    <w:rsid w:val="00DC32F3"/>
    <w:rsid w:val="00DC3383"/>
    <w:rsid w:val="00DC4305"/>
    <w:rsid w:val="00DC494D"/>
    <w:rsid w:val="00DC5380"/>
    <w:rsid w:val="00DC561A"/>
    <w:rsid w:val="00DC5755"/>
    <w:rsid w:val="00DC5786"/>
    <w:rsid w:val="00DC6083"/>
    <w:rsid w:val="00DC6391"/>
    <w:rsid w:val="00DC6687"/>
    <w:rsid w:val="00DC6C4C"/>
    <w:rsid w:val="00DC70AB"/>
    <w:rsid w:val="00DC7272"/>
    <w:rsid w:val="00DD0843"/>
    <w:rsid w:val="00DD11ED"/>
    <w:rsid w:val="00DD12AF"/>
    <w:rsid w:val="00DD2256"/>
    <w:rsid w:val="00DD273E"/>
    <w:rsid w:val="00DD278A"/>
    <w:rsid w:val="00DD2E90"/>
    <w:rsid w:val="00DD3006"/>
    <w:rsid w:val="00DD318B"/>
    <w:rsid w:val="00DD3D25"/>
    <w:rsid w:val="00DD4251"/>
    <w:rsid w:val="00DD50A5"/>
    <w:rsid w:val="00DD5304"/>
    <w:rsid w:val="00DD59E3"/>
    <w:rsid w:val="00DD6515"/>
    <w:rsid w:val="00DD6F8D"/>
    <w:rsid w:val="00DD797B"/>
    <w:rsid w:val="00DD7F66"/>
    <w:rsid w:val="00DE0E8D"/>
    <w:rsid w:val="00DE18C2"/>
    <w:rsid w:val="00DE1A2B"/>
    <w:rsid w:val="00DE1E1D"/>
    <w:rsid w:val="00DE246E"/>
    <w:rsid w:val="00DE4358"/>
    <w:rsid w:val="00DE43E5"/>
    <w:rsid w:val="00DE44B2"/>
    <w:rsid w:val="00DE48CA"/>
    <w:rsid w:val="00DE4BAD"/>
    <w:rsid w:val="00DE4DF6"/>
    <w:rsid w:val="00DE59B8"/>
    <w:rsid w:val="00DE66EF"/>
    <w:rsid w:val="00DE72CB"/>
    <w:rsid w:val="00DE74BF"/>
    <w:rsid w:val="00DE79CA"/>
    <w:rsid w:val="00DE7B90"/>
    <w:rsid w:val="00DE7BF9"/>
    <w:rsid w:val="00DE7ED3"/>
    <w:rsid w:val="00DF0318"/>
    <w:rsid w:val="00DF0540"/>
    <w:rsid w:val="00DF14B6"/>
    <w:rsid w:val="00DF16D3"/>
    <w:rsid w:val="00DF1E98"/>
    <w:rsid w:val="00DF2561"/>
    <w:rsid w:val="00DF29E4"/>
    <w:rsid w:val="00DF2A20"/>
    <w:rsid w:val="00DF2F4D"/>
    <w:rsid w:val="00DF321D"/>
    <w:rsid w:val="00DF4499"/>
    <w:rsid w:val="00DF45FF"/>
    <w:rsid w:val="00DF4623"/>
    <w:rsid w:val="00DF4D8F"/>
    <w:rsid w:val="00DF4E19"/>
    <w:rsid w:val="00DF51AA"/>
    <w:rsid w:val="00DF55A8"/>
    <w:rsid w:val="00DF5938"/>
    <w:rsid w:val="00DF62B6"/>
    <w:rsid w:val="00DF672A"/>
    <w:rsid w:val="00DF68E5"/>
    <w:rsid w:val="00DF6F50"/>
    <w:rsid w:val="00DF787F"/>
    <w:rsid w:val="00DF79E9"/>
    <w:rsid w:val="00DF7A37"/>
    <w:rsid w:val="00DF7C4D"/>
    <w:rsid w:val="00DF7E4B"/>
    <w:rsid w:val="00E0020C"/>
    <w:rsid w:val="00E00624"/>
    <w:rsid w:val="00E009C7"/>
    <w:rsid w:val="00E022E5"/>
    <w:rsid w:val="00E02814"/>
    <w:rsid w:val="00E035E0"/>
    <w:rsid w:val="00E04427"/>
    <w:rsid w:val="00E04595"/>
    <w:rsid w:val="00E051A4"/>
    <w:rsid w:val="00E0541C"/>
    <w:rsid w:val="00E05722"/>
    <w:rsid w:val="00E05772"/>
    <w:rsid w:val="00E05F4F"/>
    <w:rsid w:val="00E062D4"/>
    <w:rsid w:val="00E06937"/>
    <w:rsid w:val="00E073BF"/>
    <w:rsid w:val="00E07421"/>
    <w:rsid w:val="00E07F3E"/>
    <w:rsid w:val="00E10836"/>
    <w:rsid w:val="00E11076"/>
    <w:rsid w:val="00E1146E"/>
    <w:rsid w:val="00E11665"/>
    <w:rsid w:val="00E1234B"/>
    <w:rsid w:val="00E12395"/>
    <w:rsid w:val="00E12A63"/>
    <w:rsid w:val="00E12D5E"/>
    <w:rsid w:val="00E1320B"/>
    <w:rsid w:val="00E136C6"/>
    <w:rsid w:val="00E139D3"/>
    <w:rsid w:val="00E13C25"/>
    <w:rsid w:val="00E141E9"/>
    <w:rsid w:val="00E14233"/>
    <w:rsid w:val="00E1543D"/>
    <w:rsid w:val="00E1604B"/>
    <w:rsid w:val="00E1656D"/>
    <w:rsid w:val="00E16982"/>
    <w:rsid w:val="00E16F33"/>
    <w:rsid w:val="00E209B3"/>
    <w:rsid w:val="00E21603"/>
    <w:rsid w:val="00E21695"/>
    <w:rsid w:val="00E216AF"/>
    <w:rsid w:val="00E21941"/>
    <w:rsid w:val="00E21CEF"/>
    <w:rsid w:val="00E21DCE"/>
    <w:rsid w:val="00E21E13"/>
    <w:rsid w:val="00E2288A"/>
    <w:rsid w:val="00E22F9B"/>
    <w:rsid w:val="00E231FE"/>
    <w:rsid w:val="00E23F35"/>
    <w:rsid w:val="00E243A2"/>
    <w:rsid w:val="00E24AA1"/>
    <w:rsid w:val="00E24AD0"/>
    <w:rsid w:val="00E24E3D"/>
    <w:rsid w:val="00E25434"/>
    <w:rsid w:val="00E2613E"/>
    <w:rsid w:val="00E265C2"/>
    <w:rsid w:val="00E265F9"/>
    <w:rsid w:val="00E26FE3"/>
    <w:rsid w:val="00E26FF7"/>
    <w:rsid w:val="00E27381"/>
    <w:rsid w:val="00E2757D"/>
    <w:rsid w:val="00E279C2"/>
    <w:rsid w:val="00E27D9B"/>
    <w:rsid w:val="00E3076E"/>
    <w:rsid w:val="00E307AB"/>
    <w:rsid w:val="00E308AB"/>
    <w:rsid w:val="00E316AB"/>
    <w:rsid w:val="00E31A05"/>
    <w:rsid w:val="00E323DD"/>
    <w:rsid w:val="00E32F29"/>
    <w:rsid w:val="00E32F69"/>
    <w:rsid w:val="00E33443"/>
    <w:rsid w:val="00E33950"/>
    <w:rsid w:val="00E3425B"/>
    <w:rsid w:val="00E34943"/>
    <w:rsid w:val="00E3507C"/>
    <w:rsid w:val="00E36493"/>
    <w:rsid w:val="00E3662C"/>
    <w:rsid w:val="00E370C0"/>
    <w:rsid w:val="00E37207"/>
    <w:rsid w:val="00E4048B"/>
    <w:rsid w:val="00E40BAA"/>
    <w:rsid w:val="00E41593"/>
    <w:rsid w:val="00E4189A"/>
    <w:rsid w:val="00E41929"/>
    <w:rsid w:val="00E41EB5"/>
    <w:rsid w:val="00E41F3D"/>
    <w:rsid w:val="00E42357"/>
    <w:rsid w:val="00E4250C"/>
    <w:rsid w:val="00E42A28"/>
    <w:rsid w:val="00E445C3"/>
    <w:rsid w:val="00E44623"/>
    <w:rsid w:val="00E44C3D"/>
    <w:rsid w:val="00E45709"/>
    <w:rsid w:val="00E4607F"/>
    <w:rsid w:val="00E467D5"/>
    <w:rsid w:val="00E47CF3"/>
    <w:rsid w:val="00E47FC1"/>
    <w:rsid w:val="00E51642"/>
    <w:rsid w:val="00E51B41"/>
    <w:rsid w:val="00E51F0E"/>
    <w:rsid w:val="00E52195"/>
    <w:rsid w:val="00E524D8"/>
    <w:rsid w:val="00E52F21"/>
    <w:rsid w:val="00E53FA4"/>
    <w:rsid w:val="00E53FAE"/>
    <w:rsid w:val="00E545EB"/>
    <w:rsid w:val="00E54826"/>
    <w:rsid w:val="00E55678"/>
    <w:rsid w:val="00E5597F"/>
    <w:rsid w:val="00E55FCF"/>
    <w:rsid w:val="00E56723"/>
    <w:rsid w:val="00E57ECF"/>
    <w:rsid w:val="00E60423"/>
    <w:rsid w:val="00E606D2"/>
    <w:rsid w:val="00E6093F"/>
    <w:rsid w:val="00E60B88"/>
    <w:rsid w:val="00E61311"/>
    <w:rsid w:val="00E6153E"/>
    <w:rsid w:val="00E61735"/>
    <w:rsid w:val="00E619A4"/>
    <w:rsid w:val="00E61BFD"/>
    <w:rsid w:val="00E621A8"/>
    <w:rsid w:val="00E62B7B"/>
    <w:rsid w:val="00E62F72"/>
    <w:rsid w:val="00E63081"/>
    <w:rsid w:val="00E635A8"/>
    <w:rsid w:val="00E635DE"/>
    <w:rsid w:val="00E63C40"/>
    <w:rsid w:val="00E64195"/>
    <w:rsid w:val="00E64740"/>
    <w:rsid w:val="00E6514D"/>
    <w:rsid w:val="00E655F7"/>
    <w:rsid w:val="00E6566D"/>
    <w:rsid w:val="00E65727"/>
    <w:rsid w:val="00E6618B"/>
    <w:rsid w:val="00E66A53"/>
    <w:rsid w:val="00E6721C"/>
    <w:rsid w:val="00E6732C"/>
    <w:rsid w:val="00E67339"/>
    <w:rsid w:val="00E67780"/>
    <w:rsid w:val="00E7016C"/>
    <w:rsid w:val="00E706FB"/>
    <w:rsid w:val="00E710F7"/>
    <w:rsid w:val="00E71881"/>
    <w:rsid w:val="00E718FA"/>
    <w:rsid w:val="00E71A11"/>
    <w:rsid w:val="00E73909"/>
    <w:rsid w:val="00E73A01"/>
    <w:rsid w:val="00E73FB2"/>
    <w:rsid w:val="00E74138"/>
    <w:rsid w:val="00E74595"/>
    <w:rsid w:val="00E7498A"/>
    <w:rsid w:val="00E749F5"/>
    <w:rsid w:val="00E74A2D"/>
    <w:rsid w:val="00E74A64"/>
    <w:rsid w:val="00E74B16"/>
    <w:rsid w:val="00E74C95"/>
    <w:rsid w:val="00E7505A"/>
    <w:rsid w:val="00E75919"/>
    <w:rsid w:val="00E75C44"/>
    <w:rsid w:val="00E7625A"/>
    <w:rsid w:val="00E762E4"/>
    <w:rsid w:val="00E76344"/>
    <w:rsid w:val="00E76909"/>
    <w:rsid w:val="00E76F24"/>
    <w:rsid w:val="00E7706D"/>
    <w:rsid w:val="00E77238"/>
    <w:rsid w:val="00E774F6"/>
    <w:rsid w:val="00E77B48"/>
    <w:rsid w:val="00E77E0D"/>
    <w:rsid w:val="00E808D1"/>
    <w:rsid w:val="00E82562"/>
    <w:rsid w:val="00E830E9"/>
    <w:rsid w:val="00E842AD"/>
    <w:rsid w:val="00E85290"/>
    <w:rsid w:val="00E85622"/>
    <w:rsid w:val="00E86681"/>
    <w:rsid w:val="00E8687A"/>
    <w:rsid w:val="00E8715B"/>
    <w:rsid w:val="00E87250"/>
    <w:rsid w:val="00E87B90"/>
    <w:rsid w:val="00E903D7"/>
    <w:rsid w:val="00E9046F"/>
    <w:rsid w:val="00E90927"/>
    <w:rsid w:val="00E90D71"/>
    <w:rsid w:val="00E90FE1"/>
    <w:rsid w:val="00E91DEF"/>
    <w:rsid w:val="00E91EDA"/>
    <w:rsid w:val="00E92708"/>
    <w:rsid w:val="00E92D66"/>
    <w:rsid w:val="00E930BF"/>
    <w:rsid w:val="00E93A40"/>
    <w:rsid w:val="00E93B97"/>
    <w:rsid w:val="00E94057"/>
    <w:rsid w:val="00E94D69"/>
    <w:rsid w:val="00E9609A"/>
    <w:rsid w:val="00E967A9"/>
    <w:rsid w:val="00E97223"/>
    <w:rsid w:val="00E97927"/>
    <w:rsid w:val="00EA0094"/>
    <w:rsid w:val="00EA0A0E"/>
    <w:rsid w:val="00EA0C9A"/>
    <w:rsid w:val="00EA1050"/>
    <w:rsid w:val="00EA1155"/>
    <w:rsid w:val="00EA13CF"/>
    <w:rsid w:val="00EA149F"/>
    <w:rsid w:val="00EA1764"/>
    <w:rsid w:val="00EA1F0A"/>
    <w:rsid w:val="00EA331F"/>
    <w:rsid w:val="00EA36F3"/>
    <w:rsid w:val="00EA4588"/>
    <w:rsid w:val="00EA495A"/>
    <w:rsid w:val="00EA4D3E"/>
    <w:rsid w:val="00EA5125"/>
    <w:rsid w:val="00EA52F3"/>
    <w:rsid w:val="00EA5C0B"/>
    <w:rsid w:val="00EA6001"/>
    <w:rsid w:val="00EA6254"/>
    <w:rsid w:val="00EA6A57"/>
    <w:rsid w:val="00EA73DA"/>
    <w:rsid w:val="00EA761C"/>
    <w:rsid w:val="00EB061D"/>
    <w:rsid w:val="00EB0B46"/>
    <w:rsid w:val="00EB0DA6"/>
    <w:rsid w:val="00EB0F48"/>
    <w:rsid w:val="00EB1383"/>
    <w:rsid w:val="00EB1B44"/>
    <w:rsid w:val="00EB1F11"/>
    <w:rsid w:val="00EB2553"/>
    <w:rsid w:val="00EB2778"/>
    <w:rsid w:val="00EB28E2"/>
    <w:rsid w:val="00EB2D3F"/>
    <w:rsid w:val="00EB33F5"/>
    <w:rsid w:val="00EB4156"/>
    <w:rsid w:val="00EB4A9C"/>
    <w:rsid w:val="00EB4DE6"/>
    <w:rsid w:val="00EB5A57"/>
    <w:rsid w:val="00EB5B40"/>
    <w:rsid w:val="00EB6406"/>
    <w:rsid w:val="00EB72BA"/>
    <w:rsid w:val="00EB7318"/>
    <w:rsid w:val="00EC034D"/>
    <w:rsid w:val="00EC05C8"/>
    <w:rsid w:val="00EC0D4A"/>
    <w:rsid w:val="00EC0EDA"/>
    <w:rsid w:val="00EC1111"/>
    <w:rsid w:val="00EC132A"/>
    <w:rsid w:val="00EC142C"/>
    <w:rsid w:val="00EC1591"/>
    <w:rsid w:val="00EC199B"/>
    <w:rsid w:val="00EC1A92"/>
    <w:rsid w:val="00EC27A5"/>
    <w:rsid w:val="00EC28F4"/>
    <w:rsid w:val="00EC39A5"/>
    <w:rsid w:val="00EC3C53"/>
    <w:rsid w:val="00EC3C9E"/>
    <w:rsid w:val="00EC46AA"/>
    <w:rsid w:val="00EC4855"/>
    <w:rsid w:val="00EC4AAB"/>
    <w:rsid w:val="00EC4BB0"/>
    <w:rsid w:val="00EC5377"/>
    <w:rsid w:val="00EC5B03"/>
    <w:rsid w:val="00EC65DB"/>
    <w:rsid w:val="00EC7050"/>
    <w:rsid w:val="00EC71AE"/>
    <w:rsid w:val="00EC79A3"/>
    <w:rsid w:val="00ED0774"/>
    <w:rsid w:val="00ED0FA7"/>
    <w:rsid w:val="00ED1071"/>
    <w:rsid w:val="00ED1522"/>
    <w:rsid w:val="00ED1DE2"/>
    <w:rsid w:val="00ED27D4"/>
    <w:rsid w:val="00ED2B43"/>
    <w:rsid w:val="00ED31EF"/>
    <w:rsid w:val="00ED3FC9"/>
    <w:rsid w:val="00ED4096"/>
    <w:rsid w:val="00ED4B0D"/>
    <w:rsid w:val="00ED4E13"/>
    <w:rsid w:val="00ED4E3D"/>
    <w:rsid w:val="00ED4F66"/>
    <w:rsid w:val="00ED5255"/>
    <w:rsid w:val="00ED5555"/>
    <w:rsid w:val="00ED558F"/>
    <w:rsid w:val="00ED55FE"/>
    <w:rsid w:val="00ED587D"/>
    <w:rsid w:val="00ED5A6F"/>
    <w:rsid w:val="00ED5C20"/>
    <w:rsid w:val="00ED5FA9"/>
    <w:rsid w:val="00ED62D5"/>
    <w:rsid w:val="00ED68C0"/>
    <w:rsid w:val="00ED6C59"/>
    <w:rsid w:val="00ED74F1"/>
    <w:rsid w:val="00ED75F8"/>
    <w:rsid w:val="00ED78F4"/>
    <w:rsid w:val="00EE0DA7"/>
    <w:rsid w:val="00EE1D45"/>
    <w:rsid w:val="00EE1EFE"/>
    <w:rsid w:val="00EE1F8D"/>
    <w:rsid w:val="00EE1FA3"/>
    <w:rsid w:val="00EE2950"/>
    <w:rsid w:val="00EE2DBF"/>
    <w:rsid w:val="00EE2E4F"/>
    <w:rsid w:val="00EE2FD5"/>
    <w:rsid w:val="00EE3CF8"/>
    <w:rsid w:val="00EE42DC"/>
    <w:rsid w:val="00EE522B"/>
    <w:rsid w:val="00EE52C9"/>
    <w:rsid w:val="00EE58BB"/>
    <w:rsid w:val="00EE5E82"/>
    <w:rsid w:val="00EE7CE9"/>
    <w:rsid w:val="00EF0244"/>
    <w:rsid w:val="00EF0257"/>
    <w:rsid w:val="00EF0474"/>
    <w:rsid w:val="00EF05F2"/>
    <w:rsid w:val="00EF13D8"/>
    <w:rsid w:val="00EF1871"/>
    <w:rsid w:val="00EF1F3B"/>
    <w:rsid w:val="00EF2704"/>
    <w:rsid w:val="00EF27BE"/>
    <w:rsid w:val="00EF28A5"/>
    <w:rsid w:val="00EF28C1"/>
    <w:rsid w:val="00EF37CF"/>
    <w:rsid w:val="00EF4140"/>
    <w:rsid w:val="00EF4183"/>
    <w:rsid w:val="00EF4824"/>
    <w:rsid w:val="00EF4B41"/>
    <w:rsid w:val="00EF4B5A"/>
    <w:rsid w:val="00EF4B85"/>
    <w:rsid w:val="00EF56DE"/>
    <w:rsid w:val="00EF7ED2"/>
    <w:rsid w:val="00F000FE"/>
    <w:rsid w:val="00F00CE7"/>
    <w:rsid w:val="00F01509"/>
    <w:rsid w:val="00F01865"/>
    <w:rsid w:val="00F028EC"/>
    <w:rsid w:val="00F030A0"/>
    <w:rsid w:val="00F035A5"/>
    <w:rsid w:val="00F03F0E"/>
    <w:rsid w:val="00F04515"/>
    <w:rsid w:val="00F04A07"/>
    <w:rsid w:val="00F04D53"/>
    <w:rsid w:val="00F05D87"/>
    <w:rsid w:val="00F05F32"/>
    <w:rsid w:val="00F0639E"/>
    <w:rsid w:val="00F06591"/>
    <w:rsid w:val="00F06808"/>
    <w:rsid w:val="00F07891"/>
    <w:rsid w:val="00F07B76"/>
    <w:rsid w:val="00F07C71"/>
    <w:rsid w:val="00F101B9"/>
    <w:rsid w:val="00F1065A"/>
    <w:rsid w:val="00F10BB0"/>
    <w:rsid w:val="00F10D14"/>
    <w:rsid w:val="00F111E2"/>
    <w:rsid w:val="00F1127D"/>
    <w:rsid w:val="00F123BE"/>
    <w:rsid w:val="00F12A83"/>
    <w:rsid w:val="00F12E54"/>
    <w:rsid w:val="00F131FD"/>
    <w:rsid w:val="00F139A2"/>
    <w:rsid w:val="00F13FD7"/>
    <w:rsid w:val="00F14B35"/>
    <w:rsid w:val="00F159D6"/>
    <w:rsid w:val="00F15A5B"/>
    <w:rsid w:val="00F169B2"/>
    <w:rsid w:val="00F177BA"/>
    <w:rsid w:val="00F17D12"/>
    <w:rsid w:val="00F20170"/>
    <w:rsid w:val="00F205E5"/>
    <w:rsid w:val="00F20F43"/>
    <w:rsid w:val="00F2108D"/>
    <w:rsid w:val="00F21269"/>
    <w:rsid w:val="00F2143C"/>
    <w:rsid w:val="00F21953"/>
    <w:rsid w:val="00F21E26"/>
    <w:rsid w:val="00F21E2D"/>
    <w:rsid w:val="00F22B72"/>
    <w:rsid w:val="00F22C26"/>
    <w:rsid w:val="00F23030"/>
    <w:rsid w:val="00F2345A"/>
    <w:rsid w:val="00F23BF4"/>
    <w:rsid w:val="00F255D0"/>
    <w:rsid w:val="00F25E92"/>
    <w:rsid w:val="00F26894"/>
    <w:rsid w:val="00F26D9C"/>
    <w:rsid w:val="00F27538"/>
    <w:rsid w:val="00F27710"/>
    <w:rsid w:val="00F27A00"/>
    <w:rsid w:val="00F30AC8"/>
    <w:rsid w:val="00F30E62"/>
    <w:rsid w:val="00F30E74"/>
    <w:rsid w:val="00F30F8B"/>
    <w:rsid w:val="00F3123F"/>
    <w:rsid w:val="00F316B0"/>
    <w:rsid w:val="00F31C53"/>
    <w:rsid w:val="00F31DFB"/>
    <w:rsid w:val="00F321C0"/>
    <w:rsid w:val="00F32234"/>
    <w:rsid w:val="00F322B5"/>
    <w:rsid w:val="00F33460"/>
    <w:rsid w:val="00F33D7C"/>
    <w:rsid w:val="00F34F3D"/>
    <w:rsid w:val="00F351ED"/>
    <w:rsid w:val="00F35461"/>
    <w:rsid w:val="00F35642"/>
    <w:rsid w:val="00F3593C"/>
    <w:rsid w:val="00F36E90"/>
    <w:rsid w:val="00F37ACE"/>
    <w:rsid w:val="00F40054"/>
    <w:rsid w:val="00F40290"/>
    <w:rsid w:val="00F403CD"/>
    <w:rsid w:val="00F404F9"/>
    <w:rsid w:val="00F40E8F"/>
    <w:rsid w:val="00F41073"/>
    <w:rsid w:val="00F4126E"/>
    <w:rsid w:val="00F41681"/>
    <w:rsid w:val="00F41EC0"/>
    <w:rsid w:val="00F42587"/>
    <w:rsid w:val="00F4285A"/>
    <w:rsid w:val="00F42C05"/>
    <w:rsid w:val="00F42D49"/>
    <w:rsid w:val="00F432E9"/>
    <w:rsid w:val="00F439E9"/>
    <w:rsid w:val="00F43B1E"/>
    <w:rsid w:val="00F43FEB"/>
    <w:rsid w:val="00F442A9"/>
    <w:rsid w:val="00F446BC"/>
    <w:rsid w:val="00F44843"/>
    <w:rsid w:val="00F44E2C"/>
    <w:rsid w:val="00F453CE"/>
    <w:rsid w:val="00F4577D"/>
    <w:rsid w:val="00F45C56"/>
    <w:rsid w:val="00F45CBE"/>
    <w:rsid w:val="00F46296"/>
    <w:rsid w:val="00F470A2"/>
    <w:rsid w:val="00F472BE"/>
    <w:rsid w:val="00F4776D"/>
    <w:rsid w:val="00F47836"/>
    <w:rsid w:val="00F47966"/>
    <w:rsid w:val="00F47E64"/>
    <w:rsid w:val="00F47F96"/>
    <w:rsid w:val="00F500F0"/>
    <w:rsid w:val="00F508A1"/>
    <w:rsid w:val="00F5098B"/>
    <w:rsid w:val="00F50AD5"/>
    <w:rsid w:val="00F50EB1"/>
    <w:rsid w:val="00F50F22"/>
    <w:rsid w:val="00F510F6"/>
    <w:rsid w:val="00F512DB"/>
    <w:rsid w:val="00F5190F"/>
    <w:rsid w:val="00F51B1B"/>
    <w:rsid w:val="00F52363"/>
    <w:rsid w:val="00F523F6"/>
    <w:rsid w:val="00F52A81"/>
    <w:rsid w:val="00F53C47"/>
    <w:rsid w:val="00F561F4"/>
    <w:rsid w:val="00F564FB"/>
    <w:rsid w:val="00F56992"/>
    <w:rsid w:val="00F57E24"/>
    <w:rsid w:val="00F57F2E"/>
    <w:rsid w:val="00F601A7"/>
    <w:rsid w:val="00F60A65"/>
    <w:rsid w:val="00F61F19"/>
    <w:rsid w:val="00F61FFD"/>
    <w:rsid w:val="00F65607"/>
    <w:rsid w:val="00F6587A"/>
    <w:rsid w:val="00F65D1E"/>
    <w:rsid w:val="00F6647A"/>
    <w:rsid w:val="00F66656"/>
    <w:rsid w:val="00F669EB"/>
    <w:rsid w:val="00F66E6C"/>
    <w:rsid w:val="00F67013"/>
    <w:rsid w:val="00F6763D"/>
    <w:rsid w:val="00F6785E"/>
    <w:rsid w:val="00F700ED"/>
    <w:rsid w:val="00F70D38"/>
    <w:rsid w:val="00F70ECB"/>
    <w:rsid w:val="00F715CE"/>
    <w:rsid w:val="00F71780"/>
    <w:rsid w:val="00F717F2"/>
    <w:rsid w:val="00F719D7"/>
    <w:rsid w:val="00F7207B"/>
    <w:rsid w:val="00F72701"/>
    <w:rsid w:val="00F72B04"/>
    <w:rsid w:val="00F730FE"/>
    <w:rsid w:val="00F73360"/>
    <w:rsid w:val="00F73471"/>
    <w:rsid w:val="00F737DB"/>
    <w:rsid w:val="00F73986"/>
    <w:rsid w:val="00F746F7"/>
    <w:rsid w:val="00F7499E"/>
    <w:rsid w:val="00F74EDF"/>
    <w:rsid w:val="00F750AE"/>
    <w:rsid w:val="00F754A3"/>
    <w:rsid w:val="00F76359"/>
    <w:rsid w:val="00F7677B"/>
    <w:rsid w:val="00F76F22"/>
    <w:rsid w:val="00F773C5"/>
    <w:rsid w:val="00F7777F"/>
    <w:rsid w:val="00F77879"/>
    <w:rsid w:val="00F779E6"/>
    <w:rsid w:val="00F81AB9"/>
    <w:rsid w:val="00F81CC4"/>
    <w:rsid w:val="00F81FB4"/>
    <w:rsid w:val="00F82DAD"/>
    <w:rsid w:val="00F83433"/>
    <w:rsid w:val="00F8361C"/>
    <w:rsid w:val="00F83999"/>
    <w:rsid w:val="00F83E21"/>
    <w:rsid w:val="00F847A8"/>
    <w:rsid w:val="00F848A5"/>
    <w:rsid w:val="00F84B0E"/>
    <w:rsid w:val="00F84C7F"/>
    <w:rsid w:val="00F85498"/>
    <w:rsid w:val="00F860A1"/>
    <w:rsid w:val="00F865FC"/>
    <w:rsid w:val="00F867D4"/>
    <w:rsid w:val="00F87321"/>
    <w:rsid w:val="00F87552"/>
    <w:rsid w:val="00F87779"/>
    <w:rsid w:val="00F879E5"/>
    <w:rsid w:val="00F87B1A"/>
    <w:rsid w:val="00F87C15"/>
    <w:rsid w:val="00F87DBB"/>
    <w:rsid w:val="00F87E10"/>
    <w:rsid w:val="00F902CC"/>
    <w:rsid w:val="00F90704"/>
    <w:rsid w:val="00F90784"/>
    <w:rsid w:val="00F907CD"/>
    <w:rsid w:val="00F90C7B"/>
    <w:rsid w:val="00F91B30"/>
    <w:rsid w:val="00F9326D"/>
    <w:rsid w:val="00F93A01"/>
    <w:rsid w:val="00F93BFC"/>
    <w:rsid w:val="00F9479B"/>
    <w:rsid w:val="00F9515D"/>
    <w:rsid w:val="00F951AB"/>
    <w:rsid w:val="00F952E3"/>
    <w:rsid w:val="00F95E1C"/>
    <w:rsid w:val="00F975A6"/>
    <w:rsid w:val="00F978C1"/>
    <w:rsid w:val="00F97D15"/>
    <w:rsid w:val="00FA046E"/>
    <w:rsid w:val="00FA066F"/>
    <w:rsid w:val="00FA0D74"/>
    <w:rsid w:val="00FA1160"/>
    <w:rsid w:val="00FA224C"/>
    <w:rsid w:val="00FA3175"/>
    <w:rsid w:val="00FA35A7"/>
    <w:rsid w:val="00FA38EB"/>
    <w:rsid w:val="00FA3D8C"/>
    <w:rsid w:val="00FA436A"/>
    <w:rsid w:val="00FA446A"/>
    <w:rsid w:val="00FA4613"/>
    <w:rsid w:val="00FA50A7"/>
    <w:rsid w:val="00FA53B3"/>
    <w:rsid w:val="00FA5C7A"/>
    <w:rsid w:val="00FA5DDF"/>
    <w:rsid w:val="00FA6DA3"/>
    <w:rsid w:val="00FA7413"/>
    <w:rsid w:val="00FA7A60"/>
    <w:rsid w:val="00FB03ED"/>
    <w:rsid w:val="00FB0A48"/>
    <w:rsid w:val="00FB143C"/>
    <w:rsid w:val="00FB162C"/>
    <w:rsid w:val="00FB2480"/>
    <w:rsid w:val="00FB2AA9"/>
    <w:rsid w:val="00FB2D39"/>
    <w:rsid w:val="00FB3238"/>
    <w:rsid w:val="00FB37EF"/>
    <w:rsid w:val="00FB3A9C"/>
    <w:rsid w:val="00FB3D7F"/>
    <w:rsid w:val="00FB3E9D"/>
    <w:rsid w:val="00FB3EA9"/>
    <w:rsid w:val="00FB4908"/>
    <w:rsid w:val="00FB4BA2"/>
    <w:rsid w:val="00FB4D08"/>
    <w:rsid w:val="00FB50F4"/>
    <w:rsid w:val="00FB5599"/>
    <w:rsid w:val="00FB56AB"/>
    <w:rsid w:val="00FB5810"/>
    <w:rsid w:val="00FB5B93"/>
    <w:rsid w:val="00FB5C28"/>
    <w:rsid w:val="00FB64E5"/>
    <w:rsid w:val="00FB6553"/>
    <w:rsid w:val="00FB6619"/>
    <w:rsid w:val="00FB773F"/>
    <w:rsid w:val="00FB7EBE"/>
    <w:rsid w:val="00FB7F59"/>
    <w:rsid w:val="00FC0002"/>
    <w:rsid w:val="00FC0384"/>
    <w:rsid w:val="00FC0554"/>
    <w:rsid w:val="00FC121F"/>
    <w:rsid w:val="00FC1477"/>
    <w:rsid w:val="00FC1F46"/>
    <w:rsid w:val="00FC258E"/>
    <w:rsid w:val="00FC2AEF"/>
    <w:rsid w:val="00FC3057"/>
    <w:rsid w:val="00FC3972"/>
    <w:rsid w:val="00FC42E4"/>
    <w:rsid w:val="00FC4C94"/>
    <w:rsid w:val="00FC5A60"/>
    <w:rsid w:val="00FC5CE4"/>
    <w:rsid w:val="00FC67F8"/>
    <w:rsid w:val="00FC7042"/>
    <w:rsid w:val="00FC71FD"/>
    <w:rsid w:val="00FC794B"/>
    <w:rsid w:val="00FC7BB8"/>
    <w:rsid w:val="00FC7BE5"/>
    <w:rsid w:val="00FC7D7A"/>
    <w:rsid w:val="00FD0ED2"/>
    <w:rsid w:val="00FD0FFD"/>
    <w:rsid w:val="00FD1265"/>
    <w:rsid w:val="00FD1461"/>
    <w:rsid w:val="00FD1491"/>
    <w:rsid w:val="00FD14F6"/>
    <w:rsid w:val="00FD19D8"/>
    <w:rsid w:val="00FD2265"/>
    <w:rsid w:val="00FD2A26"/>
    <w:rsid w:val="00FD3189"/>
    <w:rsid w:val="00FD340E"/>
    <w:rsid w:val="00FD3666"/>
    <w:rsid w:val="00FD36E8"/>
    <w:rsid w:val="00FD383F"/>
    <w:rsid w:val="00FD4363"/>
    <w:rsid w:val="00FD4CC4"/>
    <w:rsid w:val="00FD55B7"/>
    <w:rsid w:val="00FD55F1"/>
    <w:rsid w:val="00FD579B"/>
    <w:rsid w:val="00FD74DC"/>
    <w:rsid w:val="00FD756D"/>
    <w:rsid w:val="00FD7842"/>
    <w:rsid w:val="00FD7955"/>
    <w:rsid w:val="00FD7A8D"/>
    <w:rsid w:val="00FD7CAF"/>
    <w:rsid w:val="00FE0350"/>
    <w:rsid w:val="00FE0456"/>
    <w:rsid w:val="00FE04A7"/>
    <w:rsid w:val="00FE081F"/>
    <w:rsid w:val="00FE0CA6"/>
    <w:rsid w:val="00FE0CDB"/>
    <w:rsid w:val="00FE1158"/>
    <w:rsid w:val="00FE20AE"/>
    <w:rsid w:val="00FE2146"/>
    <w:rsid w:val="00FE2486"/>
    <w:rsid w:val="00FE2D1A"/>
    <w:rsid w:val="00FE2DC5"/>
    <w:rsid w:val="00FE306C"/>
    <w:rsid w:val="00FE359C"/>
    <w:rsid w:val="00FE35B6"/>
    <w:rsid w:val="00FE3694"/>
    <w:rsid w:val="00FE3BC4"/>
    <w:rsid w:val="00FE4209"/>
    <w:rsid w:val="00FE424B"/>
    <w:rsid w:val="00FE4896"/>
    <w:rsid w:val="00FE533E"/>
    <w:rsid w:val="00FE58A2"/>
    <w:rsid w:val="00FE6E3A"/>
    <w:rsid w:val="00FE749A"/>
    <w:rsid w:val="00FE78BE"/>
    <w:rsid w:val="00FF0D86"/>
    <w:rsid w:val="00FF0F3D"/>
    <w:rsid w:val="00FF10DF"/>
    <w:rsid w:val="00FF13F2"/>
    <w:rsid w:val="00FF1AB4"/>
    <w:rsid w:val="00FF20D3"/>
    <w:rsid w:val="00FF28EC"/>
    <w:rsid w:val="00FF33A5"/>
    <w:rsid w:val="00FF35E8"/>
    <w:rsid w:val="00FF3A8E"/>
    <w:rsid w:val="00FF3B78"/>
    <w:rsid w:val="00FF423D"/>
    <w:rsid w:val="00FF43B3"/>
    <w:rsid w:val="00FF4815"/>
    <w:rsid w:val="00FF4BD8"/>
    <w:rsid w:val="00FF4E28"/>
    <w:rsid w:val="00FF55A1"/>
    <w:rsid w:val="00FF5720"/>
    <w:rsid w:val="00FF5A15"/>
    <w:rsid w:val="00FF6361"/>
    <w:rsid w:val="00FF691B"/>
    <w:rsid w:val="00FF6B86"/>
    <w:rsid w:val="00FF7281"/>
    <w:rsid w:val="00FF7397"/>
    <w:rsid w:val="00FF7D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282953"/>
  <w15:docId w15:val="{CEB5DCF7-D69A-4CED-8EBE-7A3311CF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8EA"/>
    <w:pPr>
      <w:spacing w:after="160" w:line="259" w:lineRule="auto"/>
    </w:pPr>
    <w:rPr>
      <w:rFonts w:cs="Times New Roman"/>
      <w:sz w:val="22"/>
      <w:szCs w:val="22"/>
    </w:rPr>
  </w:style>
  <w:style w:type="paragraph" w:styleId="Heading2">
    <w:name w:val="heading 2"/>
    <w:basedOn w:val="Normal"/>
    <w:next w:val="Normal"/>
    <w:link w:val="Heading2Char"/>
    <w:uiPriority w:val="9"/>
    <w:qFormat/>
    <w:rsid w:val="00F7777F"/>
    <w:pPr>
      <w:keepNext/>
      <w:spacing w:before="240" w:after="60" w:line="276" w:lineRule="auto"/>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qFormat/>
    <w:rsid w:val="002F38C3"/>
    <w:pPr>
      <w:keepNext/>
      <w:numPr>
        <w:numId w:val="3"/>
      </w:numPr>
      <w:spacing w:after="60" w:line="240" w:lineRule="auto"/>
      <w:outlineLvl w:val="3"/>
    </w:pPr>
    <w:rPr>
      <w:rFonts w:ascii="Arial" w:hAnsi="Arial" w:cs="Calibri"/>
      <w:b/>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4">
    <w:name w:val="Style4"/>
    <w:uiPriority w:val="99"/>
    <w:rsid w:val="002E506A"/>
    <w:pPr>
      <w:numPr>
        <w:numId w:val="1"/>
      </w:numPr>
    </w:pPr>
  </w:style>
  <w:style w:type="numbering" w:customStyle="1" w:styleId="Style1">
    <w:name w:val="Style1"/>
    <w:rsid w:val="00141FE2"/>
    <w:pPr>
      <w:numPr>
        <w:numId w:val="2"/>
      </w:numPr>
    </w:pPr>
  </w:style>
  <w:style w:type="paragraph" w:styleId="Title">
    <w:name w:val="Title"/>
    <w:basedOn w:val="Normal"/>
    <w:next w:val="Normal"/>
    <w:link w:val="TitleChar"/>
    <w:uiPriority w:val="10"/>
    <w:qFormat/>
    <w:rsid w:val="00626E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6E9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7777F"/>
    <w:rPr>
      <w:rFonts w:asciiTheme="majorHAnsi" w:eastAsiaTheme="majorEastAsia" w:hAnsiTheme="majorHAnsi" w:cs="Times New Roman"/>
      <w:b/>
      <w:bCs/>
      <w:i/>
      <w:iCs/>
      <w:sz w:val="28"/>
      <w:szCs w:val="28"/>
      <w:lang w:val="en-US" w:eastAsia="en-US"/>
    </w:rPr>
  </w:style>
  <w:style w:type="character" w:styleId="Strong">
    <w:name w:val="Strong"/>
    <w:basedOn w:val="DefaultParagraphFont"/>
    <w:uiPriority w:val="22"/>
    <w:qFormat/>
    <w:rsid w:val="00F7777F"/>
    <w:rPr>
      <w:rFonts w:cs="Times New Roman"/>
      <w:b/>
    </w:rPr>
  </w:style>
  <w:style w:type="paragraph" w:customStyle="1" w:styleId="TITLEEJEM">
    <w:name w:val="TITLE EJEM"/>
    <w:basedOn w:val="Normal"/>
    <w:link w:val="TITLEEJEMChar"/>
    <w:qFormat/>
    <w:rsid w:val="00F7777F"/>
    <w:pPr>
      <w:spacing w:after="0" w:line="240" w:lineRule="auto"/>
    </w:pPr>
    <w:rPr>
      <w:rFonts w:ascii="Arial Rounded MT Bold" w:hAnsi="Arial Rounded MT Bold"/>
      <w:b/>
      <w:bCs/>
      <w:sz w:val="30"/>
      <w:szCs w:val="26"/>
    </w:rPr>
  </w:style>
  <w:style w:type="character" w:customStyle="1" w:styleId="TITLEEJEMChar">
    <w:name w:val="TITLE EJEM Char"/>
    <w:basedOn w:val="DefaultParagraphFont"/>
    <w:link w:val="TITLEEJEM"/>
    <w:rsid w:val="00F7777F"/>
    <w:rPr>
      <w:rFonts w:ascii="Arial Rounded MT Bold" w:hAnsi="Arial Rounded MT Bold" w:cs="Times New Roman"/>
      <w:b/>
      <w:bCs/>
      <w:sz w:val="30"/>
      <w:szCs w:val="26"/>
    </w:rPr>
  </w:style>
  <w:style w:type="paragraph" w:customStyle="1" w:styleId="PENUILS">
    <w:name w:val="PENUILS"/>
    <w:basedOn w:val="Normal"/>
    <w:link w:val="PENUILSChar"/>
    <w:qFormat/>
    <w:rsid w:val="00F7777F"/>
    <w:pPr>
      <w:spacing w:after="0" w:line="240" w:lineRule="auto"/>
    </w:pPr>
    <w:rPr>
      <w:rFonts w:ascii="Times New Roman" w:hAnsi="Times New Roman"/>
      <w:b/>
      <w:sz w:val="24"/>
      <w:szCs w:val="24"/>
    </w:rPr>
  </w:style>
  <w:style w:type="character" w:customStyle="1" w:styleId="PENUILSChar">
    <w:name w:val="PENUILS Char"/>
    <w:basedOn w:val="DefaultParagraphFont"/>
    <w:link w:val="PENUILS"/>
    <w:rsid w:val="00F7777F"/>
    <w:rPr>
      <w:rFonts w:ascii="Times New Roman" w:hAnsi="Times New Roman" w:cs="Times New Roman"/>
      <w:b/>
      <w:sz w:val="24"/>
      <w:szCs w:val="24"/>
    </w:rPr>
  </w:style>
  <w:style w:type="paragraph" w:customStyle="1" w:styleId="AFILIASI">
    <w:name w:val="AFILIASI"/>
    <w:basedOn w:val="Normal"/>
    <w:link w:val="AFILIASIChar"/>
    <w:qFormat/>
    <w:rsid w:val="00F7777F"/>
    <w:pPr>
      <w:spacing w:after="0" w:line="240" w:lineRule="auto"/>
    </w:pPr>
    <w:rPr>
      <w:rFonts w:ascii="Times New Roman" w:hAnsi="Times New Roman"/>
      <w:sz w:val="24"/>
      <w:szCs w:val="24"/>
    </w:rPr>
  </w:style>
  <w:style w:type="character" w:customStyle="1" w:styleId="AFILIASIChar">
    <w:name w:val="AFILIASI Char"/>
    <w:basedOn w:val="DefaultParagraphFont"/>
    <w:link w:val="AFILIASI"/>
    <w:rsid w:val="00F7777F"/>
    <w:rPr>
      <w:rFonts w:ascii="Times New Roman" w:hAnsi="Times New Roman" w:cs="Times New Roman"/>
      <w:sz w:val="24"/>
      <w:szCs w:val="24"/>
    </w:rPr>
  </w:style>
  <w:style w:type="paragraph" w:customStyle="1" w:styleId="ABSTRAK">
    <w:name w:val="ABSTRAK"/>
    <w:basedOn w:val="Normal"/>
    <w:link w:val="ABSTRAKChar"/>
    <w:qFormat/>
    <w:rsid w:val="00F7777F"/>
    <w:pPr>
      <w:spacing w:after="0" w:line="240" w:lineRule="auto"/>
    </w:pPr>
    <w:rPr>
      <w:rFonts w:ascii="Times New Roman" w:hAnsi="Times New Roman"/>
      <w:b/>
      <w:sz w:val="24"/>
      <w:szCs w:val="24"/>
    </w:rPr>
  </w:style>
  <w:style w:type="character" w:customStyle="1" w:styleId="ABSTRAKChar">
    <w:name w:val="ABSTRAK Char"/>
    <w:basedOn w:val="DefaultParagraphFont"/>
    <w:link w:val="ABSTRAK"/>
    <w:rsid w:val="00F7777F"/>
    <w:rPr>
      <w:rFonts w:ascii="Times New Roman" w:hAnsi="Times New Roman" w:cs="Times New Roman"/>
      <w:b/>
      <w:sz w:val="24"/>
      <w:szCs w:val="24"/>
    </w:rPr>
  </w:style>
  <w:style w:type="paragraph" w:customStyle="1" w:styleId="KONTENABSTRAK">
    <w:name w:val="KONTEN ABSTRAK"/>
    <w:basedOn w:val="Normal"/>
    <w:link w:val="KONTENABSTRAKChar"/>
    <w:qFormat/>
    <w:rsid w:val="00F7777F"/>
    <w:pPr>
      <w:autoSpaceDE w:val="0"/>
      <w:autoSpaceDN w:val="0"/>
      <w:adjustRightInd w:val="0"/>
      <w:spacing w:after="0" w:line="240" w:lineRule="auto"/>
      <w:jc w:val="both"/>
    </w:pPr>
    <w:rPr>
      <w:rFonts w:ascii="Times New Roman" w:eastAsia="TimesNewRoman" w:hAnsi="Times New Roman"/>
      <w:sz w:val="24"/>
      <w:szCs w:val="24"/>
    </w:rPr>
  </w:style>
  <w:style w:type="character" w:customStyle="1" w:styleId="KONTENABSTRAKChar">
    <w:name w:val="KONTEN ABSTRAK Char"/>
    <w:basedOn w:val="DefaultParagraphFont"/>
    <w:link w:val="KONTENABSTRAK"/>
    <w:rsid w:val="00F7777F"/>
    <w:rPr>
      <w:rFonts w:ascii="Times New Roman" w:eastAsia="TimesNewRoman" w:hAnsi="Times New Roman" w:cs="Times New Roman"/>
      <w:sz w:val="24"/>
      <w:szCs w:val="24"/>
    </w:rPr>
  </w:style>
  <w:style w:type="paragraph" w:customStyle="1" w:styleId="SUBTITLE">
    <w:name w:val="SUB TITLE"/>
    <w:basedOn w:val="Normal"/>
    <w:link w:val="SUBTITLEChar"/>
    <w:qFormat/>
    <w:rsid w:val="00F7777F"/>
    <w:pPr>
      <w:spacing w:after="120" w:line="240" w:lineRule="auto"/>
    </w:pPr>
    <w:rPr>
      <w:rFonts w:ascii="Times New Roman" w:hAnsi="Times New Roman"/>
      <w:b/>
      <w:bCs/>
      <w:sz w:val="24"/>
      <w:szCs w:val="24"/>
    </w:rPr>
  </w:style>
  <w:style w:type="character" w:customStyle="1" w:styleId="SUBTITLEChar">
    <w:name w:val="SUB TITLE Char"/>
    <w:basedOn w:val="DefaultParagraphFont"/>
    <w:link w:val="SUBTITLE"/>
    <w:rsid w:val="00F7777F"/>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2F38C3"/>
    <w:rPr>
      <w:rFonts w:ascii="Arial" w:hAnsi="Arial"/>
      <w:b/>
      <w:lang w:val="id-ID"/>
    </w:rPr>
  </w:style>
  <w:style w:type="character" w:styleId="Hyperlink">
    <w:name w:val="Hyperlink"/>
    <w:uiPriority w:val="99"/>
    <w:unhideWhenUsed/>
    <w:rsid w:val="002678EA"/>
    <w:rPr>
      <w:color w:val="0563C1"/>
      <w:u w:val="single"/>
    </w:rPr>
  </w:style>
  <w:style w:type="paragraph" w:styleId="BalloonText">
    <w:name w:val="Balloon Text"/>
    <w:basedOn w:val="Normal"/>
    <w:link w:val="BalloonTextChar"/>
    <w:uiPriority w:val="99"/>
    <w:semiHidden/>
    <w:unhideWhenUsed/>
    <w:rsid w:val="00267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8EA"/>
    <w:rPr>
      <w:rFonts w:ascii="Tahoma" w:hAnsi="Tahoma" w:cs="Tahoma"/>
      <w:sz w:val="16"/>
      <w:szCs w:val="16"/>
    </w:rPr>
  </w:style>
  <w:style w:type="paragraph" w:styleId="Header">
    <w:name w:val="header"/>
    <w:basedOn w:val="Normal"/>
    <w:link w:val="HeaderChar"/>
    <w:uiPriority w:val="99"/>
    <w:unhideWhenUsed/>
    <w:rsid w:val="006F2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D49"/>
    <w:rPr>
      <w:rFonts w:cs="Times New Roman"/>
      <w:sz w:val="22"/>
      <w:szCs w:val="22"/>
    </w:rPr>
  </w:style>
  <w:style w:type="paragraph" w:styleId="Footer">
    <w:name w:val="footer"/>
    <w:basedOn w:val="Normal"/>
    <w:link w:val="FooterChar"/>
    <w:uiPriority w:val="99"/>
    <w:unhideWhenUsed/>
    <w:rsid w:val="006F2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D49"/>
    <w:rPr>
      <w:rFonts w:cs="Times New Roman"/>
      <w:sz w:val="22"/>
      <w:szCs w:val="22"/>
    </w:rPr>
  </w:style>
  <w:style w:type="table" w:styleId="TableGrid">
    <w:name w:val="Table Grid"/>
    <w:basedOn w:val="TableNormal"/>
    <w:uiPriority w:val="59"/>
    <w:rsid w:val="006F2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645A2"/>
  </w:style>
  <w:style w:type="character" w:styleId="PlaceholderText">
    <w:name w:val="Placeholder Text"/>
    <w:basedOn w:val="DefaultParagraphFont"/>
    <w:uiPriority w:val="67"/>
    <w:qFormat/>
    <w:rsid w:val="003433AF"/>
    <w:rPr>
      <w:color w:val="808080"/>
    </w:rPr>
  </w:style>
  <w:style w:type="paragraph" w:customStyle="1" w:styleId="Affiliation">
    <w:name w:val="Affiliation"/>
    <w:basedOn w:val="Normal"/>
    <w:rsid w:val="009B4F52"/>
    <w:pPr>
      <w:spacing w:after="0" w:line="240" w:lineRule="auto"/>
      <w:jc w:val="center"/>
    </w:pPr>
    <w:rPr>
      <w:rFonts w:ascii="Times New Roman" w:hAnsi="Times New Roman"/>
      <w:i/>
      <w:iCs/>
      <w:sz w:val="18"/>
      <w:szCs w:val="24"/>
    </w:rPr>
  </w:style>
  <w:style w:type="character" w:styleId="UnresolvedMention">
    <w:name w:val="Unresolved Mention"/>
    <w:basedOn w:val="DefaultParagraphFont"/>
    <w:uiPriority w:val="99"/>
    <w:semiHidden/>
    <w:unhideWhenUsed/>
    <w:rsid w:val="00690CF4"/>
    <w:rPr>
      <w:color w:val="605E5C"/>
      <w:shd w:val="clear" w:color="auto" w:fill="E1DFDD"/>
    </w:rPr>
  </w:style>
  <w:style w:type="paragraph" w:styleId="ListParagraph">
    <w:name w:val="List Paragraph"/>
    <w:basedOn w:val="Normal"/>
    <w:uiPriority w:val="34"/>
    <w:rsid w:val="00C76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n\Downloads\TEMPLATE_JS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9A71B-9FFF-40D6-A589-66190252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TEMPLATE_JSB</Template>
  <TotalTime>114</TotalTime>
  <Pages>19</Pages>
  <Words>29879</Words>
  <Characters>170312</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
    </vt:vector>
  </TitlesOfParts>
  <Company>http://ahlul.web.ugm.ac.id/me</Company>
  <LinksUpToDate>false</LinksUpToDate>
  <CharactersWithSpaces>199792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Perencanaan Umsu</dc:creator>
  <cp:keywords/>
  <dc:description/>
  <cp:lastModifiedBy>SDI 1084</cp:lastModifiedBy>
  <cp:revision>17</cp:revision>
  <cp:lastPrinted>2016-12-29T03:24:00Z</cp:lastPrinted>
  <dcterms:created xsi:type="dcterms:W3CDTF">2025-07-21T03:28:00Z</dcterms:created>
  <dcterms:modified xsi:type="dcterms:W3CDTF">2025-10-23T08:29:00Z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23a39e77-c06a-327e-9ab5-461463c8f744</vt:lpwstr>
  </property>
  <property fmtid="{D5CDD505-2E9C-101B-9397-08002B2CF9AE}" pid="24" name="Mendeley Citation Style_1">
    <vt:lpwstr>http://www.zotero.org/styles/apa</vt:lpwstr>
  </property>
</Properties>
</file>