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2DCFF1" w14:textId="77777777" w:rsidR="00754C9A" w:rsidRPr="002F0A3D" w:rsidRDefault="00754C9A" w:rsidP="00441B6F">
      <w:pPr>
        <w:pStyle w:val="Title"/>
        <w:spacing w:after="0"/>
        <w:jc w:val="both"/>
        <w:rPr>
          <w:rFonts w:ascii="Arial" w:hAnsi="Arial" w:cs="Arial"/>
        </w:rPr>
      </w:pPr>
    </w:p>
    <w:p w14:paraId="67E0320D" w14:textId="13B6E86D" w:rsidR="003B7F5A" w:rsidRDefault="003B7F5A" w:rsidP="005F65B4">
      <w:pPr>
        <w:pStyle w:val="Author"/>
        <w:spacing w:line="240" w:lineRule="auto"/>
        <w:rPr>
          <w:rFonts w:ascii="Arial" w:hAnsi="Arial" w:cs="Arial"/>
          <w:bCs/>
          <w:iCs/>
          <w:kern w:val="28"/>
          <w:sz w:val="36"/>
        </w:rPr>
      </w:pPr>
      <w:r w:rsidRPr="003B7F5A">
        <w:rPr>
          <w:rFonts w:ascii="Arial" w:hAnsi="Arial" w:cs="Arial"/>
          <w:bCs/>
          <w:iCs/>
          <w:kern w:val="28"/>
          <w:sz w:val="36"/>
        </w:rPr>
        <w:t>Case Report</w:t>
      </w:r>
    </w:p>
    <w:p w14:paraId="3BE80C4C" w14:textId="1056AAB9" w:rsidR="004E6BBA" w:rsidRDefault="004E6BBA" w:rsidP="005F65B4">
      <w:pPr>
        <w:pStyle w:val="Author"/>
        <w:spacing w:line="240" w:lineRule="auto"/>
        <w:rPr>
          <w:rFonts w:ascii="Arial" w:hAnsi="Arial" w:cs="Arial"/>
          <w:bCs/>
          <w:iCs/>
          <w:kern w:val="28"/>
          <w:sz w:val="36"/>
        </w:rPr>
      </w:pPr>
      <w:proofErr w:type="spellStart"/>
      <w:r w:rsidRPr="004E6BBA">
        <w:rPr>
          <w:rFonts w:ascii="Arial" w:hAnsi="Arial" w:cs="Arial"/>
          <w:bCs/>
          <w:iCs/>
          <w:kern w:val="28"/>
          <w:sz w:val="36"/>
        </w:rPr>
        <w:t>Hypocalcemic</w:t>
      </w:r>
      <w:proofErr w:type="spellEnd"/>
      <w:r w:rsidRPr="004E6BBA">
        <w:rPr>
          <w:rFonts w:ascii="Arial" w:hAnsi="Arial" w:cs="Arial"/>
          <w:bCs/>
          <w:iCs/>
          <w:kern w:val="28"/>
          <w:sz w:val="36"/>
        </w:rPr>
        <w:t xml:space="preserve"> Dilated Cardiomyopathy Following Total Thyroidectomy: </w:t>
      </w:r>
    </w:p>
    <w:p w14:paraId="5F52F3C8" w14:textId="305EB239" w:rsidR="004E6BBA" w:rsidRDefault="004E6BBA" w:rsidP="005F65B4">
      <w:pPr>
        <w:pStyle w:val="Author"/>
        <w:spacing w:line="240" w:lineRule="auto"/>
        <w:rPr>
          <w:rFonts w:ascii="Arial" w:hAnsi="Arial" w:cs="Arial"/>
          <w:bCs/>
          <w:iCs/>
          <w:kern w:val="28"/>
          <w:sz w:val="36"/>
        </w:rPr>
      </w:pPr>
      <w:r w:rsidRPr="004E6BBA">
        <w:rPr>
          <w:rFonts w:ascii="Arial" w:hAnsi="Arial" w:cs="Arial"/>
          <w:bCs/>
          <w:iCs/>
          <w:kern w:val="28"/>
          <w:sz w:val="36"/>
        </w:rPr>
        <w:t>A Reversible Complication of Secondary Hypoparathyroidism</w:t>
      </w:r>
    </w:p>
    <w:p w14:paraId="0814F714" w14:textId="77777777" w:rsidR="003B7F5A" w:rsidRDefault="003B7F5A" w:rsidP="005F65B4">
      <w:pPr>
        <w:pStyle w:val="Author"/>
        <w:spacing w:line="240" w:lineRule="auto"/>
        <w:rPr>
          <w:rFonts w:ascii="Arial" w:hAnsi="Arial" w:cs="Arial"/>
          <w:bCs/>
          <w:iCs/>
          <w:kern w:val="28"/>
          <w:sz w:val="36"/>
        </w:rPr>
      </w:pPr>
    </w:p>
    <w:p w14:paraId="293EEACA" w14:textId="77777777" w:rsidR="00E004B7" w:rsidRPr="002F0A3D" w:rsidRDefault="00E004B7" w:rsidP="00441B6F">
      <w:pPr>
        <w:pStyle w:val="Affiliation"/>
        <w:spacing w:after="0" w:line="240" w:lineRule="auto"/>
        <w:jc w:val="both"/>
        <w:rPr>
          <w:rFonts w:ascii="Arial" w:hAnsi="Arial" w:cs="Arial"/>
        </w:rPr>
      </w:pPr>
    </w:p>
    <w:p w14:paraId="23C6A0FB" w14:textId="77777777" w:rsidR="00B01FCD" w:rsidRPr="002F0A3D" w:rsidRDefault="005F65B4" w:rsidP="00441B6F">
      <w:pPr>
        <w:pStyle w:val="Copyright"/>
        <w:spacing w:after="0" w:line="240" w:lineRule="auto"/>
        <w:jc w:val="both"/>
        <w:rPr>
          <w:rFonts w:ascii="Arial" w:hAnsi="Arial" w:cs="Arial"/>
        </w:rPr>
        <w:sectPr w:rsidR="00B01FCD" w:rsidRPr="002F0A3D" w:rsidSect="000F6BCF">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2F0A3D">
        <w:rPr>
          <w:rFonts w:ascii="Arial" w:hAnsi="Arial" w:cs="Arial"/>
          <w:noProof/>
        </w:rPr>
        <mc:AlternateContent>
          <mc:Choice Requires="wps">
            <w:drawing>
              <wp:inline distT="0" distB="0" distL="0" distR="0" wp14:anchorId="5F5CBF50" wp14:editId="04244BD0">
                <wp:extent cx="5303520" cy="635"/>
                <wp:effectExtent l="0" t="12700" r="5080" b="12065"/>
                <wp:docPr id="68080701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0352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37DD99AD"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" strokeweight="1.5pt">
                <o:lock v:ext="edit" shapetype="f"/>
                <w10:anchorlock/>
              </v:shape>
            </w:pict>
          </mc:Fallback>
        </mc:AlternateContent>
      </w:r>
      <w:r w:rsidR="00FB3A86" w:rsidRPr="002F0A3D">
        <w:rPr>
          <w:rFonts w:ascii="Arial" w:hAnsi="Arial" w:cs="Arial"/>
        </w:rPr>
        <w:t>.</w:t>
      </w:r>
    </w:p>
    <w:p w14:paraId="161A838B" w14:textId="77777777" w:rsidR="00B01FCD" w:rsidRPr="002F0A3D" w:rsidRDefault="00B01FCD" w:rsidP="00441B6F">
      <w:pPr>
        <w:pStyle w:val="AbstHead"/>
        <w:spacing w:after="0"/>
        <w:jc w:val="both"/>
        <w:rPr>
          <w:rFonts w:ascii="Arial" w:hAnsi="Arial" w:cs="Arial"/>
        </w:rPr>
      </w:pPr>
      <w:r w:rsidRPr="002F0A3D">
        <w:rPr>
          <w:rFonts w:ascii="Arial" w:hAnsi="Arial" w:cs="Arial"/>
        </w:rPr>
        <w:t>ABSTRACT</w:t>
      </w:r>
    </w:p>
    <w:p w14:paraId="1235347B" w14:textId="77777777" w:rsidR="00790ADA" w:rsidRPr="002F0A3D"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2F0A3D" w14:paraId="2C2E5F8B" w14:textId="77777777" w:rsidTr="005F65B4">
        <w:trPr>
          <w:trHeight w:val="343"/>
        </w:trPr>
        <w:tc>
          <w:tcPr>
            <w:tcW w:w="9576" w:type="dxa"/>
            <w:shd w:val="clear" w:color="auto" w:fill="F2F2F2"/>
          </w:tcPr>
          <w:p w14:paraId="14BD9381" w14:textId="77777777" w:rsidR="004E6BBA" w:rsidRPr="004E6BBA" w:rsidRDefault="004E6BBA" w:rsidP="004E6BBA">
            <w:pPr>
              <w:pStyle w:val="Body"/>
              <w:spacing w:after="0"/>
              <w:rPr>
                <w:rFonts w:ascii="Arial" w:eastAsia="Calibri" w:hAnsi="Arial" w:cs="Arial"/>
                <w:szCs w:val="22"/>
              </w:rPr>
            </w:pPr>
            <w:r w:rsidRPr="004E6BBA">
              <w:rPr>
                <w:rFonts w:ascii="Arial" w:eastAsia="Calibri" w:hAnsi="Arial" w:cs="Arial"/>
                <w:b/>
                <w:bCs/>
                <w:szCs w:val="22"/>
              </w:rPr>
              <w:t>Aims:</w:t>
            </w:r>
            <w:r w:rsidRPr="004E6BBA">
              <w:rPr>
                <w:rFonts w:ascii="Arial" w:eastAsia="Calibri" w:hAnsi="Arial" w:cs="Arial"/>
                <w:szCs w:val="22"/>
              </w:rPr>
              <w:t> To highlight a rare, reversible cause of heart failure and emphasize the diagnostic importance of metabolic screening in patients with unexplained dilated cardiomyopathy, particularly those with a history of thyroid surgery.</w:t>
            </w:r>
          </w:p>
          <w:p w14:paraId="47D0848B" w14:textId="77777777" w:rsidR="004E6BBA" w:rsidRPr="004E6BBA" w:rsidRDefault="004E6BBA" w:rsidP="004E6BBA">
            <w:pPr>
              <w:pStyle w:val="Body"/>
              <w:spacing w:after="0"/>
              <w:rPr>
                <w:rFonts w:ascii="Arial" w:eastAsia="Calibri" w:hAnsi="Arial" w:cs="Arial"/>
                <w:szCs w:val="22"/>
              </w:rPr>
            </w:pPr>
            <w:r w:rsidRPr="004E6BBA">
              <w:rPr>
                <w:rFonts w:ascii="Arial" w:eastAsia="Calibri" w:hAnsi="Arial" w:cs="Arial"/>
                <w:b/>
                <w:bCs/>
                <w:szCs w:val="22"/>
              </w:rPr>
              <w:t>Introduction:</w:t>
            </w:r>
            <w:r w:rsidRPr="004E6BBA">
              <w:rPr>
                <w:rFonts w:ascii="Arial" w:eastAsia="Calibri" w:hAnsi="Arial" w:cs="Arial"/>
                <w:szCs w:val="22"/>
              </w:rPr>
              <w:t> Severe hypocalcemia is an uncommon but treatable cause of myocardial dysfunction and dilated cardiomyopathy (DCM), most frequently occurring in the setting of post-thyroidectomy hypoparathyroidism. The condition is often underrecognized, as clinical presentation may be dominated by neuromuscular or seizure activity, overshadowing cardiac involvement. Early metabolic correction can lead to complete recovery of cardiac function.</w:t>
            </w:r>
          </w:p>
          <w:p w14:paraId="2579A9AE" w14:textId="77777777" w:rsidR="004E6BBA" w:rsidRPr="004E6BBA" w:rsidRDefault="004E6BBA" w:rsidP="004E6BBA">
            <w:pPr>
              <w:pStyle w:val="Body"/>
              <w:spacing w:after="0"/>
              <w:rPr>
                <w:rFonts w:ascii="Arial" w:eastAsia="Calibri" w:hAnsi="Arial" w:cs="Arial"/>
                <w:szCs w:val="22"/>
              </w:rPr>
            </w:pPr>
            <w:r w:rsidRPr="004E6BBA">
              <w:rPr>
                <w:rFonts w:ascii="Arial" w:eastAsia="Calibri" w:hAnsi="Arial" w:cs="Arial"/>
                <w:b/>
                <w:bCs/>
                <w:szCs w:val="22"/>
              </w:rPr>
              <w:t>Case Presentation:</w:t>
            </w:r>
            <w:r w:rsidRPr="004E6BBA">
              <w:rPr>
                <w:rFonts w:ascii="Arial" w:eastAsia="Calibri" w:hAnsi="Arial" w:cs="Arial"/>
                <w:szCs w:val="22"/>
              </w:rPr>
              <w:t> A 42-year-old woman with a history of total thyroidectomy presented with acute decompensated heart failure (NYHA class IV), recurrent seizures, and neuromuscular symptoms. Investigations revealed profound hypocalcemia (4.2 mg/dL), low parathyroid hormone levels, and severe biventricular systolic dysfunction (LVEF 18%) without evidence of coronary artery disease or myocardial fibrosis on cardiac MRI. Initiation of high-dose calcium and vitamin D supplementation, alongside cautious heart failure therapy, resulted in progressive normalization of ventricular function, with LVEF recovering to 50% at three-month follow-up.</w:t>
            </w:r>
          </w:p>
          <w:p w14:paraId="476F423D" w14:textId="77777777" w:rsidR="004E6BBA" w:rsidRPr="004E6BBA" w:rsidRDefault="004E6BBA" w:rsidP="004E6BBA">
            <w:pPr>
              <w:pStyle w:val="Body"/>
              <w:spacing w:after="0"/>
              <w:rPr>
                <w:rFonts w:ascii="Arial" w:eastAsia="Calibri" w:hAnsi="Arial" w:cs="Arial"/>
                <w:szCs w:val="22"/>
              </w:rPr>
            </w:pPr>
            <w:r w:rsidRPr="004E6BBA">
              <w:rPr>
                <w:rFonts w:ascii="Arial" w:eastAsia="Calibri" w:hAnsi="Arial" w:cs="Arial"/>
                <w:b/>
                <w:bCs/>
                <w:szCs w:val="22"/>
              </w:rPr>
              <w:t>Discussion:</w:t>
            </w:r>
            <w:r w:rsidRPr="004E6BBA">
              <w:rPr>
                <w:rFonts w:ascii="Arial" w:eastAsia="Calibri" w:hAnsi="Arial" w:cs="Arial"/>
                <w:szCs w:val="22"/>
              </w:rPr>
              <w:t> This case illustrates the critical role of calcium in myocardial excitation-contraction coupling and the potential for complete reversibility of hypocalcemia-induced cardiomyopathy. The diagnosis should be considered in any patient with unexplained systolic dysfunction, especially with a history of neck surgery. Key diagnostic clues include prolonged QTc interval on ECG, global hypokinesia on echocardiography, and the absence of alternative etiologies. Management hinges on aggressive correction of calcium and vitamin D deficiency, which can obviate the need for long-term heart failure therapy.</w:t>
            </w:r>
          </w:p>
          <w:p w14:paraId="124D09AF" w14:textId="77777777" w:rsidR="004E6BBA" w:rsidRPr="004E6BBA" w:rsidRDefault="004E6BBA" w:rsidP="004E6BBA">
            <w:pPr>
              <w:pStyle w:val="Body"/>
              <w:spacing w:after="0"/>
              <w:rPr>
                <w:rFonts w:ascii="Arial" w:eastAsia="Calibri" w:hAnsi="Arial" w:cs="Arial"/>
                <w:b/>
                <w:bCs/>
                <w:szCs w:val="22"/>
              </w:rPr>
            </w:pPr>
            <w:r w:rsidRPr="004E6BBA">
              <w:rPr>
                <w:rFonts w:ascii="Arial" w:eastAsia="Calibri" w:hAnsi="Arial" w:cs="Arial"/>
                <w:b/>
                <w:bCs/>
                <w:szCs w:val="22"/>
              </w:rPr>
              <w:t>Conclusion:</w:t>
            </w:r>
            <w:r w:rsidRPr="004E6BBA">
              <w:rPr>
                <w:rFonts w:ascii="Arial" w:eastAsia="Calibri" w:hAnsi="Arial" w:cs="Arial"/>
                <w:szCs w:val="22"/>
              </w:rPr>
              <w:t> Hypocalcemic DCM is a reversible entity that demands a high index of suspicion. Routine measurement of calcium, phosphate, and parathyroid hormone levels is essential in the evaluation of non-ischemic cardiomyopathy, particularly in post-thyroidectomy patients. Timely diagnosis and metabolic correction can prevent irreversible myocardial damage and restore normal cardiac performance</w:t>
            </w:r>
          </w:p>
          <w:p w14:paraId="7F1A39F5" w14:textId="316EF62F" w:rsidR="00505F06" w:rsidRPr="002F0A3D" w:rsidRDefault="00505F06" w:rsidP="005F65B4">
            <w:pPr>
              <w:pStyle w:val="Body"/>
              <w:spacing w:after="0"/>
              <w:jc w:val="left"/>
              <w:rPr>
                <w:rFonts w:ascii="Arial" w:eastAsia="Calibri" w:hAnsi="Arial" w:cs="Arial"/>
                <w:szCs w:val="22"/>
              </w:rPr>
            </w:pPr>
          </w:p>
        </w:tc>
      </w:tr>
    </w:tbl>
    <w:p w14:paraId="0A1434EF" w14:textId="77777777" w:rsidR="00636EB2" w:rsidRPr="002F0A3D" w:rsidRDefault="00636EB2" w:rsidP="00441B6F">
      <w:pPr>
        <w:pStyle w:val="Body"/>
        <w:spacing w:after="0"/>
        <w:rPr>
          <w:rFonts w:ascii="Arial" w:hAnsi="Arial" w:cs="Arial"/>
          <w:i/>
        </w:rPr>
      </w:pPr>
    </w:p>
    <w:p w14:paraId="5279A226" w14:textId="4F905441" w:rsidR="00790ADA" w:rsidRPr="002F0A3D" w:rsidRDefault="003B5F7A" w:rsidP="003B5F7A">
      <w:pPr>
        <w:pStyle w:val="Body"/>
        <w:rPr>
          <w:rFonts w:ascii="Arial" w:hAnsi="Arial" w:cs="Arial"/>
          <w:i/>
        </w:rPr>
      </w:pPr>
      <w:r>
        <w:rPr>
          <w:rFonts w:ascii="Arial" w:hAnsi="Arial" w:cs="Arial"/>
          <w:i/>
        </w:rPr>
        <w:t xml:space="preserve">Keywords: </w:t>
      </w:r>
      <w:r w:rsidR="004E6BBA" w:rsidRPr="004E6BBA">
        <w:rPr>
          <w:rFonts w:ascii="Arial" w:hAnsi="Arial" w:cs="Arial"/>
          <w:i/>
          <w:iCs/>
        </w:rPr>
        <w:t>hypocalcemia, dilated cardiomyopathy, hypoparathyroidism, thyroidectomy, heart failure, reversible cardiomyopathy</w:t>
      </w:r>
      <w:r w:rsidR="004E6BBA">
        <w:rPr>
          <w:rFonts w:ascii="Arial" w:hAnsi="Arial" w:cs="Arial"/>
          <w:i/>
          <w:iCs/>
        </w:rPr>
        <w:t>.</w:t>
      </w:r>
    </w:p>
    <w:p w14:paraId="4D73C10F" w14:textId="0A28F3D1" w:rsidR="007F7B32" w:rsidRPr="002F0A3D" w:rsidRDefault="00B01FCD" w:rsidP="00BA7938">
      <w:pPr>
        <w:pStyle w:val="AbstHead"/>
        <w:numPr>
          <w:ilvl w:val="0"/>
          <w:numId w:val="37"/>
        </w:numPr>
        <w:spacing w:after="0"/>
        <w:jc w:val="both"/>
        <w:rPr>
          <w:rFonts w:ascii="Arial" w:hAnsi="Arial" w:cs="Arial"/>
        </w:rPr>
      </w:pPr>
      <w:r w:rsidRPr="002F0A3D">
        <w:rPr>
          <w:rFonts w:ascii="Arial" w:hAnsi="Arial" w:cs="Arial"/>
        </w:rPr>
        <w:lastRenderedPageBreak/>
        <w:t>INTRODUCTION</w:t>
      </w:r>
    </w:p>
    <w:p w14:paraId="6CC22FD8" w14:textId="77777777" w:rsidR="00292D42" w:rsidRPr="002F0A3D" w:rsidRDefault="00292D42" w:rsidP="00292D42">
      <w:pPr>
        <w:pStyle w:val="AbstHead"/>
        <w:spacing w:after="0"/>
        <w:jc w:val="both"/>
        <w:rPr>
          <w:rFonts w:ascii="Arial" w:hAnsi="Arial" w:cs="Arial"/>
        </w:rPr>
      </w:pPr>
    </w:p>
    <w:p w14:paraId="389A484E" w14:textId="0B9566F1" w:rsidR="00C34E9B" w:rsidRPr="002F0A3D" w:rsidRDefault="004E6BBA" w:rsidP="00C34E9B">
      <w:pPr>
        <w:pStyle w:val="Body"/>
        <w:spacing w:after="0"/>
        <w:rPr>
          <w:rFonts w:ascii="Arial" w:hAnsi="Arial" w:cs="Arial"/>
        </w:rPr>
      </w:pPr>
      <w:r w:rsidRPr="004E6BBA">
        <w:rPr>
          <w:rFonts w:ascii="Arial" w:hAnsi="Arial" w:cs="Arial"/>
          <w:bCs/>
        </w:rPr>
        <w:t>Calcium plays an essential role in myocardial excitation–contraction coupling, acting as a trigger for sarcoplasmic reticulum calcium release and determining the strength of ventricular contraction. Severe or chronic calcium deficiency disrupts this fundamental mechanism, leading to impaired contractility and, in rare instances, a reversible form of dilated cardiomyopathy (Válek et al., 2020). While neuromuscular manifestations such as paresthesia and seizures are well-recognized, cardiac involvement remains an underappreciated and often overlooked complication, particularly in the setting of post-thyroidectomy hypoparathyroidism (Bansal et al., 2014). The pathophysiology involves direct impairment of calcium handling</w:t>
      </w:r>
      <w:r w:rsidR="003A70D3">
        <w:rPr>
          <w:rFonts w:ascii="Arial" w:hAnsi="Arial" w:cs="Arial"/>
          <w:bCs/>
        </w:rPr>
        <w:t>,</w:t>
      </w:r>
      <w:r w:rsidRPr="004E6BBA">
        <w:rPr>
          <w:rFonts w:ascii="Arial" w:hAnsi="Arial" w:cs="Arial"/>
          <w:bCs/>
        </w:rPr>
        <w:t xml:space="preserve"> </w:t>
      </w:r>
      <w:r w:rsidR="003A70D3">
        <w:rPr>
          <w:rFonts w:ascii="Arial" w:hAnsi="Arial" w:cs="Arial"/>
          <w:bCs/>
        </w:rPr>
        <w:t>leading</w:t>
      </w:r>
      <w:r w:rsidRPr="004E6BBA">
        <w:rPr>
          <w:rFonts w:ascii="Arial" w:hAnsi="Arial" w:cs="Arial"/>
          <w:bCs/>
        </w:rPr>
        <w:t xml:space="preserve"> </w:t>
      </w:r>
      <w:r w:rsidR="003A70D3">
        <w:rPr>
          <w:rFonts w:ascii="Arial" w:hAnsi="Arial" w:cs="Arial"/>
          <w:bCs/>
        </w:rPr>
        <w:t>to</w:t>
      </w:r>
      <w:r w:rsidRPr="004E6BBA">
        <w:rPr>
          <w:rFonts w:ascii="Arial" w:hAnsi="Arial" w:cs="Arial"/>
          <w:bCs/>
        </w:rPr>
        <w:t xml:space="preserve"> adverse myocardial remodeling (Pepe et al., 2020). Crucially, unlike most etiologies of non-ischemic cardiomyopathy, hypocalcemia-induced cardiac dysfunction is potentially fully reversible with timely metabolic correction (Jung et al., 2013; Mutlu et al., 2022). Early recognition is therefore vital to prevent irreversible myocardial damage and progressive heart failure. This report describes a case of severe hypocalcemic cardiomyopathy following total thyroidectomy, highlighting the diagnostic challenges and the dramatic reversibility of myocardial dysfunction with appropriate therapy.</w:t>
      </w:r>
    </w:p>
    <w:p w14:paraId="30498185" w14:textId="77777777" w:rsidR="00BA7938" w:rsidRDefault="00BA7938" w:rsidP="00441B6F">
      <w:pPr>
        <w:pStyle w:val="AbstHead"/>
        <w:spacing w:after="0"/>
        <w:jc w:val="both"/>
        <w:rPr>
          <w:rFonts w:ascii="Arial" w:hAnsi="Arial" w:cs="Arial"/>
        </w:rPr>
      </w:pPr>
    </w:p>
    <w:p w14:paraId="6DAC3864" w14:textId="4055A28B" w:rsidR="007F7B32" w:rsidRPr="002F0A3D" w:rsidRDefault="00902823" w:rsidP="00441B6F">
      <w:pPr>
        <w:pStyle w:val="AbstHead"/>
        <w:spacing w:after="0"/>
        <w:jc w:val="both"/>
        <w:rPr>
          <w:rFonts w:ascii="Arial" w:hAnsi="Arial" w:cs="Arial"/>
        </w:rPr>
      </w:pPr>
      <w:r w:rsidRPr="002F0A3D">
        <w:rPr>
          <w:rFonts w:ascii="Arial" w:hAnsi="Arial" w:cs="Arial"/>
        </w:rPr>
        <w:t xml:space="preserve">2. </w:t>
      </w:r>
      <w:r w:rsidR="005F65B4" w:rsidRPr="002F0A3D">
        <w:rPr>
          <w:rFonts w:ascii="Arial" w:hAnsi="Arial" w:cs="Arial"/>
        </w:rPr>
        <w:t>CASE PRESENTATION</w:t>
      </w:r>
    </w:p>
    <w:p w14:paraId="02FC3776" w14:textId="77777777" w:rsidR="00790ADA" w:rsidRPr="004E6BBA" w:rsidRDefault="00790ADA" w:rsidP="00441B6F">
      <w:pPr>
        <w:pStyle w:val="AbstHead"/>
        <w:spacing w:after="0"/>
        <w:jc w:val="both"/>
        <w:rPr>
          <w:rFonts w:ascii="Arial" w:hAnsi="Arial" w:cs="Arial"/>
          <w:b w:val="0"/>
          <w:bCs/>
        </w:rPr>
      </w:pPr>
    </w:p>
    <w:p w14:paraId="602E3E53" w14:textId="43C3B835" w:rsidR="006D0917" w:rsidRPr="006D0917" w:rsidRDefault="006D0917" w:rsidP="006D0917">
      <w:pPr>
        <w:pStyle w:val="Head1"/>
        <w:spacing w:after="0"/>
        <w:jc w:val="both"/>
        <w:rPr>
          <w:rFonts w:ascii="Arial" w:hAnsi="Arial" w:cs="Arial"/>
          <w:b w:val="0"/>
        </w:rPr>
      </w:pPr>
      <w:r>
        <w:rPr>
          <w:rFonts w:ascii="Arial" w:hAnsi="Arial" w:cs="Arial"/>
          <w:b w:val="0"/>
          <w:caps w:val="0"/>
        </w:rPr>
        <w:t>A</w:t>
      </w:r>
      <w:r w:rsidRPr="006D0917">
        <w:rPr>
          <w:rFonts w:ascii="Arial" w:hAnsi="Arial" w:cs="Arial"/>
          <w:b w:val="0"/>
          <w:caps w:val="0"/>
        </w:rPr>
        <w:t xml:space="preserve"> 42-year-old woman was admitted to the cardiology intensive care unit with acute decompensated heart failure, presenting with progressive dyspnea (</w:t>
      </w:r>
      <w:r>
        <w:rPr>
          <w:rFonts w:ascii="Arial" w:hAnsi="Arial" w:cs="Arial"/>
          <w:b w:val="0"/>
          <w:caps w:val="0"/>
        </w:rPr>
        <w:t>N</w:t>
      </w:r>
      <w:r w:rsidRPr="006D0917">
        <w:rPr>
          <w:rFonts w:ascii="Arial" w:hAnsi="Arial" w:cs="Arial"/>
          <w:b w:val="0"/>
          <w:caps w:val="0"/>
        </w:rPr>
        <w:t xml:space="preserve">ew </w:t>
      </w:r>
      <w:r>
        <w:rPr>
          <w:rFonts w:ascii="Arial" w:hAnsi="Arial" w:cs="Arial"/>
          <w:b w:val="0"/>
          <w:caps w:val="0"/>
        </w:rPr>
        <w:t>Y</w:t>
      </w:r>
      <w:r w:rsidRPr="006D0917">
        <w:rPr>
          <w:rFonts w:ascii="Arial" w:hAnsi="Arial" w:cs="Arial"/>
          <w:b w:val="0"/>
          <w:caps w:val="0"/>
        </w:rPr>
        <w:t xml:space="preserve">ork </w:t>
      </w:r>
      <w:r>
        <w:rPr>
          <w:rFonts w:ascii="Arial" w:hAnsi="Arial" w:cs="Arial"/>
          <w:b w:val="0"/>
          <w:caps w:val="0"/>
        </w:rPr>
        <w:t>H</w:t>
      </w:r>
      <w:r w:rsidRPr="006D0917">
        <w:rPr>
          <w:rFonts w:ascii="Arial" w:hAnsi="Arial" w:cs="Arial"/>
          <w:b w:val="0"/>
          <w:caps w:val="0"/>
        </w:rPr>
        <w:t xml:space="preserve">eart </w:t>
      </w:r>
      <w:r>
        <w:rPr>
          <w:rFonts w:ascii="Arial" w:hAnsi="Arial" w:cs="Arial"/>
          <w:b w:val="0"/>
          <w:caps w:val="0"/>
        </w:rPr>
        <w:t>A</w:t>
      </w:r>
      <w:r w:rsidRPr="006D0917">
        <w:rPr>
          <w:rFonts w:ascii="Arial" w:hAnsi="Arial" w:cs="Arial"/>
          <w:b w:val="0"/>
          <w:caps w:val="0"/>
        </w:rPr>
        <w:t xml:space="preserve">ssociation class </w:t>
      </w:r>
      <w:r>
        <w:rPr>
          <w:rFonts w:ascii="Arial" w:hAnsi="Arial" w:cs="Arial"/>
          <w:b w:val="0"/>
          <w:caps w:val="0"/>
        </w:rPr>
        <w:t>IV</w:t>
      </w:r>
      <w:r w:rsidRPr="006D0917">
        <w:rPr>
          <w:rFonts w:ascii="Arial" w:hAnsi="Arial" w:cs="Arial"/>
          <w:b w:val="0"/>
          <w:caps w:val="0"/>
        </w:rPr>
        <w:t xml:space="preserve">), orthopnea, and bilateral lower-limb edema. </w:t>
      </w:r>
      <w:r>
        <w:rPr>
          <w:rFonts w:ascii="Arial" w:hAnsi="Arial" w:cs="Arial"/>
          <w:b w:val="0"/>
          <w:caps w:val="0"/>
        </w:rPr>
        <w:t>H</w:t>
      </w:r>
      <w:r w:rsidRPr="006D0917">
        <w:rPr>
          <w:rFonts w:ascii="Arial" w:hAnsi="Arial" w:cs="Arial"/>
          <w:b w:val="0"/>
          <w:caps w:val="0"/>
        </w:rPr>
        <w:t xml:space="preserve">er past medical history was notable for a total thyroidectomy performed eight years earlier for a multinodular goiter. </w:t>
      </w:r>
      <w:r>
        <w:rPr>
          <w:rFonts w:ascii="Arial" w:hAnsi="Arial" w:cs="Arial"/>
          <w:b w:val="0"/>
          <w:caps w:val="0"/>
        </w:rPr>
        <w:t>S</w:t>
      </w:r>
      <w:r w:rsidRPr="006D0917">
        <w:rPr>
          <w:rFonts w:ascii="Arial" w:hAnsi="Arial" w:cs="Arial"/>
          <w:b w:val="0"/>
          <w:caps w:val="0"/>
        </w:rPr>
        <w:t xml:space="preserve">he reported poor long-term adherence to prescribed levothyroxine and calcium supplementation. </w:t>
      </w:r>
      <w:r>
        <w:rPr>
          <w:rFonts w:ascii="Arial" w:hAnsi="Arial" w:cs="Arial"/>
          <w:b w:val="0"/>
          <w:caps w:val="0"/>
        </w:rPr>
        <w:t>S</w:t>
      </w:r>
      <w:r w:rsidRPr="006D0917">
        <w:rPr>
          <w:rFonts w:ascii="Arial" w:hAnsi="Arial" w:cs="Arial"/>
          <w:b w:val="0"/>
          <w:caps w:val="0"/>
        </w:rPr>
        <w:t>he had a history of recurrent hospital admissions for acute pulmonary edema, generalized seizures, and transient right-arm weakness.</w:t>
      </w:r>
    </w:p>
    <w:p w14:paraId="6919D1F0" w14:textId="60549E65" w:rsidR="006D0917" w:rsidRDefault="006D0917" w:rsidP="006D0917">
      <w:pPr>
        <w:pStyle w:val="Head1"/>
        <w:spacing w:after="0"/>
        <w:jc w:val="both"/>
        <w:rPr>
          <w:rFonts w:ascii="Arial" w:hAnsi="Arial" w:cs="Arial"/>
          <w:b w:val="0"/>
          <w:caps w:val="0"/>
        </w:rPr>
      </w:pPr>
      <w:r>
        <w:rPr>
          <w:rFonts w:ascii="Arial" w:hAnsi="Arial" w:cs="Arial"/>
          <w:b w:val="0"/>
          <w:caps w:val="0"/>
        </w:rPr>
        <w:t>P</w:t>
      </w:r>
      <w:r w:rsidRPr="006D0917">
        <w:rPr>
          <w:rFonts w:ascii="Arial" w:hAnsi="Arial" w:cs="Arial"/>
          <w:b w:val="0"/>
          <w:caps w:val="0"/>
        </w:rPr>
        <w:t>hysical examination revealed global signs of congestive heart failure. A resting 12-lead electrocardiogram (ECG) showed sinus rhythm with low limb lead voltage</w:t>
      </w:r>
      <w:r w:rsidR="003A70D3">
        <w:rPr>
          <w:rFonts w:ascii="Arial" w:hAnsi="Arial" w:cs="Arial"/>
          <w:b w:val="0"/>
          <w:caps w:val="0"/>
        </w:rPr>
        <w:t>s</w:t>
      </w:r>
      <w:r w:rsidRPr="006D0917">
        <w:rPr>
          <w:rFonts w:ascii="Arial" w:hAnsi="Arial" w:cs="Arial"/>
          <w:b w:val="0"/>
          <w:caps w:val="0"/>
        </w:rPr>
        <w:t xml:space="preserve">, </w:t>
      </w:r>
      <w:r w:rsidR="003A70D3">
        <w:rPr>
          <w:rFonts w:ascii="Arial" w:hAnsi="Arial" w:cs="Arial"/>
          <w:b w:val="0"/>
          <w:caps w:val="0"/>
        </w:rPr>
        <w:t>T</w:t>
      </w:r>
      <w:r w:rsidRPr="006D0917">
        <w:rPr>
          <w:rFonts w:ascii="Arial" w:hAnsi="Arial" w:cs="Arial"/>
          <w:b w:val="0"/>
          <w:caps w:val="0"/>
        </w:rPr>
        <w:t xml:space="preserve">-wave inversion in the anterolateral leads, and a </w:t>
      </w:r>
      <w:r w:rsidR="003A70D3">
        <w:rPr>
          <w:rFonts w:ascii="Arial" w:hAnsi="Arial" w:cs="Arial"/>
          <w:b w:val="0"/>
          <w:caps w:val="0"/>
        </w:rPr>
        <w:t>marked</w:t>
      </w:r>
      <w:r w:rsidRPr="006D0917">
        <w:rPr>
          <w:rFonts w:ascii="Arial" w:hAnsi="Arial" w:cs="Arial"/>
          <w:b w:val="0"/>
          <w:caps w:val="0"/>
        </w:rPr>
        <w:t xml:space="preserve">ly prolonged corrected QT </w:t>
      </w:r>
      <w:r w:rsidRPr="006D0917">
        <w:rPr>
          <w:rFonts w:ascii="Arial" w:hAnsi="Arial" w:cs="Arial"/>
          <w:b w:val="0"/>
          <w:caps w:val="0"/>
        </w:rPr>
        <w:lastRenderedPageBreak/>
        <w:t>interval</w:t>
      </w:r>
      <w:r w:rsidR="00BA7938">
        <w:rPr>
          <w:rFonts w:ascii="Arial" w:hAnsi="Arial" w:cs="Arial"/>
          <w:b w:val="0"/>
          <w:caps w:val="0"/>
        </w:rPr>
        <w:t xml:space="preserve"> </w:t>
      </w:r>
      <w:r w:rsidRPr="006D0917">
        <w:rPr>
          <w:rFonts w:ascii="Arial" w:hAnsi="Arial" w:cs="Arial"/>
          <w:b w:val="0"/>
          <w:caps w:val="0"/>
        </w:rPr>
        <w:t xml:space="preserve">(QTc 564 </w:t>
      </w:r>
      <w:proofErr w:type="spellStart"/>
      <w:r w:rsidRPr="006D0917">
        <w:rPr>
          <w:rFonts w:ascii="Arial" w:hAnsi="Arial" w:cs="Arial"/>
          <w:b w:val="0"/>
          <w:caps w:val="0"/>
        </w:rPr>
        <w:t>ms</w:t>
      </w:r>
      <w:proofErr w:type="spellEnd"/>
      <w:r w:rsidRPr="006D0917">
        <w:rPr>
          <w:rFonts w:ascii="Arial" w:hAnsi="Arial" w:cs="Arial"/>
          <w:b w:val="0"/>
          <w:caps w:val="0"/>
        </w:rPr>
        <w:t>), raising concern for an underlying metabolic or structural etiology (Figure 1).</w:t>
      </w:r>
    </w:p>
    <w:p w14:paraId="45A7C7CA" w14:textId="77777777" w:rsidR="00BA7938" w:rsidRPr="006D0917" w:rsidRDefault="00BA7938" w:rsidP="006D0917">
      <w:pPr>
        <w:pStyle w:val="Head1"/>
        <w:spacing w:after="0"/>
        <w:jc w:val="both"/>
        <w:rPr>
          <w:rFonts w:ascii="Arial" w:hAnsi="Arial" w:cs="Arial"/>
          <w:b w:val="0"/>
        </w:rPr>
      </w:pPr>
    </w:p>
    <w:p w14:paraId="41488BE9" w14:textId="77777777" w:rsidR="006D0917" w:rsidRDefault="006D0917" w:rsidP="004E6BBA">
      <w:pPr>
        <w:pStyle w:val="Head1"/>
        <w:spacing w:after="0"/>
        <w:jc w:val="both"/>
        <w:rPr>
          <w:rFonts w:ascii="Arial" w:hAnsi="Arial" w:cs="Arial"/>
          <w:b w:val="0"/>
          <w:bCs/>
          <w:caps w:val="0"/>
        </w:rPr>
      </w:pPr>
    </w:p>
    <w:p w14:paraId="71C0045B" w14:textId="2FD133F7" w:rsidR="006D0917" w:rsidRDefault="006D0917" w:rsidP="004E6BBA">
      <w:pPr>
        <w:pStyle w:val="Head1"/>
        <w:spacing w:after="0"/>
        <w:jc w:val="both"/>
        <w:rPr>
          <w:rFonts w:ascii="Arial" w:hAnsi="Arial" w:cs="Arial"/>
          <w:b w:val="0"/>
          <w:bCs/>
          <w:caps w:val="0"/>
        </w:rPr>
      </w:pPr>
      <w:r>
        <w:rPr>
          <w:rFonts w:ascii="Arial" w:hAnsi="Arial" w:cs="Arial"/>
          <w:b w:val="0"/>
          <w:bCs/>
          <w:caps w:val="0"/>
          <w:noProof/>
        </w:rPr>
        <w:drawing>
          <wp:inline distT="0" distB="0" distL="0" distR="0" wp14:anchorId="07C353A4" wp14:editId="3333409B">
            <wp:extent cx="5212080" cy="2262505"/>
            <wp:effectExtent l="0" t="0" r="0" b="0"/>
            <wp:docPr id="2003055021" name="Image 2" descr="Une image contenant texte, ligne, reçu&#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3055021" name="Image 2" descr="Une image contenant texte, ligne, reçu&#10;&#10;Description générée automatiquemen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212080" cy="2262505"/>
                    </a:xfrm>
                    <a:prstGeom prst="rect">
                      <a:avLst/>
                    </a:prstGeom>
                  </pic:spPr>
                </pic:pic>
              </a:graphicData>
            </a:graphic>
          </wp:inline>
        </w:drawing>
      </w:r>
    </w:p>
    <w:p w14:paraId="541C67B8" w14:textId="7F697376" w:rsidR="004E6BBA" w:rsidRPr="006D0917" w:rsidRDefault="006D0917" w:rsidP="004E6BBA">
      <w:pPr>
        <w:pStyle w:val="Head1"/>
        <w:spacing w:after="0"/>
        <w:jc w:val="both"/>
        <w:rPr>
          <w:rFonts w:ascii="Arial" w:hAnsi="Arial" w:cs="Arial"/>
        </w:rPr>
      </w:pPr>
      <w:r w:rsidRPr="006D0917">
        <w:rPr>
          <w:rFonts w:ascii="Arial" w:hAnsi="Arial" w:cs="Arial"/>
          <w:caps w:val="0"/>
        </w:rPr>
        <w:t xml:space="preserve">Figure 1: Resting 12-lead ECG on admission showing sinus rhythm with low limb lead voltage, deep T-wave inversions in the anterolateral leads (V3–V6), and a critically prolonged corrected QT interval (QTc 564 </w:t>
      </w:r>
      <w:proofErr w:type="spellStart"/>
      <w:r w:rsidRPr="006D0917">
        <w:rPr>
          <w:rFonts w:ascii="Arial" w:hAnsi="Arial" w:cs="Arial"/>
          <w:caps w:val="0"/>
        </w:rPr>
        <w:t>ms</w:t>
      </w:r>
      <w:proofErr w:type="spellEnd"/>
      <w:r w:rsidRPr="006D0917">
        <w:rPr>
          <w:rFonts w:ascii="Arial" w:hAnsi="Arial" w:cs="Arial"/>
          <w:caps w:val="0"/>
        </w:rPr>
        <w:t>).</w:t>
      </w:r>
    </w:p>
    <w:p w14:paraId="2DD86EDE" w14:textId="77777777" w:rsidR="006D0917" w:rsidRPr="004E6BBA" w:rsidRDefault="006D0917" w:rsidP="004E6BBA">
      <w:pPr>
        <w:pStyle w:val="Head1"/>
        <w:spacing w:after="0"/>
        <w:jc w:val="both"/>
        <w:rPr>
          <w:rFonts w:ascii="Arial" w:hAnsi="Arial" w:cs="Arial"/>
          <w:b w:val="0"/>
          <w:bCs/>
        </w:rPr>
      </w:pPr>
    </w:p>
    <w:p w14:paraId="1FA731D7" w14:textId="713057D2" w:rsidR="006D0917" w:rsidRDefault="006D0917" w:rsidP="006D0917">
      <w:pPr>
        <w:pStyle w:val="Head1"/>
        <w:spacing w:after="0"/>
        <w:jc w:val="both"/>
        <w:rPr>
          <w:rFonts w:ascii="Arial" w:hAnsi="Arial" w:cs="Arial"/>
          <w:b w:val="0"/>
          <w:caps w:val="0"/>
        </w:rPr>
      </w:pPr>
      <w:r>
        <w:rPr>
          <w:rFonts w:ascii="Arial" w:hAnsi="Arial" w:cs="Arial"/>
          <w:b w:val="0"/>
          <w:caps w:val="0"/>
        </w:rPr>
        <w:t>T</w:t>
      </w:r>
      <w:r w:rsidRPr="006D0917">
        <w:rPr>
          <w:rFonts w:ascii="Arial" w:hAnsi="Arial" w:cs="Arial"/>
          <w:b w:val="0"/>
          <w:caps w:val="0"/>
        </w:rPr>
        <w:t>ransthoracic echocardiography and subsequent cardiac magnetic resonance imaging (</w:t>
      </w:r>
      <w:r>
        <w:rPr>
          <w:rFonts w:ascii="Arial" w:hAnsi="Arial" w:cs="Arial"/>
          <w:b w:val="0"/>
          <w:caps w:val="0"/>
        </w:rPr>
        <w:t>MRI</w:t>
      </w:r>
      <w:r w:rsidRPr="006D0917">
        <w:rPr>
          <w:rFonts w:ascii="Arial" w:hAnsi="Arial" w:cs="Arial"/>
          <w:b w:val="0"/>
          <w:caps w:val="0"/>
        </w:rPr>
        <w:t>) demonstrated severe biventricular dilation with a left ventricular end-diastolic diameter of 68 mm, severe global systolic dysfunction (left ventricular ejection fraction [</w:t>
      </w:r>
      <w:r>
        <w:rPr>
          <w:rFonts w:ascii="Arial" w:hAnsi="Arial" w:cs="Arial"/>
          <w:b w:val="0"/>
          <w:caps w:val="0"/>
        </w:rPr>
        <w:t>LVEF</w:t>
      </w:r>
      <w:r w:rsidRPr="006D0917">
        <w:rPr>
          <w:rFonts w:ascii="Arial" w:hAnsi="Arial" w:cs="Arial"/>
          <w:b w:val="0"/>
          <w:caps w:val="0"/>
        </w:rPr>
        <w:t xml:space="preserve">] 18–20%), left atrial enlargement, mild functional mitral regurgitation, and a circumferential pericardial effusion. </w:t>
      </w:r>
      <w:r>
        <w:rPr>
          <w:rFonts w:ascii="Arial" w:hAnsi="Arial" w:cs="Arial"/>
          <w:b w:val="0"/>
          <w:caps w:val="0"/>
        </w:rPr>
        <w:t>C</w:t>
      </w:r>
      <w:r w:rsidRPr="006D0917">
        <w:rPr>
          <w:rFonts w:ascii="Arial" w:hAnsi="Arial" w:cs="Arial"/>
          <w:b w:val="0"/>
          <w:caps w:val="0"/>
        </w:rPr>
        <w:t xml:space="preserve">oronary angiography excluded significant obstructive coronary artery disease. Late gadolinium </w:t>
      </w:r>
      <w:r w:rsidRPr="006D0917">
        <w:rPr>
          <w:rFonts w:ascii="Arial" w:hAnsi="Arial" w:cs="Arial"/>
          <w:b w:val="0"/>
          <w:caps w:val="0"/>
        </w:rPr>
        <w:lastRenderedPageBreak/>
        <w:t>enhancement (LGE) sequences on cardiac MRI showed no evidence of myocardial fibrosis (Figure 2), arguing against an ischemic or infiltrative cardiomyopathy.</w:t>
      </w:r>
    </w:p>
    <w:p w14:paraId="15B781FC" w14:textId="77777777" w:rsidR="006D0917" w:rsidRDefault="006D0917" w:rsidP="006D0917">
      <w:pPr>
        <w:pStyle w:val="Head1"/>
        <w:spacing w:after="0"/>
        <w:jc w:val="both"/>
        <w:rPr>
          <w:rFonts w:ascii="Arial" w:hAnsi="Arial" w:cs="Arial"/>
          <w:b w:val="0"/>
          <w:caps w:val="0"/>
        </w:rPr>
      </w:pPr>
    </w:p>
    <w:p w14:paraId="38D2BEF1" w14:textId="5C101CDE" w:rsidR="006D0917" w:rsidRPr="006D0917" w:rsidRDefault="003D7F95" w:rsidP="006D0917">
      <w:pPr>
        <w:pStyle w:val="Head1"/>
        <w:spacing w:after="0"/>
        <w:jc w:val="both"/>
        <w:rPr>
          <w:rFonts w:ascii="Arial" w:hAnsi="Arial" w:cs="Arial"/>
          <w:b w:val="0"/>
        </w:rPr>
      </w:pPr>
      <w:r>
        <w:rPr>
          <w:rFonts w:ascii="Arial" w:hAnsi="Arial" w:cs="Arial"/>
          <w:b w:val="0"/>
          <w:noProof/>
        </w:rPr>
        <mc:AlternateContent>
          <mc:Choice Requires="wps">
            <w:drawing>
              <wp:anchor distT="0" distB="0" distL="114300" distR="114300" simplePos="0" relativeHeight="251661312" behindDoc="0" locked="0" layoutInCell="1" allowOverlap="1" wp14:anchorId="17E947A2" wp14:editId="73CAA60B">
                <wp:simplePos x="0" y="0"/>
                <wp:positionH relativeFrom="column">
                  <wp:posOffset>3342640</wp:posOffset>
                </wp:positionH>
                <wp:positionV relativeFrom="paragraph">
                  <wp:posOffset>2642235</wp:posOffset>
                </wp:positionV>
                <wp:extent cx="558000" cy="410400"/>
                <wp:effectExtent l="0" t="0" r="0" b="0"/>
                <wp:wrapNone/>
                <wp:docPr id="1457409495" name="Zone de texte 8"/>
                <wp:cNvGraphicFramePr/>
                <a:graphic xmlns:a="http://schemas.openxmlformats.org/drawingml/2006/main">
                  <a:graphicData uri="http://schemas.microsoft.com/office/word/2010/wordprocessingShape">
                    <wps:wsp>
                      <wps:cNvSpPr txBox="1"/>
                      <wps:spPr>
                        <a:xfrm>
                          <a:off x="0" y="0"/>
                          <a:ext cx="558000" cy="410400"/>
                        </a:xfrm>
                        <a:prstGeom prst="rect">
                          <a:avLst/>
                        </a:prstGeom>
                        <a:noFill/>
                        <a:ln w="6350">
                          <a:noFill/>
                        </a:ln>
                      </wps:spPr>
                      <wps:txbx>
                        <w:txbxContent>
                          <w:p w14:paraId="727870AC" w14:textId="51E263DB" w:rsidR="003D7F95" w:rsidRPr="003D7F95" w:rsidRDefault="003D7F95">
                            <w:pPr>
                              <w:rPr>
                                <w:color w:val="FF0000"/>
                                <w:lang w:val="fr-FR"/>
                              </w:rPr>
                            </w:pPr>
                            <w:r w:rsidRPr="003D7F95">
                              <w:rPr>
                                <w:color w:val="FF0000"/>
                                <w:lang w:val="fr-FR"/>
                              </w:rPr>
                              <w:t>68mm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17E947A2" id="_x0000_t202" coordsize="21600,21600" o:spt="202" path="m,l,21600r21600,l21600,xe">
                <v:stroke joinstyle="miter"/>
                <v:path gradientshapeok="t" o:connecttype="rect"/>
              </v:shapetype>
              <v:shape id="Zone de texte 8" o:spid="_x0000_s1026" type="#_x0000_t202" style="position:absolute;left:0;text-align:left;margin-left:263.2pt;margin-top:208.05pt;width:43.95pt;height:32.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" filled="f" stroked="f" strokeweight=".5pt">
                <v:textbox>
                  <w:txbxContent>
                    <w:p w14:paraId="727870AC" w14:textId="51E263DB" w:rsidR="003D7F95" w:rsidRPr="003D7F95" w:rsidRDefault="003D7F95">
                      <w:pPr>
                        <w:rPr>
                          <w:color w:val="FF0000"/>
                          <w:lang w:val="fr-FR"/>
                        </w:rPr>
                      </w:pPr>
                      <w:r w:rsidRPr="003D7F95">
                        <w:rPr>
                          <w:color w:val="FF0000"/>
                          <w:lang w:val="fr-FR"/>
                        </w:rPr>
                        <w:t>68mm</w:t>
                      </w:r>
                    </w:p>
                  </w:txbxContent>
                </v:textbox>
              </v:shape>
            </w:pict>
          </mc:Fallback>
        </mc:AlternateContent>
      </w:r>
      <w:r>
        <w:rPr>
          <w:rFonts w:ascii="Arial" w:hAnsi="Arial" w:cs="Arial"/>
          <w:b w:val="0"/>
          <w:noProof/>
        </w:rPr>
        <mc:AlternateContent>
          <mc:Choice Requires="wps">
            <w:drawing>
              <wp:anchor distT="0" distB="0" distL="114300" distR="114300" simplePos="0" relativeHeight="251660288" behindDoc="0" locked="0" layoutInCell="1" allowOverlap="1" wp14:anchorId="4F830310" wp14:editId="23F40F28">
                <wp:simplePos x="0" y="0"/>
                <wp:positionH relativeFrom="column">
                  <wp:posOffset>2620010</wp:posOffset>
                </wp:positionH>
                <wp:positionV relativeFrom="paragraph">
                  <wp:posOffset>1791335</wp:posOffset>
                </wp:positionV>
                <wp:extent cx="723900" cy="1170000"/>
                <wp:effectExtent l="0" t="0" r="12700" b="24130"/>
                <wp:wrapNone/>
                <wp:docPr id="942659938" name="Connecteur droit 7"/>
                <wp:cNvGraphicFramePr/>
                <a:graphic xmlns:a="http://schemas.openxmlformats.org/drawingml/2006/main">
                  <a:graphicData uri="http://schemas.microsoft.com/office/word/2010/wordprocessingShape">
                    <wps:wsp>
                      <wps:cNvCnPr/>
                      <wps:spPr>
                        <a:xfrm>
                          <a:off x="0" y="0"/>
                          <a:ext cx="723900" cy="117000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6A269F3A" id="Connecteur droit 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6.3pt,141.05pt" to="263.3pt,23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" strokecolor="#bc4542 [3045]"/>
            </w:pict>
          </mc:Fallback>
        </mc:AlternateContent>
      </w:r>
      <w:r>
        <w:rPr>
          <w:rFonts w:ascii="Arial" w:hAnsi="Arial" w:cs="Arial"/>
          <w:b w:val="0"/>
          <w:noProof/>
        </w:rPr>
        <mc:AlternateContent>
          <mc:Choice Requires="wps">
            <w:drawing>
              <wp:anchor distT="0" distB="0" distL="114300" distR="114300" simplePos="0" relativeHeight="251659264" behindDoc="0" locked="0" layoutInCell="1" allowOverlap="1" wp14:anchorId="682D38AF" wp14:editId="304918DA">
                <wp:simplePos x="0" y="0"/>
                <wp:positionH relativeFrom="column">
                  <wp:posOffset>2547620</wp:posOffset>
                </wp:positionH>
                <wp:positionV relativeFrom="paragraph">
                  <wp:posOffset>2757170</wp:posOffset>
                </wp:positionV>
                <wp:extent cx="45719" cy="288000"/>
                <wp:effectExtent l="38100" t="25400" r="31115" b="4445"/>
                <wp:wrapNone/>
                <wp:docPr id="207786586" name="Connecteur droit avec flèche 6"/>
                <wp:cNvGraphicFramePr/>
                <a:graphic xmlns:a="http://schemas.openxmlformats.org/drawingml/2006/main">
                  <a:graphicData uri="http://schemas.microsoft.com/office/word/2010/wordprocessingShape">
                    <wps:wsp>
                      <wps:cNvCnPr/>
                      <wps:spPr>
                        <a:xfrm flipV="1">
                          <a:off x="0" y="0"/>
                          <a:ext cx="45719" cy="288000"/>
                        </a:xfrm>
                        <a:prstGeom prst="straightConnector1">
                          <a:avLst/>
                        </a:prstGeom>
                        <a:ln w="19050">
                          <a:solidFill>
                            <a:srgbClr val="FF0000"/>
                          </a:solidFill>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296A27D8" id="_x0000_t32" coordsize="21600,21600" o:spt="32" o:oned="t" path="m,l21600,21600e" filled="f">
                <v:path arrowok="t" fillok="f" o:connecttype="none"/>
                <o:lock v:ext="edit" shapetype="t"/>
              </v:shapetype>
              <v:shape id="Connecteur droit avec flèche 6" o:spid="_x0000_s1026" type="#_x0000_t32" style="position:absolute;margin-left:200.6pt;margin-top:217.1pt;width:3.6pt;height:22.7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" strokecolor="red" strokeweight="1.5pt">
                <v:stroke endarrow="block"/>
              </v:shape>
            </w:pict>
          </mc:Fallback>
        </mc:AlternateContent>
      </w:r>
      <w:r w:rsidR="006D0917">
        <w:rPr>
          <w:rFonts w:ascii="Arial" w:hAnsi="Arial" w:cs="Arial"/>
          <w:b w:val="0"/>
          <w:noProof/>
        </w:rPr>
        <w:drawing>
          <wp:inline distT="0" distB="0" distL="0" distR="0" wp14:anchorId="79B4AD1D" wp14:editId="1A780D29">
            <wp:extent cx="5212080" cy="3759200"/>
            <wp:effectExtent l="0" t="0" r="0" b="0"/>
            <wp:docPr id="293186798"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3186798" name="Image 293186798"/>
                    <pic:cNvPicPr/>
                  </pic:nvPicPr>
                  <pic:blipFill>
                    <a:blip r:embed="rId15">
                      <a:extLst>
                        <a:ext uri="{28A0092B-C50C-407E-A947-70E740481C1C}">
                          <a14:useLocalDpi xmlns:a14="http://schemas.microsoft.com/office/drawing/2010/main" val="0"/>
                        </a:ext>
                      </a:extLst>
                    </a:blip>
                    <a:stretch>
                      <a:fillRect/>
                    </a:stretch>
                  </pic:blipFill>
                  <pic:spPr>
                    <a:xfrm>
                      <a:off x="0" y="0"/>
                      <a:ext cx="5212080" cy="3759200"/>
                    </a:xfrm>
                    <a:prstGeom prst="rect">
                      <a:avLst/>
                    </a:prstGeom>
                  </pic:spPr>
                </pic:pic>
              </a:graphicData>
            </a:graphic>
          </wp:inline>
        </w:drawing>
      </w:r>
    </w:p>
    <w:p w14:paraId="3E8AFC3F" w14:textId="77777777" w:rsidR="006D0917" w:rsidRDefault="006D0917" w:rsidP="006D0917">
      <w:pPr>
        <w:pStyle w:val="Head1"/>
        <w:spacing w:after="0"/>
        <w:jc w:val="both"/>
        <w:rPr>
          <w:rFonts w:ascii="Arial" w:hAnsi="Arial" w:cs="Arial"/>
          <w:b w:val="0"/>
          <w:caps w:val="0"/>
        </w:rPr>
      </w:pPr>
    </w:p>
    <w:p w14:paraId="7DAD94D8" w14:textId="5EACBCD5" w:rsidR="006D0917" w:rsidRPr="006D0917" w:rsidRDefault="006D0917" w:rsidP="006D0917">
      <w:pPr>
        <w:pStyle w:val="Head1"/>
        <w:spacing w:after="0"/>
        <w:jc w:val="both"/>
        <w:rPr>
          <w:rFonts w:ascii="Arial" w:hAnsi="Arial" w:cs="Arial"/>
          <w:bCs/>
          <w:caps w:val="0"/>
        </w:rPr>
      </w:pPr>
      <w:r w:rsidRPr="006D0917">
        <w:rPr>
          <w:rFonts w:ascii="Arial" w:hAnsi="Arial" w:cs="Arial"/>
          <w:bCs/>
          <w:caps w:val="0"/>
        </w:rPr>
        <w:t>Figure 2: Cardiac Magnetic Resonance Imaging at Presentation. Four-chamber cine steady-state free precession (SSFP) image demonstrating severe biventricular dilation</w:t>
      </w:r>
      <w:r w:rsidR="003D7F95">
        <w:rPr>
          <w:rFonts w:ascii="Arial" w:hAnsi="Arial" w:cs="Arial"/>
          <w:bCs/>
          <w:caps w:val="0"/>
        </w:rPr>
        <w:t xml:space="preserve"> at 68mm, </w:t>
      </w:r>
      <w:r w:rsidRPr="006D0917">
        <w:rPr>
          <w:rFonts w:ascii="Arial" w:hAnsi="Arial" w:cs="Arial"/>
          <w:bCs/>
          <w:caps w:val="0"/>
        </w:rPr>
        <w:t>global hypokinesia, mild functional mitral regurgitation (indicated by red arrow), and a circumferential pericardial effusion.</w:t>
      </w:r>
    </w:p>
    <w:p w14:paraId="683B707C" w14:textId="77777777" w:rsidR="006D0917" w:rsidRDefault="006D0917" w:rsidP="006D0917">
      <w:pPr>
        <w:pStyle w:val="Head1"/>
        <w:spacing w:after="0"/>
        <w:jc w:val="both"/>
        <w:rPr>
          <w:rFonts w:ascii="Arial" w:hAnsi="Arial" w:cs="Arial"/>
          <w:caps w:val="0"/>
        </w:rPr>
      </w:pPr>
    </w:p>
    <w:p w14:paraId="6C2FC29F" w14:textId="1FC865C4" w:rsidR="006D0917" w:rsidRPr="006D0917" w:rsidRDefault="006D0917" w:rsidP="006D0917">
      <w:pPr>
        <w:pStyle w:val="Head1"/>
        <w:spacing w:after="0"/>
        <w:jc w:val="both"/>
        <w:rPr>
          <w:rFonts w:ascii="Arial" w:hAnsi="Arial" w:cs="Arial"/>
          <w:b w:val="0"/>
        </w:rPr>
      </w:pPr>
      <w:r>
        <w:rPr>
          <w:rFonts w:ascii="Arial" w:hAnsi="Arial" w:cs="Arial"/>
          <w:b w:val="0"/>
          <w:caps w:val="0"/>
        </w:rPr>
        <w:t>T</w:t>
      </w:r>
      <w:r w:rsidRPr="006D0917">
        <w:rPr>
          <w:rFonts w:ascii="Arial" w:hAnsi="Arial" w:cs="Arial"/>
          <w:b w:val="0"/>
          <w:caps w:val="0"/>
        </w:rPr>
        <w:t>he definitive diagnostic clue emerged from laboratory investigations, which revealed profound hypocalcemia (serum calcium 4.2 mg/dl), hyperphosphatemia, and a suppressed parathyroid hormone (</w:t>
      </w:r>
      <w:r>
        <w:rPr>
          <w:rFonts w:ascii="Arial" w:hAnsi="Arial" w:cs="Arial"/>
          <w:b w:val="0"/>
          <w:caps w:val="0"/>
        </w:rPr>
        <w:t>PTH</w:t>
      </w:r>
      <w:r w:rsidRPr="006D0917">
        <w:rPr>
          <w:rFonts w:ascii="Arial" w:hAnsi="Arial" w:cs="Arial"/>
          <w:b w:val="0"/>
          <w:caps w:val="0"/>
        </w:rPr>
        <w:t xml:space="preserve">) level. </w:t>
      </w:r>
      <w:r>
        <w:rPr>
          <w:rFonts w:ascii="Arial" w:hAnsi="Arial" w:cs="Arial"/>
          <w:b w:val="0"/>
          <w:caps w:val="0"/>
        </w:rPr>
        <w:t>T</w:t>
      </w:r>
      <w:r w:rsidRPr="006D0917">
        <w:rPr>
          <w:rFonts w:ascii="Arial" w:hAnsi="Arial" w:cs="Arial"/>
          <w:b w:val="0"/>
          <w:caps w:val="0"/>
        </w:rPr>
        <w:t>hese findings confirmed the diagnosis of iatrogenic hypoparathyroidism as the cause of her hypocalcemic dilated cardiomyopathy.</w:t>
      </w:r>
    </w:p>
    <w:p w14:paraId="68EE2E5D" w14:textId="70EF3FC5" w:rsidR="003D7F95" w:rsidRDefault="006D0917" w:rsidP="006D0917">
      <w:pPr>
        <w:pStyle w:val="Head1"/>
        <w:jc w:val="both"/>
        <w:rPr>
          <w:rFonts w:ascii="Arial" w:hAnsi="Arial" w:cs="Arial"/>
          <w:b w:val="0"/>
          <w:caps w:val="0"/>
        </w:rPr>
      </w:pPr>
      <w:r>
        <w:rPr>
          <w:rFonts w:ascii="Arial" w:hAnsi="Arial" w:cs="Arial"/>
          <w:b w:val="0"/>
          <w:caps w:val="0"/>
        </w:rPr>
        <w:t>M</w:t>
      </w:r>
      <w:r w:rsidRPr="006D0917">
        <w:rPr>
          <w:rFonts w:ascii="Arial" w:hAnsi="Arial" w:cs="Arial"/>
          <w:b w:val="0"/>
          <w:caps w:val="0"/>
        </w:rPr>
        <w:t xml:space="preserve">anagement was initiated with high-dose oral calcium and vitamin </w:t>
      </w:r>
      <w:r>
        <w:rPr>
          <w:rFonts w:ascii="Arial" w:hAnsi="Arial" w:cs="Arial"/>
          <w:b w:val="0"/>
          <w:caps w:val="0"/>
        </w:rPr>
        <w:t>D</w:t>
      </w:r>
      <w:r w:rsidRPr="006D0917">
        <w:rPr>
          <w:rFonts w:ascii="Arial" w:hAnsi="Arial" w:cs="Arial"/>
          <w:b w:val="0"/>
          <w:caps w:val="0"/>
        </w:rPr>
        <w:t xml:space="preserve"> supplementation to correct the metabolic deficit, alongside a cautious up-titration of standard guideline-directed heart failure therapy. </w:t>
      </w:r>
      <w:r>
        <w:rPr>
          <w:rFonts w:ascii="Arial" w:hAnsi="Arial" w:cs="Arial"/>
          <w:b w:val="0"/>
          <w:caps w:val="0"/>
        </w:rPr>
        <w:t>T</w:t>
      </w:r>
      <w:r w:rsidRPr="006D0917">
        <w:rPr>
          <w:rFonts w:ascii="Arial" w:hAnsi="Arial" w:cs="Arial"/>
          <w:b w:val="0"/>
          <w:caps w:val="0"/>
        </w:rPr>
        <w:t xml:space="preserve">his targeted approach resulted in rapid </w:t>
      </w:r>
      <w:r>
        <w:rPr>
          <w:rFonts w:ascii="Arial" w:hAnsi="Arial" w:cs="Arial"/>
          <w:b w:val="0"/>
          <w:caps w:val="0"/>
        </w:rPr>
        <w:t xml:space="preserve">improvements in </w:t>
      </w:r>
      <w:r w:rsidRPr="006D0917">
        <w:rPr>
          <w:rFonts w:ascii="Arial" w:hAnsi="Arial" w:cs="Arial"/>
          <w:b w:val="0"/>
          <w:caps w:val="0"/>
        </w:rPr>
        <w:t xml:space="preserve">clinical and paraclinical </w:t>
      </w:r>
      <w:r>
        <w:rPr>
          <w:rFonts w:ascii="Arial" w:hAnsi="Arial" w:cs="Arial"/>
          <w:b w:val="0"/>
          <w:caps w:val="0"/>
        </w:rPr>
        <w:t>outcomes</w:t>
      </w:r>
      <w:r w:rsidRPr="006D0917">
        <w:rPr>
          <w:rFonts w:ascii="Arial" w:hAnsi="Arial" w:cs="Arial"/>
          <w:b w:val="0"/>
          <w:caps w:val="0"/>
        </w:rPr>
        <w:t xml:space="preserve">. </w:t>
      </w:r>
      <w:r>
        <w:rPr>
          <w:rFonts w:ascii="Arial" w:hAnsi="Arial" w:cs="Arial"/>
          <w:b w:val="0"/>
          <w:caps w:val="0"/>
        </w:rPr>
        <w:t>T</w:t>
      </w:r>
      <w:r w:rsidRPr="006D0917">
        <w:rPr>
          <w:rFonts w:ascii="Arial" w:hAnsi="Arial" w:cs="Arial"/>
          <w:b w:val="0"/>
          <w:caps w:val="0"/>
        </w:rPr>
        <w:t xml:space="preserve">he patient’s symptoms regressed, </w:t>
      </w:r>
      <w:r>
        <w:rPr>
          <w:rFonts w:ascii="Arial" w:hAnsi="Arial" w:cs="Arial"/>
          <w:b w:val="0"/>
          <w:caps w:val="0"/>
        </w:rPr>
        <w:t xml:space="preserve">and </w:t>
      </w:r>
      <w:r w:rsidRPr="006D0917">
        <w:rPr>
          <w:rFonts w:ascii="Arial" w:hAnsi="Arial" w:cs="Arial"/>
          <w:b w:val="0"/>
          <w:caps w:val="0"/>
        </w:rPr>
        <w:t xml:space="preserve">the </w:t>
      </w:r>
      <w:r>
        <w:rPr>
          <w:rFonts w:ascii="Arial" w:hAnsi="Arial" w:cs="Arial"/>
          <w:b w:val="0"/>
          <w:caps w:val="0"/>
        </w:rPr>
        <w:t>QTC</w:t>
      </w:r>
      <w:r w:rsidRPr="006D0917">
        <w:rPr>
          <w:rFonts w:ascii="Arial" w:hAnsi="Arial" w:cs="Arial"/>
          <w:b w:val="0"/>
          <w:caps w:val="0"/>
        </w:rPr>
        <w:t xml:space="preserve"> interval normalized on follow-up </w:t>
      </w:r>
      <w:r>
        <w:rPr>
          <w:rFonts w:ascii="Arial" w:hAnsi="Arial" w:cs="Arial"/>
          <w:b w:val="0"/>
          <w:caps w:val="0"/>
        </w:rPr>
        <w:t>ECG.</w:t>
      </w:r>
      <w:r w:rsidRPr="006D0917">
        <w:rPr>
          <w:rFonts w:ascii="Arial" w:hAnsi="Arial" w:cs="Arial"/>
          <w:b w:val="0"/>
          <w:caps w:val="0"/>
        </w:rPr>
        <w:t xml:space="preserve"> </w:t>
      </w:r>
      <w:r>
        <w:rPr>
          <w:rFonts w:ascii="Arial" w:hAnsi="Arial" w:cs="Arial"/>
          <w:b w:val="0"/>
          <w:caps w:val="0"/>
        </w:rPr>
        <w:t>S</w:t>
      </w:r>
      <w:r w:rsidRPr="006D0917">
        <w:rPr>
          <w:rFonts w:ascii="Arial" w:hAnsi="Arial" w:cs="Arial"/>
          <w:b w:val="0"/>
          <w:caps w:val="0"/>
        </w:rPr>
        <w:t xml:space="preserve">erial echocardiograms showed significant recovery of systolic function and chamber dimensions: the left ventricular end-diastolic diameter decreased to 53 mm, </w:t>
      </w:r>
      <w:r>
        <w:rPr>
          <w:rFonts w:ascii="Arial" w:hAnsi="Arial" w:cs="Arial"/>
          <w:b w:val="0"/>
          <w:caps w:val="0"/>
        </w:rPr>
        <w:t>LVEF</w:t>
      </w:r>
      <w:r w:rsidRPr="006D0917">
        <w:rPr>
          <w:rFonts w:ascii="Arial" w:hAnsi="Arial" w:cs="Arial"/>
          <w:b w:val="0"/>
          <w:caps w:val="0"/>
        </w:rPr>
        <w:t xml:space="preserve"> improved to 30% at hospital discharge, </w:t>
      </w:r>
      <w:r w:rsidRPr="006D0917">
        <w:rPr>
          <w:rFonts w:ascii="Arial" w:hAnsi="Arial" w:cs="Arial"/>
          <w:b w:val="0"/>
          <w:caps w:val="0"/>
        </w:rPr>
        <w:lastRenderedPageBreak/>
        <w:t>and reached 50% with complete resolution of mitral regurgitation at the three-month follow-up (</w:t>
      </w:r>
      <w:r>
        <w:rPr>
          <w:rFonts w:ascii="Arial" w:hAnsi="Arial" w:cs="Arial"/>
          <w:b w:val="0"/>
          <w:caps w:val="0"/>
        </w:rPr>
        <w:t>F</w:t>
      </w:r>
      <w:r w:rsidRPr="006D0917">
        <w:rPr>
          <w:rFonts w:ascii="Arial" w:hAnsi="Arial" w:cs="Arial"/>
          <w:b w:val="0"/>
          <w:caps w:val="0"/>
        </w:rPr>
        <w:t xml:space="preserve">igure 3). </w:t>
      </w:r>
    </w:p>
    <w:p w14:paraId="7C31D17B" w14:textId="2901C23A" w:rsidR="003D7F95" w:rsidRDefault="003D7F95" w:rsidP="006D0917">
      <w:pPr>
        <w:pStyle w:val="Head1"/>
        <w:jc w:val="both"/>
        <w:rPr>
          <w:rFonts w:ascii="Arial" w:hAnsi="Arial" w:cs="Arial"/>
          <w:b w:val="0"/>
          <w:caps w:val="0"/>
        </w:rPr>
      </w:pPr>
      <w:r>
        <w:rPr>
          <w:rFonts w:ascii="Arial" w:hAnsi="Arial" w:cs="Arial"/>
          <w:b w:val="0"/>
          <w:caps w:val="0"/>
          <w:noProof/>
        </w:rPr>
        <w:drawing>
          <wp:inline distT="0" distB="0" distL="0" distR="0" wp14:anchorId="11E2DB6E" wp14:editId="015F00D3">
            <wp:extent cx="5212080" cy="3575050"/>
            <wp:effectExtent l="0" t="0" r="0" b="6350"/>
            <wp:docPr id="23890922" name="Image 4" descr="Une image contenant Imagerie médicale, radiologie, Radiographie médicale, Échographie obstétrica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90922" name="Image 4" descr="Une image contenant Imagerie médicale, radiologie, Radiographie médicale, Échographie obstétricale&#10;&#10;Description générée automatiquement"/>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212080" cy="3575050"/>
                    </a:xfrm>
                    <a:prstGeom prst="rect">
                      <a:avLst/>
                    </a:prstGeom>
                  </pic:spPr>
                </pic:pic>
              </a:graphicData>
            </a:graphic>
          </wp:inline>
        </w:drawing>
      </w:r>
    </w:p>
    <w:p w14:paraId="52F2EB89" w14:textId="0107E82E" w:rsidR="003D7F95" w:rsidRPr="003D7F95" w:rsidRDefault="003D7F95" w:rsidP="006D0917">
      <w:pPr>
        <w:pStyle w:val="Head1"/>
        <w:jc w:val="both"/>
        <w:rPr>
          <w:rFonts w:ascii="Arial" w:hAnsi="Arial" w:cs="Arial"/>
          <w:bCs/>
          <w:caps w:val="0"/>
        </w:rPr>
      </w:pPr>
      <w:r w:rsidRPr="003D7F95">
        <w:rPr>
          <w:rFonts w:ascii="Arial" w:hAnsi="Arial" w:cs="Arial"/>
          <w:bCs/>
          <w:caps w:val="0"/>
        </w:rPr>
        <w:t>Figure 3: Follow-up Echocardiography at Three Months. Two-dimensional parasternal long-axis view at three-month follow-up showing significant recovery of left ventricular size (left ventricular end-diastolic diameter 53 mm) and preserved global systolic function</w:t>
      </w:r>
      <w:r>
        <w:rPr>
          <w:rFonts w:ascii="Arial" w:hAnsi="Arial" w:cs="Arial"/>
          <w:bCs/>
          <w:caps w:val="0"/>
        </w:rPr>
        <w:t>.</w:t>
      </w:r>
    </w:p>
    <w:p w14:paraId="7F4A2C78" w14:textId="1AD75C0C" w:rsidR="006D0917" w:rsidRPr="006D0917" w:rsidRDefault="006D0917" w:rsidP="006D0917">
      <w:pPr>
        <w:pStyle w:val="Head1"/>
        <w:jc w:val="both"/>
        <w:rPr>
          <w:rFonts w:ascii="Arial" w:hAnsi="Arial" w:cs="Arial"/>
          <w:b w:val="0"/>
        </w:rPr>
      </w:pPr>
      <w:r>
        <w:rPr>
          <w:rFonts w:ascii="Arial" w:hAnsi="Arial" w:cs="Arial"/>
          <w:b w:val="0"/>
          <w:caps w:val="0"/>
        </w:rPr>
        <w:t>T</w:t>
      </w:r>
      <w:r w:rsidRPr="006D0917">
        <w:rPr>
          <w:rFonts w:ascii="Arial" w:hAnsi="Arial" w:cs="Arial"/>
          <w:b w:val="0"/>
          <w:caps w:val="0"/>
        </w:rPr>
        <w:t>his trajectory underscored the profound and rapid reversibility of myocardial dysfunction upon correction of the underlying hypocalcemia.</w:t>
      </w:r>
    </w:p>
    <w:p w14:paraId="3B461294" w14:textId="5133BBEE" w:rsidR="00902823" w:rsidRPr="002F0A3D" w:rsidRDefault="00000F8F" w:rsidP="00441B6F">
      <w:pPr>
        <w:pStyle w:val="Head1"/>
        <w:spacing w:after="0"/>
        <w:jc w:val="both"/>
        <w:rPr>
          <w:rFonts w:ascii="Arial" w:hAnsi="Arial" w:cs="Arial"/>
        </w:rPr>
      </w:pPr>
      <w:r w:rsidRPr="002F0A3D">
        <w:rPr>
          <w:rFonts w:ascii="Arial" w:hAnsi="Arial" w:cs="Arial"/>
        </w:rPr>
        <w:t>3</w:t>
      </w:r>
      <w:r w:rsidR="00902823" w:rsidRPr="002F0A3D">
        <w:rPr>
          <w:rFonts w:ascii="Arial" w:hAnsi="Arial" w:cs="Arial"/>
        </w:rPr>
        <w:t xml:space="preserve">. </w:t>
      </w:r>
      <w:r w:rsidR="00FB4D78" w:rsidRPr="002F0A3D">
        <w:rPr>
          <w:rFonts w:ascii="Arial" w:hAnsi="Arial" w:cs="Arial"/>
        </w:rPr>
        <w:t>D</w:t>
      </w:r>
      <w:r w:rsidRPr="002F0A3D">
        <w:rPr>
          <w:rFonts w:ascii="Arial" w:hAnsi="Arial" w:cs="Arial"/>
        </w:rPr>
        <w:t>iscussion</w:t>
      </w:r>
    </w:p>
    <w:p w14:paraId="0A437A9B" w14:textId="77777777" w:rsidR="00790ADA" w:rsidRPr="002F0A3D" w:rsidRDefault="00790ADA" w:rsidP="00C34E9B">
      <w:pPr>
        <w:pStyle w:val="Head1"/>
        <w:spacing w:after="0"/>
        <w:jc w:val="both"/>
        <w:rPr>
          <w:rFonts w:ascii="Arial" w:hAnsi="Arial" w:cs="Arial"/>
        </w:rPr>
      </w:pPr>
    </w:p>
    <w:p w14:paraId="726EBCFF" w14:textId="16D37127" w:rsidR="00DE568D" w:rsidRPr="00DE568D" w:rsidRDefault="00DE568D" w:rsidP="00DE568D">
      <w:pPr>
        <w:pStyle w:val="Body"/>
        <w:spacing w:after="0"/>
        <w:rPr>
          <w:rFonts w:ascii="Arial" w:hAnsi="Arial" w:cs="Arial"/>
        </w:rPr>
      </w:pPr>
      <w:r w:rsidRPr="00DE568D">
        <w:rPr>
          <w:rFonts w:ascii="Arial" w:hAnsi="Arial" w:cs="Arial"/>
        </w:rPr>
        <w:t>This case powerfully illustrates a critical blind spot in cardiology: the failure to recognize hypocalcemia as a reversible cause of severe heart failure. Our patient's journey</w:t>
      </w:r>
      <w:r w:rsidR="003D7F95">
        <w:rPr>
          <w:rFonts w:ascii="Arial" w:hAnsi="Arial" w:cs="Arial"/>
        </w:rPr>
        <w:t xml:space="preserve">, </w:t>
      </w:r>
      <w:r w:rsidRPr="00DE568D">
        <w:rPr>
          <w:rFonts w:ascii="Arial" w:hAnsi="Arial" w:cs="Arial"/>
        </w:rPr>
        <w:t>featuring two prior hospitalizations for acute pulmonary edema and seizures before definitive diagnosis</w:t>
      </w:r>
      <w:r w:rsidR="003D7F95">
        <w:rPr>
          <w:rFonts w:ascii="Arial" w:hAnsi="Arial" w:cs="Arial"/>
        </w:rPr>
        <w:t xml:space="preserve">, </w:t>
      </w:r>
      <w:r w:rsidRPr="00DE568D">
        <w:rPr>
          <w:rFonts w:ascii="Arial" w:hAnsi="Arial" w:cs="Arial"/>
        </w:rPr>
        <w:t>exposes systematic gaps in evaluating patients with non-ischemic cardiomyopathy. The profound recovery from a left ventricular ejection fraction (LVEF) of 18% to 50% within three months of metabolic correction demonstrates both the dramatic potential for reversal and the cost of diagnostic delay.</w:t>
      </w:r>
    </w:p>
    <w:p w14:paraId="1D557846" w14:textId="77777777" w:rsidR="00DE568D" w:rsidRPr="00DE568D" w:rsidRDefault="00DE568D" w:rsidP="00DE568D">
      <w:pPr>
        <w:pStyle w:val="Body"/>
        <w:spacing w:after="0"/>
        <w:rPr>
          <w:rFonts w:ascii="Arial" w:hAnsi="Arial" w:cs="Arial"/>
        </w:rPr>
      </w:pPr>
      <w:r w:rsidRPr="00DE568D">
        <w:rPr>
          <w:rFonts w:ascii="Arial" w:hAnsi="Arial" w:cs="Arial"/>
        </w:rPr>
        <w:t xml:space="preserve">The pathophysiology is direct: calcium is fundamental to excitation-contraction coupling. Severe deficiency impairs intracellular calcium transients, depressing actin-myosin cross-bridge formation and contractility (Bansal et al., 2014). Chronic hypocalcemia may also trigger adverse remodeling through altered gene expression (Pepe et al., 2020). The clinical presentation is often misleading, as seen here, with dramatic neurological symptoms (seizures, tetany) overshadowing insidious cardiac decline. This necessitates a paradigm </w:t>
      </w:r>
      <w:r w:rsidRPr="00DE568D">
        <w:rPr>
          <w:rFonts w:ascii="Arial" w:hAnsi="Arial" w:cs="Arial"/>
        </w:rPr>
        <w:lastRenderedPageBreak/>
        <w:t>shift: in any patient with a history of thyroid/parathyroid surgery, neurological symptoms must trigger immediate cardiac and metabolic evaluation.</w:t>
      </w:r>
    </w:p>
    <w:p w14:paraId="72F3C827" w14:textId="61079E9A" w:rsidR="00DE568D" w:rsidRPr="00DE568D" w:rsidRDefault="00DE568D" w:rsidP="00DE568D">
      <w:pPr>
        <w:pStyle w:val="Body"/>
        <w:spacing w:after="0"/>
        <w:rPr>
          <w:rFonts w:ascii="Arial" w:hAnsi="Arial" w:cs="Arial"/>
        </w:rPr>
      </w:pPr>
      <w:r w:rsidRPr="00DE568D">
        <w:rPr>
          <w:rFonts w:ascii="Arial" w:hAnsi="Arial" w:cs="Arial"/>
        </w:rPr>
        <w:t xml:space="preserve">Diagnosis hinges on connecting simple clues. The prolonged QTc interval on ECG is a classic, often-overlooked marker of hypocalcemia. While imaging (echocardiography, cardiac MRI) effectively </w:t>
      </w:r>
      <w:r w:rsidR="003D7F95">
        <w:rPr>
          <w:rFonts w:ascii="Arial" w:hAnsi="Arial" w:cs="Arial"/>
        </w:rPr>
        <w:t>excludes</w:t>
      </w:r>
      <w:r w:rsidRPr="00DE568D">
        <w:rPr>
          <w:rFonts w:ascii="Arial" w:hAnsi="Arial" w:cs="Arial"/>
        </w:rPr>
        <w:t xml:space="preserve"> other etiologies and quantifies dysfunction, blood tests</w:t>
      </w:r>
      <w:r w:rsidR="003A70D3">
        <w:rPr>
          <w:rFonts w:ascii="Arial" w:hAnsi="Arial" w:cs="Arial"/>
        </w:rPr>
        <w:t xml:space="preserve">, </w:t>
      </w:r>
      <w:r w:rsidRPr="00DE568D">
        <w:rPr>
          <w:rFonts w:ascii="Arial" w:hAnsi="Arial" w:cs="Arial"/>
        </w:rPr>
        <w:t>specifically serum calcium, phosphate, and parathyroid hormone (PTH) levels</w:t>
      </w:r>
      <w:r w:rsidR="003A70D3">
        <w:rPr>
          <w:rFonts w:ascii="Arial" w:hAnsi="Arial" w:cs="Arial"/>
        </w:rPr>
        <w:t xml:space="preserve">, </w:t>
      </w:r>
      <w:r w:rsidR="003D7F95">
        <w:rPr>
          <w:rFonts w:ascii="Arial" w:hAnsi="Arial" w:cs="Arial"/>
        </w:rPr>
        <w:t>establish</w:t>
      </w:r>
      <w:r w:rsidRPr="00DE568D">
        <w:rPr>
          <w:rFonts w:ascii="Arial" w:hAnsi="Arial" w:cs="Arial"/>
        </w:rPr>
        <w:t xml:space="preserve"> the diagnosis. Our patient’s profound hypocalcemia (4.2 mg/dL) with suppressed PTH confirmed iatrogenic hypoparathyroidism as the root cause.</w:t>
      </w:r>
    </w:p>
    <w:p w14:paraId="0D527F40" w14:textId="2577BBA0" w:rsidR="00DE568D" w:rsidRPr="003D7F95" w:rsidRDefault="00DE568D" w:rsidP="00DE568D">
      <w:pPr>
        <w:pStyle w:val="Body"/>
        <w:spacing w:after="0"/>
        <w:rPr>
          <w:rFonts w:ascii="Arial" w:hAnsi="Arial" w:cs="Arial"/>
        </w:rPr>
      </w:pPr>
      <w:r w:rsidRPr="003D7F95">
        <w:rPr>
          <w:rFonts w:ascii="Arial" w:hAnsi="Arial" w:cs="Arial"/>
        </w:rPr>
        <w:t>Management is uniquely dual-track and collaborative. The cornerstone is </w:t>
      </w:r>
      <w:r w:rsidR="003D7F95" w:rsidRPr="003D7F95">
        <w:rPr>
          <w:rFonts w:ascii="Arial" w:hAnsi="Arial" w:cs="Arial"/>
        </w:rPr>
        <w:t xml:space="preserve">the </w:t>
      </w:r>
      <w:r w:rsidRPr="003D7F95">
        <w:rPr>
          <w:rFonts w:ascii="Arial" w:hAnsi="Arial" w:cs="Arial"/>
        </w:rPr>
        <w:t xml:space="preserve">aggressive metabolic correction of calcium and vitamin D deficiency, which must be managed carefully </w:t>
      </w:r>
      <w:r w:rsidR="003D7F95" w:rsidRPr="003D7F95">
        <w:rPr>
          <w:rFonts w:ascii="Arial" w:hAnsi="Arial" w:cs="Arial"/>
        </w:rPr>
        <w:t xml:space="preserve">in consultation </w:t>
      </w:r>
      <w:r w:rsidRPr="003D7F95">
        <w:rPr>
          <w:rFonts w:ascii="Arial" w:hAnsi="Arial" w:cs="Arial"/>
        </w:rPr>
        <w:t>with endocrinology to avoid complications of overcorrection. Concurrently, standard guideline-directed heart failure therapy provides essential symptomatic and hemodynamic support. Crucially, as demonstrated here and in the literature (Jung et al., 2013; Mutlu et al., 2022), heart failure medications often serve as a temporary bridge; the goal is their eventual withdrawal upon cardiac recovery, unlike in other cardiomyopathies.</w:t>
      </w:r>
    </w:p>
    <w:p w14:paraId="30E87020" w14:textId="77777777" w:rsidR="00DE568D" w:rsidRPr="003D7F95" w:rsidRDefault="00DE568D" w:rsidP="00DE568D">
      <w:pPr>
        <w:pStyle w:val="Body"/>
        <w:spacing w:after="0"/>
        <w:rPr>
          <w:rFonts w:ascii="Arial" w:hAnsi="Arial" w:cs="Arial"/>
        </w:rPr>
      </w:pPr>
      <w:r w:rsidRPr="003D7F95">
        <w:rPr>
          <w:rFonts w:ascii="Arial" w:hAnsi="Arial" w:cs="Arial"/>
        </w:rPr>
        <w:t>The literature is unequivocal about the time-sensitive nature of this reversibility. Case series consistently show that early intervention leads to complete or near-complete recovery of ventricular function, while delayed management risks permanent remodeling (Válek et al., 2020). Our patient's two missed prior admissions represent critical lost opportunities to enact a cure.</w:t>
      </w:r>
    </w:p>
    <w:p w14:paraId="6022461A" w14:textId="77777777" w:rsidR="00DE568D" w:rsidRPr="00DE568D" w:rsidRDefault="00DE568D" w:rsidP="00DE568D">
      <w:pPr>
        <w:pStyle w:val="Body"/>
        <w:spacing w:after="0"/>
        <w:rPr>
          <w:rFonts w:ascii="Arial" w:hAnsi="Arial" w:cs="Arial"/>
          <w:lang w:val="fr-MA"/>
        </w:rPr>
      </w:pPr>
      <w:r w:rsidRPr="00DE568D">
        <w:rPr>
          <w:rFonts w:ascii="Arial" w:hAnsi="Arial" w:cs="Arial"/>
          <w:b/>
          <w:bCs/>
          <w:lang w:val="fr-MA"/>
        </w:rPr>
        <w:t xml:space="preserve">Key </w:t>
      </w:r>
      <w:proofErr w:type="spellStart"/>
      <w:r w:rsidRPr="00DE568D">
        <w:rPr>
          <w:rFonts w:ascii="Arial" w:hAnsi="Arial" w:cs="Arial"/>
          <w:b/>
          <w:bCs/>
          <w:lang w:val="fr-MA"/>
        </w:rPr>
        <w:t>Clinical</w:t>
      </w:r>
      <w:proofErr w:type="spellEnd"/>
      <w:r w:rsidRPr="00DE568D">
        <w:rPr>
          <w:rFonts w:ascii="Arial" w:hAnsi="Arial" w:cs="Arial"/>
          <w:b/>
          <w:bCs/>
          <w:lang w:val="fr-MA"/>
        </w:rPr>
        <w:t xml:space="preserve"> Messages:</w:t>
      </w:r>
    </w:p>
    <w:p w14:paraId="1DE8426B" w14:textId="77777777" w:rsidR="00DE568D" w:rsidRPr="00DE568D" w:rsidRDefault="00DE568D" w:rsidP="00DE568D">
      <w:pPr>
        <w:pStyle w:val="Body"/>
        <w:numPr>
          <w:ilvl w:val="0"/>
          <w:numId w:val="35"/>
        </w:numPr>
        <w:rPr>
          <w:rFonts w:ascii="Arial" w:hAnsi="Arial" w:cs="Arial"/>
        </w:rPr>
      </w:pPr>
      <w:r w:rsidRPr="00DE568D">
        <w:rPr>
          <w:rFonts w:ascii="Arial" w:hAnsi="Arial" w:cs="Arial"/>
          <w:b/>
          <w:bCs/>
        </w:rPr>
        <w:t>Think Metabolically in Unexplained Cardiomyopathy:</w:t>
      </w:r>
      <w:r w:rsidRPr="00DE568D">
        <w:rPr>
          <w:rFonts w:ascii="Arial" w:hAnsi="Arial" w:cs="Arial"/>
        </w:rPr>
        <w:t> Hypocalcemic DCM must be a primary consideration in any new-onset systolic dysfunction, especially with a history of neck surgery or neurological symptoms.</w:t>
      </w:r>
    </w:p>
    <w:p w14:paraId="7248B6B8" w14:textId="77777777" w:rsidR="00DE568D" w:rsidRPr="00DE568D" w:rsidRDefault="00DE568D" w:rsidP="00DE568D">
      <w:pPr>
        <w:pStyle w:val="Body"/>
        <w:numPr>
          <w:ilvl w:val="0"/>
          <w:numId w:val="35"/>
        </w:numPr>
        <w:rPr>
          <w:rFonts w:ascii="Arial" w:hAnsi="Arial" w:cs="Arial"/>
        </w:rPr>
      </w:pPr>
      <w:r w:rsidRPr="00DE568D">
        <w:rPr>
          <w:rFonts w:ascii="Arial" w:hAnsi="Arial" w:cs="Arial"/>
          <w:b/>
          <w:bCs/>
        </w:rPr>
        <w:t>Screen Routinely and Early:</w:t>
      </w:r>
      <w:r w:rsidRPr="00DE568D">
        <w:rPr>
          <w:rFonts w:ascii="Arial" w:hAnsi="Arial" w:cs="Arial"/>
        </w:rPr>
        <w:t> Serum calcium, phosphate, and PTH levels should be mandatory first-line tests in the workup of non-ischemic dilated cardiomyopathy.</w:t>
      </w:r>
    </w:p>
    <w:p w14:paraId="6A96A55B" w14:textId="77777777" w:rsidR="00DE568D" w:rsidRPr="00DE568D" w:rsidRDefault="00DE568D" w:rsidP="00DE568D">
      <w:pPr>
        <w:pStyle w:val="Body"/>
        <w:numPr>
          <w:ilvl w:val="0"/>
          <w:numId w:val="35"/>
        </w:numPr>
        <w:rPr>
          <w:rFonts w:ascii="Arial" w:hAnsi="Arial" w:cs="Arial"/>
        </w:rPr>
      </w:pPr>
      <w:r w:rsidRPr="00DE568D">
        <w:rPr>
          <w:rFonts w:ascii="Arial" w:hAnsi="Arial" w:cs="Arial"/>
          <w:b/>
          <w:bCs/>
        </w:rPr>
        <w:t>ECG is a Key Gatekeeper:</w:t>
      </w:r>
      <w:r w:rsidRPr="00DE568D">
        <w:rPr>
          <w:rFonts w:ascii="Arial" w:hAnsi="Arial" w:cs="Arial"/>
        </w:rPr>
        <w:t> A prolonged QTc interval in this context is a red flag demanding immediate metabolic investigation.</w:t>
      </w:r>
    </w:p>
    <w:p w14:paraId="30527F48" w14:textId="77777777" w:rsidR="00DE568D" w:rsidRPr="00DE568D" w:rsidRDefault="00DE568D" w:rsidP="00DE568D">
      <w:pPr>
        <w:pStyle w:val="Body"/>
        <w:numPr>
          <w:ilvl w:val="0"/>
          <w:numId w:val="35"/>
        </w:numPr>
        <w:rPr>
          <w:rFonts w:ascii="Arial" w:hAnsi="Arial" w:cs="Arial"/>
        </w:rPr>
      </w:pPr>
      <w:r w:rsidRPr="00DE568D">
        <w:rPr>
          <w:rFonts w:ascii="Arial" w:hAnsi="Arial" w:cs="Arial"/>
          <w:b/>
          <w:bCs/>
        </w:rPr>
        <w:t>Embrace a Collaborative, Two-Pronged Treatment:</w:t>
      </w:r>
      <w:r w:rsidRPr="00DE568D">
        <w:rPr>
          <w:rFonts w:ascii="Arial" w:hAnsi="Arial" w:cs="Arial"/>
        </w:rPr>
        <w:t> Cure requires simultaneous metabolic correction (in consultation with endocrinology) and supportive heart failure therapy, with the understanding that the latter may be transient.</w:t>
      </w:r>
    </w:p>
    <w:p w14:paraId="67E9C439" w14:textId="39CF7838" w:rsidR="00DE568D" w:rsidRPr="00DE568D" w:rsidRDefault="00DE568D" w:rsidP="00DE568D">
      <w:pPr>
        <w:pStyle w:val="Body"/>
        <w:numPr>
          <w:ilvl w:val="0"/>
          <w:numId w:val="35"/>
        </w:numPr>
        <w:rPr>
          <w:rFonts w:ascii="Arial" w:hAnsi="Arial" w:cs="Arial"/>
        </w:rPr>
      </w:pPr>
      <w:r w:rsidRPr="00DE568D">
        <w:rPr>
          <w:rFonts w:ascii="Arial" w:hAnsi="Arial" w:cs="Arial"/>
          <w:b/>
          <w:bCs/>
        </w:rPr>
        <w:t>Time is Myocardium:</w:t>
      </w:r>
      <w:r w:rsidRPr="00DE568D">
        <w:rPr>
          <w:rFonts w:ascii="Arial" w:hAnsi="Arial" w:cs="Arial"/>
        </w:rPr>
        <w:t xml:space="preserve"> Early diagnosis and correction prevent irreversible fibrosis and offer the potential for a </w:t>
      </w:r>
      <w:r w:rsidR="003A70D3">
        <w:rPr>
          <w:rFonts w:ascii="Arial" w:hAnsi="Arial" w:cs="Arial"/>
        </w:rPr>
        <w:t>complete</w:t>
      </w:r>
      <w:r w:rsidRPr="00DE568D">
        <w:rPr>
          <w:rFonts w:ascii="Arial" w:hAnsi="Arial" w:cs="Arial"/>
        </w:rPr>
        <w:t xml:space="preserve"> cure, transforming a life-long heart failure prognosis into a reversible metabolic episode.</w:t>
      </w:r>
    </w:p>
    <w:p w14:paraId="11E54AB7" w14:textId="77777777" w:rsidR="00B01FCD" w:rsidRPr="002F0A3D" w:rsidRDefault="00000F8F" w:rsidP="00441B6F">
      <w:pPr>
        <w:pStyle w:val="ConcHead"/>
        <w:spacing w:after="0"/>
        <w:jc w:val="both"/>
        <w:rPr>
          <w:rFonts w:ascii="Arial" w:hAnsi="Arial" w:cs="Arial"/>
        </w:rPr>
      </w:pPr>
      <w:r w:rsidRPr="002F0A3D">
        <w:rPr>
          <w:rFonts w:ascii="Arial" w:hAnsi="Arial" w:cs="Arial"/>
        </w:rPr>
        <w:t xml:space="preserve">4. </w:t>
      </w:r>
      <w:r w:rsidR="00B01FCD" w:rsidRPr="002F0A3D">
        <w:rPr>
          <w:rFonts w:ascii="Arial" w:hAnsi="Arial" w:cs="Arial"/>
        </w:rPr>
        <w:t>Conclusion</w:t>
      </w:r>
    </w:p>
    <w:p w14:paraId="24701331" w14:textId="77777777" w:rsidR="00790ADA" w:rsidRPr="00766930" w:rsidRDefault="00790ADA" w:rsidP="00766930">
      <w:pPr>
        <w:rPr>
          <w:rStyle w:val="Strong"/>
          <w:rFonts w:ascii="Arial" w:hAnsi="Arial" w:cs="Arial"/>
          <w:b w:val="0"/>
          <w:bCs w:val="0"/>
        </w:rPr>
      </w:pPr>
    </w:p>
    <w:p w14:paraId="03217D82" w14:textId="771FDF12" w:rsidR="00DE568D" w:rsidRPr="00DE568D" w:rsidRDefault="00DE568D" w:rsidP="00DE568D">
      <w:pPr>
        <w:pStyle w:val="Body"/>
        <w:spacing w:after="0"/>
        <w:rPr>
          <w:rFonts w:ascii="Arial" w:hAnsi="Arial" w:cs="Arial"/>
        </w:rPr>
      </w:pPr>
      <w:r w:rsidRPr="00DE568D">
        <w:rPr>
          <w:rFonts w:ascii="Arial" w:hAnsi="Arial" w:cs="Arial"/>
        </w:rPr>
        <w:t>Hypocalcemia-induced dilated cardiomyopathy stands as a powerful testament to the principle that not all heart failure is irreversible. This case underscores that a life-threatening, globally dysfunctional ventricle can be a direct consequence of a simple, correctable metabolic defect</w:t>
      </w:r>
      <w:r w:rsidR="007943B5">
        <w:rPr>
          <w:rFonts w:ascii="Arial" w:hAnsi="Arial" w:cs="Arial"/>
        </w:rPr>
        <w:t xml:space="preserve">, </w:t>
      </w:r>
      <w:r w:rsidRPr="00DE568D">
        <w:rPr>
          <w:rFonts w:ascii="Arial" w:hAnsi="Arial" w:cs="Arial"/>
        </w:rPr>
        <w:t>iatrogenic hypoparathyroidism. The dramatic recovery of cardiac function observed here is not an anomaly but a reproducible outcome when the diagnosis is made promptly.</w:t>
      </w:r>
    </w:p>
    <w:p w14:paraId="36D892FC" w14:textId="77777777" w:rsidR="00DE568D" w:rsidRPr="00DE568D" w:rsidRDefault="00DE568D" w:rsidP="00DE568D">
      <w:pPr>
        <w:pStyle w:val="Body"/>
        <w:spacing w:after="0"/>
        <w:rPr>
          <w:rFonts w:ascii="Arial" w:hAnsi="Arial" w:cs="Arial"/>
        </w:rPr>
      </w:pPr>
      <w:r w:rsidRPr="00DE568D">
        <w:rPr>
          <w:rFonts w:ascii="Arial" w:hAnsi="Arial" w:cs="Arial"/>
        </w:rPr>
        <w:t>The central lesson is the critical importance of systematic metabolic screening in the initial evaluation of any unexplained dilated cardiomyopathy. A history of thyroidectomy should immediately raise suspicion, and laboratory assessment of calcium, phosphate, and parathyroid hormone levels must be considered mandatory. Relying solely on advanced cardiac imaging without this basic metabolic workup can lead to dangerous diagnostic delays and missed opportunities for a cure.</w:t>
      </w:r>
    </w:p>
    <w:p w14:paraId="2D8B8E37" w14:textId="19949B6D" w:rsidR="00DE568D" w:rsidRPr="00DE568D" w:rsidRDefault="00DE568D" w:rsidP="00DE568D">
      <w:pPr>
        <w:pStyle w:val="Body"/>
        <w:rPr>
          <w:rFonts w:ascii="Arial" w:hAnsi="Arial" w:cs="Arial"/>
        </w:rPr>
      </w:pPr>
      <w:r w:rsidRPr="00DE568D">
        <w:rPr>
          <w:rFonts w:ascii="Arial" w:hAnsi="Arial" w:cs="Arial"/>
        </w:rPr>
        <w:lastRenderedPageBreak/>
        <w:t>Ultimately, hypocalcemic cardiomyopathy challenges the diagnostic routine. It compels clinicians to synthesize disparate clues</w:t>
      </w:r>
      <w:r w:rsidR="003A70D3">
        <w:rPr>
          <w:rFonts w:ascii="Arial" w:hAnsi="Arial" w:cs="Arial"/>
        </w:rPr>
        <w:t xml:space="preserve">, </w:t>
      </w:r>
      <w:r w:rsidRPr="00DE568D">
        <w:rPr>
          <w:rFonts w:ascii="Arial" w:hAnsi="Arial" w:cs="Arial"/>
        </w:rPr>
        <w:t>neurological symptoms, a prolonged QTc interval, and a history of neck surgery</w:t>
      </w:r>
      <w:r w:rsidR="003A70D3">
        <w:rPr>
          <w:rFonts w:ascii="Arial" w:hAnsi="Arial" w:cs="Arial"/>
        </w:rPr>
        <w:t xml:space="preserve"> </w:t>
      </w:r>
      <w:r w:rsidRPr="00DE568D">
        <w:rPr>
          <w:rFonts w:ascii="Arial" w:hAnsi="Arial" w:cs="Arial"/>
        </w:rPr>
        <w:t>into a coherent picture. Early recognition and targeted metabolic correction are not just beneficial; they are curative, preventing irreversible myocardial damage and restoring normal cardiac performance.</w:t>
      </w:r>
    </w:p>
    <w:p w14:paraId="4F04EECD" w14:textId="77777777" w:rsidR="005F65B4" w:rsidRPr="002F0A3D" w:rsidRDefault="005F65B4" w:rsidP="005F65B4">
      <w:pPr>
        <w:pStyle w:val="ReferHead"/>
        <w:spacing w:after="0"/>
        <w:rPr>
          <w:rFonts w:ascii="Arial" w:hAnsi="Arial" w:cs="Arial"/>
          <w:b w:val="0"/>
          <w:caps w:val="0"/>
          <w:sz w:val="20"/>
        </w:rPr>
      </w:pPr>
      <w:bookmarkStart w:id="0" w:name="_GoBack"/>
      <w:bookmarkEnd w:id="0"/>
    </w:p>
    <w:p w14:paraId="0B49FD27" w14:textId="77777777" w:rsidR="002B685A" w:rsidRPr="002F0A3D" w:rsidRDefault="002B685A" w:rsidP="00441B6F">
      <w:pPr>
        <w:pStyle w:val="ReferHead"/>
        <w:spacing w:after="0"/>
        <w:jc w:val="both"/>
        <w:rPr>
          <w:rFonts w:ascii="Arial" w:hAnsi="Arial" w:cs="Arial"/>
          <w:bCs/>
        </w:rPr>
      </w:pPr>
      <w:r w:rsidRPr="002F0A3D">
        <w:rPr>
          <w:rFonts w:ascii="Arial" w:hAnsi="Arial" w:cs="Arial"/>
          <w:bCs/>
        </w:rPr>
        <w:t>Consent</w:t>
      </w:r>
    </w:p>
    <w:p w14:paraId="30816A01" w14:textId="77777777" w:rsidR="002B685A" w:rsidRPr="002F0A3D" w:rsidRDefault="002B685A" w:rsidP="00441B6F">
      <w:pPr>
        <w:pStyle w:val="ReferHead"/>
        <w:spacing w:after="0"/>
        <w:jc w:val="both"/>
        <w:rPr>
          <w:rFonts w:ascii="Arial" w:hAnsi="Arial" w:cs="Arial"/>
          <w:bCs/>
        </w:rPr>
      </w:pPr>
    </w:p>
    <w:p w14:paraId="6FCC81FA" w14:textId="77777777" w:rsidR="001A29D8" w:rsidRPr="002F0A3D" w:rsidRDefault="005F65B4" w:rsidP="00441B6F">
      <w:pPr>
        <w:pStyle w:val="ReferHead"/>
        <w:spacing w:after="0"/>
        <w:jc w:val="both"/>
        <w:rPr>
          <w:rFonts w:ascii="Arial" w:hAnsi="Arial" w:cs="Arial"/>
          <w:b w:val="0"/>
          <w:caps w:val="0"/>
          <w:sz w:val="20"/>
        </w:rPr>
      </w:pPr>
      <w:r w:rsidRPr="002F0A3D">
        <w:rPr>
          <w:rFonts w:ascii="Arial" w:hAnsi="Arial" w:cs="Arial"/>
          <w:b w:val="0"/>
          <w:bCs/>
          <w:caps w:val="0"/>
          <w:sz w:val="20"/>
          <w:szCs w:val="16"/>
        </w:rPr>
        <w:t>All authors declare that written informed consent was obtained from the patient for publication of this case report and the accompanying images. A copy of the written consent is available for review by the Editorial Office/Chief Editor/Editorial Board members of this journal.</w:t>
      </w:r>
    </w:p>
    <w:p w14:paraId="13A336F4" w14:textId="77777777" w:rsidR="005C784C" w:rsidRPr="002F0A3D" w:rsidRDefault="005C784C" w:rsidP="00441B6F">
      <w:pPr>
        <w:pStyle w:val="ReferHead"/>
        <w:spacing w:after="0"/>
        <w:jc w:val="both"/>
        <w:rPr>
          <w:rFonts w:ascii="Arial" w:hAnsi="Arial" w:cs="Arial"/>
          <w:b w:val="0"/>
          <w:caps w:val="0"/>
          <w:sz w:val="20"/>
        </w:rPr>
      </w:pPr>
    </w:p>
    <w:p w14:paraId="777FEE1A" w14:textId="77777777" w:rsidR="005C784C" w:rsidRPr="002F0A3D" w:rsidRDefault="005C784C" w:rsidP="00441B6F">
      <w:pPr>
        <w:pStyle w:val="ReferHead"/>
        <w:spacing w:after="0"/>
        <w:jc w:val="both"/>
        <w:rPr>
          <w:rFonts w:ascii="Arial" w:hAnsi="Arial" w:cs="Arial"/>
          <w:bCs/>
        </w:rPr>
      </w:pPr>
      <w:r w:rsidRPr="002F0A3D">
        <w:rPr>
          <w:rFonts w:ascii="Arial" w:hAnsi="Arial" w:cs="Arial"/>
          <w:bCs/>
        </w:rPr>
        <w:t xml:space="preserve">Ethical approval </w:t>
      </w:r>
    </w:p>
    <w:p w14:paraId="01DE55E2" w14:textId="77777777" w:rsidR="005C784C" w:rsidRPr="002F0A3D" w:rsidRDefault="005C784C" w:rsidP="00441B6F">
      <w:pPr>
        <w:pStyle w:val="ReferHead"/>
        <w:spacing w:after="0"/>
        <w:jc w:val="both"/>
        <w:rPr>
          <w:rFonts w:ascii="Arial" w:hAnsi="Arial" w:cs="Arial"/>
          <w:bCs/>
        </w:rPr>
      </w:pPr>
    </w:p>
    <w:p w14:paraId="49916B16" w14:textId="4F289D0F" w:rsidR="005F65B4" w:rsidRPr="002F0A3D" w:rsidRDefault="005F65B4" w:rsidP="00441B6F">
      <w:pPr>
        <w:pStyle w:val="ReferHead"/>
        <w:spacing w:after="0"/>
        <w:jc w:val="both"/>
        <w:rPr>
          <w:rFonts w:ascii="Arial" w:hAnsi="Arial" w:cs="Arial"/>
          <w:b w:val="0"/>
          <w:caps w:val="0"/>
          <w:sz w:val="20"/>
        </w:rPr>
      </w:pPr>
      <w:r w:rsidRPr="002F0A3D">
        <w:rPr>
          <w:rFonts w:ascii="Arial" w:hAnsi="Arial" w:cs="Arial"/>
          <w:b w:val="0"/>
          <w:caps w:val="0"/>
          <w:sz w:val="20"/>
        </w:rPr>
        <w:t>This case report describes a single</w:t>
      </w:r>
      <w:r w:rsidR="00F05A52">
        <w:rPr>
          <w:rFonts w:ascii="Arial" w:hAnsi="Arial" w:cs="Arial"/>
          <w:b w:val="0"/>
          <w:caps w:val="0"/>
          <w:sz w:val="20"/>
        </w:rPr>
        <w:t>,</w:t>
      </w:r>
      <w:r w:rsidRPr="002F0A3D">
        <w:rPr>
          <w:rFonts w:ascii="Arial" w:hAnsi="Arial" w:cs="Arial"/>
          <w:b w:val="0"/>
          <w:caps w:val="0"/>
          <w:sz w:val="20"/>
        </w:rPr>
        <w:t xml:space="preserve"> anonymous patient and did not require institutional ethical approval </w:t>
      </w:r>
      <w:r w:rsidR="00F05A52">
        <w:rPr>
          <w:rFonts w:ascii="Arial" w:hAnsi="Arial" w:cs="Arial"/>
          <w:b w:val="0"/>
          <w:caps w:val="0"/>
          <w:sz w:val="20"/>
        </w:rPr>
        <w:t>per</w:t>
      </w:r>
      <w:r w:rsidRPr="002F0A3D">
        <w:rPr>
          <w:rFonts w:ascii="Arial" w:hAnsi="Arial" w:cs="Arial"/>
          <w:b w:val="0"/>
          <w:caps w:val="0"/>
          <w:sz w:val="20"/>
        </w:rPr>
        <w:t xml:space="preserve"> our institution</w:t>
      </w:r>
      <w:r w:rsidR="00F05A52">
        <w:rPr>
          <w:rFonts w:ascii="Arial" w:hAnsi="Arial" w:cs="Arial"/>
          <w:b w:val="0"/>
          <w:caps w:val="0"/>
          <w:sz w:val="20"/>
        </w:rPr>
        <w:t>'s policies</w:t>
      </w:r>
      <w:r w:rsidRPr="002F0A3D">
        <w:rPr>
          <w:rFonts w:ascii="Arial" w:hAnsi="Arial" w:cs="Arial"/>
          <w:b w:val="0"/>
          <w:caps w:val="0"/>
          <w:sz w:val="20"/>
        </w:rPr>
        <w:t>. All procedures were conducted in accordance with the 1964 Declaration of Helsinki and its later amendments.</w:t>
      </w:r>
    </w:p>
    <w:p w14:paraId="6AC5F65F" w14:textId="77777777" w:rsidR="005F65B4" w:rsidRPr="002F0A3D" w:rsidRDefault="005F65B4" w:rsidP="00441B6F">
      <w:pPr>
        <w:pStyle w:val="ReferHead"/>
        <w:spacing w:after="0"/>
        <w:jc w:val="both"/>
        <w:rPr>
          <w:rFonts w:ascii="Arial" w:hAnsi="Arial" w:cs="Arial"/>
          <w:b w:val="0"/>
          <w:caps w:val="0"/>
          <w:sz w:val="20"/>
        </w:rPr>
      </w:pPr>
    </w:p>
    <w:p w14:paraId="47898103" w14:textId="77777777" w:rsidR="005F65B4" w:rsidRPr="002F0A3D" w:rsidRDefault="005F65B4" w:rsidP="005F65B4">
      <w:pPr>
        <w:pStyle w:val="ReferHead"/>
        <w:spacing w:after="0"/>
        <w:jc w:val="both"/>
        <w:rPr>
          <w:rFonts w:ascii="Arial" w:hAnsi="Arial" w:cs="Arial"/>
          <w:bCs/>
        </w:rPr>
      </w:pPr>
      <w:r w:rsidRPr="002F0A3D">
        <w:rPr>
          <w:rFonts w:ascii="Arial" w:hAnsi="Arial" w:cs="Arial"/>
          <w:bCs/>
        </w:rPr>
        <w:t>DISCLAIMER (ARTIFICIAL INTELLIGENCE)</w:t>
      </w:r>
    </w:p>
    <w:p w14:paraId="01273C84" w14:textId="77777777" w:rsidR="005F65B4" w:rsidRPr="002F0A3D" w:rsidRDefault="005F65B4" w:rsidP="005F65B4">
      <w:pPr>
        <w:pStyle w:val="ReferHead"/>
        <w:spacing w:after="0"/>
        <w:jc w:val="both"/>
        <w:rPr>
          <w:rFonts w:ascii="Arial" w:hAnsi="Arial" w:cs="Arial"/>
          <w:bCs/>
        </w:rPr>
      </w:pPr>
    </w:p>
    <w:p w14:paraId="6A51C3A0" w14:textId="18AC1DBD" w:rsidR="005F65B4" w:rsidRPr="002F0A3D" w:rsidRDefault="00F05A52" w:rsidP="00441B6F">
      <w:pPr>
        <w:pStyle w:val="ReferHead"/>
        <w:spacing w:after="0"/>
        <w:jc w:val="both"/>
        <w:rPr>
          <w:rFonts w:ascii="Arial" w:hAnsi="Arial" w:cs="Arial"/>
          <w:b w:val="0"/>
          <w:caps w:val="0"/>
          <w:sz w:val="20"/>
        </w:rPr>
      </w:pPr>
      <w:r w:rsidRPr="00F05A52">
        <w:rPr>
          <w:rFonts w:ascii="Arial" w:hAnsi="Arial" w:cs="Arial"/>
          <w:b w:val="0"/>
          <w:bCs/>
          <w:caps w:val="0"/>
          <w:sz w:val="20"/>
          <w:szCs w:val="16"/>
        </w:rPr>
        <w:t>The authors hereby declare that no generative artificial intelligence tools (ChatGPT, Copilot, etc.) were used in the writing, editing</w:t>
      </w:r>
      <w:r w:rsidR="003A70D3">
        <w:rPr>
          <w:rFonts w:ascii="Arial" w:hAnsi="Arial" w:cs="Arial"/>
          <w:b w:val="0"/>
          <w:bCs/>
          <w:caps w:val="0"/>
          <w:sz w:val="20"/>
          <w:szCs w:val="16"/>
        </w:rPr>
        <w:t>,</w:t>
      </w:r>
      <w:r w:rsidRPr="00F05A52">
        <w:rPr>
          <w:rFonts w:ascii="Arial" w:hAnsi="Arial" w:cs="Arial"/>
          <w:b w:val="0"/>
          <w:bCs/>
          <w:caps w:val="0"/>
          <w:sz w:val="20"/>
          <w:szCs w:val="16"/>
        </w:rPr>
        <w:t xml:space="preserve"> or production of this manuscript</w:t>
      </w:r>
      <w:r w:rsidR="003A70D3">
        <w:rPr>
          <w:rFonts w:ascii="Arial" w:hAnsi="Arial" w:cs="Arial"/>
          <w:b w:val="0"/>
          <w:bCs/>
          <w:caps w:val="0"/>
          <w:sz w:val="20"/>
          <w:szCs w:val="16"/>
        </w:rPr>
        <w:t>.</w:t>
      </w:r>
    </w:p>
    <w:p w14:paraId="5DCABAFF" w14:textId="77777777" w:rsidR="005F65B4" w:rsidRPr="002F0A3D" w:rsidRDefault="005F65B4" w:rsidP="00441B6F">
      <w:pPr>
        <w:pStyle w:val="ReferHead"/>
        <w:spacing w:after="0"/>
        <w:jc w:val="both"/>
        <w:rPr>
          <w:rFonts w:ascii="Arial" w:hAnsi="Arial" w:cs="Arial"/>
          <w:b w:val="0"/>
          <w:caps w:val="0"/>
          <w:sz w:val="20"/>
        </w:rPr>
      </w:pPr>
    </w:p>
    <w:p w14:paraId="4574BBBA" w14:textId="77777777" w:rsidR="00B01FCD" w:rsidRPr="002F0A3D" w:rsidRDefault="00B01FCD" w:rsidP="001B6DE7">
      <w:pPr>
        <w:pStyle w:val="ReferHead"/>
        <w:spacing w:after="0"/>
        <w:jc w:val="both"/>
        <w:rPr>
          <w:rFonts w:ascii="Arial" w:hAnsi="Arial" w:cs="Arial"/>
        </w:rPr>
      </w:pPr>
      <w:r w:rsidRPr="002F0A3D">
        <w:rPr>
          <w:rFonts w:ascii="Arial" w:hAnsi="Arial" w:cs="Arial"/>
        </w:rPr>
        <w:t>References</w:t>
      </w:r>
    </w:p>
    <w:p w14:paraId="2A52A869" w14:textId="77777777" w:rsidR="00790ADA" w:rsidRPr="002F0A3D" w:rsidRDefault="00790ADA" w:rsidP="001B6DE7">
      <w:pPr>
        <w:pStyle w:val="ReferHead"/>
        <w:spacing w:after="0"/>
        <w:jc w:val="both"/>
        <w:rPr>
          <w:rFonts w:ascii="Arial" w:hAnsi="Arial" w:cs="Arial"/>
          <w:b w:val="0"/>
        </w:rPr>
      </w:pPr>
    </w:p>
    <w:p w14:paraId="6714FFF0" w14:textId="77777777" w:rsidR="003E5164" w:rsidRDefault="003E5164" w:rsidP="001B6DE7">
      <w:pPr>
        <w:pStyle w:val="Reference"/>
        <w:numPr>
          <w:ilvl w:val="0"/>
          <w:numId w:val="36"/>
        </w:numPr>
        <w:spacing w:line="240" w:lineRule="auto"/>
        <w:rPr>
          <w:rFonts w:ascii="Arial" w:hAnsi="Arial" w:cs="Arial"/>
          <w:i/>
          <w:iCs/>
        </w:rPr>
      </w:pPr>
      <w:proofErr w:type="spellStart"/>
      <w:r w:rsidRPr="003E5164">
        <w:rPr>
          <w:rFonts w:ascii="Arial" w:hAnsi="Arial" w:cs="Arial"/>
          <w:i/>
          <w:iCs/>
        </w:rPr>
        <w:t>Válek</w:t>
      </w:r>
      <w:proofErr w:type="spellEnd"/>
      <w:r w:rsidRPr="003E5164">
        <w:rPr>
          <w:rFonts w:ascii="Arial" w:hAnsi="Arial" w:cs="Arial"/>
          <w:i/>
          <w:iCs/>
        </w:rPr>
        <w:t xml:space="preserve">, M., </w:t>
      </w:r>
      <w:proofErr w:type="spellStart"/>
      <w:r w:rsidRPr="003E5164">
        <w:rPr>
          <w:rFonts w:ascii="Arial" w:hAnsi="Arial" w:cs="Arial"/>
          <w:i/>
          <w:iCs/>
        </w:rPr>
        <w:t>Roblová</w:t>
      </w:r>
      <w:proofErr w:type="spellEnd"/>
      <w:r w:rsidRPr="003E5164">
        <w:rPr>
          <w:rFonts w:ascii="Arial" w:hAnsi="Arial" w:cs="Arial"/>
          <w:i/>
          <w:iCs/>
        </w:rPr>
        <w:t xml:space="preserve">, L., </w:t>
      </w:r>
      <w:proofErr w:type="spellStart"/>
      <w:r w:rsidRPr="003E5164">
        <w:rPr>
          <w:rFonts w:ascii="Arial" w:hAnsi="Arial" w:cs="Arial"/>
          <w:i/>
          <w:iCs/>
        </w:rPr>
        <w:t>Raška</w:t>
      </w:r>
      <w:proofErr w:type="spellEnd"/>
      <w:r w:rsidRPr="003E5164">
        <w:rPr>
          <w:rFonts w:ascii="Arial" w:hAnsi="Arial" w:cs="Arial"/>
          <w:i/>
          <w:iCs/>
        </w:rPr>
        <w:t xml:space="preserve">, I. Jr., </w:t>
      </w:r>
      <w:proofErr w:type="spellStart"/>
      <w:r w:rsidRPr="003E5164">
        <w:rPr>
          <w:rFonts w:ascii="Arial" w:hAnsi="Arial" w:cs="Arial"/>
          <w:i/>
          <w:iCs/>
        </w:rPr>
        <w:t>Schaffelhoferová</w:t>
      </w:r>
      <w:proofErr w:type="spellEnd"/>
      <w:r w:rsidRPr="003E5164">
        <w:rPr>
          <w:rFonts w:ascii="Arial" w:hAnsi="Arial" w:cs="Arial"/>
          <w:i/>
          <w:iCs/>
        </w:rPr>
        <w:t xml:space="preserve">, D., &amp; </w:t>
      </w:r>
      <w:proofErr w:type="spellStart"/>
      <w:r w:rsidRPr="003E5164">
        <w:rPr>
          <w:rFonts w:ascii="Arial" w:hAnsi="Arial" w:cs="Arial"/>
          <w:i/>
          <w:iCs/>
        </w:rPr>
        <w:t>Paleček</w:t>
      </w:r>
      <w:proofErr w:type="spellEnd"/>
      <w:r w:rsidRPr="003E5164">
        <w:rPr>
          <w:rFonts w:ascii="Arial" w:hAnsi="Arial" w:cs="Arial"/>
          <w:i/>
          <w:iCs/>
        </w:rPr>
        <w:t xml:space="preserve">, T. (2020). </w:t>
      </w:r>
      <w:proofErr w:type="spellStart"/>
      <w:r w:rsidRPr="003E5164">
        <w:rPr>
          <w:rFonts w:ascii="Arial" w:hAnsi="Arial" w:cs="Arial"/>
          <w:i/>
          <w:iCs/>
        </w:rPr>
        <w:t>Hypocalcaemic</w:t>
      </w:r>
      <w:proofErr w:type="spellEnd"/>
      <w:r w:rsidRPr="003E5164">
        <w:rPr>
          <w:rFonts w:ascii="Arial" w:hAnsi="Arial" w:cs="Arial"/>
          <w:i/>
          <w:iCs/>
        </w:rPr>
        <w:t xml:space="preserve"> cardiomyopathy: a description of two cases and a literature review. ESC Heart Fail. </w:t>
      </w:r>
      <w:hyperlink r:id="rId17" w:history="1">
        <w:r w:rsidRPr="0005798E">
          <w:rPr>
            <w:rStyle w:val="Hyperlink"/>
            <w:rFonts w:ascii="Arial" w:hAnsi="Arial" w:cs="Arial"/>
            <w:i/>
            <w:iCs/>
          </w:rPr>
          <w:t>https://doi.org/10.1002/ehf2.12693</w:t>
        </w:r>
      </w:hyperlink>
      <w:r>
        <w:rPr>
          <w:rFonts w:ascii="Arial" w:hAnsi="Arial" w:cs="Arial"/>
          <w:i/>
          <w:iCs/>
        </w:rPr>
        <w:t xml:space="preserve"> </w:t>
      </w:r>
    </w:p>
    <w:p w14:paraId="27458287" w14:textId="77777777" w:rsidR="003E5164" w:rsidRPr="003E5164" w:rsidRDefault="003E5164" w:rsidP="001B6DE7">
      <w:pPr>
        <w:pStyle w:val="Reference"/>
        <w:numPr>
          <w:ilvl w:val="0"/>
          <w:numId w:val="36"/>
        </w:numPr>
        <w:spacing w:line="240" w:lineRule="auto"/>
        <w:rPr>
          <w:rFonts w:ascii="Arial" w:hAnsi="Arial" w:cs="Arial"/>
          <w:i/>
          <w:iCs/>
          <w:lang w:val="fr-MA"/>
        </w:rPr>
      </w:pPr>
      <w:r w:rsidRPr="003E5164">
        <w:rPr>
          <w:rFonts w:ascii="Arial" w:hAnsi="Arial" w:cs="Arial"/>
          <w:i/>
          <w:iCs/>
        </w:rPr>
        <w:t xml:space="preserve">Bansal, B., Bansal, M., Bajpai, P., &amp; </w:t>
      </w:r>
      <w:proofErr w:type="spellStart"/>
      <w:r w:rsidRPr="003E5164">
        <w:rPr>
          <w:rFonts w:ascii="Arial" w:hAnsi="Arial" w:cs="Arial"/>
          <w:i/>
          <w:iCs/>
        </w:rPr>
        <w:t>Garewal</w:t>
      </w:r>
      <w:proofErr w:type="spellEnd"/>
      <w:r w:rsidRPr="003E5164">
        <w:rPr>
          <w:rFonts w:ascii="Arial" w:hAnsi="Arial" w:cs="Arial"/>
          <w:i/>
          <w:iCs/>
        </w:rPr>
        <w:t xml:space="preserve">, H. K. (2014). </w:t>
      </w:r>
      <w:proofErr w:type="spellStart"/>
      <w:r w:rsidRPr="003E5164">
        <w:rPr>
          <w:rFonts w:ascii="Arial" w:hAnsi="Arial" w:cs="Arial"/>
          <w:i/>
          <w:iCs/>
        </w:rPr>
        <w:t>Hypocalcemic</w:t>
      </w:r>
      <w:proofErr w:type="spellEnd"/>
      <w:r w:rsidRPr="003E5164">
        <w:rPr>
          <w:rFonts w:ascii="Arial" w:hAnsi="Arial" w:cs="Arial"/>
          <w:i/>
          <w:iCs/>
        </w:rPr>
        <w:t xml:space="preserve"> cardiomyopathy—Different mechanisms in adult and pediatric cases. J Clin Endocrinol </w:t>
      </w:r>
      <w:proofErr w:type="spellStart"/>
      <w:r w:rsidRPr="003E5164">
        <w:rPr>
          <w:rFonts w:ascii="Arial" w:hAnsi="Arial" w:cs="Arial"/>
          <w:i/>
          <w:iCs/>
        </w:rPr>
        <w:t>Metab</w:t>
      </w:r>
      <w:proofErr w:type="spellEnd"/>
      <w:r w:rsidRPr="003E5164">
        <w:rPr>
          <w:rFonts w:ascii="Arial" w:hAnsi="Arial" w:cs="Arial"/>
          <w:i/>
          <w:iCs/>
        </w:rPr>
        <w:t xml:space="preserve">, 99(8), 2627–2632. </w:t>
      </w:r>
      <w:hyperlink r:id="rId18" w:history="1">
        <w:r w:rsidRPr="0005798E">
          <w:rPr>
            <w:rStyle w:val="Hyperlink"/>
            <w:rFonts w:ascii="Arial" w:hAnsi="Arial" w:cs="Arial"/>
            <w:i/>
            <w:iCs/>
          </w:rPr>
          <w:t>https://doi.org/10.1210/jc.2013-3352</w:t>
        </w:r>
      </w:hyperlink>
      <w:r>
        <w:rPr>
          <w:rFonts w:ascii="Arial" w:hAnsi="Arial" w:cs="Arial"/>
          <w:i/>
          <w:iCs/>
        </w:rPr>
        <w:t xml:space="preserve"> </w:t>
      </w:r>
    </w:p>
    <w:p w14:paraId="40377EDB" w14:textId="77777777" w:rsidR="003E5164" w:rsidRPr="003E5164" w:rsidRDefault="003E5164" w:rsidP="001B6DE7">
      <w:pPr>
        <w:pStyle w:val="Reference"/>
        <w:numPr>
          <w:ilvl w:val="0"/>
          <w:numId w:val="36"/>
        </w:numPr>
        <w:spacing w:line="240" w:lineRule="auto"/>
        <w:rPr>
          <w:rFonts w:ascii="Arial" w:hAnsi="Arial" w:cs="Arial"/>
          <w:i/>
          <w:iCs/>
          <w:lang w:val="fr-MA"/>
        </w:rPr>
      </w:pPr>
      <w:proofErr w:type="spellStart"/>
      <w:r w:rsidRPr="003E5164">
        <w:rPr>
          <w:rFonts w:ascii="Arial" w:hAnsi="Arial" w:cs="Arial"/>
          <w:i/>
          <w:iCs/>
        </w:rPr>
        <w:t>Parepa</w:t>
      </w:r>
      <w:proofErr w:type="spellEnd"/>
      <w:r w:rsidRPr="003E5164">
        <w:rPr>
          <w:rFonts w:ascii="Arial" w:hAnsi="Arial" w:cs="Arial"/>
          <w:i/>
          <w:iCs/>
        </w:rPr>
        <w:t xml:space="preserve">, I., </w:t>
      </w:r>
      <w:proofErr w:type="spellStart"/>
      <w:r w:rsidRPr="003E5164">
        <w:rPr>
          <w:rFonts w:ascii="Arial" w:hAnsi="Arial" w:cs="Arial"/>
          <w:i/>
          <w:iCs/>
        </w:rPr>
        <w:t>Mazilu</w:t>
      </w:r>
      <w:proofErr w:type="spellEnd"/>
      <w:r w:rsidRPr="003E5164">
        <w:rPr>
          <w:rFonts w:ascii="Arial" w:hAnsi="Arial" w:cs="Arial"/>
          <w:i/>
          <w:iCs/>
        </w:rPr>
        <w:t xml:space="preserve">, L., </w:t>
      </w:r>
      <w:proofErr w:type="spellStart"/>
      <w:r w:rsidRPr="003E5164">
        <w:rPr>
          <w:rFonts w:ascii="Arial" w:hAnsi="Arial" w:cs="Arial"/>
          <w:i/>
          <w:iCs/>
        </w:rPr>
        <w:t>Suceveanu</w:t>
      </w:r>
      <w:proofErr w:type="spellEnd"/>
      <w:r w:rsidRPr="003E5164">
        <w:rPr>
          <w:rFonts w:ascii="Arial" w:hAnsi="Arial" w:cs="Arial"/>
          <w:i/>
          <w:iCs/>
        </w:rPr>
        <w:t xml:space="preserve">, A., </w:t>
      </w:r>
      <w:proofErr w:type="spellStart"/>
      <w:r w:rsidRPr="003E5164">
        <w:rPr>
          <w:rFonts w:ascii="Arial" w:hAnsi="Arial" w:cs="Arial"/>
          <w:i/>
          <w:iCs/>
        </w:rPr>
        <w:t>Voinea</w:t>
      </w:r>
      <w:proofErr w:type="spellEnd"/>
      <w:r w:rsidRPr="003E5164">
        <w:rPr>
          <w:rFonts w:ascii="Arial" w:hAnsi="Arial" w:cs="Arial"/>
          <w:i/>
          <w:iCs/>
        </w:rPr>
        <w:t xml:space="preserve">, C., &amp; </w:t>
      </w:r>
      <w:proofErr w:type="spellStart"/>
      <w:r w:rsidRPr="003E5164">
        <w:rPr>
          <w:rFonts w:ascii="Arial" w:hAnsi="Arial" w:cs="Arial"/>
          <w:i/>
          <w:iCs/>
        </w:rPr>
        <w:t>Tica</w:t>
      </w:r>
      <w:proofErr w:type="spellEnd"/>
      <w:r w:rsidRPr="003E5164">
        <w:rPr>
          <w:rFonts w:ascii="Arial" w:hAnsi="Arial" w:cs="Arial"/>
          <w:i/>
          <w:iCs/>
        </w:rPr>
        <w:t xml:space="preserve">, I. (2019). HYPOCALCEMIC CARDIOMYOPATHY - A RARE HEART FAILURE ETIOLOGY IN ADULT. Acta </w:t>
      </w:r>
      <w:proofErr w:type="spellStart"/>
      <w:r w:rsidRPr="003E5164">
        <w:rPr>
          <w:rFonts w:ascii="Arial" w:hAnsi="Arial" w:cs="Arial"/>
          <w:i/>
          <w:iCs/>
        </w:rPr>
        <w:t>Endocrinologica</w:t>
      </w:r>
      <w:proofErr w:type="spellEnd"/>
      <w:r w:rsidRPr="003E5164">
        <w:rPr>
          <w:rFonts w:ascii="Arial" w:hAnsi="Arial" w:cs="Arial"/>
          <w:i/>
          <w:iCs/>
        </w:rPr>
        <w:t xml:space="preserve"> (Bucharest), 15(1), 107-112. </w:t>
      </w:r>
      <w:hyperlink r:id="rId19" w:history="1">
        <w:r w:rsidRPr="0005798E">
          <w:rPr>
            <w:rStyle w:val="Hyperlink"/>
            <w:rFonts w:ascii="Arial" w:hAnsi="Arial" w:cs="Arial"/>
            <w:i/>
            <w:iCs/>
          </w:rPr>
          <w:t>https://doi.org/10.4183/aeb.2019.107</w:t>
        </w:r>
      </w:hyperlink>
      <w:r>
        <w:rPr>
          <w:rFonts w:ascii="Arial" w:hAnsi="Arial" w:cs="Arial"/>
          <w:i/>
          <w:iCs/>
        </w:rPr>
        <w:t xml:space="preserve"> </w:t>
      </w:r>
    </w:p>
    <w:p w14:paraId="3569D098" w14:textId="77777777" w:rsidR="003E5164" w:rsidRPr="003E5164" w:rsidRDefault="003E5164" w:rsidP="001B6DE7">
      <w:pPr>
        <w:pStyle w:val="ListParagraph"/>
        <w:numPr>
          <w:ilvl w:val="0"/>
          <w:numId w:val="36"/>
        </w:numPr>
        <w:shd w:val="clear" w:color="auto" w:fill="FFFFFF"/>
        <w:spacing w:after="240"/>
        <w:rPr>
          <w:rFonts w:ascii="Arial" w:hAnsi="Arial" w:cs="Arial"/>
          <w:i/>
          <w:iCs/>
          <w:color w:val="222222"/>
          <w:lang w:val="fr-MA" w:eastAsia="fr-FR"/>
        </w:rPr>
      </w:pPr>
      <w:proofErr w:type="spellStart"/>
      <w:r w:rsidRPr="003E5164">
        <w:rPr>
          <w:rFonts w:ascii="Arial" w:hAnsi="Arial" w:cs="Arial"/>
          <w:i/>
          <w:iCs/>
          <w:lang w:val="fr-MA"/>
        </w:rPr>
        <w:t>Rangel</w:t>
      </w:r>
      <w:proofErr w:type="spellEnd"/>
      <w:r w:rsidRPr="003E5164">
        <w:rPr>
          <w:rFonts w:ascii="Arial" w:hAnsi="Arial" w:cs="Arial"/>
          <w:i/>
          <w:iCs/>
          <w:lang w:val="fr-MA"/>
        </w:rPr>
        <w:t xml:space="preserve">, I., Barbosa, G., de Sousa, C., Almeida, P. B., </w:t>
      </w:r>
      <w:proofErr w:type="spellStart"/>
      <w:r w:rsidRPr="003E5164">
        <w:rPr>
          <w:rFonts w:ascii="Arial" w:hAnsi="Arial" w:cs="Arial"/>
          <w:i/>
          <w:iCs/>
          <w:lang w:val="fr-MA"/>
        </w:rPr>
        <w:t>Campelo</w:t>
      </w:r>
      <w:proofErr w:type="spellEnd"/>
      <w:r w:rsidRPr="003E5164">
        <w:rPr>
          <w:rFonts w:ascii="Arial" w:hAnsi="Arial" w:cs="Arial"/>
          <w:i/>
          <w:iCs/>
          <w:lang w:val="fr-MA"/>
        </w:rPr>
        <w:t xml:space="preserve">, M., </w:t>
      </w:r>
      <w:proofErr w:type="spellStart"/>
      <w:r w:rsidRPr="003E5164">
        <w:rPr>
          <w:rFonts w:ascii="Arial" w:hAnsi="Arial" w:cs="Arial"/>
          <w:i/>
          <w:iCs/>
          <w:lang w:val="fr-MA"/>
        </w:rPr>
        <w:t>Pinho</w:t>
      </w:r>
      <w:proofErr w:type="spellEnd"/>
      <w:r w:rsidRPr="003E5164">
        <w:rPr>
          <w:rFonts w:ascii="Arial" w:hAnsi="Arial" w:cs="Arial"/>
          <w:i/>
          <w:iCs/>
          <w:lang w:val="fr-MA"/>
        </w:rPr>
        <w:t xml:space="preserve">, T., &amp; Maciel, M. J. (2012). </w:t>
      </w:r>
      <w:proofErr w:type="spellStart"/>
      <w:r w:rsidRPr="003E5164">
        <w:rPr>
          <w:rFonts w:ascii="Arial" w:hAnsi="Arial" w:cs="Arial"/>
          <w:i/>
          <w:iCs/>
          <w:lang w:val="fr-MA"/>
        </w:rPr>
        <w:t>Hipocalcemia</w:t>
      </w:r>
      <w:proofErr w:type="spellEnd"/>
      <w:r w:rsidRPr="003E5164">
        <w:rPr>
          <w:rFonts w:ascii="Arial" w:hAnsi="Arial" w:cs="Arial"/>
          <w:i/>
          <w:iCs/>
          <w:lang w:val="fr-MA"/>
        </w:rPr>
        <w:t xml:space="preserve"> </w:t>
      </w:r>
      <w:proofErr w:type="spellStart"/>
      <w:r w:rsidRPr="003E5164">
        <w:rPr>
          <w:rFonts w:ascii="Arial" w:hAnsi="Arial" w:cs="Arial"/>
          <w:i/>
          <w:iCs/>
          <w:lang w:val="fr-MA"/>
        </w:rPr>
        <w:t>como</w:t>
      </w:r>
      <w:proofErr w:type="spellEnd"/>
      <w:r w:rsidRPr="003E5164">
        <w:rPr>
          <w:rFonts w:ascii="Arial" w:hAnsi="Arial" w:cs="Arial"/>
          <w:i/>
          <w:iCs/>
          <w:lang w:val="fr-MA"/>
        </w:rPr>
        <w:t xml:space="preserve"> causa </w:t>
      </w:r>
      <w:proofErr w:type="spellStart"/>
      <w:r w:rsidRPr="003E5164">
        <w:rPr>
          <w:rFonts w:ascii="Arial" w:hAnsi="Arial" w:cs="Arial"/>
          <w:i/>
          <w:iCs/>
          <w:lang w:val="fr-MA"/>
        </w:rPr>
        <w:t>reversível</w:t>
      </w:r>
      <w:proofErr w:type="spellEnd"/>
      <w:r w:rsidRPr="003E5164">
        <w:rPr>
          <w:rFonts w:ascii="Arial" w:hAnsi="Arial" w:cs="Arial"/>
          <w:i/>
          <w:iCs/>
          <w:lang w:val="fr-MA"/>
        </w:rPr>
        <w:t xml:space="preserve"> de </w:t>
      </w:r>
      <w:proofErr w:type="spellStart"/>
      <w:r w:rsidRPr="003E5164">
        <w:rPr>
          <w:rFonts w:ascii="Arial" w:hAnsi="Arial" w:cs="Arial"/>
          <w:i/>
          <w:iCs/>
          <w:lang w:val="fr-MA"/>
        </w:rPr>
        <w:t>insuficiência</w:t>
      </w:r>
      <w:proofErr w:type="spellEnd"/>
      <w:r w:rsidRPr="003E5164">
        <w:rPr>
          <w:rFonts w:ascii="Arial" w:hAnsi="Arial" w:cs="Arial"/>
          <w:i/>
          <w:iCs/>
          <w:lang w:val="fr-MA"/>
        </w:rPr>
        <w:t xml:space="preserve"> </w:t>
      </w:r>
      <w:proofErr w:type="spellStart"/>
      <w:r w:rsidRPr="003E5164">
        <w:rPr>
          <w:rFonts w:ascii="Arial" w:hAnsi="Arial" w:cs="Arial"/>
          <w:i/>
          <w:iCs/>
          <w:lang w:val="fr-MA"/>
        </w:rPr>
        <w:t>cardíaca</w:t>
      </w:r>
      <w:proofErr w:type="spellEnd"/>
      <w:r w:rsidRPr="003E5164">
        <w:rPr>
          <w:rFonts w:ascii="Arial" w:hAnsi="Arial" w:cs="Arial"/>
          <w:i/>
          <w:iCs/>
          <w:lang w:val="fr-MA"/>
        </w:rPr>
        <w:t xml:space="preserve">. </w:t>
      </w:r>
      <w:proofErr w:type="spellStart"/>
      <w:r w:rsidRPr="003E5164">
        <w:rPr>
          <w:rFonts w:ascii="Arial" w:hAnsi="Arial" w:cs="Arial"/>
          <w:i/>
          <w:iCs/>
          <w:lang w:val="fr-MA"/>
        </w:rPr>
        <w:t>Revista</w:t>
      </w:r>
      <w:proofErr w:type="spellEnd"/>
      <w:r w:rsidRPr="003E5164">
        <w:rPr>
          <w:rFonts w:ascii="Arial" w:hAnsi="Arial" w:cs="Arial"/>
          <w:i/>
          <w:iCs/>
          <w:lang w:val="fr-MA"/>
        </w:rPr>
        <w:t xml:space="preserve"> Portuguesa de </w:t>
      </w:r>
      <w:proofErr w:type="spellStart"/>
      <w:r w:rsidRPr="003E5164">
        <w:rPr>
          <w:rFonts w:ascii="Arial" w:hAnsi="Arial" w:cs="Arial"/>
          <w:i/>
          <w:iCs/>
          <w:lang w:val="fr-MA"/>
        </w:rPr>
        <w:t>Cardiologia</w:t>
      </w:r>
      <w:proofErr w:type="spellEnd"/>
      <w:r w:rsidRPr="003E5164">
        <w:rPr>
          <w:rFonts w:ascii="Arial" w:hAnsi="Arial" w:cs="Arial"/>
          <w:i/>
          <w:iCs/>
          <w:lang w:val="fr-MA"/>
        </w:rPr>
        <w:t xml:space="preserve">. </w:t>
      </w:r>
      <w:hyperlink r:id="rId20" w:history="1">
        <w:r w:rsidRPr="0005798E">
          <w:rPr>
            <w:rStyle w:val="Hyperlink"/>
            <w:rFonts w:ascii="Arial" w:hAnsi="Arial" w:cs="Arial"/>
            <w:i/>
            <w:iCs/>
            <w:lang w:val="fr-MA"/>
          </w:rPr>
          <w:t>https://doi.org/10.1016/j.repc.2011.09.016</w:t>
        </w:r>
      </w:hyperlink>
      <w:r>
        <w:rPr>
          <w:rFonts w:ascii="Arial" w:hAnsi="Arial" w:cs="Arial"/>
          <w:i/>
          <w:iCs/>
          <w:lang w:val="fr-MA"/>
        </w:rPr>
        <w:t xml:space="preserve"> </w:t>
      </w:r>
    </w:p>
    <w:p w14:paraId="29A71720" w14:textId="45AA6823" w:rsidR="001B6DE7" w:rsidRDefault="001B6DE7" w:rsidP="001B6DE7">
      <w:pPr>
        <w:pStyle w:val="ListParagraph"/>
        <w:numPr>
          <w:ilvl w:val="0"/>
          <w:numId w:val="36"/>
        </w:numPr>
        <w:shd w:val="clear" w:color="auto" w:fill="FFFFFF"/>
        <w:spacing w:after="240"/>
        <w:rPr>
          <w:rFonts w:ascii="Arial" w:hAnsi="Arial" w:cs="Arial"/>
          <w:i/>
          <w:iCs/>
          <w:color w:val="222222"/>
          <w:lang w:val="fr-MA" w:eastAsia="fr-FR"/>
        </w:rPr>
      </w:pPr>
      <w:r w:rsidRPr="001B6DE7">
        <w:rPr>
          <w:rFonts w:ascii="Arial" w:hAnsi="Arial" w:cs="Arial"/>
          <w:i/>
          <w:iCs/>
          <w:color w:val="222222"/>
          <w:lang w:val="fr-MA" w:eastAsia="fr-FR"/>
        </w:rPr>
        <w:t xml:space="preserve">Pepe, J., </w:t>
      </w:r>
      <w:proofErr w:type="spellStart"/>
      <w:r w:rsidRPr="001B6DE7">
        <w:rPr>
          <w:rFonts w:ascii="Arial" w:hAnsi="Arial" w:cs="Arial"/>
          <w:i/>
          <w:iCs/>
          <w:color w:val="222222"/>
          <w:lang w:val="fr-MA" w:eastAsia="fr-FR"/>
        </w:rPr>
        <w:t>Colangelo</w:t>
      </w:r>
      <w:proofErr w:type="spellEnd"/>
      <w:r w:rsidRPr="001B6DE7">
        <w:rPr>
          <w:rFonts w:ascii="Arial" w:hAnsi="Arial" w:cs="Arial"/>
          <w:i/>
          <w:iCs/>
          <w:color w:val="222222"/>
          <w:lang w:val="fr-MA" w:eastAsia="fr-FR"/>
        </w:rPr>
        <w:t xml:space="preserve">, L., </w:t>
      </w:r>
      <w:proofErr w:type="spellStart"/>
      <w:r w:rsidRPr="001B6DE7">
        <w:rPr>
          <w:rFonts w:ascii="Arial" w:hAnsi="Arial" w:cs="Arial"/>
          <w:i/>
          <w:iCs/>
          <w:color w:val="222222"/>
          <w:lang w:val="fr-MA" w:eastAsia="fr-FR"/>
        </w:rPr>
        <w:t>Biamonte</w:t>
      </w:r>
      <w:proofErr w:type="spellEnd"/>
      <w:r w:rsidRPr="001B6DE7">
        <w:rPr>
          <w:rFonts w:ascii="Arial" w:hAnsi="Arial" w:cs="Arial"/>
          <w:i/>
          <w:iCs/>
          <w:color w:val="222222"/>
          <w:lang w:val="fr-MA" w:eastAsia="fr-FR"/>
        </w:rPr>
        <w:t>, F. et al. </w:t>
      </w:r>
      <w:r w:rsidRPr="001B6DE7">
        <w:rPr>
          <w:rFonts w:ascii="Arial" w:hAnsi="Arial" w:cs="Arial"/>
          <w:i/>
          <w:iCs/>
          <w:color w:val="222222"/>
          <w:lang w:eastAsia="fr-FR"/>
        </w:rPr>
        <w:t>Diagnosis and management of hypocalcemia. </w:t>
      </w:r>
      <w:r w:rsidRPr="001B6DE7">
        <w:rPr>
          <w:rFonts w:ascii="Arial" w:hAnsi="Arial" w:cs="Arial"/>
          <w:i/>
          <w:iCs/>
          <w:color w:val="222222"/>
          <w:lang w:val="fr-MA" w:eastAsia="fr-FR"/>
        </w:rPr>
        <w:t>Endocrine </w:t>
      </w:r>
      <w:r w:rsidRPr="001B6DE7">
        <w:rPr>
          <w:rFonts w:ascii="Arial" w:hAnsi="Arial" w:cs="Arial"/>
          <w:b/>
          <w:bCs/>
          <w:i/>
          <w:iCs/>
          <w:color w:val="222222"/>
          <w:lang w:val="fr-MA" w:eastAsia="fr-FR"/>
        </w:rPr>
        <w:t>69</w:t>
      </w:r>
      <w:r w:rsidRPr="001B6DE7">
        <w:rPr>
          <w:rFonts w:ascii="Arial" w:hAnsi="Arial" w:cs="Arial"/>
          <w:i/>
          <w:iCs/>
          <w:color w:val="222222"/>
          <w:lang w:val="fr-MA" w:eastAsia="fr-FR"/>
        </w:rPr>
        <w:t xml:space="preserve">, 485–495 (2020). </w:t>
      </w:r>
      <w:hyperlink r:id="rId21" w:history="1">
        <w:r w:rsidRPr="00696584">
          <w:rPr>
            <w:rStyle w:val="Hyperlink"/>
            <w:rFonts w:ascii="Arial" w:hAnsi="Arial" w:cs="Arial"/>
            <w:i/>
            <w:iCs/>
            <w:lang w:val="fr-MA" w:eastAsia="fr-FR"/>
          </w:rPr>
          <w:t>https://doi.org/10.1007/s12020-020-02324-2</w:t>
        </w:r>
      </w:hyperlink>
      <w:r>
        <w:rPr>
          <w:rFonts w:ascii="Arial" w:hAnsi="Arial" w:cs="Arial"/>
          <w:i/>
          <w:iCs/>
          <w:color w:val="222222"/>
          <w:lang w:val="fr-MA" w:eastAsia="fr-FR"/>
        </w:rPr>
        <w:t>.</w:t>
      </w:r>
    </w:p>
    <w:p w14:paraId="31CF40F0" w14:textId="77777777" w:rsidR="003E5164" w:rsidRPr="003E5164" w:rsidRDefault="003E5164" w:rsidP="001B6DE7">
      <w:pPr>
        <w:pStyle w:val="ListParagraph"/>
        <w:numPr>
          <w:ilvl w:val="0"/>
          <w:numId w:val="36"/>
        </w:numPr>
        <w:shd w:val="clear" w:color="auto" w:fill="FFFFFF"/>
        <w:spacing w:after="240"/>
        <w:rPr>
          <w:rFonts w:ascii="Arial" w:hAnsi="Arial" w:cs="Arial"/>
          <w:i/>
          <w:iCs/>
          <w:color w:val="222222"/>
          <w:lang w:eastAsia="fr-FR"/>
        </w:rPr>
      </w:pPr>
      <w:proofErr w:type="spellStart"/>
      <w:r w:rsidRPr="003E5164">
        <w:rPr>
          <w:rFonts w:ascii="Arial" w:hAnsi="Arial" w:cs="Arial"/>
          <w:i/>
          <w:iCs/>
          <w:lang w:val="fr-MA"/>
        </w:rPr>
        <w:t>Mutlu</w:t>
      </w:r>
      <w:proofErr w:type="spellEnd"/>
      <w:r w:rsidRPr="003E5164">
        <w:rPr>
          <w:rFonts w:ascii="Arial" w:hAnsi="Arial" w:cs="Arial"/>
          <w:i/>
          <w:iCs/>
          <w:lang w:val="fr-MA"/>
        </w:rPr>
        <w:t xml:space="preserve">, U., </w:t>
      </w:r>
      <w:proofErr w:type="spellStart"/>
      <w:r w:rsidRPr="003E5164">
        <w:rPr>
          <w:rFonts w:ascii="Arial" w:hAnsi="Arial" w:cs="Arial"/>
          <w:i/>
          <w:iCs/>
          <w:lang w:val="fr-MA"/>
        </w:rPr>
        <w:t>Cakmak</w:t>
      </w:r>
      <w:proofErr w:type="spellEnd"/>
      <w:r w:rsidRPr="003E5164">
        <w:rPr>
          <w:rFonts w:ascii="Arial" w:hAnsi="Arial" w:cs="Arial"/>
          <w:i/>
          <w:iCs/>
          <w:lang w:val="fr-MA"/>
        </w:rPr>
        <w:t xml:space="preserve">, R., </w:t>
      </w:r>
      <w:proofErr w:type="spellStart"/>
      <w:r w:rsidRPr="003E5164">
        <w:rPr>
          <w:rFonts w:ascii="Arial" w:hAnsi="Arial" w:cs="Arial"/>
          <w:i/>
          <w:iCs/>
          <w:lang w:val="fr-MA"/>
        </w:rPr>
        <w:t>Sonsöz</w:t>
      </w:r>
      <w:proofErr w:type="spellEnd"/>
      <w:r w:rsidRPr="003E5164">
        <w:rPr>
          <w:rFonts w:ascii="Arial" w:hAnsi="Arial" w:cs="Arial"/>
          <w:i/>
          <w:iCs/>
          <w:lang w:val="fr-MA"/>
        </w:rPr>
        <w:t xml:space="preserve">, M. R., </w:t>
      </w:r>
      <w:proofErr w:type="spellStart"/>
      <w:r w:rsidRPr="003E5164">
        <w:rPr>
          <w:rFonts w:ascii="Arial" w:hAnsi="Arial" w:cs="Arial"/>
          <w:i/>
          <w:iCs/>
          <w:lang w:val="fr-MA"/>
        </w:rPr>
        <w:t>Karaayvaz</w:t>
      </w:r>
      <w:proofErr w:type="spellEnd"/>
      <w:r w:rsidRPr="003E5164">
        <w:rPr>
          <w:rFonts w:ascii="Arial" w:hAnsi="Arial" w:cs="Arial"/>
          <w:i/>
          <w:iCs/>
          <w:lang w:val="fr-MA"/>
        </w:rPr>
        <w:t xml:space="preserve">, E. B., </w:t>
      </w:r>
      <w:proofErr w:type="spellStart"/>
      <w:r w:rsidRPr="003E5164">
        <w:rPr>
          <w:rFonts w:ascii="Arial" w:hAnsi="Arial" w:cs="Arial"/>
          <w:i/>
          <w:iCs/>
          <w:lang w:val="fr-MA"/>
        </w:rPr>
        <w:t>Uzum</w:t>
      </w:r>
      <w:proofErr w:type="spellEnd"/>
      <w:r w:rsidRPr="003E5164">
        <w:rPr>
          <w:rFonts w:ascii="Arial" w:hAnsi="Arial" w:cs="Arial"/>
          <w:i/>
          <w:iCs/>
          <w:lang w:val="fr-MA"/>
        </w:rPr>
        <w:t xml:space="preserve">, A. K., </w:t>
      </w:r>
      <w:proofErr w:type="spellStart"/>
      <w:r w:rsidRPr="003E5164">
        <w:rPr>
          <w:rFonts w:ascii="Arial" w:hAnsi="Arial" w:cs="Arial"/>
          <w:i/>
          <w:iCs/>
          <w:lang w:val="fr-MA"/>
        </w:rPr>
        <w:t>Tanakol</w:t>
      </w:r>
      <w:proofErr w:type="spellEnd"/>
      <w:r w:rsidRPr="003E5164">
        <w:rPr>
          <w:rFonts w:ascii="Arial" w:hAnsi="Arial" w:cs="Arial"/>
          <w:i/>
          <w:iCs/>
          <w:lang w:val="fr-MA"/>
        </w:rPr>
        <w:t xml:space="preserve">, R., &amp; Aral, F. (2022). A rare cause of </w:t>
      </w:r>
      <w:proofErr w:type="spellStart"/>
      <w:r w:rsidRPr="003E5164">
        <w:rPr>
          <w:rFonts w:ascii="Arial" w:hAnsi="Arial" w:cs="Arial"/>
          <w:i/>
          <w:iCs/>
          <w:lang w:val="fr-MA"/>
        </w:rPr>
        <w:t>dilated</w:t>
      </w:r>
      <w:proofErr w:type="spellEnd"/>
      <w:r w:rsidRPr="003E5164">
        <w:rPr>
          <w:rFonts w:ascii="Arial" w:hAnsi="Arial" w:cs="Arial"/>
          <w:i/>
          <w:iCs/>
          <w:lang w:val="fr-MA"/>
        </w:rPr>
        <w:t xml:space="preserve"> </w:t>
      </w:r>
      <w:proofErr w:type="spellStart"/>
      <w:proofErr w:type="gramStart"/>
      <w:r w:rsidRPr="003E5164">
        <w:rPr>
          <w:rFonts w:ascii="Arial" w:hAnsi="Arial" w:cs="Arial"/>
          <w:i/>
          <w:iCs/>
          <w:lang w:val="fr-MA"/>
        </w:rPr>
        <w:t>cardiomyopathy</w:t>
      </w:r>
      <w:proofErr w:type="spellEnd"/>
      <w:r w:rsidRPr="003E5164">
        <w:rPr>
          <w:rFonts w:ascii="Arial" w:hAnsi="Arial" w:cs="Arial"/>
          <w:i/>
          <w:iCs/>
          <w:lang w:val="fr-MA"/>
        </w:rPr>
        <w:t>:</w:t>
      </w:r>
      <w:proofErr w:type="gramEnd"/>
      <w:r w:rsidRPr="003E5164">
        <w:rPr>
          <w:rFonts w:ascii="Arial" w:hAnsi="Arial" w:cs="Arial"/>
          <w:i/>
          <w:iCs/>
          <w:lang w:val="fr-MA"/>
        </w:rPr>
        <w:t xml:space="preserve"> </w:t>
      </w:r>
      <w:proofErr w:type="spellStart"/>
      <w:r w:rsidRPr="003E5164">
        <w:rPr>
          <w:rFonts w:ascii="Arial" w:hAnsi="Arial" w:cs="Arial"/>
          <w:i/>
          <w:iCs/>
          <w:lang w:val="fr-MA"/>
        </w:rPr>
        <w:t>hypocalcemia</w:t>
      </w:r>
      <w:proofErr w:type="spellEnd"/>
      <w:r w:rsidRPr="003E5164">
        <w:rPr>
          <w:rFonts w:ascii="Arial" w:hAnsi="Arial" w:cs="Arial"/>
          <w:i/>
          <w:iCs/>
          <w:lang w:val="fr-MA"/>
        </w:rPr>
        <w:t xml:space="preserve">. Arch </w:t>
      </w:r>
      <w:proofErr w:type="spellStart"/>
      <w:r w:rsidRPr="003E5164">
        <w:rPr>
          <w:rFonts w:ascii="Arial" w:hAnsi="Arial" w:cs="Arial"/>
          <w:i/>
          <w:iCs/>
          <w:lang w:val="fr-MA"/>
        </w:rPr>
        <w:t>Endocrinol</w:t>
      </w:r>
      <w:proofErr w:type="spellEnd"/>
      <w:r w:rsidRPr="003E5164">
        <w:rPr>
          <w:rFonts w:ascii="Arial" w:hAnsi="Arial" w:cs="Arial"/>
          <w:i/>
          <w:iCs/>
          <w:lang w:val="fr-MA"/>
        </w:rPr>
        <w:t xml:space="preserve"> </w:t>
      </w:r>
      <w:proofErr w:type="spellStart"/>
      <w:r w:rsidRPr="003E5164">
        <w:rPr>
          <w:rFonts w:ascii="Arial" w:hAnsi="Arial" w:cs="Arial"/>
          <w:i/>
          <w:iCs/>
          <w:lang w:val="fr-MA"/>
        </w:rPr>
        <w:t>Metab</w:t>
      </w:r>
      <w:proofErr w:type="spellEnd"/>
      <w:r w:rsidRPr="003E5164">
        <w:rPr>
          <w:rFonts w:ascii="Arial" w:hAnsi="Arial" w:cs="Arial"/>
          <w:i/>
          <w:iCs/>
          <w:lang w:val="fr-MA"/>
        </w:rPr>
        <w:t xml:space="preserve">, 66(4), 582-586. </w:t>
      </w:r>
      <w:hyperlink r:id="rId22" w:history="1">
        <w:r w:rsidRPr="0005798E">
          <w:rPr>
            <w:rStyle w:val="Hyperlink"/>
            <w:rFonts w:ascii="Arial" w:hAnsi="Arial" w:cs="Arial"/>
            <w:i/>
            <w:iCs/>
            <w:lang w:val="fr-MA"/>
          </w:rPr>
          <w:t>https://doi.org/10.20945/2359-3997000000474</w:t>
        </w:r>
      </w:hyperlink>
      <w:r>
        <w:rPr>
          <w:rFonts w:ascii="Arial" w:hAnsi="Arial" w:cs="Arial"/>
          <w:i/>
          <w:iCs/>
          <w:lang w:val="fr-MA"/>
        </w:rPr>
        <w:t xml:space="preserve"> </w:t>
      </w:r>
    </w:p>
    <w:p w14:paraId="68FAEA31" w14:textId="77777777" w:rsidR="003E5164" w:rsidRPr="003E5164" w:rsidRDefault="003E5164" w:rsidP="001B6DE7">
      <w:pPr>
        <w:pStyle w:val="ListParagraph"/>
        <w:numPr>
          <w:ilvl w:val="0"/>
          <w:numId w:val="36"/>
        </w:numPr>
        <w:shd w:val="clear" w:color="auto" w:fill="FFFFFF"/>
        <w:spacing w:after="240"/>
        <w:rPr>
          <w:rFonts w:ascii="Arial" w:hAnsi="Arial" w:cs="Arial"/>
          <w:i/>
          <w:iCs/>
          <w:color w:val="222222"/>
          <w:lang w:val="fr-MA" w:eastAsia="fr-FR"/>
        </w:rPr>
      </w:pPr>
      <w:proofErr w:type="spellStart"/>
      <w:r w:rsidRPr="003E5164">
        <w:rPr>
          <w:rFonts w:ascii="Arial" w:hAnsi="Arial" w:cs="Arial"/>
          <w:i/>
          <w:iCs/>
        </w:rPr>
        <w:t>Bashour</w:t>
      </w:r>
      <w:proofErr w:type="spellEnd"/>
      <w:r w:rsidRPr="003E5164">
        <w:rPr>
          <w:rFonts w:ascii="Arial" w:hAnsi="Arial" w:cs="Arial"/>
          <w:i/>
          <w:iCs/>
        </w:rPr>
        <w:t xml:space="preserve">, T., Basha, H. S., &amp; Cheng, T. O. (1980). </w:t>
      </w:r>
      <w:proofErr w:type="spellStart"/>
      <w:r w:rsidRPr="003E5164">
        <w:rPr>
          <w:rFonts w:ascii="Arial" w:hAnsi="Arial" w:cs="Arial"/>
          <w:i/>
          <w:iCs/>
        </w:rPr>
        <w:t>Hypocalcemic</w:t>
      </w:r>
      <w:proofErr w:type="spellEnd"/>
      <w:r w:rsidRPr="003E5164">
        <w:rPr>
          <w:rFonts w:ascii="Arial" w:hAnsi="Arial" w:cs="Arial"/>
          <w:i/>
          <w:iCs/>
        </w:rPr>
        <w:t xml:space="preserve"> cardiomyopathy. Chest, 78(4), 663-665. </w:t>
      </w:r>
      <w:hyperlink r:id="rId23" w:history="1">
        <w:r w:rsidRPr="0005798E">
          <w:rPr>
            <w:rStyle w:val="Hyperlink"/>
            <w:rFonts w:ascii="Arial" w:hAnsi="Arial" w:cs="Arial"/>
            <w:i/>
            <w:iCs/>
          </w:rPr>
          <w:t>https://doi.org/10.1378/chest.78.4.663</w:t>
        </w:r>
      </w:hyperlink>
      <w:r>
        <w:rPr>
          <w:rFonts w:ascii="Arial" w:hAnsi="Arial" w:cs="Arial"/>
          <w:i/>
          <w:iCs/>
        </w:rPr>
        <w:t xml:space="preserve"> </w:t>
      </w:r>
    </w:p>
    <w:p w14:paraId="1CACBB47" w14:textId="77777777" w:rsidR="003E5164" w:rsidRPr="003E5164" w:rsidRDefault="003E5164" w:rsidP="001B6DE7">
      <w:pPr>
        <w:pStyle w:val="ListParagraph"/>
        <w:numPr>
          <w:ilvl w:val="0"/>
          <w:numId w:val="36"/>
        </w:numPr>
        <w:shd w:val="clear" w:color="auto" w:fill="FFFFFF"/>
        <w:spacing w:after="240"/>
        <w:rPr>
          <w:rFonts w:ascii="Arial" w:hAnsi="Arial" w:cs="Arial"/>
          <w:i/>
          <w:iCs/>
          <w:color w:val="222222"/>
          <w:lang w:val="fr-MA" w:eastAsia="fr-FR"/>
        </w:rPr>
      </w:pPr>
      <w:r w:rsidRPr="003E5164">
        <w:rPr>
          <w:rFonts w:ascii="Arial" w:hAnsi="Arial" w:cs="Arial"/>
          <w:i/>
          <w:iCs/>
        </w:rPr>
        <w:t xml:space="preserve">Jung, Y. J., Kim, S. E., Hong, J. Y., Lee, J. H., Park, D. G., Han, K. R., &amp; Oh, D. J. (2013). Reversible dilated cardiomyopathy caused by idiopathic hypoparathyroidism. Korean Journal of Internal Medicine, 28(5), 605–608. </w:t>
      </w:r>
      <w:hyperlink r:id="rId24" w:history="1">
        <w:r w:rsidRPr="0005798E">
          <w:rPr>
            <w:rStyle w:val="Hyperlink"/>
            <w:rFonts w:ascii="Arial" w:hAnsi="Arial" w:cs="Arial"/>
            <w:i/>
            <w:iCs/>
          </w:rPr>
          <w:t>https://doi.org/10.3904/kjim.2013.28.5.605</w:t>
        </w:r>
      </w:hyperlink>
      <w:r>
        <w:rPr>
          <w:rFonts w:ascii="Arial" w:hAnsi="Arial" w:cs="Arial"/>
          <w:i/>
          <w:iCs/>
        </w:rPr>
        <w:t xml:space="preserve"> </w:t>
      </w:r>
    </w:p>
    <w:p w14:paraId="2EFA3E6D" w14:textId="77777777" w:rsidR="003E5164" w:rsidRPr="003E5164" w:rsidRDefault="00DE568D" w:rsidP="003E5164">
      <w:pPr>
        <w:pStyle w:val="ListParagraph"/>
        <w:numPr>
          <w:ilvl w:val="0"/>
          <w:numId w:val="36"/>
        </w:numPr>
        <w:shd w:val="clear" w:color="auto" w:fill="FFFFFF"/>
        <w:spacing w:after="240"/>
        <w:rPr>
          <w:rFonts w:ascii="Arial" w:hAnsi="Arial" w:cs="Arial"/>
          <w:i/>
          <w:iCs/>
          <w:color w:val="222222"/>
          <w:lang w:val="fr-MA" w:eastAsia="fr-FR"/>
        </w:rPr>
      </w:pPr>
      <w:proofErr w:type="spellStart"/>
      <w:r w:rsidRPr="001B6DE7">
        <w:rPr>
          <w:rFonts w:ascii="Arial" w:hAnsi="Arial" w:cs="Arial"/>
          <w:i/>
          <w:iCs/>
          <w:lang w:val="fr-MA"/>
        </w:rPr>
        <w:t>Benzarouel</w:t>
      </w:r>
      <w:proofErr w:type="spellEnd"/>
      <w:r w:rsidRPr="001B6DE7">
        <w:rPr>
          <w:rFonts w:ascii="Arial" w:hAnsi="Arial" w:cs="Arial"/>
          <w:i/>
          <w:iCs/>
          <w:lang w:val="fr-MA"/>
        </w:rPr>
        <w:t xml:space="preserve"> D, </w:t>
      </w:r>
      <w:proofErr w:type="spellStart"/>
      <w:r w:rsidRPr="001B6DE7">
        <w:rPr>
          <w:rFonts w:ascii="Arial" w:hAnsi="Arial" w:cs="Arial"/>
          <w:i/>
          <w:iCs/>
          <w:lang w:val="fr-MA"/>
        </w:rPr>
        <w:t>Hasni</w:t>
      </w:r>
      <w:proofErr w:type="spellEnd"/>
      <w:r w:rsidRPr="001B6DE7">
        <w:rPr>
          <w:rFonts w:ascii="Arial" w:hAnsi="Arial" w:cs="Arial"/>
          <w:i/>
          <w:iCs/>
          <w:lang w:val="fr-MA"/>
        </w:rPr>
        <w:t xml:space="preserve"> K, </w:t>
      </w:r>
      <w:proofErr w:type="spellStart"/>
      <w:r w:rsidRPr="001B6DE7">
        <w:rPr>
          <w:rFonts w:ascii="Arial" w:hAnsi="Arial" w:cs="Arial"/>
          <w:i/>
          <w:iCs/>
          <w:lang w:val="fr-MA"/>
        </w:rPr>
        <w:t>Ashab</w:t>
      </w:r>
      <w:proofErr w:type="spellEnd"/>
      <w:r w:rsidRPr="001B6DE7">
        <w:rPr>
          <w:rFonts w:ascii="Arial" w:hAnsi="Arial" w:cs="Arial"/>
          <w:i/>
          <w:iCs/>
          <w:lang w:val="fr-MA"/>
        </w:rPr>
        <w:t xml:space="preserve"> H, El </w:t>
      </w:r>
      <w:proofErr w:type="spellStart"/>
      <w:r w:rsidRPr="001B6DE7">
        <w:rPr>
          <w:rFonts w:ascii="Arial" w:hAnsi="Arial" w:cs="Arial"/>
          <w:i/>
          <w:iCs/>
          <w:lang w:val="fr-MA"/>
        </w:rPr>
        <w:t>Hattaoui</w:t>
      </w:r>
      <w:proofErr w:type="spellEnd"/>
      <w:r w:rsidRPr="001B6DE7">
        <w:rPr>
          <w:rFonts w:ascii="Arial" w:hAnsi="Arial" w:cs="Arial"/>
          <w:i/>
          <w:iCs/>
          <w:lang w:val="fr-MA"/>
        </w:rPr>
        <w:t xml:space="preserve"> M. Une cause réversible de la </w:t>
      </w:r>
      <w:r w:rsidR="001B6DE7" w:rsidRPr="001B6DE7">
        <w:rPr>
          <w:rFonts w:ascii="Arial" w:hAnsi="Arial" w:cs="Arial"/>
          <w:i/>
          <w:iCs/>
          <w:lang w:val="fr-MA"/>
        </w:rPr>
        <w:t>cardiomyopathie dilatée : l’hypocalcémie, Annales de Cardiologie et d</w:t>
      </w:r>
      <w:r w:rsidR="003A70D3">
        <w:rPr>
          <w:rFonts w:ascii="Arial" w:hAnsi="Arial" w:cs="Arial"/>
          <w:i/>
          <w:iCs/>
          <w:lang w:val="fr-MA"/>
        </w:rPr>
        <w:t>’</w:t>
      </w:r>
      <w:r w:rsidR="001B6DE7" w:rsidRPr="001B6DE7">
        <w:rPr>
          <w:rFonts w:ascii="Arial" w:hAnsi="Arial" w:cs="Arial"/>
          <w:i/>
          <w:iCs/>
          <w:lang w:val="fr-MA"/>
        </w:rPr>
        <w:t xml:space="preserve">Angéiologie,2014, </w:t>
      </w:r>
      <w:hyperlink r:id="rId25" w:history="1">
        <w:r w:rsidR="001B6DE7" w:rsidRPr="001B6DE7">
          <w:rPr>
            <w:rStyle w:val="Hyperlink"/>
            <w:rFonts w:ascii="Arial" w:hAnsi="Arial" w:cs="Arial"/>
            <w:i/>
            <w:iCs/>
            <w:lang w:val="fr-MA"/>
          </w:rPr>
          <w:t>https://doi.org/10.1016/j.ancard.2012.04.003</w:t>
        </w:r>
      </w:hyperlink>
      <w:r w:rsidR="001B6DE7" w:rsidRPr="001B6DE7">
        <w:rPr>
          <w:rFonts w:ascii="Arial" w:hAnsi="Arial" w:cs="Arial"/>
          <w:i/>
          <w:iCs/>
          <w:lang w:val="fr-MA"/>
        </w:rPr>
        <w:t>.</w:t>
      </w:r>
    </w:p>
    <w:p w14:paraId="26661013" w14:textId="3FEE2B27" w:rsidR="001B6DE7" w:rsidRPr="003E5164" w:rsidRDefault="003E5164" w:rsidP="003E5164">
      <w:pPr>
        <w:pStyle w:val="ListParagraph"/>
        <w:numPr>
          <w:ilvl w:val="0"/>
          <w:numId w:val="36"/>
        </w:numPr>
        <w:shd w:val="clear" w:color="auto" w:fill="FFFFFF"/>
        <w:spacing w:after="240"/>
        <w:rPr>
          <w:rFonts w:ascii="Arial" w:hAnsi="Arial" w:cs="Arial"/>
          <w:i/>
          <w:iCs/>
          <w:color w:val="222222"/>
          <w:lang w:val="fr-MA" w:eastAsia="fr-FR"/>
        </w:rPr>
      </w:pPr>
      <w:proofErr w:type="spellStart"/>
      <w:r w:rsidRPr="003E5164">
        <w:rPr>
          <w:rFonts w:ascii="Arial" w:hAnsi="Arial" w:cs="Arial"/>
          <w:i/>
          <w:iCs/>
        </w:rPr>
        <w:lastRenderedPageBreak/>
        <w:t>Fabi</w:t>
      </w:r>
      <w:proofErr w:type="spellEnd"/>
      <w:r w:rsidRPr="003E5164">
        <w:rPr>
          <w:rFonts w:ascii="Arial" w:hAnsi="Arial" w:cs="Arial"/>
          <w:i/>
          <w:iCs/>
        </w:rPr>
        <w:t xml:space="preserve">, M., </w:t>
      </w:r>
      <w:proofErr w:type="spellStart"/>
      <w:r w:rsidRPr="003E5164">
        <w:rPr>
          <w:rFonts w:ascii="Arial" w:hAnsi="Arial" w:cs="Arial"/>
          <w:i/>
          <w:iCs/>
        </w:rPr>
        <w:t>Gesuete</w:t>
      </w:r>
      <w:proofErr w:type="spellEnd"/>
      <w:r w:rsidRPr="003E5164">
        <w:rPr>
          <w:rFonts w:ascii="Arial" w:hAnsi="Arial" w:cs="Arial"/>
          <w:i/>
          <w:iCs/>
        </w:rPr>
        <w:t xml:space="preserve">, V., Petrucci, R., &amp; </w:t>
      </w:r>
      <w:proofErr w:type="spellStart"/>
      <w:r w:rsidRPr="003E5164">
        <w:rPr>
          <w:rFonts w:ascii="Arial" w:hAnsi="Arial" w:cs="Arial"/>
          <w:i/>
          <w:iCs/>
        </w:rPr>
        <w:t>Ragni</w:t>
      </w:r>
      <w:proofErr w:type="spellEnd"/>
      <w:r w:rsidRPr="003E5164">
        <w:rPr>
          <w:rFonts w:ascii="Arial" w:hAnsi="Arial" w:cs="Arial"/>
          <w:i/>
          <w:iCs/>
        </w:rPr>
        <w:t xml:space="preserve">, L. (2013). Dilated cardiomyopathy due to </w:t>
      </w:r>
      <w:proofErr w:type="spellStart"/>
      <w:r w:rsidRPr="003E5164">
        <w:rPr>
          <w:rFonts w:ascii="Arial" w:hAnsi="Arial" w:cs="Arial"/>
          <w:i/>
          <w:iCs/>
        </w:rPr>
        <w:t>hypocalcaemic</w:t>
      </w:r>
      <w:proofErr w:type="spellEnd"/>
      <w:r w:rsidRPr="003E5164">
        <w:rPr>
          <w:rFonts w:ascii="Arial" w:hAnsi="Arial" w:cs="Arial"/>
          <w:i/>
          <w:iCs/>
        </w:rPr>
        <w:t xml:space="preserve"> rickets: is it always a reversible condition? Cardiology in the Young, 23(5), 769-772. </w:t>
      </w:r>
      <w:hyperlink r:id="rId26" w:history="1">
        <w:r w:rsidRPr="003E5164">
          <w:rPr>
            <w:rStyle w:val="Hyperlink"/>
            <w:rFonts w:ascii="Arial" w:hAnsi="Arial" w:cs="Arial"/>
            <w:i/>
            <w:iCs/>
          </w:rPr>
          <w:t>https://doi.org/10.1017/S1047951112001850</w:t>
        </w:r>
      </w:hyperlink>
      <w:r w:rsidRPr="003E5164">
        <w:rPr>
          <w:rFonts w:ascii="Arial" w:hAnsi="Arial" w:cs="Arial"/>
          <w:i/>
          <w:iCs/>
        </w:rPr>
        <w:t xml:space="preserve"> </w:t>
      </w:r>
    </w:p>
    <w:p w14:paraId="7AB9B877" w14:textId="77777777" w:rsidR="003E5164" w:rsidRPr="002F0A3D" w:rsidRDefault="003E5164" w:rsidP="00441B6F">
      <w:pPr>
        <w:pStyle w:val="Reference"/>
        <w:numPr>
          <w:ilvl w:val="0"/>
          <w:numId w:val="0"/>
        </w:numPr>
        <w:spacing w:line="240" w:lineRule="auto"/>
        <w:rPr>
          <w:rFonts w:ascii="Arial" w:hAnsi="Arial" w:cs="Arial"/>
        </w:rPr>
      </w:pPr>
    </w:p>
    <w:p w14:paraId="77E78DA6" w14:textId="77777777" w:rsidR="00B01FCD" w:rsidRPr="002F0A3D" w:rsidRDefault="00B01FCD" w:rsidP="00441B6F">
      <w:pPr>
        <w:pStyle w:val="DefAcrHead"/>
        <w:spacing w:after="0"/>
        <w:jc w:val="both"/>
        <w:rPr>
          <w:rFonts w:ascii="Arial" w:hAnsi="Arial" w:cs="Arial"/>
        </w:rPr>
      </w:pPr>
      <w:r w:rsidRPr="002F0A3D">
        <w:rPr>
          <w:rFonts w:ascii="Arial" w:hAnsi="Arial" w:cs="Arial"/>
        </w:rPr>
        <w:t>Definitions, Acronyms, Abbreviations</w:t>
      </w:r>
    </w:p>
    <w:p w14:paraId="02B56DCC" w14:textId="77777777" w:rsidR="005F65B4" w:rsidRDefault="005F65B4" w:rsidP="00441B6F">
      <w:pPr>
        <w:pStyle w:val="Appendix"/>
        <w:spacing w:after="0"/>
        <w:jc w:val="both"/>
        <w:rPr>
          <w:rFonts w:ascii="Arial" w:hAnsi="Arial" w:cs="Arial"/>
          <w:b w:val="0"/>
        </w:rPr>
      </w:pPr>
    </w:p>
    <w:p w14:paraId="4876CEE9" w14:textId="6A39330B" w:rsidR="00252BCA" w:rsidRPr="007943B5" w:rsidRDefault="00252BCA" w:rsidP="00252BCA">
      <w:pPr>
        <w:pStyle w:val="Appendix"/>
        <w:spacing w:after="0"/>
        <w:rPr>
          <w:rFonts w:ascii="Arial" w:hAnsi="Arial" w:cs="Arial"/>
          <w:b w:val="0"/>
          <w:bCs/>
        </w:rPr>
        <w:sectPr w:rsidR="00252BCA" w:rsidRPr="007943B5" w:rsidSect="000F6BCF">
          <w:headerReference w:type="even" r:id="rId27"/>
          <w:headerReference w:type="default" r:id="rId28"/>
          <w:footerReference w:type="default" r:id="rId29"/>
          <w:headerReference w:type="first" r:id="rId30"/>
          <w:type w:val="continuous"/>
          <w:pgSz w:w="12240" w:h="15840"/>
          <w:pgMar w:top="1440" w:right="2016" w:bottom="2016" w:left="2016" w:header="720" w:footer="1123" w:gutter="0"/>
          <w:cols w:space="720"/>
          <w:docGrid w:linePitch="272"/>
        </w:sectPr>
      </w:pPr>
      <w:r w:rsidRPr="007943B5">
        <w:rPr>
          <w:rFonts w:ascii="Arial" w:hAnsi="Arial" w:cs="Arial"/>
          <w:b w:val="0"/>
          <w:bCs/>
        </w:rPr>
        <w:t>CAD: Coronary Artery Disease</w:t>
      </w:r>
      <w:r w:rsidRPr="007943B5">
        <w:rPr>
          <w:rFonts w:ascii="Arial" w:hAnsi="Arial" w:cs="Arial"/>
          <w:b w:val="0"/>
          <w:bCs/>
        </w:rPr>
        <w:br/>
        <w:t>DCM: Dilated Cardiomyopathy</w:t>
      </w:r>
      <w:r w:rsidRPr="007943B5">
        <w:rPr>
          <w:rFonts w:ascii="Arial" w:hAnsi="Arial" w:cs="Arial"/>
          <w:b w:val="0"/>
          <w:bCs/>
        </w:rPr>
        <w:br/>
        <w:t>ECG: Electrocardiogram</w:t>
      </w:r>
      <w:r w:rsidRPr="007943B5">
        <w:rPr>
          <w:rFonts w:ascii="Arial" w:hAnsi="Arial" w:cs="Arial"/>
          <w:b w:val="0"/>
          <w:bCs/>
        </w:rPr>
        <w:br/>
        <w:t>HF: Heart Failure</w:t>
      </w:r>
      <w:r w:rsidRPr="007943B5">
        <w:rPr>
          <w:rFonts w:ascii="Arial" w:hAnsi="Arial" w:cs="Arial"/>
          <w:b w:val="0"/>
          <w:bCs/>
        </w:rPr>
        <w:br/>
        <w:t>LGE: Late Gadolinium Enhancement</w:t>
      </w:r>
      <w:r w:rsidRPr="007943B5">
        <w:rPr>
          <w:rFonts w:ascii="Arial" w:hAnsi="Arial" w:cs="Arial"/>
          <w:b w:val="0"/>
          <w:bCs/>
        </w:rPr>
        <w:br/>
        <w:t>LV: Left Ventricle / Left Ventricular</w:t>
      </w:r>
      <w:r w:rsidRPr="007943B5">
        <w:rPr>
          <w:rFonts w:ascii="Arial" w:hAnsi="Arial" w:cs="Arial"/>
          <w:b w:val="0"/>
          <w:bCs/>
        </w:rPr>
        <w:br/>
        <w:t>LVEF: Left Ventricular Ejection Fraction</w:t>
      </w:r>
      <w:r w:rsidRPr="007943B5">
        <w:rPr>
          <w:rFonts w:ascii="Arial" w:hAnsi="Arial" w:cs="Arial"/>
          <w:b w:val="0"/>
          <w:bCs/>
        </w:rPr>
        <w:br/>
        <w:t>MRI: Magnetic Resonance Imaging</w:t>
      </w:r>
      <w:r w:rsidRPr="007943B5">
        <w:rPr>
          <w:rFonts w:ascii="Arial" w:hAnsi="Arial" w:cs="Arial"/>
          <w:b w:val="0"/>
          <w:bCs/>
        </w:rPr>
        <w:br/>
        <w:t>NYHA: New York Heart Association</w:t>
      </w:r>
      <w:r w:rsidRPr="007943B5">
        <w:rPr>
          <w:rFonts w:ascii="Arial" w:hAnsi="Arial" w:cs="Arial"/>
          <w:b w:val="0"/>
          <w:bCs/>
        </w:rPr>
        <w:br/>
        <w:t>PTH: Parathyroid Hormone</w:t>
      </w:r>
      <w:r w:rsidRPr="007943B5">
        <w:rPr>
          <w:rFonts w:ascii="Arial" w:hAnsi="Arial" w:cs="Arial"/>
          <w:b w:val="0"/>
          <w:bCs/>
        </w:rPr>
        <w:br/>
        <w:t>QTc: Corrected QT Interval</w:t>
      </w:r>
    </w:p>
    <w:p w14:paraId="10EC96AA" w14:textId="77777777" w:rsidR="00B01FCD" w:rsidRPr="002F0A3D" w:rsidRDefault="00B01FCD" w:rsidP="00441B6F">
      <w:pPr>
        <w:pStyle w:val="Appendix"/>
        <w:spacing w:after="0"/>
        <w:jc w:val="both"/>
        <w:rPr>
          <w:rFonts w:ascii="Arial" w:hAnsi="Arial" w:cs="Arial"/>
          <w:b w:val="0"/>
        </w:rPr>
      </w:pPr>
    </w:p>
    <w:sectPr w:rsidR="00B01FCD" w:rsidRPr="002F0A3D" w:rsidSect="000F6BCF">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A576E9" w14:textId="77777777" w:rsidR="00363020" w:rsidRDefault="00363020" w:rsidP="00C37E61">
      <w:r>
        <w:separator/>
      </w:r>
    </w:p>
  </w:endnote>
  <w:endnote w:type="continuationSeparator" w:id="0">
    <w:p w14:paraId="0900908F" w14:textId="77777777" w:rsidR="00363020" w:rsidRDefault="00363020"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rinda">
    <w:panose1 w:val="00000400000000000000"/>
    <w:charset w:val="00"/>
    <w:family w:val="swiss"/>
    <w:pitch w:val="variable"/>
    <w:sig w:usb0="0001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85B3DD" w14:textId="77777777" w:rsidR="000F6BCF" w:rsidRDefault="000F6B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2BE269" w14:textId="163D3268" w:rsidR="00C37E61" w:rsidRPr="003B7F5A" w:rsidRDefault="00C37E61" w:rsidP="003B7F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67ABA5" w14:textId="77777777" w:rsidR="009E048A" w:rsidRDefault="009E048A">
    <w:pPr>
      <w:pStyle w:val="Footer"/>
      <w:rPr>
        <w:rFonts w:ascii="Arial" w:hAnsi="Arial" w:cs="Arial"/>
        <w:sz w:val="16"/>
      </w:rPr>
    </w:pPr>
  </w:p>
  <w:p w14:paraId="0730A05A"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6F845424" w14:textId="77777777" w:rsidR="009E048A" w:rsidRDefault="009E048A">
    <w:pPr>
      <w:pStyle w:val="Footer"/>
      <w:rPr>
        <w:rFonts w:ascii="Arial" w:hAnsi="Arial" w:cs="Arial"/>
        <w:sz w:val="16"/>
      </w:rPr>
    </w:pPr>
  </w:p>
  <w:p w14:paraId="429CD2CD"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78A714"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56D98F" w14:textId="77777777" w:rsidR="00363020" w:rsidRDefault="00363020" w:rsidP="00C37E61">
      <w:r>
        <w:separator/>
      </w:r>
    </w:p>
  </w:footnote>
  <w:footnote w:type="continuationSeparator" w:id="0">
    <w:p w14:paraId="364BA393" w14:textId="77777777" w:rsidR="00363020" w:rsidRDefault="00363020"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CC225B" w14:textId="25F1F9F7" w:rsidR="000F6BCF" w:rsidRDefault="000F6BCF">
    <w:pPr>
      <w:pStyle w:val="Header"/>
    </w:pPr>
    <w:r>
      <w:rPr>
        <w:noProof/>
      </w:rPr>
      <w:pict w14:anchorId="4E18BC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6219844"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97E0C7" w14:textId="65C9E5E3" w:rsidR="000F6BCF" w:rsidRDefault="000F6BCF">
    <w:pPr>
      <w:pStyle w:val="Header"/>
    </w:pPr>
    <w:r>
      <w:rPr>
        <w:noProof/>
      </w:rPr>
      <w:pict w14:anchorId="5667C3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6219845"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CF452" w14:textId="6EBAAE0F" w:rsidR="00296529" w:rsidRPr="00296529" w:rsidRDefault="000F6BCF" w:rsidP="00296529">
    <w:pPr>
      <w:ind w:left="2160"/>
      <w:jc w:val="center"/>
      <w:rPr>
        <w:rFonts w:ascii="Times New Roman" w:eastAsia="Calibri" w:hAnsi="Times New Roman"/>
        <w:i/>
        <w:sz w:val="18"/>
        <w:szCs w:val="22"/>
      </w:rPr>
    </w:pPr>
    <w:r>
      <w:rPr>
        <w:noProof/>
      </w:rPr>
      <w:pict w14:anchorId="0949C9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6219843"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6AA5B904"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2B7B660"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CDC7E9C"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1F1D25C"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51FC2ED"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E85DE16"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CAA9CC" w14:textId="55CFEDBE" w:rsidR="000F6BCF" w:rsidRDefault="000F6BCF">
    <w:pPr>
      <w:pStyle w:val="Header"/>
    </w:pPr>
    <w:r>
      <w:rPr>
        <w:noProof/>
      </w:rPr>
      <w:pict w14:anchorId="782C47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6219847"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45FB8F" w14:textId="2FC706F9" w:rsidR="000F6BCF" w:rsidRDefault="000F6BCF">
    <w:pPr>
      <w:pStyle w:val="Header"/>
    </w:pPr>
    <w:r>
      <w:rPr>
        <w:noProof/>
      </w:rPr>
      <w:pict w14:anchorId="0374B8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6219848"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F0A644" w14:textId="41E82BF5" w:rsidR="000F6BCF" w:rsidRDefault="000F6BCF">
    <w:pPr>
      <w:pStyle w:val="Header"/>
    </w:pPr>
    <w:r>
      <w:rPr>
        <w:noProof/>
      </w:rPr>
      <w:pict w14:anchorId="511F89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6219846"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9E829BD"/>
    <w:multiLevelType w:val="hybridMultilevel"/>
    <w:tmpl w:val="497EC2A4"/>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9485DD1"/>
    <w:multiLevelType w:val="hybridMultilevel"/>
    <w:tmpl w:val="E42C2B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34A51CD"/>
    <w:multiLevelType w:val="multilevel"/>
    <w:tmpl w:val="C99E2F0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48A58B3"/>
    <w:multiLevelType w:val="multilevel"/>
    <w:tmpl w:val="029A50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8F13D0D"/>
    <w:multiLevelType w:val="multilevel"/>
    <w:tmpl w:val="554C9C92"/>
    <w:lvl w:ilvl="0">
      <w:start w:val="1"/>
      <w:numFmt w:val="decimal"/>
      <w:lvlText w:val="%1."/>
      <w:lvlJc w:val="left"/>
      <w:pPr>
        <w:tabs>
          <w:tab w:val="num" w:pos="360"/>
        </w:tabs>
        <w:ind w:left="360" w:hanging="360"/>
      </w:pPr>
      <w:rPr>
        <w:rFonts w:ascii="Arial" w:eastAsia="Times New Roman" w:hAnsi="Arial" w:cs="Arial"/>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3"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14001F8"/>
    <w:multiLevelType w:val="hybridMultilevel"/>
    <w:tmpl w:val="C0A28AE0"/>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5"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6"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8"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0"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2" w15:restartNumberingAfterBreak="0">
    <w:nsid w:val="7A170B0B"/>
    <w:multiLevelType w:val="hybridMultilevel"/>
    <w:tmpl w:val="64A81628"/>
    <w:lvl w:ilvl="0" w:tplc="1522F74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8"/>
  </w:num>
  <w:num w:numId="3">
    <w:abstractNumId w:val="29"/>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1"/>
  </w:num>
  <w:num w:numId="8">
    <w:abstractNumId w:val="14"/>
  </w:num>
  <w:num w:numId="9">
    <w:abstractNumId w:val="31"/>
  </w:num>
  <w:num w:numId="10">
    <w:abstractNumId w:val="2"/>
  </w:num>
  <w:num w:numId="11">
    <w:abstractNumId w:val="23"/>
  </w:num>
  <w:num w:numId="12">
    <w:abstractNumId w:val="3"/>
  </w:num>
  <w:num w:numId="13">
    <w:abstractNumId w:val="20"/>
  </w:num>
  <w:num w:numId="14">
    <w:abstractNumId w:val="9"/>
  </w:num>
  <w:num w:numId="15">
    <w:abstractNumId w:val="27"/>
  </w:num>
  <w:num w:numId="16">
    <w:abstractNumId w:val="5"/>
  </w:num>
  <w:num w:numId="17">
    <w:abstractNumId w:val="28"/>
  </w:num>
  <w:num w:numId="18">
    <w:abstractNumId w:val="16"/>
  </w:num>
  <w:num w:numId="19">
    <w:abstractNumId w:val="35"/>
  </w:num>
  <w:num w:numId="20">
    <w:abstractNumId w:val="12"/>
  </w:num>
  <w:num w:numId="21">
    <w:abstractNumId w:val="10"/>
  </w:num>
  <w:num w:numId="22">
    <w:abstractNumId w:val="15"/>
  </w:num>
  <w:num w:numId="23">
    <w:abstractNumId w:val="25"/>
  </w:num>
  <w:num w:numId="24">
    <w:abstractNumId w:val="33"/>
  </w:num>
  <w:num w:numId="25">
    <w:abstractNumId w:val="4"/>
  </w:num>
  <w:num w:numId="26">
    <w:abstractNumId w:val="19"/>
  </w:num>
  <w:num w:numId="27">
    <w:abstractNumId w:val="26"/>
  </w:num>
  <w:num w:numId="28">
    <w:abstractNumId w:val="34"/>
  </w:num>
  <w:num w:numId="29">
    <w:abstractNumId w:val="30"/>
  </w:num>
  <w:num w:numId="30">
    <w:abstractNumId w:val="11"/>
  </w:num>
  <w:num w:numId="31">
    <w:abstractNumId w:val="6"/>
  </w:num>
  <w:num w:numId="32">
    <w:abstractNumId w:val="22"/>
  </w:num>
  <w:num w:numId="33">
    <w:abstractNumId w:val="13"/>
  </w:num>
  <w:num w:numId="34">
    <w:abstractNumId w:val="32"/>
  </w:num>
  <w:num w:numId="35">
    <w:abstractNumId w:val="21"/>
  </w:num>
  <w:num w:numId="36">
    <w:abstractNumId w:val="17"/>
  </w:num>
  <w:num w:numId="3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3181"/>
    <w:rsid w:val="00043FC4"/>
    <w:rsid w:val="0004579C"/>
    <w:rsid w:val="0009172D"/>
    <w:rsid w:val="000A47FA"/>
    <w:rsid w:val="000A65D3"/>
    <w:rsid w:val="000B1E33"/>
    <w:rsid w:val="000D689F"/>
    <w:rsid w:val="000E7B7B"/>
    <w:rsid w:val="000E7D62"/>
    <w:rsid w:val="000F6BCF"/>
    <w:rsid w:val="00103357"/>
    <w:rsid w:val="00123C9F"/>
    <w:rsid w:val="00126190"/>
    <w:rsid w:val="00130F17"/>
    <w:rsid w:val="001320BF"/>
    <w:rsid w:val="00163BC4"/>
    <w:rsid w:val="00176BD9"/>
    <w:rsid w:val="00191062"/>
    <w:rsid w:val="00192B72"/>
    <w:rsid w:val="001A29D8"/>
    <w:rsid w:val="001A5CAA"/>
    <w:rsid w:val="001B0427"/>
    <w:rsid w:val="001B6DE7"/>
    <w:rsid w:val="001D3A51"/>
    <w:rsid w:val="001E10D2"/>
    <w:rsid w:val="001E25B4"/>
    <w:rsid w:val="001E44FE"/>
    <w:rsid w:val="001F4D2A"/>
    <w:rsid w:val="00200595"/>
    <w:rsid w:val="00204835"/>
    <w:rsid w:val="002077EF"/>
    <w:rsid w:val="00214D68"/>
    <w:rsid w:val="00231920"/>
    <w:rsid w:val="0023195C"/>
    <w:rsid w:val="0024282C"/>
    <w:rsid w:val="0024575A"/>
    <w:rsid w:val="002460DC"/>
    <w:rsid w:val="00250985"/>
    <w:rsid w:val="00252BCA"/>
    <w:rsid w:val="002556F6"/>
    <w:rsid w:val="00274237"/>
    <w:rsid w:val="00283105"/>
    <w:rsid w:val="00284C4C"/>
    <w:rsid w:val="00287E68"/>
    <w:rsid w:val="00292D42"/>
    <w:rsid w:val="00296529"/>
    <w:rsid w:val="002B27FB"/>
    <w:rsid w:val="002B685A"/>
    <w:rsid w:val="002C57D2"/>
    <w:rsid w:val="002D34DE"/>
    <w:rsid w:val="002E0D56"/>
    <w:rsid w:val="002F0A3D"/>
    <w:rsid w:val="00315186"/>
    <w:rsid w:val="0033343E"/>
    <w:rsid w:val="00341C5C"/>
    <w:rsid w:val="003512C2"/>
    <w:rsid w:val="00363020"/>
    <w:rsid w:val="00371FB6"/>
    <w:rsid w:val="003763C1"/>
    <w:rsid w:val="00376BBE"/>
    <w:rsid w:val="0039224F"/>
    <w:rsid w:val="003A43A4"/>
    <w:rsid w:val="003A70D3"/>
    <w:rsid w:val="003A7E18"/>
    <w:rsid w:val="003B5F7A"/>
    <w:rsid w:val="003B7F5A"/>
    <w:rsid w:val="003C4C86"/>
    <w:rsid w:val="003C6258"/>
    <w:rsid w:val="003D7F95"/>
    <w:rsid w:val="003E2904"/>
    <w:rsid w:val="003E5164"/>
    <w:rsid w:val="003F40B6"/>
    <w:rsid w:val="00401927"/>
    <w:rsid w:val="0041027F"/>
    <w:rsid w:val="00412475"/>
    <w:rsid w:val="00423789"/>
    <w:rsid w:val="00430044"/>
    <w:rsid w:val="00440F43"/>
    <w:rsid w:val="00441B6F"/>
    <w:rsid w:val="00446221"/>
    <w:rsid w:val="00450E62"/>
    <w:rsid w:val="004539DB"/>
    <w:rsid w:val="00471A80"/>
    <w:rsid w:val="004D305E"/>
    <w:rsid w:val="004D4277"/>
    <w:rsid w:val="004E6BBA"/>
    <w:rsid w:val="004F218D"/>
    <w:rsid w:val="00502516"/>
    <w:rsid w:val="00505F06"/>
    <w:rsid w:val="00506828"/>
    <w:rsid w:val="00520F40"/>
    <w:rsid w:val="0053056E"/>
    <w:rsid w:val="00554FDA"/>
    <w:rsid w:val="005A63B8"/>
    <w:rsid w:val="005B15D8"/>
    <w:rsid w:val="005C0F7A"/>
    <w:rsid w:val="005C784C"/>
    <w:rsid w:val="005D17F6"/>
    <w:rsid w:val="005D700B"/>
    <w:rsid w:val="005E5539"/>
    <w:rsid w:val="005F65B4"/>
    <w:rsid w:val="00602BF5"/>
    <w:rsid w:val="00617FDD"/>
    <w:rsid w:val="00633614"/>
    <w:rsid w:val="00633F68"/>
    <w:rsid w:val="00635DB8"/>
    <w:rsid w:val="00636EB2"/>
    <w:rsid w:val="006375B8"/>
    <w:rsid w:val="0066510A"/>
    <w:rsid w:val="00673F9F"/>
    <w:rsid w:val="00686953"/>
    <w:rsid w:val="00687DEA"/>
    <w:rsid w:val="00687E67"/>
    <w:rsid w:val="006967F7"/>
    <w:rsid w:val="006A250C"/>
    <w:rsid w:val="006B21D3"/>
    <w:rsid w:val="006B57D0"/>
    <w:rsid w:val="006D0917"/>
    <w:rsid w:val="006D30FF"/>
    <w:rsid w:val="006D6940"/>
    <w:rsid w:val="006F11EC"/>
    <w:rsid w:val="0070082C"/>
    <w:rsid w:val="007369E6"/>
    <w:rsid w:val="00740441"/>
    <w:rsid w:val="00746E59"/>
    <w:rsid w:val="00754C9A"/>
    <w:rsid w:val="0075599A"/>
    <w:rsid w:val="00761D52"/>
    <w:rsid w:val="00766930"/>
    <w:rsid w:val="0077749E"/>
    <w:rsid w:val="00790ADA"/>
    <w:rsid w:val="00792C51"/>
    <w:rsid w:val="007943B5"/>
    <w:rsid w:val="007D2288"/>
    <w:rsid w:val="007E088F"/>
    <w:rsid w:val="007F7B32"/>
    <w:rsid w:val="00804BC2"/>
    <w:rsid w:val="0081431A"/>
    <w:rsid w:val="00821B76"/>
    <w:rsid w:val="0083216F"/>
    <w:rsid w:val="008478C2"/>
    <w:rsid w:val="00860000"/>
    <w:rsid w:val="00861899"/>
    <w:rsid w:val="00863BD3"/>
    <w:rsid w:val="008641ED"/>
    <w:rsid w:val="00866D66"/>
    <w:rsid w:val="008671C6"/>
    <w:rsid w:val="00875803"/>
    <w:rsid w:val="00882773"/>
    <w:rsid w:val="008B459E"/>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02FD7"/>
    <w:rsid w:val="00B1776C"/>
    <w:rsid w:val="00B52583"/>
    <w:rsid w:val="00B52896"/>
    <w:rsid w:val="00B95236"/>
    <w:rsid w:val="00B96BD9"/>
    <w:rsid w:val="00BA1B01"/>
    <w:rsid w:val="00BA2641"/>
    <w:rsid w:val="00BA7938"/>
    <w:rsid w:val="00BB37AA"/>
    <w:rsid w:val="00BC53A0"/>
    <w:rsid w:val="00BE27E3"/>
    <w:rsid w:val="00BE62AD"/>
    <w:rsid w:val="00BF121F"/>
    <w:rsid w:val="00BF1F80"/>
    <w:rsid w:val="00C166EF"/>
    <w:rsid w:val="00C17EB0"/>
    <w:rsid w:val="00C27F5F"/>
    <w:rsid w:val="00C30A0F"/>
    <w:rsid w:val="00C34E9B"/>
    <w:rsid w:val="00C37E61"/>
    <w:rsid w:val="00C41DAF"/>
    <w:rsid w:val="00C70F1B"/>
    <w:rsid w:val="00C71A47"/>
    <w:rsid w:val="00C7464C"/>
    <w:rsid w:val="00C85588"/>
    <w:rsid w:val="00CD6755"/>
    <w:rsid w:val="00CD6856"/>
    <w:rsid w:val="00CE0089"/>
    <w:rsid w:val="00CE793C"/>
    <w:rsid w:val="00CF193C"/>
    <w:rsid w:val="00D173F1"/>
    <w:rsid w:val="00D26550"/>
    <w:rsid w:val="00D32FA4"/>
    <w:rsid w:val="00D454D3"/>
    <w:rsid w:val="00D74CB0"/>
    <w:rsid w:val="00D8295D"/>
    <w:rsid w:val="00D96973"/>
    <w:rsid w:val="00DC2A65"/>
    <w:rsid w:val="00DE15F0"/>
    <w:rsid w:val="00DE5663"/>
    <w:rsid w:val="00DE568D"/>
    <w:rsid w:val="00DE78AA"/>
    <w:rsid w:val="00E002BC"/>
    <w:rsid w:val="00E004B7"/>
    <w:rsid w:val="00E053D0"/>
    <w:rsid w:val="00E15994"/>
    <w:rsid w:val="00E3114E"/>
    <w:rsid w:val="00E31A70"/>
    <w:rsid w:val="00E35B02"/>
    <w:rsid w:val="00E56854"/>
    <w:rsid w:val="00E66496"/>
    <w:rsid w:val="00E66B35"/>
    <w:rsid w:val="00E66E10"/>
    <w:rsid w:val="00E769F6"/>
    <w:rsid w:val="00E8407C"/>
    <w:rsid w:val="00E84F3C"/>
    <w:rsid w:val="00EA012C"/>
    <w:rsid w:val="00EC0C91"/>
    <w:rsid w:val="00EC6A55"/>
    <w:rsid w:val="00ED0288"/>
    <w:rsid w:val="00EE52CB"/>
    <w:rsid w:val="00EE5608"/>
    <w:rsid w:val="00EF581D"/>
    <w:rsid w:val="00EF7FD8"/>
    <w:rsid w:val="00F05A52"/>
    <w:rsid w:val="00F06F59"/>
    <w:rsid w:val="00F14DD5"/>
    <w:rsid w:val="00F17988"/>
    <w:rsid w:val="00F469F0"/>
    <w:rsid w:val="00F53273"/>
    <w:rsid w:val="00F755E4"/>
    <w:rsid w:val="00F77D02"/>
    <w:rsid w:val="00FA4613"/>
    <w:rsid w:val="00FB3A86"/>
    <w:rsid w:val="00FB4D78"/>
    <w:rsid w:val="00FB5C34"/>
    <w:rsid w:val="00FD36C8"/>
    <w:rsid w:val="00FD3BAA"/>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492D64EC"/>
  <w15:docId w15:val="{6E99BF74-D620-F549-8551-F9F6B70B7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5F65B4"/>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semiHidden/>
    <w:unhideWhenUsed/>
    <w:rsid w:val="005F65B4"/>
    <w:rPr>
      <w:rFonts w:ascii="Times New Roman" w:hAnsi="Times New Roman"/>
      <w:sz w:val="24"/>
      <w:szCs w:val="24"/>
    </w:rPr>
  </w:style>
  <w:style w:type="character" w:customStyle="1" w:styleId="Heading3Char">
    <w:name w:val="Heading 3 Char"/>
    <w:basedOn w:val="DefaultParagraphFont"/>
    <w:link w:val="Heading3"/>
    <w:semiHidden/>
    <w:rsid w:val="005F65B4"/>
    <w:rPr>
      <w:rFonts w:asciiTheme="majorHAnsi" w:eastAsiaTheme="majorEastAsia" w:hAnsiTheme="majorHAnsi" w:cstheme="majorBidi"/>
      <w:color w:val="243F60" w:themeColor="accent1" w:themeShade="7F"/>
      <w:sz w:val="24"/>
      <w:szCs w:val="24"/>
    </w:rPr>
  </w:style>
  <w:style w:type="character" w:styleId="Strong">
    <w:name w:val="Strong"/>
    <w:basedOn w:val="DefaultParagraphFont"/>
    <w:qFormat/>
    <w:rsid w:val="00766930"/>
    <w:rPr>
      <w:b/>
      <w:bCs/>
    </w:rPr>
  </w:style>
  <w:style w:type="paragraph" w:customStyle="1" w:styleId="c-bibliographic-informationcitation">
    <w:name w:val="c-bibliographic-information__citation"/>
    <w:basedOn w:val="Normal"/>
    <w:rsid w:val="001B6DE7"/>
    <w:pPr>
      <w:spacing w:before="100" w:beforeAutospacing="1" w:after="100" w:afterAutospacing="1"/>
    </w:pPr>
    <w:rPr>
      <w:rFonts w:ascii="Times New Roman" w:hAnsi="Times New Roman"/>
      <w:sz w:val="24"/>
      <w:szCs w:val="24"/>
      <w:lang w:val="fr-MA" w:eastAsia="fr-FR"/>
    </w:rPr>
  </w:style>
  <w:style w:type="paragraph" w:styleId="ListParagraph">
    <w:name w:val="List Paragraph"/>
    <w:basedOn w:val="Normal"/>
    <w:uiPriority w:val="34"/>
    <w:qFormat/>
    <w:rsid w:val="001B6D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8090059">
      <w:bodyDiv w:val="1"/>
      <w:marLeft w:val="0"/>
      <w:marRight w:val="0"/>
      <w:marTop w:val="0"/>
      <w:marBottom w:val="0"/>
      <w:divBdr>
        <w:top w:val="none" w:sz="0" w:space="0" w:color="auto"/>
        <w:left w:val="none" w:sz="0" w:space="0" w:color="auto"/>
        <w:bottom w:val="none" w:sz="0" w:space="0" w:color="auto"/>
        <w:right w:val="none" w:sz="0" w:space="0" w:color="auto"/>
      </w:divBdr>
    </w:div>
    <w:div w:id="150945374">
      <w:bodyDiv w:val="1"/>
      <w:marLeft w:val="0"/>
      <w:marRight w:val="0"/>
      <w:marTop w:val="0"/>
      <w:marBottom w:val="0"/>
      <w:divBdr>
        <w:top w:val="none" w:sz="0" w:space="0" w:color="auto"/>
        <w:left w:val="none" w:sz="0" w:space="0" w:color="auto"/>
        <w:bottom w:val="none" w:sz="0" w:space="0" w:color="auto"/>
        <w:right w:val="none" w:sz="0" w:space="0" w:color="auto"/>
      </w:divBdr>
      <w:divsChild>
        <w:div w:id="2022506973">
          <w:marLeft w:val="0"/>
          <w:marRight w:val="0"/>
          <w:marTop w:val="0"/>
          <w:marBottom w:val="0"/>
          <w:divBdr>
            <w:top w:val="none" w:sz="0" w:space="0" w:color="auto"/>
            <w:left w:val="none" w:sz="0" w:space="0" w:color="auto"/>
            <w:bottom w:val="none" w:sz="0" w:space="0" w:color="auto"/>
            <w:right w:val="none" w:sz="0" w:space="0" w:color="auto"/>
          </w:divBdr>
          <w:divsChild>
            <w:div w:id="708070332">
              <w:marLeft w:val="0"/>
              <w:marRight w:val="0"/>
              <w:marTop w:val="0"/>
              <w:marBottom w:val="0"/>
              <w:divBdr>
                <w:top w:val="none" w:sz="0" w:space="0" w:color="auto"/>
                <w:left w:val="none" w:sz="0" w:space="0" w:color="auto"/>
                <w:bottom w:val="none" w:sz="0" w:space="0" w:color="auto"/>
                <w:right w:val="none" w:sz="0" w:space="0" w:color="auto"/>
              </w:divBdr>
              <w:divsChild>
                <w:div w:id="363554974">
                  <w:marLeft w:val="0"/>
                  <w:marRight w:val="0"/>
                  <w:marTop w:val="0"/>
                  <w:marBottom w:val="0"/>
                  <w:divBdr>
                    <w:top w:val="none" w:sz="0" w:space="0" w:color="auto"/>
                    <w:left w:val="none" w:sz="0" w:space="0" w:color="auto"/>
                    <w:bottom w:val="none" w:sz="0" w:space="0" w:color="auto"/>
                    <w:right w:val="none" w:sz="0" w:space="0" w:color="auto"/>
                  </w:divBdr>
                  <w:divsChild>
                    <w:div w:id="133040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76507373">
      <w:bodyDiv w:val="1"/>
      <w:marLeft w:val="0"/>
      <w:marRight w:val="0"/>
      <w:marTop w:val="0"/>
      <w:marBottom w:val="0"/>
      <w:divBdr>
        <w:top w:val="none" w:sz="0" w:space="0" w:color="auto"/>
        <w:left w:val="none" w:sz="0" w:space="0" w:color="auto"/>
        <w:bottom w:val="none" w:sz="0" w:space="0" w:color="auto"/>
        <w:right w:val="none" w:sz="0" w:space="0" w:color="auto"/>
      </w:divBdr>
    </w:div>
    <w:div w:id="194079267">
      <w:bodyDiv w:val="1"/>
      <w:marLeft w:val="0"/>
      <w:marRight w:val="0"/>
      <w:marTop w:val="0"/>
      <w:marBottom w:val="0"/>
      <w:divBdr>
        <w:top w:val="none" w:sz="0" w:space="0" w:color="auto"/>
        <w:left w:val="none" w:sz="0" w:space="0" w:color="auto"/>
        <w:bottom w:val="none" w:sz="0" w:space="0" w:color="auto"/>
        <w:right w:val="none" w:sz="0" w:space="0" w:color="auto"/>
      </w:divBdr>
    </w:div>
    <w:div w:id="21824553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59417277">
      <w:bodyDiv w:val="1"/>
      <w:marLeft w:val="0"/>
      <w:marRight w:val="0"/>
      <w:marTop w:val="0"/>
      <w:marBottom w:val="0"/>
      <w:divBdr>
        <w:top w:val="none" w:sz="0" w:space="0" w:color="auto"/>
        <w:left w:val="none" w:sz="0" w:space="0" w:color="auto"/>
        <w:bottom w:val="none" w:sz="0" w:space="0" w:color="auto"/>
        <w:right w:val="none" w:sz="0" w:space="0" w:color="auto"/>
      </w:divBdr>
    </w:div>
    <w:div w:id="260143026">
      <w:bodyDiv w:val="1"/>
      <w:marLeft w:val="0"/>
      <w:marRight w:val="0"/>
      <w:marTop w:val="0"/>
      <w:marBottom w:val="0"/>
      <w:divBdr>
        <w:top w:val="none" w:sz="0" w:space="0" w:color="auto"/>
        <w:left w:val="none" w:sz="0" w:space="0" w:color="auto"/>
        <w:bottom w:val="none" w:sz="0" w:space="0" w:color="auto"/>
        <w:right w:val="none" w:sz="0" w:space="0" w:color="auto"/>
      </w:divBdr>
      <w:divsChild>
        <w:div w:id="1636176457">
          <w:marLeft w:val="0"/>
          <w:marRight w:val="0"/>
          <w:marTop w:val="0"/>
          <w:marBottom w:val="0"/>
          <w:divBdr>
            <w:top w:val="none" w:sz="0" w:space="0" w:color="auto"/>
            <w:left w:val="none" w:sz="0" w:space="0" w:color="auto"/>
            <w:bottom w:val="none" w:sz="0" w:space="0" w:color="auto"/>
            <w:right w:val="none" w:sz="0" w:space="0" w:color="auto"/>
          </w:divBdr>
          <w:divsChild>
            <w:div w:id="921528663">
              <w:marLeft w:val="0"/>
              <w:marRight w:val="0"/>
              <w:marTop w:val="0"/>
              <w:marBottom w:val="0"/>
              <w:divBdr>
                <w:top w:val="none" w:sz="0" w:space="0" w:color="auto"/>
                <w:left w:val="none" w:sz="0" w:space="0" w:color="auto"/>
                <w:bottom w:val="none" w:sz="0" w:space="0" w:color="auto"/>
                <w:right w:val="none" w:sz="0" w:space="0" w:color="auto"/>
              </w:divBdr>
              <w:divsChild>
                <w:div w:id="835270361">
                  <w:marLeft w:val="0"/>
                  <w:marRight w:val="0"/>
                  <w:marTop w:val="0"/>
                  <w:marBottom w:val="0"/>
                  <w:divBdr>
                    <w:top w:val="none" w:sz="0" w:space="0" w:color="auto"/>
                    <w:left w:val="none" w:sz="0" w:space="0" w:color="auto"/>
                    <w:bottom w:val="none" w:sz="0" w:space="0" w:color="auto"/>
                    <w:right w:val="none" w:sz="0" w:space="0" w:color="auto"/>
                  </w:divBdr>
                  <w:divsChild>
                    <w:div w:id="213112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7005341">
      <w:bodyDiv w:val="1"/>
      <w:marLeft w:val="0"/>
      <w:marRight w:val="0"/>
      <w:marTop w:val="0"/>
      <w:marBottom w:val="0"/>
      <w:divBdr>
        <w:top w:val="none" w:sz="0" w:space="0" w:color="auto"/>
        <w:left w:val="none" w:sz="0" w:space="0" w:color="auto"/>
        <w:bottom w:val="none" w:sz="0" w:space="0" w:color="auto"/>
        <w:right w:val="none" w:sz="0" w:space="0" w:color="auto"/>
      </w:divBdr>
      <w:divsChild>
        <w:div w:id="950091334">
          <w:marLeft w:val="0"/>
          <w:marRight w:val="0"/>
          <w:marTop w:val="0"/>
          <w:marBottom w:val="0"/>
          <w:divBdr>
            <w:top w:val="none" w:sz="0" w:space="0" w:color="auto"/>
            <w:left w:val="none" w:sz="0" w:space="0" w:color="auto"/>
            <w:bottom w:val="none" w:sz="0" w:space="0" w:color="auto"/>
            <w:right w:val="none" w:sz="0" w:space="0" w:color="auto"/>
          </w:divBdr>
          <w:divsChild>
            <w:div w:id="98331910">
              <w:marLeft w:val="0"/>
              <w:marRight w:val="0"/>
              <w:marTop w:val="0"/>
              <w:marBottom w:val="0"/>
              <w:divBdr>
                <w:top w:val="none" w:sz="0" w:space="0" w:color="auto"/>
                <w:left w:val="none" w:sz="0" w:space="0" w:color="auto"/>
                <w:bottom w:val="none" w:sz="0" w:space="0" w:color="auto"/>
                <w:right w:val="none" w:sz="0" w:space="0" w:color="auto"/>
              </w:divBdr>
              <w:divsChild>
                <w:div w:id="28267472">
                  <w:marLeft w:val="0"/>
                  <w:marRight w:val="0"/>
                  <w:marTop w:val="0"/>
                  <w:marBottom w:val="0"/>
                  <w:divBdr>
                    <w:top w:val="none" w:sz="0" w:space="0" w:color="auto"/>
                    <w:left w:val="none" w:sz="0" w:space="0" w:color="auto"/>
                    <w:bottom w:val="none" w:sz="0" w:space="0" w:color="auto"/>
                    <w:right w:val="none" w:sz="0" w:space="0" w:color="auto"/>
                  </w:divBdr>
                  <w:divsChild>
                    <w:div w:id="199186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4902429">
      <w:bodyDiv w:val="1"/>
      <w:marLeft w:val="0"/>
      <w:marRight w:val="0"/>
      <w:marTop w:val="0"/>
      <w:marBottom w:val="0"/>
      <w:divBdr>
        <w:top w:val="none" w:sz="0" w:space="0" w:color="auto"/>
        <w:left w:val="none" w:sz="0" w:space="0" w:color="auto"/>
        <w:bottom w:val="none" w:sz="0" w:space="0" w:color="auto"/>
        <w:right w:val="none" w:sz="0" w:space="0" w:color="auto"/>
      </w:divBdr>
      <w:divsChild>
        <w:div w:id="1418477343">
          <w:marLeft w:val="0"/>
          <w:marRight w:val="0"/>
          <w:marTop w:val="0"/>
          <w:marBottom w:val="0"/>
          <w:divBdr>
            <w:top w:val="none" w:sz="0" w:space="0" w:color="auto"/>
            <w:left w:val="none" w:sz="0" w:space="0" w:color="auto"/>
            <w:bottom w:val="none" w:sz="0" w:space="0" w:color="auto"/>
            <w:right w:val="none" w:sz="0" w:space="0" w:color="auto"/>
          </w:divBdr>
          <w:divsChild>
            <w:div w:id="2111731546">
              <w:marLeft w:val="0"/>
              <w:marRight w:val="0"/>
              <w:marTop w:val="0"/>
              <w:marBottom w:val="0"/>
              <w:divBdr>
                <w:top w:val="none" w:sz="0" w:space="0" w:color="auto"/>
                <w:left w:val="none" w:sz="0" w:space="0" w:color="auto"/>
                <w:bottom w:val="none" w:sz="0" w:space="0" w:color="auto"/>
                <w:right w:val="none" w:sz="0" w:space="0" w:color="auto"/>
              </w:divBdr>
              <w:divsChild>
                <w:div w:id="993099057">
                  <w:marLeft w:val="0"/>
                  <w:marRight w:val="0"/>
                  <w:marTop w:val="0"/>
                  <w:marBottom w:val="0"/>
                  <w:divBdr>
                    <w:top w:val="none" w:sz="0" w:space="0" w:color="auto"/>
                    <w:left w:val="none" w:sz="0" w:space="0" w:color="auto"/>
                    <w:bottom w:val="none" w:sz="0" w:space="0" w:color="auto"/>
                    <w:right w:val="none" w:sz="0" w:space="0" w:color="auto"/>
                  </w:divBdr>
                  <w:divsChild>
                    <w:div w:id="33430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0126474">
      <w:bodyDiv w:val="1"/>
      <w:marLeft w:val="0"/>
      <w:marRight w:val="0"/>
      <w:marTop w:val="0"/>
      <w:marBottom w:val="0"/>
      <w:divBdr>
        <w:top w:val="none" w:sz="0" w:space="0" w:color="auto"/>
        <w:left w:val="none" w:sz="0" w:space="0" w:color="auto"/>
        <w:bottom w:val="none" w:sz="0" w:space="0" w:color="auto"/>
        <w:right w:val="none" w:sz="0" w:space="0" w:color="auto"/>
      </w:divBdr>
    </w:div>
    <w:div w:id="521633203">
      <w:bodyDiv w:val="1"/>
      <w:marLeft w:val="0"/>
      <w:marRight w:val="0"/>
      <w:marTop w:val="0"/>
      <w:marBottom w:val="0"/>
      <w:divBdr>
        <w:top w:val="none" w:sz="0" w:space="0" w:color="auto"/>
        <w:left w:val="none" w:sz="0" w:space="0" w:color="auto"/>
        <w:bottom w:val="none" w:sz="0" w:space="0" w:color="auto"/>
        <w:right w:val="none" w:sz="0" w:space="0" w:color="auto"/>
      </w:divBdr>
    </w:div>
    <w:div w:id="523372996">
      <w:bodyDiv w:val="1"/>
      <w:marLeft w:val="0"/>
      <w:marRight w:val="0"/>
      <w:marTop w:val="0"/>
      <w:marBottom w:val="0"/>
      <w:divBdr>
        <w:top w:val="none" w:sz="0" w:space="0" w:color="auto"/>
        <w:left w:val="none" w:sz="0" w:space="0" w:color="auto"/>
        <w:bottom w:val="none" w:sz="0" w:space="0" w:color="auto"/>
        <w:right w:val="none" w:sz="0" w:space="0" w:color="auto"/>
      </w:divBdr>
    </w:div>
    <w:div w:id="547692334">
      <w:bodyDiv w:val="1"/>
      <w:marLeft w:val="0"/>
      <w:marRight w:val="0"/>
      <w:marTop w:val="0"/>
      <w:marBottom w:val="0"/>
      <w:divBdr>
        <w:top w:val="none" w:sz="0" w:space="0" w:color="auto"/>
        <w:left w:val="none" w:sz="0" w:space="0" w:color="auto"/>
        <w:bottom w:val="none" w:sz="0" w:space="0" w:color="auto"/>
        <w:right w:val="none" w:sz="0" w:space="0" w:color="auto"/>
      </w:divBdr>
    </w:div>
    <w:div w:id="580723837">
      <w:bodyDiv w:val="1"/>
      <w:marLeft w:val="0"/>
      <w:marRight w:val="0"/>
      <w:marTop w:val="0"/>
      <w:marBottom w:val="0"/>
      <w:divBdr>
        <w:top w:val="none" w:sz="0" w:space="0" w:color="auto"/>
        <w:left w:val="none" w:sz="0" w:space="0" w:color="auto"/>
        <w:bottom w:val="none" w:sz="0" w:space="0" w:color="auto"/>
        <w:right w:val="none" w:sz="0" w:space="0" w:color="auto"/>
      </w:divBdr>
      <w:divsChild>
        <w:div w:id="950741539">
          <w:marLeft w:val="0"/>
          <w:marRight w:val="0"/>
          <w:marTop w:val="0"/>
          <w:marBottom w:val="0"/>
          <w:divBdr>
            <w:top w:val="none" w:sz="0" w:space="0" w:color="auto"/>
            <w:left w:val="none" w:sz="0" w:space="0" w:color="auto"/>
            <w:bottom w:val="none" w:sz="0" w:space="0" w:color="auto"/>
            <w:right w:val="none" w:sz="0" w:space="0" w:color="auto"/>
          </w:divBdr>
          <w:divsChild>
            <w:div w:id="1467895034">
              <w:marLeft w:val="0"/>
              <w:marRight w:val="0"/>
              <w:marTop w:val="0"/>
              <w:marBottom w:val="0"/>
              <w:divBdr>
                <w:top w:val="none" w:sz="0" w:space="0" w:color="auto"/>
                <w:left w:val="none" w:sz="0" w:space="0" w:color="auto"/>
                <w:bottom w:val="none" w:sz="0" w:space="0" w:color="auto"/>
                <w:right w:val="none" w:sz="0" w:space="0" w:color="auto"/>
              </w:divBdr>
              <w:divsChild>
                <w:div w:id="1305084570">
                  <w:marLeft w:val="0"/>
                  <w:marRight w:val="0"/>
                  <w:marTop w:val="0"/>
                  <w:marBottom w:val="0"/>
                  <w:divBdr>
                    <w:top w:val="none" w:sz="0" w:space="0" w:color="auto"/>
                    <w:left w:val="none" w:sz="0" w:space="0" w:color="auto"/>
                    <w:bottom w:val="none" w:sz="0" w:space="0" w:color="auto"/>
                    <w:right w:val="none" w:sz="0" w:space="0" w:color="auto"/>
                  </w:divBdr>
                  <w:divsChild>
                    <w:div w:id="49441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6087807">
      <w:bodyDiv w:val="1"/>
      <w:marLeft w:val="0"/>
      <w:marRight w:val="0"/>
      <w:marTop w:val="0"/>
      <w:marBottom w:val="0"/>
      <w:divBdr>
        <w:top w:val="none" w:sz="0" w:space="0" w:color="auto"/>
        <w:left w:val="none" w:sz="0" w:space="0" w:color="auto"/>
        <w:bottom w:val="none" w:sz="0" w:space="0" w:color="auto"/>
        <w:right w:val="none" w:sz="0" w:space="0" w:color="auto"/>
      </w:divBdr>
    </w:div>
    <w:div w:id="62613214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35767319">
      <w:bodyDiv w:val="1"/>
      <w:marLeft w:val="0"/>
      <w:marRight w:val="0"/>
      <w:marTop w:val="0"/>
      <w:marBottom w:val="0"/>
      <w:divBdr>
        <w:top w:val="none" w:sz="0" w:space="0" w:color="auto"/>
        <w:left w:val="none" w:sz="0" w:space="0" w:color="auto"/>
        <w:bottom w:val="none" w:sz="0" w:space="0" w:color="auto"/>
        <w:right w:val="none" w:sz="0" w:space="0" w:color="auto"/>
      </w:divBdr>
    </w:div>
    <w:div w:id="638269015">
      <w:bodyDiv w:val="1"/>
      <w:marLeft w:val="0"/>
      <w:marRight w:val="0"/>
      <w:marTop w:val="0"/>
      <w:marBottom w:val="0"/>
      <w:divBdr>
        <w:top w:val="none" w:sz="0" w:space="0" w:color="auto"/>
        <w:left w:val="none" w:sz="0" w:space="0" w:color="auto"/>
        <w:bottom w:val="none" w:sz="0" w:space="0" w:color="auto"/>
        <w:right w:val="none" w:sz="0" w:space="0" w:color="auto"/>
      </w:divBdr>
    </w:div>
    <w:div w:id="664360201">
      <w:bodyDiv w:val="1"/>
      <w:marLeft w:val="0"/>
      <w:marRight w:val="0"/>
      <w:marTop w:val="0"/>
      <w:marBottom w:val="0"/>
      <w:divBdr>
        <w:top w:val="none" w:sz="0" w:space="0" w:color="auto"/>
        <w:left w:val="none" w:sz="0" w:space="0" w:color="auto"/>
        <w:bottom w:val="none" w:sz="0" w:space="0" w:color="auto"/>
        <w:right w:val="none" w:sz="0" w:space="0" w:color="auto"/>
      </w:divBdr>
    </w:div>
    <w:div w:id="664742354">
      <w:bodyDiv w:val="1"/>
      <w:marLeft w:val="0"/>
      <w:marRight w:val="0"/>
      <w:marTop w:val="0"/>
      <w:marBottom w:val="0"/>
      <w:divBdr>
        <w:top w:val="none" w:sz="0" w:space="0" w:color="auto"/>
        <w:left w:val="none" w:sz="0" w:space="0" w:color="auto"/>
        <w:bottom w:val="none" w:sz="0" w:space="0" w:color="auto"/>
        <w:right w:val="none" w:sz="0" w:space="0" w:color="auto"/>
      </w:divBdr>
      <w:divsChild>
        <w:div w:id="27877283">
          <w:marLeft w:val="0"/>
          <w:marRight w:val="0"/>
          <w:marTop w:val="0"/>
          <w:marBottom w:val="0"/>
          <w:divBdr>
            <w:top w:val="none" w:sz="0" w:space="0" w:color="auto"/>
            <w:left w:val="none" w:sz="0" w:space="0" w:color="auto"/>
            <w:bottom w:val="none" w:sz="0" w:space="0" w:color="auto"/>
            <w:right w:val="none" w:sz="0" w:space="0" w:color="auto"/>
          </w:divBdr>
          <w:divsChild>
            <w:div w:id="1182276600">
              <w:marLeft w:val="0"/>
              <w:marRight w:val="0"/>
              <w:marTop w:val="0"/>
              <w:marBottom w:val="0"/>
              <w:divBdr>
                <w:top w:val="none" w:sz="0" w:space="0" w:color="auto"/>
                <w:left w:val="none" w:sz="0" w:space="0" w:color="auto"/>
                <w:bottom w:val="none" w:sz="0" w:space="0" w:color="auto"/>
                <w:right w:val="none" w:sz="0" w:space="0" w:color="auto"/>
              </w:divBdr>
              <w:divsChild>
                <w:div w:id="973219731">
                  <w:marLeft w:val="0"/>
                  <w:marRight w:val="0"/>
                  <w:marTop w:val="0"/>
                  <w:marBottom w:val="0"/>
                  <w:divBdr>
                    <w:top w:val="none" w:sz="0" w:space="0" w:color="auto"/>
                    <w:left w:val="none" w:sz="0" w:space="0" w:color="auto"/>
                    <w:bottom w:val="none" w:sz="0" w:space="0" w:color="auto"/>
                    <w:right w:val="none" w:sz="0" w:space="0" w:color="auto"/>
                  </w:divBdr>
                  <w:divsChild>
                    <w:div w:id="88094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6615374">
      <w:bodyDiv w:val="1"/>
      <w:marLeft w:val="0"/>
      <w:marRight w:val="0"/>
      <w:marTop w:val="0"/>
      <w:marBottom w:val="0"/>
      <w:divBdr>
        <w:top w:val="none" w:sz="0" w:space="0" w:color="auto"/>
        <w:left w:val="none" w:sz="0" w:space="0" w:color="auto"/>
        <w:bottom w:val="none" w:sz="0" w:space="0" w:color="auto"/>
        <w:right w:val="none" w:sz="0" w:space="0" w:color="auto"/>
      </w:divBdr>
    </w:div>
    <w:div w:id="680087307">
      <w:bodyDiv w:val="1"/>
      <w:marLeft w:val="0"/>
      <w:marRight w:val="0"/>
      <w:marTop w:val="0"/>
      <w:marBottom w:val="0"/>
      <w:divBdr>
        <w:top w:val="none" w:sz="0" w:space="0" w:color="auto"/>
        <w:left w:val="none" w:sz="0" w:space="0" w:color="auto"/>
        <w:bottom w:val="none" w:sz="0" w:space="0" w:color="auto"/>
        <w:right w:val="none" w:sz="0" w:space="0" w:color="auto"/>
      </w:divBdr>
    </w:div>
    <w:div w:id="709108540">
      <w:bodyDiv w:val="1"/>
      <w:marLeft w:val="0"/>
      <w:marRight w:val="0"/>
      <w:marTop w:val="0"/>
      <w:marBottom w:val="0"/>
      <w:divBdr>
        <w:top w:val="none" w:sz="0" w:space="0" w:color="auto"/>
        <w:left w:val="none" w:sz="0" w:space="0" w:color="auto"/>
        <w:bottom w:val="none" w:sz="0" w:space="0" w:color="auto"/>
        <w:right w:val="none" w:sz="0" w:space="0" w:color="auto"/>
      </w:divBdr>
    </w:div>
    <w:div w:id="808323003">
      <w:bodyDiv w:val="1"/>
      <w:marLeft w:val="0"/>
      <w:marRight w:val="0"/>
      <w:marTop w:val="0"/>
      <w:marBottom w:val="0"/>
      <w:divBdr>
        <w:top w:val="none" w:sz="0" w:space="0" w:color="auto"/>
        <w:left w:val="none" w:sz="0" w:space="0" w:color="auto"/>
        <w:bottom w:val="none" w:sz="0" w:space="0" w:color="auto"/>
        <w:right w:val="none" w:sz="0" w:space="0" w:color="auto"/>
      </w:divBdr>
      <w:divsChild>
        <w:div w:id="230384681">
          <w:marLeft w:val="0"/>
          <w:marRight w:val="0"/>
          <w:marTop w:val="0"/>
          <w:marBottom w:val="0"/>
          <w:divBdr>
            <w:top w:val="none" w:sz="0" w:space="0" w:color="auto"/>
            <w:left w:val="none" w:sz="0" w:space="0" w:color="auto"/>
            <w:bottom w:val="none" w:sz="0" w:space="0" w:color="auto"/>
            <w:right w:val="none" w:sz="0" w:space="0" w:color="auto"/>
          </w:divBdr>
          <w:divsChild>
            <w:div w:id="440952596">
              <w:marLeft w:val="0"/>
              <w:marRight w:val="0"/>
              <w:marTop w:val="0"/>
              <w:marBottom w:val="0"/>
              <w:divBdr>
                <w:top w:val="none" w:sz="0" w:space="0" w:color="auto"/>
                <w:left w:val="none" w:sz="0" w:space="0" w:color="auto"/>
                <w:bottom w:val="none" w:sz="0" w:space="0" w:color="auto"/>
                <w:right w:val="none" w:sz="0" w:space="0" w:color="auto"/>
              </w:divBdr>
              <w:divsChild>
                <w:div w:id="1762220052">
                  <w:marLeft w:val="0"/>
                  <w:marRight w:val="0"/>
                  <w:marTop w:val="0"/>
                  <w:marBottom w:val="0"/>
                  <w:divBdr>
                    <w:top w:val="none" w:sz="0" w:space="0" w:color="auto"/>
                    <w:left w:val="none" w:sz="0" w:space="0" w:color="auto"/>
                    <w:bottom w:val="none" w:sz="0" w:space="0" w:color="auto"/>
                    <w:right w:val="none" w:sz="0" w:space="0" w:color="auto"/>
                  </w:divBdr>
                  <w:divsChild>
                    <w:div w:id="19978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2895872">
      <w:bodyDiv w:val="1"/>
      <w:marLeft w:val="0"/>
      <w:marRight w:val="0"/>
      <w:marTop w:val="0"/>
      <w:marBottom w:val="0"/>
      <w:divBdr>
        <w:top w:val="none" w:sz="0" w:space="0" w:color="auto"/>
        <w:left w:val="none" w:sz="0" w:space="0" w:color="auto"/>
        <w:bottom w:val="none" w:sz="0" w:space="0" w:color="auto"/>
        <w:right w:val="none" w:sz="0" w:space="0" w:color="auto"/>
      </w:divBdr>
    </w:div>
    <w:div w:id="828906351">
      <w:bodyDiv w:val="1"/>
      <w:marLeft w:val="0"/>
      <w:marRight w:val="0"/>
      <w:marTop w:val="0"/>
      <w:marBottom w:val="0"/>
      <w:divBdr>
        <w:top w:val="none" w:sz="0" w:space="0" w:color="auto"/>
        <w:left w:val="none" w:sz="0" w:space="0" w:color="auto"/>
        <w:bottom w:val="none" w:sz="0" w:space="0" w:color="auto"/>
        <w:right w:val="none" w:sz="0" w:space="0" w:color="auto"/>
      </w:divBdr>
      <w:divsChild>
        <w:div w:id="1169059509">
          <w:marLeft w:val="0"/>
          <w:marRight w:val="0"/>
          <w:marTop w:val="0"/>
          <w:marBottom w:val="0"/>
          <w:divBdr>
            <w:top w:val="none" w:sz="0" w:space="0" w:color="auto"/>
            <w:left w:val="none" w:sz="0" w:space="0" w:color="auto"/>
            <w:bottom w:val="none" w:sz="0" w:space="0" w:color="auto"/>
            <w:right w:val="none" w:sz="0" w:space="0" w:color="auto"/>
          </w:divBdr>
          <w:divsChild>
            <w:div w:id="350690117">
              <w:marLeft w:val="0"/>
              <w:marRight w:val="0"/>
              <w:marTop w:val="0"/>
              <w:marBottom w:val="0"/>
              <w:divBdr>
                <w:top w:val="none" w:sz="0" w:space="0" w:color="auto"/>
                <w:left w:val="none" w:sz="0" w:space="0" w:color="auto"/>
                <w:bottom w:val="none" w:sz="0" w:space="0" w:color="auto"/>
                <w:right w:val="none" w:sz="0" w:space="0" w:color="auto"/>
              </w:divBdr>
              <w:divsChild>
                <w:div w:id="179702929">
                  <w:marLeft w:val="0"/>
                  <w:marRight w:val="0"/>
                  <w:marTop w:val="0"/>
                  <w:marBottom w:val="0"/>
                  <w:divBdr>
                    <w:top w:val="none" w:sz="0" w:space="0" w:color="auto"/>
                    <w:left w:val="none" w:sz="0" w:space="0" w:color="auto"/>
                    <w:bottom w:val="none" w:sz="0" w:space="0" w:color="auto"/>
                    <w:right w:val="none" w:sz="0" w:space="0" w:color="auto"/>
                  </w:divBdr>
                  <w:divsChild>
                    <w:div w:id="83565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2234029">
      <w:bodyDiv w:val="1"/>
      <w:marLeft w:val="0"/>
      <w:marRight w:val="0"/>
      <w:marTop w:val="0"/>
      <w:marBottom w:val="0"/>
      <w:divBdr>
        <w:top w:val="none" w:sz="0" w:space="0" w:color="auto"/>
        <w:left w:val="none" w:sz="0" w:space="0" w:color="auto"/>
        <w:bottom w:val="none" w:sz="0" w:space="0" w:color="auto"/>
        <w:right w:val="none" w:sz="0" w:space="0" w:color="auto"/>
      </w:divBdr>
    </w:div>
    <w:div w:id="878130046">
      <w:bodyDiv w:val="1"/>
      <w:marLeft w:val="0"/>
      <w:marRight w:val="0"/>
      <w:marTop w:val="0"/>
      <w:marBottom w:val="0"/>
      <w:divBdr>
        <w:top w:val="none" w:sz="0" w:space="0" w:color="auto"/>
        <w:left w:val="none" w:sz="0" w:space="0" w:color="auto"/>
        <w:bottom w:val="none" w:sz="0" w:space="0" w:color="auto"/>
        <w:right w:val="none" w:sz="0" w:space="0" w:color="auto"/>
      </w:divBdr>
    </w:div>
    <w:div w:id="889147005">
      <w:bodyDiv w:val="1"/>
      <w:marLeft w:val="0"/>
      <w:marRight w:val="0"/>
      <w:marTop w:val="0"/>
      <w:marBottom w:val="0"/>
      <w:divBdr>
        <w:top w:val="none" w:sz="0" w:space="0" w:color="auto"/>
        <w:left w:val="none" w:sz="0" w:space="0" w:color="auto"/>
        <w:bottom w:val="none" w:sz="0" w:space="0" w:color="auto"/>
        <w:right w:val="none" w:sz="0" w:space="0" w:color="auto"/>
      </w:divBdr>
      <w:divsChild>
        <w:div w:id="50153101">
          <w:marLeft w:val="0"/>
          <w:marRight w:val="0"/>
          <w:marTop w:val="0"/>
          <w:marBottom w:val="0"/>
          <w:divBdr>
            <w:top w:val="none" w:sz="0" w:space="0" w:color="auto"/>
            <w:left w:val="none" w:sz="0" w:space="0" w:color="auto"/>
            <w:bottom w:val="none" w:sz="0" w:space="0" w:color="auto"/>
            <w:right w:val="none" w:sz="0" w:space="0" w:color="auto"/>
          </w:divBdr>
          <w:divsChild>
            <w:div w:id="2065719266">
              <w:marLeft w:val="0"/>
              <w:marRight w:val="0"/>
              <w:marTop w:val="0"/>
              <w:marBottom w:val="0"/>
              <w:divBdr>
                <w:top w:val="none" w:sz="0" w:space="0" w:color="auto"/>
                <w:left w:val="none" w:sz="0" w:space="0" w:color="auto"/>
                <w:bottom w:val="none" w:sz="0" w:space="0" w:color="auto"/>
                <w:right w:val="none" w:sz="0" w:space="0" w:color="auto"/>
              </w:divBdr>
              <w:divsChild>
                <w:div w:id="1282225456">
                  <w:marLeft w:val="0"/>
                  <w:marRight w:val="0"/>
                  <w:marTop w:val="0"/>
                  <w:marBottom w:val="0"/>
                  <w:divBdr>
                    <w:top w:val="none" w:sz="0" w:space="0" w:color="auto"/>
                    <w:left w:val="none" w:sz="0" w:space="0" w:color="auto"/>
                    <w:bottom w:val="none" w:sz="0" w:space="0" w:color="auto"/>
                    <w:right w:val="none" w:sz="0" w:space="0" w:color="auto"/>
                  </w:divBdr>
                  <w:divsChild>
                    <w:div w:id="26950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8152893">
      <w:bodyDiv w:val="1"/>
      <w:marLeft w:val="0"/>
      <w:marRight w:val="0"/>
      <w:marTop w:val="0"/>
      <w:marBottom w:val="0"/>
      <w:divBdr>
        <w:top w:val="none" w:sz="0" w:space="0" w:color="auto"/>
        <w:left w:val="none" w:sz="0" w:space="0" w:color="auto"/>
        <w:bottom w:val="none" w:sz="0" w:space="0" w:color="auto"/>
        <w:right w:val="none" w:sz="0" w:space="0" w:color="auto"/>
      </w:divBdr>
    </w:div>
    <w:div w:id="916284342">
      <w:bodyDiv w:val="1"/>
      <w:marLeft w:val="0"/>
      <w:marRight w:val="0"/>
      <w:marTop w:val="0"/>
      <w:marBottom w:val="0"/>
      <w:divBdr>
        <w:top w:val="none" w:sz="0" w:space="0" w:color="auto"/>
        <w:left w:val="none" w:sz="0" w:space="0" w:color="auto"/>
        <w:bottom w:val="none" w:sz="0" w:space="0" w:color="auto"/>
        <w:right w:val="none" w:sz="0" w:space="0" w:color="auto"/>
      </w:divBdr>
    </w:div>
    <w:div w:id="934292167">
      <w:bodyDiv w:val="1"/>
      <w:marLeft w:val="0"/>
      <w:marRight w:val="0"/>
      <w:marTop w:val="0"/>
      <w:marBottom w:val="0"/>
      <w:divBdr>
        <w:top w:val="none" w:sz="0" w:space="0" w:color="auto"/>
        <w:left w:val="none" w:sz="0" w:space="0" w:color="auto"/>
        <w:bottom w:val="none" w:sz="0" w:space="0" w:color="auto"/>
        <w:right w:val="none" w:sz="0" w:space="0" w:color="auto"/>
      </w:divBdr>
    </w:div>
    <w:div w:id="970133695">
      <w:bodyDiv w:val="1"/>
      <w:marLeft w:val="0"/>
      <w:marRight w:val="0"/>
      <w:marTop w:val="0"/>
      <w:marBottom w:val="0"/>
      <w:divBdr>
        <w:top w:val="none" w:sz="0" w:space="0" w:color="auto"/>
        <w:left w:val="none" w:sz="0" w:space="0" w:color="auto"/>
        <w:bottom w:val="none" w:sz="0" w:space="0" w:color="auto"/>
        <w:right w:val="none" w:sz="0" w:space="0" w:color="auto"/>
      </w:divBdr>
    </w:div>
    <w:div w:id="972905214">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21014034">
      <w:bodyDiv w:val="1"/>
      <w:marLeft w:val="0"/>
      <w:marRight w:val="0"/>
      <w:marTop w:val="0"/>
      <w:marBottom w:val="0"/>
      <w:divBdr>
        <w:top w:val="none" w:sz="0" w:space="0" w:color="auto"/>
        <w:left w:val="none" w:sz="0" w:space="0" w:color="auto"/>
        <w:bottom w:val="none" w:sz="0" w:space="0" w:color="auto"/>
        <w:right w:val="none" w:sz="0" w:space="0" w:color="auto"/>
      </w:divBdr>
    </w:div>
    <w:div w:id="1031757593">
      <w:bodyDiv w:val="1"/>
      <w:marLeft w:val="0"/>
      <w:marRight w:val="0"/>
      <w:marTop w:val="0"/>
      <w:marBottom w:val="0"/>
      <w:divBdr>
        <w:top w:val="none" w:sz="0" w:space="0" w:color="auto"/>
        <w:left w:val="none" w:sz="0" w:space="0" w:color="auto"/>
        <w:bottom w:val="none" w:sz="0" w:space="0" w:color="auto"/>
        <w:right w:val="none" w:sz="0" w:space="0" w:color="auto"/>
      </w:divBdr>
      <w:divsChild>
        <w:div w:id="1697806339">
          <w:marLeft w:val="0"/>
          <w:marRight w:val="0"/>
          <w:marTop w:val="0"/>
          <w:marBottom w:val="0"/>
          <w:divBdr>
            <w:top w:val="none" w:sz="0" w:space="0" w:color="auto"/>
            <w:left w:val="none" w:sz="0" w:space="0" w:color="auto"/>
            <w:bottom w:val="none" w:sz="0" w:space="0" w:color="auto"/>
            <w:right w:val="none" w:sz="0" w:space="0" w:color="auto"/>
          </w:divBdr>
          <w:divsChild>
            <w:div w:id="1223754972">
              <w:marLeft w:val="0"/>
              <w:marRight w:val="0"/>
              <w:marTop w:val="0"/>
              <w:marBottom w:val="0"/>
              <w:divBdr>
                <w:top w:val="none" w:sz="0" w:space="0" w:color="auto"/>
                <w:left w:val="none" w:sz="0" w:space="0" w:color="auto"/>
                <w:bottom w:val="none" w:sz="0" w:space="0" w:color="auto"/>
                <w:right w:val="none" w:sz="0" w:space="0" w:color="auto"/>
              </w:divBdr>
              <w:divsChild>
                <w:div w:id="1626816328">
                  <w:marLeft w:val="0"/>
                  <w:marRight w:val="0"/>
                  <w:marTop w:val="0"/>
                  <w:marBottom w:val="0"/>
                  <w:divBdr>
                    <w:top w:val="none" w:sz="0" w:space="0" w:color="auto"/>
                    <w:left w:val="none" w:sz="0" w:space="0" w:color="auto"/>
                    <w:bottom w:val="none" w:sz="0" w:space="0" w:color="auto"/>
                    <w:right w:val="none" w:sz="0" w:space="0" w:color="auto"/>
                  </w:divBdr>
                  <w:divsChild>
                    <w:div w:id="632948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5304356">
      <w:bodyDiv w:val="1"/>
      <w:marLeft w:val="0"/>
      <w:marRight w:val="0"/>
      <w:marTop w:val="0"/>
      <w:marBottom w:val="0"/>
      <w:divBdr>
        <w:top w:val="none" w:sz="0" w:space="0" w:color="auto"/>
        <w:left w:val="none" w:sz="0" w:space="0" w:color="auto"/>
        <w:bottom w:val="none" w:sz="0" w:space="0" w:color="auto"/>
        <w:right w:val="none" w:sz="0" w:space="0" w:color="auto"/>
      </w:divBdr>
    </w:div>
    <w:div w:id="1049064337">
      <w:bodyDiv w:val="1"/>
      <w:marLeft w:val="0"/>
      <w:marRight w:val="0"/>
      <w:marTop w:val="0"/>
      <w:marBottom w:val="0"/>
      <w:divBdr>
        <w:top w:val="none" w:sz="0" w:space="0" w:color="auto"/>
        <w:left w:val="none" w:sz="0" w:space="0" w:color="auto"/>
        <w:bottom w:val="none" w:sz="0" w:space="0" w:color="auto"/>
        <w:right w:val="none" w:sz="0" w:space="0" w:color="auto"/>
      </w:divBdr>
      <w:divsChild>
        <w:div w:id="247076824">
          <w:marLeft w:val="0"/>
          <w:marRight w:val="0"/>
          <w:marTop w:val="0"/>
          <w:marBottom w:val="0"/>
          <w:divBdr>
            <w:top w:val="none" w:sz="0" w:space="0" w:color="auto"/>
            <w:left w:val="none" w:sz="0" w:space="0" w:color="auto"/>
            <w:bottom w:val="none" w:sz="0" w:space="0" w:color="auto"/>
            <w:right w:val="none" w:sz="0" w:space="0" w:color="auto"/>
          </w:divBdr>
          <w:divsChild>
            <w:div w:id="76828491">
              <w:marLeft w:val="0"/>
              <w:marRight w:val="0"/>
              <w:marTop w:val="0"/>
              <w:marBottom w:val="0"/>
              <w:divBdr>
                <w:top w:val="none" w:sz="0" w:space="0" w:color="auto"/>
                <w:left w:val="none" w:sz="0" w:space="0" w:color="auto"/>
                <w:bottom w:val="none" w:sz="0" w:space="0" w:color="auto"/>
                <w:right w:val="none" w:sz="0" w:space="0" w:color="auto"/>
              </w:divBdr>
              <w:divsChild>
                <w:div w:id="806237488">
                  <w:marLeft w:val="0"/>
                  <w:marRight w:val="0"/>
                  <w:marTop w:val="0"/>
                  <w:marBottom w:val="0"/>
                  <w:divBdr>
                    <w:top w:val="none" w:sz="0" w:space="0" w:color="auto"/>
                    <w:left w:val="none" w:sz="0" w:space="0" w:color="auto"/>
                    <w:bottom w:val="none" w:sz="0" w:space="0" w:color="auto"/>
                    <w:right w:val="none" w:sz="0" w:space="0" w:color="auto"/>
                  </w:divBdr>
                  <w:divsChild>
                    <w:div w:id="1226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081198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086463751">
      <w:bodyDiv w:val="1"/>
      <w:marLeft w:val="0"/>
      <w:marRight w:val="0"/>
      <w:marTop w:val="0"/>
      <w:marBottom w:val="0"/>
      <w:divBdr>
        <w:top w:val="none" w:sz="0" w:space="0" w:color="auto"/>
        <w:left w:val="none" w:sz="0" w:space="0" w:color="auto"/>
        <w:bottom w:val="none" w:sz="0" w:space="0" w:color="auto"/>
        <w:right w:val="none" w:sz="0" w:space="0" w:color="auto"/>
      </w:divBdr>
    </w:div>
    <w:div w:id="1091124475">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17527006">
      <w:bodyDiv w:val="1"/>
      <w:marLeft w:val="0"/>
      <w:marRight w:val="0"/>
      <w:marTop w:val="0"/>
      <w:marBottom w:val="0"/>
      <w:divBdr>
        <w:top w:val="none" w:sz="0" w:space="0" w:color="auto"/>
        <w:left w:val="none" w:sz="0" w:space="0" w:color="auto"/>
        <w:bottom w:val="none" w:sz="0" w:space="0" w:color="auto"/>
        <w:right w:val="none" w:sz="0" w:space="0" w:color="auto"/>
      </w:divBdr>
      <w:divsChild>
        <w:div w:id="2071295963">
          <w:marLeft w:val="0"/>
          <w:marRight w:val="0"/>
          <w:marTop w:val="0"/>
          <w:marBottom w:val="0"/>
          <w:divBdr>
            <w:top w:val="none" w:sz="0" w:space="0" w:color="auto"/>
            <w:left w:val="none" w:sz="0" w:space="0" w:color="auto"/>
            <w:bottom w:val="none" w:sz="0" w:space="0" w:color="auto"/>
            <w:right w:val="none" w:sz="0" w:space="0" w:color="auto"/>
          </w:divBdr>
          <w:divsChild>
            <w:div w:id="480777928">
              <w:marLeft w:val="0"/>
              <w:marRight w:val="0"/>
              <w:marTop w:val="0"/>
              <w:marBottom w:val="0"/>
              <w:divBdr>
                <w:top w:val="none" w:sz="0" w:space="0" w:color="auto"/>
                <w:left w:val="none" w:sz="0" w:space="0" w:color="auto"/>
                <w:bottom w:val="none" w:sz="0" w:space="0" w:color="auto"/>
                <w:right w:val="none" w:sz="0" w:space="0" w:color="auto"/>
              </w:divBdr>
              <w:divsChild>
                <w:div w:id="1849832739">
                  <w:marLeft w:val="0"/>
                  <w:marRight w:val="0"/>
                  <w:marTop w:val="0"/>
                  <w:marBottom w:val="0"/>
                  <w:divBdr>
                    <w:top w:val="none" w:sz="0" w:space="0" w:color="auto"/>
                    <w:left w:val="none" w:sz="0" w:space="0" w:color="auto"/>
                    <w:bottom w:val="none" w:sz="0" w:space="0" w:color="auto"/>
                    <w:right w:val="none" w:sz="0" w:space="0" w:color="auto"/>
                  </w:divBdr>
                  <w:divsChild>
                    <w:div w:id="5085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4639889">
      <w:bodyDiv w:val="1"/>
      <w:marLeft w:val="0"/>
      <w:marRight w:val="0"/>
      <w:marTop w:val="0"/>
      <w:marBottom w:val="0"/>
      <w:divBdr>
        <w:top w:val="none" w:sz="0" w:space="0" w:color="auto"/>
        <w:left w:val="none" w:sz="0" w:space="0" w:color="auto"/>
        <w:bottom w:val="none" w:sz="0" w:space="0" w:color="auto"/>
        <w:right w:val="none" w:sz="0" w:space="0" w:color="auto"/>
      </w:divBdr>
    </w:div>
    <w:div w:id="1181359654">
      <w:bodyDiv w:val="1"/>
      <w:marLeft w:val="0"/>
      <w:marRight w:val="0"/>
      <w:marTop w:val="0"/>
      <w:marBottom w:val="0"/>
      <w:divBdr>
        <w:top w:val="none" w:sz="0" w:space="0" w:color="auto"/>
        <w:left w:val="none" w:sz="0" w:space="0" w:color="auto"/>
        <w:bottom w:val="none" w:sz="0" w:space="0" w:color="auto"/>
        <w:right w:val="none" w:sz="0" w:space="0" w:color="auto"/>
      </w:divBdr>
    </w:div>
    <w:div w:id="1182473796">
      <w:bodyDiv w:val="1"/>
      <w:marLeft w:val="0"/>
      <w:marRight w:val="0"/>
      <w:marTop w:val="0"/>
      <w:marBottom w:val="0"/>
      <w:divBdr>
        <w:top w:val="none" w:sz="0" w:space="0" w:color="auto"/>
        <w:left w:val="none" w:sz="0" w:space="0" w:color="auto"/>
        <w:bottom w:val="none" w:sz="0" w:space="0" w:color="auto"/>
        <w:right w:val="none" w:sz="0" w:space="0" w:color="auto"/>
      </w:divBdr>
    </w:div>
    <w:div w:id="1203327952">
      <w:bodyDiv w:val="1"/>
      <w:marLeft w:val="0"/>
      <w:marRight w:val="0"/>
      <w:marTop w:val="0"/>
      <w:marBottom w:val="0"/>
      <w:divBdr>
        <w:top w:val="none" w:sz="0" w:space="0" w:color="auto"/>
        <w:left w:val="none" w:sz="0" w:space="0" w:color="auto"/>
        <w:bottom w:val="none" w:sz="0" w:space="0" w:color="auto"/>
        <w:right w:val="none" w:sz="0" w:space="0" w:color="auto"/>
      </w:divBdr>
      <w:divsChild>
        <w:div w:id="252906886">
          <w:marLeft w:val="0"/>
          <w:marRight w:val="0"/>
          <w:marTop w:val="0"/>
          <w:marBottom w:val="0"/>
          <w:divBdr>
            <w:top w:val="none" w:sz="0" w:space="0" w:color="auto"/>
            <w:left w:val="none" w:sz="0" w:space="0" w:color="auto"/>
            <w:bottom w:val="none" w:sz="0" w:space="0" w:color="auto"/>
            <w:right w:val="none" w:sz="0" w:space="0" w:color="auto"/>
          </w:divBdr>
          <w:divsChild>
            <w:div w:id="865216352">
              <w:marLeft w:val="0"/>
              <w:marRight w:val="0"/>
              <w:marTop w:val="0"/>
              <w:marBottom w:val="0"/>
              <w:divBdr>
                <w:top w:val="none" w:sz="0" w:space="0" w:color="auto"/>
                <w:left w:val="none" w:sz="0" w:space="0" w:color="auto"/>
                <w:bottom w:val="none" w:sz="0" w:space="0" w:color="auto"/>
                <w:right w:val="none" w:sz="0" w:space="0" w:color="auto"/>
              </w:divBdr>
              <w:divsChild>
                <w:div w:id="1778406464">
                  <w:marLeft w:val="0"/>
                  <w:marRight w:val="0"/>
                  <w:marTop w:val="0"/>
                  <w:marBottom w:val="0"/>
                  <w:divBdr>
                    <w:top w:val="none" w:sz="0" w:space="0" w:color="auto"/>
                    <w:left w:val="none" w:sz="0" w:space="0" w:color="auto"/>
                    <w:bottom w:val="none" w:sz="0" w:space="0" w:color="auto"/>
                    <w:right w:val="none" w:sz="0" w:space="0" w:color="auto"/>
                  </w:divBdr>
                  <w:divsChild>
                    <w:div w:id="194114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0094915">
      <w:bodyDiv w:val="1"/>
      <w:marLeft w:val="0"/>
      <w:marRight w:val="0"/>
      <w:marTop w:val="0"/>
      <w:marBottom w:val="0"/>
      <w:divBdr>
        <w:top w:val="none" w:sz="0" w:space="0" w:color="auto"/>
        <w:left w:val="none" w:sz="0" w:space="0" w:color="auto"/>
        <w:bottom w:val="none" w:sz="0" w:space="0" w:color="auto"/>
        <w:right w:val="none" w:sz="0" w:space="0" w:color="auto"/>
      </w:divBdr>
    </w:div>
    <w:div w:id="1231042617">
      <w:bodyDiv w:val="1"/>
      <w:marLeft w:val="0"/>
      <w:marRight w:val="0"/>
      <w:marTop w:val="0"/>
      <w:marBottom w:val="0"/>
      <w:divBdr>
        <w:top w:val="none" w:sz="0" w:space="0" w:color="auto"/>
        <w:left w:val="none" w:sz="0" w:space="0" w:color="auto"/>
        <w:bottom w:val="none" w:sz="0" w:space="0" w:color="auto"/>
        <w:right w:val="none" w:sz="0" w:space="0" w:color="auto"/>
      </w:divBdr>
    </w:div>
    <w:div w:id="1255555647">
      <w:bodyDiv w:val="1"/>
      <w:marLeft w:val="0"/>
      <w:marRight w:val="0"/>
      <w:marTop w:val="0"/>
      <w:marBottom w:val="0"/>
      <w:divBdr>
        <w:top w:val="none" w:sz="0" w:space="0" w:color="auto"/>
        <w:left w:val="none" w:sz="0" w:space="0" w:color="auto"/>
        <w:bottom w:val="none" w:sz="0" w:space="0" w:color="auto"/>
        <w:right w:val="none" w:sz="0" w:space="0" w:color="auto"/>
      </w:divBdr>
    </w:div>
    <w:div w:id="1263800468">
      <w:bodyDiv w:val="1"/>
      <w:marLeft w:val="0"/>
      <w:marRight w:val="0"/>
      <w:marTop w:val="0"/>
      <w:marBottom w:val="0"/>
      <w:divBdr>
        <w:top w:val="none" w:sz="0" w:space="0" w:color="auto"/>
        <w:left w:val="none" w:sz="0" w:space="0" w:color="auto"/>
        <w:bottom w:val="none" w:sz="0" w:space="0" w:color="auto"/>
        <w:right w:val="none" w:sz="0" w:space="0" w:color="auto"/>
      </w:divBdr>
      <w:divsChild>
        <w:div w:id="2083984544">
          <w:marLeft w:val="0"/>
          <w:marRight w:val="0"/>
          <w:marTop w:val="0"/>
          <w:marBottom w:val="0"/>
          <w:divBdr>
            <w:top w:val="none" w:sz="0" w:space="0" w:color="auto"/>
            <w:left w:val="none" w:sz="0" w:space="0" w:color="auto"/>
            <w:bottom w:val="none" w:sz="0" w:space="0" w:color="auto"/>
            <w:right w:val="none" w:sz="0" w:space="0" w:color="auto"/>
          </w:divBdr>
          <w:divsChild>
            <w:div w:id="1803498773">
              <w:marLeft w:val="0"/>
              <w:marRight w:val="0"/>
              <w:marTop w:val="0"/>
              <w:marBottom w:val="0"/>
              <w:divBdr>
                <w:top w:val="none" w:sz="0" w:space="0" w:color="auto"/>
                <w:left w:val="none" w:sz="0" w:space="0" w:color="auto"/>
                <w:bottom w:val="none" w:sz="0" w:space="0" w:color="auto"/>
                <w:right w:val="none" w:sz="0" w:space="0" w:color="auto"/>
              </w:divBdr>
              <w:divsChild>
                <w:div w:id="1648316037">
                  <w:marLeft w:val="0"/>
                  <w:marRight w:val="0"/>
                  <w:marTop w:val="0"/>
                  <w:marBottom w:val="0"/>
                  <w:divBdr>
                    <w:top w:val="none" w:sz="0" w:space="0" w:color="auto"/>
                    <w:left w:val="none" w:sz="0" w:space="0" w:color="auto"/>
                    <w:bottom w:val="none" w:sz="0" w:space="0" w:color="auto"/>
                    <w:right w:val="none" w:sz="0" w:space="0" w:color="auto"/>
                  </w:divBdr>
                  <w:divsChild>
                    <w:div w:id="208255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5021965">
      <w:bodyDiv w:val="1"/>
      <w:marLeft w:val="0"/>
      <w:marRight w:val="0"/>
      <w:marTop w:val="0"/>
      <w:marBottom w:val="0"/>
      <w:divBdr>
        <w:top w:val="none" w:sz="0" w:space="0" w:color="auto"/>
        <w:left w:val="none" w:sz="0" w:space="0" w:color="auto"/>
        <w:bottom w:val="none" w:sz="0" w:space="0" w:color="auto"/>
        <w:right w:val="none" w:sz="0" w:space="0" w:color="auto"/>
      </w:divBdr>
    </w:div>
    <w:div w:id="1341393319">
      <w:bodyDiv w:val="1"/>
      <w:marLeft w:val="0"/>
      <w:marRight w:val="0"/>
      <w:marTop w:val="0"/>
      <w:marBottom w:val="0"/>
      <w:divBdr>
        <w:top w:val="none" w:sz="0" w:space="0" w:color="auto"/>
        <w:left w:val="none" w:sz="0" w:space="0" w:color="auto"/>
        <w:bottom w:val="none" w:sz="0" w:space="0" w:color="auto"/>
        <w:right w:val="none" w:sz="0" w:space="0" w:color="auto"/>
      </w:divBdr>
    </w:div>
    <w:div w:id="1347176840">
      <w:bodyDiv w:val="1"/>
      <w:marLeft w:val="0"/>
      <w:marRight w:val="0"/>
      <w:marTop w:val="0"/>
      <w:marBottom w:val="0"/>
      <w:divBdr>
        <w:top w:val="none" w:sz="0" w:space="0" w:color="auto"/>
        <w:left w:val="none" w:sz="0" w:space="0" w:color="auto"/>
        <w:bottom w:val="none" w:sz="0" w:space="0" w:color="auto"/>
        <w:right w:val="none" w:sz="0" w:space="0" w:color="auto"/>
      </w:divBdr>
    </w:div>
    <w:div w:id="1354452064">
      <w:bodyDiv w:val="1"/>
      <w:marLeft w:val="0"/>
      <w:marRight w:val="0"/>
      <w:marTop w:val="0"/>
      <w:marBottom w:val="0"/>
      <w:divBdr>
        <w:top w:val="none" w:sz="0" w:space="0" w:color="auto"/>
        <w:left w:val="none" w:sz="0" w:space="0" w:color="auto"/>
        <w:bottom w:val="none" w:sz="0" w:space="0" w:color="auto"/>
        <w:right w:val="none" w:sz="0" w:space="0" w:color="auto"/>
      </w:divBdr>
    </w:div>
    <w:div w:id="1360816004">
      <w:bodyDiv w:val="1"/>
      <w:marLeft w:val="0"/>
      <w:marRight w:val="0"/>
      <w:marTop w:val="0"/>
      <w:marBottom w:val="0"/>
      <w:divBdr>
        <w:top w:val="none" w:sz="0" w:space="0" w:color="auto"/>
        <w:left w:val="none" w:sz="0" w:space="0" w:color="auto"/>
        <w:bottom w:val="none" w:sz="0" w:space="0" w:color="auto"/>
        <w:right w:val="none" w:sz="0" w:space="0" w:color="auto"/>
      </w:divBdr>
    </w:div>
    <w:div w:id="1370183712">
      <w:bodyDiv w:val="1"/>
      <w:marLeft w:val="0"/>
      <w:marRight w:val="0"/>
      <w:marTop w:val="0"/>
      <w:marBottom w:val="0"/>
      <w:divBdr>
        <w:top w:val="none" w:sz="0" w:space="0" w:color="auto"/>
        <w:left w:val="none" w:sz="0" w:space="0" w:color="auto"/>
        <w:bottom w:val="none" w:sz="0" w:space="0" w:color="auto"/>
        <w:right w:val="none" w:sz="0" w:space="0" w:color="auto"/>
      </w:divBdr>
    </w:div>
    <w:div w:id="1407924390">
      <w:bodyDiv w:val="1"/>
      <w:marLeft w:val="0"/>
      <w:marRight w:val="0"/>
      <w:marTop w:val="0"/>
      <w:marBottom w:val="0"/>
      <w:divBdr>
        <w:top w:val="none" w:sz="0" w:space="0" w:color="auto"/>
        <w:left w:val="none" w:sz="0" w:space="0" w:color="auto"/>
        <w:bottom w:val="none" w:sz="0" w:space="0" w:color="auto"/>
        <w:right w:val="none" w:sz="0" w:space="0" w:color="auto"/>
      </w:divBdr>
    </w:div>
    <w:div w:id="1425300339">
      <w:bodyDiv w:val="1"/>
      <w:marLeft w:val="0"/>
      <w:marRight w:val="0"/>
      <w:marTop w:val="0"/>
      <w:marBottom w:val="0"/>
      <w:divBdr>
        <w:top w:val="none" w:sz="0" w:space="0" w:color="auto"/>
        <w:left w:val="none" w:sz="0" w:space="0" w:color="auto"/>
        <w:bottom w:val="none" w:sz="0" w:space="0" w:color="auto"/>
        <w:right w:val="none" w:sz="0" w:space="0" w:color="auto"/>
      </w:divBdr>
    </w:div>
    <w:div w:id="1427195355">
      <w:bodyDiv w:val="1"/>
      <w:marLeft w:val="0"/>
      <w:marRight w:val="0"/>
      <w:marTop w:val="0"/>
      <w:marBottom w:val="0"/>
      <w:divBdr>
        <w:top w:val="none" w:sz="0" w:space="0" w:color="auto"/>
        <w:left w:val="none" w:sz="0" w:space="0" w:color="auto"/>
        <w:bottom w:val="none" w:sz="0" w:space="0" w:color="auto"/>
        <w:right w:val="none" w:sz="0" w:space="0" w:color="auto"/>
      </w:divBdr>
    </w:div>
    <w:div w:id="1454517604">
      <w:bodyDiv w:val="1"/>
      <w:marLeft w:val="0"/>
      <w:marRight w:val="0"/>
      <w:marTop w:val="0"/>
      <w:marBottom w:val="0"/>
      <w:divBdr>
        <w:top w:val="none" w:sz="0" w:space="0" w:color="auto"/>
        <w:left w:val="none" w:sz="0" w:space="0" w:color="auto"/>
        <w:bottom w:val="none" w:sz="0" w:space="0" w:color="auto"/>
        <w:right w:val="none" w:sz="0" w:space="0" w:color="auto"/>
      </w:divBdr>
    </w:div>
    <w:div w:id="1475099097">
      <w:bodyDiv w:val="1"/>
      <w:marLeft w:val="0"/>
      <w:marRight w:val="0"/>
      <w:marTop w:val="0"/>
      <w:marBottom w:val="0"/>
      <w:divBdr>
        <w:top w:val="none" w:sz="0" w:space="0" w:color="auto"/>
        <w:left w:val="none" w:sz="0" w:space="0" w:color="auto"/>
        <w:bottom w:val="none" w:sz="0" w:space="0" w:color="auto"/>
        <w:right w:val="none" w:sz="0" w:space="0" w:color="auto"/>
      </w:divBdr>
    </w:div>
    <w:div w:id="1502311577">
      <w:bodyDiv w:val="1"/>
      <w:marLeft w:val="0"/>
      <w:marRight w:val="0"/>
      <w:marTop w:val="0"/>
      <w:marBottom w:val="0"/>
      <w:divBdr>
        <w:top w:val="none" w:sz="0" w:space="0" w:color="auto"/>
        <w:left w:val="none" w:sz="0" w:space="0" w:color="auto"/>
        <w:bottom w:val="none" w:sz="0" w:space="0" w:color="auto"/>
        <w:right w:val="none" w:sz="0" w:space="0" w:color="auto"/>
      </w:divBdr>
    </w:div>
    <w:div w:id="1513107218">
      <w:bodyDiv w:val="1"/>
      <w:marLeft w:val="0"/>
      <w:marRight w:val="0"/>
      <w:marTop w:val="0"/>
      <w:marBottom w:val="0"/>
      <w:divBdr>
        <w:top w:val="none" w:sz="0" w:space="0" w:color="auto"/>
        <w:left w:val="none" w:sz="0" w:space="0" w:color="auto"/>
        <w:bottom w:val="none" w:sz="0" w:space="0" w:color="auto"/>
        <w:right w:val="none" w:sz="0" w:space="0" w:color="auto"/>
      </w:divBdr>
    </w:div>
    <w:div w:id="1526360724">
      <w:bodyDiv w:val="1"/>
      <w:marLeft w:val="0"/>
      <w:marRight w:val="0"/>
      <w:marTop w:val="0"/>
      <w:marBottom w:val="0"/>
      <w:divBdr>
        <w:top w:val="none" w:sz="0" w:space="0" w:color="auto"/>
        <w:left w:val="none" w:sz="0" w:space="0" w:color="auto"/>
        <w:bottom w:val="none" w:sz="0" w:space="0" w:color="auto"/>
        <w:right w:val="none" w:sz="0" w:space="0" w:color="auto"/>
      </w:divBdr>
    </w:div>
    <w:div w:id="1540315598">
      <w:bodyDiv w:val="1"/>
      <w:marLeft w:val="0"/>
      <w:marRight w:val="0"/>
      <w:marTop w:val="0"/>
      <w:marBottom w:val="0"/>
      <w:divBdr>
        <w:top w:val="none" w:sz="0" w:space="0" w:color="auto"/>
        <w:left w:val="none" w:sz="0" w:space="0" w:color="auto"/>
        <w:bottom w:val="none" w:sz="0" w:space="0" w:color="auto"/>
        <w:right w:val="none" w:sz="0" w:space="0" w:color="auto"/>
      </w:divBdr>
    </w:div>
    <w:div w:id="1559785108">
      <w:bodyDiv w:val="1"/>
      <w:marLeft w:val="0"/>
      <w:marRight w:val="0"/>
      <w:marTop w:val="0"/>
      <w:marBottom w:val="0"/>
      <w:divBdr>
        <w:top w:val="none" w:sz="0" w:space="0" w:color="auto"/>
        <w:left w:val="none" w:sz="0" w:space="0" w:color="auto"/>
        <w:bottom w:val="none" w:sz="0" w:space="0" w:color="auto"/>
        <w:right w:val="none" w:sz="0" w:space="0" w:color="auto"/>
      </w:divBdr>
    </w:div>
    <w:div w:id="1592817798">
      <w:bodyDiv w:val="1"/>
      <w:marLeft w:val="0"/>
      <w:marRight w:val="0"/>
      <w:marTop w:val="0"/>
      <w:marBottom w:val="0"/>
      <w:divBdr>
        <w:top w:val="none" w:sz="0" w:space="0" w:color="auto"/>
        <w:left w:val="none" w:sz="0" w:space="0" w:color="auto"/>
        <w:bottom w:val="none" w:sz="0" w:space="0" w:color="auto"/>
        <w:right w:val="none" w:sz="0" w:space="0" w:color="auto"/>
      </w:divBdr>
    </w:div>
    <w:div w:id="1604150160">
      <w:bodyDiv w:val="1"/>
      <w:marLeft w:val="0"/>
      <w:marRight w:val="0"/>
      <w:marTop w:val="0"/>
      <w:marBottom w:val="0"/>
      <w:divBdr>
        <w:top w:val="none" w:sz="0" w:space="0" w:color="auto"/>
        <w:left w:val="none" w:sz="0" w:space="0" w:color="auto"/>
        <w:bottom w:val="none" w:sz="0" w:space="0" w:color="auto"/>
        <w:right w:val="none" w:sz="0" w:space="0" w:color="auto"/>
      </w:divBdr>
    </w:div>
    <w:div w:id="1617062083">
      <w:bodyDiv w:val="1"/>
      <w:marLeft w:val="0"/>
      <w:marRight w:val="0"/>
      <w:marTop w:val="0"/>
      <w:marBottom w:val="0"/>
      <w:divBdr>
        <w:top w:val="none" w:sz="0" w:space="0" w:color="auto"/>
        <w:left w:val="none" w:sz="0" w:space="0" w:color="auto"/>
        <w:bottom w:val="none" w:sz="0" w:space="0" w:color="auto"/>
        <w:right w:val="none" w:sz="0" w:space="0" w:color="auto"/>
      </w:divBdr>
    </w:div>
    <w:div w:id="1623540627">
      <w:bodyDiv w:val="1"/>
      <w:marLeft w:val="0"/>
      <w:marRight w:val="0"/>
      <w:marTop w:val="0"/>
      <w:marBottom w:val="0"/>
      <w:divBdr>
        <w:top w:val="none" w:sz="0" w:space="0" w:color="auto"/>
        <w:left w:val="none" w:sz="0" w:space="0" w:color="auto"/>
        <w:bottom w:val="none" w:sz="0" w:space="0" w:color="auto"/>
        <w:right w:val="none" w:sz="0" w:space="0" w:color="auto"/>
      </w:divBdr>
      <w:divsChild>
        <w:div w:id="789662234">
          <w:marLeft w:val="0"/>
          <w:marRight w:val="0"/>
          <w:marTop w:val="0"/>
          <w:marBottom w:val="0"/>
          <w:divBdr>
            <w:top w:val="none" w:sz="0" w:space="0" w:color="auto"/>
            <w:left w:val="none" w:sz="0" w:space="0" w:color="auto"/>
            <w:bottom w:val="none" w:sz="0" w:space="0" w:color="auto"/>
            <w:right w:val="none" w:sz="0" w:space="0" w:color="auto"/>
          </w:divBdr>
          <w:divsChild>
            <w:div w:id="1900703783">
              <w:marLeft w:val="0"/>
              <w:marRight w:val="0"/>
              <w:marTop w:val="0"/>
              <w:marBottom w:val="0"/>
              <w:divBdr>
                <w:top w:val="none" w:sz="0" w:space="0" w:color="auto"/>
                <w:left w:val="none" w:sz="0" w:space="0" w:color="auto"/>
                <w:bottom w:val="none" w:sz="0" w:space="0" w:color="auto"/>
                <w:right w:val="none" w:sz="0" w:space="0" w:color="auto"/>
              </w:divBdr>
              <w:divsChild>
                <w:div w:id="953824352">
                  <w:marLeft w:val="0"/>
                  <w:marRight w:val="0"/>
                  <w:marTop w:val="0"/>
                  <w:marBottom w:val="0"/>
                  <w:divBdr>
                    <w:top w:val="none" w:sz="0" w:space="0" w:color="auto"/>
                    <w:left w:val="none" w:sz="0" w:space="0" w:color="auto"/>
                    <w:bottom w:val="none" w:sz="0" w:space="0" w:color="auto"/>
                    <w:right w:val="none" w:sz="0" w:space="0" w:color="auto"/>
                  </w:divBdr>
                  <w:divsChild>
                    <w:div w:id="206976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5379370">
      <w:bodyDiv w:val="1"/>
      <w:marLeft w:val="0"/>
      <w:marRight w:val="0"/>
      <w:marTop w:val="0"/>
      <w:marBottom w:val="0"/>
      <w:divBdr>
        <w:top w:val="none" w:sz="0" w:space="0" w:color="auto"/>
        <w:left w:val="none" w:sz="0" w:space="0" w:color="auto"/>
        <w:bottom w:val="none" w:sz="0" w:space="0" w:color="auto"/>
        <w:right w:val="none" w:sz="0" w:space="0" w:color="auto"/>
      </w:divBdr>
    </w:div>
    <w:div w:id="1712263961">
      <w:bodyDiv w:val="1"/>
      <w:marLeft w:val="0"/>
      <w:marRight w:val="0"/>
      <w:marTop w:val="0"/>
      <w:marBottom w:val="0"/>
      <w:divBdr>
        <w:top w:val="none" w:sz="0" w:space="0" w:color="auto"/>
        <w:left w:val="none" w:sz="0" w:space="0" w:color="auto"/>
        <w:bottom w:val="none" w:sz="0" w:space="0" w:color="auto"/>
        <w:right w:val="none" w:sz="0" w:space="0" w:color="auto"/>
      </w:divBdr>
      <w:divsChild>
        <w:div w:id="1417826819">
          <w:marLeft w:val="0"/>
          <w:marRight w:val="0"/>
          <w:marTop w:val="0"/>
          <w:marBottom w:val="0"/>
          <w:divBdr>
            <w:top w:val="none" w:sz="0" w:space="0" w:color="auto"/>
            <w:left w:val="none" w:sz="0" w:space="0" w:color="auto"/>
            <w:bottom w:val="none" w:sz="0" w:space="0" w:color="auto"/>
            <w:right w:val="none" w:sz="0" w:space="0" w:color="auto"/>
          </w:divBdr>
          <w:divsChild>
            <w:div w:id="515966235">
              <w:marLeft w:val="0"/>
              <w:marRight w:val="0"/>
              <w:marTop w:val="0"/>
              <w:marBottom w:val="0"/>
              <w:divBdr>
                <w:top w:val="none" w:sz="0" w:space="0" w:color="auto"/>
                <w:left w:val="none" w:sz="0" w:space="0" w:color="auto"/>
                <w:bottom w:val="none" w:sz="0" w:space="0" w:color="auto"/>
                <w:right w:val="none" w:sz="0" w:space="0" w:color="auto"/>
              </w:divBdr>
              <w:divsChild>
                <w:div w:id="357777400">
                  <w:marLeft w:val="0"/>
                  <w:marRight w:val="0"/>
                  <w:marTop w:val="0"/>
                  <w:marBottom w:val="0"/>
                  <w:divBdr>
                    <w:top w:val="none" w:sz="0" w:space="0" w:color="auto"/>
                    <w:left w:val="none" w:sz="0" w:space="0" w:color="auto"/>
                    <w:bottom w:val="none" w:sz="0" w:space="0" w:color="auto"/>
                    <w:right w:val="none" w:sz="0" w:space="0" w:color="auto"/>
                  </w:divBdr>
                  <w:divsChild>
                    <w:div w:id="189603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8140989">
      <w:bodyDiv w:val="1"/>
      <w:marLeft w:val="0"/>
      <w:marRight w:val="0"/>
      <w:marTop w:val="0"/>
      <w:marBottom w:val="0"/>
      <w:divBdr>
        <w:top w:val="none" w:sz="0" w:space="0" w:color="auto"/>
        <w:left w:val="none" w:sz="0" w:space="0" w:color="auto"/>
        <w:bottom w:val="none" w:sz="0" w:space="0" w:color="auto"/>
        <w:right w:val="none" w:sz="0" w:space="0" w:color="auto"/>
      </w:divBdr>
      <w:divsChild>
        <w:div w:id="891816833">
          <w:marLeft w:val="0"/>
          <w:marRight w:val="0"/>
          <w:marTop w:val="0"/>
          <w:marBottom w:val="0"/>
          <w:divBdr>
            <w:top w:val="none" w:sz="0" w:space="0" w:color="auto"/>
            <w:left w:val="none" w:sz="0" w:space="0" w:color="auto"/>
            <w:bottom w:val="none" w:sz="0" w:space="0" w:color="auto"/>
            <w:right w:val="none" w:sz="0" w:space="0" w:color="auto"/>
          </w:divBdr>
          <w:divsChild>
            <w:div w:id="538401166">
              <w:marLeft w:val="0"/>
              <w:marRight w:val="0"/>
              <w:marTop w:val="0"/>
              <w:marBottom w:val="0"/>
              <w:divBdr>
                <w:top w:val="none" w:sz="0" w:space="0" w:color="auto"/>
                <w:left w:val="none" w:sz="0" w:space="0" w:color="auto"/>
                <w:bottom w:val="none" w:sz="0" w:space="0" w:color="auto"/>
                <w:right w:val="none" w:sz="0" w:space="0" w:color="auto"/>
              </w:divBdr>
              <w:divsChild>
                <w:div w:id="522716511">
                  <w:marLeft w:val="0"/>
                  <w:marRight w:val="0"/>
                  <w:marTop w:val="0"/>
                  <w:marBottom w:val="0"/>
                  <w:divBdr>
                    <w:top w:val="none" w:sz="0" w:space="0" w:color="auto"/>
                    <w:left w:val="none" w:sz="0" w:space="0" w:color="auto"/>
                    <w:bottom w:val="none" w:sz="0" w:space="0" w:color="auto"/>
                    <w:right w:val="none" w:sz="0" w:space="0" w:color="auto"/>
                  </w:divBdr>
                  <w:divsChild>
                    <w:div w:id="90152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9382085">
      <w:bodyDiv w:val="1"/>
      <w:marLeft w:val="0"/>
      <w:marRight w:val="0"/>
      <w:marTop w:val="0"/>
      <w:marBottom w:val="0"/>
      <w:divBdr>
        <w:top w:val="none" w:sz="0" w:space="0" w:color="auto"/>
        <w:left w:val="none" w:sz="0" w:space="0" w:color="auto"/>
        <w:bottom w:val="none" w:sz="0" w:space="0" w:color="auto"/>
        <w:right w:val="none" w:sz="0" w:space="0" w:color="auto"/>
      </w:divBdr>
      <w:divsChild>
        <w:div w:id="1196306591">
          <w:marLeft w:val="0"/>
          <w:marRight w:val="0"/>
          <w:marTop w:val="0"/>
          <w:marBottom w:val="0"/>
          <w:divBdr>
            <w:top w:val="none" w:sz="0" w:space="0" w:color="auto"/>
            <w:left w:val="none" w:sz="0" w:space="0" w:color="auto"/>
            <w:bottom w:val="none" w:sz="0" w:space="0" w:color="auto"/>
            <w:right w:val="none" w:sz="0" w:space="0" w:color="auto"/>
          </w:divBdr>
          <w:divsChild>
            <w:div w:id="558129381">
              <w:marLeft w:val="0"/>
              <w:marRight w:val="0"/>
              <w:marTop w:val="0"/>
              <w:marBottom w:val="0"/>
              <w:divBdr>
                <w:top w:val="none" w:sz="0" w:space="0" w:color="auto"/>
                <w:left w:val="none" w:sz="0" w:space="0" w:color="auto"/>
                <w:bottom w:val="none" w:sz="0" w:space="0" w:color="auto"/>
                <w:right w:val="none" w:sz="0" w:space="0" w:color="auto"/>
              </w:divBdr>
              <w:divsChild>
                <w:div w:id="1594166871">
                  <w:marLeft w:val="0"/>
                  <w:marRight w:val="0"/>
                  <w:marTop w:val="0"/>
                  <w:marBottom w:val="0"/>
                  <w:divBdr>
                    <w:top w:val="none" w:sz="0" w:space="0" w:color="auto"/>
                    <w:left w:val="none" w:sz="0" w:space="0" w:color="auto"/>
                    <w:bottom w:val="none" w:sz="0" w:space="0" w:color="auto"/>
                    <w:right w:val="none" w:sz="0" w:space="0" w:color="auto"/>
                  </w:divBdr>
                  <w:divsChild>
                    <w:div w:id="1051613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59280245">
      <w:bodyDiv w:val="1"/>
      <w:marLeft w:val="0"/>
      <w:marRight w:val="0"/>
      <w:marTop w:val="0"/>
      <w:marBottom w:val="0"/>
      <w:divBdr>
        <w:top w:val="none" w:sz="0" w:space="0" w:color="auto"/>
        <w:left w:val="none" w:sz="0" w:space="0" w:color="auto"/>
        <w:bottom w:val="none" w:sz="0" w:space="0" w:color="auto"/>
        <w:right w:val="none" w:sz="0" w:space="0" w:color="auto"/>
      </w:divBdr>
    </w:div>
    <w:div w:id="1761246981">
      <w:bodyDiv w:val="1"/>
      <w:marLeft w:val="0"/>
      <w:marRight w:val="0"/>
      <w:marTop w:val="0"/>
      <w:marBottom w:val="0"/>
      <w:divBdr>
        <w:top w:val="none" w:sz="0" w:space="0" w:color="auto"/>
        <w:left w:val="none" w:sz="0" w:space="0" w:color="auto"/>
        <w:bottom w:val="none" w:sz="0" w:space="0" w:color="auto"/>
        <w:right w:val="none" w:sz="0" w:space="0" w:color="auto"/>
      </w:divBdr>
      <w:divsChild>
        <w:div w:id="1772898865">
          <w:marLeft w:val="0"/>
          <w:marRight w:val="0"/>
          <w:marTop w:val="0"/>
          <w:marBottom w:val="0"/>
          <w:divBdr>
            <w:top w:val="none" w:sz="0" w:space="0" w:color="auto"/>
            <w:left w:val="none" w:sz="0" w:space="0" w:color="auto"/>
            <w:bottom w:val="none" w:sz="0" w:space="0" w:color="auto"/>
            <w:right w:val="none" w:sz="0" w:space="0" w:color="auto"/>
          </w:divBdr>
          <w:divsChild>
            <w:div w:id="579869817">
              <w:marLeft w:val="0"/>
              <w:marRight w:val="0"/>
              <w:marTop w:val="0"/>
              <w:marBottom w:val="0"/>
              <w:divBdr>
                <w:top w:val="none" w:sz="0" w:space="0" w:color="auto"/>
                <w:left w:val="none" w:sz="0" w:space="0" w:color="auto"/>
                <w:bottom w:val="none" w:sz="0" w:space="0" w:color="auto"/>
                <w:right w:val="none" w:sz="0" w:space="0" w:color="auto"/>
              </w:divBdr>
              <w:divsChild>
                <w:div w:id="1744717102">
                  <w:marLeft w:val="0"/>
                  <w:marRight w:val="0"/>
                  <w:marTop w:val="0"/>
                  <w:marBottom w:val="0"/>
                  <w:divBdr>
                    <w:top w:val="none" w:sz="0" w:space="0" w:color="auto"/>
                    <w:left w:val="none" w:sz="0" w:space="0" w:color="auto"/>
                    <w:bottom w:val="none" w:sz="0" w:space="0" w:color="auto"/>
                    <w:right w:val="none" w:sz="0" w:space="0" w:color="auto"/>
                  </w:divBdr>
                  <w:divsChild>
                    <w:div w:id="133569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7798705">
      <w:bodyDiv w:val="1"/>
      <w:marLeft w:val="0"/>
      <w:marRight w:val="0"/>
      <w:marTop w:val="0"/>
      <w:marBottom w:val="0"/>
      <w:divBdr>
        <w:top w:val="none" w:sz="0" w:space="0" w:color="auto"/>
        <w:left w:val="none" w:sz="0" w:space="0" w:color="auto"/>
        <w:bottom w:val="none" w:sz="0" w:space="0" w:color="auto"/>
        <w:right w:val="none" w:sz="0" w:space="0" w:color="auto"/>
      </w:divBdr>
    </w:div>
    <w:div w:id="1773360180">
      <w:bodyDiv w:val="1"/>
      <w:marLeft w:val="0"/>
      <w:marRight w:val="0"/>
      <w:marTop w:val="0"/>
      <w:marBottom w:val="0"/>
      <w:divBdr>
        <w:top w:val="none" w:sz="0" w:space="0" w:color="auto"/>
        <w:left w:val="none" w:sz="0" w:space="0" w:color="auto"/>
        <w:bottom w:val="none" w:sz="0" w:space="0" w:color="auto"/>
        <w:right w:val="none" w:sz="0" w:space="0" w:color="auto"/>
      </w:divBdr>
      <w:divsChild>
        <w:div w:id="936831">
          <w:marLeft w:val="0"/>
          <w:marRight w:val="0"/>
          <w:marTop w:val="0"/>
          <w:marBottom w:val="0"/>
          <w:divBdr>
            <w:top w:val="none" w:sz="0" w:space="0" w:color="auto"/>
            <w:left w:val="none" w:sz="0" w:space="0" w:color="auto"/>
            <w:bottom w:val="none" w:sz="0" w:space="0" w:color="auto"/>
            <w:right w:val="none" w:sz="0" w:space="0" w:color="auto"/>
          </w:divBdr>
          <w:divsChild>
            <w:div w:id="1277298241">
              <w:marLeft w:val="0"/>
              <w:marRight w:val="0"/>
              <w:marTop w:val="0"/>
              <w:marBottom w:val="0"/>
              <w:divBdr>
                <w:top w:val="none" w:sz="0" w:space="0" w:color="auto"/>
                <w:left w:val="none" w:sz="0" w:space="0" w:color="auto"/>
                <w:bottom w:val="none" w:sz="0" w:space="0" w:color="auto"/>
                <w:right w:val="none" w:sz="0" w:space="0" w:color="auto"/>
              </w:divBdr>
              <w:divsChild>
                <w:div w:id="1377974802">
                  <w:marLeft w:val="0"/>
                  <w:marRight w:val="0"/>
                  <w:marTop w:val="0"/>
                  <w:marBottom w:val="0"/>
                  <w:divBdr>
                    <w:top w:val="none" w:sz="0" w:space="0" w:color="auto"/>
                    <w:left w:val="none" w:sz="0" w:space="0" w:color="auto"/>
                    <w:bottom w:val="none" w:sz="0" w:space="0" w:color="auto"/>
                    <w:right w:val="none" w:sz="0" w:space="0" w:color="auto"/>
                  </w:divBdr>
                  <w:divsChild>
                    <w:div w:id="2122601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2766771">
      <w:bodyDiv w:val="1"/>
      <w:marLeft w:val="0"/>
      <w:marRight w:val="0"/>
      <w:marTop w:val="0"/>
      <w:marBottom w:val="0"/>
      <w:divBdr>
        <w:top w:val="none" w:sz="0" w:space="0" w:color="auto"/>
        <w:left w:val="none" w:sz="0" w:space="0" w:color="auto"/>
        <w:bottom w:val="none" w:sz="0" w:space="0" w:color="auto"/>
        <w:right w:val="none" w:sz="0" w:space="0" w:color="auto"/>
      </w:divBdr>
    </w:div>
    <w:div w:id="1882014496">
      <w:bodyDiv w:val="1"/>
      <w:marLeft w:val="0"/>
      <w:marRight w:val="0"/>
      <w:marTop w:val="0"/>
      <w:marBottom w:val="0"/>
      <w:divBdr>
        <w:top w:val="none" w:sz="0" w:space="0" w:color="auto"/>
        <w:left w:val="none" w:sz="0" w:space="0" w:color="auto"/>
        <w:bottom w:val="none" w:sz="0" w:space="0" w:color="auto"/>
        <w:right w:val="none" w:sz="0" w:space="0" w:color="auto"/>
      </w:divBdr>
    </w:div>
    <w:div w:id="1898972766">
      <w:bodyDiv w:val="1"/>
      <w:marLeft w:val="0"/>
      <w:marRight w:val="0"/>
      <w:marTop w:val="0"/>
      <w:marBottom w:val="0"/>
      <w:divBdr>
        <w:top w:val="none" w:sz="0" w:space="0" w:color="auto"/>
        <w:left w:val="none" w:sz="0" w:space="0" w:color="auto"/>
        <w:bottom w:val="none" w:sz="0" w:space="0" w:color="auto"/>
        <w:right w:val="none" w:sz="0" w:space="0" w:color="auto"/>
      </w:divBdr>
      <w:divsChild>
        <w:div w:id="1432093896">
          <w:marLeft w:val="0"/>
          <w:marRight w:val="0"/>
          <w:marTop w:val="0"/>
          <w:marBottom w:val="0"/>
          <w:divBdr>
            <w:top w:val="none" w:sz="0" w:space="0" w:color="auto"/>
            <w:left w:val="none" w:sz="0" w:space="0" w:color="auto"/>
            <w:bottom w:val="none" w:sz="0" w:space="0" w:color="auto"/>
            <w:right w:val="none" w:sz="0" w:space="0" w:color="auto"/>
          </w:divBdr>
          <w:divsChild>
            <w:div w:id="494417245">
              <w:marLeft w:val="0"/>
              <w:marRight w:val="0"/>
              <w:marTop w:val="0"/>
              <w:marBottom w:val="0"/>
              <w:divBdr>
                <w:top w:val="none" w:sz="0" w:space="0" w:color="auto"/>
                <w:left w:val="none" w:sz="0" w:space="0" w:color="auto"/>
                <w:bottom w:val="none" w:sz="0" w:space="0" w:color="auto"/>
                <w:right w:val="none" w:sz="0" w:space="0" w:color="auto"/>
              </w:divBdr>
              <w:divsChild>
                <w:div w:id="215243219">
                  <w:marLeft w:val="0"/>
                  <w:marRight w:val="0"/>
                  <w:marTop w:val="0"/>
                  <w:marBottom w:val="0"/>
                  <w:divBdr>
                    <w:top w:val="none" w:sz="0" w:space="0" w:color="auto"/>
                    <w:left w:val="none" w:sz="0" w:space="0" w:color="auto"/>
                    <w:bottom w:val="none" w:sz="0" w:space="0" w:color="auto"/>
                    <w:right w:val="none" w:sz="0" w:space="0" w:color="auto"/>
                  </w:divBdr>
                  <w:divsChild>
                    <w:div w:id="117912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235907">
      <w:bodyDiv w:val="1"/>
      <w:marLeft w:val="0"/>
      <w:marRight w:val="0"/>
      <w:marTop w:val="0"/>
      <w:marBottom w:val="0"/>
      <w:divBdr>
        <w:top w:val="none" w:sz="0" w:space="0" w:color="auto"/>
        <w:left w:val="none" w:sz="0" w:space="0" w:color="auto"/>
        <w:bottom w:val="none" w:sz="0" w:space="0" w:color="auto"/>
        <w:right w:val="none" w:sz="0" w:space="0" w:color="auto"/>
      </w:divBdr>
    </w:div>
    <w:div w:id="1971323899">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1978798614">
      <w:bodyDiv w:val="1"/>
      <w:marLeft w:val="0"/>
      <w:marRight w:val="0"/>
      <w:marTop w:val="0"/>
      <w:marBottom w:val="0"/>
      <w:divBdr>
        <w:top w:val="none" w:sz="0" w:space="0" w:color="auto"/>
        <w:left w:val="none" w:sz="0" w:space="0" w:color="auto"/>
        <w:bottom w:val="none" w:sz="0" w:space="0" w:color="auto"/>
        <w:right w:val="none" w:sz="0" w:space="0" w:color="auto"/>
      </w:divBdr>
    </w:div>
    <w:div w:id="1995642281">
      <w:bodyDiv w:val="1"/>
      <w:marLeft w:val="0"/>
      <w:marRight w:val="0"/>
      <w:marTop w:val="0"/>
      <w:marBottom w:val="0"/>
      <w:divBdr>
        <w:top w:val="none" w:sz="0" w:space="0" w:color="auto"/>
        <w:left w:val="none" w:sz="0" w:space="0" w:color="auto"/>
        <w:bottom w:val="none" w:sz="0" w:space="0" w:color="auto"/>
        <w:right w:val="none" w:sz="0" w:space="0" w:color="auto"/>
      </w:divBdr>
      <w:divsChild>
        <w:div w:id="301231585">
          <w:marLeft w:val="0"/>
          <w:marRight w:val="0"/>
          <w:marTop w:val="0"/>
          <w:marBottom w:val="0"/>
          <w:divBdr>
            <w:top w:val="none" w:sz="0" w:space="0" w:color="auto"/>
            <w:left w:val="none" w:sz="0" w:space="0" w:color="auto"/>
            <w:bottom w:val="none" w:sz="0" w:space="0" w:color="auto"/>
            <w:right w:val="none" w:sz="0" w:space="0" w:color="auto"/>
          </w:divBdr>
          <w:divsChild>
            <w:div w:id="1854764831">
              <w:marLeft w:val="0"/>
              <w:marRight w:val="0"/>
              <w:marTop w:val="0"/>
              <w:marBottom w:val="0"/>
              <w:divBdr>
                <w:top w:val="none" w:sz="0" w:space="0" w:color="auto"/>
                <w:left w:val="none" w:sz="0" w:space="0" w:color="auto"/>
                <w:bottom w:val="none" w:sz="0" w:space="0" w:color="auto"/>
                <w:right w:val="none" w:sz="0" w:space="0" w:color="auto"/>
              </w:divBdr>
              <w:divsChild>
                <w:div w:id="245774950">
                  <w:marLeft w:val="0"/>
                  <w:marRight w:val="0"/>
                  <w:marTop w:val="0"/>
                  <w:marBottom w:val="0"/>
                  <w:divBdr>
                    <w:top w:val="none" w:sz="0" w:space="0" w:color="auto"/>
                    <w:left w:val="none" w:sz="0" w:space="0" w:color="auto"/>
                    <w:bottom w:val="none" w:sz="0" w:space="0" w:color="auto"/>
                    <w:right w:val="none" w:sz="0" w:space="0" w:color="auto"/>
                  </w:divBdr>
                  <w:divsChild>
                    <w:div w:id="212214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9815917">
      <w:bodyDiv w:val="1"/>
      <w:marLeft w:val="0"/>
      <w:marRight w:val="0"/>
      <w:marTop w:val="0"/>
      <w:marBottom w:val="0"/>
      <w:divBdr>
        <w:top w:val="none" w:sz="0" w:space="0" w:color="auto"/>
        <w:left w:val="none" w:sz="0" w:space="0" w:color="auto"/>
        <w:bottom w:val="none" w:sz="0" w:space="0" w:color="auto"/>
        <w:right w:val="none" w:sz="0" w:space="0" w:color="auto"/>
      </w:divBdr>
    </w:div>
    <w:div w:id="2085645429">
      <w:bodyDiv w:val="1"/>
      <w:marLeft w:val="0"/>
      <w:marRight w:val="0"/>
      <w:marTop w:val="0"/>
      <w:marBottom w:val="0"/>
      <w:divBdr>
        <w:top w:val="none" w:sz="0" w:space="0" w:color="auto"/>
        <w:left w:val="none" w:sz="0" w:space="0" w:color="auto"/>
        <w:bottom w:val="none" w:sz="0" w:space="0" w:color="auto"/>
        <w:right w:val="none" w:sz="0" w:space="0" w:color="auto"/>
      </w:divBdr>
    </w:div>
    <w:div w:id="2100639078">
      <w:bodyDiv w:val="1"/>
      <w:marLeft w:val="0"/>
      <w:marRight w:val="0"/>
      <w:marTop w:val="0"/>
      <w:marBottom w:val="0"/>
      <w:divBdr>
        <w:top w:val="none" w:sz="0" w:space="0" w:color="auto"/>
        <w:left w:val="none" w:sz="0" w:space="0" w:color="auto"/>
        <w:bottom w:val="none" w:sz="0" w:space="0" w:color="auto"/>
        <w:right w:val="none" w:sz="0" w:space="0" w:color="auto"/>
      </w:divBdr>
    </w:div>
    <w:div w:id="2109696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1210/jc.2013-3352" TargetMode="External"/><Relationship Id="rId26" Type="http://schemas.openxmlformats.org/officeDocument/2006/relationships/hyperlink" Target="https://doi.org/10.1017/S1047951112001850" TargetMode="External"/><Relationship Id="rId3" Type="http://schemas.openxmlformats.org/officeDocument/2006/relationships/styles" Target="styles.xml"/><Relationship Id="rId21" Type="http://schemas.openxmlformats.org/officeDocument/2006/relationships/hyperlink" Target="https://doi.org/10.1007/s12020-020-02324-2"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002/ehf2.12693" TargetMode="External"/><Relationship Id="rId25" Type="http://schemas.openxmlformats.org/officeDocument/2006/relationships/hyperlink" Target="https://doi.org/10.1016/j.ancard.2012.04.003" TargetMode="Externa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hyperlink" Target="https://doi.org/10.1016/j.repc.2011.09.016"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3904/kjim.2013.28.5.605"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jpg"/><Relationship Id="rId23" Type="http://schemas.openxmlformats.org/officeDocument/2006/relationships/hyperlink" Target="https://doi.org/10.1378/chest.78.4.663" TargetMode="External"/><Relationship Id="rId28" Type="http://schemas.openxmlformats.org/officeDocument/2006/relationships/header" Target="header5.xml"/><Relationship Id="rId10" Type="http://schemas.openxmlformats.org/officeDocument/2006/relationships/footer" Target="footer1.xml"/><Relationship Id="rId19" Type="http://schemas.openxmlformats.org/officeDocument/2006/relationships/hyperlink" Target="https://doi.org/10.4183/aeb.2019.107"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hyperlink" Target="https://doi.org/10.20945/2359-3997000000474" TargetMode="External"/><Relationship Id="rId27" Type="http://schemas.openxmlformats.org/officeDocument/2006/relationships/header" Target="header4.xml"/><Relationship Id="rId30"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DADF74-7503-4A56-88F1-E7CF2DC7C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TotalTime>
  <Pages>8</Pages>
  <Words>2456</Words>
  <Characters>14001</Characters>
  <Application>Microsoft Office Word</Application>
  <DocSecurity>0</DocSecurity>
  <Lines>116</Lines>
  <Paragraphs>32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16425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subject/>
  <dc:creator>SDI</dc:creator>
  <cp:keywords/>
  <dc:description/>
  <cp:lastModifiedBy>SDI 1084</cp:lastModifiedBy>
  <cp:revision>7</cp:revision>
  <cp:lastPrinted>1999-07-06T11:00:00Z</cp:lastPrinted>
  <dcterms:created xsi:type="dcterms:W3CDTF">2025-12-16T18:00:00Z</dcterms:created>
  <dcterms:modified xsi:type="dcterms:W3CDTF">2025-12-17T13:10:00Z</dcterms:modified>
</cp:coreProperties>
</file>