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1F59B" w14:textId="77777777" w:rsidR="000B068D" w:rsidRDefault="000B068D" w:rsidP="004946D7">
      <w:pPr>
        <w:rPr>
          <w:rFonts w:ascii="Cambria" w:hAnsi="Cambria" w:cs="Arial"/>
        </w:rPr>
      </w:pPr>
      <w:r w:rsidRPr="004946D7">
        <w:rPr>
          <w:rFonts w:ascii="Cambria" w:hAnsi="Cambria" w:cs="Arial"/>
        </w:rPr>
        <w:t xml:space="preserve">Case report </w:t>
      </w:r>
    </w:p>
    <w:p w14:paraId="2E355E74" w14:textId="54E82B7A" w:rsidR="004946D7" w:rsidRPr="004946D7" w:rsidRDefault="004946D7" w:rsidP="004946D7">
      <w:pPr>
        <w:rPr>
          <w:rFonts w:ascii="Cambria" w:hAnsi="Cambria"/>
          <w:b/>
          <w:bCs/>
          <w:u w:val="single"/>
        </w:rPr>
      </w:pPr>
      <w:r w:rsidRPr="004946D7">
        <w:rPr>
          <w:rFonts w:ascii="Cambria" w:hAnsi="Cambria" w:cs="Times New Roman"/>
        </w:rPr>
        <w:t>Two Babies, One Failing Heart: A Case of Peripartum Cardiomyopathy after Twin Delivery</w:t>
      </w:r>
    </w:p>
    <w:p w14:paraId="178E3DAB" w14:textId="77777777" w:rsidR="004946D7" w:rsidRPr="009A7BEC" w:rsidRDefault="004946D7" w:rsidP="004946D7">
      <w:pPr>
        <w:rPr>
          <w:rFonts w:ascii="Cambria" w:hAnsi="Cambria"/>
          <w:b/>
          <w:bCs/>
          <w:u w:val="single"/>
        </w:rPr>
      </w:pPr>
      <w:bookmarkStart w:id="0" w:name="_GoBack"/>
      <w:bookmarkEnd w:id="0"/>
    </w:p>
    <w:p w14:paraId="609B5003" w14:textId="77777777" w:rsidR="0082117F" w:rsidRDefault="0082117F" w:rsidP="0082117F">
      <w:pPr>
        <w:jc w:val="both"/>
        <w:rPr>
          <w:rFonts w:ascii="Cambria" w:hAnsi="Cambria"/>
          <w:b/>
          <w:bCs/>
        </w:rPr>
      </w:pPr>
      <w:r w:rsidRPr="000809E9">
        <w:rPr>
          <w:rFonts w:ascii="Cambria" w:hAnsi="Cambria"/>
          <w:b/>
          <w:bCs/>
          <w:color w:val="EE0000"/>
          <w:sz w:val="28"/>
          <w:szCs w:val="28"/>
          <w:u w:val="single"/>
        </w:rPr>
        <w:t>Abstract:</w:t>
      </w:r>
      <w:r w:rsidRPr="00704079">
        <w:rPr>
          <w:rFonts w:ascii="Cambria" w:hAnsi="Cambria"/>
          <w:b/>
          <w:bCs/>
        </w:rPr>
        <w:br/>
      </w:r>
      <w:r w:rsidRPr="009F4CFF">
        <w:rPr>
          <w:rFonts w:ascii="Cambria" w:hAnsi="Cambria"/>
          <w:b/>
          <w:bCs/>
        </w:rPr>
        <w:t xml:space="preserve">Background: </w:t>
      </w:r>
    </w:p>
    <w:p w14:paraId="41597AE7" w14:textId="77777777" w:rsidR="0082117F" w:rsidRPr="009A7BEC" w:rsidRDefault="0082117F" w:rsidP="0082117F">
      <w:pPr>
        <w:jc w:val="both"/>
        <w:rPr>
          <w:rFonts w:ascii="Cambria" w:hAnsi="Cambria"/>
          <w:b/>
          <w:bCs/>
          <w:color w:val="EE0000"/>
          <w:sz w:val="28"/>
          <w:szCs w:val="28"/>
          <w:u w:val="single"/>
        </w:rPr>
      </w:pPr>
      <w:r w:rsidRPr="009F4CFF">
        <w:rPr>
          <w:rFonts w:ascii="Cambria" w:hAnsi="Cambria"/>
          <w:b/>
          <w:bCs/>
        </w:rPr>
        <w:t>Peripartum cardiomyopathy (PPCM) is a rare but potentially life-threatening cause of heart failure occurring toward the end of pregnancy or in the months following delivery. Early recognition is essential to optimize outcomes.</w:t>
      </w:r>
    </w:p>
    <w:p w14:paraId="20CCB468" w14:textId="77777777" w:rsidR="0082117F" w:rsidRDefault="0082117F" w:rsidP="0082117F">
      <w:pPr>
        <w:jc w:val="both"/>
        <w:rPr>
          <w:rFonts w:ascii="Cambria" w:hAnsi="Cambria"/>
          <w:b/>
          <w:bCs/>
        </w:rPr>
      </w:pPr>
      <w:r w:rsidRPr="009F4CFF">
        <w:rPr>
          <w:rFonts w:ascii="Cambria" w:hAnsi="Cambria"/>
          <w:b/>
          <w:bCs/>
        </w:rPr>
        <w:t xml:space="preserve">Case Presentation: </w:t>
      </w:r>
    </w:p>
    <w:p w14:paraId="6831AE01" w14:textId="5A5F3CA5" w:rsidR="0082117F" w:rsidRPr="009F4CFF" w:rsidRDefault="0082117F" w:rsidP="0082117F">
      <w:pPr>
        <w:jc w:val="both"/>
        <w:rPr>
          <w:rFonts w:ascii="Cambria" w:hAnsi="Cambria"/>
          <w:b/>
          <w:bCs/>
        </w:rPr>
      </w:pPr>
      <w:r w:rsidRPr="009F4CFF">
        <w:rPr>
          <w:rFonts w:ascii="Cambria" w:hAnsi="Cambria"/>
          <w:b/>
          <w:bCs/>
        </w:rPr>
        <w:t xml:space="preserve">We report the case of a 43-year-old woman, G4P3, with no known cardiovascular history, who presented 23 days postpartum after a twin pregnancy complicated by preeclampsia. She developed paroxysmal nocturnal dyspnea, orthopnea, and neurological symptoms including headache, blurred vision, and tinnitus. Physical examination revealed stable hemodynamics. ECG demonstrated complete left bundle branch block with secondary repolarization abnormalities. Laboratory evaluation showed </w:t>
      </w:r>
      <w:r>
        <w:rPr>
          <w:rFonts w:ascii="Cambria" w:hAnsi="Cambria"/>
          <w:b/>
          <w:bCs/>
        </w:rPr>
        <w:t xml:space="preserve">a high level of prolactin without </w:t>
      </w:r>
      <w:r w:rsidR="004946D7">
        <w:rPr>
          <w:rFonts w:ascii="Cambria" w:hAnsi="Cambria"/>
          <w:b/>
          <w:bCs/>
        </w:rPr>
        <w:t xml:space="preserve">any </w:t>
      </w:r>
      <w:r w:rsidR="004946D7" w:rsidRPr="009F4CFF">
        <w:rPr>
          <w:rFonts w:ascii="Cambria" w:hAnsi="Cambria"/>
          <w:b/>
          <w:bCs/>
        </w:rPr>
        <w:t>inflammatory</w:t>
      </w:r>
      <w:r w:rsidRPr="009F4CFF">
        <w:rPr>
          <w:rFonts w:ascii="Cambria" w:hAnsi="Cambria"/>
          <w:b/>
          <w:bCs/>
        </w:rPr>
        <w:t>, metabolic, or infectious abnormalities. Transthoracic echocardiography revealed a dilated, non-hypertrophied left ventricle with global severe hypokinesia, spontaneous contrast, and a markedly reduced LVEF of 25–30%. Cardiac MRI excluded alternative etiologies and showed no late gadolinium enhancement.</w:t>
      </w:r>
    </w:p>
    <w:p w14:paraId="54ED4D5B" w14:textId="77777777" w:rsidR="0082117F" w:rsidRDefault="0082117F" w:rsidP="0082117F">
      <w:pPr>
        <w:jc w:val="both"/>
        <w:rPr>
          <w:rFonts w:ascii="Cambria" w:hAnsi="Cambria"/>
          <w:b/>
          <w:bCs/>
        </w:rPr>
      </w:pPr>
      <w:r w:rsidRPr="009F4CFF">
        <w:rPr>
          <w:rFonts w:ascii="Cambria" w:hAnsi="Cambria"/>
          <w:b/>
          <w:bCs/>
        </w:rPr>
        <w:t xml:space="preserve">Conclusion: </w:t>
      </w:r>
    </w:p>
    <w:p w14:paraId="2EBD729A" w14:textId="77777777" w:rsidR="0082117F" w:rsidRPr="009F4CFF" w:rsidRDefault="0082117F" w:rsidP="0082117F">
      <w:pPr>
        <w:jc w:val="both"/>
        <w:rPr>
          <w:rFonts w:ascii="Cambria" w:hAnsi="Cambria"/>
          <w:b/>
          <w:bCs/>
        </w:rPr>
      </w:pPr>
      <w:r w:rsidRPr="000809E9">
        <w:rPr>
          <w:rFonts w:ascii="Cambria" w:hAnsi="Cambria"/>
          <w:b/>
          <w:bCs/>
        </w:rPr>
        <w:t>This case illustrates a typical yet severe manifestation of PPCM in the early postpartum period, occurring after a twin pregnancy—a circumstance that likely amplified the patient’s hemodynamic burden and precipitated ventricular dysfunction. It highlights the need for clinicians to remain vigilant when managing high-risk pregnancies, where early recognition of PPCM can meaningfully alter the clinical course.</w:t>
      </w:r>
    </w:p>
    <w:p w14:paraId="34E24FEB" w14:textId="77777777" w:rsidR="0082117F" w:rsidRDefault="0082117F" w:rsidP="0082117F">
      <w:pPr>
        <w:jc w:val="both"/>
        <w:rPr>
          <w:rFonts w:ascii="Cambria" w:hAnsi="Cambria"/>
          <w:b/>
          <w:bCs/>
        </w:rPr>
      </w:pPr>
      <w:r w:rsidRPr="00704079">
        <w:rPr>
          <w:rFonts w:ascii="Cambria" w:hAnsi="Cambria"/>
          <w:b/>
          <w:bCs/>
        </w:rPr>
        <w:t xml:space="preserve">Keywords: </w:t>
      </w:r>
    </w:p>
    <w:p w14:paraId="75412E54" w14:textId="2770702C" w:rsidR="0082117F" w:rsidRPr="0082117F" w:rsidRDefault="0082117F" w:rsidP="0082117F">
      <w:pPr>
        <w:jc w:val="both"/>
        <w:rPr>
          <w:rFonts w:ascii="Cambria" w:hAnsi="Cambria"/>
          <w:b/>
          <w:bCs/>
        </w:rPr>
      </w:pPr>
      <w:r w:rsidRPr="00F548E2">
        <w:rPr>
          <w:rFonts w:ascii="Cambria" w:hAnsi="Cambria"/>
          <w:b/>
          <w:bCs/>
        </w:rPr>
        <w:t>Peripartum cardiomyopathy; Twin pregnancy; Preeclampsia; Postpartum heart failure; Echocardiography; Cardiac magnetic resonance imaging.</w:t>
      </w:r>
    </w:p>
    <w:p w14:paraId="4E9613F2" w14:textId="7EAAB07A" w:rsidR="006D7177" w:rsidRPr="000809E9" w:rsidRDefault="00537284" w:rsidP="0082117F">
      <w:pPr>
        <w:jc w:val="both"/>
        <w:rPr>
          <w:rFonts w:ascii="Cambria" w:hAnsi="Cambria"/>
          <w:b/>
          <w:bCs/>
          <w:color w:val="EE0000"/>
          <w:sz w:val="28"/>
          <w:szCs w:val="28"/>
          <w:u w:val="single"/>
        </w:rPr>
      </w:pPr>
      <w:r w:rsidRPr="000809E9">
        <w:rPr>
          <w:rFonts w:ascii="Cambria" w:hAnsi="Cambria"/>
          <w:b/>
          <w:bCs/>
          <w:color w:val="EE0000"/>
          <w:sz w:val="28"/>
          <w:szCs w:val="28"/>
          <w:u w:val="single"/>
        </w:rPr>
        <w:t>Introduction:</w:t>
      </w:r>
      <w:r w:rsidR="00211994" w:rsidRPr="000809E9">
        <w:rPr>
          <w:rFonts w:ascii="Cambria" w:hAnsi="Cambria"/>
          <w:b/>
          <w:bCs/>
          <w:color w:val="EE0000"/>
          <w:sz w:val="28"/>
          <w:szCs w:val="28"/>
          <w:u w:val="single"/>
        </w:rPr>
        <w:t xml:space="preserve"> </w:t>
      </w:r>
    </w:p>
    <w:p w14:paraId="6533893E" w14:textId="45CB82FB" w:rsidR="005D5408" w:rsidRDefault="005D5408" w:rsidP="0082117F">
      <w:pPr>
        <w:jc w:val="both"/>
      </w:pPr>
      <w:r w:rsidRPr="005D5408">
        <w:rPr>
          <w:rFonts w:ascii="Cambria" w:hAnsi="Cambria"/>
          <w:b/>
          <w:bCs/>
        </w:rPr>
        <w:t xml:space="preserve">Peripartum cardiomyopathy (PPCM) is a rare but serious form of heart failure that occurs towards the end of pregnancy or shortly after delivery. Its incidence varies worldwide but it remains a major cause of maternal morbidity and mortality. Although </w:t>
      </w:r>
      <w:r w:rsidRPr="005D5408">
        <w:rPr>
          <w:rFonts w:ascii="Cambria" w:hAnsi="Cambria"/>
          <w:b/>
          <w:bCs/>
        </w:rPr>
        <w:lastRenderedPageBreak/>
        <w:t>several risk factors, including multiple gestation, have been identified, the underlying mechanisms are not fully understood. Recent data suggest a potential genetic contribution, but evidence remains inconsistent.</w:t>
      </w:r>
    </w:p>
    <w:p w14:paraId="3D34B1A9" w14:textId="351195C0" w:rsidR="008956E5" w:rsidRDefault="005D5408" w:rsidP="0082117F">
      <w:pPr>
        <w:jc w:val="both"/>
        <w:rPr>
          <w:rFonts w:ascii="Cambria" w:hAnsi="Cambria"/>
          <w:b/>
          <w:bCs/>
        </w:rPr>
      </w:pPr>
      <w:r w:rsidRPr="005D5408">
        <w:rPr>
          <w:rFonts w:ascii="Cambria" w:hAnsi="Cambria"/>
          <w:b/>
          <w:bCs/>
        </w:rPr>
        <w:t xml:space="preserve">Twin gestations impose an additional </w:t>
      </w:r>
      <w:r w:rsidR="00813AC6" w:rsidRPr="005D5408">
        <w:rPr>
          <w:rFonts w:ascii="Cambria" w:hAnsi="Cambria"/>
          <w:b/>
          <w:bCs/>
        </w:rPr>
        <w:t>hemodynamic</w:t>
      </w:r>
      <w:r w:rsidRPr="005D5408">
        <w:rPr>
          <w:rFonts w:ascii="Cambria" w:hAnsi="Cambria"/>
          <w:b/>
          <w:bCs/>
        </w:rPr>
        <w:t xml:space="preserve"> and cardiovascular load on the maternal heart, which may contribute to the increased incidence of early postpartum cardiovascular complications. This excessive circulatory demand, combined with pregnancy-related hormonal and inflammatory changes, may act as a trigger for the development of peripartum cardiomyopathy in predisposed women</w:t>
      </w:r>
      <w:r w:rsidR="009F7123" w:rsidRPr="005D5408">
        <w:rPr>
          <w:rFonts w:ascii="Cambria" w:hAnsi="Cambria"/>
          <w:b/>
          <w:bCs/>
        </w:rPr>
        <w:t>.</w:t>
      </w:r>
      <w:r w:rsidR="009F7123" w:rsidRPr="005D5408">
        <w:rPr>
          <w:rFonts w:ascii="Cambria" w:hAnsi="Cambria"/>
          <w:b/>
          <w:bCs/>
        </w:rPr>
        <w:fldChar w:fldCharType="begin"/>
      </w:r>
      <w:r w:rsidR="009F7123" w:rsidRPr="005D5408">
        <w:rPr>
          <w:rFonts w:ascii="Cambria" w:hAnsi="Cambria"/>
          <w:b/>
          <w:bCs/>
        </w:rPr>
        <w:instrText xml:space="preserve"> ADDIN ZOTERO_ITEM CSL_CITATION {"citationID":"VoqhdzQL","properties":{"formattedCitation":"(1)","plainCitation":"(1)","noteIndex":0},"citationItems":[{"id":749,"uris":["http://zotero.org/users/12480707/items/CTGKQ4WJ"],"itemData":{"id":749,"type":"article-journal","abstract":"Background Cardiovascular adaptation to pregnancy is more marked in twin than singleton pregnancies and may result in a higher rate of adverse cardiac events in women with heart disease. The objective was to test the hypothesis that women with heart disease and a twin pregnancy have a higher rate of adverse cardiac events.\nMethods and results Registry Of Pregnancy And Cardiac disease (ROPAC) is a prospective (2007–2018), global registry of pregnant women with heart disease. Pregnancy outcomes in twin (n=96) were compared with 5643 women with singleton pregnancies. At baseline, twin mothers were older (32.1 vs 29.5 years, p&lt;0.001) and had fewer prior cardiac interventions (43% vs 55.5%, p=0.02). Cardiac diagnosis, New York Heart Association class, modified WHO class, country of origin, prior hypertension, diabetes mellitus, atrial fibrillation and signs of heart failure were similar. The risk of heart failure was significantly higher in twin pregnancies, with 24/96 developing heart failure vs 631/5643 singleton (25 vs 11.2%, p&lt;0.001), but there were no differences in maternal mortality, arrhythmia, endocarditis, thrombosis, dissection, acute coronary syndrome or hospital admission for cardiac reasons. Multivariable analysis of the whole ROPAC population showed that twin pregnancy was a risk factor for heart failure, and that within the twin pregnancies, cardiomyopathy and prior heart failure were risk factors for development of heart failure. Women with valvular or congenital heart disease experienced heart failure during pregnancy, but those with cardiomyopathy experienced it during the peripartum period. Obstetric outcomes were worse in twins.\nConclusions Women with heart disease and a twin pregnancy have twice the risk of heart failure, particularly in those with a prior diagnosis of cardiomyopathy.","container-title":"Heart","DOI":"10.1136/heartjnl-2025-326281","ISSN":"1355-6037, 1468-201X","journalAbbreviation":"Heart","language":"en","license":"© Author(s) (or their employer(s)) 2025. No commercial re-use. See rights and permissions. Published by BMJ Group.","note":"publisher: BMJ Publishing Group Ltd and British Cardiovascular Society\nsection: Special populations\nPMID: 41136193","source":"heart.bmj.com","title":"Twin pregnancies in women with heart disease are complicated by high risk of heart failure: data from the EORP ROPAC Registry","title-short":"Twin pregnancies in women with heart disease are complicated by high risk of heart failure","URL":"https://heart.bmj.com/content/early/2025/10/23/heartjnl-2025-326281","author":[{"family":"Wander","given":"Gurleen"},{"family":"Zande","given":"Johanna A.","dropping-particle":"van der"},{"family":"Canpolat","given":"Uğur"},{"family":"Bouchardy","given":"Judith"},{"family":"Furenäs","given":"Eva"},{"family":"Agata","given":"Bianca D’"},{"family":"Diller","given":"Gerhard Paul"},{"family":"Morissens","given":"Marielle"},{"family":"Mekonnen","given":"Desalewm"},{"family":"Hall","given":"Roger"},{"family":"Roos-Hesselink","given":"Jolien W."},{"family":"Johnson","given":"Mark Richard"},{"family":"Committee","given":"EORP Oversight"},{"family":"Committee","given":"ROPAC Executive"}],"accessed":{"date-parts":[["2025",10,25]]},"issued":{"date-parts":[["2025",10,23]]}}}],"schema":"https://github.com/citation-style-language/schema/raw/master/csl-citation.json"} </w:instrText>
      </w:r>
      <w:r w:rsidR="009F7123" w:rsidRPr="005D5408">
        <w:rPr>
          <w:rFonts w:ascii="Cambria" w:hAnsi="Cambria"/>
          <w:b/>
          <w:bCs/>
        </w:rPr>
        <w:fldChar w:fldCharType="separate"/>
      </w:r>
      <w:r w:rsidR="009F7123" w:rsidRPr="005D5408">
        <w:rPr>
          <w:rFonts w:ascii="Cambria" w:hAnsi="Cambria"/>
          <w:b/>
          <w:bCs/>
        </w:rPr>
        <w:t>(1)</w:t>
      </w:r>
      <w:r w:rsidR="009F7123" w:rsidRPr="005D5408">
        <w:rPr>
          <w:rFonts w:ascii="Cambria" w:hAnsi="Cambria"/>
          <w:b/>
          <w:bCs/>
        </w:rPr>
        <w:fldChar w:fldCharType="end"/>
      </w:r>
      <w:r w:rsidR="009F7123" w:rsidRPr="005D5408">
        <w:rPr>
          <w:rFonts w:ascii="Cambria" w:hAnsi="Cambria"/>
          <w:b/>
          <w:bCs/>
        </w:rPr>
        <w:t xml:space="preserve"> </w:t>
      </w:r>
      <w:r w:rsidR="000217DE" w:rsidRPr="005D5408">
        <w:rPr>
          <w:rFonts w:ascii="Cambria" w:hAnsi="Cambria"/>
          <w:b/>
          <w:bCs/>
        </w:rPr>
        <w:t xml:space="preserve"> </w:t>
      </w:r>
    </w:p>
    <w:p w14:paraId="6A6C3683" w14:textId="0E09137B" w:rsidR="00BC0C4F" w:rsidRDefault="00BC0C4F" w:rsidP="0082117F">
      <w:pPr>
        <w:jc w:val="both"/>
        <w:rPr>
          <w:rFonts w:ascii="Cambria" w:hAnsi="Cambria"/>
          <w:b/>
          <w:bCs/>
          <w:color w:val="EE0000"/>
          <w:sz w:val="28"/>
          <w:szCs w:val="28"/>
          <w:u w:val="single"/>
        </w:rPr>
      </w:pPr>
      <w:r w:rsidRPr="00BC0C4F">
        <w:rPr>
          <w:rFonts w:ascii="Cambria" w:hAnsi="Cambria"/>
          <w:b/>
          <w:bCs/>
          <w:color w:val="EE0000"/>
          <w:sz w:val="28"/>
          <w:szCs w:val="28"/>
          <w:u w:val="single"/>
        </w:rPr>
        <w:t xml:space="preserve">Case presentation: </w:t>
      </w:r>
    </w:p>
    <w:p w14:paraId="6EC3EE1F" w14:textId="77777777" w:rsidR="00A81E7C" w:rsidRPr="00A81E7C" w:rsidRDefault="00A81E7C" w:rsidP="00A81E7C">
      <w:pPr>
        <w:jc w:val="both"/>
        <w:rPr>
          <w:rFonts w:ascii="Cambria" w:hAnsi="Cambria"/>
          <w:b/>
          <w:bCs/>
        </w:rPr>
      </w:pPr>
      <w:r w:rsidRPr="00A81E7C">
        <w:rPr>
          <w:rFonts w:ascii="Cambria" w:hAnsi="Cambria"/>
          <w:b/>
          <w:bCs/>
        </w:rPr>
        <w:t>We describe the case of a 43-year-old woman, gravida 4 para 3, with no prior cardiovascular history. Her pregnancy was notable for a twin gestation complicated by pre-eclampsia, leading to a cesarean delivery 23 days before presentation. She was admitted for sudden onset of paroxysmal nocturnal dyspnea and orthopnea, accompanied by persistent headaches, blurred vision, and tinnitus—symptoms raising concern for both residual hypertensive disease and acute cardiac decompensation.</w:t>
      </w:r>
    </w:p>
    <w:p w14:paraId="6D931A7D" w14:textId="5E110031" w:rsidR="00A81E7C" w:rsidRDefault="00A81E7C" w:rsidP="00A81E7C">
      <w:pPr>
        <w:jc w:val="both"/>
        <w:rPr>
          <w:rFonts w:ascii="Cambria" w:hAnsi="Cambria"/>
          <w:b/>
          <w:bCs/>
        </w:rPr>
      </w:pPr>
      <w:r w:rsidRPr="00A81E7C">
        <w:rPr>
          <w:rFonts w:ascii="Cambria" w:hAnsi="Cambria"/>
          <w:b/>
          <w:bCs/>
        </w:rPr>
        <w:t>On admission, the patient was alert, oriented, and hemodynamically stable, with no signs of peripheral hypoperfusion. Cardiovascular and respiratory examinations were unremarkable except for mild tachycardia. The electrocardiogram revealed a complete left bundle branch block with secondary repolarization abnormalities</w:t>
      </w:r>
      <w:r>
        <w:rPr>
          <w:rFonts w:ascii="Cambria" w:hAnsi="Cambria"/>
          <w:b/>
          <w:bCs/>
        </w:rPr>
        <w:t xml:space="preserve"> (Figure 1)</w:t>
      </w:r>
      <w:r w:rsidRPr="00A81E7C">
        <w:rPr>
          <w:rFonts w:ascii="Cambria" w:hAnsi="Cambria"/>
          <w:b/>
          <w:bCs/>
        </w:rPr>
        <w:t>. Laboratory evaluation showed no inflammatory, metabolic, or endocrine disturbances. Infectious serologies were negative. Notably, serum prolactin levels were elevated, a finding occasionally observed in peripartum cardiomyopathy and thought to play a role in its pathophysiology.</w:t>
      </w:r>
    </w:p>
    <w:p w14:paraId="13B271E1" w14:textId="624A686D" w:rsidR="004A40EE" w:rsidRDefault="004A40EE" w:rsidP="00A81E7C">
      <w:pPr>
        <w:jc w:val="both"/>
        <w:rPr>
          <w:rFonts w:ascii="Cambria" w:hAnsi="Cambria"/>
          <w:b/>
          <w:bCs/>
        </w:rPr>
      </w:pPr>
      <w:r>
        <w:rPr>
          <w:rFonts w:ascii="Cambria" w:hAnsi="Cambria"/>
          <w:b/>
          <w:bCs/>
          <w:noProof/>
        </w:rPr>
        <w:lastRenderedPageBreak/>
        <w:drawing>
          <wp:inline distT="0" distB="0" distL="0" distR="0" wp14:anchorId="5B950FB6" wp14:editId="5F4B127C">
            <wp:extent cx="5943600" cy="3471545"/>
            <wp:effectExtent l="0" t="0" r="0" b="0"/>
            <wp:docPr id="3365498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49871" name="Image 336549871"/>
                    <pic:cNvPicPr/>
                  </pic:nvPicPr>
                  <pic:blipFill>
                    <a:blip r:embed="rId6">
                      <a:extLst>
                        <a:ext uri="{28A0092B-C50C-407E-A947-70E740481C1C}">
                          <a14:useLocalDpi xmlns:a14="http://schemas.microsoft.com/office/drawing/2010/main" val="0"/>
                        </a:ext>
                      </a:extLst>
                    </a:blip>
                    <a:stretch>
                      <a:fillRect/>
                    </a:stretch>
                  </pic:blipFill>
                  <pic:spPr>
                    <a:xfrm>
                      <a:off x="0" y="0"/>
                      <a:ext cx="5943600" cy="3471545"/>
                    </a:xfrm>
                    <a:prstGeom prst="rect">
                      <a:avLst/>
                    </a:prstGeom>
                  </pic:spPr>
                </pic:pic>
              </a:graphicData>
            </a:graphic>
          </wp:inline>
        </w:drawing>
      </w:r>
    </w:p>
    <w:p w14:paraId="59175261" w14:textId="5572AC94" w:rsidR="004A40EE" w:rsidRDefault="004A40EE" w:rsidP="004A40EE">
      <w:pPr>
        <w:jc w:val="center"/>
        <w:rPr>
          <w:rFonts w:ascii="Cambria" w:hAnsi="Cambria"/>
          <w:b/>
          <w:bCs/>
        </w:rPr>
      </w:pPr>
      <w:r w:rsidRPr="004A40EE">
        <w:rPr>
          <w:rFonts w:ascii="Cambria" w:hAnsi="Cambria"/>
          <w:b/>
          <w:bCs/>
        </w:rPr>
        <w:t xml:space="preserve">Figure 1: </w:t>
      </w:r>
      <w:r w:rsidRPr="004A40EE">
        <w:rPr>
          <w:rFonts w:ascii="Cambria" w:hAnsi="Cambria" w:cs="Times New Roman"/>
          <w:b/>
          <w:bCs/>
        </w:rPr>
        <w:t>Electrocardiography</w:t>
      </w:r>
    </w:p>
    <w:p w14:paraId="6EE7A8A0" w14:textId="77777777" w:rsidR="004A40EE" w:rsidRDefault="004A40EE" w:rsidP="004A40EE">
      <w:pPr>
        <w:rPr>
          <w:rFonts w:ascii="Cambria" w:hAnsi="Cambria"/>
          <w:b/>
          <w:bCs/>
        </w:rPr>
      </w:pPr>
    </w:p>
    <w:p w14:paraId="59911883" w14:textId="77777777" w:rsidR="00C86FE4" w:rsidRDefault="00C86FE4" w:rsidP="004A40EE">
      <w:pPr>
        <w:rPr>
          <w:rFonts w:ascii="Cambria" w:hAnsi="Cambria"/>
          <w:b/>
          <w:bCs/>
        </w:rPr>
      </w:pPr>
    </w:p>
    <w:p w14:paraId="6D29E749" w14:textId="77777777" w:rsidR="00C86FE4" w:rsidRDefault="00C86FE4" w:rsidP="004A40EE">
      <w:pPr>
        <w:rPr>
          <w:rFonts w:ascii="Cambria" w:hAnsi="Cambria"/>
          <w:b/>
          <w:bCs/>
        </w:rPr>
      </w:pPr>
    </w:p>
    <w:p w14:paraId="7F81933A" w14:textId="77777777" w:rsidR="00C86FE4" w:rsidRDefault="00C86FE4" w:rsidP="004A40EE">
      <w:pPr>
        <w:rPr>
          <w:rFonts w:ascii="Cambria" w:hAnsi="Cambria"/>
          <w:b/>
          <w:bCs/>
        </w:rPr>
      </w:pPr>
    </w:p>
    <w:p w14:paraId="1B20A299" w14:textId="77777777" w:rsidR="00C86FE4" w:rsidRDefault="00C86FE4" w:rsidP="004A40EE">
      <w:pPr>
        <w:rPr>
          <w:rFonts w:ascii="Cambria" w:hAnsi="Cambria"/>
          <w:b/>
          <w:bCs/>
        </w:rPr>
      </w:pPr>
    </w:p>
    <w:p w14:paraId="02CC63E0" w14:textId="77777777" w:rsidR="00C86FE4" w:rsidRDefault="00C86FE4" w:rsidP="004A40EE">
      <w:pPr>
        <w:rPr>
          <w:rFonts w:ascii="Cambria" w:hAnsi="Cambria"/>
          <w:b/>
          <w:bCs/>
        </w:rPr>
      </w:pPr>
    </w:p>
    <w:p w14:paraId="4E3D4504" w14:textId="77777777" w:rsidR="00C86FE4" w:rsidRDefault="00C86FE4" w:rsidP="004A40EE">
      <w:pPr>
        <w:rPr>
          <w:rFonts w:ascii="Cambria" w:hAnsi="Cambria"/>
          <w:b/>
          <w:bCs/>
        </w:rPr>
      </w:pPr>
    </w:p>
    <w:p w14:paraId="127DC9E8" w14:textId="77777777" w:rsidR="00C86FE4" w:rsidRDefault="00C86FE4" w:rsidP="004A40EE">
      <w:pPr>
        <w:rPr>
          <w:rFonts w:ascii="Cambria" w:hAnsi="Cambria"/>
          <w:b/>
          <w:bCs/>
        </w:rPr>
      </w:pPr>
    </w:p>
    <w:p w14:paraId="5F037E1D" w14:textId="77777777" w:rsidR="00C86FE4" w:rsidRPr="00A81E7C" w:rsidRDefault="00C86FE4" w:rsidP="004A40EE">
      <w:pPr>
        <w:rPr>
          <w:rFonts w:ascii="Cambria" w:hAnsi="Cambria"/>
          <w:b/>
          <w:bCs/>
        </w:rPr>
      </w:pPr>
    </w:p>
    <w:p w14:paraId="3F6C17BC" w14:textId="7483404C" w:rsidR="00A81E7C" w:rsidRDefault="00A81E7C" w:rsidP="00A81E7C">
      <w:pPr>
        <w:jc w:val="both"/>
        <w:rPr>
          <w:rFonts w:ascii="Cambria" w:hAnsi="Cambria"/>
          <w:b/>
          <w:bCs/>
        </w:rPr>
      </w:pPr>
      <w:r w:rsidRPr="00A81E7C">
        <w:rPr>
          <w:rFonts w:ascii="Cambria" w:hAnsi="Cambria"/>
          <w:b/>
          <w:bCs/>
        </w:rPr>
        <w:t>Transthoracic echocardiography demonstrated a dilated, non-hypertrophic left ventricle with severe global hypokinesia. Spontaneous echo contrast was present, suggesting low-flow conditions and an increased thromboembolic risk. The left ventricular ejection fraction was markedly reduced at 25–30%, consistent with severe systolic dysfunction</w:t>
      </w:r>
      <w:r w:rsidR="004A40EE">
        <w:rPr>
          <w:rFonts w:ascii="Cambria" w:hAnsi="Cambria"/>
          <w:b/>
          <w:bCs/>
        </w:rPr>
        <w:t xml:space="preserve"> (Figure 2).</w:t>
      </w:r>
    </w:p>
    <w:p w14:paraId="6624F28E" w14:textId="4C7882CE" w:rsidR="004A40EE" w:rsidRPr="00A81E7C" w:rsidRDefault="004A40EE" w:rsidP="00C86FE4">
      <w:pPr>
        <w:jc w:val="center"/>
        <w:rPr>
          <w:rFonts w:ascii="Cambria" w:hAnsi="Cambria"/>
          <w:b/>
          <w:bCs/>
        </w:rPr>
      </w:pPr>
      <w:r>
        <w:rPr>
          <w:rFonts w:ascii="Cambria" w:hAnsi="Cambria"/>
          <w:b/>
          <w:bCs/>
          <w:noProof/>
        </w:rPr>
        <w:lastRenderedPageBreak/>
        <w:drawing>
          <wp:inline distT="0" distB="0" distL="0" distR="0" wp14:anchorId="7C5C6354" wp14:editId="1B867479">
            <wp:extent cx="2829950" cy="2590800"/>
            <wp:effectExtent l="0" t="0" r="8890" b="0"/>
            <wp:docPr id="7688034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03479" name="Image 768803479"/>
                    <pic:cNvPicPr/>
                  </pic:nvPicPr>
                  <pic:blipFill>
                    <a:blip r:embed="rId7">
                      <a:extLst>
                        <a:ext uri="{28A0092B-C50C-407E-A947-70E740481C1C}">
                          <a14:useLocalDpi xmlns:a14="http://schemas.microsoft.com/office/drawing/2010/main" val="0"/>
                        </a:ext>
                      </a:extLst>
                    </a:blip>
                    <a:stretch>
                      <a:fillRect/>
                    </a:stretch>
                  </pic:blipFill>
                  <pic:spPr>
                    <a:xfrm>
                      <a:off x="0" y="0"/>
                      <a:ext cx="2854001" cy="2612819"/>
                    </a:xfrm>
                    <a:prstGeom prst="rect">
                      <a:avLst/>
                    </a:prstGeom>
                  </pic:spPr>
                </pic:pic>
              </a:graphicData>
            </a:graphic>
          </wp:inline>
        </w:drawing>
      </w:r>
      <w:r>
        <w:rPr>
          <w:rFonts w:ascii="Cambria" w:hAnsi="Cambria"/>
          <w:b/>
          <w:bCs/>
          <w:noProof/>
        </w:rPr>
        <w:drawing>
          <wp:anchor distT="0" distB="0" distL="114300" distR="114300" simplePos="0" relativeHeight="251658240" behindDoc="0" locked="0" layoutInCell="1" allowOverlap="1" wp14:anchorId="618AEB4E" wp14:editId="2A2D9A43">
            <wp:simplePos x="914400" y="914400"/>
            <wp:positionH relativeFrom="column">
              <wp:align>left</wp:align>
            </wp:positionH>
            <wp:positionV relativeFrom="paragraph">
              <wp:align>top</wp:align>
            </wp:positionV>
            <wp:extent cx="2920445" cy="2590800"/>
            <wp:effectExtent l="0" t="0" r="0" b="0"/>
            <wp:wrapSquare wrapText="bothSides"/>
            <wp:docPr id="5921654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65410" name="Image 592165410"/>
                    <pic:cNvPicPr/>
                  </pic:nvPicPr>
                  <pic:blipFill>
                    <a:blip r:embed="rId8">
                      <a:extLst>
                        <a:ext uri="{28A0092B-C50C-407E-A947-70E740481C1C}">
                          <a14:useLocalDpi xmlns:a14="http://schemas.microsoft.com/office/drawing/2010/main" val="0"/>
                        </a:ext>
                      </a:extLst>
                    </a:blip>
                    <a:stretch>
                      <a:fillRect/>
                    </a:stretch>
                  </pic:blipFill>
                  <pic:spPr>
                    <a:xfrm>
                      <a:off x="0" y="0"/>
                      <a:ext cx="2920445" cy="2590800"/>
                    </a:xfrm>
                    <a:prstGeom prst="rect">
                      <a:avLst/>
                    </a:prstGeom>
                  </pic:spPr>
                </pic:pic>
              </a:graphicData>
            </a:graphic>
          </wp:anchor>
        </w:drawing>
      </w:r>
      <w:r>
        <w:rPr>
          <w:rFonts w:ascii="Cambria" w:hAnsi="Cambria"/>
          <w:b/>
          <w:bCs/>
        </w:rPr>
        <w:br w:type="textWrapping" w:clear="all"/>
      </w:r>
      <w:r w:rsidR="00C86FE4" w:rsidRPr="00C86FE4">
        <w:rPr>
          <w:rFonts w:ascii="Cambria" w:hAnsi="Cambria"/>
          <w:b/>
          <w:bCs/>
        </w:rPr>
        <w:t xml:space="preserve">Figure 2: </w:t>
      </w:r>
      <w:r w:rsidR="00C86FE4" w:rsidRPr="00C86FE4">
        <w:rPr>
          <w:rFonts w:ascii="Cambria" w:hAnsi="Cambria" w:cs="Times New Roman"/>
          <w:b/>
          <w:bCs/>
        </w:rPr>
        <w:t>Transthoracic echocardiography (TTE)</w:t>
      </w:r>
    </w:p>
    <w:p w14:paraId="79EE578E" w14:textId="540BDF93" w:rsidR="00BC0C4F" w:rsidRDefault="00A81E7C" w:rsidP="0082117F">
      <w:pPr>
        <w:jc w:val="both"/>
        <w:rPr>
          <w:rFonts w:ascii="Cambria" w:hAnsi="Cambria"/>
          <w:b/>
          <w:bCs/>
        </w:rPr>
      </w:pPr>
      <w:r w:rsidRPr="00A81E7C">
        <w:rPr>
          <w:rFonts w:ascii="Cambria" w:hAnsi="Cambria"/>
          <w:b/>
          <w:bCs/>
        </w:rPr>
        <w:t>To further investigate the etiology, cardiac magnetic resonance imaging was performed. It revealed no late gadolinium enhancement, excluding myocarditis, ischemic scarring, or infiltrative disease</w:t>
      </w:r>
      <w:r w:rsidR="00C86FE4">
        <w:rPr>
          <w:rFonts w:ascii="Cambria" w:hAnsi="Cambria"/>
          <w:b/>
          <w:bCs/>
        </w:rPr>
        <w:t xml:space="preserve"> (Figure 3)</w:t>
      </w:r>
      <w:r w:rsidRPr="00A81E7C">
        <w:rPr>
          <w:rFonts w:ascii="Cambria" w:hAnsi="Cambria"/>
          <w:b/>
          <w:bCs/>
        </w:rPr>
        <w:t>. Taken together, the clinical context, severe left ventricular dysfunction, absence of alternative etiologies, and recent twin pregnancy strongly supported the diagnosis of peripartum cardiomyopathy.</w:t>
      </w:r>
    </w:p>
    <w:p w14:paraId="0A92EA08" w14:textId="70A6E137" w:rsidR="00415F87" w:rsidRDefault="00415F87" w:rsidP="0082117F">
      <w:pPr>
        <w:jc w:val="both"/>
        <w:rPr>
          <w:rFonts w:ascii="Cambria" w:hAnsi="Cambria"/>
          <w:b/>
          <w:bCs/>
        </w:rPr>
      </w:pPr>
      <w:r w:rsidRPr="00415F87">
        <w:rPr>
          <w:rFonts w:ascii="Cambria" w:hAnsi="Cambria"/>
          <w:b/>
          <w:bCs/>
        </w:rPr>
        <w:t>The patient was initiated on guideline-directed medical therapy for acute heart failure, including intravenous diuretics for decongestion and beta-blocker therapy once hemodynamic stability was confirmed. Angiotensin-converting enzyme inhibitors were introduced cautiously in the postpartum setting. Given the presence of spontaneous echo contrast and severe left ventricular dysfunction, anticoagulation was started to prevent thromboembolic complications.</w:t>
      </w:r>
    </w:p>
    <w:p w14:paraId="30F4253C" w14:textId="77777777" w:rsidR="00C86FE4" w:rsidRDefault="00C86FE4" w:rsidP="0082117F">
      <w:pPr>
        <w:jc w:val="both"/>
        <w:rPr>
          <w:rFonts w:ascii="Cambria" w:hAnsi="Cambria"/>
          <w:b/>
          <w:bCs/>
        </w:rPr>
      </w:pPr>
    </w:p>
    <w:p w14:paraId="3DED2DC5" w14:textId="7F16A9FB" w:rsidR="00C86FE4" w:rsidRDefault="00C86FE4" w:rsidP="0082117F">
      <w:pPr>
        <w:jc w:val="both"/>
        <w:rPr>
          <w:rFonts w:ascii="Cambria" w:hAnsi="Cambria"/>
          <w:b/>
          <w:bCs/>
        </w:rPr>
      </w:pPr>
      <w:r w:rsidRPr="00C86FE4">
        <w:rPr>
          <w:rFonts w:ascii="Cambria" w:hAnsi="Cambria"/>
          <w:b/>
          <w:bCs/>
          <w:noProof/>
        </w:rPr>
        <w:lastRenderedPageBreak/>
        <mc:AlternateContent>
          <mc:Choice Requires="wps">
            <w:drawing>
              <wp:anchor distT="45720" distB="45720" distL="114300" distR="114300" simplePos="0" relativeHeight="251662336" behindDoc="0" locked="0" layoutInCell="1" allowOverlap="1" wp14:anchorId="7F78BD84" wp14:editId="1BBDF1E2">
                <wp:simplePos x="0" y="0"/>
                <wp:positionH relativeFrom="margin">
                  <wp:posOffset>3040380</wp:posOffset>
                </wp:positionH>
                <wp:positionV relativeFrom="paragraph">
                  <wp:posOffset>2705100</wp:posOffset>
                </wp:positionV>
                <wp:extent cx="2903220" cy="1404620"/>
                <wp:effectExtent l="0" t="0" r="11430" b="15875"/>
                <wp:wrapSquare wrapText="bothSides"/>
                <wp:docPr id="19891909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404620"/>
                        </a:xfrm>
                        <a:prstGeom prst="rect">
                          <a:avLst/>
                        </a:prstGeom>
                        <a:solidFill>
                          <a:srgbClr val="FFFFFF"/>
                        </a:solidFill>
                        <a:ln w="9525">
                          <a:solidFill>
                            <a:srgbClr val="000000"/>
                          </a:solidFill>
                          <a:miter lim="800000"/>
                          <a:headEnd/>
                          <a:tailEnd/>
                        </a:ln>
                      </wps:spPr>
                      <wps:txbx>
                        <w:txbxContent>
                          <w:p w14:paraId="27386B5E" w14:textId="61923BA8" w:rsidR="00C86FE4" w:rsidRPr="00D55E19" w:rsidRDefault="00D55E19" w:rsidP="00D55E19">
                            <w:pPr>
                              <w:jc w:val="both"/>
                              <w:rPr>
                                <w:rFonts w:ascii="Cambria" w:hAnsi="Cambria"/>
                                <w:b/>
                                <w:bCs/>
                              </w:rPr>
                            </w:pPr>
                            <w:r w:rsidRPr="00D55E19">
                              <w:rPr>
                                <w:rFonts w:ascii="Cambria" w:hAnsi="Cambria"/>
                                <w:b/>
                                <w:bCs/>
                              </w:rPr>
                              <w:t>Short-axis LGE sequences acquired 10 minutes after gadolinium injection showed no late enhancement of the left ventricular walls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78BD84" id="_x0000_t202" coordsize="21600,21600" o:spt="202" path="m,l,21600r21600,l21600,xe">
                <v:stroke joinstyle="miter"/>
                <v:path gradientshapeok="t" o:connecttype="rect"/>
              </v:shapetype>
              <v:shape id="Zone de texte 2" o:spid="_x0000_s1026" type="#_x0000_t202" style="position:absolute;left:0;text-align:left;margin-left:239.4pt;margin-top:213pt;width:228.6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">
                <v:textbox style="mso-fit-shape-to-text:t">
                  <w:txbxContent>
                    <w:p w14:paraId="27386B5E" w14:textId="61923BA8" w:rsidR="00C86FE4" w:rsidRPr="00D55E19" w:rsidRDefault="00D55E19" w:rsidP="00D55E19">
                      <w:pPr>
                        <w:jc w:val="both"/>
                        <w:rPr>
                          <w:rFonts w:ascii="Cambria" w:hAnsi="Cambria"/>
                          <w:b/>
                          <w:bCs/>
                        </w:rPr>
                      </w:pPr>
                      <w:r w:rsidRPr="00D55E19">
                        <w:rPr>
                          <w:rFonts w:ascii="Cambria" w:hAnsi="Cambria"/>
                          <w:b/>
                          <w:bCs/>
                        </w:rPr>
                        <w:t>Short-axis LGE sequences acquired 10 minutes after gadolinium injection showed no late enhancement of the left ventricular walls</w:t>
                      </w:r>
                    </w:p>
                  </w:txbxContent>
                </v:textbox>
                <w10:wrap type="square" anchorx="margin"/>
              </v:shape>
            </w:pict>
          </mc:Fallback>
        </mc:AlternateContent>
      </w:r>
      <w:r w:rsidRPr="00C86FE4">
        <w:rPr>
          <w:rFonts w:ascii="Cambria" w:hAnsi="Cambria"/>
          <w:b/>
          <w:bCs/>
          <w:noProof/>
        </w:rPr>
        <mc:AlternateContent>
          <mc:Choice Requires="wps">
            <w:drawing>
              <wp:anchor distT="45720" distB="45720" distL="114300" distR="114300" simplePos="0" relativeHeight="251660288" behindDoc="0" locked="0" layoutInCell="1" allowOverlap="1" wp14:anchorId="251738B2" wp14:editId="4B11E58E">
                <wp:simplePos x="0" y="0"/>
                <wp:positionH relativeFrom="margin">
                  <wp:posOffset>15240</wp:posOffset>
                </wp:positionH>
                <wp:positionV relativeFrom="paragraph">
                  <wp:posOffset>2705100</wp:posOffset>
                </wp:positionV>
                <wp:extent cx="2987040" cy="1404620"/>
                <wp:effectExtent l="0" t="0" r="22860" b="158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4620"/>
                        </a:xfrm>
                        <a:prstGeom prst="rect">
                          <a:avLst/>
                        </a:prstGeom>
                        <a:solidFill>
                          <a:srgbClr val="FFFFFF"/>
                        </a:solidFill>
                        <a:ln w="9525">
                          <a:solidFill>
                            <a:srgbClr val="000000"/>
                          </a:solidFill>
                          <a:miter lim="800000"/>
                          <a:headEnd/>
                          <a:tailEnd/>
                        </a:ln>
                      </wps:spPr>
                      <wps:txbx>
                        <w:txbxContent>
                          <w:p w14:paraId="04C16C62" w14:textId="598CE99B" w:rsidR="00C86FE4" w:rsidRPr="00D55E19" w:rsidRDefault="00C86FE4" w:rsidP="00D55E19">
                            <w:pPr>
                              <w:jc w:val="both"/>
                              <w:rPr>
                                <w:rFonts w:ascii="Cambria" w:hAnsi="Cambria"/>
                                <w:b/>
                                <w:bCs/>
                              </w:rPr>
                            </w:pPr>
                            <w:r w:rsidRPr="00D55E19">
                              <w:rPr>
                                <w:rFonts w:ascii="Cambria" w:hAnsi="Cambria"/>
                                <w:b/>
                                <w:bCs/>
                              </w:rPr>
                              <w:t>Four-chamber LGE sequences acquired 10 minutes after gadolinium injection showed no late enhancement of the left ventricular walls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738B2" id="_x0000_s1027" type="#_x0000_t202" style="position:absolute;left:0;text-align:left;margin-left:1.2pt;margin-top:213pt;width:235.2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">
                <v:textbox style="mso-fit-shape-to-text:t">
                  <w:txbxContent>
                    <w:p w14:paraId="04C16C62" w14:textId="598CE99B" w:rsidR="00C86FE4" w:rsidRPr="00D55E19" w:rsidRDefault="00C86FE4" w:rsidP="00D55E19">
                      <w:pPr>
                        <w:jc w:val="both"/>
                        <w:rPr>
                          <w:rFonts w:ascii="Cambria" w:hAnsi="Cambria"/>
                          <w:b/>
                          <w:bCs/>
                        </w:rPr>
                      </w:pPr>
                      <w:r w:rsidRPr="00D55E19">
                        <w:rPr>
                          <w:rFonts w:ascii="Cambria" w:hAnsi="Cambria"/>
                          <w:b/>
                          <w:bCs/>
                        </w:rPr>
                        <w:t>Four-chamber LGE sequences acquired 10 minutes after gadolinium injection showed no late enhancement of the left ventricular walls</w:t>
                      </w:r>
                    </w:p>
                  </w:txbxContent>
                </v:textbox>
                <w10:wrap type="square" anchorx="margin"/>
              </v:shape>
            </w:pict>
          </mc:Fallback>
        </mc:AlternateContent>
      </w:r>
      <w:r w:rsidRPr="00C86FE4">
        <w:rPr>
          <w:rFonts w:ascii="Cambria" w:hAnsi="Cambria"/>
          <w:b/>
          <w:bCs/>
          <w:noProof/>
        </w:rPr>
        <w:drawing>
          <wp:inline distT="0" distB="0" distL="0" distR="0" wp14:anchorId="2C9DE512" wp14:editId="18C75D86">
            <wp:extent cx="3041692" cy="2653030"/>
            <wp:effectExtent l="0" t="0" r="6350" b="0"/>
            <wp:docPr id="4" name="Image 3">
              <a:extLst xmlns:a="http://schemas.openxmlformats.org/drawingml/2006/main">
                <a:ext uri="{FF2B5EF4-FFF2-40B4-BE49-F238E27FC236}">
                  <a16:creationId xmlns:a16="http://schemas.microsoft.com/office/drawing/2014/main" id="{9F1325D9-8EC5-C9FD-77C3-AE670675C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F1325D9-8EC5-C9FD-77C3-AE670675CCD2}"/>
                        </a:ext>
                      </a:extLst>
                    </pic:cNvPr>
                    <pic:cNvPicPr>
                      <a:picLocks noChangeAspect="1"/>
                    </pic:cNvPicPr>
                  </pic:nvPicPr>
                  <pic:blipFill>
                    <a:blip r:embed="rId9"/>
                    <a:stretch>
                      <a:fillRect/>
                    </a:stretch>
                  </pic:blipFill>
                  <pic:spPr>
                    <a:xfrm>
                      <a:off x="0" y="0"/>
                      <a:ext cx="3071000" cy="2678593"/>
                    </a:xfrm>
                    <a:prstGeom prst="rect">
                      <a:avLst/>
                    </a:prstGeom>
                  </pic:spPr>
                </pic:pic>
              </a:graphicData>
            </a:graphic>
          </wp:inline>
        </w:drawing>
      </w:r>
      <w:r w:rsidRPr="00C86FE4">
        <w:rPr>
          <w:noProof/>
        </w:rPr>
        <w:t xml:space="preserve"> </w:t>
      </w:r>
      <w:r w:rsidRPr="00C86FE4">
        <w:rPr>
          <w:rFonts w:ascii="Cambria" w:hAnsi="Cambria"/>
          <w:b/>
          <w:bCs/>
          <w:noProof/>
        </w:rPr>
        <w:drawing>
          <wp:inline distT="0" distB="0" distL="0" distR="0" wp14:anchorId="71D8FF4D" wp14:editId="0D876C38">
            <wp:extent cx="2842260" cy="2644140"/>
            <wp:effectExtent l="0" t="0" r="0" b="3810"/>
            <wp:docPr id="1137079856" name="Image 3">
              <a:extLst xmlns:a="http://schemas.openxmlformats.org/drawingml/2006/main">
                <a:ext uri="{FF2B5EF4-FFF2-40B4-BE49-F238E27FC236}">
                  <a16:creationId xmlns:a16="http://schemas.microsoft.com/office/drawing/2014/main" id="{EEFD5DB5-1FA7-390B-84F4-34DE95E9E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EFD5DB5-1FA7-390B-84F4-34DE95E9EA12}"/>
                        </a:ext>
                      </a:extLst>
                    </pic:cNvPr>
                    <pic:cNvPicPr>
                      <a:picLocks noChangeAspect="1"/>
                    </pic:cNvPicPr>
                  </pic:nvPicPr>
                  <pic:blipFill>
                    <a:blip r:embed="rId10"/>
                    <a:stretch>
                      <a:fillRect/>
                    </a:stretch>
                  </pic:blipFill>
                  <pic:spPr>
                    <a:xfrm>
                      <a:off x="0" y="0"/>
                      <a:ext cx="2842260" cy="2644140"/>
                    </a:xfrm>
                    <a:prstGeom prst="rect">
                      <a:avLst/>
                    </a:prstGeom>
                  </pic:spPr>
                </pic:pic>
              </a:graphicData>
            </a:graphic>
          </wp:inline>
        </w:drawing>
      </w:r>
    </w:p>
    <w:p w14:paraId="3075BBCF" w14:textId="03E78E4E" w:rsidR="00D55E19" w:rsidRDefault="00D55E19" w:rsidP="0082117F">
      <w:pPr>
        <w:jc w:val="both"/>
        <w:rPr>
          <w:rFonts w:ascii="Cambria" w:hAnsi="Cambria"/>
          <w:b/>
          <w:bCs/>
        </w:rPr>
      </w:pPr>
      <w:r w:rsidRPr="00D55E19">
        <w:rPr>
          <w:rFonts w:ascii="Cambria" w:hAnsi="Cambria"/>
          <w:b/>
          <w:bCs/>
          <w:noProof/>
        </w:rPr>
        <mc:AlternateContent>
          <mc:Choice Requires="wps">
            <w:drawing>
              <wp:anchor distT="45720" distB="45720" distL="114300" distR="114300" simplePos="0" relativeHeight="251664384" behindDoc="0" locked="0" layoutInCell="1" allowOverlap="1" wp14:anchorId="51CA5B7C" wp14:editId="77AE257D">
                <wp:simplePos x="0" y="0"/>
                <wp:positionH relativeFrom="column">
                  <wp:posOffset>7620</wp:posOffset>
                </wp:positionH>
                <wp:positionV relativeFrom="paragraph">
                  <wp:posOffset>4547235</wp:posOffset>
                </wp:positionV>
                <wp:extent cx="5897880" cy="563880"/>
                <wp:effectExtent l="0" t="0" r="26670" b="26670"/>
                <wp:wrapSquare wrapText="bothSides"/>
                <wp:docPr id="9765140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63880"/>
                        </a:xfrm>
                        <a:prstGeom prst="rect">
                          <a:avLst/>
                        </a:prstGeom>
                        <a:solidFill>
                          <a:srgbClr val="FFFFFF"/>
                        </a:solidFill>
                        <a:ln w="9525">
                          <a:solidFill>
                            <a:srgbClr val="000000"/>
                          </a:solidFill>
                          <a:miter lim="800000"/>
                          <a:headEnd/>
                          <a:tailEnd/>
                        </a:ln>
                      </wps:spPr>
                      <wps:txbx>
                        <w:txbxContent>
                          <w:p w14:paraId="076A6936" w14:textId="0A4B5771" w:rsidR="00D55E19" w:rsidRPr="00D55E19" w:rsidRDefault="00D55E19" w:rsidP="00D55E19">
                            <w:pPr>
                              <w:jc w:val="both"/>
                              <w:rPr>
                                <w:rFonts w:ascii="Cambria" w:hAnsi="Cambria"/>
                                <w:b/>
                                <w:bCs/>
                              </w:rPr>
                            </w:pPr>
                            <w:r w:rsidRPr="00D55E19">
                              <w:rPr>
                                <w:rFonts w:ascii="Cambria" w:hAnsi="Cambria"/>
                                <w:b/>
                                <w:bCs/>
                              </w:rPr>
                              <w:t>Two-chamber LGE sequences acquired 10 minutes after gadolinium injection showed no late enhancement of the left ventricular walls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A5B7C" id="_x0000_s1028" type="#_x0000_t202" style="position:absolute;left:0;text-align:left;margin-left:.6pt;margin-top:358.05pt;width:464.4pt;height:44.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">
                <v:textbox>
                  <w:txbxContent>
                    <w:p w14:paraId="076A6936" w14:textId="0A4B5771" w:rsidR="00D55E19" w:rsidRPr="00D55E19" w:rsidRDefault="00D55E19" w:rsidP="00D55E19">
                      <w:pPr>
                        <w:jc w:val="both"/>
                        <w:rPr>
                          <w:rFonts w:ascii="Cambria" w:hAnsi="Cambria"/>
                          <w:b/>
                          <w:bCs/>
                        </w:rPr>
                      </w:pPr>
                      <w:r w:rsidRPr="00D55E19">
                        <w:rPr>
                          <w:rFonts w:ascii="Cambria" w:hAnsi="Cambria"/>
                          <w:b/>
                          <w:bCs/>
                        </w:rPr>
                        <w:t>Two-chamber LGE sequences acquired 10 minutes after gadolinium injection showed no late enhancement of the left ventricular walls</w:t>
                      </w:r>
                    </w:p>
                  </w:txbxContent>
                </v:textbox>
                <w10:wrap type="square"/>
              </v:shape>
            </w:pict>
          </mc:Fallback>
        </mc:AlternateContent>
      </w:r>
      <w:r w:rsidR="00C86FE4" w:rsidRPr="00C86FE4">
        <w:rPr>
          <w:rFonts w:ascii="Cambria" w:hAnsi="Cambria"/>
          <w:b/>
          <w:bCs/>
          <w:noProof/>
        </w:rPr>
        <w:drawing>
          <wp:inline distT="0" distB="0" distL="0" distR="0" wp14:anchorId="7660D493" wp14:editId="1D2393A2">
            <wp:extent cx="5943600" cy="3395980"/>
            <wp:effectExtent l="0" t="0" r="0" b="0"/>
            <wp:docPr id="1636469079" name="Image 3">
              <a:extLst xmlns:a="http://schemas.openxmlformats.org/drawingml/2006/main">
                <a:ext uri="{FF2B5EF4-FFF2-40B4-BE49-F238E27FC236}">
                  <a16:creationId xmlns:a16="http://schemas.microsoft.com/office/drawing/2014/main" id="{8CD27EE0-D2E7-CBB6-42ED-336356317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CD27EE0-D2E7-CBB6-42ED-336356317C76}"/>
                        </a:ext>
                      </a:extLst>
                    </pic:cNvPr>
                    <pic:cNvPicPr>
                      <a:picLocks noChangeAspect="1"/>
                    </pic:cNvPicPr>
                  </pic:nvPicPr>
                  <pic:blipFill>
                    <a:blip r:embed="rId11"/>
                    <a:stretch>
                      <a:fillRect/>
                    </a:stretch>
                  </pic:blipFill>
                  <pic:spPr>
                    <a:xfrm>
                      <a:off x="0" y="0"/>
                      <a:ext cx="5943600" cy="3395980"/>
                    </a:xfrm>
                    <a:prstGeom prst="rect">
                      <a:avLst/>
                    </a:prstGeom>
                  </pic:spPr>
                </pic:pic>
              </a:graphicData>
            </a:graphic>
          </wp:inline>
        </w:drawing>
      </w:r>
    </w:p>
    <w:p w14:paraId="77C58A75" w14:textId="2E53D8BA" w:rsidR="00C86FE4" w:rsidRPr="00A81E7C" w:rsidRDefault="00D55E19" w:rsidP="00D55E19">
      <w:pPr>
        <w:jc w:val="center"/>
        <w:rPr>
          <w:rFonts w:ascii="Cambria" w:hAnsi="Cambria"/>
          <w:b/>
          <w:bCs/>
        </w:rPr>
      </w:pPr>
      <w:r>
        <w:rPr>
          <w:rFonts w:ascii="Cambria" w:hAnsi="Cambria"/>
          <w:b/>
          <w:bCs/>
        </w:rPr>
        <w:t xml:space="preserve">Figure 3: </w:t>
      </w:r>
      <w:r w:rsidRPr="00D55E19">
        <w:rPr>
          <w:rFonts w:ascii="Cambria" w:hAnsi="Cambria"/>
          <w:b/>
          <w:bCs/>
        </w:rPr>
        <w:t>Magnetic Resonance Imaging</w:t>
      </w:r>
    </w:p>
    <w:p w14:paraId="1DAE0341" w14:textId="77777777" w:rsidR="00D55E19" w:rsidRDefault="00D55E19" w:rsidP="0082117F">
      <w:pPr>
        <w:jc w:val="both"/>
        <w:rPr>
          <w:rFonts w:ascii="Cambria" w:hAnsi="Cambria"/>
          <w:b/>
          <w:bCs/>
          <w:color w:val="EE0000"/>
          <w:sz w:val="28"/>
          <w:szCs w:val="28"/>
          <w:u w:val="single"/>
        </w:rPr>
      </w:pPr>
    </w:p>
    <w:p w14:paraId="0545ACE1" w14:textId="1BC63362" w:rsidR="00537284" w:rsidRPr="000809E9" w:rsidRDefault="00537284" w:rsidP="0082117F">
      <w:pPr>
        <w:jc w:val="both"/>
        <w:rPr>
          <w:rFonts w:ascii="Cambria" w:hAnsi="Cambria"/>
          <w:b/>
          <w:bCs/>
          <w:color w:val="EE0000"/>
          <w:sz w:val="28"/>
          <w:szCs w:val="28"/>
          <w:u w:val="single"/>
        </w:rPr>
      </w:pPr>
      <w:r w:rsidRPr="000809E9">
        <w:rPr>
          <w:rFonts w:ascii="Cambria" w:hAnsi="Cambria"/>
          <w:b/>
          <w:bCs/>
          <w:color w:val="EE0000"/>
          <w:sz w:val="28"/>
          <w:szCs w:val="28"/>
          <w:u w:val="single"/>
        </w:rPr>
        <w:t xml:space="preserve">Discussion: </w:t>
      </w:r>
    </w:p>
    <w:p w14:paraId="7D09BF70" w14:textId="3D58AD27" w:rsidR="00EC52C9" w:rsidRPr="00C05FB6" w:rsidRDefault="00EC52C9" w:rsidP="0082117F">
      <w:pPr>
        <w:jc w:val="both"/>
        <w:rPr>
          <w:rFonts w:ascii="Cambria" w:hAnsi="Cambria"/>
          <w:b/>
          <w:bCs/>
        </w:rPr>
      </w:pPr>
      <w:r w:rsidRPr="00EC52C9">
        <w:rPr>
          <w:rFonts w:ascii="Cambria" w:hAnsi="Cambria"/>
          <w:b/>
          <w:bCs/>
        </w:rPr>
        <w:t xml:space="preserve">Peripartum cardiomyopathy (PPCM) is a potentially life-threatening form of heart failure characterized by a left ventricular ejection fraction (LVEF) below 45% in the absence of any other identifiable cause. It typically develops towards the end of pregnancy or within the months following delivery, miscarriage, or pregnancy termination. </w:t>
      </w:r>
      <w:r w:rsidR="00813AC6">
        <w:rPr>
          <w:rFonts w:ascii="Cambria" w:hAnsi="Cambria"/>
          <w:b/>
          <w:bCs/>
        </w:rPr>
        <w:t xml:space="preserve">This </w:t>
      </w:r>
      <w:r w:rsidR="00813AC6" w:rsidRPr="00813AC6">
        <w:rPr>
          <w:rFonts w:ascii="Cambria" w:hAnsi="Cambria"/>
          <w:b/>
          <w:bCs/>
        </w:rPr>
        <w:t>definition does not specify a strict time frame</w:t>
      </w:r>
      <w:r w:rsidR="00C05FB6">
        <w:rPr>
          <w:rFonts w:ascii="Cambria" w:hAnsi="Cambria"/>
          <w:b/>
          <w:bCs/>
        </w:rPr>
        <w:t xml:space="preserve">, </w:t>
      </w:r>
      <w:r w:rsidR="00813AC6" w:rsidRPr="00813AC6">
        <w:rPr>
          <w:rFonts w:ascii="Cambria" w:hAnsi="Cambria"/>
          <w:b/>
          <w:bCs/>
        </w:rPr>
        <w:t>Unlike the NHLBI definition, which restricts onset to the last month of pregnancy or within five weeks postpartum</w:t>
      </w:r>
      <w:r w:rsidRPr="00EC52C9">
        <w:rPr>
          <w:rFonts w:ascii="Cambria" w:hAnsi="Cambria"/>
          <w:b/>
          <w:bCs/>
        </w:rPr>
        <w:t>.</w:t>
      </w:r>
      <w:r>
        <w:rPr>
          <w:rFonts w:ascii="Cambria" w:hAnsi="Cambria"/>
          <w:b/>
          <w:bCs/>
        </w:rPr>
        <w:fldChar w:fldCharType="begin"/>
      </w:r>
      <w:r>
        <w:rPr>
          <w:rFonts w:ascii="Cambria" w:hAnsi="Cambria"/>
          <w:b/>
          <w:bCs/>
        </w:rPr>
        <w:instrText xml:space="preserve"> ADDIN ZOTERO_ITEM CSL_CITATION {"citationID":"is5u6cez","properties":{"formattedCitation":"(2)","plainCitation":"(2)","noteIndex":0},"citationItems":[{"id":753,"uris":["http://zotero.org/users/12480707/items/JAPXNS8F"],"itemData":{"id":753,"type":"article-journal","container-title":"European Heart Journal","DOI":"10.1093/eurheartj/ehaf193","ISSN":"0195-668X","journalAbbreviation":"Eur Heart J","page":"ehaf193","source":"Silverchair","title":"2025 ESC Guidelines for the management of cardiovascular disease and pregnancy: Developed by the task force on the management of cardiovascular disease and pregnancy of the European Society of Cardiology (ESC)Endorsed by the European Society of Gynecology (ESG)","title-short":"2025 ESC Guidelines for the management of cardiovascular disease and pregnancy","author":[{"family":"De Backer","given":"Julie"},{"family":"Haugaa","given":"Kristina H"},{"family":"Hasselberg","given":"Nina Eide"},{"family":"Hosson","given":"Michèle","non-dropping-particle":"de"},{"family":"Brida","given":"Margarita"},{"family":"Castelletti","given":"Silvia"},{"family":"Cauldwell","given":"Matthew"},{"family":"Cerbai","given":"Elisabetta"},{"family":"Crotti","given":"Lia"},{"family":"Groot","given":"Natasja M S","non-dropping-particle":"de"},{"family":"Estensen","given":"Mette-Elise"},{"family":"Goossens","given":"Eva S"},{"family":"Haring","given":"Bernhard"},{"family":"Kurpas","given":"Donata"},{"family":"McEniery","given":"Carmel M"},{"family":"Peters","given":"Sanne A E"},{"family":"Rakisheva","given":"Amina"},{"family":"Sambola","given":"Antonia"},{"family":"Schlager","given":"Oliver"},{"family":"Schoenhoff","given":"Florian S"},{"family":"Simoncini","given":"Tommaso"},{"family":"Steinbach","given":"Françoise"},{"family":"Sudano","given":"Isabella"},{"family":"Swan","given":"Lorna"},{"family":"Valente","given":"Anne Marie"},{"literal":"ESC Scientific Document Group"}],"issued":{"date-parts":[["2025",8,29]]}}}],"schema":"https://github.com/citation-style-language/schema/raw/master/csl-citation.json"} </w:instrText>
      </w:r>
      <w:r>
        <w:rPr>
          <w:rFonts w:ascii="Cambria" w:hAnsi="Cambria"/>
          <w:b/>
          <w:bCs/>
        </w:rPr>
        <w:fldChar w:fldCharType="separate"/>
      </w:r>
      <w:r w:rsidRPr="00C05FB6">
        <w:rPr>
          <w:rFonts w:ascii="Cambria" w:hAnsi="Cambria"/>
          <w:b/>
          <w:bCs/>
        </w:rPr>
        <w:t>(2)</w:t>
      </w:r>
      <w:r>
        <w:rPr>
          <w:rFonts w:ascii="Cambria" w:hAnsi="Cambria"/>
          <w:b/>
          <w:bCs/>
        </w:rPr>
        <w:fldChar w:fldCharType="end"/>
      </w:r>
      <w:r w:rsidR="00430DAF" w:rsidRPr="00C05FB6">
        <w:rPr>
          <w:rFonts w:ascii="Cambria" w:hAnsi="Cambria"/>
          <w:b/>
          <w:bCs/>
        </w:rPr>
        <w:fldChar w:fldCharType="begin"/>
      </w:r>
      <w:r w:rsidR="00430DAF" w:rsidRPr="00C05FB6">
        <w:rPr>
          <w:rFonts w:ascii="Cambria" w:hAnsi="Cambria"/>
          <w:b/>
          <w:bCs/>
        </w:rPr>
        <w:instrText xml:space="preserve"> ADDIN ZOTERO_ITEM CSL_CITATION {"citationID":"QDlBvs1C","properties":{"formattedCitation":"(3)","plainCitation":"(3)","noteIndex":0},"citationItems":[{"id":755,"uris":["http://zotero.org/users/12480707/items/3IICLTRF"],"itemData":{"id":755,"type":"article-journal","abstract":"AimThis report of five cases of peripartum cardiomyopathy (PPCM) treated at Daeyang Luke Hospital in Lilongwe, Malawi, illustrates presentation and treatment of this increasingly commonly recognized medical condition.MethodsInformation including history, physical examination, and imaging studies were collected from five cases of peripartum women who presented to the hospital over an 18-month period.ResultsA summary of recommended treatment is included in table form, and a flow chart proposing a care pathway for managing PPCM in Malawi, beginning at the district hospital level, is presented.ConclusionClinical recognition, appropriate diagnostic modalities, and informed treatment of PPCM in Malawi will improve care of peripartum woman and reduce maternal morbidity and mortality.\n&amp;nbsp;","container-title":"Malawi Medical Journal","DOI":"10.4314/mmj.v35i3.10","ISSN":"1995-7262","issue":"3","language":"en","license":"Copyright (c) 2023 MMJ","page":"196-200","source":"www.ajol.info","title":"Five cases of Peripartum Cardiomyopathy in Malawi","volume":"35","author":[{"family":"Matemvu","given":"Zaithwa"},{"family":"Likapa","given":"Harvey"},{"family":"Makin","given":"Mary Sue"},{"family":"Hossain","given":"Omar"}],"issued":{"date-parts":[["2023",10,11]]}}}],"schema":"https://github.com/citation-style-language/schema/raw/master/csl-citation.json"} </w:instrText>
      </w:r>
      <w:r w:rsidR="00430DAF" w:rsidRPr="00C05FB6">
        <w:rPr>
          <w:rFonts w:ascii="Cambria" w:hAnsi="Cambria"/>
          <w:b/>
          <w:bCs/>
        </w:rPr>
        <w:fldChar w:fldCharType="separate"/>
      </w:r>
      <w:r w:rsidR="00430DAF" w:rsidRPr="00C05FB6">
        <w:rPr>
          <w:rFonts w:ascii="Cambria" w:hAnsi="Cambria"/>
          <w:b/>
          <w:bCs/>
        </w:rPr>
        <w:t>(3)</w:t>
      </w:r>
      <w:r w:rsidR="00430DAF" w:rsidRPr="00C05FB6">
        <w:rPr>
          <w:rFonts w:ascii="Cambria" w:hAnsi="Cambria"/>
          <w:b/>
          <w:bCs/>
        </w:rPr>
        <w:fldChar w:fldCharType="end"/>
      </w:r>
    </w:p>
    <w:p w14:paraId="59032B72" w14:textId="0C9E2860" w:rsidR="00430DAF" w:rsidRPr="00C05FB6" w:rsidRDefault="00C05FB6" w:rsidP="0082117F">
      <w:pPr>
        <w:jc w:val="both"/>
        <w:rPr>
          <w:rFonts w:ascii="Cambria" w:hAnsi="Cambria"/>
          <w:b/>
          <w:bCs/>
        </w:rPr>
      </w:pPr>
      <w:r w:rsidRPr="00C05FB6">
        <w:rPr>
          <w:rFonts w:ascii="Cambria" w:hAnsi="Cambria"/>
          <w:b/>
          <w:bCs/>
        </w:rPr>
        <w:t>PPCM is a diagnosis of exclusion that demands early recognition and urgent management. Its incidence is approximately 1 in 2,000 births worldwide, though rates vary significantly across regions, ethnic groups, and socioeconomic conditions</w:t>
      </w:r>
      <w:r w:rsidR="00430DAF" w:rsidRPr="00C05FB6">
        <w:rPr>
          <w:rFonts w:ascii="Cambria" w:hAnsi="Cambria"/>
          <w:b/>
          <w:bCs/>
        </w:rPr>
        <w:t>.</w:t>
      </w:r>
      <w:r w:rsidR="00430DAF" w:rsidRPr="00C05FB6">
        <w:rPr>
          <w:rFonts w:ascii="Cambria" w:hAnsi="Cambria"/>
          <w:b/>
          <w:bCs/>
        </w:rPr>
        <w:fldChar w:fldCharType="begin"/>
      </w:r>
      <w:r w:rsidR="00430DAF" w:rsidRPr="00C05FB6">
        <w:rPr>
          <w:rFonts w:ascii="Cambria" w:hAnsi="Cambria"/>
          <w:b/>
          <w:bCs/>
        </w:rPr>
        <w:instrText xml:space="preserve"> ADDIN ZOTERO_ITEM CSL_CITATION {"citationID":"rTMMMnHi","properties":{"formattedCitation":"(4)","plainCitation":"(4)","noteIndex":0},"citationItems":[{"id":757,"uris":["http://zotero.org/users/12480707/items/MF5T6D9C"],"itemData":{"id":757,"type":"article-journal","abstract":"The author discusses the epidemiology and clinical presentation of peripartum cardiomyopathy, as well as the mechanistic basis for potential therapeutics.","container-title":"New England Journal of Medicine","DOI":"10.1056/NEJMra2306667","ISSN":"0028-4793","issue":"2","note":"publisher: Massachusetts Medical Society\n_eprint: https://www.nejm.org/doi/pdf/10.1056/NEJMra2306667","page":"154-164","source":"Taylor and Francis+NEJM","title":"Peripartum Cardiomyopathy","volume":"390","author":[{"family":"Arany","given":"Zoltan"}],"issued":{"date-parts":[["2024",1,10]]}}}],"schema":"https://github.com/citation-style-language/schema/raw/master/csl-citation.json"} </w:instrText>
      </w:r>
      <w:r w:rsidR="00430DAF" w:rsidRPr="00C05FB6">
        <w:rPr>
          <w:rFonts w:ascii="Cambria" w:hAnsi="Cambria"/>
          <w:b/>
          <w:bCs/>
        </w:rPr>
        <w:fldChar w:fldCharType="separate"/>
      </w:r>
      <w:r w:rsidR="00430DAF" w:rsidRPr="00C05FB6">
        <w:rPr>
          <w:rFonts w:ascii="Cambria" w:hAnsi="Cambria"/>
          <w:b/>
          <w:bCs/>
        </w:rPr>
        <w:t>(4)</w:t>
      </w:r>
      <w:r w:rsidR="00430DAF" w:rsidRPr="00C05FB6">
        <w:rPr>
          <w:rFonts w:ascii="Cambria" w:hAnsi="Cambria"/>
          <w:b/>
          <w:bCs/>
        </w:rPr>
        <w:fldChar w:fldCharType="end"/>
      </w:r>
    </w:p>
    <w:p w14:paraId="27BD02E2" w14:textId="5CBB736E" w:rsidR="00430DAF" w:rsidRDefault="00C05FB6" w:rsidP="0082117F">
      <w:pPr>
        <w:jc w:val="both"/>
        <w:rPr>
          <w:rFonts w:ascii="Cambria" w:hAnsi="Cambria"/>
          <w:b/>
          <w:bCs/>
        </w:rPr>
      </w:pPr>
      <w:r w:rsidRPr="00C05FB6">
        <w:rPr>
          <w:rFonts w:ascii="Cambria" w:hAnsi="Cambria"/>
          <w:b/>
          <w:bCs/>
        </w:rPr>
        <w:t xml:space="preserve">Peripartum cardiomyopathy (PPCM) is now understood through a “two-hit” model rather than a single infectious cause. A genetic predisposition, particularly mutations in the TTN gene, represents the first vulnerability. The second “hit” occurs during late </w:t>
      </w:r>
      <w:r w:rsidRPr="00603CA9">
        <w:rPr>
          <w:rFonts w:ascii="Cambria" w:hAnsi="Cambria"/>
          <w:b/>
          <w:bCs/>
        </w:rPr>
        <w:t xml:space="preserve">pregnancy, when hormonal, inflammatory, and hemodynamic </w:t>
      </w:r>
      <w:r w:rsidR="00603CA9" w:rsidRPr="00603CA9">
        <w:rPr>
          <w:rFonts w:ascii="Cambria" w:hAnsi="Cambria"/>
          <w:b/>
          <w:bCs/>
        </w:rPr>
        <w:t>stress</w:t>
      </w:r>
      <w:r w:rsidRPr="00603CA9">
        <w:rPr>
          <w:rFonts w:ascii="Cambria" w:hAnsi="Cambria"/>
          <w:b/>
          <w:bCs/>
        </w:rPr>
        <w:t xml:space="preserve"> can precipitate myocardial injury. Major risk factors include Black ethnicity, preeclampsia, hypertension, multiple gestations, advanced maternal age, previous malignancy, and low socioeconomic status</w:t>
      </w:r>
      <w:r w:rsidR="00813AC6" w:rsidRPr="00603CA9">
        <w:rPr>
          <w:rFonts w:ascii="Cambria" w:hAnsi="Cambria"/>
          <w:b/>
          <w:bCs/>
        </w:rPr>
        <w:t xml:space="preserve">. </w:t>
      </w:r>
      <w:r w:rsidR="00813AC6" w:rsidRPr="00603CA9">
        <w:rPr>
          <w:rFonts w:ascii="Cambria" w:hAnsi="Cambria"/>
          <w:b/>
          <w:bCs/>
        </w:rPr>
        <w:fldChar w:fldCharType="begin"/>
      </w:r>
      <w:r w:rsidR="00F51BA7">
        <w:rPr>
          <w:rFonts w:ascii="Cambria" w:hAnsi="Cambria"/>
          <w:b/>
          <w:bCs/>
        </w:rPr>
        <w:instrText xml:space="preserve"> ADDIN ZOTERO_ITEM CSL_CITATION {"citationID":"oKofhVYP","properties":{"formattedCitation":"(5)","plainCitation":"(5)","noteIndex":0},"citationItems":[{"id":759,"uris":["http://zotero.org/users/12480707/items/KQPD4L6P"],"itemData":{"id":759,"type":"article-journal","abstract":"Peripartum cardiomyopathy (PPCM) is a rare pregnancy-associated dilated cardiomyopathy occurring in the last month of pregnancy and five months postdelivery, which presents with features of cardiac failure. Diagnosis is based on characteristic echocardiographic findings and elevated cardiac biomarkers and has significant mortality and morbidity when undiagnosed and untreated. Atypical presentations in earlier gestations are rare and associated with risk factors. Here we present a case of PPCM diagnosed in the second trimester in a post in vitro fertilization (IVF) twin pregnancy to emphasize the importance of considering the diagnosis of PPCM in all cases of unexplained cardiac failures during pregnancy in previously healthy patients, especially in the presence of risk factors.","container-title":"Medical Journal, Armed Forces India","DOI":"10.1016/j.mjafi.2021.05.015","ISSN":"0377-1237","issue":"3","journalAbbreviation":"Med J Armed Forces India","note":"PMID: 37193526\nPMCID: PMC10182283","page":"348-351","source":"PubMed Central","title":"Early-onset peri-partum cardiomyopathy in a twin gestation: A rare presentation","title-short":"Early-onset peri-partum cardiomyopathy in a twin gestation","volume":"79","author":[{"family":"Jose","given":"Tony"},{"family":"Maiti","given":"G.D."},{"family":"Gupta","given":"Shilpa"},{"family":"Kundu","given":"Payel"}],"issued":{"date-parts":[["2023"]]}}}],"schema":"https://github.com/citation-style-language/schema/raw/master/csl-citation.json"} </w:instrText>
      </w:r>
      <w:r w:rsidR="00813AC6" w:rsidRPr="00603CA9">
        <w:rPr>
          <w:rFonts w:ascii="Cambria" w:hAnsi="Cambria"/>
          <w:b/>
          <w:bCs/>
        </w:rPr>
        <w:fldChar w:fldCharType="separate"/>
      </w:r>
      <w:r w:rsidR="00F51BA7" w:rsidRPr="00F51BA7">
        <w:rPr>
          <w:rFonts w:ascii="Cambria" w:hAnsi="Cambria"/>
        </w:rPr>
        <w:t>(5)</w:t>
      </w:r>
      <w:r w:rsidR="00813AC6" w:rsidRPr="00603CA9">
        <w:rPr>
          <w:rFonts w:ascii="Cambria" w:hAnsi="Cambria"/>
          <w:b/>
          <w:bCs/>
        </w:rPr>
        <w:fldChar w:fldCharType="end"/>
      </w:r>
      <w:r w:rsidRPr="00603CA9">
        <w:rPr>
          <w:rFonts w:ascii="Cambria" w:hAnsi="Cambria"/>
          <w:b/>
          <w:bCs/>
        </w:rPr>
        <w:fldChar w:fldCharType="begin"/>
      </w:r>
      <w:r w:rsidR="00F51BA7">
        <w:rPr>
          <w:rFonts w:ascii="Cambria" w:hAnsi="Cambria"/>
          <w:b/>
          <w:bCs/>
        </w:rPr>
        <w:instrText xml:space="preserve"> ADDIN ZOTERO_ITEM CSL_CITATION {"citationID":"FZksO8RP","properties":{"formattedCitation":"(6)","plainCitation":"(6)","noteIndex":0},"citationItems":[{"id":747,"uris":["http://zotero.org/users/12480707/items/LMKFE7XR"],"itemData":{"id":747,"type":"article-journal","abstract":"Peripartum cardiomyopathy is a disease that occurs during or after pregnancy and leads to a significant decline in cardiac function in previously healthy women. Peripartum cardiomyopathy has a varying prevalence among women depending on the part of the world where they live, but it is associated with a significant mortality and morbidity in this population. Therefore, timely diagnosis, treatment, and monitoring of this disease from its onset are of utmost importance. Although many risk factors are associated with the occurrence of peripartum cardiomyopathy, such as conditions of life, age of the woman, nutrient deficiencies, or multiple pregnancies, the exact cause of its onset remains unknown. Advances in research on the genetic associations with cardiomyopathies have provided a wealth of data indicating a possible association with peripartum cardiomyopathy, but due to numerous mutations and data inconsistencies, the exact connection remains unclear. Significant insights into the pathophysiological mechanisms underlying peripartum cardiomyopathy have been provided by the theory of an abnormal 16-kDa prolactin, which may be generated in an oxidative stress environment and lead to vascular and consequently myocardial damage. Recent studies supporting this disease mechanism also include research on the efficacy of bromocriptine (a prolactin synthesis inhibitor) in restoring cardiac function in affected patients. Despite significant progress in the research of this disease, there are still insufficient data on the safety of use of certain drugs treating heart failure during pregnancy and breastfeeding. Considering the metabolic changes that occur in different stages of pregnancy and the postpartum period, determining the correct dosing regimen of medications is of utmost importance not only for better treatment and survival of mothers but also for reducing the risk of toxic effects on the fetus.","container-title":"International Journal of Molecular Sciences","DOI":"10.3390/ijms251910559","ISSN":"1422-0067","issue":"19","language":"en","license":"http://creativecommons.org/licenses/by/3.0/","note":"publisher: Multidisciplinary Digital Publishing Institute","page":"10559","source":"www.mdpi.com","title":"What Do We Know about Peripartum Cardiomyopathy? Yesterday, Today, Tomorrow","title-short":"What Do We Know about Peripartum Cardiomyopathy?","volume":"25","author":[{"family":"Lasica","given":"Ratko"},{"family":"Asanin","given":"Milika"},{"family":"Vukmirovic","given":"Jovanka"},{"family":"Maslac","given":"Lidija"},{"family":"Savic","given":"Lidija"},{"family":"Zdravkovic","given":"Marija"},{"family":"Simeunovic","given":"Dejan"},{"family":"Polovina","given":"Marija"},{"family":"Milosevic","given":"Aleksandra"},{"family":"Matic","given":"Dragan"},{"family":"Juricic","given":"Stefan"},{"family":"Jankovic","given":"Milica"},{"family":"Marinkovic","given":"Milan"},{"family":"Djukanovic","given":"Lazar"}],"issued":{"date-parts":[["2024",1]]}}}],"schema":"https://github.com/citation-style-language/schema/raw/master/csl-citation.json"} </w:instrText>
      </w:r>
      <w:r w:rsidRPr="00603CA9">
        <w:rPr>
          <w:rFonts w:ascii="Cambria" w:hAnsi="Cambria"/>
          <w:b/>
          <w:bCs/>
        </w:rPr>
        <w:fldChar w:fldCharType="separate"/>
      </w:r>
      <w:r w:rsidR="00F51BA7" w:rsidRPr="00F51BA7">
        <w:rPr>
          <w:rFonts w:ascii="Cambria" w:hAnsi="Cambria"/>
        </w:rPr>
        <w:t>(6)</w:t>
      </w:r>
      <w:r w:rsidRPr="00603CA9">
        <w:rPr>
          <w:rFonts w:ascii="Cambria" w:hAnsi="Cambria"/>
          <w:b/>
          <w:bCs/>
        </w:rPr>
        <w:fldChar w:fldCharType="end"/>
      </w:r>
    </w:p>
    <w:p w14:paraId="56566793" w14:textId="6A7481E9" w:rsidR="003608D8" w:rsidRDefault="003608D8" w:rsidP="0082117F">
      <w:pPr>
        <w:jc w:val="both"/>
        <w:rPr>
          <w:rFonts w:ascii="Cambria" w:hAnsi="Cambria"/>
          <w:b/>
          <w:bCs/>
        </w:rPr>
      </w:pPr>
      <w:r w:rsidRPr="003608D8">
        <w:rPr>
          <w:rFonts w:ascii="Cambria" w:hAnsi="Cambria"/>
          <w:b/>
          <w:bCs/>
        </w:rPr>
        <w:t xml:space="preserve">Oxidative stress plays a central role in the pathogenesis of PPCM, as affected women show increased markers of inflammation and apoptosis with an imbalance between reactive oxygen species and antioxidant defenses. Experimental models implicate reduced STAT3 activity and excessive prolactin cleavage into a toxic 16 </w:t>
      </w:r>
      <w:proofErr w:type="spellStart"/>
      <w:r w:rsidRPr="003608D8">
        <w:rPr>
          <w:rFonts w:ascii="Cambria" w:hAnsi="Cambria"/>
          <w:b/>
          <w:bCs/>
        </w:rPr>
        <w:t>kDa</w:t>
      </w:r>
      <w:proofErr w:type="spellEnd"/>
      <w:r w:rsidRPr="003608D8">
        <w:rPr>
          <w:rFonts w:ascii="Cambria" w:hAnsi="Cambria"/>
          <w:b/>
          <w:bCs/>
        </w:rPr>
        <w:t xml:space="preserve"> fragment as key mechanisms, supported by the observed benefits of bromocriptine therapy and elevated oxidative stress markers such as oxidized LDL.</w:t>
      </w:r>
      <w:r w:rsidR="000C4C9F">
        <w:rPr>
          <w:rFonts w:ascii="Cambria" w:hAnsi="Cambria"/>
          <w:b/>
          <w:bCs/>
        </w:rPr>
        <w:fldChar w:fldCharType="begin"/>
      </w:r>
      <w:r w:rsidR="000C4C9F">
        <w:rPr>
          <w:rFonts w:ascii="Cambria" w:hAnsi="Cambria"/>
          <w:b/>
          <w:bCs/>
        </w:rPr>
        <w:instrText xml:space="preserve"> ADDIN ZOTERO_ITEM CSL_CITATION {"citationID":"DA9R2x4B","properties":{"formattedCitation":"(7)","plainCitation":"(7)","noteIndex":0},"citationItems":[{"id":763,"uris":["http://zotero.org/users/12480707/items/T2P3Z9UI"],"itemData":{"id":763,"type":"article-journal","abstract":"Peripartum cardiomyopathy is a form of idiopathic systolic heart failure which occurs during the end of pregnancy or the early post-partum in the absence of an identifiable etiology. The exact pathogenesis remains unknown, and the incidence is higher in African ancestry, multiparous and hypertensive women, or older maternal age. Delay in diagnosis is common, mainly because symptoms of heart failure mimic those of normal pregnancy. Echocardiography showing decreased myocardial function is at the center of the diagnosis. Management relies on the general guidelines of management of other forms of non-ischemic cardiomyopathy; however, special attention should be paid when choosing medications to ensure fetal safety. Outcomes can be variable and can range from complete recovery to persistent heart failure requiring transplant or even death. High rates of relapse with subsequent pregnancies can occur, especially with incomplete myocardial recovery. Additional research about the etiology, experimental drugs, prognosis, and duration of treatment after recovery are needed.","container-title":"Heart Failure Reviews","DOI":"10.1007/s10741-020-10061-x","ISSN":"1573-7322","issue":"6","journalAbbreviation":"Heart Fail Rev","language":"en","page":"1287-1296","source":"Springer Link","title":"Peripartum cardiomyopathy: a review","title-short":"Peripartum cardiomyopathy","volume":"26","author":[{"family":"Iorgoveanu","given":"Corina"},{"family":"Zaghloul","given":"Ahmed"},{"family":"Ashwath","given":"Mahi"}],"issued":{"date-parts":[["2021",11,1]]}}}],"schema":"https://github.com/citation-style-language/schema/raw/master/csl-citation.json"} </w:instrText>
      </w:r>
      <w:r w:rsidR="000C4C9F">
        <w:rPr>
          <w:rFonts w:ascii="Cambria" w:hAnsi="Cambria"/>
          <w:b/>
          <w:bCs/>
        </w:rPr>
        <w:fldChar w:fldCharType="separate"/>
      </w:r>
      <w:r w:rsidR="000C4C9F" w:rsidRPr="000C4C9F">
        <w:rPr>
          <w:rFonts w:ascii="Cambria" w:hAnsi="Cambria"/>
        </w:rPr>
        <w:t>(7)</w:t>
      </w:r>
      <w:r w:rsidR="000C4C9F">
        <w:rPr>
          <w:rFonts w:ascii="Cambria" w:hAnsi="Cambria"/>
          <w:b/>
          <w:bCs/>
        </w:rPr>
        <w:fldChar w:fldCharType="end"/>
      </w:r>
      <w:r w:rsidR="000C4C9F">
        <w:rPr>
          <w:rFonts w:ascii="Cambria" w:hAnsi="Cambria"/>
          <w:b/>
          <w:bCs/>
        </w:rPr>
        <w:fldChar w:fldCharType="begin"/>
      </w:r>
      <w:r w:rsidR="000C4C9F">
        <w:rPr>
          <w:rFonts w:ascii="Cambria" w:hAnsi="Cambria"/>
          <w:b/>
          <w:bCs/>
        </w:rPr>
        <w:instrText xml:space="preserve"> ADDIN ZOTERO_ITEM CSL_CITATION {"citationID":"8ts3J61m","properties":{"formattedCitation":"(8)","plainCitation":"(8)","noteIndex":0},"citationItems":[{"id":771,"uris":["http://zotero.org/users/12480707/items/JL6M2QG5"],"itemData":{"id":771,"type":"article-journal","abstract":"Cardiovascular diseases are a major cause of complications in pregnancy worldwide, and the number of patients who develop cardiac problems during pregnancy is increasing. Peripartum cardiomyopathy (PPCM) is a potentially life-threatening heart disease that emerges towards the end of pregnancy or in the first months postpartum, in previously healthy women. Symptoms and signs of PPCM are similar to those in patients with idiopathic dilated cardiomyopathy. The incidence varies geographically, most likely because of socioeconomic and genetic factors. The syndrome is associated with a high morbidity and mortality, and diagnosis is often delayed. Various mechanisms have been investigated, including the hypothesis that unbalanced peripartum or postpartum oxidative stress triggers the proteolytic cleavage of the nursing hormone prolactin into a potent antiangiogenic, proapoptotic, and proinflammatory 16 kDa fragment. This theory provides the basis for the discovery of disease-specific biomarkers and promising novel therapeutic targets. In this Review, we describe the latest understanding of the epidemiology, pathophysiology, and novel treatment strategies for patients with PPCM.","container-title":"Nature Reviews. Cardiology","DOI":"10.1038/nrcardio.2014.37","ISSN":"1759-5010","issue":"6","journalAbbreviation":"Nat Rev Cardiol","language":"eng","note":"PMID: 24686946","page":"364-370","source":"PubMed","title":"Pathophysiology and epidemiology of peripartum cardiomyopathy","volume":"11","author":[{"family":"Hilfiker-Kleiner","given":"Denise"},{"family":"Sliwa","given":"Karen"}],"issued":{"date-parts":[["2014",6]]}}}],"schema":"https://github.com/citation-style-language/schema/raw/master/csl-citation.json"} </w:instrText>
      </w:r>
      <w:r w:rsidR="000C4C9F">
        <w:rPr>
          <w:rFonts w:ascii="Cambria" w:hAnsi="Cambria"/>
          <w:b/>
          <w:bCs/>
        </w:rPr>
        <w:fldChar w:fldCharType="separate"/>
      </w:r>
      <w:r w:rsidR="000C4C9F" w:rsidRPr="000C4C9F">
        <w:rPr>
          <w:rFonts w:ascii="Cambria" w:hAnsi="Cambria"/>
        </w:rPr>
        <w:t>(8)</w:t>
      </w:r>
      <w:r w:rsidR="000C4C9F">
        <w:rPr>
          <w:rFonts w:ascii="Cambria" w:hAnsi="Cambria"/>
          <w:b/>
          <w:bCs/>
        </w:rPr>
        <w:fldChar w:fldCharType="end"/>
      </w:r>
      <w:r w:rsidR="000C4C9F">
        <w:rPr>
          <w:rFonts w:ascii="Cambria" w:hAnsi="Cambria"/>
          <w:b/>
          <w:bCs/>
        </w:rPr>
        <w:t xml:space="preserve"> </w:t>
      </w:r>
    </w:p>
    <w:p w14:paraId="5CD30F47" w14:textId="7532DFAE" w:rsidR="00603CA9" w:rsidRDefault="00603CA9" w:rsidP="0082117F">
      <w:pPr>
        <w:jc w:val="both"/>
        <w:rPr>
          <w:rFonts w:ascii="Cambria" w:hAnsi="Cambria"/>
          <w:b/>
          <w:bCs/>
        </w:rPr>
      </w:pPr>
      <w:r w:rsidRPr="00603CA9">
        <w:rPr>
          <w:rFonts w:ascii="Cambria" w:hAnsi="Cambria"/>
          <w:b/>
          <w:bCs/>
        </w:rPr>
        <w:t>In our patient, the twin pregnancy and late gestational stress likely served as key triggers for PPCM. The increased hemodynamic load, elevated anti-angiogenic factors, and higher risk of pre-eclampsia associated with multiple gestation may have contributed to endothelial and myocardial injury</w:t>
      </w:r>
      <w:r>
        <w:rPr>
          <w:rFonts w:ascii="Cambria" w:hAnsi="Cambria"/>
          <w:b/>
          <w:bCs/>
        </w:rPr>
        <w:t xml:space="preserve">. </w:t>
      </w:r>
      <w:r w:rsidRPr="00813AC6">
        <w:rPr>
          <w:rFonts w:ascii="Cambria" w:hAnsi="Cambria"/>
          <w:b/>
          <w:bCs/>
        </w:rPr>
        <w:t>These mechanisms align with the “second hit” of the proposed model and may explain the acute onset of heart failure observed shortly after delivery.</w:t>
      </w:r>
    </w:p>
    <w:p w14:paraId="1DBB45B5" w14:textId="0595B8F9" w:rsidR="00DB4DF4" w:rsidRPr="003608D8" w:rsidRDefault="00F51BA7" w:rsidP="0082117F">
      <w:pPr>
        <w:jc w:val="both"/>
        <w:rPr>
          <w:rFonts w:ascii="Cambria" w:hAnsi="Cambria"/>
          <w:b/>
          <w:bCs/>
        </w:rPr>
      </w:pPr>
      <w:r w:rsidRPr="00F51BA7">
        <w:rPr>
          <w:rFonts w:ascii="Agency FB" w:hAnsi="Agency FB"/>
          <w:b/>
          <w:bCs/>
        </w:rPr>
        <w:t xml:space="preserve"> </w:t>
      </w:r>
      <w:r w:rsidRPr="003608D8">
        <w:rPr>
          <w:rFonts w:ascii="Cambria" w:hAnsi="Cambria"/>
          <w:b/>
          <w:bCs/>
        </w:rPr>
        <w:t>The most frequent manifestations of PPCM include peripheral edema, exertional dyspnea, orthopnea, and paroxysmal nocturnal dyspnea, while arrhythmias, thromboembolism, and cardiogenic shock are less common. ECG findings are often nonspecific, typically showing sinus tachycardia. Elevated NT-</w:t>
      </w:r>
      <w:proofErr w:type="spellStart"/>
      <w:r w:rsidRPr="003608D8">
        <w:rPr>
          <w:rFonts w:ascii="Cambria" w:hAnsi="Cambria"/>
          <w:b/>
          <w:bCs/>
        </w:rPr>
        <w:t>proBNP</w:t>
      </w:r>
      <w:proofErr w:type="spellEnd"/>
      <w:r w:rsidRPr="003608D8">
        <w:rPr>
          <w:rFonts w:ascii="Cambria" w:hAnsi="Cambria"/>
          <w:b/>
          <w:bCs/>
        </w:rPr>
        <w:t xml:space="preserve"> levels can support the diagnosis, but echocardiography remains the cornerstone for evaluating </w:t>
      </w:r>
      <w:r w:rsidRPr="003608D8">
        <w:rPr>
          <w:rFonts w:ascii="Cambria" w:hAnsi="Cambria"/>
          <w:b/>
          <w:bCs/>
        </w:rPr>
        <w:lastRenderedPageBreak/>
        <w:t>left ventricular function, typically revealing moderate to severe systolic impairment with an LVEF below 45%.</w:t>
      </w:r>
      <w:r w:rsidRPr="003608D8">
        <w:rPr>
          <w:rFonts w:ascii="Cambria" w:hAnsi="Cambria"/>
          <w:b/>
          <w:bCs/>
        </w:rPr>
        <w:fldChar w:fldCharType="begin"/>
      </w:r>
      <w:r w:rsidR="000C4C9F">
        <w:rPr>
          <w:rFonts w:ascii="Cambria" w:hAnsi="Cambria"/>
          <w:b/>
          <w:bCs/>
        </w:rPr>
        <w:instrText xml:space="preserve"> ADDIN ZOTERO_ITEM CSL_CITATION {"citationID":"hyCVZY7R","properties":{"formattedCitation":"(9)","plainCitation":"(9)","noteIndex":0},"citationItems":[{"id":761,"uris":["http://zotero.org/users/12480707/items/PFNFFI62"],"itemData":{"id":761,"type":"article-journal","abstract":"Postpartum cardiomyopathy is a type of heart failure that occurs during late pregnancy or early postpartum without clear causes. It poses significant health risks. Recognition and management are crucial for better outcomes. We describe a case of a 23-year-old Ugandan woman who developed heart failure symptoms 1 month after giving birth. Physical examination revealed signs of congestive heart failure. Chest X-ray showed cardiomegaly, leading to a diagnosis of postpartum cardiomyopathy based on clinical criteria. Treatment involved diuretics, beta-blockers, angiotensin receptor blockers, SGLT2 inhibitors, and bromocriptine. This case underscores the importance of considering postpartum cardiomyopathy in the postpartum period. Prompt diagnosis and comprehensive management through a multidisciplinary approach can improve patient outcomes. Further research is needed to deepen our understanding of this condition.","container-title":"Sage Open Medical Case Reports","DOI":"10.1177/2050313X241263761","ISSN":"2050-313X","language":"EN","note":"publisher: SAGE Publications Ltd","page":"2050313X241263761","source":"SAGE Journals","title":"Postpartum cardiomyopathy with congestive heart failure: A case report","title-short":"Postpartum cardiomyopathy with congestive heart failure","volume":"12","author":[{"family":"Jayte","given":"Mohamed"},{"family":"Mohamud","given":"Abshir"},{"family":"Dubad","given":"Farah"}],"issued":{"date-parts":[["2024",1,1]]}}}],"schema":"https://github.com/citation-style-language/schema/raw/master/csl-citation.json"} </w:instrText>
      </w:r>
      <w:r w:rsidRPr="003608D8">
        <w:rPr>
          <w:rFonts w:ascii="Cambria" w:hAnsi="Cambria"/>
          <w:b/>
          <w:bCs/>
        </w:rPr>
        <w:fldChar w:fldCharType="separate"/>
      </w:r>
      <w:r w:rsidR="000C4C9F" w:rsidRPr="000C4C9F">
        <w:rPr>
          <w:rFonts w:ascii="Cambria" w:hAnsi="Cambria"/>
        </w:rPr>
        <w:t>(9)</w:t>
      </w:r>
      <w:r w:rsidRPr="003608D8">
        <w:rPr>
          <w:rFonts w:ascii="Cambria" w:hAnsi="Cambria"/>
          <w:b/>
          <w:bCs/>
        </w:rPr>
        <w:fldChar w:fldCharType="end"/>
      </w:r>
    </w:p>
    <w:p w14:paraId="689E3957" w14:textId="6CA9484D" w:rsidR="00F51BA7" w:rsidRDefault="00F51BA7" w:rsidP="0082117F">
      <w:pPr>
        <w:jc w:val="both"/>
        <w:rPr>
          <w:rFonts w:ascii="Cambria" w:hAnsi="Cambria"/>
          <w:b/>
          <w:bCs/>
        </w:rPr>
      </w:pPr>
      <w:r w:rsidRPr="003608D8">
        <w:rPr>
          <w:rFonts w:ascii="Cambria" w:hAnsi="Cambria"/>
          <w:b/>
          <w:bCs/>
        </w:rPr>
        <w:t>Cardiac MRI is particularly useful in PPCM for its precise assessment of ventricular volumes and tissue characterization. It can identify myocardial edema or fibrosis through late gadolinium enhancement (LGE), findings that help distinguish PPCM from myocarditis or ischemic cardiomyopathy. Moreover, the extent of LGE has prognostic value, as its absence is generally associated with a greater likelihood of left ventricular recovery.</w:t>
      </w:r>
      <w:r w:rsidR="000C4C9F">
        <w:rPr>
          <w:rFonts w:ascii="Cambria" w:hAnsi="Cambria"/>
          <w:b/>
          <w:bCs/>
        </w:rPr>
        <w:fldChar w:fldCharType="begin"/>
      </w:r>
      <w:r w:rsidR="000C4C9F">
        <w:rPr>
          <w:rFonts w:ascii="Cambria" w:hAnsi="Cambria"/>
          <w:b/>
          <w:bCs/>
        </w:rPr>
        <w:instrText xml:space="preserve"> ADDIN ZOTERO_ITEM CSL_CITATION {"citationID":"5zpnLltR","properties":{"formattedCitation":"(10)","plainCitation":"(10)","noteIndex":0},"citationItems":[{"id":768,"uris":["http://zotero.org/users/12480707/items/KDH682IT"],"itemData":{"id":768,"type":"article-journal","abstract":"Peripartum cardiomyopathy is a rare type of heart failure manifesting towards the end of pregnancy or in the months following delivery, in the absence of any other cause of heart failure. There is a wide range of incidence across countries reflecting different population demographics, uncertainty over definitions and under-reporting. Race, ethnicity, multiparity and advanced maternal age are considered important risk factors for the disease. Its etiopathogenesis is incompletely understood and is likely multifactorial, including hemodynamic stresses of pregnancy, vasculo-hormonal factors, inflammation, immunology and genetics. Affected women present with heart failure secondary to reduced left ventricular systolic function (LVEF &lt;45%) and often with associated phenotypes such as LV dilatation, biatrial dilatation, reduced systolic function, impaired diastolic function, and increased pulmonary pressure. Electrocardiography, echocardiography, magnetic resonance imaging, endomyocardial biopsy, and certain blood biomarkers aid in diagnosis and management. Treatment for peripartum cardiomyopathy depends on the stage of pregnancy or postpartum, disease severity and whether the woman is breastfeeding. It includes standard pharmacological therapies for heart failure, within the safety restrictions for pregnancy and lactation. Targeted therapies such as bromocriptine have shown promise in early, small studies, with large definitive trials currently underway. Failure of medical interventions may require mechanical support and transplantation in severe cases. Peripartum cardiomyopathy carries a high mortality rate of up to 10% and a high risk of relapse in subsequent pregnancies, but over half of women present normalization of LV function within a year of diagnosis.\nResumo\nA miocardiopatia periparto é um tipo raro de insuficiência cardíaca que se manifesta durante o último mês de gravidez ou nos primeiros meses pós-parto na ausência de doença cardíaca. Existe uma ampla gama de incidência entre os países, refletindo diferentes demografias populacionais, incerteza de definição e subnotificação. A raça, etnia, multiparidade e idade materna são consideradas importantes fatores de risco para a doença. A etiopatogenia é multifatorial, incluindo stress hemodinâmico da gravidez, fatores vasculo-hormonais, inflamatórios, imunológicos e genéticos. Na apresentação, a ecocardiografia normalmente revela ventrículo esquerdo dilatado, função sistólica reduzida, função diastólica comprometida, com FEVE reduzida de &lt;45%, dilatação bi-auricular e aumento da pressão pulmonar. A eletrocardiografia, ressonância magnética, biópsia endomiocárdica e certos biomarcadores sanguíneos auxiliam no diagnóstico e tratamento. O tratamento do periparto inclui terapêuticas farmacológicas para insuficiência cardíaca, como diuréticos, inibidores da enzima de conversão da angiotensina, bloqueadores dos recetores da angiotensina, vasodilatadores, digoxina, betabloqueadores, anticoagulantes e bromocriptina. Os perfis de segurança de fármacos dessas terapêuticas decidem se as mesmas podem ser utilizadas durante a gravidez e a lactação. Terapêuticas direcionadas, como a bromocriptina, mostraram-se promissoras em vários ensaios. A falha das intervenções médicas pode exigir suporte mecânico e transplante em casos graves. A miocardiopatia periparto acarreta uma alta taxa de mortalidade de até 10% e um alto risco de recaída em gestações subsequentes, mas a maioria das mulheres recupera no período de 3 a 6 meses após o início da doença.","container-title":"Revista Portuguesa de Cardiologia","DOI":"10.1016/j.repc.2023.01.029","ISSN":"0870-2551","issue":"11","journalAbbreviation":"Revista Portuguesa de Cardiologia","page":"917-924","source":"ScienceDirect","title":"Peripartum cardiomyopathy: A review","title-short":"Peripartum cardiomyopathy","volume":"42","author":[{"family":"Bala","given":"Rajni"},{"family":"Mehta","given":"Sakshi"},{"family":"Roy","given":"Vikas C."},{"family":"Kaur","given":"Geetika"},{"family":"Marvao","given":"Antonio","non-dropping-particle":"de"}],"issued":{"date-parts":[["2023",11,1]]}}}],"schema":"https://github.com/citation-style-language/schema/raw/master/csl-citation.json"} </w:instrText>
      </w:r>
      <w:r w:rsidR="000C4C9F">
        <w:rPr>
          <w:rFonts w:ascii="Cambria" w:hAnsi="Cambria"/>
          <w:b/>
          <w:bCs/>
        </w:rPr>
        <w:fldChar w:fldCharType="separate"/>
      </w:r>
      <w:r w:rsidR="000C4C9F" w:rsidRPr="000C4C9F">
        <w:rPr>
          <w:rFonts w:ascii="Cambria" w:hAnsi="Cambria"/>
        </w:rPr>
        <w:t>(10)</w:t>
      </w:r>
      <w:r w:rsidR="000C4C9F">
        <w:rPr>
          <w:rFonts w:ascii="Cambria" w:hAnsi="Cambria"/>
          <w:b/>
          <w:bCs/>
        </w:rPr>
        <w:fldChar w:fldCharType="end"/>
      </w:r>
    </w:p>
    <w:p w14:paraId="4FCBDAE2" w14:textId="10D69FF7" w:rsidR="004F6DD0" w:rsidRDefault="004F6DD0" w:rsidP="0082117F">
      <w:pPr>
        <w:jc w:val="both"/>
        <w:rPr>
          <w:rFonts w:ascii="Cambria" w:hAnsi="Cambria"/>
          <w:b/>
          <w:bCs/>
        </w:rPr>
      </w:pPr>
      <w:r w:rsidRPr="004F6DD0">
        <w:rPr>
          <w:rFonts w:ascii="Cambria" w:hAnsi="Cambria"/>
          <w:b/>
          <w:bCs/>
        </w:rPr>
        <w:t>PPCM is a diagnosis of exclusion</w:t>
      </w:r>
      <w:r>
        <w:rPr>
          <w:rFonts w:ascii="Cambria" w:hAnsi="Cambria"/>
          <w:b/>
          <w:bCs/>
        </w:rPr>
        <w:t xml:space="preserve"> and </w:t>
      </w:r>
      <w:r w:rsidRPr="004F6DD0">
        <w:rPr>
          <w:rFonts w:ascii="Cambria" w:hAnsi="Cambria"/>
          <w:b/>
          <w:bCs/>
        </w:rPr>
        <w:t>must be distinguished from pre-existing cardiomyopathies, which can become symptomatic during pregnancy because of increased hemodynamic demands. Unlike these underlying conditions—often revealed in the second trimester—PPCM more commonly presents in the early postpartum period, although some overlap in timing may occur.</w:t>
      </w:r>
    </w:p>
    <w:p w14:paraId="090BDA23" w14:textId="77777777" w:rsidR="00B94D09" w:rsidRPr="00B94D09" w:rsidRDefault="00B94D09" w:rsidP="0082117F">
      <w:pPr>
        <w:jc w:val="both"/>
        <w:rPr>
          <w:rFonts w:ascii="Cambria" w:hAnsi="Cambria"/>
          <w:b/>
          <w:bCs/>
        </w:rPr>
      </w:pPr>
      <w:r w:rsidRPr="00B94D09">
        <w:rPr>
          <w:rFonts w:ascii="Cambria" w:hAnsi="Cambria"/>
          <w:b/>
          <w:bCs/>
        </w:rPr>
        <w:t>The management of peripartum cardiomyopathy follows standard heart failure (HF) principles while accounting for pregnancy- and postpartum-specific considerations. During pregnancy, therapeutic options are limited due to fetotoxicity of several HF drugs; treatment focuses on symptom relief with cautious use of diuretics for pulmonary or peripheral congestion and pregnancy-safe vasodilators such as hydralazine or nitrates. β1-selective beta-blockers (particularly metoprolol) may be used with appropriate fetal monitoring, whereas ACE inhibitors, ARBs, MRAs, neprilysin inhibitors, and SGLT2 inhibitors are contraindicated until after delivery.</w:t>
      </w:r>
    </w:p>
    <w:p w14:paraId="1FD34BFB" w14:textId="61E114BE" w:rsidR="000C4C9F" w:rsidRDefault="00B94D09" w:rsidP="0082117F">
      <w:pPr>
        <w:jc w:val="both"/>
        <w:rPr>
          <w:rFonts w:ascii="Cambria" w:hAnsi="Cambria"/>
          <w:b/>
          <w:bCs/>
        </w:rPr>
      </w:pPr>
      <w:r w:rsidRPr="00B94D09">
        <w:rPr>
          <w:rFonts w:ascii="Cambria" w:hAnsi="Cambria"/>
          <w:b/>
          <w:bCs/>
        </w:rPr>
        <w:t>In the postpartum period, comprehensive guideline-directed HF therapy can be initiated unless breastfeeding is essential, in which case ARBs and SGLT2 inhibitors should be avoided. Anticoagulation is recommended in patients with severe LV dysfunction (LVEF &lt; 35%), documented LV thrombus, or when bromocriptine is prescribed, given the increased thromboembolic risk.</w:t>
      </w:r>
      <w:r w:rsidR="00182F92">
        <w:rPr>
          <w:rFonts w:ascii="Cambria" w:hAnsi="Cambria"/>
          <w:b/>
          <w:bCs/>
        </w:rPr>
        <w:t xml:space="preserve"> </w:t>
      </w:r>
      <w:r w:rsidR="000C4C9F">
        <w:rPr>
          <w:rFonts w:ascii="Cambria" w:hAnsi="Cambria"/>
          <w:b/>
          <w:bCs/>
        </w:rPr>
        <w:fldChar w:fldCharType="begin"/>
      </w:r>
      <w:r w:rsidR="000C4C9F">
        <w:rPr>
          <w:rFonts w:ascii="Cambria" w:hAnsi="Cambria"/>
          <w:b/>
          <w:bCs/>
        </w:rPr>
        <w:instrText xml:space="preserve"> ADDIN ZOTERO_ITEM CSL_CITATION {"citationID":"P5gg1cV6","properties":{"formattedCitation":"(11)","plainCitation":"(11)","noteIndex":0},"citationItems":[{"id":767,"uris":["http://zotero.org/users/12480707/items/GIM444YN"],"itemData":{"id":767,"type":"webpage","title":"Peripartum Cardiomyopathy: JACC State-of-the-Art Review | JACC","URL":"https://www.jacc.org/doi/10.1016/j.jacc.2019.11.014","accessed":{"date-parts":[["2025",11,15]]}}}],"schema":"https://github.com/citation-style-language/schema/raw/master/csl-citation.json"} </w:instrText>
      </w:r>
      <w:r w:rsidR="000C4C9F">
        <w:rPr>
          <w:rFonts w:ascii="Cambria" w:hAnsi="Cambria"/>
          <w:b/>
          <w:bCs/>
        </w:rPr>
        <w:fldChar w:fldCharType="separate"/>
      </w:r>
      <w:r w:rsidR="000C4C9F" w:rsidRPr="000C4C9F">
        <w:rPr>
          <w:rFonts w:ascii="Cambria" w:hAnsi="Cambria"/>
        </w:rPr>
        <w:t>(11)</w:t>
      </w:r>
      <w:r w:rsidR="000C4C9F">
        <w:rPr>
          <w:rFonts w:ascii="Cambria" w:hAnsi="Cambria"/>
          <w:b/>
          <w:bCs/>
        </w:rPr>
        <w:fldChar w:fldCharType="end"/>
      </w:r>
      <w:r w:rsidR="006434DF">
        <w:rPr>
          <w:rFonts w:ascii="Cambria" w:hAnsi="Cambria"/>
          <w:b/>
          <w:bCs/>
        </w:rPr>
        <w:t xml:space="preserve"> </w:t>
      </w:r>
      <w:r w:rsidR="006434DF">
        <w:rPr>
          <w:rFonts w:ascii="Cambria" w:hAnsi="Cambria"/>
          <w:b/>
          <w:bCs/>
        </w:rPr>
        <w:fldChar w:fldCharType="begin"/>
      </w:r>
      <w:r w:rsidR="006434DF">
        <w:rPr>
          <w:rFonts w:ascii="Cambria" w:hAnsi="Cambria"/>
          <w:b/>
          <w:bCs/>
        </w:rPr>
        <w:instrText xml:space="preserve"> ADDIN ZOTERO_ITEM CSL_CITATION {"citationID":"9W7PSc3C","properties":{"formattedCitation":"(12)","plainCitation":"(12)","noteIndex":0},"citationItems":[{"id":773,"uris":["http://zotero.org/users/12480707/items/JVR4FUMX"],"itemData":{"id":773,"type":"article-journal","abstract":"The author discusses the epidemiology and clinical presentation of peripartum cardiomyopathy,\nas well as the mechanistic basis for potential therapeutics.","archive_location":"world","container-title":"New England Journal of Medicine","DOI":"10.1056/NEJMra2306667","language":"EN","license":"Copyright © 2024 Massachusetts Medical Society. All rights reserved.","note":"publisher: Massachusetts Medical Society","source":"www.nejm.org","title":"Peripartum Cardiomyopathy","URL":"https://www.nejm.org/doi/full/10.1056/NEJMra2306667","author":[{"family":"Arany","given":"Zoltan"}],"accessed":{"date-parts":[["2025",11,15]]},"issued":{"date-parts":[["2024",1,11]]}}}],"schema":"https://github.com/citation-style-language/schema/raw/master/csl-citation.json"} </w:instrText>
      </w:r>
      <w:r w:rsidR="006434DF">
        <w:rPr>
          <w:rFonts w:ascii="Cambria" w:hAnsi="Cambria"/>
          <w:b/>
          <w:bCs/>
        </w:rPr>
        <w:fldChar w:fldCharType="separate"/>
      </w:r>
      <w:r w:rsidR="006434DF" w:rsidRPr="006434DF">
        <w:rPr>
          <w:rFonts w:ascii="Cambria" w:hAnsi="Cambria"/>
        </w:rPr>
        <w:t>(12)</w:t>
      </w:r>
      <w:r w:rsidR="006434DF">
        <w:rPr>
          <w:rFonts w:ascii="Cambria" w:hAnsi="Cambria"/>
          <w:b/>
          <w:bCs/>
        </w:rPr>
        <w:fldChar w:fldCharType="end"/>
      </w:r>
    </w:p>
    <w:p w14:paraId="0A56283A" w14:textId="1FFB5C1E" w:rsidR="00182F92" w:rsidRPr="00B94D09" w:rsidRDefault="00182F92" w:rsidP="0082117F">
      <w:pPr>
        <w:jc w:val="both"/>
        <w:rPr>
          <w:rFonts w:ascii="Cambria" w:hAnsi="Cambria"/>
          <w:b/>
          <w:bCs/>
        </w:rPr>
      </w:pPr>
      <w:r w:rsidRPr="00B94D09">
        <w:rPr>
          <w:rFonts w:ascii="Cambria" w:hAnsi="Cambria"/>
          <w:b/>
          <w:bCs/>
        </w:rPr>
        <w:t>Bromocriptine, a prolactin-suppression therapy targeting a key pathogenic pathway, has shown promise in improving outcomes in moderate to severe PPCM and may be considered on a case-by-case basis, with concomitant low-molecular-weight heparin prophylaxis. Additional investigational therapies—such as angiogenic pathway modulators or immunosuppressive strategies—may be considered in select patients. For refractory cases or persistent cardiogenic shock despite optimal medical therapy, mechanical circulatory support or heart transplantation may be required. Optimal management relies on a multidisciplinary team experienced in high-risk obstetrics and advanced HF to ensure individualized and coordinated care.</w:t>
      </w:r>
      <w:r>
        <w:rPr>
          <w:rFonts w:ascii="Cambria" w:hAnsi="Cambria"/>
          <w:b/>
          <w:bCs/>
        </w:rPr>
        <w:fldChar w:fldCharType="begin"/>
      </w:r>
      <w:r>
        <w:rPr>
          <w:rFonts w:ascii="Cambria" w:hAnsi="Cambria"/>
          <w:b/>
          <w:bCs/>
        </w:rPr>
        <w:instrText xml:space="preserve"> ADDIN ZOTERO_ITEM CSL_CITATION {"citationID":"fDzZ4MnG","properties":{"formattedCitation":"(2)","plainCitation":"(2)","noteIndex":0},"citationItems":[{"id":753,"uris":["http://zotero.org/users/12480707/items/JAPXNS8F"],"itemData":{"id":753,"type":"article-journal","container-title":"European Heart Journal","DOI":"10.1093/eurheartj/ehaf193","ISSN":"0195-668X","journalAbbreviation":"Eur Heart J","page":"ehaf193","source":"Silverchair","title":"2025 ESC Guidelines for the management of cardiovascular disease and pregnancy: Developed by the task force on the management of cardiovascular disease and pregnancy of the European Society of Cardiology (ESC)Endorsed by the European Society of Gynecology (ESG)","title-short":"2025 ESC Guidelines for the management of cardiovascular disease and pregnancy","author":[{"family":"De Backer","given":"Julie"},{"family":"Haugaa","given":"Kristina H"},{"family":"Hasselberg","given":"Nina Eide"},{"family":"Hosson","given":"Michèle","non-dropping-particle":"de"},{"family":"Brida","given":"Margarita"},{"family":"Castelletti","given":"Silvia"},{"family":"Cauldwell","given":"Matthew"},{"family":"Cerbai","given":"Elisabetta"},{"family":"Crotti","given":"Lia"},{"family":"Groot","given":"Natasja M S","non-dropping-particle":"de"},{"family":"Estensen","given":"Mette-Elise"},{"family":"Goossens","given":"Eva S"},{"family":"Haring","given":"Bernhard"},{"family":"Kurpas","given":"Donata"},{"family":"McEniery","given":"Carmel M"},{"family":"Peters","given":"Sanne A E"},{"family":"Rakisheva","given":"Amina"},{"family":"Sambola","given":"Antonia"},{"family":"Schlager","given":"Oliver"},{"family":"Schoenhoff","given":"Florian S"},{"family":"Simoncini","given":"Tommaso"},{"family":"Steinbach","given":"Françoise"},{"family":"Sudano","given":"Isabella"},{"family":"Swan","given":"Lorna"},{"family":"Valente","given":"Anne Marie"},{"literal":"ESC Scientific Document Group"}],"issued":{"date-parts":[["2025",8,29]]}}}],"schema":"https://github.com/citation-style-language/schema/raw/master/csl-citation.json"} </w:instrText>
      </w:r>
      <w:r>
        <w:rPr>
          <w:rFonts w:ascii="Cambria" w:hAnsi="Cambria"/>
          <w:b/>
          <w:bCs/>
        </w:rPr>
        <w:fldChar w:fldCharType="separate"/>
      </w:r>
      <w:r w:rsidRPr="00182F92">
        <w:rPr>
          <w:rFonts w:ascii="Cambria" w:hAnsi="Cambria"/>
        </w:rPr>
        <w:t>(2)</w:t>
      </w:r>
      <w:r>
        <w:rPr>
          <w:rFonts w:ascii="Cambria" w:hAnsi="Cambria"/>
          <w:b/>
          <w:bCs/>
        </w:rPr>
        <w:fldChar w:fldCharType="end"/>
      </w:r>
    </w:p>
    <w:p w14:paraId="0D2CCA36" w14:textId="0ABE8CB1" w:rsidR="00182F92" w:rsidRDefault="00F258A8" w:rsidP="0082117F">
      <w:pPr>
        <w:jc w:val="both"/>
        <w:rPr>
          <w:rFonts w:ascii="Cambria" w:hAnsi="Cambria"/>
          <w:b/>
          <w:bCs/>
        </w:rPr>
      </w:pPr>
      <w:r w:rsidRPr="00F258A8">
        <w:rPr>
          <w:rFonts w:ascii="Cambria" w:hAnsi="Cambria"/>
          <w:b/>
          <w:bCs/>
        </w:rPr>
        <w:lastRenderedPageBreak/>
        <w:t>Although many women with postpartum cardiomyopathy experience substantial recovery, the clinical course remains unpredictable, with some developing persistent ventricular dysfunction or serious complications such as arrhythmias, worsening heart failure, or thromboembolic events. These considerations highlight the need for continued vigilance and timely management to improve outcomes in affected patients.</w:t>
      </w:r>
    </w:p>
    <w:p w14:paraId="66E59DB0" w14:textId="61731670" w:rsidR="00B408CA" w:rsidRDefault="00B408CA" w:rsidP="0082117F">
      <w:pPr>
        <w:jc w:val="both"/>
        <w:rPr>
          <w:rFonts w:ascii="Cambria" w:hAnsi="Cambria"/>
          <w:b/>
          <w:bCs/>
        </w:rPr>
      </w:pPr>
      <w:r w:rsidRPr="00B408CA">
        <w:rPr>
          <w:rFonts w:ascii="Cambria" w:hAnsi="Cambria"/>
          <w:b/>
          <w:bCs/>
        </w:rPr>
        <w:t>Healthcare professionals should view twin pregnancies—particularly those accompanied by hypertensive disorders—as a high-risk setting for maternal cardiovascular complications during the first postpartum year. Consequently, women who deliver twins warrant closer postnatal surveillance, including structured cardiovascular monitoring and, when necessary, earlier preventive intervention.</w:t>
      </w:r>
      <w:r>
        <w:t xml:space="preserve"> </w:t>
      </w:r>
      <w:r>
        <w:fldChar w:fldCharType="begin"/>
      </w:r>
      <w:r>
        <w:instrText xml:space="preserve"> ADDIN ZOTERO_ITEM CSL_CITATION {"citationID":"sD2uiuI9","properties":{"formattedCitation":"(13)","plainCitation":"(13)","noteIndex":0},"citationItems":[{"id":751,"uris":["http://zotero.org/users/12480707/items/8Z74YY24"],"itemData":{"id":751,"type":"webpage","abstract":"Your access to the latest cardiovascular news, science, tools and resources.","title":"Mothers of twins face a higher risk of heart disease in the year after birth","URL":"https://www.escardio.org/The-ESC/Press-Office/Press-releases/mothers-of-twins-face-a-higher-risk-of-heart-disease-in-the-year-after-birth","accessed":{"date-parts":[["2025",10,26]]}}}],"schema":"https://github.com/citation-style-language/schema/raw/master/csl-citation.json"} </w:instrText>
      </w:r>
      <w:r>
        <w:fldChar w:fldCharType="separate"/>
      </w:r>
      <w:r w:rsidRPr="006434DF">
        <w:rPr>
          <w:rFonts w:ascii="Calibri" w:hAnsi="Calibri" w:cs="Calibri"/>
        </w:rPr>
        <w:t>(13)</w:t>
      </w:r>
      <w:r>
        <w:fldChar w:fldCharType="end"/>
      </w:r>
    </w:p>
    <w:p w14:paraId="446E5F76" w14:textId="6E0B0188" w:rsidR="000217DE" w:rsidRDefault="000217DE" w:rsidP="0082117F">
      <w:pPr>
        <w:jc w:val="both"/>
        <w:rPr>
          <w:rFonts w:ascii="Cambria" w:hAnsi="Cambria"/>
          <w:b/>
          <w:bCs/>
          <w:color w:val="EE0000"/>
          <w:sz w:val="28"/>
          <w:szCs w:val="28"/>
          <w:u w:val="single"/>
        </w:rPr>
      </w:pPr>
      <w:r w:rsidRPr="00F258A8">
        <w:rPr>
          <w:rFonts w:ascii="Cambria" w:hAnsi="Cambria"/>
          <w:b/>
          <w:bCs/>
          <w:color w:val="EE0000"/>
          <w:sz w:val="28"/>
          <w:szCs w:val="28"/>
          <w:u w:val="single"/>
        </w:rPr>
        <w:t>Conclusion</w:t>
      </w:r>
      <w:r w:rsidR="00F258A8" w:rsidRPr="000809E9">
        <w:rPr>
          <w:rFonts w:ascii="Cambria" w:hAnsi="Cambria"/>
          <w:b/>
          <w:bCs/>
          <w:color w:val="EE0000"/>
          <w:sz w:val="28"/>
          <w:szCs w:val="28"/>
          <w:u w:val="single"/>
        </w:rPr>
        <w:t xml:space="preserve">: </w:t>
      </w:r>
      <w:r w:rsidRPr="00F258A8">
        <w:rPr>
          <w:rFonts w:ascii="Cambria" w:hAnsi="Cambria"/>
          <w:b/>
          <w:bCs/>
          <w:color w:val="EE0000"/>
          <w:sz w:val="28"/>
          <w:szCs w:val="28"/>
          <w:u w:val="single"/>
        </w:rPr>
        <w:t xml:space="preserve"> </w:t>
      </w:r>
    </w:p>
    <w:p w14:paraId="11CD9A07" w14:textId="28D93F86" w:rsidR="00B408CA" w:rsidRDefault="00B408CA" w:rsidP="0082117F">
      <w:pPr>
        <w:jc w:val="both"/>
        <w:rPr>
          <w:rFonts w:ascii="Cambria" w:hAnsi="Cambria"/>
          <w:b/>
          <w:bCs/>
        </w:rPr>
      </w:pPr>
      <w:r w:rsidRPr="00B408CA">
        <w:rPr>
          <w:rFonts w:ascii="Cambria" w:hAnsi="Cambria"/>
          <w:b/>
          <w:bCs/>
        </w:rPr>
        <w:t>This case highlights how twin pregnancy</w:t>
      </w:r>
      <w:r>
        <w:rPr>
          <w:rFonts w:ascii="Cambria" w:hAnsi="Cambria"/>
          <w:b/>
          <w:bCs/>
        </w:rPr>
        <w:t xml:space="preserve"> </w:t>
      </w:r>
      <w:r w:rsidRPr="00B408CA">
        <w:rPr>
          <w:rFonts w:ascii="Cambria" w:hAnsi="Cambria"/>
          <w:b/>
          <w:bCs/>
        </w:rPr>
        <w:t xml:space="preserve">can significantly amplify maternal </w:t>
      </w:r>
      <w:r w:rsidR="0082117F" w:rsidRPr="00B408CA">
        <w:rPr>
          <w:rFonts w:ascii="Cambria" w:hAnsi="Cambria"/>
          <w:b/>
          <w:bCs/>
        </w:rPr>
        <w:t>hemodynamic</w:t>
      </w:r>
      <w:r w:rsidRPr="00B408CA">
        <w:rPr>
          <w:rFonts w:ascii="Cambria" w:hAnsi="Cambria"/>
          <w:b/>
          <w:bCs/>
        </w:rPr>
        <w:t xml:space="preserve"> stress and precipitate serious cardiovascular complications such as PPCM. Given the absence of specific diagnostic tests and the reliance on clinical suspicion supported by echocardiography, early recognition remains essential. Strengthening awareness among clinicians and ensuring timely evaluation may help improve outcomes for women facing this rare but potentially life-threatening condition.</w:t>
      </w:r>
    </w:p>
    <w:p w14:paraId="7DC35E9D" w14:textId="32ED5326" w:rsidR="00D55E19" w:rsidRPr="006E0998" w:rsidRDefault="00D55E19" w:rsidP="00D55E19">
      <w:pPr>
        <w:pStyle w:val="Bibliography"/>
        <w:rPr>
          <w:rFonts w:ascii="Cambria" w:hAnsi="Cambria"/>
        </w:rPr>
      </w:pPr>
      <w:r w:rsidRPr="006E0998">
        <w:rPr>
          <w:rFonts w:ascii="Cambria" w:hAnsi="Cambria"/>
          <w:lang w:val="fr-FR"/>
        </w:rPr>
        <w:t>1.</w:t>
      </w:r>
      <w:r w:rsidRPr="006E0998">
        <w:rPr>
          <w:rFonts w:ascii="Cambria" w:hAnsi="Cambria"/>
          <w:lang w:val="fr-FR"/>
        </w:rPr>
        <w:tab/>
      </w:r>
      <w:proofErr w:type="spellStart"/>
      <w:r w:rsidR="0019368F" w:rsidRPr="006E0998">
        <w:rPr>
          <w:rFonts w:ascii="Cambria" w:hAnsi="Cambria"/>
          <w:lang w:val="fr-FR"/>
        </w:rPr>
        <w:t>Wander</w:t>
      </w:r>
      <w:proofErr w:type="spellEnd"/>
      <w:r w:rsidR="0019368F" w:rsidRPr="006E0998">
        <w:rPr>
          <w:rFonts w:ascii="Cambria" w:hAnsi="Cambria"/>
          <w:lang w:val="fr-FR"/>
        </w:rPr>
        <w:t xml:space="preserve">, G., van der </w:t>
      </w:r>
      <w:proofErr w:type="spellStart"/>
      <w:r w:rsidR="0019368F" w:rsidRPr="006E0998">
        <w:rPr>
          <w:rFonts w:ascii="Cambria" w:hAnsi="Cambria"/>
          <w:lang w:val="fr-FR"/>
        </w:rPr>
        <w:t>Zande</w:t>
      </w:r>
      <w:proofErr w:type="spellEnd"/>
      <w:r w:rsidR="0019368F" w:rsidRPr="006E0998">
        <w:rPr>
          <w:rFonts w:ascii="Cambria" w:hAnsi="Cambria"/>
          <w:lang w:val="fr-FR"/>
        </w:rPr>
        <w:t xml:space="preserve">, J. A., </w:t>
      </w:r>
      <w:proofErr w:type="spellStart"/>
      <w:r w:rsidR="0019368F" w:rsidRPr="006E0998">
        <w:rPr>
          <w:rFonts w:ascii="Cambria" w:hAnsi="Cambria"/>
          <w:lang w:val="fr-FR"/>
        </w:rPr>
        <w:t>Canpolat</w:t>
      </w:r>
      <w:proofErr w:type="spellEnd"/>
      <w:r w:rsidR="0019368F" w:rsidRPr="006E0998">
        <w:rPr>
          <w:rFonts w:ascii="Cambria" w:hAnsi="Cambria"/>
          <w:lang w:val="fr-FR"/>
        </w:rPr>
        <w:t xml:space="preserve">, U., </w:t>
      </w:r>
      <w:proofErr w:type="spellStart"/>
      <w:r w:rsidR="0019368F" w:rsidRPr="006E0998">
        <w:rPr>
          <w:rFonts w:ascii="Cambria" w:hAnsi="Cambria"/>
          <w:lang w:val="fr-FR"/>
        </w:rPr>
        <w:t>Bouchardy</w:t>
      </w:r>
      <w:proofErr w:type="spellEnd"/>
      <w:r w:rsidR="0019368F" w:rsidRPr="006E0998">
        <w:rPr>
          <w:rFonts w:ascii="Cambria" w:hAnsi="Cambria"/>
          <w:lang w:val="fr-FR"/>
        </w:rPr>
        <w:t xml:space="preserve">, J., </w:t>
      </w:r>
      <w:proofErr w:type="spellStart"/>
      <w:r w:rsidR="0019368F" w:rsidRPr="006E0998">
        <w:rPr>
          <w:rFonts w:ascii="Cambria" w:hAnsi="Cambria"/>
          <w:lang w:val="fr-FR"/>
        </w:rPr>
        <w:t>Furenäs</w:t>
      </w:r>
      <w:proofErr w:type="spellEnd"/>
      <w:r w:rsidR="0019368F" w:rsidRPr="006E0998">
        <w:rPr>
          <w:rFonts w:ascii="Cambria" w:hAnsi="Cambria"/>
          <w:lang w:val="fr-FR"/>
        </w:rPr>
        <w:t xml:space="preserve">, E., Agata, B. D., et al. (2025). </w:t>
      </w:r>
      <w:proofErr w:type="spellStart"/>
      <w:r w:rsidR="0019368F" w:rsidRPr="006E0998">
        <w:rPr>
          <w:rFonts w:ascii="Cambria" w:hAnsi="Cambria"/>
          <w:lang w:val="fr-FR"/>
        </w:rPr>
        <w:t>Twin</w:t>
      </w:r>
      <w:proofErr w:type="spellEnd"/>
      <w:r w:rsidR="0019368F" w:rsidRPr="006E0998">
        <w:rPr>
          <w:rFonts w:ascii="Cambria" w:hAnsi="Cambria"/>
          <w:lang w:val="fr-FR"/>
        </w:rPr>
        <w:t xml:space="preserve"> </w:t>
      </w:r>
      <w:proofErr w:type="spellStart"/>
      <w:r w:rsidR="0019368F" w:rsidRPr="006E0998">
        <w:rPr>
          <w:rFonts w:ascii="Cambria" w:hAnsi="Cambria"/>
          <w:lang w:val="fr-FR"/>
        </w:rPr>
        <w:t>pregnancies</w:t>
      </w:r>
      <w:proofErr w:type="spellEnd"/>
      <w:r w:rsidR="0019368F" w:rsidRPr="006E0998">
        <w:rPr>
          <w:rFonts w:ascii="Cambria" w:hAnsi="Cambria"/>
          <w:lang w:val="fr-FR"/>
        </w:rPr>
        <w:t xml:space="preserve"> in </w:t>
      </w:r>
      <w:proofErr w:type="spellStart"/>
      <w:r w:rsidR="0019368F" w:rsidRPr="006E0998">
        <w:rPr>
          <w:rFonts w:ascii="Cambria" w:hAnsi="Cambria"/>
          <w:lang w:val="fr-FR"/>
        </w:rPr>
        <w:t>women</w:t>
      </w:r>
      <w:proofErr w:type="spellEnd"/>
      <w:r w:rsidR="0019368F" w:rsidRPr="006E0998">
        <w:rPr>
          <w:rFonts w:ascii="Cambria" w:hAnsi="Cambria"/>
          <w:lang w:val="fr-FR"/>
        </w:rPr>
        <w:t xml:space="preserve"> </w:t>
      </w:r>
      <w:proofErr w:type="spellStart"/>
      <w:r w:rsidR="0019368F" w:rsidRPr="006E0998">
        <w:rPr>
          <w:rFonts w:ascii="Cambria" w:hAnsi="Cambria"/>
          <w:lang w:val="fr-FR"/>
        </w:rPr>
        <w:t>with</w:t>
      </w:r>
      <w:proofErr w:type="spellEnd"/>
      <w:r w:rsidR="0019368F" w:rsidRPr="006E0998">
        <w:rPr>
          <w:rFonts w:ascii="Cambria" w:hAnsi="Cambria"/>
          <w:lang w:val="fr-FR"/>
        </w:rPr>
        <w:t xml:space="preserve"> </w:t>
      </w:r>
      <w:proofErr w:type="spellStart"/>
      <w:r w:rsidR="0019368F" w:rsidRPr="006E0998">
        <w:rPr>
          <w:rFonts w:ascii="Cambria" w:hAnsi="Cambria"/>
          <w:lang w:val="fr-FR"/>
        </w:rPr>
        <w:t>heart</w:t>
      </w:r>
      <w:proofErr w:type="spellEnd"/>
      <w:r w:rsidR="0019368F" w:rsidRPr="006E0998">
        <w:rPr>
          <w:rFonts w:ascii="Cambria" w:hAnsi="Cambria"/>
          <w:lang w:val="fr-FR"/>
        </w:rPr>
        <w:t xml:space="preserve"> </w:t>
      </w:r>
      <w:proofErr w:type="spellStart"/>
      <w:r w:rsidR="0019368F" w:rsidRPr="006E0998">
        <w:rPr>
          <w:rFonts w:ascii="Cambria" w:hAnsi="Cambria"/>
          <w:lang w:val="fr-FR"/>
        </w:rPr>
        <w:t>disease</w:t>
      </w:r>
      <w:proofErr w:type="spellEnd"/>
      <w:r w:rsidR="0019368F" w:rsidRPr="006E0998">
        <w:rPr>
          <w:rFonts w:ascii="Cambria" w:hAnsi="Cambria"/>
          <w:lang w:val="fr-FR"/>
        </w:rPr>
        <w:t xml:space="preserve"> are </w:t>
      </w:r>
      <w:proofErr w:type="spellStart"/>
      <w:r w:rsidR="0019368F" w:rsidRPr="006E0998">
        <w:rPr>
          <w:rFonts w:ascii="Cambria" w:hAnsi="Cambria"/>
          <w:lang w:val="fr-FR"/>
        </w:rPr>
        <w:t>complicated</w:t>
      </w:r>
      <w:proofErr w:type="spellEnd"/>
      <w:r w:rsidR="0019368F" w:rsidRPr="006E0998">
        <w:rPr>
          <w:rFonts w:ascii="Cambria" w:hAnsi="Cambria"/>
          <w:lang w:val="fr-FR"/>
        </w:rPr>
        <w:t xml:space="preserve"> by high </w:t>
      </w:r>
      <w:proofErr w:type="spellStart"/>
      <w:r w:rsidR="0019368F" w:rsidRPr="006E0998">
        <w:rPr>
          <w:rFonts w:ascii="Cambria" w:hAnsi="Cambria"/>
          <w:lang w:val="fr-FR"/>
        </w:rPr>
        <w:t>risk</w:t>
      </w:r>
      <w:proofErr w:type="spellEnd"/>
      <w:r w:rsidR="0019368F" w:rsidRPr="006E0998">
        <w:rPr>
          <w:rFonts w:ascii="Cambria" w:hAnsi="Cambria"/>
          <w:lang w:val="fr-FR"/>
        </w:rPr>
        <w:t xml:space="preserve"> of </w:t>
      </w:r>
      <w:proofErr w:type="spellStart"/>
      <w:r w:rsidR="0019368F" w:rsidRPr="006E0998">
        <w:rPr>
          <w:rFonts w:ascii="Cambria" w:hAnsi="Cambria"/>
          <w:lang w:val="fr-FR"/>
        </w:rPr>
        <w:t>heart</w:t>
      </w:r>
      <w:proofErr w:type="spellEnd"/>
      <w:r w:rsidR="0019368F" w:rsidRPr="006E0998">
        <w:rPr>
          <w:rFonts w:ascii="Cambria" w:hAnsi="Cambria"/>
          <w:lang w:val="fr-FR"/>
        </w:rPr>
        <w:t xml:space="preserve"> </w:t>
      </w:r>
      <w:proofErr w:type="spellStart"/>
      <w:proofErr w:type="gramStart"/>
      <w:r w:rsidR="0019368F" w:rsidRPr="006E0998">
        <w:rPr>
          <w:rFonts w:ascii="Cambria" w:hAnsi="Cambria"/>
          <w:lang w:val="fr-FR"/>
        </w:rPr>
        <w:t>failure</w:t>
      </w:r>
      <w:proofErr w:type="spellEnd"/>
      <w:r w:rsidR="0019368F" w:rsidRPr="006E0998">
        <w:rPr>
          <w:rFonts w:ascii="Cambria" w:hAnsi="Cambria"/>
          <w:lang w:val="fr-FR"/>
        </w:rPr>
        <w:t>:</w:t>
      </w:r>
      <w:proofErr w:type="gramEnd"/>
      <w:r w:rsidR="0019368F" w:rsidRPr="006E0998">
        <w:rPr>
          <w:rFonts w:ascii="Cambria" w:hAnsi="Cambria"/>
          <w:lang w:val="fr-FR"/>
        </w:rPr>
        <w:t xml:space="preserve"> data </w:t>
      </w:r>
      <w:proofErr w:type="spellStart"/>
      <w:r w:rsidR="0019368F" w:rsidRPr="006E0998">
        <w:rPr>
          <w:rFonts w:ascii="Cambria" w:hAnsi="Cambria"/>
          <w:lang w:val="fr-FR"/>
        </w:rPr>
        <w:t>from</w:t>
      </w:r>
      <w:proofErr w:type="spellEnd"/>
      <w:r w:rsidR="0019368F" w:rsidRPr="006E0998">
        <w:rPr>
          <w:rFonts w:ascii="Cambria" w:hAnsi="Cambria"/>
          <w:lang w:val="fr-FR"/>
        </w:rPr>
        <w:t xml:space="preserve"> the EORP ROPAC </w:t>
      </w:r>
      <w:proofErr w:type="spellStart"/>
      <w:r w:rsidR="0019368F" w:rsidRPr="006E0998">
        <w:rPr>
          <w:rFonts w:ascii="Cambria" w:hAnsi="Cambria"/>
          <w:lang w:val="fr-FR"/>
        </w:rPr>
        <w:t>Registry</w:t>
      </w:r>
      <w:proofErr w:type="spellEnd"/>
      <w:r w:rsidR="0019368F" w:rsidRPr="006E0998">
        <w:rPr>
          <w:rFonts w:ascii="Cambria" w:hAnsi="Cambria"/>
          <w:lang w:val="fr-FR"/>
        </w:rPr>
        <w:t xml:space="preserve">. </w:t>
      </w:r>
      <w:proofErr w:type="spellStart"/>
      <w:r w:rsidR="0019368F" w:rsidRPr="006E0998">
        <w:rPr>
          <w:rFonts w:ascii="Cambria" w:hAnsi="Cambria"/>
          <w:lang w:val="fr-FR"/>
        </w:rPr>
        <w:t>Heart</w:t>
      </w:r>
      <w:proofErr w:type="spellEnd"/>
      <w:r w:rsidR="0019368F" w:rsidRPr="006E0998">
        <w:rPr>
          <w:rFonts w:ascii="Cambria" w:hAnsi="Cambria"/>
          <w:lang w:val="fr-FR"/>
        </w:rPr>
        <w:t>. https://doi.org/10.1136/heartjnl-2025-326281</w:t>
      </w:r>
    </w:p>
    <w:p w14:paraId="4B119DF4" w14:textId="526FDDEA" w:rsidR="00D55E19" w:rsidRPr="006E0998" w:rsidRDefault="00D55E19" w:rsidP="00D55E19">
      <w:pPr>
        <w:pStyle w:val="Bibliography"/>
        <w:rPr>
          <w:rFonts w:ascii="Cambria" w:hAnsi="Cambria"/>
        </w:rPr>
      </w:pPr>
      <w:r w:rsidRPr="006E0998">
        <w:rPr>
          <w:rFonts w:ascii="Cambria" w:hAnsi="Cambria"/>
        </w:rPr>
        <w:t>2.</w:t>
      </w:r>
      <w:r w:rsidRPr="006E0998">
        <w:rPr>
          <w:rFonts w:ascii="Cambria" w:hAnsi="Cambria"/>
        </w:rPr>
        <w:tab/>
      </w:r>
      <w:r w:rsidR="0019368F" w:rsidRPr="006E0998">
        <w:rPr>
          <w:rFonts w:ascii="Cambria" w:hAnsi="Cambria"/>
        </w:rPr>
        <w:t xml:space="preserve">De Backer, J., </w:t>
      </w:r>
      <w:proofErr w:type="spellStart"/>
      <w:r w:rsidR="0019368F" w:rsidRPr="006E0998">
        <w:rPr>
          <w:rFonts w:ascii="Cambria" w:hAnsi="Cambria"/>
        </w:rPr>
        <w:t>Haugaa</w:t>
      </w:r>
      <w:proofErr w:type="spellEnd"/>
      <w:r w:rsidR="0019368F" w:rsidRPr="006E0998">
        <w:rPr>
          <w:rFonts w:ascii="Cambria" w:hAnsi="Cambria"/>
        </w:rPr>
        <w:t xml:space="preserve">, K. H., </w:t>
      </w:r>
      <w:proofErr w:type="spellStart"/>
      <w:r w:rsidR="0019368F" w:rsidRPr="006E0998">
        <w:rPr>
          <w:rFonts w:ascii="Cambria" w:hAnsi="Cambria"/>
        </w:rPr>
        <w:t>Hasselberg</w:t>
      </w:r>
      <w:proofErr w:type="spellEnd"/>
      <w:r w:rsidR="0019368F" w:rsidRPr="006E0998">
        <w:rPr>
          <w:rFonts w:ascii="Cambria" w:hAnsi="Cambria"/>
        </w:rPr>
        <w:t xml:space="preserve">, N. E., de </w:t>
      </w:r>
      <w:proofErr w:type="spellStart"/>
      <w:r w:rsidR="0019368F" w:rsidRPr="006E0998">
        <w:rPr>
          <w:rFonts w:ascii="Cambria" w:hAnsi="Cambria"/>
        </w:rPr>
        <w:t>Hosson</w:t>
      </w:r>
      <w:proofErr w:type="spellEnd"/>
      <w:r w:rsidR="0019368F" w:rsidRPr="006E0998">
        <w:rPr>
          <w:rFonts w:ascii="Cambria" w:hAnsi="Cambria"/>
        </w:rPr>
        <w:t xml:space="preserve">, M., </w:t>
      </w:r>
      <w:proofErr w:type="spellStart"/>
      <w:r w:rsidR="0019368F" w:rsidRPr="006E0998">
        <w:rPr>
          <w:rFonts w:ascii="Cambria" w:hAnsi="Cambria"/>
        </w:rPr>
        <w:t>Brida</w:t>
      </w:r>
      <w:proofErr w:type="spellEnd"/>
      <w:r w:rsidR="0019368F" w:rsidRPr="006E0998">
        <w:rPr>
          <w:rFonts w:ascii="Cambria" w:hAnsi="Cambria"/>
        </w:rPr>
        <w:t xml:space="preserve">, M., </w:t>
      </w:r>
      <w:proofErr w:type="spellStart"/>
      <w:r w:rsidR="0019368F" w:rsidRPr="006E0998">
        <w:rPr>
          <w:rFonts w:ascii="Cambria" w:hAnsi="Cambria"/>
        </w:rPr>
        <w:t>Castelletti</w:t>
      </w:r>
      <w:proofErr w:type="spellEnd"/>
      <w:r w:rsidR="0019368F" w:rsidRPr="006E0998">
        <w:rPr>
          <w:rFonts w:ascii="Cambria" w:hAnsi="Cambria"/>
        </w:rPr>
        <w:t xml:space="preserve">, S., </w:t>
      </w:r>
      <w:proofErr w:type="spellStart"/>
      <w:r w:rsidR="0019368F" w:rsidRPr="006E0998">
        <w:rPr>
          <w:rFonts w:ascii="Cambria" w:hAnsi="Cambria"/>
        </w:rPr>
        <w:t>Cauldwell</w:t>
      </w:r>
      <w:proofErr w:type="spellEnd"/>
      <w:r w:rsidR="0019368F" w:rsidRPr="006E0998">
        <w:rPr>
          <w:rFonts w:ascii="Cambria" w:hAnsi="Cambria"/>
        </w:rPr>
        <w:t xml:space="preserve">, M., </w:t>
      </w:r>
      <w:proofErr w:type="spellStart"/>
      <w:r w:rsidR="0019368F" w:rsidRPr="006E0998">
        <w:rPr>
          <w:rFonts w:ascii="Cambria" w:hAnsi="Cambria"/>
        </w:rPr>
        <w:t>Cerbai</w:t>
      </w:r>
      <w:proofErr w:type="spellEnd"/>
      <w:r w:rsidR="0019368F" w:rsidRPr="006E0998">
        <w:rPr>
          <w:rFonts w:ascii="Cambria" w:hAnsi="Cambria"/>
        </w:rPr>
        <w:t xml:space="preserve">, E., </w:t>
      </w:r>
      <w:proofErr w:type="spellStart"/>
      <w:r w:rsidR="0019368F" w:rsidRPr="006E0998">
        <w:rPr>
          <w:rFonts w:ascii="Cambria" w:hAnsi="Cambria"/>
        </w:rPr>
        <w:t>Crotti</w:t>
      </w:r>
      <w:proofErr w:type="spellEnd"/>
      <w:r w:rsidR="0019368F" w:rsidRPr="006E0998">
        <w:rPr>
          <w:rFonts w:ascii="Cambria" w:hAnsi="Cambria"/>
        </w:rPr>
        <w:t xml:space="preserve">, L., de Groot, N. M. S., </w:t>
      </w:r>
      <w:proofErr w:type="spellStart"/>
      <w:r w:rsidR="0019368F" w:rsidRPr="006E0998">
        <w:rPr>
          <w:rFonts w:ascii="Cambria" w:hAnsi="Cambria"/>
        </w:rPr>
        <w:t>Estensen</w:t>
      </w:r>
      <w:proofErr w:type="spellEnd"/>
      <w:r w:rsidR="0019368F" w:rsidRPr="006E0998">
        <w:rPr>
          <w:rFonts w:ascii="Cambria" w:hAnsi="Cambria"/>
        </w:rPr>
        <w:t xml:space="preserve">, M.-E., </w:t>
      </w:r>
      <w:proofErr w:type="spellStart"/>
      <w:r w:rsidR="0019368F" w:rsidRPr="006E0998">
        <w:rPr>
          <w:rFonts w:ascii="Cambria" w:hAnsi="Cambria"/>
        </w:rPr>
        <w:t>Goossens</w:t>
      </w:r>
      <w:proofErr w:type="spellEnd"/>
      <w:r w:rsidR="0019368F" w:rsidRPr="006E0998">
        <w:rPr>
          <w:rFonts w:ascii="Cambria" w:hAnsi="Cambria"/>
        </w:rPr>
        <w:t xml:space="preserve">, E. S., Haring, B., </w:t>
      </w:r>
      <w:proofErr w:type="spellStart"/>
      <w:r w:rsidR="0019368F" w:rsidRPr="006E0998">
        <w:rPr>
          <w:rFonts w:ascii="Cambria" w:hAnsi="Cambria"/>
        </w:rPr>
        <w:t>Kurpas</w:t>
      </w:r>
      <w:proofErr w:type="spellEnd"/>
      <w:r w:rsidR="0019368F" w:rsidRPr="006E0998">
        <w:rPr>
          <w:rFonts w:ascii="Cambria" w:hAnsi="Cambria"/>
        </w:rPr>
        <w:t xml:space="preserve">, D., </w:t>
      </w:r>
      <w:proofErr w:type="spellStart"/>
      <w:r w:rsidR="0019368F" w:rsidRPr="006E0998">
        <w:rPr>
          <w:rFonts w:ascii="Cambria" w:hAnsi="Cambria"/>
        </w:rPr>
        <w:t>McEniery</w:t>
      </w:r>
      <w:proofErr w:type="spellEnd"/>
      <w:r w:rsidR="0019368F" w:rsidRPr="006E0998">
        <w:rPr>
          <w:rFonts w:ascii="Cambria" w:hAnsi="Cambria"/>
        </w:rPr>
        <w:t xml:space="preserve">, C. M., Peters, S. A. E., </w:t>
      </w:r>
      <w:proofErr w:type="spellStart"/>
      <w:r w:rsidR="0019368F" w:rsidRPr="006E0998">
        <w:rPr>
          <w:rFonts w:ascii="Cambria" w:hAnsi="Cambria"/>
        </w:rPr>
        <w:t>Rakisheva</w:t>
      </w:r>
      <w:proofErr w:type="spellEnd"/>
      <w:r w:rsidR="0019368F" w:rsidRPr="006E0998">
        <w:rPr>
          <w:rFonts w:ascii="Cambria" w:hAnsi="Cambria"/>
        </w:rPr>
        <w:t xml:space="preserve">, A., </w:t>
      </w:r>
      <w:proofErr w:type="spellStart"/>
      <w:r w:rsidR="0019368F" w:rsidRPr="006E0998">
        <w:rPr>
          <w:rFonts w:ascii="Cambria" w:hAnsi="Cambria"/>
        </w:rPr>
        <w:t>Sambola</w:t>
      </w:r>
      <w:proofErr w:type="spellEnd"/>
      <w:r w:rsidR="0019368F" w:rsidRPr="006E0998">
        <w:rPr>
          <w:rFonts w:ascii="Cambria" w:hAnsi="Cambria"/>
        </w:rPr>
        <w:t>, A., Schlager, O., ... ESC Scientific Document Group. (2025). 2025 ESC Guidelines for the management of cardiovascular disease and pregnancy: Developed by the task force on the management of cardiovascular disease and pregnancy of the European Society of Cardiology (ESC) Endorsed by the European Society of Gynecology (ESG). European Heart Journal, ehaf193. https://doi.org/10.1093/eurheartj/ehaf193</w:t>
      </w:r>
    </w:p>
    <w:p w14:paraId="7DE56949" w14:textId="15C7B786" w:rsidR="00D55E19" w:rsidRPr="006E0998" w:rsidRDefault="00D55E19" w:rsidP="00D55E19">
      <w:pPr>
        <w:pStyle w:val="Bibliography"/>
        <w:rPr>
          <w:rFonts w:ascii="Cambria" w:hAnsi="Cambria"/>
        </w:rPr>
      </w:pPr>
      <w:r w:rsidRPr="006E0998">
        <w:rPr>
          <w:rFonts w:ascii="Cambria" w:hAnsi="Cambria"/>
        </w:rPr>
        <w:t>3.</w:t>
      </w:r>
      <w:r w:rsidRPr="006E0998">
        <w:rPr>
          <w:rFonts w:ascii="Cambria" w:hAnsi="Cambria"/>
        </w:rPr>
        <w:tab/>
      </w:r>
      <w:proofErr w:type="spellStart"/>
      <w:r w:rsidR="0019368F" w:rsidRPr="006E0998">
        <w:rPr>
          <w:rFonts w:ascii="Cambria" w:hAnsi="Cambria"/>
        </w:rPr>
        <w:t>Matemvu</w:t>
      </w:r>
      <w:proofErr w:type="spellEnd"/>
      <w:r w:rsidR="0019368F" w:rsidRPr="006E0998">
        <w:rPr>
          <w:rFonts w:ascii="Cambria" w:hAnsi="Cambria"/>
        </w:rPr>
        <w:t xml:space="preserve">, Z., </w:t>
      </w:r>
      <w:proofErr w:type="spellStart"/>
      <w:r w:rsidR="0019368F" w:rsidRPr="006E0998">
        <w:rPr>
          <w:rFonts w:ascii="Cambria" w:hAnsi="Cambria"/>
        </w:rPr>
        <w:t>Likapa</w:t>
      </w:r>
      <w:proofErr w:type="spellEnd"/>
      <w:r w:rsidR="0019368F" w:rsidRPr="006E0998">
        <w:rPr>
          <w:rFonts w:ascii="Cambria" w:hAnsi="Cambria"/>
        </w:rPr>
        <w:t>, H., Makin, M. S., &amp; Hossain, O. (2023). Five cases of Peripartum Cardiomyopathy in Malawi. *Malawi Medical Journal*, *35*(3), 196–200. https://doi.org/10.4314/mmj.v35i3.10</w:t>
      </w:r>
    </w:p>
    <w:p w14:paraId="650518F1" w14:textId="2431DFAE" w:rsidR="00D55E19" w:rsidRPr="006E0998" w:rsidRDefault="00D55E19" w:rsidP="00D55E19">
      <w:pPr>
        <w:pStyle w:val="Bibliography"/>
        <w:rPr>
          <w:rFonts w:ascii="Cambria" w:hAnsi="Cambria"/>
        </w:rPr>
      </w:pPr>
      <w:r w:rsidRPr="006E0998">
        <w:rPr>
          <w:rFonts w:ascii="Cambria" w:hAnsi="Cambria"/>
        </w:rPr>
        <w:t>4.</w:t>
      </w:r>
      <w:r w:rsidRPr="006E0998">
        <w:rPr>
          <w:rFonts w:ascii="Cambria" w:hAnsi="Cambria"/>
        </w:rPr>
        <w:tab/>
      </w:r>
      <w:proofErr w:type="spellStart"/>
      <w:r w:rsidR="0019368F" w:rsidRPr="006E0998">
        <w:rPr>
          <w:rFonts w:ascii="Cambria" w:hAnsi="Cambria"/>
        </w:rPr>
        <w:t>Arany</w:t>
      </w:r>
      <w:proofErr w:type="spellEnd"/>
      <w:r w:rsidR="0019368F" w:rsidRPr="006E0998">
        <w:rPr>
          <w:rFonts w:ascii="Cambria" w:hAnsi="Cambria"/>
        </w:rPr>
        <w:t>, Z. (2024). Peripartum Cardiomyopathy. New England Journal of Medicine, 390(2), 154–164. https://doi.org/10.1056/NEJMra2306667</w:t>
      </w:r>
    </w:p>
    <w:p w14:paraId="0F9AC679" w14:textId="7C439B95" w:rsidR="00D55E19" w:rsidRPr="006E0998" w:rsidRDefault="00D55E19" w:rsidP="00D55E19">
      <w:pPr>
        <w:pStyle w:val="Bibliography"/>
        <w:rPr>
          <w:rFonts w:ascii="Cambria" w:hAnsi="Cambria"/>
        </w:rPr>
      </w:pPr>
      <w:r w:rsidRPr="006E0998">
        <w:rPr>
          <w:rFonts w:ascii="Cambria" w:hAnsi="Cambria"/>
        </w:rPr>
        <w:lastRenderedPageBreak/>
        <w:t>5.</w:t>
      </w:r>
      <w:r w:rsidRPr="006E0998">
        <w:rPr>
          <w:rFonts w:ascii="Cambria" w:hAnsi="Cambria"/>
        </w:rPr>
        <w:tab/>
      </w:r>
      <w:r w:rsidR="005B7192" w:rsidRPr="006E0998">
        <w:rPr>
          <w:rFonts w:ascii="Cambria" w:hAnsi="Cambria"/>
        </w:rPr>
        <w:t xml:space="preserve">Jose, T., </w:t>
      </w:r>
      <w:proofErr w:type="spellStart"/>
      <w:r w:rsidR="005B7192" w:rsidRPr="006E0998">
        <w:rPr>
          <w:rFonts w:ascii="Cambria" w:hAnsi="Cambria"/>
        </w:rPr>
        <w:t>Maiti</w:t>
      </w:r>
      <w:proofErr w:type="spellEnd"/>
      <w:r w:rsidR="005B7192" w:rsidRPr="006E0998">
        <w:rPr>
          <w:rFonts w:ascii="Cambria" w:hAnsi="Cambria"/>
        </w:rPr>
        <w:t>, G. D., Gupta, S., &amp; Kundu, P. (2023). Early-onset peri-partum cardiomyopathy in a twin gestation: A rare presentation. Med J Armed Forces India, 79(3), 348–351. https://doi.org/10.1016/j.mjafi.2021.05.015</w:t>
      </w:r>
    </w:p>
    <w:p w14:paraId="3FBCB92B" w14:textId="71559906" w:rsidR="00D55E19" w:rsidRPr="006E0998" w:rsidRDefault="00D55E19" w:rsidP="00D55E19">
      <w:pPr>
        <w:pStyle w:val="Bibliography"/>
        <w:rPr>
          <w:rFonts w:ascii="Cambria" w:hAnsi="Cambria"/>
        </w:rPr>
      </w:pPr>
      <w:r w:rsidRPr="006E0998">
        <w:rPr>
          <w:rFonts w:ascii="Cambria" w:hAnsi="Cambria"/>
        </w:rPr>
        <w:t>6.</w:t>
      </w:r>
      <w:r w:rsidRPr="006E0998">
        <w:rPr>
          <w:rFonts w:ascii="Cambria" w:hAnsi="Cambria"/>
        </w:rPr>
        <w:tab/>
      </w:r>
      <w:proofErr w:type="spellStart"/>
      <w:r w:rsidR="002E37E3" w:rsidRPr="006E0998">
        <w:rPr>
          <w:rFonts w:ascii="Cambria" w:hAnsi="Cambria"/>
        </w:rPr>
        <w:t>Lasica</w:t>
      </w:r>
      <w:proofErr w:type="spellEnd"/>
      <w:r w:rsidR="002E37E3" w:rsidRPr="006E0998">
        <w:rPr>
          <w:rFonts w:ascii="Cambria" w:hAnsi="Cambria"/>
        </w:rPr>
        <w:t xml:space="preserve">, R., </w:t>
      </w:r>
      <w:proofErr w:type="spellStart"/>
      <w:r w:rsidR="002E37E3" w:rsidRPr="006E0998">
        <w:rPr>
          <w:rFonts w:ascii="Cambria" w:hAnsi="Cambria"/>
        </w:rPr>
        <w:t>Asanin</w:t>
      </w:r>
      <w:proofErr w:type="spellEnd"/>
      <w:r w:rsidR="002E37E3" w:rsidRPr="006E0998">
        <w:rPr>
          <w:rFonts w:ascii="Cambria" w:hAnsi="Cambria"/>
        </w:rPr>
        <w:t xml:space="preserve">, M., </w:t>
      </w:r>
      <w:proofErr w:type="spellStart"/>
      <w:r w:rsidR="002E37E3" w:rsidRPr="006E0998">
        <w:rPr>
          <w:rFonts w:ascii="Cambria" w:hAnsi="Cambria"/>
        </w:rPr>
        <w:t>Vukmirovic</w:t>
      </w:r>
      <w:proofErr w:type="spellEnd"/>
      <w:r w:rsidR="002E37E3" w:rsidRPr="006E0998">
        <w:rPr>
          <w:rFonts w:ascii="Cambria" w:hAnsi="Cambria"/>
        </w:rPr>
        <w:t xml:space="preserve">, J., </w:t>
      </w:r>
      <w:proofErr w:type="spellStart"/>
      <w:r w:rsidR="002E37E3" w:rsidRPr="006E0998">
        <w:rPr>
          <w:rFonts w:ascii="Cambria" w:hAnsi="Cambria"/>
        </w:rPr>
        <w:t>Maslac</w:t>
      </w:r>
      <w:proofErr w:type="spellEnd"/>
      <w:r w:rsidR="002E37E3" w:rsidRPr="006E0998">
        <w:rPr>
          <w:rFonts w:ascii="Cambria" w:hAnsi="Cambria"/>
        </w:rPr>
        <w:t xml:space="preserve">, L., </w:t>
      </w:r>
      <w:proofErr w:type="spellStart"/>
      <w:r w:rsidR="002E37E3" w:rsidRPr="006E0998">
        <w:rPr>
          <w:rFonts w:ascii="Cambria" w:hAnsi="Cambria"/>
        </w:rPr>
        <w:t>Savic</w:t>
      </w:r>
      <w:proofErr w:type="spellEnd"/>
      <w:r w:rsidR="002E37E3" w:rsidRPr="006E0998">
        <w:rPr>
          <w:rFonts w:ascii="Cambria" w:hAnsi="Cambria"/>
        </w:rPr>
        <w:t xml:space="preserve">, L., </w:t>
      </w:r>
      <w:proofErr w:type="spellStart"/>
      <w:r w:rsidR="002E37E3" w:rsidRPr="006E0998">
        <w:rPr>
          <w:rFonts w:ascii="Cambria" w:hAnsi="Cambria"/>
        </w:rPr>
        <w:t>Zdravkovic</w:t>
      </w:r>
      <w:proofErr w:type="spellEnd"/>
      <w:r w:rsidR="002E37E3" w:rsidRPr="006E0998">
        <w:rPr>
          <w:rFonts w:ascii="Cambria" w:hAnsi="Cambria"/>
        </w:rPr>
        <w:t>, M., et al. (2024). What Do We Know about Peripartum Cardiomyopathy? Yesterday, Today, Tomorrow. *International Journal of Molecular Sciences*, *25*(19), 10559. https://doi.org/10.3390/ijms251910559</w:t>
      </w:r>
    </w:p>
    <w:p w14:paraId="46187CB7" w14:textId="3688B13C" w:rsidR="00D55E19" w:rsidRPr="006E0998" w:rsidRDefault="00D55E19" w:rsidP="00D55E19">
      <w:pPr>
        <w:pStyle w:val="Bibliography"/>
        <w:rPr>
          <w:rFonts w:ascii="Cambria" w:hAnsi="Cambria"/>
        </w:rPr>
      </w:pPr>
      <w:r w:rsidRPr="006E0998">
        <w:rPr>
          <w:rFonts w:ascii="Cambria" w:hAnsi="Cambria"/>
        </w:rPr>
        <w:t>7.</w:t>
      </w:r>
      <w:r w:rsidRPr="006E0998">
        <w:rPr>
          <w:rFonts w:ascii="Cambria" w:hAnsi="Cambria"/>
        </w:rPr>
        <w:tab/>
      </w:r>
      <w:proofErr w:type="spellStart"/>
      <w:r w:rsidR="00C978CB" w:rsidRPr="006E0998">
        <w:rPr>
          <w:rFonts w:ascii="Cambria" w:hAnsi="Cambria"/>
        </w:rPr>
        <w:t>Iorgoveanu</w:t>
      </w:r>
      <w:proofErr w:type="spellEnd"/>
      <w:r w:rsidR="00C978CB" w:rsidRPr="006E0998">
        <w:rPr>
          <w:rFonts w:ascii="Cambria" w:hAnsi="Cambria"/>
        </w:rPr>
        <w:t xml:space="preserve">, C., </w:t>
      </w:r>
      <w:proofErr w:type="spellStart"/>
      <w:r w:rsidR="00C978CB" w:rsidRPr="006E0998">
        <w:rPr>
          <w:rFonts w:ascii="Cambria" w:hAnsi="Cambria"/>
        </w:rPr>
        <w:t>Zaghloul</w:t>
      </w:r>
      <w:proofErr w:type="spellEnd"/>
      <w:r w:rsidR="00C978CB" w:rsidRPr="006E0998">
        <w:rPr>
          <w:rFonts w:ascii="Cambria" w:hAnsi="Cambria"/>
        </w:rPr>
        <w:t xml:space="preserve">, A., &amp; </w:t>
      </w:r>
      <w:proofErr w:type="spellStart"/>
      <w:r w:rsidR="00C978CB" w:rsidRPr="006E0998">
        <w:rPr>
          <w:rFonts w:ascii="Cambria" w:hAnsi="Cambria"/>
        </w:rPr>
        <w:t>Ashwath</w:t>
      </w:r>
      <w:proofErr w:type="spellEnd"/>
      <w:r w:rsidR="00C978CB" w:rsidRPr="006E0998">
        <w:rPr>
          <w:rFonts w:ascii="Cambria" w:hAnsi="Cambria"/>
        </w:rPr>
        <w:t>, M. (2021). Peripartum cardiomyopathy: a review. Heart Failure Reviews, 26(6), 1287–1296. https://doi.org/10.1007/s10741-020-10061-x</w:t>
      </w:r>
    </w:p>
    <w:p w14:paraId="34754702" w14:textId="5D1D85D9" w:rsidR="00D55E19" w:rsidRPr="006E0998" w:rsidRDefault="00D55E19" w:rsidP="00D55E19">
      <w:pPr>
        <w:pStyle w:val="Bibliography"/>
        <w:rPr>
          <w:rFonts w:ascii="Cambria" w:hAnsi="Cambria"/>
        </w:rPr>
      </w:pPr>
      <w:r w:rsidRPr="006E0998">
        <w:rPr>
          <w:rFonts w:ascii="Cambria" w:hAnsi="Cambria"/>
        </w:rPr>
        <w:t>8.</w:t>
      </w:r>
      <w:r w:rsidRPr="006E0998">
        <w:rPr>
          <w:rFonts w:ascii="Cambria" w:hAnsi="Cambria"/>
        </w:rPr>
        <w:tab/>
      </w:r>
      <w:proofErr w:type="spellStart"/>
      <w:r w:rsidR="00BA43D9" w:rsidRPr="006E0998">
        <w:rPr>
          <w:rFonts w:ascii="Cambria" w:hAnsi="Cambria"/>
        </w:rPr>
        <w:t>Hilfiker</w:t>
      </w:r>
      <w:proofErr w:type="spellEnd"/>
      <w:r w:rsidR="00BA43D9" w:rsidRPr="006E0998">
        <w:rPr>
          <w:rFonts w:ascii="Cambria" w:hAnsi="Cambria"/>
        </w:rPr>
        <w:t xml:space="preserve">-Kleiner, D., &amp; </w:t>
      </w:r>
      <w:proofErr w:type="spellStart"/>
      <w:r w:rsidR="00BA43D9" w:rsidRPr="006E0998">
        <w:rPr>
          <w:rFonts w:ascii="Cambria" w:hAnsi="Cambria"/>
        </w:rPr>
        <w:t>Sliwa</w:t>
      </w:r>
      <w:proofErr w:type="spellEnd"/>
      <w:r w:rsidR="00BA43D9" w:rsidRPr="006E0998">
        <w:rPr>
          <w:rFonts w:ascii="Cambria" w:hAnsi="Cambria"/>
        </w:rPr>
        <w:t>, K. (2014). Pathophysiology and epidemiology of peripartum cardiomyopathy. Nature Reviews Cardiology, 11(6), 364–370. https://doi.org/10.1038/nrcardio.2014.37</w:t>
      </w:r>
    </w:p>
    <w:p w14:paraId="1231D8FE" w14:textId="4A987C90" w:rsidR="00D55E19" w:rsidRPr="006E0998" w:rsidRDefault="00D55E19" w:rsidP="00D55E19">
      <w:pPr>
        <w:pStyle w:val="Bibliography"/>
        <w:rPr>
          <w:rFonts w:ascii="Cambria" w:hAnsi="Cambria"/>
        </w:rPr>
      </w:pPr>
      <w:r w:rsidRPr="006E0998">
        <w:rPr>
          <w:rFonts w:ascii="Cambria" w:hAnsi="Cambria"/>
        </w:rPr>
        <w:t>9.</w:t>
      </w:r>
      <w:r w:rsidRPr="006E0998">
        <w:rPr>
          <w:rFonts w:ascii="Cambria" w:hAnsi="Cambria"/>
        </w:rPr>
        <w:tab/>
      </w:r>
      <w:proofErr w:type="spellStart"/>
      <w:r w:rsidR="0072346B" w:rsidRPr="006E0998">
        <w:rPr>
          <w:rFonts w:ascii="Cambria" w:hAnsi="Cambria"/>
        </w:rPr>
        <w:t>Jayte</w:t>
      </w:r>
      <w:proofErr w:type="spellEnd"/>
      <w:r w:rsidR="0072346B" w:rsidRPr="006E0998">
        <w:rPr>
          <w:rFonts w:ascii="Cambria" w:hAnsi="Cambria"/>
        </w:rPr>
        <w:t xml:space="preserve">, M., Mohamud, A., &amp; </w:t>
      </w:r>
      <w:proofErr w:type="spellStart"/>
      <w:r w:rsidR="0072346B" w:rsidRPr="006E0998">
        <w:rPr>
          <w:rFonts w:ascii="Cambria" w:hAnsi="Cambria"/>
        </w:rPr>
        <w:t>Dubad</w:t>
      </w:r>
      <w:proofErr w:type="spellEnd"/>
      <w:r w:rsidR="0072346B" w:rsidRPr="006E0998">
        <w:rPr>
          <w:rFonts w:ascii="Cambria" w:hAnsi="Cambria"/>
        </w:rPr>
        <w:t>, F. (2024). Postpartum cardiomyopathy with congestive heart failure: A case report. SAGE Open Medical Case Reports. https://doi.org/10.1177/2050313X241263761</w:t>
      </w:r>
    </w:p>
    <w:p w14:paraId="1D5E43C5" w14:textId="4FB59124" w:rsidR="00D55E19" w:rsidRPr="006E0998" w:rsidRDefault="00D55E19" w:rsidP="00D55E19">
      <w:pPr>
        <w:pStyle w:val="Bibliography"/>
        <w:rPr>
          <w:rFonts w:ascii="Cambria" w:hAnsi="Cambria"/>
        </w:rPr>
      </w:pPr>
      <w:r w:rsidRPr="006E0998">
        <w:rPr>
          <w:rFonts w:ascii="Cambria" w:hAnsi="Cambria"/>
        </w:rPr>
        <w:t>10.</w:t>
      </w:r>
      <w:r w:rsidRPr="006E0998">
        <w:rPr>
          <w:rFonts w:ascii="Cambria" w:hAnsi="Cambria"/>
        </w:rPr>
        <w:tab/>
      </w:r>
      <w:proofErr w:type="spellStart"/>
      <w:r w:rsidR="00D22F93" w:rsidRPr="006E0998">
        <w:rPr>
          <w:rFonts w:ascii="Cambria" w:hAnsi="Cambria"/>
        </w:rPr>
        <w:t>Bala</w:t>
      </w:r>
      <w:proofErr w:type="spellEnd"/>
      <w:r w:rsidR="00D22F93" w:rsidRPr="006E0998">
        <w:rPr>
          <w:rFonts w:ascii="Cambria" w:hAnsi="Cambria"/>
        </w:rPr>
        <w:t xml:space="preserve">, R., Mehta, S., Roy, V. C., Kaur, G., &amp; de </w:t>
      </w:r>
      <w:proofErr w:type="spellStart"/>
      <w:r w:rsidR="00D22F93" w:rsidRPr="006E0998">
        <w:rPr>
          <w:rFonts w:ascii="Cambria" w:hAnsi="Cambria"/>
        </w:rPr>
        <w:t>Marvao</w:t>
      </w:r>
      <w:proofErr w:type="spellEnd"/>
      <w:r w:rsidR="00D22F93" w:rsidRPr="006E0998">
        <w:rPr>
          <w:rFonts w:ascii="Cambria" w:hAnsi="Cambria"/>
        </w:rPr>
        <w:t xml:space="preserve">, A. (2023). Peripartum cardiomyopathy: A review. </w:t>
      </w:r>
      <w:proofErr w:type="spellStart"/>
      <w:r w:rsidR="00D22F93" w:rsidRPr="006E0998">
        <w:rPr>
          <w:rFonts w:ascii="Cambria" w:hAnsi="Cambria"/>
        </w:rPr>
        <w:t>Revista</w:t>
      </w:r>
      <w:proofErr w:type="spellEnd"/>
      <w:r w:rsidR="00D22F93" w:rsidRPr="006E0998">
        <w:rPr>
          <w:rFonts w:ascii="Cambria" w:hAnsi="Cambria"/>
        </w:rPr>
        <w:t xml:space="preserve"> Portuguesa de </w:t>
      </w:r>
      <w:proofErr w:type="spellStart"/>
      <w:r w:rsidR="00D22F93" w:rsidRPr="006E0998">
        <w:rPr>
          <w:rFonts w:ascii="Cambria" w:hAnsi="Cambria"/>
        </w:rPr>
        <w:t>Cardiologia</w:t>
      </w:r>
      <w:proofErr w:type="spellEnd"/>
      <w:r w:rsidR="00D22F93" w:rsidRPr="006E0998">
        <w:rPr>
          <w:rFonts w:ascii="Cambria" w:hAnsi="Cambria"/>
        </w:rPr>
        <w:t>, 42(11), 917–924. https://doi.org/10.1016/j.repc.2023.01.029</w:t>
      </w:r>
    </w:p>
    <w:p w14:paraId="445A9896" w14:textId="0D406EEE" w:rsidR="00D55E19" w:rsidRPr="006E0998" w:rsidRDefault="00D55E19" w:rsidP="00D55E19">
      <w:pPr>
        <w:pStyle w:val="Bibliography"/>
        <w:rPr>
          <w:rFonts w:ascii="Cambria" w:hAnsi="Cambria"/>
        </w:rPr>
      </w:pPr>
      <w:r w:rsidRPr="006E0998">
        <w:rPr>
          <w:rFonts w:ascii="Cambria" w:hAnsi="Cambria"/>
        </w:rPr>
        <w:t>11.</w:t>
      </w:r>
      <w:r w:rsidRPr="006E0998">
        <w:rPr>
          <w:rFonts w:ascii="Cambria" w:hAnsi="Cambria"/>
        </w:rPr>
        <w:tab/>
      </w:r>
      <w:r w:rsidR="00EF3323" w:rsidRPr="006E0998">
        <w:rPr>
          <w:rFonts w:ascii="Cambria" w:hAnsi="Cambria"/>
        </w:rPr>
        <w:t xml:space="preserve">Davis, M. B., </w:t>
      </w:r>
      <w:proofErr w:type="spellStart"/>
      <w:r w:rsidR="00EF3323" w:rsidRPr="006E0998">
        <w:rPr>
          <w:rFonts w:ascii="Cambria" w:hAnsi="Cambria"/>
        </w:rPr>
        <w:t>Arany</w:t>
      </w:r>
      <w:proofErr w:type="spellEnd"/>
      <w:r w:rsidR="00EF3323" w:rsidRPr="006E0998">
        <w:rPr>
          <w:rFonts w:ascii="Cambria" w:hAnsi="Cambria"/>
        </w:rPr>
        <w:t xml:space="preserve">, Z., McNamara, D. M., </w:t>
      </w:r>
      <w:proofErr w:type="spellStart"/>
      <w:r w:rsidR="00EF3323" w:rsidRPr="006E0998">
        <w:rPr>
          <w:rFonts w:ascii="Cambria" w:hAnsi="Cambria"/>
        </w:rPr>
        <w:t>Goland</w:t>
      </w:r>
      <w:proofErr w:type="spellEnd"/>
      <w:r w:rsidR="00EF3323" w:rsidRPr="006E0998">
        <w:rPr>
          <w:rFonts w:ascii="Cambria" w:hAnsi="Cambria"/>
        </w:rPr>
        <w:t xml:space="preserve">, S., &amp; </w:t>
      </w:r>
      <w:proofErr w:type="spellStart"/>
      <w:r w:rsidR="00EF3323" w:rsidRPr="006E0998">
        <w:rPr>
          <w:rFonts w:ascii="Cambria" w:hAnsi="Cambria"/>
        </w:rPr>
        <w:t>Elkayam</w:t>
      </w:r>
      <w:proofErr w:type="spellEnd"/>
      <w:r w:rsidR="00EF3323" w:rsidRPr="006E0998">
        <w:rPr>
          <w:rFonts w:ascii="Cambria" w:hAnsi="Cambria"/>
        </w:rPr>
        <w:t xml:space="preserve">, U. (2020). Peripartum Cardiomyopathy: JACC State-of-the-Art Review. J Am Coll </w:t>
      </w:r>
      <w:proofErr w:type="spellStart"/>
      <w:r w:rsidR="00EF3323" w:rsidRPr="006E0998">
        <w:rPr>
          <w:rFonts w:ascii="Cambria" w:hAnsi="Cambria"/>
        </w:rPr>
        <w:t>Cardiol</w:t>
      </w:r>
      <w:proofErr w:type="spellEnd"/>
      <w:r w:rsidR="00EF3323" w:rsidRPr="006E0998">
        <w:rPr>
          <w:rFonts w:ascii="Cambria" w:hAnsi="Cambria"/>
        </w:rPr>
        <w:t>. https://doi.org/10.1016/j.jacc.2019.11.014</w:t>
      </w:r>
    </w:p>
    <w:p w14:paraId="629C78EC" w14:textId="2AD6C4FF" w:rsidR="00D55E19" w:rsidRPr="006E0998" w:rsidRDefault="00D55E19" w:rsidP="00D55E19">
      <w:pPr>
        <w:pStyle w:val="Bibliography"/>
        <w:rPr>
          <w:rFonts w:ascii="Cambria" w:hAnsi="Cambria"/>
        </w:rPr>
      </w:pPr>
      <w:r w:rsidRPr="006E0998">
        <w:rPr>
          <w:rFonts w:ascii="Cambria" w:hAnsi="Cambria"/>
        </w:rPr>
        <w:t>12.</w:t>
      </w:r>
      <w:r w:rsidRPr="006E0998">
        <w:rPr>
          <w:rFonts w:ascii="Cambria" w:hAnsi="Cambria"/>
        </w:rPr>
        <w:tab/>
      </w:r>
      <w:proofErr w:type="spellStart"/>
      <w:r w:rsidR="005B0502" w:rsidRPr="006E0998">
        <w:rPr>
          <w:rFonts w:ascii="Cambria" w:hAnsi="Cambria"/>
        </w:rPr>
        <w:t>Arany</w:t>
      </w:r>
      <w:proofErr w:type="spellEnd"/>
      <w:r w:rsidR="005B0502" w:rsidRPr="006E0998">
        <w:rPr>
          <w:rFonts w:ascii="Cambria" w:hAnsi="Cambria"/>
        </w:rPr>
        <w:t>, Z. (2024). Peripartum Cardiomyopathy. New England Journal of Medicine. https://doi.org/10.1056/NEJMra2306667</w:t>
      </w:r>
    </w:p>
    <w:p w14:paraId="27D7EC0C" w14:textId="3EDB3B6D" w:rsidR="00D55E19" w:rsidRPr="00D55E19" w:rsidRDefault="00D55E19" w:rsidP="00D55E19">
      <w:pPr>
        <w:pStyle w:val="Bibliography"/>
        <w:rPr>
          <w:rFonts w:ascii="Cambria" w:hAnsi="Cambria"/>
        </w:rPr>
      </w:pPr>
      <w:r w:rsidRPr="006E0998">
        <w:rPr>
          <w:rFonts w:ascii="Cambria" w:hAnsi="Cambria"/>
        </w:rPr>
        <w:t>13.</w:t>
      </w:r>
      <w:r w:rsidRPr="006E0998">
        <w:rPr>
          <w:rFonts w:ascii="Cambria" w:hAnsi="Cambria"/>
        </w:rPr>
        <w:tab/>
      </w:r>
      <w:r w:rsidR="00BB4B2D" w:rsidRPr="006E0998">
        <w:rPr>
          <w:rFonts w:ascii="Cambria" w:hAnsi="Cambria"/>
        </w:rPr>
        <w:t>European Society of Cardiology. (2025). Mothers of twins face a higher risk of heart disease in the year after birth. https://www.escardio.org/The-ESC/Press-Office/Press-releases/mothers-of-twins-face-a-higher-risk-of-heart-disease-in-the-year-after-birth</w:t>
      </w:r>
    </w:p>
    <w:p w14:paraId="4977974A" w14:textId="54B0B618" w:rsidR="00D55E19" w:rsidRPr="00B408CA" w:rsidRDefault="00D55E19" w:rsidP="0082117F">
      <w:pPr>
        <w:jc w:val="both"/>
        <w:rPr>
          <w:rFonts w:ascii="Cambria" w:hAnsi="Cambria"/>
          <w:b/>
          <w:bCs/>
        </w:rPr>
      </w:pPr>
    </w:p>
    <w:p w14:paraId="693C6791" w14:textId="4D8679F1" w:rsidR="000217DE" w:rsidRDefault="000217DE" w:rsidP="0082117F">
      <w:pPr>
        <w:jc w:val="both"/>
      </w:pPr>
    </w:p>
    <w:p w14:paraId="4FAE5D85" w14:textId="77777777" w:rsidR="009F7123" w:rsidRPr="000217DE" w:rsidRDefault="009F7123" w:rsidP="0082117F">
      <w:pPr>
        <w:jc w:val="both"/>
      </w:pPr>
    </w:p>
    <w:sectPr w:rsidR="009F7123" w:rsidRPr="000217D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F9677" w14:textId="77777777" w:rsidR="00C644A8" w:rsidRDefault="00C644A8" w:rsidP="001A7CFD">
      <w:pPr>
        <w:spacing w:after="0" w:line="240" w:lineRule="auto"/>
      </w:pPr>
      <w:r>
        <w:separator/>
      </w:r>
    </w:p>
  </w:endnote>
  <w:endnote w:type="continuationSeparator" w:id="0">
    <w:p w14:paraId="5905E379" w14:textId="77777777" w:rsidR="00C644A8" w:rsidRDefault="00C644A8" w:rsidP="001A7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5EF2B" w14:textId="77777777" w:rsidR="001A7CFD" w:rsidRDefault="001A7C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D2310" w14:textId="77777777" w:rsidR="001A7CFD" w:rsidRDefault="001A7C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9801B" w14:textId="77777777" w:rsidR="001A7CFD" w:rsidRDefault="001A7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C3D69" w14:textId="77777777" w:rsidR="00C644A8" w:rsidRDefault="00C644A8" w:rsidP="001A7CFD">
      <w:pPr>
        <w:spacing w:after="0" w:line="240" w:lineRule="auto"/>
      </w:pPr>
      <w:r>
        <w:separator/>
      </w:r>
    </w:p>
  </w:footnote>
  <w:footnote w:type="continuationSeparator" w:id="0">
    <w:p w14:paraId="205E59DF" w14:textId="77777777" w:rsidR="00C644A8" w:rsidRDefault="00C644A8" w:rsidP="001A7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ACC22" w14:textId="5FD4CE89" w:rsidR="001A7CFD" w:rsidRDefault="001A7CFD">
    <w:pPr>
      <w:pStyle w:val="Header"/>
    </w:pPr>
    <w:r>
      <w:rPr>
        <w:noProof/>
      </w:rPr>
      <w:pict w14:anchorId="55274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1942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AA3E2" w14:textId="61935313" w:rsidR="001A7CFD" w:rsidRDefault="001A7CFD">
    <w:pPr>
      <w:pStyle w:val="Header"/>
    </w:pPr>
    <w:r>
      <w:rPr>
        <w:noProof/>
      </w:rPr>
      <w:pict w14:anchorId="389FB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19425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26502" w14:textId="3B4EE51C" w:rsidR="001A7CFD" w:rsidRDefault="001A7CFD">
    <w:pPr>
      <w:pStyle w:val="Header"/>
    </w:pPr>
    <w:r>
      <w:rPr>
        <w:noProof/>
      </w:rPr>
      <w:pict w14:anchorId="3213C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1942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77"/>
    <w:rsid w:val="000217DE"/>
    <w:rsid w:val="000809E9"/>
    <w:rsid w:val="000B068D"/>
    <w:rsid w:val="000C2D93"/>
    <w:rsid w:val="000C4C9F"/>
    <w:rsid w:val="00182F92"/>
    <w:rsid w:val="0019368F"/>
    <w:rsid w:val="001A7CFD"/>
    <w:rsid w:val="00211994"/>
    <w:rsid w:val="002319DC"/>
    <w:rsid w:val="002D587B"/>
    <w:rsid w:val="002E37E3"/>
    <w:rsid w:val="003608D8"/>
    <w:rsid w:val="003E7454"/>
    <w:rsid w:val="00415F87"/>
    <w:rsid w:val="00430DAF"/>
    <w:rsid w:val="004946D7"/>
    <w:rsid w:val="004A40EE"/>
    <w:rsid w:val="004F6DD0"/>
    <w:rsid w:val="00537284"/>
    <w:rsid w:val="005B0502"/>
    <w:rsid w:val="005B7192"/>
    <w:rsid w:val="005D5408"/>
    <w:rsid w:val="00603CA9"/>
    <w:rsid w:val="006434DF"/>
    <w:rsid w:val="006D7177"/>
    <w:rsid w:val="006E0998"/>
    <w:rsid w:val="00704079"/>
    <w:rsid w:val="0072346B"/>
    <w:rsid w:val="00813AC6"/>
    <w:rsid w:val="0082117F"/>
    <w:rsid w:val="008214BE"/>
    <w:rsid w:val="00823EF3"/>
    <w:rsid w:val="008956E5"/>
    <w:rsid w:val="008B48B1"/>
    <w:rsid w:val="009A7BEC"/>
    <w:rsid w:val="009C7E99"/>
    <w:rsid w:val="009F4CFF"/>
    <w:rsid w:val="009F7123"/>
    <w:rsid w:val="00A81E7C"/>
    <w:rsid w:val="00AD758E"/>
    <w:rsid w:val="00B408CA"/>
    <w:rsid w:val="00B94D09"/>
    <w:rsid w:val="00BA43D9"/>
    <w:rsid w:val="00BB4B2D"/>
    <w:rsid w:val="00BC0C4F"/>
    <w:rsid w:val="00C05FB6"/>
    <w:rsid w:val="00C644A8"/>
    <w:rsid w:val="00C86FE4"/>
    <w:rsid w:val="00C978CB"/>
    <w:rsid w:val="00CE6E2A"/>
    <w:rsid w:val="00D22F93"/>
    <w:rsid w:val="00D52834"/>
    <w:rsid w:val="00D55E19"/>
    <w:rsid w:val="00DA732D"/>
    <w:rsid w:val="00DB4DF4"/>
    <w:rsid w:val="00EC52C9"/>
    <w:rsid w:val="00ED2F5B"/>
    <w:rsid w:val="00EF3323"/>
    <w:rsid w:val="00EF5CC1"/>
    <w:rsid w:val="00F00463"/>
    <w:rsid w:val="00F258A8"/>
    <w:rsid w:val="00F31C97"/>
    <w:rsid w:val="00F51BA7"/>
    <w:rsid w:val="00F5220F"/>
    <w:rsid w:val="00F548E2"/>
    <w:rsid w:val="00FE3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FF152E"/>
  <w15:chartTrackingRefBased/>
  <w15:docId w15:val="{FDFA616E-1E4E-446E-A07A-9B1DD1BB2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71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71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717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71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71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71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1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1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1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17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717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717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71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71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71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1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1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177"/>
    <w:rPr>
      <w:rFonts w:eastAsiaTheme="majorEastAsia" w:cstheme="majorBidi"/>
      <w:color w:val="272727" w:themeColor="text1" w:themeTint="D8"/>
    </w:rPr>
  </w:style>
  <w:style w:type="paragraph" w:styleId="Title">
    <w:name w:val="Title"/>
    <w:basedOn w:val="Normal"/>
    <w:next w:val="Normal"/>
    <w:link w:val="TitleChar"/>
    <w:uiPriority w:val="10"/>
    <w:qFormat/>
    <w:rsid w:val="006D71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1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1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1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177"/>
    <w:pPr>
      <w:spacing w:before="160"/>
      <w:jc w:val="center"/>
    </w:pPr>
    <w:rPr>
      <w:i/>
      <w:iCs/>
      <w:color w:val="404040" w:themeColor="text1" w:themeTint="BF"/>
    </w:rPr>
  </w:style>
  <w:style w:type="character" w:customStyle="1" w:styleId="QuoteChar">
    <w:name w:val="Quote Char"/>
    <w:basedOn w:val="DefaultParagraphFont"/>
    <w:link w:val="Quote"/>
    <w:uiPriority w:val="29"/>
    <w:rsid w:val="006D7177"/>
    <w:rPr>
      <w:i/>
      <w:iCs/>
      <w:color w:val="404040" w:themeColor="text1" w:themeTint="BF"/>
    </w:rPr>
  </w:style>
  <w:style w:type="paragraph" w:styleId="ListParagraph">
    <w:name w:val="List Paragraph"/>
    <w:basedOn w:val="Normal"/>
    <w:uiPriority w:val="34"/>
    <w:qFormat/>
    <w:rsid w:val="006D7177"/>
    <w:pPr>
      <w:ind w:left="720"/>
      <w:contextualSpacing/>
    </w:pPr>
  </w:style>
  <w:style w:type="character" w:styleId="IntenseEmphasis">
    <w:name w:val="Intense Emphasis"/>
    <w:basedOn w:val="DefaultParagraphFont"/>
    <w:uiPriority w:val="21"/>
    <w:qFormat/>
    <w:rsid w:val="006D7177"/>
    <w:rPr>
      <w:i/>
      <w:iCs/>
      <w:color w:val="2F5496" w:themeColor="accent1" w:themeShade="BF"/>
    </w:rPr>
  </w:style>
  <w:style w:type="paragraph" w:styleId="IntenseQuote">
    <w:name w:val="Intense Quote"/>
    <w:basedOn w:val="Normal"/>
    <w:next w:val="Normal"/>
    <w:link w:val="IntenseQuoteChar"/>
    <w:uiPriority w:val="30"/>
    <w:qFormat/>
    <w:rsid w:val="006D71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7177"/>
    <w:rPr>
      <w:i/>
      <w:iCs/>
      <w:color w:val="2F5496" w:themeColor="accent1" w:themeShade="BF"/>
    </w:rPr>
  </w:style>
  <w:style w:type="character" w:styleId="IntenseReference">
    <w:name w:val="Intense Reference"/>
    <w:basedOn w:val="DefaultParagraphFont"/>
    <w:uiPriority w:val="32"/>
    <w:qFormat/>
    <w:rsid w:val="006D7177"/>
    <w:rPr>
      <w:b/>
      <w:bCs/>
      <w:smallCaps/>
      <w:color w:val="2F5496" w:themeColor="accent1" w:themeShade="BF"/>
      <w:spacing w:val="5"/>
    </w:rPr>
  </w:style>
  <w:style w:type="paragraph" w:styleId="NormalWeb">
    <w:name w:val="Normal (Web)"/>
    <w:basedOn w:val="Normal"/>
    <w:uiPriority w:val="99"/>
    <w:semiHidden/>
    <w:unhideWhenUsed/>
    <w:rsid w:val="000217DE"/>
    <w:rPr>
      <w:rFonts w:ascii="Times New Roman" w:hAnsi="Times New Roman" w:cs="Times New Roman"/>
    </w:rPr>
  </w:style>
  <w:style w:type="character" w:styleId="Hyperlink">
    <w:name w:val="Hyperlink"/>
    <w:basedOn w:val="DefaultParagraphFont"/>
    <w:uiPriority w:val="99"/>
    <w:unhideWhenUsed/>
    <w:rsid w:val="000217DE"/>
    <w:rPr>
      <w:color w:val="0563C1" w:themeColor="hyperlink"/>
      <w:u w:val="single"/>
    </w:rPr>
  </w:style>
  <w:style w:type="character" w:styleId="UnresolvedMention">
    <w:name w:val="Unresolved Mention"/>
    <w:basedOn w:val="DefaultParagraphFont"/>
    <w:uiPriority w:val="99"/>
    <w:semiHidden/>
    <w:unhideWhenUsed/>
    <w:rsid w:val="000217DE"/>
    <w:rPr>
      <w:color w:val="605E5C"/>
      <w:shd w:val="clear" w:color="auto" w:fill="E1DFDD"/>
    </w:rPr>
  </w:style>
  <w:style w:type="paragraph" w:styleId="Bibliography">
    <w:name w:val="Bibliography"/>
    <w:basedOn w:val="Normal"/>
    <w:next w:val="Normal"/>
    <w:uiPriority w:val="37"/>
    <w:unhideWhenUsed/>
    <w:rsid w:val="000C4C9F"/>
  </w:style>
  <w:style w:type="paragraph" w:styleId="Header">
    <w:name w:val="header"/>
    <w:basedOn w:val="Normal"/>
    <w:link w:val="HeaderChar"/>
    <w:uiPriority w:val="99"/>
    <w:unhideWhenUsed/>
    <w:rsid w:val="001A7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CFD"/>
  </w:style>
  <w:style w:type="paragraph" w:styleId="Footer">
    <w:name w:val="footer"/>
    <w:basedOn w:val="Normal"/>
    <w:link w:val="FooterChar"/>
    <w:uiPriority w:val="99"/>
    <w:unhideWhenUsed/>
    <w:rsid w:val="001A7C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18789</TotalTime>
  <Pages>9</Pages>
  <Words>6404</Words>
  <Characters>36503</Characters>
  <Application>Microsoft Office Word</Application>
  <DocSecurity>0</DocSecurity>
  <Lines>304</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PcPhone</dc:creator>
  <cp:keywords/>
  <dc:description/>
  <cp:lastModifiedBy>SDI 1084</cp:lastModifiedBy>
  <cp:revision>48</cp:revision>
  <dcterms:created xsi:type="dcterms:W3CDTF">2025-10-25T17:12:00Z</dcterms:created>
  <dcterms:modified xsi:type="dcterms:W3CDTF">2025-12-05T06:27:00Z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id="2zWxpGSq"/&gt;&lt;style id="http://www.zotero.org/styles/vancouver" locale="en-US" hasBibliography="1" bibliographyStyleHasBeenSet="1"/&gt;&lt;prefs&gt;&lt;pref name="fieldType" value="Field"/&gt;&lt;/prefs&gt;&lt;/data&gt;</vt:lpwstr>
  </property>
</Properties>
</file>