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2DCFF1" w14:textId="5C904AF7" w:rsidR="00754C9A" w:rsidRDefault="006A5A6E" w:rsidP="00441B6F">
      <w:pPr>
        <w:pStyle w:val="Title"/>
        <w:spacing w:after="0"/>
        <w:jc w:val="both"/>
        <w:rPr>
          <w:rFonts w:ascii="Arial" w:hAnsi="Arial" w:cs="Arial"/>
        </w:rPr>
      </w:pPr>
      <w:r w:rsidRPr="006A5A6E">
        <w:rPr>
          <w:rFonts w:ascii="Arial" w:hAnsi="Arial" w:cs="Arial"/>
        </w:rPr>
        <w:t>Case report</w:t>
      </w:r>
    </w:p>
    <w:p w14:paraId="6F5419E8" w14:textId="77777777" w:rsidR="006A5A6E" w:rsidRPr="002F0A3D" w:rsidRDefault="006A5A6E" w:rsidP="00441B6F">
      <w:pPr>
        <w:pStyle w:val="Title"/>
        <w:spacing w:after="0"/>
        <w:jc w:val="both"/>
        <w:rPr>
          <w:rFonts w:ascii="Arial" w:hAnsi="Arial" w:cs="Arial"/>
        </w:rPr>
      </w:pPr>
    </w:p>
    <w:p w14:paraId="718F2ECF" w14:textId="77777777" w:rsidR="005F65B4" w:rsidRPr="002F0A3D" w:rsidRDefault="005F65B4" w:rsidP="005F65B4">
      <w:pPr>
        <w:pStyle w:val="Author"/>
        <w:spacing w:line="240" w:lineRule="auto"/>
        <w:rPr>
          <w:rFonts w:ascii="Arial" w:hAnsi="Arial" w:cs="Arial"/>
          <w:bCs/>
          <w:iCs/>
          <w:kern w:val="28"/>
          <w:sz w:val="36"/>
        </w:rPr>
      </w:pPr>
      <w:bookmarkStart w:id="0" w:name="OLE_LINK1"/>
      <w:r w:rsidRPr="002F0A3D">
        <w:rPr>
          <w:rFonts w:ascii="Arial" w:hAnsi="Arial" w:cs="Arial"/>
          <w:bCs/>
          <w:iCs/>
          <w:kern w:val="28"/>
          <w:sz w:val="36"/>
        </w:rPr>
        <w:t>Early Fabry Cardiomyopathy Revealed by Routine MRI Screening in a Young Athlete</w:t>
      </w:r>
    </w:p>
    <w:bookmarkEnd w:id="0"/>
    <w:p w14:paraId="2F9C8C7F" w14:textId="312AFC22" w:rsidR="002C57D2" w:rsidRDefault="002C57D2" w:rsidP="00441B6F">
      <w:pPr>
        <w:pStyle w:val="Affiliation"/>
        <w:spacing w:after="0" w:line="240" w:lineRule="auto"/>
        <w:jc w:val="both"/>
        <w:rPr>
          <w:rFonts w:ascii="Arial" w:hAnsi="Arial" w:cs="Arial"/>
        </w:rPr>
      </w:pPr>
    </w:p>
    <w:p w14:paraId="59176071" w14:textId="77777777" w:rsidR="009F2953" w:rsidRPr="002F0A3D" w:rsidRDefault="009F2953" w:rsidP="00441B6F">
      <w:pPr>
        <w:pStyle w:val="Affiliation"/>
        <w:spacing w:after="0" w:line="240" w:lineRule="auto"/>
        <w:jc w:val="both"/>
        <w:rPr>
          <w:rFonts w:ascii="Arial" w:hAnsi="Arial" w:cs="Arial"/>
        </w:rPr>
      </w:pPr>
    </w:p>
    <w:p w14:paraId="23C6A0FB" w14:textId="77777777" w:rsidR="00B01FCD" w:rsidRPr="002F0A3D" w:rsidRDefault="005F65B4" w:rsidP="00441B6F">
      <w:pPr>
        <w:pStyle w:val="Copyright"/>
        <w:spacing w:after="0" w:line="240" w:lineRule="auto"/>
        <w:jc w:val="both"/>
        <w:rPr>
          <w:rFonts w:ascii="Arial" w:hAnsi="Arial" w:cs="Arial"/>
        </w:rPr>
        <w:sectPr w:rsidR="00B01FCD" w:rsidRPr="002F0A3D" w:rsidSect="009F2953">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2F0A3D">
        <w:rPr>
          <w:rFonts w:ascii="Arial" w:hAnsi="Arial" w:cs="Arial"/>
          <w:noProof/>
        </w:rPr>
        <mc:AlternateContent>
          <mc:Choice Requires="wps">
            <w:drawing>
              <wp:inline distT="0" distB="0" distL="0" distR="0" wp14:anchorId="5F5CBF50" wp14:editId="04244BD0">
                <wp:extent cx="5303520" cy="635"/>
                <wp:effectExtent l="0" t="12700" r="5080" b="12065"/>
                <wp:docPr id="6808070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4DC548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" strokeweight="1.5pt">
                <o:lock v:ext="edit" shapetype="f"/>
                <w10:anchorlock/>
              </v:shape>
            </w:pict>
          </mc:Fallback>
        </mc:AlternateContent>
      </w:r>
      <w:r w:rsidR="00FB3A86" w:rsidRPr="002F0A3D">
        <w:rPr>
          <w:rFonts w:ascii="Arial" w:hAnsi="Arial" w:cs="Arial"/>
        </w:rPr>
        <w:t>.</w:t>
      </w:r>
    </w:p>
    <w:p w14:paraId="161A838B" w14:textId="77777777" w:rsidR="00B01FCD" w:rsidRPr="002F0A3D" w:rsidRDefault="00B01FCD" w:rsidP="00441B6F">
      <w:pPr>
        <w:pStyle w:val="AbstHead"/>
        <w:spacing w:after="0"/>
        <w:jc w:val="both"/>
        <w:rPr>
          <w:rFonts w:ascii="Arial" w:hAnsi="Arial" w:cs="Arial"/>
        </w:rPr>
      </w:pPr>
      <w:r w:rsidRPr="002F0A3D">
        <w:rPr>
          <w:rFonts w:ascii="Arial" w:hAnsi="Arial" w:cs="Arial"/>
        </w:rPr>
        <w:t>ABSTRACT</w:t>
      </w:r>
    </w:p>
    <w:p w14:paraId="1235347B" w14:textId="77777777" w:rsidR="00790ADA" w:rsidRPr="002F0A3D"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2F0A3D" w14:paraId="2C2E5F8B" w14:textId="77777777" w:rsidTr="005F65B4">
        <w:trPr>
          <w:trHeight w:val="343"/>
        </w:trPr>
        <w:tc>
          <w:tcPr>
            <w:tcW w:w="9576" w:type="dxa"/>
            <w:shd w:val="clear" w:color="auto" w:fill="F2F2F2"/>
          </w:tcPr>
          <w:p w14:paraId="1E2B0304" w14:textId="77777777" w:rsidR="005F65B4" w:rsidRPr="002F0A3D" w:rsidRDefault="005F65B4" w:rsidP="005F65B4">
            <w:pPr>
              <w:pStyle w:val="Body"/>
              <w:spacing w:after="0"/>
              <w:jc w:val="left"/>
              <w:rPr>
                <w:rFonts w:ascii="Arial" w:eastAsia="Calibri" w:hAnsi="Arial" w:cs="Arial"/>
                <w:b/>
                <w:bCs/>
                <w:sz w:val="22"/>
                <w:szCs w:val="22"/>
              </w:rPr>
            </w:pPr>
            <w:r w:rsidRPr="002F0A3D">
              <w:rPr>
                <w:rFonts w:ascii="Arial" w:eastAsia="Calibri" w:hAnsi="Arial" w:cs="Arial"/>
                <w:b/>
                <w:bCs/>
                <w:sz w:val="22"/>
                <w:szCs w:val="22"/>
              </w:rPr>
              <w:t>AIMS:</w:t>
            </w:r>
            <w:r w:rsidRPr="002F0A3D">
              <w:rPr>
                <w:rFonts w:ascii="Arial" w:eastAsia="Calibri" w:hAnsi="Arial" w:cs="Arial"/>
                <w:b/>
                <w:bCs/>
                <w:sz w:val="22"/>
                <w:szCs w:val="22"/>
              </w:rPr>
              <w:br/>
            </w:r>
            <w:r w:rsidRPr="002F0A3D">
              <w:rPr>
                <w:rFonts w:ascii="Arial" w:eastAsia="Calibri" w:hAnsi="Arial" w:cs="Arial"/>
                <w:sz w:val="22"/>
                <w:szCs w:val="22"/>
              </w:rPr>
              <w:t>To report an incidental cardiac magnetic resonance (CMR) finding suggestive of early cardiac Fabry disease in an asymptomatic high-level football player undergoing routine cardiovascular screening.</w:t>
            </w:r>
          </w:p>
          <w:p w14:paraId="731F69FF" w14:textId="77777777" w:rsidR="005F65B4" w:rsidRPr="002F0A3D" w:rsidRDefault="005F65B4" w:rsidP="005F65B4">
            <w:pPr>
              <w:pStyle w:val="Body"/>
              <w:spacing w:after="0"/>
              <w:jc w:val="left"/>
              <w:rPr>
                <w:rFonts w:ascii="Arial" w:eastAsia="Calibri" w:hAnsi="Arial" w:cs="Arial"/>
                <w:b/>
                <w:bCs/>
                <w:sz w:val="22"/>
                <w:szCs w:val="22"/>
              </w:rPr>
            </w:pPr>
            <w:r w:rsidRPr="002F0A3D">
              <w:rPr>
                <w:rFonts w:ascii="Arial" w:eastAsia="Calibri" w:hAnsi="Arial" w:cs="Arial"/>
                <w:b/>
                <w:bCs/>
                <w:sz w:val="22"/>
                <w:szCs w:val="22"/>
              </w:rPr>
              <w:t>PRESENTATION OF CASE:</w:t>
            </w:r>
            <w:r w:rsidRPr="002F0A3D">
              <w:rPr>
                <w:rFonts w:ascii="Arial" w:eastAsia="Calibri" w:hAnsi="Arial" w:cs="Arial"/>
                <w:b/>
                <w:bCs/>
                <w:sz w:val="22"/>
                <w:szCs w:val="22"/>
              </w:rPr>
              <w:br/>
            </w:r>
            <w:r w:rsidRPr="002F0A3D">
              <w:rPr>
                <w:rFonts w:ascii="Arial" w:eastAsia="Calibri" w:hAnsi="Arial" w:cs="Arial"/>
                <w:sz w:val="22"/>
                <w:szCs w:val="22"/>
              </w:rPr>
              <w:t>A young elite male football player presented for a systematic cardiovascular assessment as part of a routine health evaluation. Clinical examination, ECG, and transthoracic echocardiography were normal. Cardiac MRI revealed preserved biventricular size and systolic function, no valvular disease, and no myocardial edema. Native T1 mapping demonstrated markedly reduced values in the basal lateral wall (</w:t>
            </w:r>
            <w:r w:rsidR="00821B76" w:rsidRPr="002F0A3D">
              <w:rPr>
                <w:rFonts w:ascii="Arial" w:eastAsia="Calibri" w:hAnsi="Arial" w:cs="Arial"/>
                <w:sz w:val="22"/>
                <w:szCs w:val="22"/>
              </w:rPr>
              <w:t>610</w:t>
            </w:r>
            <w:r w:rsidRPr="002F0A3D">
              <w:rPr>
                <w:rFonts w:ascii="Arial" w:eastAsia="Calibri" w:hAnsi="Arial" w:cs="Arial"/>
                <w:sz w:val="22"/>
                <w:szCs w:val="22"/>
              </w:rPr>
              <w:t xml:space="preserve">ms), and two small intramyocardial nodules were identified in the mid-inferolateral wall on late gadolinium enhancement imaging. These CMR abnormalities strongly suggested early cardiac involvement in Fabry disease. An </w:t>
            </w:r>
            <w:r w:rsidRPr="002F0A3D">
              <w:rPr>
                <w:rFonts w:ascii="Arial" w:eastAsia="Calibri" w:hAnsi="Arial" w:cs="Arial"/>
                <w:sz w:val="22"/>
                <w:szCs w:val="22"/>
                <w:lang w:val="fr-MA"/>
              </w:rPr>
              <w:t>α</w:t>
            </w:r>
            <w:r w:rsidRPr="002F0A3D">
              <w:rPr>
                <w:rFonts w:ascii="Arial" w:eastAsia="Calibri" w:hAnsi="Arial" w:cs="Arial"/>
                <w:sz w:val="22"/>
                <w:szCs w:val="22"/>
              </w:rPr>
              <w:t>-galactosidase A activity assay and iron profile were recommended to confirm the diagnosis.</w:t>
            </w:r>
          </w:p>
          <w:p w14:paraId="173248A9" w14:textId="77777777" w:rsidR="005F65B4" w:rsidRPr="002F0A3D" w:rsidRDefault="005F65B4" w:rsidP="005F65B4">
            <w:pPr>
              <w:pStyle w:val="Body"/>
              <w:spacing w:after="0"/>
              <w:jc w:val="left"/>
              <w:rPr>
                <w:rFonts w:ascii="Arial" w:eastAsia="Calibri" w:hAnsi="Arial" w:cs="Arial"/>
                <w:b/>
                <w:bCs/>
                <w:sz w:val="22"/>
                <w:szCs w:val="22"/>
              </w:rPr>
            </w:pPr>
            <w:r w:rsidRPr="002F0A3D">
              <w:rPr>
                <w:rFonts w:ascii="Arial" w:eastAsia="Calibri" w:hAnsi="Arial" w:cs="Arial"/>
                <w:b/>
                <w:bCs/>
                <w:sz w:val="22"/>
                <w:szCs w:val="22"/>
              </w:rPr>
              <w:t>DISCUSSION:</w:t>
            </w:r>
            <w:r w:rsidRPr="002F0A3D">
              <w:rPr>
                <w:rFonts w:ascii="Arial" w:eastAsia="Calibri" w:hAnsi="Arial" w:cs="Arial"/>
                <w:b/>
                <w:bCs/>
                <w:sz w:val="22"/>
                <w:szCs w:val="22"/>
              </w:rPr>
              <w:br/>
            </w:r>
            <w:r w:rsidRPr="002F0A3D">
              <w:rPr>
                <w:rFonts w:ascii="Arial" w:eastAsia="Calibri" w:hAnsi="Arial" w:cs="Arial"/>
                <w:sz w:val="22"/>
                <w:szCs w:val="22"/>
              </w:rPr>
              <w:t>Fabry disease is a rare X-linked lysosomal storage disorder that may initially present with isolated cardiac abnormalities. Reduced native T1 values, together with mid-wall late gadolinium enhancement, represent early and sensitive imaging markers of sphingolipid storage. In athletes, differentiating infiltrative cardiomyopathy from physiological remodeling is crucial, as early Fabry involvement can be clinically silent yet progressive.</w:t>
            </w:r>
          </w:p>
          <w:p w14:paraId="7F1A39F5" w14:textId="77777777" w:rsidR="00505F06" w:rsidRPr="002F0A3D" w:rsidRDefault="005F65B4" w:rsidP="005F65B4">
            <w:pPr>
              <w:pStyle w:val="Body"/>
              <w:spacing w:after="0"/>
              <w:jc w:val="left"/>
              <w:rPr>
                <w:rFonts w:ascii="Arial" w:eastAsia="Calibri" w:hAnsi="Arial" w:cs="Arial"/>
                <w:szCs w:val="22"/>
              </w:rPr>
            </w:pPr>
            <w:r w:rsidRPr="002F0A3D">
              <w:rPr>
                <w:rFonts w:ascii="Arial" w:eastAsia="Calibri" w:hAnsi="Arial" w:cs="Arial"/>
                <w:b/>
                <w:bCs/>
                <w:sz w:val="22"/>
                <w:szCs w:val="22"/>
              </w:rPr>
              <w:t>CONCLUSION:</w:t>
            </w:r>
            <w:r w:rsidRPr="002F0A3D">
              <w:rPr>
                <w:rFonts w:ascii="Arial" w:eastAsia="Calibri" w:hAnsi="Arial" w:cs="Arial"/>
                <w:b/>
                <w:bCs/>
                <w:sz w:val="22"/>
                <w:szCs w:val="22"/>
              </w:rPr>
              <w:br/>
            </w:r>
            <w:r w:rsidRPr="002F0A3D">
              <w:rPr>
                <w:rFonts w:ascii="Arial" w:eastAsia="Calibri" w:hAnsi="Arial" w:cs="Arial"/>
                <w:sz w:val="22"/>
                <w:szCs w:val="22"/>
              </w:rPr>
              <w:t>This case highlights the importance of advanced CMR screening in competitive athletes. Early identification of suspected Fabry disease allows timely diagnostic confirmation, initiation of targeted therapy, and appropriate guidance for sports participation.</w:t>
            </w:r>
          </w:p>
        </w:tc>
      </w:tr>
    </w:tbl>
    <w:p w14:paraId="0A1434EF" w14:textId="77777777" w:rsidR="00636EB2" w:rsidRPr="002F0A3D" w:rsidRDefault="00636EB2" w:rsidP="00441B6F">
      <w:pPr>
        <w:pStyle w:val="Body"/>
        <w:spacing w:after="0"/>
        <w:rPr>
          <w:rFonts w:ascii="Arial" w:hAnsi="Arial" w:cs="Arial"/>
          <w:i/>
        </w:rPr>
      </w:pPr>
    </w:p>
    <w:p w14:paraId="443F7BB5" w14:textId="77777777" w:rsidR="00A24E7E" w:rsidRPr="002F0A3D" w:rsidRDefault="00A24E7E" w:rsidP="00441B6F">
      <w:pPr>
        <w:pStyle w:val="Body"/>
        <w:spacing w:after="0"/>
        <w:rPr>
          <w:rFonts w:ascii="Arial" w:hAnsi="Arial" w:cs="Arial"/>
          <w:i/>
        </w:rPr>
      </w:pPr>
      <w:r w:rsidRPr="002F0A3D">
        <w:rPr>
          <w:rFonts w:ascii="Arial" w:hAnsi="Arial" w:cs="Arial"/>
          <w:i/>
        </w:rPr>
        <w:t xml:space="preserve">Keywords: </w:t>
      </w:r>
      <w:r w:rsidR="005F65B4" w:rsidRPr="002F0A3D">
        <w:rPr>
          <w:rFonts w:ascii="Arial" w:hAnsi="Arial" w:cs="Arial"/>
          <w:i/>
        </w:rPr>
        <w:t>Cardiac MRI; Fabry disease; T1 mapping; Late gadolinium enhancement; Athlete screening; Infiltrative cardiomyopathy</w:t>
      </w:r>
    </w:p>
    <w:p w14:paraId="5279A226" w14:textId="77777777" w:rsidR="00790ADA" w:rsidRPr="002F0A3D" w:rsidRDefault="00790ADA" w:rsidP="00441B6F">
      <w:pPr>
        <w:pStyle w:val="Body"/>
        <w:spacing w:after="0"/>
        <w:rPr>
          <w:rFonts w:ascii="Arial" w:hAnsi="Arial" w:cs="Arial"/>
          <w:i/>
        </w:rPr>
      </w:pPr>
    </w:p>
    <w:p w14:paraId="1F4E6C04" w14:textId="77777777" w:rsidR="0024282C" w:rsidRPr="002F0A3D" w:rsidRDefault="0024282C" w:rsidP="00441B6F">
      <w:pPr>
        <w:pStyle w:val="Body"/>
        <w:spacing w:after="0"/>
        <w:rPr>
          <w:rFonts w:ascii="Arial" w:hAnsi="Arial" w:cs="Arial"/>
          <w:b/>
          <w:i/>
          <w:sz w:val="18"/>
        </w:rPr>
      </w:pPr>
    </w:p>
    <w:p w14:paraId="1E92919F" w14:textId="77777777" w:rsidR="005F65B4" w:rsidRPr="002F0A3D" w:rsidRDefault="005F65B4" w:rsidP="00441B6F">
      <w:pPr>
        <w:pStyle w:val="Body"/>
        <w:spacing w:after="0"/>
        <w:rPr>
          <w:rFonts w:ascii="Arial" w:hAnsi="Arial" w:cs="Arial"/>
          <w:b/>
          <w:i/>
          <w:sz w:val="18"/>
        </w:rPr>
      </w:pPr>
    </w:p>
    <w:p w14:paraId="77E95521" w14:textId="77777777" w:rsidR="005F65B4" w:rsidRPr="002F0A3D" w:rsidRDefault="005F65B4" w:rsidP="00441B6F">
      <w:pPr>
        <w:pStyle w:val="Body"/>
        <w:spacing w:after="0"/>
        <w:rPr>
          <w:rFonts w:ascii="Arial" w:hAnsi="Arial" w:cs="Arial"/>
          <w:i/>
          <w:sz w:val="18"/>
        </w:rPr>
      </w:pPr>
    </w:p>
    <w:p w14:paraId="4D73C10F" w14:textId="77777777" w:rsidR="007F7B32" w:rsidRPr="002F0A3D" w:rsidRDefault="00B01FCD" w:rsidP="00292D42">
      <w:pPr>
        <w:pStyle w:val="AbstHead"/>
        <w:numPr>
          <w:ilvl w:val="0"/>
          <w:numId w:val="31"/>
        </w:numPr>
        <w:spacing w:after="0"/>
        <w:jc w:val="both"/>
        <w:rPr>
          <w:rFonts w:ascii="Arial" w:hAnsi="Arial" w:cs="Arial"/>
        </w:rPr>
      </w:pPr>
      <w:r w:rsidRPr="002F0A3D">
        <w:rPr>
          <w:rFonts w:ascii="Arial" w:hAnsi="Arial" w:cs="Arial"/>
        </w:rPr>
        <w:t>INTRODUCTION</w:t>
      </w:r>
    </w:p>
    <w:p w14:paraId="6CC22FD8" w14:textId="77777777" w:rsidR="00292D42" w:rsidRPr="002F0A3D" w:rsidRDefault="00292D42" w:rsidP="00292D42">
      <w:pPr>
        <w:pStyle w:val="AbstHead"/>
        <w:spacing w:after="0"/>
        <w:jc w:val="both"/>
        <w:rPr>
          <w:rFonts w:ascii="Arial" w:hAnsi="Arial" w:cs="Arial"/>
        </w:rPr>
      </w:pPr>
    </w:p>
    <w:p w14:paraId="793E7F72" w14:textId="08175B69" w:rsidR="00790ADA" w:rsidRDefault="00635DB8" w:rsidP="00C34E9B">
      <w:pPr>
        <w:pStyle w:val="Body"/>
        <w:spacing w:after="0"/>
        <w:rPr>
          <w:rFonts w:ascii="Arial" w:hAnsi="Arial" w:cs="Arial"/>
          <w:bCs/>
        </w:rPr>
      </w:pPr>
      <w:r w:rsidRPr="00635DB8">
        <w:rPr>
          <w:rFonts w:ascii="Arial" w:hAnsi="Arial" w:cs="Arial"/>
          <w:bCs/>
        </w:rPr>
        <w:t xml:space="preserve">Fabry disease is a rare X-linked lysosomal storage disorder caused by deficient α-galactosidase A activity, leading to progressive accumulation of glycosphingolipids in </w:t>
      </w:r>
      <w:r w:rsidRPr="00635DB8">
        <w:rPr>
          <w:rFonts w:ascii="Arial" w:hAnsi="Arial" w:cs="Arial"/>
          <w:bCs/>
        </w:rPr>
        <w:lastRenderedPageBreak/>
        <w:t>multiple organs, including the kidneys, nervous system, and cardiovascular system (</w:t>
      </w:r>
      <w:proofErr w:type="spellStart"/>
      <w:r w:rsidRPr="00635DB8">
        <w:rPr>
          <w:rFonts w:ascii="Arial" w:hAnsi="Arial" w:cs="Arial"/>
          <w:bCs/>
        </w:rPr>
        <w:t>Desnick</w:t>
      </w:r>
      <w:proofErr w:type="spellEnd"/>
      <w:r w:rsidRPr="00635DB8">
        <w:rPr>
          <w:rFonts w:ascii="Arial" w:hAnsi="Arial" w:cs="Arial"/>
          <w:bCs/>
        </w:rPr>
        <w:t xml:space="preserve"> et al., 2003). Cardiac involvement is frequent and may represent the earliest or even the only manifestation of the disease, presenting as left ventricular hypertrophy, conduction abnormalities, arrhythmias, or myocardial fibrosis (</w:t>
      </w:r>
      <w:proofErr w:type="spellStart"/>
      <w:r w:rsidRPr="00635DB8">
        <w:rPr>
          <w:rFonts w:ascii="Arial" w:hAnsi="Arial" w:cs="Arial"/>
          <w:bCs/>
        </w:rPr>
        <w:t>Desnick</w:t>
      </w:r>
      <w:proofErr w:type="spellEnd"/>
      <w:r w:rsidRPr="00635DB8">
        <w:rPr>
          <w:rFonts w:ascii="Arial" w:hAnsi="Arial" w:cs="Arial"/>
          <w:bCs/>
        </w:rPr>
        <w:t xml:space="preserve"> et al., 2003; </w:t>
      </w:r>
      <w:proofErr w:type="spellStart"/>
      <w:r w:rsidRPr="00635DB8">
        <w:rPr>
          <w:rFonts w:ascii="Arial" w:hAnsi="Arial" w:cs="Arial"/>
          <w:bCs/>
        </w:rPr>
        <w:t>Weidemann</w:t>
      </w:r>
      <w:proofErr w:type="spellEnd"/>
      <w:r w:rsidRPr="00635DB8">
        <w:rPr>
          <w:rFonts w:ascii="Arial" w:hAnsi="Arial" w:cs="Arial"/>
          <w:bCs/>
        </w:rPr>
        <w:t xml:space="preserve"> et al., 2013).</w:t>
      </w:r>
      <w:r w:rsidR="00C34E9B">
        <w:rPr>
          <w:rFonts w:ascii="Arial" w:hAnsi="Arial" w:cs="Arial"/>
          <w:bCs/>
        </w:rPr>
        <w:t xml:space="preserve"> </w:t>
      </w:r>
      <w:r w:rsidRPr="00635DB8">
        <w:rPr>
          <w:rFonts w:ascii="Arial" w:hAnsi="Arial" w:cs="Arial"/>
          <w:bCs/>
        </w:rPr>
        <w:t>Cardiac magnetic resonance (CMR) plays a central role in the early detection of Fabry cardiomyopathy. Native T1 mapping is one of the most sensitive markers of intracellular sphingolipid accumulation, identifying myocardial involvement before structural changes or hypertrophy become evident (</w:t>
      </w:r>
      <w:proofErr w:type="spellStart"/>
      <w:r w:rsidRPr="00635DB8">
        <w:rPr>
          <w:rFonts w:ascii="Arial" w:hAnsi="Arial" w:cs="Arial"/>
          <w:bCs/>
        </w:rPr>
        <w:t>Sado</w:t>
      </w:r>
      <w:proofErr w:type="spellEnd"/>
      <w:r w:rsidRPr="00635DB8">
        <w:rPr>
          <w:rFonts w:ascii="Arial" w:hAnsi="Arial" w:cs="Arial"/>
          <w:bCs/>
        </w:rPr>
        <w:t xml:space="preserve"> et al., 2013). Late gadolinium enhancement (LGE) appears at a later stage and reflects irreversible replacement fibrosis, typically located in the basal inferolateral wall and associated with worse prognosis (</w:t>
      </w:r>
      <w:proofErr w:type="spellStart"/>
      <w:r w:rsidRPr="00635DB8">
        <w:rPr>
          <w:rFonts w:ascii="Arial" w:hAnsi="Arial" w:cs="Arial"/>
          <w:bCs/>
        </w:rPr>
        <w:t>Nordin</w:t>
      </w:r>
      <w:proofErr w:type="spellEnd"/>
      <w:r w:rsidRPr="00635DB8">
        <w:rPr>
          <w:rFonts w:ascii="Arial" w:hAnsi="Arial" w:cs="Arial"/>
          <w:bCs/>
        </w:rPr>
        <w:t xml:space="preserve"> et al., 2016; </w:t>
      </w:r>
      <w:proofErr w:type="spellStart"/>
      <w:r w:rsidRPr="00635DB8">
        <w:rPr>
          <w:rFonts w:ascii="Arial" w:hAnsi="Arial" w:cs="Arial"/>
          <w:bCs/>
        </w:rPr>
        <w:t>Hanneman</w:t>
      </w:r>
      <w:proofErr w:type="spellEnd"/>
      <w:r w:rsidRPr="00635DB8">
        <w:rPr>
          <w:rFonts w:ascii="Arial" w:hAnsi="Arial" w:cs="Arial"/>
          <w:bCs/>
        </w:rPr>
        <w:t xml:space="preserve"> et al., 2020).</w:t>
      </w:r>
      <w:r w:rsidR="00C34E9B">
        <w:rPr>
          <w:rFonts w:ascii="Arial" w:hAnsi="Arial" w:cs="Arial"/>
          <w:bCs/>
        </w:rPr>
        <w:t xml:space="preserve"> </w:t>
      </w:r>
      <w:r w:rsidRPr="00635DB8">
        <w:rPr>
          <w:rFonts w:ascii="Arial" w:hAnsi="Arial" w:cs="Arial"/>
          <w:bCs/>
        </w:rPr>
        <w:t xml:space="preserve">In competitive athletes, distinguishing pathological infiltrative cardiomyopathy from physiological remodeling (“athlete’s heart”) is essential. Athletic cardiac adaptation may induce mild concentric hypertrophy and increased left ventricular mass but does not produce low native T1 values nor mid-wall fibrosis (Turco et al., 2018). Current ESC sports cardiology guidelines emphasize the need </w:t>
      </w:r>
      <w:r>
        <w:rPr>
          <w:rFonts w:ascii="Arial" w:hAnsi="Arial" w:cs="Arial"/>
          <w:bCs/>
        </w:rPr>
        <w:t>to</w:t>
      </w:r>
      <w:r w:rsidRPr="00635DB8">
        <w:rPr>
          <w:rFonts w:ascii="Arial" w:hAnsi="Arial" w:cs="Arial"/>
          <w:bCs/>
        </w:rPr>
        <w:t xml:space="preserve"> </w:t>
      </w:r>
      <w:r>
        <w:rPr>
          <w:rFonts w:ascii="Arial" w:hAnsi="Arial" w:cs="Arial"/>
          <w:bCs/>
        </w:rPr>
        <w:t>carefully</w:t>
      </w:r>
      <w:r w:rsidRPr="00635DB8">
        <w:rPr>
          <w:rFonts w:ascii="Arial" w:hAnsi="Arial" w:cs="Arial"/>
          <w:bCs/>
        </w:rPr>
        <w:t xml:space="preserve"> </w:t>
      </w:r>
      <w:r>
        <w:rPr>
          <w:rFonts w:ascii="Arial" w:hAnsi="Arial" w:cs="Arial"/>
          <w:bCs/>
        </w:rPr>
        <w:t>evaluate</w:t>
      </w:r>
      <w:r w:rsidRPr="00635DB8">
        <w:rPr>
          <w:rFonts w:ascii="Arial" w:hAnsi="Arial" w:cs="Arial"/>
          <w:bCs/>
        </w:rPr>
        <w:t xml:space="preserve"> any structural or tissue abnormality in athletes, given the potential implications for performance and sudden cardiac death risk (</w:t>
      </w:r>
      <w:proofErr w:type="spellStart"/>
      <w:r w:rsidRPr="00635DB8">
        <w:rPr>
          <w:rFonts w:ascii="Arial" w:hAnsi="Arial" w:cs="Arial"/>
          <w:bCs/>
        </w:rPr>
        <w:t>Pelliccia</w:t>
      </w:r>
      <w:proofErr w:type="spellEnd"/>
      <w:r w:rsidRPr="00635DB8">
        <w:rPr>
          <w:rFonts w:ascii="Arial" w:hAnsi="Arial" w:cs="Arial"/>
          <w:bCs/>
        </w:rPr>
        <w:t xml:space="preserve"> et al., 2021).</w:t>
      </w:r>
      <w:r w:rsidR="00C34E9B">
        <w:rPr>
          <w:rFonts w:ascii="Arial" w:hAnsi="Arial" w:cs="Arial"/>
          <w:bCs/>
        </w:rPr>
        <w:t xml:space="preserve"> </w:t>
      </w:r>
      <w:r w:rsidRPr="00635DB8">
        <w:rPr>
          <w:rFonts w:ascii="Arial" w:hAnsi="Arial" w:cs="Arial"/>
          <w:bCs/>
        </w:rPr>
        <w:t>We report the case of a young asymptomatic professional football player in whom routine pre-participation CMR screening revealed abnormalities strongly suggestive of early cardiac Fabry disease.</w:t>
      </w:r>
    </w:p>
    <w:p w14:paraId="389A484E" w14:textId="77777777" w:rsidR="00C34E9B" w:rsidRPr="002F0A3D" w:rsidRDefault="00C34E9B" w:rsidP="00C34E9B">
      <w:pPr>
        <w:pStyle w:val="Body"/>
        <w:spacing w:after="0"/>
        <w:rPr>
          <w:rFonts w:ascii="Arial" w:hAnsi="Arial" w:cs="Arial"/>
        </w:rPr>
      </w:pPr>
    </w:p>
    <w:p w14:paraId="6DAC3864" w14:textId="77777777" w:rsidR="007F7B32" w:rsidRPr="002F0A3D" w:rsidRDefault="00902823" w:rsidP="00441B6F">
      <w:pPr>
        <w:pStyle w:val="AbstHead"/>
        <w:spacing w:after="0"/>
        <w:jc w:val="both"/>
        <w:rPr>
          <w:rFonts w:ascii="Arial" w:hAnsi="Arial" w:cs="Arial"/>
        </w:rPr>
      </w:pPr>
      <w:r w:rsidRPr="002F0A3D">
        <w:rPr>
          <w:rFonts w:ascii="Arial" w:hAnsi="Arial" w:cs="Arial"/>
        </w:rPr>
        <w:t xml:space="preserve">2. </w:t>
      </w:r>
      <w:r w:rsidR="005F65B4" w:rsidRPr="002F0A3D">
        <w:rPr>
          <w:rFonts w:ascii="Arial" w:hAnsi="Arial" w:cs="Arial"/>
        </w:rPr>
        <w:t>CASE PRESENTATION</w:t>
      </w:r>
    </w:p>
    <w:p w14:paraId="02FC3776" w14:textId="77777777" w:rsidR="00790ADA" w:rsidRPr="002F0A3D" w:rsidRDefault="00790ADA" w:rsidP="00441B6F">
      <w:pPr>
        <w:pStyle w:val="AbstHead"/>
        <w:spacing w:after="0"/>
        <w:jc w:val="both"/>
        <w:rPr>
          <w:rFonts w:ascii="Arial" w:hAnsi="Arial" w:cs="Arial"/>
          <w:b w:val="0"/>
          <w:bCs/>
        </w:rPr>
      </w:pPr>
    </w:p>
    <w:p w14:paraId="20E86955" w14:textId="77777777" w:rsidR="00292D42" w:rsidRPr="002F0A3D" w:rsidRDefault="005F65B4" w:rsidP="00292D42">
      <w:pPr>
        <w:pStyle w:val="Body"/>
        <w:spacing w:after="0"/>
        <w:rPr>
          <w:rFonts w:ascii="Arial" w:hAnsi="Arial" w:cs="Arial"/>
          <w:bCs/>
        </w:rPr>
      </w:pPr>
      <w:r w:rsidRPr="002F0A3D">
        <w:rPr>
          <w:rFonts w:ascii="Arial" w:hAnsi="Arial" w:cs="Arial"/>
          <w:bCs/>
        </w:rPr>
        <w:t>A 20-year-old asymptomatic male was referred for a routine cardiovascular evaluation prior to joining a professional football team. He reported no chest pain, palpitations, syncope, or exercise intolerance. Physical examination was normal. Resting electrocardiogram showed a normal sinus rhythm without conduction abnormalities. Transthoracic echocardiography demonstrated preserved left ventricular systolic function and normal chamber dimensions, with a discrete posterior wall thickness of 11 mm and no valvular disease or regional wall motion abnormalities.</w:t>
      </w:r>
    </w:p>
    <w:p w14:paraId="0F1DB5F4" w14:textId="77777777" w:rsidR="005F65B4" w:rsidRPr="002F0A3D" w:rsidRDefault="005F65B4" w:rsidP="00292D42">
      <w:pPr>
        <w:pStyle w:val="Body"/>
        <w:spacing w:after="0"/>
        <w:rPr>
          <w:rFonts w:ascii="Arial" w:hAnsi="Arial" w:cs="Arial"/>
          <w:bCs/>
        </w:rPr>
      </w:pPr>
      <w:r w:rsidRPr="002F0A3D">
        <w:rPr>
          <w:rFonts w:ascii="Arial" w:hAnsi="Arial" w:cs="Arial"/>
          <w:bCs/>
        </w:rPr>
        <w:t xml:space="preserve">For further assessment, a cardiac magnetic resonance (CMR) examination was performed. Cine-SSFP sequences of good quality showed normal left ventricular volumes, with an end-diastolic volume of 147 mL (indexed 91 mL/m²) and a left ventricular ejection fraction of 61%. The left ventricular mass was 93 g (62 g/m²). No segmental or global contractile abnormalities were observed. The ventricular walls were of normal thickness except for a basal lateral thickness of 10 mm. The right ventricle also showed normal size and systolic function, without hypertrophy, dilatation, or regional dysfunction. The pulmonary infundibulum was not dilated, and no </w:t>
      </w:r>
      <w:proofErr w:type="spellStart"/>
      <w:r w:rsidRPr="002F0A3D">
        <w:rPr>
          <w:rFonts w:ascii="Arial" w:hAnsi="Arial" w:cs="Arial"/>
          <w:bCs/>
        </w:rPr>
        <w:t>valvulopathy</w:t>
      </w:r>
      <w:proofErr w:type="spellEnd"/>
      <w:r w:rsidRPr="002F0A3D">
        <w:rPr>
          <w:rFonts w:ascii="Arial" w:hAnsi="Arial" w:cs="Arial"/>
          <w:bCs/>
        </w:rPr>
        <w:t xml:space="preserve"> or pericardial effusion was noted.</w:t>
      </w:r>
    </w:p>
    <w:p w14:paraId="01DA147B" w14:textId="77777777" w:rsidR="005F65B4" w:rsidRPr="002F0A3D" w:rsidRDefault="005F65B4" w:rsidP="005F65B4">
      <w:pPr>
        <w:pStyle w:val="Body"/>
        <w:spacing w:after="0"/>
        <w:rPr>
          <w:rFonts w:ascii="Arial" w:hAnsi="Arial" w:cs="Arial"/>
          <w:bCs/>
        </w:rPr>
      </w:pPr>
      <w:r w:rsidRPr="002F0A3D">
        <w:rPr>
          <w:rFonts w:ascii="Arial" w:hAnsi="Arial" w:cs="Arial"/>
          <w:bCs/>
        </w:rPr>
        <w:t xml:space="preserve">T2-STIR imaging revealed no myocardial edema. Native T1 mapping showed a septal value of </w:t>
      </w:r>
      <w:r w:rsidR="00821B76" w:rsidRPr="002F0A3D">
        <w:rPr>
          <w:rFonts w:ascii="Arial" w:hAnsi="Arial" w:cs="Arial"/>
          <w:bCs/>
        </w:rPr>
        <w:t>920</w:t>
      </w:r>
      <w:r w:rsidRPr="002F0A3D">
        <w:rPr>
          <w:rFonts w:ascii="Arial" w:hAnsi="Arial" w:cs="Arial"/>
          <w:bCs/>
        </w:rPr>
        <w:t xml:space="preserve"> </w:t>
      </w:r>
      <w:proofErr w:type="spellStart"/>
      <w:r w:rsidRPr="002F0A3D">
        <w:rPr>
          <w:rFonts w:ascii="Arial" w:hAnsi="Arial" w:cs="Arial"/>
          <w:bCs/>
        </w:rPr>
        <w:t>ms</w:t>
      </w:r>
      <w:proofErr w:type="spellEnd"/>
      <w:r w:rsidRPr="002F0A3D">
        <w:rPr>
          <w:rFonts w:ascii="Arial" w:hAnsi="Arial" w:cs="Arial"/>
          <w:bCs/>
        </w:rPr>
        <w:t xml:space="preserve"> (normal range &lt;1050 </w:t>
      </w:r>
      <w:proofErr w:type="spellStart"/>
      <w:r w:rsidRPr="002F0A3D">
        <w:rPr>
          <w:rFonts w:ascii="Arial" w:hAnsi="Arial" w:cs="Arial"/>
          <w:bCs/>
        </w:rPr>
        <w:t>ms</w:t>
      </w:r>
      <w:proofErr w:type="spellEnd"/>
      <w:r w:rsidRPr="002F0A3D">
        <w:rPr>
          <w:rFonts w:ascii="Arial" w:hAnsi="Arial" w:cs="Arial"/>
          <w:bCs/>
        </w:rPr>
        <w:t xml:space="preserve"> at 1.5T), but a significantly reduced native T1 value of </w:t>
      </w:r>
      <w:r w:rsidR="00821B76" w:rsidRPr="002F0A3D">
        <w:rPr>
          <w:rFonts w:ascii="Arial" w:hAnsi="Arial" w:cs="Arial"/>
          <w:bCs/>
        </w:rPr>
        <w:t xml:space="preserve">610 </w:t>
      </w:r>
      <w:proofErr w:type="spellStart"/>
      <w:r w:rsidRPr="002F0A3D">
        <w:rPr>
          <w:rFonts w:ascii="Arial" w:hAnsi="Arial" w:cs="Arial"/>
          <w:bCs/>
        </w:rPr>
        <w:t>ms</w:t>
      </w:r>
      <w:proofErr w:type="spellEnd"/>
      <w:r w:rsidRPr="002F0A3D">
        <w:rPr>
          <w:rFonts w:ascii="Arial" w:hAnsi="Arial" w:cs="Arial"/>
          <w:bCs/>
        </w:rPr>
        <w:t xml:space="preserve"> in the basal lat</w:t>
      </w:r>
      <w:r w:rsidR="00821B76" w:rsidRPr="002F0A3D">
        <w:rPr>
          <w:rFonts w:ascii="Arial" w:hAnsi="Arial" w:cs="Arial"/>
          <w:bCs/>
        </w:rPr>
        <w:t>e</w:t>
      </w:r>
      <w:r w:rsidRPr="002F0A3D">
        <w:rPr>
          <w:rFonts w:ascii="Arial" w:hAnsi="Arial" w:cs="Arial"/>
          <w:bCs/>
        </w:rPr>
        <w:t>ral segment, strongly suggestive of sphingolipid myocardial storage (Figure 1). T2 mapping was homogeneous throughout the myocardium. After gadolinium administration, late gadolinium enhancement sequences identified two small intramyocardial nodules in the mid-inferolateral wall, displaying a mid-wall non-ischemic pattern compatible with early fibrotic involvement (Figure 2). No ischemic scar, diffuse enhancement, or ventricular aneurysm was detected (Figure 3).</w:t>
      </w:r>
    </w:p>
    <w:p w14:paraId="2650670F" w14:textId="77777777" w:rsidR="005F65B4" w:rsidRPr="002F0A3D" w:rsidRDefault="005F65B4" w:rsidP="005F65B4">
      <w:pPr>
        <w:pStyle w:val="Body"/>
        <w:spacing w:after="0"/>
        <w:rPr>
          <w:rFonts w:ascii="Arial" w:hAnsi="Arial" w:cs="Arial"/>
          <w:bCs/>
        </w:rPr>
      </w:pPr>
      <w:r w:rsidRPr="002F0A3D">
        <w:rPr>
          <w:rFonts w:ascii="Arial" w:hAnsi="Arial" w:cs="Arial"/>
          <w:bCs/>
        </w:rPr>
        <w:t xml:space="preserve">Based on these imaging characteristics, a biochemical evaluation was conducted. The patient had reduced </w:t>
      </w:r>
      <w:r w:rsidRPr="002F0A3D">
        <w:rPr>
          <w:rFonts w:ascii="Arial" w:hAnsi="Arial" w:cs="Arial"/>
          <w:bCs/>
          <w:lang w:val="fr-MA"/>
        </w:rPr>
        <w:t>α</w:t>
      </w:r>
      <w:r w:rsidRPr="002F0A3D">
        <w:rPr>
          <w:rFonts w:ascii="Arial" w:hAnsi="Arial" w:cs="Arial"/>
          <w:bCs/>
        </w:rPr>
        <w:t>-galactosidase A enzymatic activity and elevated lyso-Gb3 levels, confirming the diagnosis of early cardiac Fabry disease. Iron studies were normal, excluding myocardial iron overload. The patient was referred for genetic confirmation and specialized metabolic follow-up</w:t>
      </w:r>
      <w:r w:rsidR="00292D42" w:rsidRPr="002F0A3D">
        <w:rPr>
          <w:rFonts w:ascii="Arial" w:hAnsi="Arial" w:cs="Arial"/>
          <w:bCs/>
        </w:rPr>
        <w:t>.</w:t>
      </w:r>
    </w:p>
    <w:p w14:paraId="758E8304" w14:textId="77777777" w:rsidR="005F65B4" w:rsidRPr="002F0A3D" w:rsidRDefault="005F65B4" w:rsidP="005F65B4">
      <w:pPr>
        <w:pStyle w:val="Body"/>
        <w:spacing w:after="0"/>
        <w:rPr>
          <w:rFonts w:ascii="Arial" w:hAnsi="Arial" w:cs="Arial"/>
          <w:bCs/>
        </w:rPr>
      </w:pPr>
      <w:r w:rsidRPr="002F0A3D">
        <w:rPr>
          <w:rFonts w:ascii="Arial" w:hAnsi="Arial" w:cs="Arial"/>
          <w:bCs/>
          <w:noProof/>
        </w:rPr>
        <w:lastRenderedPageBreak/>
        <w:drawing>
          <wp:anchor distT="0" distB="0" distL="114300" distR="114300" simplePos="0" relativeHeight="251658240" behindDoc="0" locked="0" layoutInCell="1" allowOverlap="1" wp14:anchorId="7F7D25AD" wp14:editId="7F1B6A1C">
            <wp:simplePos x="0" y="0"/>
            <wp:positionH relativeFrom="column">
              <wp:posOffset>3810</wp:posOffset>
            </wp:positionH>
            <wp:positionV relativeFrom="paragraph">
              <wp:posOffset>3810</wp:posOffset>
            </wp:positionV>
            <wp:extent cx="5169017" cy="4140000"/>
            <wp:effectExtent l="0" t="0" r="0" b="0"/>
            <wp:wrapSquare wrapText="bothSides"/>
            <wp:docPr id="1769500629" name="Image 1" descr="Une image contenant carte, Caractère coloré,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500629" name="Image 1" descr="Une image contenant carte, Caractère coloré, art&#10;&#10;Description générée automatiquemen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9017" cy="4140000"/>
                    </a:xfrm>
                    <a:prstGeom prst="rect">
                      <a:avLst/>
                    </a:prstGeom>
                  </pic:spPr>
                </pic:pic>
              </a:graphicData>
            </a:graphic>
            <wp14:sizeRelH relativeFrom="page">
              <wp14:pctWidth>0</wp14:pctWidth>
            </wp14:sizeRelH>
            <wp14:sizeRelV relativeFrom="page">
              <wp14:pctHeight>0</wp14:pctHeight>
            </wp14:sizeRelV>
          </wp:anchor>
        </w:drawing>
      </w:r>
    </w:p>
    <w:p w14:paraId="774515C1" w14:textId="77777777" w:rsidR="005F65B4" w:rsidRPr="002F0A3D" w:rsidRDefault="005F65B4" w:rsidP="005F65B4">
      <w:pPr>
        <w:pStyle w:val="Body"/>
        <w:spacing w:after="0"/>
        <w:rPr>
          <w:rFonts w:ascii="Arial" w:hAnsi="Arial" w:cs="Arial"/>
          <w:bCs/>
        </w:rPr>
      </w:pPr>
      <w:r w:rsidRPr="002F0A3D">
        <w:rPr>
          <w:rFonts w:ascii="Arial" w:hAnsi="Arial" w:cs="Arial"/>
          <w:bCs/>
        </w:rPr>
        <w:t>Figure 1. Native T1 mapping showing markedly reduced T1 values (</w:t>
      </w:r>
      <w:r w:rsidR="00821B76" w:rsidRPr="002F0A3D">
        <w:rPr>
          <w:rFonts w:ascii="Arial" w:hAnsi="Arial" w:cs="Arial"/>
          <w:bCs/>
        </w:rPr>
        <w:t>61</w:t>
      </w:r>
      <w:r w:rsidRPr="002F0A3D">
        <w:rPr>
          <w:rFonts w:ascii="Arial" w:hAnsi="Arial" w:cs="Arial"/>
          <w:bCs/>
        </w:rPr>
        <w:t xml:space="preserve">0 </w:t>
      </w:r>
      <w:proofErr w:type="spellStart"/>
      <w:r w:rsidRPr="002F0A3D">
        <w:rPr>
          <w:rFonts w:ascii="Arial" w:hAnsi="Arial" w:cs="Arial"/>
          <w:bCs/>
        </w:rPr>
        <w:t>ms</w:t>
      </w:r>
      <w:proofErr w:type="spellEnd"/>
      <w:r w:rsidRPr="002F0A3D">
        <w:rPr>
          <w:rFonts w:ascii="Arial" w:hAnsi="Arial" w:cs="Arial"/>
          <w:bCs/>
        </w:rPr>
        <w:t>) in the basal lateral myocardium (yellow ROI), consistent with early glycosphingolipid storage in Fabry disease.</w:t>
      </w:r>
    </w:p>
    <w:p w14:paraId="30607D22" w14:textId="77777777" w:rsidR="005F65B4" w:rsidRPr="002F0A3D" w:rsidRDefault="005F65B4" w:rsidP="005F65B4">
      <w:pPr>
        <w:pStyle w:val="Body"/>
        <w:spacing w:after="0"/>
        <w:rPr>
          <w:rFonts w:ascii="Arial" w:hAnsi="Arial" w:cs="Arial"/>
          <w:bCs/>
        </w:rPr>
      </w:pPr>
      <w:r w:rsidRPr="002F0A3D">
        <w:rPr>
          <w:rFonts w:ascii="Arial" w:hAnsi="Arial" w:cs="Arial"/>
          <w:bCs/>
          <w:noProof/>
        </w:rPr>
        <w:lastRenderedPageBreak/>
        <mc:AlternateContent>
          <mc:Choice Requires="wps">
            <w:drawing>
              <wp:anchor distT="0" distB="0" distL="114300" distR="114300" simplePos="0" relativeHeight="251662336" behindDoc="0" locked="0" layoutInCell="1" allowOverlap="1" wp14:anchorId="59C2B592" wp14:editId="1DBC968E">
                <wp:simplePos x="0" y="0"/>
                <wp:positionH relativeFrom="column">
                  <wp:posOffset>3861163</wp:posOffset>
                </wp:positionH>
                <wp:positionV relativeFrom="paragraph">
                  <wp:posOffset>1839595</wp:posOffset>
                </wp:positionV>
                <wp:extent cx="152400" cy="288000"/>
                <wp:effectExtent l="25400" t="12700" r="25400" b="42545"/>
                <wp:wrapNone/>
                <wp:docPr id="440558285" name="Connecteur droit avec flèche 6"/>
                <wp:cNvGraphicFramePr/>
                <a:graphic xmlns:a="http://schemas.openxmlformats.org/drawingml/2006/main">
                  <a:graphicData uri="http://schemas.microsoft.com/office/word/2010/wordprocessingShape">
                    <wps:wsp>
                      <wps:cNvCnPr/>
                      <wps:spPr>
                        <a:xfrm flipH="1">
                          <a:off x="0" y="0"/>
                          <a:ext cx="152400" cy="28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EA4A6" id="Connecteur droit avec flèche 6" o:spid="_x0000_s1026" type="#_x0000_t32" style="position:absolute;margin-left:304.05pt;margin-top:144.85pt;width:12pt;height:22.7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" strokecolor="#bc4542 [3045]" strokeweight="3pt">
                <v:stroke endarrow="block"/>
              </v:shape>
            </w:pict>
          </mc:Fallback>
        </mc:AlternateContent>
      </w:r>
      <w:r w:rsidRPr="002F0A3D">
        <w:rPr>
          <w:rFonts w:ascii="Arial" w:hAnsi="Arial" w:cs="Arial"/>
          <w:bCs/>
          <w:noProof/>
        </w:rPr>
        <mc:AlternateContent>
          <mc:Choice Requires="wps">
            <w:drawing>
              <wp:anchor distT="0" distB="0" distL="114300" distR="114300" simplePos="0" relativeHeight="251660288" behindDoc="0" locked="0" layoutInCell="1" allowOverlap="1" wp14:anchorId="66E88A5E" wp14:editId="02112E9D">
                <wp:simplePos x="0" y="0"/>
                <wp:positionH relativeFrom="column">
                  <wp:posOffset>3356610</wp:posOffset>
                </wp:positionH>
                <wp:positionV relativeFrom="paragraph">
                  <wp:posOffset>2520315</wp:posOffset>
                </wp:positionV>
                <wp:extent cx="152400" cy="288000"/>
                <wp:effectExtent l="25400" t="12700" r="25400" b="42545"/>
                <wp:wrapNone/>
                <wp:docPr id="459916461" name="Connecteur droit avec flèche 6"/>
                <wp:cNvGraphicFramePr/>
                <a:graphic xmlns:a="http://schemas.openxmlformats.org/drawingml/2006/main">
                  <a:graphicData uri="http://schemas.microsoft.com/office/word/2010/wordprocessingShape">
                    <wps:wsp>
                      <wps:cNvCnPr/>
                      <wps:spPr>
                        <a:xfrm flipH="1">
                          <a:off x="0" y="0"/>
                          <a:ext cx="152400" cy="288000"/>
                        </a:xfrm>
                        <a:prstGeom prst="straightConnector1">
                          <a:avLst/>
                        </a:prstGeom>
                        <a:ln w="38100">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4F750" id="Connecteur droit avec flèche 6" o:spid="_x0000_s1026" type="#_x0000_t32" style="position:absolute;margin-left:264.3pt;margin-top:198.45pt;width:12pt;height:22.7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" strokecolor="#bc4542 [3045]" strokeweight="3pt">
                <v:stroke endarrow="block"/>
              </v:shape>
            </w:pict>
          </mc:Fallback>
        </mc:AlternateContent>
      </w:r>
      <w:r w:rsidRPr="002F0A3D">
        <w:rPr>
          <w:rFonts w:ascii="Arial" w:hAnsi="Arial" w:cs="Arial"/>
          <w:bCs/>
          <w:noProof/>
        </w:rPr>
        <w:drawing>
          <wp:inline distT="0" distB="0" distL="0" distR="0" wp14:anchorId="6835F72D" wp14:editId="795877C0">
            <wp:extent cx="5212080" cy="3660775"/>
            <wp:effectExtent l="0" t="0" r="0" b="0"/>
            <wp:docPr id="795744258" name="Image 3" descr="Une image contenant noir et blanc, tennis, monochro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744258" name="Image 3" descr="Une image contenant noir et blanc, tennis, monochrom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212080" cy="3660775"/>
                    </a:xfrm>
                    <a:prstGeom prst="rect">
                      <a:avLst/>
                    </a:prstGeom>
                  </pic:spPr>
                </pic:pic>
              </a:graphicData>
            </a:graphic>
          </wp:inline>
        </w:drawing>
      </w:r>
    </w:p>
    <w:p w14:paraId="00AD4A1C" w14:textId="77777777" w:rsidR="005F65B4" w:rsidRPr="002F0A3D" w:rsidRDefault="005F65B4" w:rsidP="005F65B4">
      <w:pPr>
        <w:pStyle w:val="Body"/>
        <w:spacing w:after="0"/>
        <w:rPr>
          <w:rFonts w:ascii="Arial" w:hAnsi="Arial" w:cs="Arial"/>
          <w:bCs/>
        </w:rPr>
      </w:pPr>
    </w:p>
    <w:p w14:paraId="1300D5F6" w14:textId="77777777" w:rsidR="005F65B4" w:rsidRPr="002F0A3D" w:rsidRDefault="005F65B4" w:rsidP="005F65B4">
      <w:pPr>
        <w:pStyle w:val="Body"/>
        <w:spacing w:after="0"/>
        <w:rPr>
          <w:rFonts w:ascii="Arial" w:hAnsi="Arial" w:cs="Arial"/>
          <w:bCs/>
        </w:rPr>
      </w:pPr>
      <w:r w:rsidRPr="002F0A3D">
        <w:rPr>
          <w:rFonts w:ascii="Arial" w:hAnsi="Arial" w:cs="Arial"/>
          <w:bCs/>
        </w:rPr>
        <w:t xml:space="preserve">Figure 2. </w:t>
      </w:r>
      <w:r w:rsidR="005D700B" w:rsidRPr="002F0A3D">
        <w:rPr>
          <w:rFonts w:ascii="Arial" w:hAnsi="Arial" w:cs="Arial"/>
          <w:bCs/>
        </w:rPr>
        <w:t>Short-axis mid-LV l</w:t>
      </w:r>
      <w:r w:rsidRPr="002F0A3D">
        <w:rPr>
          <w:rFonts w:ascii="Arial" w:hAnsi="Arial" w:cs="Arial"/>
          <w:bCs/>
        </w:rPr>
        <w:t>ate gadolinium enhancement sequence</w:t>
      </w:r>
      <w:r w:rsidR="005D700B" w:rsidRPr="002F0A3D">
        <w:rPr>
          <w:rFonts w:ascii="Arial" w:hAnsi="Arial" w:cs="Arial"/>
          <w:bCs/>
        </w:rPr>
        <w:t xml:space="preserve"> </w:t>
      </w:r>
      <w:r w:rsidRPr="002F0A3D">
        <w:rPr>
          <w:rFonts w:ascii="Arial" w:hAnsi="Arial" w:cs="Arial"/>
          <w:bCs/>
        </w:rPr>
        <w:t>demonstrating two small mid-wall intramyocardial nodules in the mid-inferolateral wall, showing a non-ischemic pattern compatible with early focal fibrosis.</w:t>
      </w:r>
    </w:p>
    <w:p w14:paraId="221D0447" w14:textId="77777777" w:rsidR="005F65B4" w:rsidRPr="002F0A3D" w:rsidRDefault="005F65B4" w:rsidP="005F65B4">
      <w:pPr>
        <w:pStyle w:val="Body"/>
        <w:spacing w:after="0"/>
        <w:rPr>
          <w:rFonts w:ascii="Arial" w:hAnsi="Arial" w:cs="Arial"/>
          <w:bCs/>
        </w:rPr>
      </w:pPr>
    </w:p>
    <w:p w14:paraId="4E39E8D4" w14:textId="77777777" w:rsidR="005F65B4" w:rsidRPr="002F0A3D" w:rsidRDefault="005F65B4" w:rsidP="005F65B4">
      <w:pPr>
        <w:pStyle w:val="Body"/>
        <w:spacing w:after="0"/>
        <w:rPr>
          <w:rFonts w:ascii="Arial" w:hAnsi="Arial" w:cs="Arial"/>
          <w:bCs/>
        </w:rPr>
      </w:pPr>
    </w:p>
    <w:p w14:paraId="1EA5E4B9" w14:textId="77777777" w:rsidR="005F65B4" w:rsidRPr="002F0A3D" w:rsidRDefault="005F65B4" w:rsidP="005F65B4">
      <w:pPr>
        <w:pStyle w:val="Body"/>
        <w:spacing w:after="0"/>
        <w:rPr>
          <w:rFonts w:ascii="Arial" w:hAnsi="Arial" w:cs="Arial"/>
          <w:bCs/>
        </w:rPr>
      </w:pPr>
      <w:r w:rsidRPr="002F0A3D">
        <w:rPr>
          <w:rFonts w:ascii="Arial" w:hAnsi="Arial" w:cs="Arial"/>
          <w:bCs/>
          <w:noProof/>
        </w:rPr>
        <w:lastRenderedPageBreak/>
        <mc:AlternateContent>
          <mc:Choice Requires="wps">
            <w:drawing>
              <wp:anchor distT="0" distB="0" distL="114300" distR="114300" simplePos="0" relativeHeight="251659264" behindDoc="0" locked="0" layoutInCell="1" allowOverlap="1" wp14:anchorId="51F70200" wp14:editId="0C14A095">
                <wp:simplePos x="0" y="0"/>
                <wp:positionH relativeFrom="column">
                  <wp:posOffset>2997835</wp:posOffset>
                </wp:positionH>
                <wp:positionV relativeFrom="paragraph">
                  <wp:posOffset>2536190</wp:posOffset>
                </wp:positionV>
                <wp:extent cx="117929" cy="288000"/>
                <wp:effectExtent l="25400" t="12700" r="34925" b="42545"/>
                <wp:wrapNone/>
                <wp:docPr id="1588819272" name="Connecteur droit 5"/>
                <wp:cNvGraphicFramePr/>
                <a:graphic xmlns:a="http://schemas.openxmlformats.org/drawingml/2006/main">
                  <a:graphicData uri="http://schemas.microsoft.com/office/word/2010/wordprocessingShape">
                    <wps:wsp>
                      <wps:cNvCnPr/>
                      <wps:spPr>
                        <a:xfrm>
                          <a:off x="0" y="0"/>
                          <a:ext cx="117929" cy="288000"/>
                        </a:xfrm>
                        <a:prstGeom prst="line">
                          <a:avLst/>
                        </a:prstGeom>
                        <a:ln w="5715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B431D7" id="Connecteur droit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6.05pt,199.7pt" to="245.35pt,2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" strokecolor="#bc4542 [3045]" strokeweight="4.5pt"/>
            </w:pict>
          </mc:Fallback>
        </mc:AlternateContent>
      </w:r>
      <w:r w:rsidRPr="002F0A3D">
        <w:rPr>
          <w:rFonts w:ascii="Arial" w:hAnsi="Arial" w:cs="Arial"/>
          <w:bCs/>
          <w:noProof/>
        </w:rPr>
        <w:drawing>
          <wp:inline distT="0" distB="0" distL="0" distR="0" wp14:anchorId="0E611ACC" wp14:editId="3E4DAD18">
            <wp:extent cx="5212080" cy="3539490"/>
            <wp:effectExtent l="0" t="0" r="0" b="0"/>
            <wp:docPr id="1717069200"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069200" name="Image 171706920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12080" cy="3539490"/>
                    </a:xfrm>
                    <a:prstGeom prst="rect">
                      <a:avLst/>
                    </a:prstGeom>
                  </pic:spPr>
                </pic:pic>
              </a:graphicData>
            </a:graphic>
          </wp:inline>
        </w:drawing>
      </w:r>
    </w:p>
    <w:p w14:paraId="5D4444F4" w14:textId="77777777" w:rsidR="005F65B4" w:rsidRPr="002F0A3D" w:rsidRDefault="005F65B4" w:rsidP="005F65B4">
      <w:pPr>
        <w:pStyle w:val="Body"/>
        <w:spacing w:after="0"/>
        <w:rPr>
          <w:rFonts w:ascii="Arial" w:hAnsi="Arial" w:cs="Arial"/>
          <w:bCs/>
        </w:rPr>
      </w:pPr>
    </w:p>
    <w:p w14:paraId="1F1623E0" w14:textId="77777777" w:rsidR="005F65B4" w:rsidRPr="002F0A3D" w:rsidRDefault="005F65B4" w:rsidP="005F65B4">
      <w:pPr>
        <w:pStyle w:val="Body"/>
        <w:spacing w:after="0"/>
        <w:rPr>
          <w:rFonts w:ascii="Arial" w:hAnsi="Arial" w:cs="Arial"/>
          <w:bCs/>
        </w:rPr>
      </w:pPr>
      <w:r w:rsidRPr="002F0A3D">
        <w:rPr>
          <w:rFonts w:ascii="Arial" w:hAnsi="Arial" w:cs="Arial"/>
          <w:bCs/>
        </w:rPr>
        <w:t>Figure 3. Four-chamber late gadolinium enhancement image showing absence of additional myocardial fibrosis, no ischemic or infarct-related scar, and a mild posterior wall hypertrophy measuring 10 mm.</w:t>
      </w:r>
    </w:p>
    <w:p w14:paraId="2F6B1D0C" w14:textId="77777777" w:rsidR="00790ADA" w:rsidRPr="002F0A3D" w:rsidRDefault="00790ADA" w:rsidP="005F65B4">
      <w:pPr>
        <w:pStyle w:val="Body"/>
        <w:spacing w:after="0"/>
        <w:rPr>
          <w:rFonts w:ascii="Arial" w:hAnsi="Arial" w:cs="Arial"/>
        </w:rPr>
      </w:pPr>
    </w:p>
    <w:p w14:paraId="3B461294" w14:textId="77777777" w:rsidR="00902823" w:rsidRPr="002F0A3D" w:rsidRDefault="00000F8F" w:rsidP="00441B6F">
      <w:pPr>
        <w:pStyle w:val="Head1"/>
        <w:spacing w:after="0"/>
        <w:jc w:val="both"/>
        <w:rPr>
          <w:rFonts w:ascii="Arial" w:hAnsi="Arial" w:cs="Arial"/>
        </w:rPr>
      </w:pPr>
      <w:r w:rsidRPr="002F0A3D">
        <w:rPr>
          <w:rFonts w:ascii="Arial" w:hAnsi="Arial" w:cs="Arial"/>
        </w:rPr>
        <w:t>3</w:t>
      </w:r>
      <w:r w:rsidR="00902823" w:rsidRPr="002F0A3D">
        <w:rPr>
          <w:rFonts w:ascii="Arial" w:hAnsi="Arial" w:cs="Arial"/>
        </w:rPr>
        <w:t xml:space="preserve">. </w:t>
      </w:r>
      <w:r w:rsidR="00FB4D78" w:rsidRPr="002F0A3D">
        <w:rPr>
          <w:rFonts w:ascii="Arial" w:hAnsi="Arial" w:cs="Arial"/>
        </w:rPr>
        <w:t>D</w:t>
      </w:r>
      <w:r w:rsidRPr="002F0A3D">
        <w:rPr>
          <w:rFonts w:ascii="Arial" w:hAnsi="Arial" w:cs="Arial"/>
        </w:rPr>
        <w:t>iscussion</w:t>
      </w:r>
    </w:p>
    <w:p w14:paraId="0A437A9B" w14:textId="77777777" w:rsidR="00790ADA" w:rsidRPr="002F0A3D" w:rsidRDefault="00790ADA" w:rsidP="00C34E9B">
      <w:pPr>
        <w:pStyle w:val="Head1"/>
        <w:spacing w:after="0"/>
        <w:jc w:val="both"/>
        <w:rPr>
          <w:rFonts w:ascii="Arial" w:hAnsi="Arial" w:cs="Arial"/>
        </w:rPr>
      </w:pPr>
    </w:p>
    <w:p w14:paraId="281D94E1" w14:textId="43E7B32A" w:rsidR="00790ADA" w:rsidRDefault="00C34E9B" w:rsidP="00C34E9B">
      <w:pPr>
        <w:pStyle w:val="Body"/>
        <w:spacing w:after="0"/>
        <w:rPr>
          <w:rFonts w:ascii="Arial" w:hAnsi="Arial" w:cs="Arial"/>
        </w:rPr>
      </w:pPr>
      <w:r w:rsidRPr="00C34E9B">
        <w:rPr>
          <w:rFonts w:ascii="Arial" w:hAnsi="Arial" w:cs="Arial"/>
        </w:rPr>
        <w:t>Fabry disease is a progressive multisystem disorder in which cardiac involvement is a major determinant of prognosis (</w:t>
      </w:r>
      <w:proofErr w:type="spellStart"/>
      <w:r w:rsidRPr="00C34E9B">
        <w:rPr>
          <w:rFonts w:ascii="Arial" w:hAnsi="Arial" w:cs="Arial"/>
        </w:rPr>
        <w:t>Desnick</w:t>
      </w:r>
      <w:proofErr w:type="spellEnd"/>
      <w:r w:rsidRPr="00C34E9B">
        <w:rPr>
          <w:rFonts w:ascii="Arial" w:hAnsi="Arial" w:cs="Arial"/>
        </w:rPr>
        <w:t xml:space="preserve"> et al., 2003; </w:t>
      </w:r>
      <w:proofErr w:type="spellStart"/>
      <w:r w:rsidRPr="00C34E9B">
        <w:rPr>
          <w:rFonts w:ascii="Arial" w:hAnsi="Arial" w:cs="Arial"/>
        </w:rPr>
        <w:t>Weidemann</w:t>
      </w:r>
      <w:proofErr w:type="spellEnd"/>
      <w:r w:rsidRPr="00C34E9B">
        <w:rPr>
          <w:rFonts w:ascii="Arial" w:hAnsi="Arial" w:cs="Arial"/>
        </w:rPr>
        <w:t xml:space="preserve"> et al., 2013). Glycosphingolipid accumulation in cardiomyocytes and conduction tissue leads to progressive hypertrophy, fibrosis, arrhythmias, and ultimately heart failure. Early recognition is crucial, especially in young athletes whose cardiac performance and safety depend on optimal myocardial integrity.</w:t>
      </w:r>
      <w:r>
        <w:rPr>
          <w:rFonts w:ascii="Arial" w:hAnsi="Arial" w:cs="Arial"/>
        </w:rPr>
        <w:t xml:space="preserve"> </w:t>
      </w:r>
      <w:r w:rsidRPr="00C34E9B">
        <w:rPr>
          <w:rFonts w:ascii="Arial" w:hAnsi="Arial" w:cs="Arial"/>
        </w:rPr>
        <w:t>In our patient, markedly reduced native T1 values indicated early sphingolipid storage, while the presence of two small mid-wall inferolateral LGE foci reflected early irreversible fibrosis. Even minimal LGE in Fabry disease has been associated with arrhythmic events and disease progression (</w:t>
      </w:r>
      <w:proofErr w:type="spellStart"/>
      <w:r w:rsidRPr="00C34E9B">
        <w:rPr>
          <w:rFonts w:ascii="Arial" w:hAnsi="Arial" w:cs="Arial"/>
        </w:rPr>
        <w:t>Nordin</w:t>
      </w:r>
      <w:proofErr w:type="spellEnd"/>
      <w:r w:rsidRPr="00C34E9B">
        <w:rPr>
          <w:rFonts w:ascii="Arial" w:hAnsi="Arial" w:cs="Arial"/>
        </w:rPr>
        <w:t xml:space="preserve"> et al., 2016; </w:t>
      </w:r>
      <w:proofErr w:type="spellStart"/>
      <w:r w:rsidRPr="00C34E9B">
        <w:rPr>
          <w:rFonts w:ascii="Arial" w:hAnsi="Arial" w:cs="Arial"/>
        </w:rPr>
        <w:t>Hanneman</w:t>
      </w:r>
      <w:proofErr w:type="spellEnd"/>
      <w:r w:rsidRPr="00C34E9B">
        <w:rPr>
          <w:rFonts w:ascii="Arial" w:hAnsi="Arial" w:cs="Arial"/>
        </w:rPr>
        <w:t xml:space="preserve"> et al., 2020).</w:t>
      </w:r>
      <w:r>
        <w:rPr>
          <w:rFonts w:ascii="Arial" w:hAnsi="Arial" w:cs="Arial"/>
        </w:rPr>
        <w:t xml:space="preserve"> </w:t>
      </w:r>
      <w:r w:rsidRPr="00C34E9B">
        <w:rPr>
          <w:rFonts w:ascii="Arial" w:hAnsi="Arial" w:cs="Arial"/>
        </w:rPr>
        <w:t>In competitive athletes, high-intensity effort increases myocardial oxygen demand and catecholamine release, which may potentiate arrhythmogenic risk in the presence of underlying myocardial disease (</w:t>
      </w:r>
      <w:proofErr w:type="spellStart"/>
      <w:r w:rsidRPr="00C34E9B">
        <w:rPr>
          <w:rFonts w:ascii="Arial" w:hAnsi="Arial" w:cs="Arial"/>
        </w:rPr>
        <w:t>Pelliccia</w:t>
      </w:r>
      <w:proofErr w:type="spellEnd"/>
      <w:r w:rsidRPr="00C34E9B">
        <w:rPr>
          <w:rFonts w:ascii="Arial" w:hAnsi="Arial" w:cs="Arial"/>
        </w:rPr>
        <w:t xml:space="preserve"> et al., 2021).</w:t>
      </w:r>
      <w:r>
        <w:rPr>
          <w:rFonts w:ascii="Arial" w:hAnsi="Arial" w:cs="Arial"/>
        </w:rPr>
        <w:t xml:space="preserve"> </w:t>
      </w:r>
      <w:r w:rsidRPr="00C34E9B">
        <w:rPr>
          <w:rFonts w:ascii="Arial" w:hAnsi="Arial" w:cs="Arial"/>
        </w:rPr>
        <w:t>Importantly, disease-modifying therapies exist. Enzyme replacement therapy (ERT) and the oral pharmacological chaperone migalastat have been shown to slow or reverse hypertrophy, stabilize myocardial function, and reduce arrhythmia burden when initiated before extensive fibrosis develops (</w:t>
      </w:r>
      <w:proofErr w:type="spellStart"/>
      <w:r w:rsidRPr="00C34E9B">
        <w:rPr>
          <w:rFonts w:ascii="Arial" w:hAnsi="Arial" w:cs="Arial"/>
        </w:rPr>
        <w:t>Aquaro</w:t>
      </w:r>
      <w:proofErr w:type="spellEnd"/>
      <w:r w:rsidRPr="00C34E9B">
        <w:rPr>
          <w:rFonts w:ascii="Arial" w:hAnsi="Arial" w:cs="Arial"/>
        </w:rPr>
        <w:t xml:space="preserve"> et al., 2022).</w:t>
      </w:r>
      <w:r>
        <w:rPr>
          <w:rFonts w:ascii="Arial" w:hAnsi="Arial" w:cs="Arial"/>
        </w:rPr>
        <w:t xml:space="preserve"> </w:t>
      </w:r>
      <w:r w:rsidRPr="00C34E9B">
        <w:rPr>
          <w:rFonts w:ascii="Arial" w:hAnsi="Arial" w:cs="Arial"/>
        </w:rPr>
        <w:t>In this case, early therapeutic intervention is expected to improve the long-term prognosis</w:t>
      </w:r>
      <w:r>
        <w:rPr>
          <w:rFonts w:ascii="Arial" w:hAnsi="Arial" w:cs="Arial"/>
        </w:rPr>
        <w:t xml:space="preserve"> significantly</w:t>
      </w:r>
      <w:r w:rsidRPr="00C34E9B">
        <w:rPr>
          <w:rFonts w:ascii="Arial" w:hAnsi="Arial" w:cs="Arial"/>
        </w:rPr>
        <w:t xml:space="preserve"> and may allow continued participation in competitive sports under close monitoring.</w:t>
      </w:r>
      <w:r>
        <w:rPr>
          <w:rFonts w:ascii="Arial" w:hAnsi="Arial" w:cs="Arial"/>
        </w:rPr>
        <w:t xml:space="preserve"> </w:t>
      </w:r>
      <w:r w:rsidRPr="00C34E9B">
        <w:rPr>
          <w:rFonts w:ascii="Arial" w:hAnsi="Arial" w:cs="Arial"/>
        </w:rPr>
        <w:t>This case also underscores the importance of comprehensive cardiovascular screening in elite athletes. While echocardiography may remain normal in early disease, CMR is the most sensitive non-invasive tool for detecting intracellular storage and early fibrosis (</w:t>
      </w:r>
      <w:proofErr w:type="spellStart"/>
      <w:r w:rsidRPr="00C34E9B">
        <w:rPr>
          <w:rFonts w:ascii="Arial" w:hAnsi="Arial" w:cs="Arial"/>
        </w:rPr>
        <w:t>Ponsiglione</w:t>
      </w:r>
      <w:proofErr w:type="spellEnd"/>
      <w:r w:rsidRPr="00C34E9B">
        <w:rPr>
          <w:rFonts w:ascii="Arial" w:hAnsi="Arial" w:cs="Arial"/>
        </w:rPr>
        <w:t xml:space="preserve"> et al., 2022).</w:t>
      </w:r>
      <w:r>
        <w:rPr>
          <w:rFonts w:ascii="Arial" w:hAnsi="Arial" w:cs="Arial"/>
        </w:rPr>
        <w:t xml:space="preserve"> </w:t>
      </w:r>
      <w:r w:rsidRPr="00C34E9B">
        <w:rPr>
          <w:rFonts w:ascii="Arial" w:hAnsi="Arial" w:cs="Arial"/>
        </w:rPr>
        <w:t xml:space="preserve">Sports cardiology guidelines recommend performing CMR whenever findings appear atypical for an athlete’s heart or when an </w:t>
      </w:r>
      <w:r w:rsidRPr="00C34E9B">
        <w:rPr>
          <w:rFonts w:ascii="Arial" w:hAnsi="Arial" w:cs="Arial"/>
        </w:rPr>
        <w:lastRenderedPageBreak/>
        <w:t>infiltrative or genetic cardiomyopathy is suspected (</w:t>
      </w:r>
      <w:proofErr w:type="spellStart"/>
      <w:r w:rsidRPr="00C34E9B">
        <w:rPr>
          <w:rFonts w:ascii="Arial" w:hAnsi="Arial" w:cs="Arial"/>
        </w:rPr>
        <w:t>Pelliccia</w:t>
      </w:r>
      <w:proofErr w:type="spellEnd"/>
      <w:r w:rsidRPr="00C34E9B">
        <w:rPr>
          <w:rFonts w:ascii="Arial" w:hAnsi="Arial" w:cs="Arial"/>
        </w:rPr>
        <w:t xml:space="preserve"> et al., 2021).</w:t>
      </w:r>
      <w:r>
        <w:rPr>
          <w:rFonts w:ascii="Arial" w:hAnsi="Arial" w:cs="Arial"/>
        </w:rPr>
        <w:t xml:space="preserve"> </w:t>
      </w:r>
      <w:r w:rsidRPr="00C34E9B">
        <w:rPr>
          <w:rFonts w:ascii="Arial" w:hAnsi="Arial" w:cs="Arial"/>
        </w:rPr>
        <w:t>Early diagnosis allows appropriate counselling regarding safe sports participation. Athletes with controlled disease, absence of malignant LGE patterns, and no arrhythmias may continue training under strict supervision. Conversely, progression of fibrosis or arrhythmogenic features may require modification of training intensity or temporary restriction (</w:t>
      </w:r>
      <w:proofErr w:type="spellStart"/>
      <w:r w:rsidRPr="00C34E9B">
        <w:rPr>
          <w:rFonts w:ascii="Arial" w:hAnsi="Arial" w:cs="Arial"/>
        </w:rPr>
        <w:t>Pelliccia</w:t>
      </w:r>
      <w:proofErr w:type="spellEnd"/>
      <w:r w:rsidRPr="00C34E9B">
        <w:rPr>
          <w:rFonts w:ascii="Arial" w:hAnsi="Arial" w:cs="Arial"/>
        </w:rPr>
        <w:t xml:space="preserve"> et al., 2021).</w:t>
      </w:r>
      <w:r>
        <w:rPr>
          <w:rFonts w:ascii="Arial" w:hAnsi="Arial" w:cs="Arial"/>
        </w:rPr>
        <w:t xml:space="preserve"> </w:t>
      </w:r>
      <w:r w:rsidRPr="00C34E9B">
        <w:rPr>
          <w:rFonts w:ascii="Arial" w:hAnsi="Arial" w:cs="Arial"/>
        </w:rPr>
        <w:t>In summary, this case highlights the pivotal role of CMR in distinguishing Fabry cardiomyopathy from physiological athletic remodeling. It underscores the prognostic importance of early detection in a young competitive athlete. The combination of reduced native T1 values and focal LGE warrants immediate metabolic evaluation, timely therapeutic initiation, and long-term multidisciplinary follow-up.</w:t>
      </w:r>
    </w:p>
    <w:p w14:paraId="0A54B81F" w14:textId="77777777" w:rsidR="00C34E9B" w:rsidRPr="002F0A3D" w:rsidRDefault="00C34E9B" w:rsidP="00C34E9B">
      <w:pPr>
        <w:pStyle w:val="Body"/>
        <w:spacing w:after="0"/>
        <w:jc w:val="left"/>
        <w:rPr>
          <w:rFonts w:ascii="Arial" w:hAnsi="Arial" w:cs="Arial"/>
        </w:rPr>
      </w:pPr>
    </w:p>
    <w:p w14:paraId="11E54AB7" w14:textId="77777777" w:rsidR="00B01FCD" w:rsidRPr="002F0A3D" w:rsidRDefault="00000F8F" w:rsidP="00441B6F">
      <w:pPr>
        <w:pStyle w:val="ConcHead"/>
        <w:spacing w:after="0"/>
        <w:jc w:val="both"/>
        <w:rPr>
          <w:rFonts w:ascii="Arial" w:hAnsi="Arial" w:cs="Arial"/>
        </w:rPr>
      </w:pPr>
      <w:r w:rsidRPr="002F0A3D">
        <w:rPr>
          <w:rFonts w:ascii="Arial" w:hAnsi="Arial" w:cs="Arial"/>
        </w:rPr>
        <w:t xml:space="preserve">4. </w:t>
      </w:r>
      <w:r w:rsidR="00B01FCD" w:rsidRPr="002F0A3D">
        <w:rPr>
          <w:rFonts w:ascii="Arial" w:hAnsi="Arial" w:cs="Arial"/>
        </w:rPr>
        <w:t>Conclusion</w:t>
      </w:r>
    </w:p>
    <w:p w14:paraId="24701331" w14:textId="77777777" w:rsidR="00790ADA" w:rsidRPr="00766930" w:rsidRDefault="00790ADA" w:rsidP="00766930">
      <w:pPr>
        <w:rPr>
          <w:rStyle w:val="Strong"/>
          <w:rFonts w:ascii="Arial" w:hAnsi="Arial" w:cs="Arial"/>
          <w:b w:val="0"/>
          <w:bCs w:val="0"/>
        </w:rPr>
      </w:pPr>
    </w:p>
    <w:p w14:paraId="41383E07" w14:textId="77777777" w:rsidR="00766930" w:rsidRPr="00766930" w:rsidRDefault="00766930" w:rsidP="00766930">
      <w:pPr>
        <w:rPr>
          <w:rStyle w:val="Strong"/>
          <w:rFonts w:ascii="Arial" w:hAnsi="Arial" w:cs="Arial"/>
          <w:b w:val="0"/>
          <w:bCs w:val="0"/>
        </w:rPr>
      </w:pPr>
      <w:r w:rsidRPr="00766930">
        <w:rPr>
          <w:rStyle w:val="Strong"/>
          <w:rFonts w:ascii="Arial" w:hAnsi="Arial" w:cs="Arial"/>
          <w:b w:val="0"/>
          <w:bCs w:val="0"/>
        </w:rPr>
        <w:t>This case demonstrates the decisive value of advanced cardiac magnetic resonance imaging in identifying early cardiac involvement in Fabry disease, even in asymptomatic athletes. The combination of markedly reduced native T1 values and discrete mid-wall late gadolinium enhancement revealed subtle sphingolipid storage and focal fibrosis, enabling timely metabolic and genetic confirmation.</w:t>
      </w:r>
    </w:p>
    <w:p w14:paraId="25B061E5" w14:textId="4C02E42A" w:rsidR="00766930" w:rsidRPr="00766930" w:rsidRDefault="00766930" w:rsidP="00766930">
      <w:pPr>
        <w:rPr>
          <w:rStyle w:val="Strong"/>
          <w:rFonts w:ascii="Arial" w:hAnsi="Arial" w:cs="Arial"/>
          <w:b w:val="0"/>
          <w:bCs w:val="0"/>
        </w:rPr>
      </w:pPr>
      <w:r w:rsidRPr="00766930">
        <w:rPr>
          <w:rStyle w:val="Strong"/>
          <w:rFonts w:ascii="Arial" w:hAnsi="Arial" w:cs="Arial"/>
          <w:b w:val="0"/>
          <w:bCs w:val="0"/>
        </w:rPr>
        <w:t>Early recognition is significant in competitive athletes, as initial myocardial changes may have prognostic and arrhythmogenic implications that directly affect performance and long-term safety. Initiating disease-modifying therapy at this stage offers the best opportunity to prevent progression and reduce fibrosis-related complications.</w:t>
      </w:r>
    </w:p>
    <w:p w14:paraId="7AA84F60" w14:textId="70115CD7" w:rsidR="00766930" w:rsidRPr="00766930" w:rsidRDefault="00766930" w:rsidP="00766930">
      <w:pPr>
        <w:rPr>
          <w:rStyle w:val="Strong"/>
          <w:rFonts w:ascii="Arial" w:hAnsi="Arial" w:cs="Arial"/>
          <w:b w:val="0"/>
          <w:bCs w:val="0"/>
        </w:rPr>
      </w:pPr>
      <w:r w:rsidRPr="00766930">
        <w:rPr>
          <w:rStyle w:val="Strong"/>
          <w:rFonts w:ascii="Arial" w:hAnsi="Arial" w:cs="Arial"/>
          <w:b w:val="0"/>
          <w:bCs w:val="0"/>
        </w:rPr>
        <w:t>This report underscores the importance of comprehensive cardiovascular assessment in high-level athletes. It highlights the critical role of CMR when imaging findings cannot be fully explained by physiological remodeling.</w:t>
      </w:r>
    </w:p>
    <w:p w14:paraId="1633D989" w14:textId="77777777" w:rsidR="00790ADA" w:rsidRPr="002F0A3D" w:rsidRDefault="00790ADA" w:rsidP="00441B6F">
      <w:pPr>
        <w:pStyle w:val="Body"/>
        <w:spacing w:after="0"/>
        <w:rPr>
          <w:rFonts w:ascii="Arial" w:hAnsi="Arial" w:cs="Arial"/>
        </w:rPr>
      </w:pPr>
    </w:p>
    <w:p w14:paraId="4F04EECD" w14:textId="77777777" w:rsidR="005F65B4" w:rsidRPr="002F0A3D" w:rsidRDefault="005F65B4" w:rsidP="005F65B4">
      <w:pPr>
        <w:pStyle w:val="ReferHead"/>
        <w:spacing w:after="0"/>
        <w:rPr>
          <w:rFonts w:ascii="Arial" w:hAnsi="Arial" w:cs="Arial"/>
          <w:b w:val="0"/>
          <w:caps w:val="0"/>
          <w:sz w:val="20"/>
        </w:rPr>
      </w:pPr>
    </w:p>
    <w:p w14:paraId="0B49FD27" w14:textId="77777777" w:rsidR="002B685A" w:rsidRPr="002F0A3D" w:rsidRDefault="002B685A" w:rsidP="00441B6F">
      <w:pPr>
        <w:pStyle w:val="ReferHead"/>
        <w:spacing w:after="0"/>
        <w:jc w:val="both"/>
        <w:rPr>
          <w:rFonts w:ascii="Arial" w:hAnsi="Arial" w:cs="Arial"/>
          <w:bCs/>
        </w:rPr>
      </w:pPr>
      <w:r w:rsidRPr="002F0A3D">
        <w:rPr>
          <w:rFonts w:ascii="Arial" w:hAnsi="Arial" w:cs="Arial"/>
          <w:bCs/>
        </w:rPr>
        <w:t>Consent</w:t>
      </w:r>
    </w:p>
    <w:p w14:paraId="30816A01" w14:textId="77777777" w:rsidR="002B685A" w:rsidRPr="002F0A3D" w:rsidRDefault="002B685A" w:rsidP="00441B6F">
      <w:pPr>
        <w:pStyle w:val="ReferHead"/>
        <w:spacing w:after="0"/>
        <w:jc w:val="both"/>
        <w:rPr>
          <w:rFonts w:ascii="Arial" w:hAnsi="Arial" w:cs="Arial"/>
          <w:bCs/>
        </w:rPr>
      </w:pPr>
    </w:p>
    <w:p w14:paraId="6FCC81FA" w14:textId="77777777" w:rsidR="001A29D8" w:rsidRPr="002F0A3D" w:rsidRDefault="005F65B4" w:rsidP="00441B6F">
      <w:pPr>
        <w:pStyle w:val="ReferHead"/>
        <w:spacing w:after="0"/>
        <w:jc w:val="both"/>
        <w:rPr>
          <w:rFonts w:ascii="Arial" w:hAnsi="Arial" w:cs="Arial"/>
          <w:b w:val="0"/>
          <w:caps w:val="0"/>
          <w:sz w:val="20"/>
        </w:rPr>
      </w:pPr>
      <w:r w:rsidRPr="002F0A3D">
        <w:rPr>
          <w:rFonts w:ascii="Arial" w:hAnsi="Arial" w:cs="Arial"/>
          <w:b w:val="0"/>
          <w:bCs/>
          <w:caps w:val="0"/>
          <w:sz w:val="20"/>
          <w:szCs w:val="16"/>
        </w:rPr>
        <w:t>All authors declare that written informed consent was obtained from the patient for publication of this case report and the accompanying images. A copy of the written consent is available for review by the Editorial Office/Chief Editor/Editorial Board members of this journal.</w:t>
      </w:r>
    </w:p>
    <w:p w14:paraId="13A336F4" w14:textId="77777777" w:rsidR="005C784C" w:rsidRPr="002F0A3D" w:rsidRDefault="005C784C" w:rsidP="00441B6F">
      <w:pPr>
        <w:pStyle w:val="ReferHead"/>
        <w:spacing w:after="0"/>
        <w:jc w:val="both"/>
        <w:rPr>
          <w:rFonts w:ascii="Arial" w:hAnsi="Arial" w:cs="Arial"/>
          <w:b w:val="0"/>
          <w:caps w:val="0"/>
          <w:sz w:val="20"/>
        </w:rPr>
      </w:pPr>
    </w:p>
    <w:p w14:paraId="777FEE1A" w14:textId="77777777" w:rsidR="005C784C" w:rsidRPr="002F0A3D" w:rsidRDefault="005C784C" w:rsidP="00441B6F">
      <w:pPr>
        <w:pStyle w:val="ReferHead"/>
        <w:spacing w:after="0"/>
        <w:jc w:val="both"/>
        <w:rPr>
          <w:rFonts w:ascii="Arial" w:hAnsi="Arial" w:cs="Arial"/>
          <w:bCs/>
        </w:rPr>
      </w:pPr>
      <w:r w:rsidRPr="002F0A3D">
        <w:rPr>
          <w:rFonts w:ascii="Arial" w:hAnsi="Arial" w:cs="Arial"/>
          <w:bCs/>
        </w:rPr>
        <w:t xml:space="preserve">Ethical approval </w:t>
      </w:r>
    </w:p>
    <w:p w14:paraId="01DE55E2" w14:textId="77777777" w:rsidR="005C784C" w:rsidRPr="002F0A3D" w:rsidRDefault="005C784C" w:rsidP="00441B6F">
      <w:pPr>
        <w:pStyle w:val="ReferHead"/>
        <w:spacing w:after="0"/>
        <w:jc w:val="both"/>
        <w:rPr>
          <w:rFonts w:ascii="Arial" w:hAnsi="Arial" w:cs="Arial"/>
          <w:bCs/>
        </w:rPr>
      </w:pPr>
    </w:p>
    <w:p w14:paraId="49916B16" w14:textId="4F289D0F" w:rsidR="005F65B4" w:rsidRPr="002F0A3D" w:rsidRDefault="005F65B4" w:rsidP="00441B6F">
      <w:pPr>
        <w:pStyle w:val="ReferHead"/>
        <w:spacing w:after="0"/>
        <w:jc w:val="both"/>
        <w:rPr>
          <w:rFonts w:ascii="Arial" w:hAnsi="Arial" w:cs="Arial"/>
          <w:b w:val="0"/>
          <w:caps w:val="0"/>
          <w:sz w:val="20"/>
        </w:rPr>
      </w:pPr>
      <w:r w:rsidRPr="002F0A3D">
        <w:rPr>
          <w:rFonts w:ascii="Arial" w:hAnsi="Arial" w:cs="Arial"/>
          <w:b w:val="0"/>
          <w:caps w:val="0"/>
          <w:sz w:val="20"/>
        </w:rPr>
        <w:t>This case report describes a single</w:t>
      </w:r>
      <w:r w:rsidR="00F05A52">
        <w:rPr>
          <w:rFonts w:ascii="Arial" w:hAnsi="Arial" w:cs="Arial"/>
          <w:b w:val="0"/>
          <w:caps w:val="0"/>
          <w:sz w:val="20"/>
        </w:rPr>
        <w:t>,</w:t>
      </w:r>
      <w:r w:rsidRPr="002F0A3D">
        <w:rPr>
          <w:rFonts w:ascii="Arial" w:hAnsi="Arial" w:cs="Arial"/>
          <w:b w:val="0"/>
          <w:caps w:val="0"/>
          <w:sz w:val="20"/>
        </w:rPr>
        <w:t xml:space="preserve"> anonymous patient and did not require institutional ethical approval </w:t>
      </w:r>
      <w:r w:rsidR="00F05A52">
        <w:rPr>
          <w:rFonts w:ascii="Arial" w:hAnsi="Arial" w:cs="Arial"/>
          <w:b w:val="0"/>
          <w:caps w:val="0"/>
          <w:sz w:val="20"/>
        </w:rPr>
        <w:t>per</w:t>
      </w:r>
      <w:r w:rsidRPr="002F0A3D">
        <w:rPr>
          <w:rFonts w:ascii="Arial" w:hAnsi="Arial" w:cs="Arial"/>
          <w:b w:val="0"/>
          <w:caps w:val="0"/>
          <w:sz w:val="20"/>
        </w:rPr>
        <w:t xml:space="preserve"> our institution</w:t>
      </w:r>
      <w:r w:rsidR="00F05A52">
        <w:rPr>
          <w:rFonts w:ascii="Arial" w:hAnsi="Arial" w:cs="Arial"/>
          <w:b w:val="0"/>
          <w:caps w:val="0"/>
          <w:sz w:val="20"/>
        </w:rPr>
        <w:t>'s policies</w:t>
      </w:r>
      <w:r w:rsidRPr="002F0A3D">
        <w:rPr>
          <w:rFonts w:ascii="Arial" w:hAnsi="Arial" w:cs="Arial"/>
          <w:b w:val="0"/>
          <w:caps w:val="0"/>
          <w:sz w:val="20"/>
        </w:rPr>
        <w:t>. All procedures were conducted in accordance with the 1964 Declaration of Helsinki and its later amendments.</w:t>
      </w:r>
    </w:p>
    <w:p w14:paraId="6AC5F65F" w14:textId="77777777" w:rsidR="005F65B4" w:rsidRPr="002F0A3D" w:rsidRDefault="005F65B4" w:rsidP="00441B6F">
      <w:pPr>
        <w:pStyle w:val="ReferHead"/>
        <w:spacing w:after="0"/>
        <w:jc w:val="both"/>
        <w:rPr>
          <w:rFonts w:ascii="Arial" w:hAnsi="Arial" w:cs="Arial"/>
          <w:b w:val="0"/>
          <w:caps w:val="0"/>
          <w:sz w:val="20"/>
        </w:rPr>
      </w:pPr>
    </w:p>
    <w:p w14:paraId="47898103" w14:textId="77777777" w:rsidR="005F65B4" w:rsidRPr="002F0A3D" w:rsidRDefault="005F65B4" w:rsidP="005F65B4">
      <w:pPr>
        <w:pStyle w:val="ReferHead"/>
        <w:spacing w:after="0"/>
        <w:jc w:val="both"/>
        <w:rPr>
          <w:rFonts w:ascii="Arial" w:hAnsi="Arial" w:cs="Arial"/>
          <w:bCs/>
        </w:rPr>
      </w:pPr>
      <w:r w:rsidRPr="002F0A3D">
        <w:rPr>
          <w:rFonts w:ascii="Arial" w:hAnsi="Arial" w:cs="Arial"/>
          <w:bCs/>
        </w:rPr>
        <w:t>DISCLAIMER (ARTIFICIAL INTELLIGENCE)</w:t>
      </w:r>
    </w:p>
    <w:p w14:paraId="01273C84" w14:textId="77777777" w:rsidR="005F65B4" w:rsidRPr="002F0A3D" w:rsidRDefault="005F65B4" w:rsidP="005F65B4">
      <w:pPr>
        <w:pStyle w:val="ReferHead"/>
        <w:spacing w:after="0"/>
        <w:jc w:val="both"/>
        <w:rPr>
          <w:rFonts w:ascii="Arial" w:hAnsi="Arial" w:cs="Arial"/>
          <w:bCs/>
        </w:rPr>
      </w:pPr>
    </w:p>
    <w:p w14:paraId="6A51C3A0" w14:textId="391C3E20" w:rsidR="005F65B4" w:rsidRPr="002F0A3D" w:rsidRDefault="00F05A52" w:rsidP="00441B6F">
      <w:pPr>
        <w:pStyle w:val="ReferHead"/>
        <w:spacing w:after="0"/>
        <w:jc w:val="both"/>
        <w:rPr>
          <w:rFonts w:ascii="Arial" w:hAnsi="Arial" w:cs="Arial"/>
          <w:b w:val="0"/>
          <w:caps w:val="0"/>
          <w:sz w:val="20"/>
        </w:rPr>
      </w:pPr>
      <w:r w:rsidRPr="00F05A52">
        <w:rPr>
          <w:rFonts w:ascii="Arial" w:hAnsi="Arial" w:cs="Arial"/>
          <w:b w:val="0"/>
          <w:bCs/>
          <w:caps w:val="0"/>
          <w:sz w:val="20"/>
          <w:szCs w:val="16"/>
        </w:rPr>
        <w:t>The authors hereby declare that no generative artificial intelligence tools (</w:t>
      </w:r>
      <w:proofErr w:type="spellStart"/>
      <w:r w:rsidRPr="00F05A52">
        <w:rPr>
          <w:rFonts w:ascii="Arial" w:hAnsi="Arial" w:cs="Arial"/>
          <w:b w:val="0"/>
          <w:bCs/>
          <w:caps w:val="0"/>
          <w:sz w:val="20"/>
          <w:szCs w:val="16"/>
        </w:rPr>
        <w:t>ChatGPT</w:t>
      </w:r>
      <w:proofErr w:type="spellEnd"/>
      <w:r w:rsidRPr="00F05A52">
        <w:rPr>
          <w:rFonts w:ascii="Arial" w:hAnsi="Arial" w:cs="Arial"/>
          <w:b w:val="0"/>
          <w:bCs/>
          <w:caps w:val="0"/>
          <w:sz w:val="20"/>
          <w:szCs w:val="16"/>
        </w:rPr>
        <w:t>, Copilot, etc.) were used in the writing, editing or production of this manuscript</w:t>
      </w:r>
    </w:p>
    <w:p w14:paraId="5DCABAFF" w14:textId="77777777" w:rsidR="005F65B4" w:rsidRPr="002F0A3D" w:rsidRDefault="005F65B4" w:rsidP="00441B6F">
      <w:pPr>
        <w:pStyle w:val="ReferHead"/>
        <w:spacing w:after="0"/>
        <w:jc w:val="both"/>
        <w:rPr>
          <w:rFonts w:ascii="Arial" w:hAnsi="Arial" w:cs="Arial"/>
          <w:b w:val="0"/>
          <w:caps w:val="0"/>
          <w:sz w:val="20"/>
        </w:rPr>
      </w:pPr>
    </w:p>
    <w:p w14:paraId="4574BBBA" w14:textId="77777777" w:rsidR="00B01FCD" w:rsidRPr="002F0A3D" w:rsidRDefault="00B01FCD" w:rsidP="00441B6F">
      <w:pPr>
        <w:pStyle w:val="ReferHead"/>
        <w:spacing w:after="0"/>
        <w:jc w:val="both"/>
        <w:rPr>
          <w:rFonts w:ascii="Arial" w:hAnsi="Arial" w:cs="Arial"/>
        </w:rPr>
      </w:pPr>
      <w:r w:rsidRPr="002F0A3D">
        <w:rPr>
          <w:rFonts w:ascii="Arial" w:hAnsi="Arial" w:cs="Arial"/>
        </w:rPr>
        <w:t>References</w:t>
      </w:r>
    </w:p>
    <w:p w14:paraId="2A52A869" w14:textId="77777777" w:rsidR="00790ADA" w:rsidRPr="002F0A3D" w:rsidRDefault="00790ADA" w:rsidP="00441B6F">
      <w:pPr>
        <w:pStyle w:val="ReferHead"/>
        <w:spacing w:after="0"/>
        <w:jc w:val="both"/>
        <w:rPr>
          <w:rFonts w:ascii="Arial" w:hAnsi="Arial" w:cs="Arial"/>
          <w:b w:val="0"/>
        </w:rPr>
      </w:pPr>
    </w:p>
    <w:p w14:paraId="6F01947E" w14:textId="6D185F54" w:rsidR="00FD3BAA" w:rsidRPr="00FD3BAA" w:rsidRDefault="00FD3BAA" w:rsidP="00FD3BAA">
      <w:pPr>
        <w:pStyle w:val="Reference"/>
        <w:rPr>
          <w:rFonts w:ascii="Arial" w:hAnsi="Arial" w:cs="Arial"/>
          <w:i/>
          <w:iCs/>
          <w:lang w:val="fr-MA"/>
        </w:rPr>
      </w:pPr>
      <w:proofErr w:type="spellStart"/>
      <w:r w:rsidRPr="00FD3BAA">
        <w:rPr>
          <w:rFonts w:ascii="Arial" w:hAnsi="Arial" w:cs="Arial"/>
          <w:i/>
          <w:iCs/>
        </w:rPr>
        <w:t>Desnick</w:t>
      </w:r>
      <w:proofErr w:type="spellEnd"/>
      <w:r w:rsidRPr="00FD3BAA">
        <w:rPr>
          <w:rFonts w:ascii="Arial" w:hAnsi="Arial" w:cs="Arial"/>
          <w:i/>
          <w:iCs/>
        </w:rPr>
        <w:t xml:space="preserve"> RJ, Brady R, </w:t>
      </w:r>
      <w:proofErr w:type="spellStart"/>
      <w:r w:rsidRPr="00FD3BAA">
        <w:rPr>
          <w:rFonts w:ascii="Arial" w:hAnsi="Arial" w:cs="Arial"/>
          <w:i/>
          <w:iCs/>
        </w:rPr>
        <w:t>Barranger</w:t>
      </w:r>
      <w:proofErr w:type="spellEnd"/>
      <w:r w:rsidRPr="00FD3BAA">
        <w:rPr>
          <w:rFonts w:ascii="Arial" w:hAnsi="Arial" w:cs="Arial"/>
          <w:i/>
          <w:iCs/>
        </w:rPr>
        <w:t xml:space="preserve"> J, Collins AJ, Germain DP, Goldman M, et al. Fabry disease: guidelines for diagnosis, management, and enzyme replacement therapy. </w:t>
      </w:r>
      <w:r w:rsidRPr="00FD3BAA">
        <w:rPr>
          <w:rFonts w:ascii="Arial" w:hAnsi="Arial" w:cs="Arial"/>
          <w:i/>
          <w:iCs/>
          <w:lang w:val="fr-MA"/>
        </w:rPr>
        <w:t xml:space="preserve">Ann </w:t>
      </w:r>
      <w:proofErr w:type="spellStart"/>
      <w:r w:rsidRPr="00FD3BAA">
        <w:rPr>
          <w:rFonts w:ascii="Arial" w:hAnsi="Arial" w:cs="Arial"/>
          <w:i/>
          <w:iCs/>
          <w:lang w:val="fr-MA"/>
        </w:rPr>
        <w:t>Intern</w:t>
      </w:r>
      <w:proofErr w:type="spellEnd"/>
      <w:r w:rsidRPr="00FD3BAA">
        <w:rPr>
          <w:rFonts w:ascii="Arial" w:hAnsi="Arial" w:cs="Arial"/>
          <w:i/>
          <w:iCs/>
          <w:lang w:val="fr-MA"/>
        </w:rPr>
        <w:t xml:space="preserve"> Med. </w:t>
      </w:r>
      <w:proofErr w:type="gramStart"/>
      <w:r w:rsidRPr="00FD3BAA">
        <w:rPr>
          <w:rFonts w:ascii="Arial" w:hAnsi="Arial" w:cs="Arial"/>
          <w:i/>
          <w:iCs/>
          <w:lang w:val="fr-MA"/>
        </w:rPr>
        <w:t>2003;</w:t>
      </w:r>
      <w:proofErr w:type="gramEnd"/>
      <w:r w:rsidRPr="00FD3BAA">
        <w:rPr>
          <w:rFonts w:ascii="Arial" w:hAnsi="Arial" w:cs="Arial"/>
          <w:i/>
          <w:iCs/>
          <w:lang w:val="fr-MA"/>
        </w:rPr>
        <w:t xml:space="preserve">138(4):338–46. </w:t>
      </w:r>
      <w:proofErr w:type="gramStart"/>
      <w:r w:rsidRPr="00FD3BAA">
        <w:rPr>
          <w:rFonts w:ascii="Arial" w:hAnsi="Arial" w:cs="Arial"/>
          <w:i/>
          <w:iCs/>
          <w:lang w:val="fr-MA"/>
        </w:rPr>
        <w:t>doi:</w:t>
      </w:r>
      <w:proofErr w:type="gramEnd"/>
      <w:r w:rsidRPr="00FD3BAA">
        <w:rPr>
          <w:rFonts w:ascii="Arial" w:hAnsi="Arial" w:cs="Arial"/>
          <w:i/>
          <w:iCs/>
          <w:lang w:val="fr-MA"/>
        </w:rPr>
        <w:t>10.7326/0003-4819-138-4-200302180-00014</w:t>
      </w:r>
    </w:p>
    <w:p w14:paraId="2AAAA5D4" w14:textId="5740388D" w:rsidR="00FD3BAA" w:rsidRPr="00FD3BAA" w:rsidRDefault="00FD3BAA" w:rsidP="00FD3BAA">
      <w:pPr>
        <w:pStyle w:val="Reference"/>
        <w:rPr>
          <w:rFonts w:ascii="Arial" w:hAnsi="Arial" w:cs="Arial"/>
          <w:i/>
          <w:iCs/>
          <w:lang w:val="fr-MA"/>
        </w:rPr>
      </w:pPr>
      <w:proofErr w:type="spellStart"/>
      <w:r w:rsidRPr="00FD3BAA">
        <w:rPr>
          <w:rFonts w:ascii="Arial" w:hAnsi="Arial" w:cs="Arial"/>
          <w:i/>
          <w:iCs/>
        </w:rPr>
        <w:t>Weidemann</w:t>
      </w:r>
      <w:proofErr w:type="spellEnd"/>
      <w:r w:rsidRPr="00FD3BAA">
        <w:rPr>
          <w:rFonts w:ascii="Arial" w:hAnsi="Arial" w:cs="Arial"/>
          <w:i/>
          <w:iCs/>
        </w:rPr>
        <w:t xml:space="preserve"> F, Niemann M, </w:t>
      </w:r>
      <w:proofErr w:type="spellStart"/>
      <w:r w:rsidRPr="00FD3BAA">
        <w:rPr>
          <w:rFonts w:ascii="Arial" w:hAnsi="Arial" w:cs="Arial"/>
          <w:i/>
          <w:iCs/>
        </w:rPr>
        <w:t>Störk</w:t>
      </w:r>
      <w:proofErr w:type="spellEnd"/>
      <w:r w:rsidRPr="00FD3BAA">
        <w:rPr>
          <w:rFonts w:ascii="Arial" w:hAnsi="Arial" w:cs="Arial"/>
          <w:i/>
          <w:iCs/>
        </w:rPr>
        <w:t xml:space="preserve"> S, </w:t>
      </w:r>
      <w:proofErr w:type="spellStart"/>
      <w:r w:rsidRPr="00FD3BAA">
        <w:rPr>
          <w:rFonts w:ascii="Arial" w:hAnsi="Arial" w:cs="Arial"/>
          <w:i/>
          <w:iCs/>
        </w:rPr>
        <w:t>Breunig</w:t>
      </w:r>
      <w:proofErr w:type="spellEnd"/>
      <w:r w:rsidRPr="00FD3BAA">
        <w:rPr>
          <w:rFonts w:ascii="Arial" w:hAnsi="Arial" w:cs="Arial"/>
          <w:i/>
          <w:iCs/>
        </w:rPr>
        <w:t xml:space="preserve"> F, Beer M, Sommer C, et al. Long-term outcome of enzyme replacement therapy in advanced Fabry disease: evidence for </w:t>
      </w:r>
      <w:r w:rsidRPr="00FD3BAA">
        <w:rPr>
          <w:rFonts w:ascii="Arial" w:hAnsi="Arial" w:cs="Arial"/>
          <w:i/>
          <w:iCs/>
        </w:rPr>
        <w:lastRenderedPageBreak/>
        <w:t xml:space="preserve">disease progression towards serious complications. </w:t>
      </w:r>
      <w:r w:rsidRPr="00FD3BAA">
        <w:rPr>
          <w:rFonts w:ascii="Arial" w:hAnsi="Arial" w:cs="Arial"/>
          <w:i/>
          <w:iCs/>
          <w:lang w:val="fr-MA"/>
        </w:rPr>
        <w:t xml:space="preserve">J </w:t>
      </w:r>
      <w:proofErr w:type="spellStart"/>
      <w:r w:rsidRPr="00FD3BAA">
        <w:rPr>
          <w:rFonts w:ascii="Arial" w:hAnsi="Arial" w:cs="Arial"/>
          <w:i/>
          <w:iCs/>
          <w:lang w:val="fr-MA"/>
        </w:rPr>
        <w:t>Intern</w:t>
      </w:r>
      <w:proofErr w:type="spellEnd"/>
      <w:r w:rsidRPr="00FD3BAA">
        <w:rPr>
          <w:rFonts w:ascii="Arial" w:hAnsi="Arial" w:cs="Arial"/>
          <w:i/>
          <w:iCs/>
          <w:lang w:val="fr-MA"/>
        </w:rPr>
        <w:t xml:space="preserve"> Med. </w:t>
      </w:r>
      <w:proofErr w:type="gramStart"/>
      <w:r w:rsidRPr="00FD3BAA">
        <w:rPr>
          <w:rFonts w:ascii="Arial" w:hAnsi="Arial" w:cs="Arial"/>
          <w:i/>
          <w:iCs/>
          <w:lang w:val="fr-MA"/>
        </w:rPr>
        <w:t>2013;</w:t>
      </w:r>
      <w:proofErr w:type="gramEnd"/>
      <w:r w:rsidRPr="00FD3BAA">
        <w:rPr>
          <w:rFonts w:ascii="Arial" w:hAnsi="Arial" w:cs="Arial"/>
          <w:i/>
          <w:iCs/>
          <w:lang w:val="fr-MA"/>
        </w:rPr>
        <w:t xml:space="preserve">274(4):331–41. </w:t>
      </w:r>
      <w:proofErr w:type="gramStart"/>
      <w:r w:rsidRPr="00FD3BAA">
        <w:rPr>
          <w:rFonts w:ascii="Arial" w:hAnsi="Arial" w:cs="Arial"/>
          <w:i/>
          <w:iCs/>
          <w:lang w:val="fr-MA"/>
        </w:rPr>
        <w:t>doi:</w:t>
      </w:r>
      <w:proofErr w:type="gramEnd"/>
      <w:r w:rsidRPr="00FD3BAA">
        <w:rPr>
          <w:rFonts w:ascii="Arial" w:hAnsi="Arial" w:cs="Arial"/>
          <w:i/>
          <w:iCs/>
          <w:lang w:val="fr-MA"/>
        </w:rPr>
        <w:t>10.1111/joim.12077</w:t>
      </w:r>
    </w:p>
    <w:p w14:paraId="6FA879D3" w14:textId="5FD021D6" w:rsidR="00FD3BAA" w:rsidRPr="00FD3BAA" w:rsidRDefault="00FD3BAA" w:rsidP="00FD3BAA">
      <w:pPr>
        <w:pStyle w:val="Reference"/>
        <w:rPr>
          <w:rFonts w:ascii="Arial" w:hAnsi="Arial" w:cs="Arial"/>
          <w:i/>
          <w:iCs/>
          <w:lang w:val="fr-MA"/>
        </w:rPr>
      </w:pPr>
      <w:proofErr w:type="spellStart"/>
      <w:r w:rsidRPr="00FD3BAA">
        <w:rPr>
          <w:rFonts w:ascii="Arial" w:hAnsi="Arial" w:cs="Arial"/>
          <w:i/>
          <w:iCs/>
        </w:rPr>
        <w:t>Sado</w:t>
      </w:r>
      <w:proofErr w:type="spellEnd"/>
      <w:r w:rsidRPr="00FD3BAA">
        <w:rPr>
          <w:rFonts w:ascii="Arial" w:hAnsi="Arial" w:cs="Arial"/>
          <w:i/>
          <w:iCs/>
        </w:rPr>
        <w:t xml:space="preserve"> DM, White SK, </w:t>
      </w:r>
      <w:proofErr w:type="spellStart"/>
      <w:r w:rsidRPr="00FD3BAA">
        <w:rPr>
          <w:rFonts w:ascii="Arial" w:hAnsi="Arial" w:cs="Arial"/>
          <w:i/>
          <w:iCs/>
        </w:rPr>
        <w:t>Piechnik</w:t>
      </w:r>
      <w:proofErr w:type="spellEnd"/>
      <w:r w:rsidRPr="00FD3BAA">
        <w:rPr>
          <w:rFonts w:ascii="Arial" w:hAnsi="Arial" w:cs="Arial"/>
          <w:i/>
          <w:iCs/>
        </w:rPr>
        <w:t xml:space="preserve"> SK, </w:t>
      </w:r>
      <w:proofErr w:type="spellStart"/>
      <w:r w:rsidRPr="00FD3BAA">
        <w:rPr>
          <w:rFonts w:ascii="Arial" w:hAnsi="Arial" w:cs="Arial"/>
          <w:i/>
          <w:iCs/>
        </w:rPr>
        <w:t>Banypersad</w:t>
      </w:r>
      <w:proofErr w:type="spellEnd"/>
      <w:r w:rsidRPr="00FD3BAA">
        <w:rPr>
          <w:rFonts w:ascii="Arial" w:hAnsi="Arial" w:cs="Arial"/>
          <w:i/>
          <w:iCs/>
        </w:rPr>
        <w:t xml:space="preserve"> SM, </w:t>
      </w:r>
      <w:proofErr w:type="spellStart"/>
      <w:r w:rsidRPr="00FD3BAA">
        <w:rPr>
          <w:rFonts w:ascii="Arial" w:hAnsi="Arial" w:cs="Arial"/>
          <w:i/>
          <w:iCs/>
        </w:rPr>
        <w:t>Treibel</w:t>
      </w:r>
      <w:proofErr w:type="spellEnd"/>
      <w:r w:rsidRPr="00FD3BAA">
        <w:rPr>
          <w:rFonts w:ascii="Arial" w:hAnsi="Arial" w:cs="Arial"/>
          <w:i/>
          <w:iCs/>
        </w:rPr>
        <w:t xml:space="preserve"> T, </w:t>
      </w:r>
      <w:proofErr w:type="spellStart"/>
      <w:r w:rsidRPr="00FD3BAA">
        <w:rPr>
          <w:rFonts w:ascii="Arial" w:hAnsi="Arial" w:cs="Arial"/>
          <w:i/>
          <w:iCs/>
        </w:rPr>
        <w:t>Captur</w:t>
      </w:r>
      <w:proofErr w:type="spellEnd"/>
      <w:r w:rsidRPr="00FD3BAA">
        <w:rPr>
          <w:rFonts w:ascii="Arial" w:hAnsi="Arial" w:cs="Arial"/>
          <w:i/>
          <w:iCs/>
        </w:rPr>
        <w:t xml:space="preserve"> G, et al. Identification and assessment of Anderson–Fabry disease by cardiovascular magnetic resonance </w:t>
      </w:r>
      <w:proofErr w:type="spellStart"/>
      <w:r w:rsidRPr="00FD3BAA">
        <w:rPr>
          <w:rFonts w:ascii="Arial" w:hAnsi="Arial" w:cs="Arial"/>
          <w:i/>
          <w:iCs/>
        </w:rPr>
        <w:t>noncontrast</w:t>
      </w:r>
      <w:proofErr w:type="spellEnd"/>
      <w:r w:rsidRPr="00FD3BAA">
        <w:rPr>
          <w:rFonts w:ascii="Arial" w:hAnsi="Arial" w:cs="Arial"/>
          <w:i/>
          <w:iCs/>
        </w:rPr>
        <w:t xml:space="preserve"> myocardial T1 mapping. </w:t>
      </w:r>
      <w:proofErr w:type="spellStart"/>
      <w:r w:rsidRPr="00FD3BAA">
        <w:rPr>
          <w:rFonts w:ascii="Arial" w:hAnsi="Arial" w:cs="Arial"/>
          <w:i/>
          <w:iCs/>
          <w:lang w:val="fr-MA"/>
        </w:rPr>
        <w:t>Circ</w:t>
      </w:r>
      <w:proofErr w:type="spellEnd"/>
      <w:r w:rsidRPr="00FD3BAA">
        <w:rPr>
          <w:rFonts w:ascii="Arial" w:hAnsi="Arial" w:cs="Arial"/>
          <w:i/>
          <w:iCs/>
          <w:lang w:val="fr-MA"/>
        </w:rPr>
        <w:t xml:space="preserve"> </w:t>
      </w:r>
      <w:proofErr w:type="spellStart"/>
      <w:r w:rsidRPr="00FD3BAA">
        <w:rPr>
          <w:rFonts w:ascii="Arial" w:hAnsi="Arial" w:cs="Arial"/>
          <w:i/>
          <w:iCs/>
          <w:lang w:val="fr-MA"/>
        </w:rPr>
        <w:t>Cardiovasc</w:t>
      </w:r>
      <w:proofErr w:type="spellEnd"/>
      <w:r w:rsidRPr="00FD3BAA">
        <w:rPr>
          <w:rFonts w:ascii="Arial" w:hAnsi="Arial" w:cs="Arial"/>
          <w:i/>
          <w:iCs/>
          <w:lang w:val="fr-MA"/>
        </w:rPr>
        <w:t xml:space="preserve"> Imaging. </w:t>
      </w:r>
      <w:proofErr w:type="gramStart"/>
      <w:r w:rsidRPr="00FD3BAA">
        <w:rPr>
          <w:rFonts w:ascii="Arial" w:hAnsi="Arial" w:cs="Arial"/>
          <w:i/>
          <w:iCs/>
          <w:lang w:val="fr-MA"/>
        </w:rPr>
        <w:t>2013;</w:t>
      </w:r>
      <w:proofErr w:type="gramEnd"/>
      <w:r w:rsidRPr="00FD3BAA">
        <w:rPr>
          <w:rFonts w:ascii="Arial" w:hAnsi="Arial" w:cs="Arial"/>
          <w:i/>
          <w:iCs/>
          <w:lang w:val="fr-MA"/>
        </w:rPr>
        <w:t xml:space="preserve">6(3):392–8. </w:t>
      </w:r>
      <w:proofErr w:type="gramStart"/>
      <w:r w:rsidRPr="00FD3BAA">
        <w:rPr>
          <w:rFonts w:ascii="Arial" w:hAnsi="Arial" w:cs="Arial"/>
          <w:i/>
          <w:iCs/>
          <w:lang w:val="fr-MA"/>
        </w:rPr>
        <w:t>doi:</w:t>
      </w:r>
      <w:proofErr w:type="gramEnd"/>
      <w:r w:rsidRPr="00FD3BAA">
        <w:rPr>
          <w:rFonts w:ascii="Arial" w:hAnsi="Arial" w:cs="Arial"/>
          <w:i/>
          <w:iCs/>
          <w:lang w:val="fr-MA"/>
        </w:rPr>
        <w:t>10.1161/CIRCIMAGING.112.976381</w:t>
      </w:r>
    </w:p>
    <w:p w14:paraId="2D567C41" w14:textId="22297E88" w:rsidR="00FD3BAA" w:rsidRPr="00FD3BAA" w:rsidRDefault="00FD3BAA" w:rsidP="00FD3BAA">
      <w:pPr>
        <w:pStyle w:val="Reference"/>
        <w:rPr>
          <w:rFonts w:ascii="Arial" w:hAnsi="Arial" w:cs="Arial"/>
          <w:i/>
          <w:iCs/>
          <w:lang w:val="fr-MA"/>
        </w:rPr>
      </w:pPr>
      <w:proofErr w:type="spellStart"/>
      <w:r w:rsidRPr="00FD3BAA">
        <w:rPr>
          <w:rFonts w:ascii="Arial" w:hAnsi="Arial" w:cs="Arial"/>
          <w:i/>
          <w:iCs/>
        </w:rPr>
        <w:t>Nordin</w:t>
      </w:r>
      <w:proofErr w:type="spellEnd"/>
      <w:r w:rsidRPr="00FD3BAA">
        <w:rPr>
          <w:rFonts w:ascii="Arial" w:hAnsi="Arial" w:cs="Arial"/>
          <w:i/>
          <w:iCs/>
        </w:rPr>
        <w:t xml:space="preserve"> S, </w:t>
      </w:r>
      <w:proofErr w:type="spellStart"/>
      <w:r w:rsidRPr="00FD3BAA">
        <w:rPr>
          <w:rFonts w:ascii="Arial" w:hAnsi="Arial" w:cs="Arial"/>
          <w:i/>
          <w:iCs/>
        </w:rPr>
        <w:t>Kozor</w:t>
      </w:r>
      <w:proofErr w:type="spellEnd"/>
      <w:r w:rsidRPr="00FD3BAA">
        <w:rPr>
          <w:rFonts w:ascii="Arial" w:hAnsi="Arial" w:cs="Arial"/>
          <w:i/>
          <w:iCs/>
        </w:rPr>
        <w:t xml:space="preserve"> R, </w:t>
      </w:r>
      <w:proofErr w:type="spellStart"/>
      <w:r w:rsidRPr="00FD3BAA">
        <w:rPr>
          <w:rFonts w:ascii="Arial" w:hAnsi="Arial" w:cs="Arial"/>
          <w:i/>
          <w:iCs/>
        </w:rPr>
        <w:t>Bulluck</w:t>
      </w:r>
      <w:proofErr w:type="spellEnd"/>
      <w:r w:rsidRPr="00FD3BAA">
        <w:rPr>
          <w:rFonts w:ascii="Arial" w:hAnsi="Arial" w:cs="Arial"/>
          <w:i/>
          <w:iCs/>
        </w:rPr>
        <w:t xml:space="preserve"> H, </w:t>
      </w:r>
      <w:proofErr w:type="spellStart"/>
      <w:r w:rsidRPr="00FD3BAA">
        <w:rPr>
          <w:rFonts w:ascii="Arial" w:hAnsi="Arial" w:cs="Arial"/>
          <w:i/>
          <w:iCs/>
        </w:rPr>
        <w:t>Baig</w:t>
      </w:r>
      <w:proofErr w:type="spellEnd"/>
      <w:r w:rsidRPr="00FD3BAA">
        <w:rPr>
          <w:rFonts w:ascii="Arial" w:hAnsi="Arial" w:cs="Arial"/>
          <w:i/>
          <w:iCs/>
        </w:rPr>
        <w:t xml:space="preserve"> S, </w:t>
      </w:r>
      <w:proofErr w:type="spellStart"/>
      <w:r w:rsidRPr="00FD3BAA">
        <w:rPr>
          <w:rFonts w:ascii="Arial" w:hAnsi="Arial" w:cs="Arial"/>
          <w:i/>
          <w:iCs/>
        </w:rPr>
        <w:t>Carr</w:t>
      </w:r>
      <w:proofErr w:type="spellEnd"/>
      <w:r w:rsidRPr="00FD3BAA">
        <w:rPr>
          <w:rFonts w:ascii="Arial" w:hAnsi="Arial" w:cs="Arial"/>
          <w:i/>
          <w:iCs/>
        </w:rPr>
        <w:t xml:space="preserve">-White G, </w:t>
      </w:r>
      <w:proofErr w:type="spellStart"/>
      <w:r w:rsidRPr="00FD3BAA">
        <w:rPr>
          <w:rFonts w:ascii="Arial" w:hAnsi="Arial" w:cs="Arial"/>
          <w:i/>
          <w:iCs/>
        </w:rPr>
        <w:t>Rakhit</w:t>
      </w:r>
      <w:proofErr w:type="spellEnd"/>
      <w:r w:rsidRPr="00FD3BAA">
        <w:rPr>
          <w:rFonts w:ascii="Arial" w:hAnsi="Arial" w:cs="Arial"/>
          <w:i/>
          <w:iCs/>
        </w:rPr>
        <w:t xml:space="preserve"> D, et al. Cardiac Fabry disease with late gadolinium enhancement is a chronic inflammatory cardiomyopathy. </w:t>
      </w:r>
      <w:r w:rsidRPr="00FD3BAA">
        <w:rPr>
          <w:rFonts w:ascii="Arial" w:hAnsi="Arial" w:cs="Arial"/>
          <w:i/>
          <w:iCs/>
          <w:lang w:val="fr-MA"/>
        </w:rPr>
        <w:t xml:space="preserve">J Am Coll </w:t>
      </w:r>
      <w:proofErr w:type="spellStart"/>
      <w:r w:rsidRPr="00FD3BAA">
        <w:rPr>
          <w:rFonts w:ascii="Arial" w:hAnsi="Arial" w:cs="Arial"/>
          <w:i/>
          <w:iCs/>
          <w:lang w:val="fr-MA"/>
        </w:rPr>
        <w:t>Cardiol</w:t>
      </w:r>
      <w:proofErr w:type="spellEnd"/>
      <w:r w:rsidRPr="00FD3BAA">
        <w:rPr>
          <w:rFonts w:ascii="Arial" w:hAnsi="Arial" w:cs="Arial"/>
          <w:i/>
          <w:iCs/>
          <w:lang w:val="fr-MA"/>
        </w:rPr>
        <w:t xml:space="preserve">. </w:t>
      </w:r>
      <w:proofErr w:type="gramStart"/>
      <w:r w:rsidRPr="00FD3BAA">
        <w:rPr>
          <w:rFonts w:ascii="Arial" w:hAnsi="Arial" w:cs="Arial"/>
          <w:i/>
          <w:iCs/>
          <w:lang w:val="fr-MA"/>
        </w:rPr>
        <w:t>2016;</w:t>
      </w:r>
      <w:proofErr w:type="gramEnd"/>
      <w:r w:rsidRPr="00FD3BAA">
        <w:rPr>
          <w:rFonts w:ascii="Arial" w:hAnsi="Arial" w:cs="Arial"/>
          <w:i/>
          <w:iCs/>
          <w:lang w:val="fr-MA"/>
        </w:rPr>
        <w:t xml:space="preserve">68(15):1707–8. </w:t>
      </w:r>
      <w:proofErr w:type="gramStart"/>
      <w:r w:rsidRPr="00FD3BAA">
        <w:rPr>
          <w:rFonts w:ascii="Arial" w:hAnsi="Arial" w:cs="Arial"/>
          <w:i/>
          <w:iCs/>
          <w:lang w:val="fr-MA"/>
        </w:rPr>
        <w:t>doi:10.1016/j.jacc</w:t>
      </w:r>
      <w:proofErr w:type="gramEnd"/>
      <w:r w:rsidRPr="00FD3BAA">
        <w:rPr>
          <w:rFonts w:ascii="Arial" w:hAnsi="Arial" w:cs="Arial"/>
          <w:i/>
          <w:iCs/>
          <w:lang w:val="fr-MA"/>
        </w:rPr>
        <w:t>.2016.07.741</w:t>
      </w:r>
    </w:p>
    <w:p w14:paraId="69E992F7" w14:textId="73421928" w:rsidR="00FD3BAA" w:rsidRPr="00FD3BAA" w:rsidRDefault="00FD3BAA" w:rsidP="00FD3BAA">
      <w:pPr>
        <w:pStyle w:val="Reference"/>
        <w:rPr>
          <w:rFonts w:ascii="Arial" w:hAnsi="Arial" w:cs="Arial"/>
          <w:i/>
          <w:iCs/>
          <w:lang w:val="fr-MA"/>
        </w:rPr>
      </w:pPr>
      <w:proofErr w:type="spellStart"/>
      <w:r w:rsidRPr="00FD3BAA">
        <w:rPr>
          <w:rFonts w:ascii="Arial" w:hAnsi="Arial" w:cs="Arial"/>
          <w:i/>
          <w:iCs/>
        </w:rPr>
        <w:t>Hanneman</w:t>
      </w:r>
      <w:proofErr w:type="spellEnd"/>
      <w:r w:rsidRPr="00FD3BAA">
        <w:rPr>
          <w:rFonts w:ascii="Arial" w:hAnsi="Arial" w:cs="Arial"/>
          <w:i/>
          <w:iCs/>
        </w:rPr>
        <w:t xml:space="preserve"> K, Karur GR, Wasim S, Morel CF, </w:t>
      </w:r>
      <w:proofErr w:type="spellStart"/>
      <w:r w:rsidRPr="00FD3BAA">
        <w:rPr>
          <w:rFonts w:ascii="Arial" w:hAnsi="Arial" w:cs="Arial"/>
          <w:i/>
          <w:iCs/>
        </w:rPr>
        <w:t>Iwanochko</w:t>
      </w:r>
      <w:proofErr w:type="spellEnd"/>
      <w:r w:rsidRPr="00FD3BAA">
        <w:rPr>
          <w:rFonts w:ascii="Arial" w:hAnsi="Arial" w:cs="Arial"/>
          <w:i/>
          <w:iCs/>
        </w:rPr>
        <w:t xml:space="preserve"> RM, </w:t>
      </w:r>
      <w:proofErr w:type="spellStart"/>
      <w:r w:rsidRPr="00FD3BAA">
        <w:rPr>
          <w:rFonts w:ascii="Arial" w:hAnsi="Arial" w:cs="Arial"/>
          <w:i/>
          <w:iCs/>
        </w:rPr>
        <w:t>Wintersperger</w:t>
      </w:r>
      <w:proofErr w:type="spellEnd"/>
      <w:r w:rsidRPr="00FD3BAA">
        <w:rPr>
          <w:rFonts w:ascii="Arial" w:hAnsi="Arial" w:cs="Arial"/>
          <w:i/>
          <w:iCs/>
        </w:rPr>
        <w:t xml:space="preserve"> BJ. Left ventricular hypertrophy and late gadolinium enhancement at cardiac MRI are associated with adverse cardiac events in Fabry disease. </w:t>
      </w:r>
      <w:proofErr w:type="spellStart"/>
      <w:r w:rsidRPr="00FD3BAA">
        <w:rPr>
          <w:rFonts w:ascii="Arial" w:hAnsi="Arial" w:cs="Arial"/>
          <w:i/>
          <w:iCs/>
          <w:lang w:val="fr-MA"/>
        </w:rPr>
        <w:t>Radiology</w:t>
      </w:r>
      <w:proofErr w:type="spellEnd"/>
      <w:r w:rsidRPr="00FD3BAA">
        <w:rPr>
          <w:rFonts w:ascii="Arial" w:hAnsi="Arial" w:cs="Arial"/>
          <w:i/>
          <w:iCs/>
          <w:lang w:val="fr-MA"/>
        </w:rPr>
        <w:t xml:space="preserve">. </w:t>
      </w:r>
      <w:proofErr w:type="gramStart"/>
      <w:r w:rsidRPr="00FD3BAA">
        <w:rPr>
          <w:rFonts w:ascii="Arial" w:hAnsi="Arial" w:cs="Arial"/>
          <w:i/>
          <w:iCs/>
          <w:lang w:val="fr-MA"/>
        </w:rPr>
        <w:t>2020;</w:t>
      </w:r>
      <w:proofErr w:type="gramEnd"/>
      <w:r w:rsidRPr="00FD3BAA">
        <w:rPr>
          <w:rFonts w:ascii="Arial" w:hAnsi="Arial" w:cs="Arial"/>
          <w:i/>
          <w:iCs/>
          <w:lang w:val="fr-MA"/>
        </w:rPr>
        <w:t xml:space="preserve">294(1):42–9. </w:t>
      </w:r>
      <w:proofErr w:type="gramStart"/>
      <w:r w:rsidRPr="00FD3BAA">
        <w:rPr>
          <w:rFonts w:ascii="Arial" w:hAnsi="Arial" w:cs="Arial"/>
          <w:i/>
          <w:iCs/>
          <w:lang w:val="fr-MA"/>
        </w:rPr>
        <w:t>doi:</w:t>
      </w:r>
      <w:proofErr w:type="gramEnd"/>
      <w:r w:rsidRPr="00FD3BAA">
        <w:rPr>
          <w:rFonts w:ascii="Arial" w:hAnsi="Arial" w:cs="Arial"/>
          <w:i/>
          <w:iCs/>
          <w:lang w:val="fr-MA"/>
        </w:rPr>
        <w:t>10.1148/radiol.2019191385</w:t>
      </w:r>
    </w:p>
    <w:p w14:paraId="40B80744" w14:textId="4016366D" w:rsidR="00FD3BAA" w:rsidRPr="00FD3BAA" w:rsidRDefault="00FD3BAA" w:rsidP="00FD3BAA">
      <w:pPr>
        <w:pStyle w:val="Reference"/>
        <w:rPr>
          <w:rFonts w:ascii="Arial" w:hAnsi="Arial" w:cs="Arial"/>
          <w:i/>
          <w:iCs/>
          <w:lang w:val="fr-MA"/>
        </w:rPr>
      </w:pPr>
      <w:r w:rsidRPr="00FD3BAA">
        <w:rPr>
          <w:rFonts w:ascii="Arial" w:hAnsi="Arial" w:cs="Arial"/>
          <w:i/>
          <w:iCs/>
        </w:rPr>
        <w:t xml:space="preserve">Turco A, </w:t>
      </w:r>
      <w:proofErr w:type="spellStart"/>
      <w:r w:rsidRPr="00FD3BAA">
        <w:rPr>
          <w:rFonts w:ascii="Arial" w:hAnsi="Arial" w:cs="Arial"/>
          <w:i/>
          <w:iCs/>
        </w:rPr>
        <w:t>Olivotto</w:t>
      </w:r>
      <w:proofErr w:type="spellEnd"/>
      <w:r w:rsidRPr="00FD3BAA">
        <w:rPr>
          <w:rFonts w:ascii="Arial" w:hAnsi="Arial" w:cs="Arial"/>
          <w:i/>
          <w:iCs/>
        </w:rPr>
        <w:t xml:space="preserve"> I, </w:t>
      </w:r>
      <w:proofErr w:type="spellStart"/>
      <w:r w:rsidRPr="00FD3BAA">
        <w:rPr>
          <w:rFonts w:ascii="Arial" w:hAnsi="Arial" w:cs="Arial"/>
          <w:i/>
          <w:iCs/>
        </w:rPr>
        <w:t>Torlasco</w:t>
      </w:r>
      <w:proofErr w:type="spellEnd"/>
      <w:r w:rsidRPr="00FD3BAA">
        <w:rPr>
          <w:rFonts w:ascii="Arial" w:hAnsi="Arial" w:cs="Arial"/>
          <w:i/>
          <w:iCs/>
        </w:rPr>
        <w:t xml:space="preserve"> C, </w:t>
      </w:r>
      <w:proofErr w:type="spellStart"/>
      <w:r w:rsidRPr="00FD3BAA">
        <w:rPr>
          <w:rFonts w:ascii="Arial" w:hAnsi="Arial" w:cs="Arial"/>
          <w:i/>
          <w:iCs/>
        </w:rPr>
        <w:t>Grigoratos</w:t>
      </w:r>
      <w:proofErr w:type="spellEnd"/>
      <w:r w:rsidRPr="00FD3BAA">
        <w:rPr>
          <w:rFonts w:ascii="Arial" w:hAnsi="Arial" w:cs="Arial"/>
          <w:i/>
          <w:iCs/>
        </w:rPr>
        <w:t xml:space="preserve"> C, </w:t>
      </w:r>
      <w:proofErr w:type="spellStart"/>
      <w:r w:rsidRPr="00FD3BAA">
        <w:rPr>
          <w:rFonts w:ascii="Arial" w:hAnsi="Arial" w:cs="Arial"/>
          <w:i/>
          <w:iCs/>
        </w:rPr>
        <w:t>Sinagra</w:t>
      </w:r>
      <w:proofErr w:type="spellEnd"/>
      <w:r w:rsidRPr="00FD3BAA">
        <w:rPr>
          <w:rFonts w:ascii="Arial" w:hAnsi="Arial" w:cs="Arial"/>
          <w:i/>
          <w:iCs/>
        </w:rPr>
        <w:t xml:space="preserve"> G, </w:t>
      </w:r>
      <w:proofErr w:type="spellStart"/>
      <w:r w:rsidRPr="00FD3BAA">
        <w:rPr>
          <w:rFonts w:ascii="Arial" w:hAnsi="Arial" w:cs="Arial"/>
          <w:i/>
          <w:iCs/>
        </w:rPr>
        <w:t>Masci</w:t>
      </w:r>
      <w:proofErr w:type="spellEnd"/>
      <w:r w:rsidRPr="00FD3BAA">
        <w:rPr>
          <w:rFonts w:ascii="Arial" w:hAnsi="Arial" w:cs="Arial"/>
          <w:i/>
          <w:iCs/>
        </w:rPr>
        <w:t xml:space="preserve"> PG, et al. The demanding grey zone: sport indices by CMR to differentiate hypertrophic cardiomyopathy from athlete’s heart. </w:t>
      </w:r>
      <w:proofErr w:type="spellStart"/>
      <w:r w:rsidRPr="00FD3BAA">
        <w:rPr>
          <w:rFonts w:ascii="Arial" w:hAnsi="Arial" w:cs="Arial"/>
          <w:i/>
          <w:iCs/>
          <w:lang w:val="fr-MA"/>
        </w:rPr>
        <w:t>PLoS</w:t>
      </w:r>
      <w:proofErr w:type="spellEnd"/>
      <w:r w:rsidRPr="00FD3BAA">
        <w:rPr>
          <w:rFonts w:ascii="Arial" w:hAnsi="Arial" w:cs="Arial"/>
          <w:i/>
          <w:iCs/>
          <w:lang w:val="fr-MA"/>
        </w:rPr>
        <w:t xml:space="preserve"> One. </w:t>
      </w:r>
      <w:proofErr w:type="gramStart"/>
      <w:r w:rsidRPr="00FD3BAA">
        <w:rPr>
          <w:rFonts w:ascii="Arial" w:hAnsi="Arial" w:cs="Arial"/>
          <w:i/>
          <w:iCs/>
          <w:lang w:val="fr-MA"/>
        </w:rPr>
        <w:t>2018;</w:t>
      </w:r>
      <w:proofErr w:type="gramEnd"/>
      <w:r w:rsidRPr="00FD3BAA">
        <w:rPr>
          <w:rFonts w:ascii="Arial" w:hAnsi="Arial" w:cs="Arial"/>
          <w:i/>
          <w:iCs/>
          <w:lang w:val="fr-MA"/>
        </w:rPr>
        <w:t xml:space="preserve">13(11):e0208015. </w:t>
      </w:r>
      <w:proofErr w:type="gramStart"/>
      <w:r w:rsidRPr="00FD3BAA">
        <w:rPr>
          <w:rFonts w:ascii="Arial" w:hAnsi="Arial" w:cs="Arial"/>
          <w:i/>
          <w:iCs/>
          <w:lang w:val="fr-MA"/>
        </w:rPr>
        <w:t>doi:10.1371/journal.pone</w:t>
      </w:r>
      <w:proofErr w:type="gramEnd"/>
      <w:r w:rsidRPr="00FD3BAA">
        <w:rPr>
          <w:rFonts w:ascii="Arial" w:hAnsi="Arial" w:cs="Arial"/>
          <w:i/>
          <w:iCs/>
          <w:lang w:val="fr-MA"/>
        </w:rPr>
        <w:t>.0208015</w:t>
      </w:r>
    </w:p>
    <w:p w14:paraId="6EFB8701" w14:textId="2BC0D344" w:rsidR="00FD3BAA" w:rsidRPr="00FD3BAA" w:rsidRDefault="00FD3BAA" w:rsidP="00FD3BAA">
      <w:pPr>
        <w:pStyle w:val="Reference"/>
        <w:rPr>
          <w:rFonts w:ascii="Arial" w:hAnsi="Arial" w:cs="Arial"/>
          <w:i/>
          <w:iCs/>
          <w:lang w:val="fr-MA"/>
        </w:rPr>
      </w:pPr>
      <w:proofErr w:type="spellStart"/>
      <w:r w:rsidRPr="00FD3BAA">
        <w:rPr>
          <w:rFonts w:ascii="Arial" w:hAnsi="Arial" w:cs="Arial"/>
          <w:i/>
          <w:iCs/>
        </w:rPr>
        <w:t>Pelliccia</w:t>
      </w:r>
      <w:proofErr w:type="spellEnd"/>
      <w:r w:rsidRPr="00FD3BAA">
        <w:rPr>
          <w:rFonts w:ascii="Arial" w:hAnsi="Arial" w:cs="Arial"/>
          <w:i/>
          <w:iCs/>
        </w:rPr>
        <w:t xml:space="preserve"> A, Sharma S, </w:t>
      </w:r>
      <w:proofErr w:type="spellStart"/>
      <w:r w:rsidRPr="00FD3BAA">
        <w:rPr>
          <w:rFonts w:ascii="Arial" w:hAnsi="Arial" w:cs="Arial"/>
          <w:i/>
          <w:iCs/>
        </w:rPr>
        <w:t>Gati</w:t>
      </w:r>
      <w:proofErr w:type="spellEnd"/>
      <w:r w:rsidRPr="00FD3BAA">
        <w:rPr>
          <w:rFonts w:ascii="Arial" w:hAnsi="Arial" w:cs="Arial"/>
          <w:i/>
          <w:iCs/>
        </w:rPr>
        <w:t xml:space="preserve"> S, </w:t>
      </w:r>
      <w:proofErr w:type="spellStart"/>
      <w:r w:rsidRPr="00FD3BAA">
        <w:rPr>
          <w:rFonts w:ascii="Arial" w:hAnsi="Arial" w:cs="Arial"/>
          <w:i/>
          <w:iCs/>
        </w:rPr>
        <w:t>Bäck</w:t>
      </w:r>
      <w:proofErr w:type="spellEnd"/>
      <w:r w:rsidRPr="00FD3BAA">
        <w:rPr>
          <w:rFonts w:ascii="Arial" w:hAnsi="Arial" w:cs="Arial"/>
          <w:i/>
          <w:iCs/>
        </w:rPr>
        <w:t xml:space="preserve"> M, </w:t>
      </w:r>
      <w:proofErr w:type="spellStart"/>
      <w:r w:rsidRPr="00FD3BAA">
        <w:rPr>
          <w:rFonts w:ascii="Arial" w:hAnsi="Arial" w:cs="Arial"/>
          <w:i/>
          <w:iCs/>
        </w:rPr>
        <w:t>Börjesson</w:t>
      </w:r>
      <w:proofErr w:type="spellEnd"/>
      <w:r w:rsidRPr="00FD3BAA">
        <w:rPr>
          <w:rFonts w:ascii="Arial" w:hAnsi="Arial" w:cs="Arial"/>
          <w:i/>
          <w:iCs/>
        </w:rPr>
        <w:t xml:space="preserve"> M, Caselli S, et al. 2020 ESC Guidelines on sports cardiology and exercise in patients with cardiovascular disease. </w:t>
      </w:r>
      <w:proofErr w:type="spellStart"/>
      <w:r w:rsidRPr="00FD3BAA">
        <w:rPr>
          <w:rFonts w:ascii="Arial" w:hAnsi="Arial" w:cs="Arial"/>
          <w:i/>
          <w:iCs/>
          <w:lang w:val="fr-MA"/>
        </w:rPr>
        <w:t>Eur</w:t>
      </w:r>
      <w:proofErr w:type="spellEnd"/>
      <w:r w:rsidRPr="00FD3BAA">
        <w:rPr>
          <w:rFonts w:ascii="Arial" w:hAnsi="Arial" w:cs="Arial"/>
          <w:i/>
          <w:iCs/>
          <w:lang w:val="fr-MA"/>
        </w:rPr>
        <w:t xml:space="preserve"> </w:t>
      </w:r>
      <w:proofErr w:type="spellStart"/>
      <w:r w:rsidRPr="00FD3BAA">
        <w:rPr>
          <w:rFonts w:ascii="Arial" w:hAnsi="Arial" w:cs="Arial"/>
          <w:i/>
          <w:iCs/>
          <w:lang w:val="fr-MA"/>
        </w:rPr>
        <w:t>Heart</w:t>
      </w:r>
      <w:proofErr w:type="spellEnd"/>
      <w:r w:rsidRPr="00FD3BAA">
        <w:rPr>
          <w:rFonts w:ascii="Arial" w:hAnsi="Arial" w:cs="Arial"/>
          <w:i/>
          <w:iCs/>
          <w:lang w:val="fr-MA"/>
        </w:rPr>
        <w:t xml:space="preserve"> J. </w:t>
      </w:r>
      <w:proofErr w:type="gramStart"/>
      <w:r w:rsidRPr="00FD3BAA">
        <w:rPr>
          <w:rFonts w:ascii="Arial" w:hAnsi="Arial" w:cs="Arial"/>
          <w:i/>
          <w:iCs/>
          <w:lang w:val="fr-MA"/>
        </w:rPr>
        <w:t>2021;</w:t>
      </w:r>
      <w:proofErr w:type="gramEnd"/>
      <w:r w:rsidRPr="00FD3BAA">
        <w:rPr>
          <w:rFonts w:ascii="Arial" w:hAnsi="Arial" w:cs="Arial"/>
          <w:i/>
          <w:iCs/>
          <w:lang w:val="fr-MA"/>
        </w:rPr>
        <w:t xml:space="preserve">42(1):17–96. </w:t>
      </w:r>
      <w:proofErr w:type="gramStart"/>
      <w:r w:rsidRPr="00FD3BAA">
        <w:rPr>
          <w:rFonts w:ascii="Arial" w:hAnsi="Arial" w:cs="Arial"/>
          <w:i/>
          <w:iCs/>
          <w:lang w:val="fr-MA"/>
        </w:rPr>
        <w:t>doi:</w:t>
      </w:r>
      <w:proofErr w:type="gramEnd"/>
      <w:r w:rsidRPr="00FD3BAA">
        <w:rPr>
          <w:rFonts w:ascii="Arial" w:hAnsi="Arial" w:cs="Arial"/>
          <w:i/>
          <w:iCs/>
          <w:lang w:val="fr-MA"/>
        </w:rPr>
        <w:t>10.1093/</w:t>
      </w:r>
      <w:proofErr w:type="spellStart"/>
      <w:r w:rsidRPr="00FD3BAA">
        <w:rPr>
          <w:rFonts w:ascii="Arial" w:hAnsi="Arial" w:cs="Arial"/>
          <w:i/>
          <w:iCs/>
          <w:lang w:val="fr-MA"/>
        </w:rPr>
        <w:t>eurheartj</w:t>
      </w:r>
      <w:proofErr w:type="spellEnd"/>
      <w:r w:rsidRPr="00FD3BAA">
        <w:rPr>
          <w:rFonts w:ascii="Arial" w:hAnsi="Arial" w:cs="Arial"/>
          <w:i/>
          <w:iCs/>
          <w:lang w:val="fr-MA"/>
        </w:rPr>
        <w:t>/ehaa605</w:t>
      </w:r>
    </w:p>
    <w:p w14:paraId="42772042" w14:textId="01E7A89D" w:rsidR="00FD3BAA" w:rsidRPr="00FD3BAA" w:rsidRDefault="00FD3BAA" w:rsidP="00FD3BAA">
      <w:pPr>
        <w:pStyle w:val="Reference"/>
        <w:rPr>
          <w:rFonts w:ascii="Arial" w:hAnsi="Arial" w:cs="Arial"/>
          <w:i/>
          <w:iCs/>
          <w:lang w:val="fr-MA"/>
        </w:rPr>
      </w:pPr>
      <w:proofErr w:type="spellStart"/>
      <w:r w:rsidRPr="00FD3BAA">
        <w:rPr>
          <w:rFonts w:ascii="Arial" w:hAnsi="Arial" w:cs="Arial"/>
          <w:i/>
          <w:iCs/>
          <w:lang w:val="fr-MA"/>
        </w:rPr>
        <w:t>Aquaro</w:t>
      </w:r>
      <w:proofErr w:type="spellEnd"/>
      <w:r w:rsidRPr="00FD3BAA">
        <w:rPr>
          <w:rFonts w:ascii="Arial" w:hAnsi="Arial" w:cs="Arial"/>
          <w:i/>
          <w:iCs/>
          <w:lang w:val="fr-MA"/>
        </w:rPr>
        <w:t xml:space="preserve"> GD, </w:t>
      </w:r>
      <w:proofErr w:type="spellStart"/>
      <w:r w:rsidRPr="00FD3BAA">
        <w:rPr>
          <w:rFonts w:ascii="Arial" w:hAnsi="Arial" w:cs="Arial"/>
          <w:i/>
          <w:iCs/>
          <w:lang w:val="fr-MA"/>
        </w:rPr>
        <w:t>Sormani</w:t>
      </w:r>
      <w:proofErr w:type="spellEnd"/>
      <w:r w:rsidRPr="00FD3BAA">
        <w:rPr>
          <w:rFonts w:ascii="Arial" w:hAnsi="Arial" w:cs="Arial"/>
          <w:i/>
          <w:iCs/>
          <w:lang w:val="fr-MA"/>
        </w:rPr>
        <w:t xml:space="preserve"> P, De </w:t>
      </w:r>
      <w:proofErr w:type="spellStart"/>
      <w:r w:rsidRPr="00FD3BAA">
        <w:rPr>
          <w:rFonts w:ascii="Arial" w:hAnsi="Arial" w:cs="Arial"/>
          <w:i/>
          <w:iCs/>
          <w:lang w:val="fr-MA"/>
        </w:rPr>
        <w:t>Marchi</w:t>
      </w:r>
      <w:proofErr w:type="spellEnd"/>
      <w:r w:rsidRPr="00FD3BAA">
        <w:rPr>
          <w:rFonts w:ascii="Arial" w:hAnsi="Arial" w:cs="Arial"/>
          <w:i/>
          <w:iCs/>
          <w:lang w:val="fr-MA"/>
        </w:rPr>
        <w:t xml:space="preserve"> D, </w:t>
      </w:r>
      <w:proofErr w:type="spellStart"/>
      <w:r w:rsidRPr="00FD3BAA">
        <w:rPr>
          <w:rFonts w:ascii="Arial" w:hAnsi="Arial" w:cs="Arial"/>
          <w:i/>
          <w:iCs/>
          <w:lang w:val="fr-MA"/>
        </w:rPr>
        <w:t>Pepi</w:t>
      </w:r>
      <w:proofErr w:type="spellEnd"/>
      <w:r w:rsidRPr="00FD3BAA">
        <w:rPr>
          <w:rFonts w:ascii="Arial" w:hAnsi="Arial" w:cs="Arial"/>
          <w:i/>
          <w:iCs/>
          <w:lang w:val="fr-MA"/>
        </w:rPr>
        <w:t xml:space="preserve"> M, </w:t>
      </w:r>
      <w:proofErr w:type="spellStart"/>
      <w:r w:rsidRPr="00FD3BAA">
        <w:rPr>
          <w:rFonts w:ascii="Arial" w:hAnsi="Arial" w:cs="Arial"/>
          <w:i/>
          <w:iCs/>
          <w:lang w:val="fr-MA"/>
        </w:rPr>
        <w:t>Barison</w:t>
      </w:r>
      <w:proofErr w:type="spellEnd"/>
      <w:r w:rsidRPr="00FD3BAA">
        <w:rPr>
          <w:rFonts w:ascii="Arial" w:hAnsi="Arial" w:cs="Arial"/>
          <w:i/>
          <w:iCs/>
          <w:lang w:val="fr-MA"/>
        </w:rPr>
        <w:t xml:space="preserve"> A, </w:t>
      </w:r>
      <w:proofErr w:type="spellStart"/>
      <w:r w:rsidRPr="00FD3BAA">
        <w:rPr>
          <w:rFonts w:ascii="Arial" w:hAnsi="Arial" w:cs="Arial"/>
          <w:i/>
          <w:iCs/>
          <w:lang w:val="fr-MA"/>
        </w:rPr>
        <w:t>Dellegrottaglie</w:t>
      </w:r>
      <w:proofErr w:type="spellEnd"/>
      <w:r w:rsidRPr="00FD3BAA">
        <w:rPr>
          <w:rFonts w:ascii="Arial" w:hAnsi="Arial" w:cs="Arial"/>
          <w:i/>
          <w:iCs/>
          <w:lang w:val="fr-MA"/>
        </w:rPr>
        <w:t xml:space="preserve"> S, et al. </w:t>
      </w:r>
      <w:r w:rsidRPr="00FD3BAA">
        <w:rPr>
          <w:rFonts w:ascii="Arial" w:hAnsi="Arial" w:cs="Arial"/>
          <w:i/>
          <w:iCs/>
        </w:rPr>
        <w:t xml:space="preserve">Cardiac magnetic resonance in Fabry disease: state of the art. </w:t>
      </w:r>
      <w:r w:rsidRPr="00FD3BAA">
        <w:rPr>
          <w:rFonts w:ascii="Arial" w:hAnsi="Arial" w:cs="Arial"/>
          <w:i/>
          <w:iCs/>
          <w:lang w:val="fr-MA"/>
        </w:rPr>
        <w:t xml:space="preserve">Diagnostics. </w:t>
      </w:r>
      <w:proofErr w:type="gramStart"/>
      <w:r w:rsidRPr="00FD3BAA">
        <w:rPr>
          <w:rFonts w:ascii="Arial" w:hAnsi="Arial" w:cs="Arial"/>
          <w:i/>
          <w:iCs/>
          <w:lang w:val="fr-MA"/>
        </w:rPr>
        <w:t>2022;</w:t>
      </w:r>
      <w:proofErr w:type="gramEnd"/>
      <w:r w:rsidRPr="00FD3BAA">
        <w:rPr>
          <w:rFonts w:ascii="Arial" w:hAnsi="Arial" w:cs="Arial"/>
          <w:i/>
          <w:iCs/>
          <w:lang w:val="fr-MA"/>
        </w:rPr>
        <w:t xml:space="preserve">12(11):2652. </w:t>
      </w:r>
      <w:proofErr w:type="gramStart"/>
      <w:r w:rsidRPr="00FD3BAA">
        <w:rPr>
          <w:rFonts w:ascii="Arial" w:hAnsi="Arial" w:cs="Arial"/>
          <w:i/>
          <w:iCs/>
          <w:lang w:val="fr-MA"/>
        </w:rPr>
        <w:t>doi:</w:t>
      </w:r>
      <w:proofErr w:type="gramEnd"/>
      <w:r w:rsidRPr="00FD3BAA">
        <w:rPr>
          <w:rFonts w:ascii="Arial" w:hAnsi="Arial" w:cs="Arial"/>
          <w:i/>
          <w:iCs/>
          <w:lang w:val="fr-MA"/>
        </w:rPr>
        <w:t>10.3390/diagnostics12112652</w:t>
      </w:r>
    </w:p>
    <w:p w14:paraId="6F1D5738" w14:textId="01341A7C" w:rsidR="00FD3BAA" w:rsidRPr="00FD3BAA" w:rsidRDefault="00FD3BAA" w:rsidP="00FD3BAA">
      <w:pPr>
        <w:pStyle w:val="Reference"/>
        <w:rPr>
          <w:rFonts w:ascii="Arial" w:hAnsi="Arial" w:cs="Arial"/>
          <w:i/>
          <w:iCs/>
          <w:lang w:val="fr-MA"/>
        </w:rPr>
      </w:pPr>
      <w:proofErr w:type="spellStart"/>
      <w:r w:rsidRPr="00FD3BAA">
        <w:rPr>
          <w:rFonts w:ascii="Arial" w:hAnsi="Arial" w:cs="Arial"/>
          <w:i/>
          <w:iCs/>
        </w:rPr>
        <w:t>Ponsiglione</w:t>
      </w:r>
      <w:proofErr w:type="spellEnd"/>
      <w:r w:rsidRPr="00FD3BAA">
        <w:rPr>
          <w:rFonts w:ascii="Arial" w:hAnsi="Arial" w:cs="Arial"/>
          <w:i/>
          <w:iCs/>
        </w:rPr>
        <w:t xml:space="preserve"> A, Cavaliere C, </w:t>
      </w:r>
      <w:proofErr w:type="spellStart"/>
      <w:r w:rsidRPr="00FD3BAA">
        <w:rPr>
          <w:rFonts w:ascii="Arial" w:hAnsi="Arial" w:cs="Arial"/>
          <w:i/>
          <w:iCs/>
        </w:rPr>
        <w:t>Italiano</w:t>
      </w:r>
      <w:proofErr w:type="spellEnd"/>
      <w:r w:rsidRPr="00FD3BAA">
        <w:rPr>
          <w:rFonts w:ascii="Arial" w:hAnsi="Arial" w:cs="Arial"/>
          <w:i/>
          <w:iCs/>
        </w:rPr>
        <w:t xml:space="preserve"> G, </w:t>
      </w:r>
      <w:proofErr w:type="spellStart"/>
      <w:r w:rsidRPr="00FD3BAA">
        <w:rPr>
          <w:rFonts w:ascii="Arial" w:hAnsi="Arial" w:cs="Arial"/>
          <w:i/>
          <w:iCs/>
        </w:rPr>
        <w:t>Capasso</w:t>
      </w:r>
      <w:proofErr w:type="spellEnd"/>
      <w:r w:rsidRPr="00FD3BAA">
        <w:rPr>
          <w:rFonts w:ascii="Arial" w:hAnsi="Arial" w:cs="Arial"/>
          <w:i/>
          <w:iCs/>
        </w:rPr>
        <w:t xml:space="preserve"> R, Russo L, Brunetti ND, et al. Cardiovascular magnetic resonance native T1 mapping in Anderson–Fabry disease: a systematic review and meta-analysis. </w:t>
      </w:r>
      <w:r w:rsidRPr="00FD3BAA">
        <w:rPr>
          <w:rFonts w:ascii="Arial" w:hAnsi="Arial" w:cs="Arial"/>
          <w:i/>
          <w:iCs/>
          <w:lang w:val="fr-MA"/>
        </w:rPr>
        <w:t xml:space="preserve">J </w:t>
      </w:r>
      <w:proofErr w:type="spellStart"/>
      <w:r w:rsidRPr="00FD3BAA">
        <w:rPr>
          <w:rFonts w:ascii="Arial" w:hAnsi="Arial" w:cs="Arial"/>
          <w:i/>
          <w:iCs/>
          <w:lang w:val="fr-MA"/>
        </w:rPr>
        <w:t>Cardiovasc</w:t>
      </w:r>
      <w:proofErr w:type="spellEnd"/>
      <w:r w:rsidRPr="00FD3BAA">
        <w:rPr>
          <w:rFonts w:ascii="Arial" w:hAnsi="Arial" w:cs="Arial"/>
          <w:i/>
          <w:iCs/>
          <w:lang w:val="fr-MA"/>
        </w:rPr>
        <w:t xml:space="preserve"> </w:t>
      </w:r>
      <w:proofErr w:type="spellStart"/>
      <w:r w:rsidRPr="00FD3BAA">
        <w:rPr>
          <w:rFonts w:ascii="Arial" w:hAnsi="Arial" w:cs="Arial"/>
          <w:i/>
          <w:iCs/>
          <w:lang w:val="fr-MA"/>
        </w:rPr>
        <w:t>Magn</w:t>
      </w:r>
      <w:proofErr w:type="spellEnd"/>
      <w:r w:rsidRPr="00FD3BAA">
        <w:rPr>
          <w:rFonts w:ascii="Arial" w:hAnsi="Arial" w:cs="Arial"/>
          <w:i/>
          <w:iCs/>
          <w:lang w:val="fr-MA"/>
        </w:rPr>
        <w:t xml:space="preserve"> </w:t>
      </w:r>
      <w:proofErr w:type="spellStart"/>
      <w:r w:rsidRPr="00FD3BAA">
        <w:rPr>
          <w:rFonts w:ascii="Arial" w:hAnsi="Arial" w:cs="Arial"/>
          <w:i/>
          <w:iCs/>
          <w:lang w:val="fr-MA"/>
        </w:rPr>
        <w:t>Reson</w:t>
      </w:r>
      <w:proofErr w:type="spellEnd"/>
      <w:r w:rsidRPr="00FD3BAA">
        <w:rPr>
          <w:rFonts w:ascii="Arial" w:hAnsi="Arial" w:cs="Arial"/>
          <w:i/>
          <w:iCs/>
          <w:lang w:val="fr-MA"/>
        </w:rPr>
        <w:t xml:space="preserve">. </w:t>
      </w:r>
      <w:proofErr w:type="gramStart"/>
      <w:r w:rsidRPr="00FD3BAA">
        <w:rPr>
          <w:rFonts w:ascii="Arial" w:hAnsi="Arial" w:cs="Arial"/>
          <w:i/>
          <w:iCs/>
          <w:lang w:val="fr-MA"/>
        </w:rPr>
        <w:t>2022;</w:t>
      </w:r>
      <w:proofErr w:type="gramEnd"/>
      <w:r w:rsidRPr="00FD3BAA">
        <w:rPr>
          <w:rFonts w:ascii="Arial" w:hAnsi="Arial" w:cs="Arial"/>
          <w:i/>
          <w:iCs/>
          <w:lang w:val="fr-MA"/>
        </w:rPr>
        <w:t>24(1):60. doi:10.1186/s12968-022-00859-z</w:t>
      </w:r>
    </w:p>
    <w:p w14:paraId="4A674C51" w14:textId="77777777" w:rsidR="00B01FCD" w:rsidRPr="002F0A3D" w:rsidRDefault="00B01FCD" w:rsidP="00441B6F">
      <w:pPr>
        <w:pStyle w:val="Reference"/>
        <w:numPr>
          <w:ilvl w:val="0"/>
          <w:numId w:val="0"/>
        </w:numPr>
        <w:spacing w:line="240" w:lineRule="auto"/>
        <w:rPr>
          <w:rFonts w:ascii="Arial" w:hAnsi="Arial" w:cs="Arial"/>
        </w:rPr>
      </w:pPr>
    </w:p>
    <w:p w14:paraId="77E78DA6" w14:textId="77777777" w:rsidR="00B01FCD" w:rsidRPr="002F0A3D" w:rsidRDefault="00B01FCD" w:rsidP="00441B6F">
      <w:pPr>
        <w:pStyle w:val="DefAcrHead"/>
        <w:spacing w:after="0"/>
        <w:jc w:val="both"/>
        <w:rPr>
          <w:rFonts w:ascii="Arial" w:hAnsi="Arial" w:cs="Arial"/>
        </w:rPr>
      </w:pPr>
      <w:r w:rsidRPr="002F0A3D">
        <w:rPr>
          <w:rFonts w:ascii="Arial" w:hAnsi="Arial" w:cs="Arial"/>
        </w:rPr>
        <w:t>Definitions, Acronyms, Abbreviations</w:t>
      </w:r>
    </w:p>
    <w:p w14:paraId="09320B6D" w14:textId="77777777" w:rsidR="005F65B4" w:rsidRPr="002F0A3D" w:rsidRDefault="005F65B4" w:rsidP="00441B6F">
      <w:pPr>
        <w:pStyle w:val="DefAcrHead"/>
        <w:spacing w:after="0"/>
        <w:jc w:val="both"/>
        <w:rPr>
          <w:rFonts w:ascii="Arial" w:hAnsi="Arial" w:cs="Arial"/>
        </w:rPr>
      </w:pPr>
    </w:p>
    <w:p w14:paraId="5FECFA49" w14:textId="77777777" w:rsidR="00790ADA" w:rsidRPr="002F0A3D" w:rsidRDefault="005F65B4" w:rsidP="005F65B4">
      <w:pPr>
        <w:pStyle w:val="Body"/>
        <w:spacing w:after="0"/>
        <w:jc w:val="left"/>
        <w:rPr>
          <w:rFonts w:ascii="Arial" w:hAnsi="Arial" w:cs="Arial"/>
        </w:rPr>
      </w:pPr>
      <w:proofErr w:type="gramStart"/>
      <w:r w:rsidRPr="002F0A3D">
        <w:rPr>
          <w:rFonts w:ascii="Arial" w:hAnsi="Arial" w:cs="Arial"/>
          <w:b/>
          <w:bCs/>
        </w:rPr>
        <w:t>CMR</w:t>
      </w:r>
      <w:r w:rsidRPr="002F0A3D">
        <w:rPr>
          <w:rFonts w:ascii="Arial" w:hAnsi="Arial" w:cs="Arial"/>
        </w:rPr>
        <w:t xml:space="preserve"> :</w:t>
      </w:r>
      <w:proofErr w:type="gramEnd"/>
      <w:r w:rsidRPr="002F0A3D">
        <w:rPr>
          <w:rFonts w:ascii="Arial" w:hAnsi="Arial" w:cs="Arial"/>
        </w:rPr>
        <w:t xml:space="preserve"> Cardiac Magnetic Resonance</w:t>
      </w:r>
      <w:r w:rsidRPr="002F0A3D">
        <w:rPr>
          <w:rFonts w:ascii="Arial" w:hAnsi="Arial" w:cs="Arial"/>
        </w:rPr>
        <w:br/>
      </w:r>
      <w:r w:rsidRPr="002F0A3D">
        <w:rPr>
          <w:rFonts w:ascii="Arial" w:hAnsi="Arial" w:cs="Arial"/>
          <w:b/>
          <w:bCs/>
        </w:rPr>
        <w:t>LV</w:t>
      </w:r>
      <w:r w:rsidRPr="002F0A3D">
        <w:rPr>
          <w:rFonts w:ascii="Arial" w:hAnsi="Arial" w:cs="Arial"/>
        </w:rPr>
        <w:t xml:space="preserve"> : Left Ventricle</w:t>
      </w:r>
      <w:r w:rsidRPr="002F0A3D">
        <w:rPr>
          <w:rFonts w:ascii="Arial" w:hAnsi="Arial" w:cs="Arial"/>
        </w:rPr>
        <w:br/>
      </w:r>
      <w:r w:rsidRPr="002F0A3D">
        <w:rPr>
          <w:rFonts w:ascii="Arial" w:hAnsi="Arial" w:cs="Arial"/>
          <w:b/>
          <w:bCs/>
        </w:rPr>
        <w:t>LGE</w:t>
      </w:r>
      <w:r w:rsidRPr="002F0A3D">
        <w:rPr>
          <w:rFonts w:ascii="Arial" w:hAnsi="Arial" w:cs="Arial"/>
        </w:rPr>
        <w:t xml:space="preserve"> : Late Gadolinium Enhancement</w:t>
      </w:r>
      <w:r w:rsidRPr="002F0A3D">
        <w:rPr>
          <w:rFonts w:ascii="Arial" w:hAnsi="Arial" w:cs="Arial"/>
        </w:rPr>
        <w:br/>
      </w:r>
      <w:r w:rsidRPr="002F0A3D">
        <w:rPr>
          <w:rFonts w:ascii="Arial" w:hAnsi="Arial" w:cs="Arial"/>
          <w:b/>
          <w:bCs/>
        </w:rPr>
        <w:t>T1 mapping</w:t>
      </w:r>
      <w:r w:rsidRPr="002F0A3D">
        <w:rPr>
          <w:rFonts w:ascii="Arial" w:hAnsi="Arial" w:cs="Arial"/>
        </w:rPr>
        <w:t xml:space="preserve"> : Quantitative myocardial relaxation time mapping used to assess tissue composition</w:t>
      </w:r>
      <w:r w:rsidRPr="002F0A3D">
        <w:rPr>
          <w:rFonts w:ascii="Arial" w:hAnsi="Arial" w:cs="Arial"/>
        </w:rPr>
        <w:br/>
      </w:r>
      <w:r w:rsidRPr="002F0A3D">
        <w:rPr>
          <w:rFonts w:ascii="Arial" w:hAnsi="Arial" w:cs="Arial"/>
          <w:b/>
          <w:bCs/>
        </w:rPr>
        <w:t>ERT</w:t>
      </w:r>
      <w:r w:rsidRPr="002F0A3D">
        <w:rPr>
          <w:rFonts w:ascii="Arial" w:hAnsi="Arial" w:cs="Arial"/>
        </w:rPr>
        <w:t xml:space="preserve"> : Enzyme Replacement Therapy</w:t>
      </w:r>
      <w:r w:rsidRPr="002F0A3D">
        <w:rPr>
          <w:rFonts w:ascii="Arial" w:hAnsi="Arial" w:cs="Arial"/>
        </w:rPr>
        <w:br/>
      </w:r>
      <w:r w:rsidRPr="002F0A3D">
        <w:rPr>
          <w:rFonts w:ascii="Arial" w:hAnsi="Arial" w:cs="Arial"/>
          <w:b/>
          <w:bCs/>
        </w:rPr>
        <w:t>Gb3</w:t>
      </w:r>
      <w:r w:rsidRPr="002F0A3D">
        <w:rPr>
          <w:rFonts w:ascii="Arial" w:hAnsi="Arial" w:cs="Arial"/>
        </w:rPr>
        <w:t xml:space="preserve"> : </w:t>
      </w:r>
      <w:proofErr w:type="spellStart"/>
      <w:r w:rsidRPr="002F0A3D">
        <w:rPr>
          <w:rFonts w:ascii="Arial" w:hAnsi="Arial" w:cs="Arial"/>
        </w:rPr>
        <w:t>Globotriaosylceramide</w:t>
      </w:r>
      <w:proofErr w:type="spellEnd"/>
      <w:r w:rsidRPr="002F0A3D">
        <w:rPr>
          <w:rFonts w:ascii="Arial" w:hAnsi="Arial" w:cs="Arial"/>
        </w:rPr>
        <w:br/>
      </w:r>
      <w:r w:rsidRPr="002F0A3D">
        <w:rPr>
          <w:rFonts w:ascii="Arial" w:hAnsi="Arial" w:cs="Arial"/>
          <w:b/>
          <w:bCs/>
        </w:rPr>
        <w:t>RV</w:t>
      </w:r>
      <w:r w:rsidRPr="002F0A3D">
        <w:rPr>
          <w:rFonts w:ascii="Arial" w:hAnsi="Arial" w:cs="Arial"/>
        </w:rPr>
        <w:t xml:space="preserve"> : Right Ventricle</w:t>
      </w:r>
      <w:r w:rsidRPr="002F0A3D">
        <w:rPr>
          <w:rFonts w:ascii="Arial" w:hAnsi="Arial" w:cs="Arial"/>
        </w:rPr>
        <w:br/>
      </w:r>
      <w:r w:rsidRPr="002F0A3D">
        <w:rPr>
          <w:rFonts w:ascii="Arial" w:hAnsi="Arial" w:cs="Arial"/>
          <w:b/>
          <w:bCs/>
        </w:rPr>
        <w:t>LVH</w:t>
      </w:r>
      <w:r w:rsidRPr="002F0A3D">
        <w:rPr>
          <w:rFonts w:ascii="Arial" w:hAnsi="Arial" w:cs="Arial"/>
        </w:rPr>
        <w:t xml:space="preserve"> : Left Ventricular Hypertrophy</w:t>
      </w:r>
      <w:r w:rsidRPr="002F0A3D">
        <w:rPr>
          <w:rFonts w:ascii="Arial" w:hAnsi="Arial" w:cs="Arial"/>
        </w:rPr>
        <w:br/>
      </w:r>
      <w:r w:rsidRPr="002F0A3D">
        <w:rPr>
          <w:rFonts w:ascii="Arial" w:hAnsi="Arial" w:cs="Arial"/>
          <w:b/>
          <w:bCs/>
        </w:rPr>
        <w:t>SSFP</w:t>
      </w:r>
      <w:r w:rsidRPr="002F0A3D">
        <w:rPr>
          <w:rFonts w:ascii="Arial" w:hAnsi="Arial" w:cs="Arial"/>
        </w:rPr>
        <w:t xml:space="preserve"> : Steady-State Free Precession (cine MRI sequence)</w:t>
      </w:r>
      <w:r w:rsidRPr="002F0A3D">
        <w:rPr>
          <w:rFonts w:ascii="Arial" w:hAnsi="Arial" w:cs="Arial"/>
        </w:rPr>
        <w:br/>
      </w:r>
      <w:r w:rsidRPr="002F0A3D">
        <w:rPr>
          <w:rFonts w:ascii="Arial" w:hAnsi="Arial" w:cs="Arial"/>
          <w:b/>
          <w:bCs/>
        </w:rPr>
        <w:t>STIR</w:t>
      </w:r>
      <w:r w:rsidRPr="002F0A3D">
        <w:rPr>
          <w:rFonts w:ascii="Arial" w:hAnsi="Arial" w:cs="Arial"/>
        </w:rPr>
        <w:t xml:space="preserve"> : Short Tau Inversion Recovery (edema-sensitive sequence)</w:t>
      </w:r>
    </w:p>
    <w:p w14:paraId="214AAA5F" w14:textId="77777777" w:rsidR="004D4277" w:rsidRPr="002F0A3D" w:rsidRDefault="004D4277" w:rsidP="00441B6F">
      <w:pPr>
        <w:pStyle w:val="Appendix"/>
        <w:spacing w:after="0"/>
        <w:jc w:val="both"/>
        <w:rPr>
          <w:rFonts w:ascii="Arial" w:hAnsi="Arial" w:cs="Arial"/>
          <w:b w:val="0"/>
        </w:rPr>
      </w:pPr>
    </w:p>
    <w:p w14:paraId="4876CEE9" w14:textId="77777777" w:rsidR="005F65B4" w:rsidRPr="002F0A3D" w:rsidRDefault="005F65B4" w:rsidP="00441B6F">
      <w:pPr>
        <w:pStyle w:val="Appendix"/>
        <w:spacing w:after="0"/>
        <w:jc w:val="both"/>
        <w:rPr>
          <w:rFonts w:ascii="Arial" w:hAnsi="Arial" w:cs="Arial"/>
          <w:b w:val="0"/>
        </w:rPr>
        <w:sectPr w:rsidR="005F65B4" w:rsidRPr="002F0A3D" w:rsidSect="009F2953">
          <w:headerReference w:type="even" r:id="rId17"/>
          <w:headerReference w:type="default" r:id="rId18"/>
          <w:footerReference w:type="default" r:id="rId19"/>
          <w:headerReference w:type="first" r:id="rId20"/>
          <w:type w:val="continuous"/>
          <w:pgSz w:w="12240" w:h="15840"/>
          <w:pgMar w:top="1440" w:right="2016" w:bottom="2016" w:left="2016" w:header="720" w:footer="1123" w:gutter="0"/>
          <w:cols w:space="720"/>
          <w:docGrid w:linePitch="272"/>
        </w:sectPr>
      </w:pPr>
    </w:p>
    <w:p w14:paraId="10EC96AA" w14:textId="77777777" w:rsidR="00B01FCD" w:rsidRPr="002F0A3D" w:rsidRDefault="00B01FCD" w:rsidP="00441B6F">
      <w:pPr>
        <w:pStyle w:val="Appendix"/>
        <w:spacing w:after="0"/>
        <w:jc w:val="both"/>
        <w:rPr>
          <w:rFonts w:ascii="Arial" w:hAnsi="Arial" w:cs="Arial"/>
          <w:b w:val="0"/>
        </w:rPr>
      </w:pPr>
    </w:p>
    <w:sectPr w:rsidR="00B01FCD" w:rsidRPr="002F0A3D" w:rsidSect="009F295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836A88" w14:textId="77777777" w:rsidR="00662B9D" w:rsidRDefault="00662B9D" w:rsidP="00C37E61">
      <w:r>
        <w:separator/>
      </w:r>
    </w:p>
  </w:endnote>
  <w:endnote w:type="continuationSeparator" w:id="0">
    <w:p w14:paraId="01661407" w14:textId="77777777" w:rsidR="00662B9D" w:rsidRDefault="00662B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6EAF1" w14:textId="77777777" w:rsidR="009F2953" w:rsidRDefault="009F29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A314C" w14:textId="77777777" w:rsidR="009F2953" w:rsidRDefault="009F295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9CD2CD" w14:textId="7950485A" w:rsidR="00754C9A" w:rsidRPr="00402711" w:rsidRDefault="00754C9A" w:rsidP="00402711">
    <w:pPr>
      <w:pStyle w:val="Footer"/>
    </w:pPr>
    <w:bookmarkStart w:id="1" w:name="_GoBack"/>
    <w:bookmarkEnd w:id="1"/>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78A71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8B9977" w14:textId="77777777" w:rsidR="00662B9D" w:rsidRDefault="00662B9D" w:rsidP="00C37E61">
      <w:r>
        <w:separator/>
      </w:r>
    </w:p>
  </w:footnote>
  <w:footnote w:type="continuationSeparator" w:id="0">
    <w:p w14:paraId="2F1ADD0E" w14:textId="77777777" w:rsidR="00662B9D" w:rsidRDefault="00662B9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CF4225" w14:textId="060CC0FC" w:rsidR="009F2953" w:rsidRDefault="009F2953">
    <w:pPr>
      <w:pStyle w:val="Header"/>
    </w:pPr>
    <w:r>
      <w:rPr>
        <w:noProof/>
      </w:rPr>
      <w:pict w14:anchorId="3077FC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EF547" w14:textId="331D05FB" w:rsidR="009F2953" w:rsidRDefault="009F2953">
    <w:pPr>
      <w:pStyle w:val="Header"/>
    </w:pPr>
    <w:r>
      <w:rPr>
        <w:noProof/>
      </w:rPr>
      <w:pict w14:anchorId="267D61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2CF452" w14:textId="3AC70E1F" w:rsidR="00296529" w:rsidRPr="00296529" w:rsidRDefault="009F2953" w:rsidP="00296529">
    <w:pPr>
      <w:ind w:left="2160"/>
      <w:jc w:val="center"/>
      <w:rPr>
        <w:rFonts w:ascii="Times New Roman" w:eastAsia="Calibri" w:hAnsi="Times New Roman"/>
        <w:i/>
        <w:sz w:val="18"/>
        <w:szCs w:val="22"/>
      </w:rPr>
    </w:pPr>
    <w:r>
      <w:rPr>
        <w:noProof/>
      </w:rPr>
      <w:pict w14:anchorId="1FEF4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AA5B904"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2B7B66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CDC7E9C"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1F1D25C"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51FC2ED"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E85DE1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700DA" w14:textId="1B674274" w:rsidR="009F2953" w:rsidRDefault="009F2953">
    <w:pPr>
      <w:pStyle w:val="Header"/>
    </w:pPr>
    <w:r>
      <w:rPr>
        <w:noProof/>
      </w:rPr>
      <w:pict w14:anchorId="7A048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1C6523" w14:textId="656C384D" w:rsidR="009F2953" w:rsidRDefault="009F2953">
    <w:pPr>
      <w:pStyle w:val="Header"/>
    </w:pPr>
    <w:r>
      <w:rPr>
        <w:noProof/>
      </w:rPr>
      <w:pict w14:anchorId="5772AD3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F27A" w14:textId="7798CEE1" w:rsidR="009F2953" w:rsidRDefault="009F2953">
    <w:pPr>
      <w:pStyle w:val="Header"/>
    </w:pPr>
    <w:r>
      <w:rPr>
        <w:noProof/>
      </w:rPr>
      <w:pict w14:anchorId="21593D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44650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9E829BD"/>
    <w:multiLevelType w:val="hybridMultilevel"/>
    <w:tmpl w:val="497EC2A4"/>
    <w:lvl w:ilvl="0" w:tplc="040C000F">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8F13D0D"/>
    <w:multiLevelType w:val="multilevel"/>
    <w:tmpl w:val="554C9C92"/>
    <w:lvl w:ilvl="0">
      <w:start w:val="1"/>
      <w:numFmt w:val="decimal"/>
      <w:lvlText w:val="%1."/>
      <w:lvlJc w:val="left"/>
      <w:pPr>
        <w:tabs>
          <w:tab w:val="num" w:pos="360"/>
        </w:tabs>
        <w:ind w:left="360" w:hanging="360"/>
      </w:pPr>
      <w:rPr>
        <w:rFonts w:ascii="Arial" w:eastAsia="Times New Roman" w:hAnsi="Arial" w:cs="Arial"/>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7"/>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8"/>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6"/>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A6219"/>
    <w:rsid w:val="00000F8F"/>
    <w:rsid w:val="00030174"/>
    <w:rsid w:val="00043181"/>
    <w:rsid w:val="00043FC4"/>
    <w:rsid w:val="0004579C"/>
    <w:rsid w:val="000A47FA"/>
    <w:rsid w:val="000A65D3"/>
    <w:rsid w:val="000B1E33"/>
    <w:rsid w:val="000D689F"/>
    <w:rsid w:val="000E7B7B"/>
    <w:rsid w:val="000E7D62"/>
    <w:rsid w:val="00103357"/>
    <w:rsid w:val="00123C9F"/>
    <w:rsid w:val="00126190"/>
    <w:rsid w:val="00130F17"/>
    <w:rsid w:val="001320BF"/>
    <w:rsid w:val="00163BC4"/>
    <w:rsid w:val="00176BD9"/>
    <w:rsid w:val="00191062"/>
    <w:rsid w:val="00192B72"/>
    <w:rsid w:val="001A29D8"/>
    <w:rsid w:val="001A5CAA"/>
    <w:rsid w:val="001B0427"/>
    <w:rsid w:val="001D3A51"/>
    <w:rsid w:val="001E10D2"/>
    <w:rsid w:val="001E25B4"/>
    <w:rsid w:val="001E44FE"/>
    <w:rsid w:val="00200595"/>
    <w:rsid w:val="00204835"/>
    <w:rsid w:val="00231920"/>
    <w:rsid w:val="0023195C"/>
    <w:rsid w:val="0024282C"/>
    <w:rsid w:val="0024575A"/>
    <w:rsid w:val="002460DC"/>
    <w:rsid w:val="00250985"/>
    <w:rsid w:val="002556F6"/>
    <w:rsid w:val="00274237"/>
    <w:rsid w:val="00283105"/>
    <w:rsid w:val="00284C4C"/>
    <w:rsid w:val="00287E68"/>
    <w:rsid w:val="00292D42"/>
    <w:rsid w:val="00296529"/>
    <w:rsid w:val="002B27FB"/>
    <w:rsid w:val="002B685A"/>
    <w:rsid w:val="002C57D2"/>
    <w:rsid w:val="002E0D56"/>
    <w:rsid w:val="002F0A3D"/>
    <w:rsid w:val="00315186"/>
    <w:rsid w:val="0033343E"/>
    <w:rsid w:val="003512C2"/>
    <w:rsid w:val="00371FB6"/>
    <w:rsid w:val="003763C1"/>
    <w:rsid w:val="00376BBE"/>
    <w:rsid w:val="0039224F"/>
    <w:rsid w:val="003A43A4"/>
    <w:rsid w:val="003A7E18"/>
    <w:rsid w:val="003C4C86"/>
    <w:rsid w:val="003C6258"/>
    <w:rsid w:val="003E2904"/>
    <w:rsid w:val="003F40B6"/>
    <w:rsid w:val="00401927"/>
    <w:rsid w:val="00402711"/>
    <w:rsid w:val="0041027F"/>
    <w:rsid w:val="00412475"/>
    <w:rsid w:val="00423789"/>
    <w:rsid w:val="00430044"/>
    <w:rsid w:val="00440F43"/>
    <w:rsid w:val="00441B6F"/>
    <w:rsid w:val="00446221"/>
    <w:rsid w:val="00450E62"/>
    <w:rsid w:val="004539DB"/>
    <w:rsid w:val="00471A80"/>
    <w:rsid w:val="004D305E"/>
    <w:rsid w:val="004D4277"/>
    <w:rsid w:val="00502516"/>
    <w:rsid w:val="00505F06"/>
    <w:rsid w:val="00506828"/>
    <w:rsid w:val="00520F40"/>
    <w:rsid w:val="0053056E"/>
    <w:rsid w:val="00554FDA"/>
    <w:rsid w:val="005A63B8"/>
    <w:rsid w:val="005B15D8"/>
    <w:rsid w:val="005C784C"/>
    <w:rsid w:val="005D17F6"/>
    <w:rsid w:val="005D700B"/>
    <w:rsid w:val="005E5539"/>
    <w:rsid w:val="005F65B4"/>
    <w:rsid w:val="00602BF5"/>
    <w:rsid w:val="00617FDD"/>
    <w:rsid w:val="00633614"/>
    <w:rsid w:val="00633F68"/>
    <w:rsid w:val="00635DB8"/>
    <w:rsid w:val="00636EB2"/>
    <w:rsid w:val="006375B8"/>
    <w:rsid w:val="00662B9D"/>
    <w:rsid w:val="0066510A"/>
    <w:rsid w:val="00666F70"/>
    <w:rsid w:val="00673F9F"/>
    <w:rsid w:val="00686953"/>
    <w:rsid w:val="00687DEA"/>
    <w:rsid w:val="00687E67"/>
    <w:rsid w:val="006967F7"/>
    <w:rsid w:val="006A250C"/>
    <w:rsid w:val="006A5A6E"/>
    <w:rsid w:val="006B21D3"/>
    <w:rsid w:val="006B57D0"/>
    <w:rsid w:val="006D30FF"/>
    <w:rsid w:val="006D6940"/>
    <w:rsid w:val="006F11EC"/>
    <w:rsid w:val="0070082C"/>
    <w:rsid w:val="007369E6"/>
    <w:rsid w:val="00746E59"/>
    <w:rsid w:val="00754C9A"/>
    <w:rsid w:val="0075599A"/>
    <w:rsid w:val="00761D52"/>
    <w:rsid w:val="00766930"/>
    <w:rsid w:val="0077749E"/>
    <w:rsid w:val="00790ADA"/>
    <w:rsid w:val="00792C51"/>
    <w:rsid w:val="007D2288"/>
    <w:rsid w:val="007E088F"/>
    <w:rsid w:val="007F7B32"/>
    <w:rsid w:val="00804BC2"/>
    <w:rsid w:val="0081431A"/>
    <w:rsid w:val="00821B76"/>
    <w:rsid w:val="0083216F"/>
    <w:rsid w:val="00860000"/>
    <w:rsid w:val="00863BD3"/>
    <w:rsid w:val="008641ED"/>
    <w:rsid w:val="00866D66"/>
    <w:rsid w:val="008671C6"/>
    <w:rsid w:val="00875803"/>
    <w:rsid w:val="00882773"/>
    <w:rsid w:val="008B459E"/>
    <w:rsid w:val="008E13AE"/>
    <w:rsid w:val="008E1506"/>
    <w:rsid w:val="008E710C"/>
    <w:rsid w:val="008F69D6"/>
    <w:rsid w:val="00902823"/>
    <w:rsid w:val="00915CA6"/>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2953"/>
    <w:rsid w:val="00A03B96"/>
    <w:rsid w:val="00A05B19"/>
    <w:rsid w:val="00A1134E"/>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95236"/>
    <w:rsid w:val="00B96BD9"/>
    <w:rsid w:val="00BA1B01"/>
    <w:rsid w:val="00BA2641"/>
    <w:rsid w:val="00BB37AA"/>
    <w:rsid w:val="00BC53A0"/>
    <w:rsid w:val="00BE27E3"/>
    <w:rsid w:val="00BE62AD"/>
    <w:rsid w:val="00BF121F"/>
    <w:rsid w:val="00BF1F80"/>
    <w:rsid w:val="00C166EF"/>
    <w:rsid w:val="00C17EB0"/>
    <w:rsid w:val="00C24B34"/>
    <w:rsid w:val="00C27F5F"/>
    <w:rsid w:val="00C30A0F"/>
    <w:rsid w:val="00C34E9B"/>
    <w:rsid w:val="00C37E61"/>
    <w:rsid w:val="00C41DAF"/>
    <w:rsid w:val="00C70F1B"/>
    <w:rsid w:val="00C71A47"/>
    <w:rsid w:val="00C7464C"/>
    <w:rsid w:val="00C85588"/>
    <w:rsid w:val="00CD6755"/>
    <w:rsid w:val="00CD6856"/>
    <w:rsid w:val="00CE0089"/>
    <w:rsid w:val="00CE793C"/>
    <w:rsid w:val="00CF193C"/>
    <w:rsid w:val="00D173F1"/>
    <w:rsid w:val="00D454D3"/>
    <w:rsid w:val="00D74CB0"/>
    <w:rsid w:val="00D8295D"/>
    <w:rsid w:val="00D96973"/>
    <w:rsid w:val="00DC2A65"/>
    <w:rsid w:val="00DE15F0"/>
    <w:rsid w:val="00DE5663"/>
    <w:rsid w:val="00DE78AA"/>
    <w:rsid w:val="00E053D0"/>
    <w:rsid w:val="00E15994"/>
    <w:rsid w:val="00E3114E"/>
    <w:rsid w:val="00E31A70"/>
    <w:rsid w:val="00E35B02"/>
    <w:rsid w:val="00E54D6B"/>
    <w:rsid w:val="00E56854"/>
    <w:rsid w:val="00E66496"/>
    <w:rsid w:val="00E66B35"/>
    <w:rsid w:val="00E66E10"/>
    <w:rsid w:val="00E769F6"/>
    <w:rsid w:val="00E8407C"/>
    <w:rsid w:val="00E84F3C"/>
    <w:rsid w:val="00EA012C"/>
    <w:rsid w:val="00EC0C91"/>
    <w:rsid w:val="00EC6A55"/>
    <w:rsid w:val="00ED0288"/>
    <w:rsid w:val="00EE52CB"/>
    <w:rsid w:val="00EF581D"/>
    <w:rsid w:val="00EF7FD8"/>
    <w:rsid w:val="00F05A52"/>
    <w:rsid w:val="00F06F59"/>
    <w:rsid w:val="00F14DD5"/>
    <w:rsid w:val="00F17988"/>
    <w:rsid w:val="00F469F0"/>
    <w:rsid w:val="00F53273"/>
    <w:rsid w:val="00F755E4"/>
    <w:rsid w:val="00F77D02"/>
    <w:rsid w:val="00FA4613"/>
    <w:rsid w:val="00FB3A86"/>
    <w:rsid w:val="00FB4D78"/>
    <w:rsid w:val="00FB5C34"/>
    <w:rsid w:val="00FD36C8"/>
    <w:rsid w:val="00FD3B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92D64EC"/>
  <w15:docId w15:val="{46DF7CC9-0732-4108-BC56-F5F923444C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5F65B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5F65B4"/>
    <w:rPr>
      <w:rFonts w:ascii="Times New Roman" w:hAnsi="Times New Roman"/>
      <w:sz w:val="24"/>
      <w:szCs w:val="24"/>
    </w:rPr>
  </w:style>
  <w:style w:type="character" w:customStyle="1" w:styleId="Heading3Char">
    <w:name w:val="Heading 3 Char"/>
    <w:basedOn w:val="DefaultParagraphFont"/>
    <w:link w:val="Heading3"/>
    <w:semiHidden/>
    <w:rsid w:val="005F65B4"/>
    <w:rPr>
      <w:rFonts w:asciiTheme="majorHAnsi" w:eastAsiaTheme="majorEastAsia" w:hAnsiTheme="majorHAnsi" w:cstheme="majorBidi"/>
      <w:color w:val="243F60" w:themeColor="accent1" w:themeShade="7F"/>
      <w:sz w:val="24"/>
      <w:szCs w:val="24"/>
    </w:rPr>
  </w:style>
  <w:style w:type="character" w:styleId="Strong">
    <w:name w:val="Strong"/>
    <w:basedOn w:val="DefaultParagraphFont"/>
    <w:qFormat/>
    <w:rsid w:val="0076693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8090059">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176507373">
      <w:bodyDiv w:val="1"/>
      <w:marLeft w:val="0"/>
      <w:marRight w:val="0"/>
      <w:marTop w:val="0"/>
      <w:marBottom w:val="0"/>
      <w:divBdr>
        <w:top w:val="none" w:sz="0" w:space="0" w:color="auto"/>
        <w:left w:val="none" w:sz="0" w:space="0" w:color="auto"/>
        <w:bottom w:val="none" w:sz="0" w:space="0" w:color="auto"/>
        <w:right w:val="none" w:sz="0" w:space="0" w:color="auto"/>
      </w:divBdr>
    </w:div>
    <w:div w:id="21824553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1633203">
      <w:bodyDiv w:val="1"/>
      <w:marLeft w:val="0"/>
      <w:marRight w:val="0"/>
      <w:marTop w:val="0"/>
      <w:marBottom w:val="0"/>
      <w:divBdr>
        <w:top w:val="none" w:sz="0" w:space="0" w:color="auto"/>
        <w:left w:val="none" w:sz="0" w:space="0" w:color="auto"/>
        <w:bottom w:val="none" w:sz="0" w:space="0" w:color="auto"/>
        <w:right w:val="none" w:sz="0" w:space="0" w:color="auto"/>
      </w:divBdr>
    </w:div>
    <w:div w:id="547692334">
      <w:bodyDiv w:val="1"/>
      <w:marLeft w:val="0"/>
      <w:marRight w:val="0"/>
      <w:marTop w:val="0"/>
      <w:marBottom w:val="0"/>
      <w:divBdr>
        <w:top w:val="none" w:sz="0" w:space="0" w:color="auto"/>
        <w:left w:val="none" w:sz="0" w:space="0" w:color="auto"/>
        <w:bottom w:val="none" w:sz="0" w:space="0" w:color="auto"/>
        <w:right w:val="none" w:sz="0" w:space="0" w:color="auto"/>
      </w:divBdr>
    </w:div>
    <w:div w:id="60608780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5767319">
      <w:bodyDiv w:val="1"/>
      <w:marLeft w:val="0"/>
      <w:marRight w:val="0"/>
      <w:marTop w:val="0"/>
      <w:marBottom w:val="0"/>
      <w:divBdr>
        <w:top w:val="none" w:sz="0" w:space="0" w:color="auto"/>
        <w:left w:val="none" w:sz="0" w:space="0" w:color="auto"/>
        <w:bottom w:val="none" w:sz="0" w:space="0" w:color="auto"/>
        <w:right w:val="none" w:sz="0" w:space="0" w:color="auto"/>
      </w:divBdr>
    </w:div>
    <w:div w:id="638269015">
      <w:bodyDiv w:val="1"/>
      <w:marLeft w:val="0"/>
      <w:marRight w:val="0"/>
      <w:marTop w:val="0"/>
      <w:marBottom w:val="0"/>
      <w:divBdr>
        <w:top w:val="none" w:sz="0" w:space="0" w:color="auto"/>
        <w:left w:val="none" w:sz="0" w:space="0" w:color="auto"/>
        <w:bottom w:val="none" w:sz="0" w:space="0" w:color="auto"/>
        <w:right w:val="none" w:sz="0" w:space="0" w:color="auto"/>
      </w:divBdr>
    </w:div>
    <w:div w:id="664360201">
      <w:bodyDiv w:val="1"/>
      <w:marLeft w:val="0"/>
      <w:marRight w:val="0"/>
      <w:marTop w:val="0"/>
      <w:marBottom w:val="0"/>
      <w:divBdr>
        <w:top w:val="none" w:sz="0" w:space="0" w:color="auto"/>
        <w:left w:val="none" w:sz="0" w:space="0" w:color="auto"/>
        <w:bottom w:val="none" w:sz="0" w:space="0" w:color="auto"/>
        <w:right w:val="none" w:sz="0" w:space="0" w:color="auto"/>
      </w:divBdr>
    </w:div>
    <w:div w:id="676615374">
      <w:bodyDiv w:val="1"/>
      <w:marLeft w:val="0"/>
      <w:marRight w:val="0"/>
      <w:marTop w:val="0"/>
      <w:marBottom w:val="0"/>
      <w:divBdr>
        <w:top w:val="none" w:sz="0" w:space="0" w:color="auto"/>
        <w:left w:val="none" w:sz="0" w:space="0" w:color="auto"/>
        <w:bottom w:val="none" w:sz="0" w:space="0" w:color="auto"/>
        <w:right w:val="none" w:sz="0" w:space="0" w:color="auto"/>
      </w:divBdr>
    </w:div>
    <w:div w:id="680087307">
      <w:bodyDiv w:val="1"/>
      <w:marLeft w:val="0"/>
      <w:marRight w:val="0"/>
      <w:marTop w:val="0"/>
      <w:marBottom w:val="0"/>
      <w:divBdr>
        <w:top w:val="none" w:sz="0" w:space="0" w:color="auto"/>
        <w:left w:val="none" w:sz="0" w:space="0" w:color="auto"/>
        <w:bottom w:val="none" w:sz="0" w:space="0" w:color="auto"/>
        <w:right w:val="none" w:sz="0" w:space="0" w:color="auto"/>
      </w:divBdr>
    </w:div>
    <w:div w:id="842234029">
      <w:bodyDiv w:val="1"/>
      <w:marLeft w:val="0"/>
      <w:marRight w:val="0"/>
      <w:marTop w:val="0"/>
      <w:marBottom w:val="0"/>
      <w:divBdr>
        <w:top w:val="none" w:sz="0" w:space="0" w:color="auto"/>
        <w:left w:val="none" w:sz="0" w:space="0" w:color="auto"/>
        <w:bottom w:val="none" w:sz="0" w:space="0" w:color="auto"/>
        <w:right w:val="none" w:sz="0" w:space="0" w:color="auto"/>
      </w:divBdr>
    </w:div>
    <w:div w:id="878130046">
      <w:bodyDiv w:val="1"/>
      <w:marLeft w:val="0"/>
      <w:marRight w:val="0"/>
      <w:marTop w:val="0"/>
      <w:marBottom w:val="0"/>
      <w:divBdr>
        <w:top w:val="none" w:sz="0" w:space="0" w:color="auto"/>
        <w:left w:val="none" w:sz="0" w:space="0" w:color="auto"/>
        <w:bottom w:val="none" w:sz="0" w:space="0" w:color="auto"/>
        <w:right w:val="none" w:sz="0" w:space="0" w:color="auto"/>
      </w:divBdr>
    </w:div>
    <w:div w:id="908152893">
      <w:bodyDiv w:val="1"/>
      <w:marLeft w:val="0"/>
      <w:marRight w:val="0"/>
      <w:marTop w:val="0"/>
      <w:marBottom w:val="0"/>
      <w:divBdr>
        <w:top w:val="none" w:sz="0" w:space="0" w:color="auto"/>
        <w:left w:val="none" w:sz="0" w:space="0" w:color="auto"/>
        <w:bottom w:val="none" w:sz="0" w:space="0" w:color="auto"/>
        <w:right w:val="none" w:sz="0" w:space="0" w:color="auto"/>
      </w:divBdr>
    </w:div>
    <w:div w:id="934292167">
      <w:bodyDiv w:val="1"/>
      <w:marLeft w:val="0"/>
      <w:marRight w:val="0"/>
      <w:marTop w:val="0"/>
      <w:marBottom w:val="0"/>
      <w:divBdr>
        <w:top w:val="none" w:sz="0" w:space="0" w:color="auto"/>
        <w:left w:val="none" w:sz="0" w:space="0" w:color="auto"/>
        <w:bottom w:val="none" w:sz="0" w:space="0" w:color="auto"/>
        <w:right w:val="none" w:sz="0" w:space="0" w:color="auto"/>
      </w:divBdr>
    </w:div>
    <w:div w:id="970133695">
      <w:bodyDiv w:val="1"/>
      <w:marLeft w:val="0"/>
      <w:marRight w:val="0"/>
      <w:marTop w:val="0"/>
      <w:marBottom w:val="0"/>
      <w:divBdr>
        <w:top w:val="none" w:sz="0" w:space="0" w:color="auto"/>
        <w:left w:val="none" w:sz="0" w:space="0" w:color="auto"/>
        <w:bottom w:val="none" w:sz="0" w:space="0" w:color="auto"/>
        <w:right w:val="none" w:sz="0" w:space="0" w:color="auto"/>
      </w:divBdr>
    </w:div>
    <w:div w:id="972905214">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21014034">
      <w:bodyDiv w:val="1"/>
      <w:marLeft w:val="0"/>
      <w:marRight w:val="0"/>
      <w:marTop w:val="0"/>
      <w:marBottom w:val="0"/>
      <w:divBdr>
        <w:top w:val="none" w:sz="0" w:space="0" w:color="auto"/>
        <w:left w:val="none" w:sz="0" w:space="0" w:color="auto"/>
        <w:bottom w:val="none" w:sz="0" w:space="0" w:color="auto"/>
        <w:right w:val="none" w:sz="0" w:space="0" w:color="auto"/>
      </w:divBdr>
    </w:div>
    <w:div w:id="1035304356">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86463751">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54639889">
      <w:bodyDiv w:val="1"/>
      <w:marLeft w:val="0"/>
      <w:marRight w:val="0"/>
      <w:marTop w:val="0"/>
      <w:marBottom w:val="0"/>
      <w:divBdr>
        <w:top w:val="none" w:sz="0" w:space="0" w:color="auto"/>
        <w:left w:val="none" w:sz="0" w:space="0" w:color="auto"/>
        <w:bottom w:val="none" w:sz="0" w:space="0" w:color="auto"/>
        <w:right w:val="none" w:sz="0" w:space="0" w:color="auto"/>
      </w:divBdr>
    </w:div>
    <w:div w:id="1231042617">
      <w:bodyDiv w:val="1"/>
      <w:marLeft w:val="0"/>
      <w:marRight w:val="0"/>
      <w:marTop w:val="0"/>
      <w:marBottom w:val="0"/>
      <w:divBdr>
        <w:top w:val="none" w:sz="0" w:space="0" w:color="auto"/>
        <w:left w:val="none" w:sz="0" w:space="0" w:color="auto"/>
        <w:bottom w:val="none" w:sz="0" w:space="0" w:color="auto"/>
        <w:right w:val="none" w:sz="0" w:space="0" w:color="auto"/>
      </w:divBdr>
    </w:div>
    <w:div w:id="1255555647">
      <w:bodyDiv w:val="1"/>
      <w:marLeft w:val="0"/>
      <w:marRight w:val="0"/>
      <w:marTop w:val="0"/>
      <w:marBottom w:val="0"/>
      <w:divBdr>
        <w:top w:val="none" w:sz="0" w:space="0" w:color="auto"/>
        <w:left w:val="none" w:sz="0" w:space="0" w:color="auto"/>
        <w:bottom w:val="none" w:sz="0" w:space="0" w:color="auto"/>
        <w:right w:val="none" w:sz="0" w:space="0" w:color="auto"/>
      </w:divBdr>
    </w:div>
    <w:div w:id="1275021965">
      <w:bodyDiv w:val="1"/>
      <w:marLeft w:val="0"/>
      <w:marRight w:val="0"/>
      <w:marTop w:val="0"/>
      <w:marBottom w:val="0"/>
      <w:divBdr>
        <w:top w:val="none" w:sz="0" w:space="0" w:color="auto"/>
        <w:left w:val="none" w:sz="0" w:space="0" w:color="auto"/>
        <w:bottom w:val="none" w:sz="0" w:space="0" w:color="auto"/>
        <w:right w:val="none" w:sz="0" w:space="0" w:color="auto"/>
      </w:divBdr>
    </w:div>
    <w:div w:id="1341393319">
      <w:bodyDiv w:val="1"/>
      <w:marLeft w:val="0"/>
      <w:marRight w:val="0"/>
      <w:marTop w:val="0"/>
      <w:marBottom w:val="0"/>
      <w:divBdr>
        <w:top w:val="none" w:sz="0" w:space="0" w:color="auto"/>
        <w:left w:val="none" w:sz="0" w:space="0" w:color="auto"/>
        <w:bottom w:val="none" w:sz="0" w:space="0" w:color="auto"/>
        <w:right w:val="none" w:sz="0" w:space="0" w:color="auto"/>
      </w:divBdr>
    </w:div>
    <w:div w:id="1370183712">
      <w:bodyDiv w:val="1"/>
      <w:marLeft w:val="0"/>
      <w:marRight w:val="0"/>
      <w:marTop w:val="0"/>
      <w:marBottom w:val="0"/>
      <w:divBdr>
        <w:top w:val="none" w:sz="0" w:space="0" w:color="auto"/>
        <w:left w:val="none" w:sz="0" w:space="0" w:color="auto"/>
        <w:bottom w:val="none" w:sz="0" w:space="0" w:color="auto"/>
        <w:right w:val="none" w:sz="0" w:space="0" w:color="auto"/>
      </w:divBdr>
    </w:div>
    <w:div w:id="1407924390">
      <w:bodyDiv w:val="1"/>
      <w:marLeft w:val="0"/>
      <w:marRight w:val="0"/>
      <w:marTop w:val="0"/>
      <w:marBottom w:val="0"/>
      <w:divBdr>
        <w:top w:val="none" w:sz="0" w:space="0" w:color="auto"/>
        <w:left w:val="none" w:sz="0" w:space="0" w:color="auto"/>
        <w:bottom w:val="none" w:sz="0" w:space="0" w:color="auto"/>
        <w:right w:val="none" w:sz="0" w:space="0" w:color="auto"/>
      </w:divBdr>
    </w:div>
    <w:div w:id="1425300339">
      <w:bodyDiv w:val="1"/>
      <w:marLeft w:val="0"/>
      <w:marRight w:val="0"/>
      <w:marTop w:val="0"/>
      <w:marBottom w:val="0"/>
      <w:divBdr>
        <w:top w:val="none" w:sz="0" w:space="0" w:color="auto"/>
        <w:left w:val="none" w:sz="0" w:space="0" w:color="auto"/>
        <w:bottom w:val="none" w:sz="0" w:space="0" w:color="auto"/>
        <w:right w:val="none" w:sz="0" w:space="0" w:color="auto"/>
      </w:divBdr>
    </w:div>
    <w:div w:id="1427195355">
      <w:bodyDiv w:val="1"/>
      <w:marLeft w:val="0"/>
      <w:marRight w:val="0"/>
      <w:marTop w:val="0"/>
      <w:marBottom w:val="0"/>
      <w:divBdr>
        <w:top w:val="none" w:sz="0" w:space="0" w:color="auto"/>
        <w:left w:val="none" w:sz="0" w:space="0" w:color="auto"/>
        <w:bottom w:val="none" w:sz="0" w:space="0" w:color="auto"/>
        <w:right w:val="none" w:sz="0" w:space="0" w:color="auto"/>
      </w:divBdr>
    </w:div>
    <w:div w:id="1454517604">
      <w:bodyDiv w:val="1"/>
      <w:marLeft w:val="0"/>
      <w:marRight w:val="0"/>
      <w:marTop w:val="0"/>
      <w:marBottom w:val="0"/>
      <w:divBdr>
        <w:top w:val="none" w:sz="0" w:space="0" w:color="auto"/>
        <w:left w:val="none" w:sz="0" w:space="0" w:color="auto"/>
        <w:bottom w:val="none" w:sz="0" w:space="0" w:color="auto"/>
        <w:right w:val="none" w:sz="0" w:space="0" w:color="auto"/>
      </w:divBdr>
    </w:div>
    <w:div w:id="1475099097">
      <w:bodyDiv w:val="1"/>
      <w:marLeft w:val="0"/>
      <w:marRight w:val="0"/>
      <w:marTop w:val="0"/>
      <w:marBottom w:val="0"/>
      <w:divBdr>
        <w:top w:val="none" w:sz="0" w:space="0" w:color="auto"/>
        <w:left w:val="none" w:sz="0" w:space="0" w:color="auto"/>
        <w:bottom w:val="none" w:sz="0" w:space="0" w:color="auto"/>
        <w:right w:val="none" w:sz="0" w:space="0" w:color="auto"/>
      </w:divBdr>
    </w:div>
    <w:div w:id="1513107218">
      <w:bodyDiv w:val="1"/>
      <w:marLeft w:val="0"/>
      <w:marRight w:val="0"/>
      <w:marTop w:val="0"/>
      <w:marBottom w:val="0"/>
      <w:divBdr>
        <w:top w:val="none" w:sz="0" w:space="0" w:color="auto"/>
        <w:left w:val="none" w:sz="0" w:space="0" w:color="auto"/>
        <w:bottom w:val="none" w:sz="0" w:space="0" w:color="auto"/>
        <w:right w:val="none" w:sz="0" w:space="0" w:color="auto"/>
      </w:divBdr>
    </w:div>
    <w:div w:id="1540315598">
      <w:bodyDiv w:val="1"/>
      <w:marLeft w:val="0"/>
      <w:marRight w:val="0"/>
      <w:marTop w:val="0"/>
      <w:marBottom w:val="0"/>
      <w:divBdr>
        <w:top w:val="none" w:sz="0" w:space="0" w:color="auto"/>
        <w:left w:val="none" w:sz="0" w:space="0" w:color="auto"/>
        <w:bottom w:val="none" w:sz="0" w:space="0" w:color="auto"/>
        <w:right w:val="none" w:sz="0" w:space="0" w:color="auto"/>
      </w:divBdr>
    </w:div>
    <w:div w:id="1559785108">
      <w:bodyDiv w:val="1"/>
      <w:marLeft w:val="0"/>
      <w:marRight w:val="0"/>
      <w:marTop w:val="0"/>
      <w:marBottom w:val="0"/>
      <w:divBdr>
        <w:top w:val="none" w:sz="0" w:space="0" w:color="auto"/>
        <w:left w:val="none" w:sz="0" w:space="0" w:color="auto"/>
        <w:bottom w:val="none" w:sz="0" w:space="0" w:color="auto"/>
        <w:right w:val="none" w:sz="0" w:space="0" w:color="auto"/>
      </w:divBdr>
    </w:div>
    <w:div w:id="1592817798">
      <w:bodyDiv w:val="1"/>
      <w:marLeft w:val="0"/>
      <w:marRight w:val="0"/>
      <w:marTop w:val="0"/>
      <w:marBottom w:val="0"/>
      <w:divBdr>
        <w:top w:val="none" w:sz="0" w:space="0" w:color="auto"/>
        <w:left w:val="none" w:sz="0" w:space="0" w:color="auto"/>
        <w:bottom w:val="none" w:sz="0" w:space="0" w:color="auto"/>
        <w:right w:val="none" w:sz="0" w:space="0" w:color="auto"/>
      </w:divBdr>
    </w:div>
    <w:div w:id="1617062083">
      <w:bodyDiv w:val="1"/>
      <w:marLeft w:val="0"/>
      <w:marRight w:val="0"/>
      <w:marTop w:val="0"/>
      <w:marBottom w:val="0"/>
      <w:divBdr>
        <w:top w:val="none" w:sz="0" w:space="0" w:color="auto"/>
        <w:left w:val="none" w:sz="0" w:space="0" w:color="auto"/>
        <w:bottom w:val="none" w:sz="0" w:space="0" w:color="auto"/>
        <w:right w:val="none" w:sz="0" w:space="0" w:color="auto"/>
      </w:divBdr>
    </w:div>
    <w:div w:id="162537937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9280245">
      <w:bodyDiv w:val="1"/>
      <w:marLeft w:val="0"/>
      <w:marRight w:val="0"/>
      <w:marTop w:val="0"/>
      <w:marBottom w:val="0"/>
      <w:divBdr>
        <w:top w:val="none" w:sz="0" w:space="0" w:color="auto"/>
        <w:left w:val="none" w:sz="0" w:space="0" w:color="auto"/>
        <w:bottom w:val="none" w:sz="0" w:space="0" w:color="auto"/>
        <w:right w:val="none" w:sz="0" w:space="0" w:color="auto"/>
      </w:divBdr>
    </w:div>
    <w:div w:id="1970235907">
      <w:bodyDiv w:val="1"/>
      <w:marLeft w:val="0"/>
      <w:marRight w:val="0"/>
      <w:marTop w:val="0"/>
      <w:marBottom w:val="0"/>
      <w:divBdr>
        <w:top w:val="none" w:sz="0" w:space="0" w:color="auto"/>
        <w:left w:val="none" w:sz="0" w:space="0" w:color="auto"/>
        <w:bottom w:val="none" w:sz="0" w:space="0" w:color="auto"/>
        <w:right w:val="none" w:sz="0" w:space="0" w:color="auto"/>
      </w:divBdr>
    </w:div>
    <w:div w:id="1971323899">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1978798614">
      <w:bodyDiv w:val="1"/>
      <w:marLeft w:val="0"/>
      <w:marRight w:val="0"/>
      <w:marTop w:val="0"/>
      <w:marBottom w:val="0"/>
      <w:divBdr>
        <w:top w:val="none" w:sz="0" w:space="0" w:color="auto"/>
        <w:left w:val="none" w:sz="0" w:space="0" w:color="auto"/>
        <w:bottom w:val="none" w:sz="0" w:space="0" w:color="auto"/>
        <w:right w:val="none" w:sz="0" w:space="0" w:color="auto"/>
      </w:divBdr>
    </w:div>
    <w:div w:id="2039815917">
      <w:bodyDiv w:val="1"/>
      <w:marLeft w:val="0"/>
      <w:marRight w:val="0"/>
      <w:marTop w:val="0"/>
      <w:marBottom w:val="0"/>
      <w:divBdr>
        <w:top w:val="none" w:sz="0" w:space="0" w:color="auto"/>
        <w:left w:val="none" w:sz="0" w:space="0" w:color="auto"/>
        <w:bottom w:val="none" w:sz="0" w:space="0" w:color="auto"/>
        <w:right w:val="none" w:sz="0" w:space="0" w:color="auto"/>
      </w:divBdr>
    </w:div>
    <w:div w:id="2085645429">
      <w:bodyDiv w:val="1"/>
      <w:marLeft w:val="0"/>
      <w:marRight w:val="0"/>
      <w:marTop w:val="0"/>
      <w:marBottom w:val="0"/>
      <w:divBdr>
        <w:top w:val="none" w:sz="0" w:space="0" w:color="auto"/>
        <w:left w:val="none" w:sz="0" w:space="0" w:color="auto"/>
        <w:bottom w:val="none" w:sz="0" w:space="0" w:color="auto"/>
        <w:right w:val="none" w:sz="0" w:space="0" w:color="auto"/>
      </w:divBdr>
    </w:div>
    <w:div w:id="2100639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68D686-13C7-4FAF-A696-257AA9E7F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TotalTime>
  <Pages>7</Pages>
  <Words>2086</Words>
  <Characters>11896</Characters>
  <Application>Microsoft Office Word</Application>
  <DocSecurity>0</DocSecurity>
  <Lines>99</Lines>
  <Paragraphs>27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13955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subject/>
  <dc:creator>SDI</dc:creator>
  <cp:keywords/>
  <dc:description/>
  <cp:lastModifiedBy>SDI 1084</cp:lastModifiedBy>
  <cp:revision>7</cp:revision>
  <cp:lastPrinted>1999-07-06T11:00:00Z</cp:lastPrinted>
  <dcterms:created xsi:type="dcterms:W3CDTF">2025-11-18T14:02:00Z</dcterms:created>
  <dcterms:modified xsi:type="dcterms:W3CDTF">2025-11-20T08:10:00Z</dcterms:modified>
</cp:coreProperties>
</file>