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64087" w14:textId="4406ED2A" w:rsidR="00754C9A" w:rsidRDefault="002C40A0" w:rsidP="00441B6F">
      <w:pPr>
        <w:pStyle w:val="Title"/>
        <w:spacing w:after="0"/>
        <w:jc w:val="both"/>
        <w:rPr>
          <w:rFonts w:ascii="Arial" w:hAnsi="Arial" w:cs="Arial"/>
          <w:lang w:val="en-IN"/>
        </w:rPr>
      </w:pPr>
      <w:r w:rsidRPr="002C40A0">
        <w:rPr>
          <w:rFonts w:ascii="Arial" w:hAnsi="Arial" w:cs="Arial"/>
        </w:rPr>
        <w:t>Case Report</w:t>
      </w:r>
    </w:p>
    <w:p w14:paraId="11884B33" w14:textId="77777777" w:rsidR="002C40A0" w:rsidRPr="002C40A0" w:rsidRDefault="002C40A0" w:rsidP="00441B6F">
      <w:pPr>
        <w:pStyle w:val="Title"/>
        <w:spacing w:after="0"/>
        <w:jc w:val="both"/>
        <w:rPr>
          <w:rFonts w:ascii="Arial" w:hAnsi="Arial" w:cs="Arial"/>
          <w:lang w:val="en-IN"/>
        </w:rPr>
      </w:pPr>
    </w:p>
    <w:p w14:paraId="32F6302B" w14:textId="77777777" w:rsidR="00B1638C" w:rsidRPr="00E021B4" w:rsidRDefault="00B1638C" w:rsidP="00B1638C">
      <w:pPr>
        <w:pStyle w:val="Author"/>
        <w:spacing w:line="240" w:lineRule="auto"/>
        <w:rPr>
          <w:rFonts w:ascii="Arial" w:hAnsi="Arial" w:cs="Arial"/>
          <w:bCs/>
          <w:iCs/>
          <w:kern w:val="28"/>
          <w:sz w:val="36"/>
          <w:lang w:val="en-GB"/>
        </w:rPr>
      </w:pPr>
      <w:r w:rsidRPr="00E021B4">
        <w:rPr>
          <w:rFonts w:ascii="Arial" w:hAnsi="Arial" w:cs="Arial"/>
          <w:bCs/>
          <w:iCs/>
          <w:kern w:val="28"/>
          <w:sz w:val="36"/>
          <w:lang w:val="en-GB"/>
        </w:rPr>
        <w:t xml:space="preserve">Intrathoracic Kidney with </w:t>
      </w:r>
      <w:proofErr w:type="spellStart"/>
      <w:r w:rsidRPr="00E021B4">
        <w:rPr>
          <w:rFonts w:ascii="Arial" w:hAnsi="Arial" w:cs="Arial"/>
          <w:bCs/>
          <w:iCs/>
          <w:kern w:val="28"/>
          <w:sz w:val="36"/>
          <w:lang w:val="en-GB"/>
        </w:rPr>
        <w:t>Bochdalek</w:t>
      </w:r>
      <w:proofErr w:type="spellEnd"/>
      <w:r w:rsidRPr="00E021B4">
        <w:rPr>
          <w:rFonts w:ascii="Arial" w:hAnsi="Arial" w:cs="Arial"/>
          <w:bCs/>
          <w:iCs/>
          <w:kern w:val="28"/>
          <w:sz w:val="36"/>
          <w:lang w:val="en-GB"/>
        </w:rPr>
        <w:t xml:space="preserve"> Hernia Revealed by Pneumonia: A Case Report</w:t>
      </w:r>
    </w:p>
    <w:p w14:paraId="29A2B325" w14:textId="77777777" w:rsidR="00A258C3" w:rsidRPr="00E021B4" w:rsidRDefault="00A258C3" w:rsidP="00B1638C">
      <w:pPr>
        <w:pStyle w:val="Author"/>
        <w:spacing w:line="240" w:lineRule="auto"/>
        <w:rPr>
          <w:rFonts w:ascii="Arial" w:hAnsi="Arial" w:cs="Arial"/>
          <w:sz w:val="36"/>
          <w:lang w:val="en-GB"/>
        </w:rPr>
      </w:pPr>
    </w:p>
    <w:p w14:paraId="21B31FEC" w14:textId="77777777" w:rsidR="00DF337E" w:rsidRDefault="00DF337E" w:rsidP="006116F2">
      <w:pPr>
        <w:pStyle w:val="Affiliation"/>
        <w:rPr>
          <w:rFonts w:ascii="Arial" w:hAnsi="Arial" w:cs="Arial"/>
          <w:i/>
          <w:sz w:val="16"/>
          <w:szCs w:val="16"/>
          <w:lang w:val="fr-FR"/>
        </w:rPr>
      </w:pPr>
    </w:p>
    <w:p w14:paraId="668B26A1" w14:textId="77777777" w:rsidR="002C57D2" w:rsidRPr="00E021B4" w:rsidRDefault="002C57D2" w:rsidP="00441B6F">
      <w:pPr>
        <w:pStyle w:val="Affiliation"/>
        <w:spacing w:after="0" w:line="240" w:lineRule="auto"/>
        <w:jc w:val="both"/>
        <w:rPr>
          <w:rFonts w:ascii="Arial" w:hAnsi="Arial" w:cs="Arial"/>
        </w:rPr>
      </w:pPr>
    </w:p>
    <w:p w14:paraId="0355E5B4" w14:textId="77777777" w:rsidR="00B01FCD" w:rsidRPr="00E021B4" w:rsidRDefault="00B1638C" w:rsidP="00441B6F">
      <w:pPr>
        <w:pStyle w:val="Copyright"/>
        <w:spacing w:after="0" w:line="240" w:lineRule="auto"/>
        <w:jc w:val="both"/>
        <w:rPr>
          <w:rFonts w:ascii="Arial" w:hAnsi="Arial" w:cs="Arial"/>
        </w:rPr>
        <w:sectPr w:rsidR="00B01FCD" w:rsidRPr="00E021B4" w:rsidSect="007660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021B4">
        <w:rPr>
          <w:rFonts w:ascii="Arial" w:hAnsi="Arial" w:cs="Arial"/>
          <w:noProof/>
          <w:lang w:eastAsia="en-US"/>
        </w:rPr>
        <mc:AlternateContent>
          <mc:Choice Requires="wps">
            <w:drawing>
              <wp:inline distT="0" distB="0" distL="0" distR="0" wp14:anchorId="7512F153" wp14:editId="72C0ECB8">
                <wp:extent cx="5303520" cy="635"/>
                <wp:effectExtent l="0" t="12700" r="508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D0523D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" strokeweight="1.5pt">
                <o:lock v:ext="edit" shapetype="f"/>
                <w10:anchorlock/>
              </v:shape>
            </w:pict>
          </mc:Fallback>
        </mc:AlternateContent>
      </w:r>
      <w:r w:rsidR="00FB3A86" w:rsidRPr="00E021B4">
        <w:rPr>
          <w:rFonts w:ascii="Arial" w:hAnsi="Arial" w:cs="Arial"/>
        </w:rPr>
        <w:t>.</w:t>
      </w:r>
    </w:p>
    <w:p w14:paraId="1159DD7F" w14:textId="77777777" w:rsidR="00B01FCD" w:rsidRPr="00E021B4" w:rsidRDefault="00B01FCD" w:rsidP="006116F2">
      <w:pPr>
        <w:pStyle w:val="AbstHead"/>
        <w:spacing w:after="0"/>
        <w:rPr>
          <w:rFonts w:ascii="Arial" w:hAnsi="Arial" w:cs="Arial"/>
        </w:rPr>
      </w:pPr>
      <w:r w:rsidRPr="00E021B4">
        <w:rPr>
          <w:rFonts w:ascii="Arial" w:hAnsi="Arial" w:cs="Arial"/>
        </w:rPr>
        <w:t>ABSTRACT</w:t>
      </w:r>
    </w:p>
    <w:p w14:paraId="3F92FFF8" w14:textId="77777777" w:rsidR="00790ADA" w:rsidRPr="00E021B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E021B4" w14:paraId="26CC5228" w14:textId="77777777" w:rsidTr="00536799">
        <w:tc>
          <w:tcPr>
            <w:tcW w:w="9576" w:type="dxa"/>
            <w:shd w:val="clear" w:color="auto" w:fill="F2F2F2"/>
          </w:tcPr>
          <w:p w14:paraId="057294BB" w14:textId="77777777" w:rsidR="00536799" w:rsidRPr="00E021B4" w:rsidRDefault="00536799" w:rsidP="006116F2">
            <w:pPr>
              <w:pStyle w:val="NormalWeb"/>
              <w:jc w:val="both"/>
              <w:rPr>
                <w:rFonts w:ascii="Arial" w:hAnsi="Arial" w:cs="Arial"/>
                <w:color w:val="000000"/>
                <w:sz w:val="20"/>
                <w:szCs w:val="20"/>
              </w:rPr>
            </w:pPr>
            <w:r w:rsidRPr="00E021B4">
              <w:rPr>
                <w:rStyle w:val="Strong"/>
                <w:rFonts w:ascii="Arial" w:hAnsi="Arial" w:cs="Arial"/>
                <w:color w:val="000000"/>
                <w:sz w:val="20"/>
                <w:szCs w:val="20"/>
              </w:rPr>
              <w:t>Aims:</w:t>
            </w:r>
            <w:r w:rsidRPr="00E021B4">
              <w:rPr>
                <w:rStyle w:val="Strong"/>
                <w:rFonts w:ascii="Arial" w:hAnsi="Arial" w:cs="Arial"/>
                <w:sz w:val="20"/>
                <w:szCs w:val="20"/>
              </w:rPr>
              <w:t xml:space="preserve"> </w:t>
            </w:r>
            <w:r w:rsidRPr="00E021B4">
              <w:rPr>
                <w:rFonts w:ascii="Arial" w:hAnsi="Arial" w:cs="Arial"/>
                <w:color w:val="000000"/>
                <w:sz w:val="20"/>
                <w:szCs w:val="20"/>
              </w:rPr>
              <w:t>To describe a rare presentation of intrathoracic renal ectopia associated with a right-sided Bochdalek hernia, incidentally identified during evaluation for acute respiratory symptoms, and to highlight its potential impact when combined with underlying pulmonary disease.</w:t>
            </w:r>
          </w:p>
          <w:p w14:paraId="17C06FED" w14:textId="77777777" w:rsidR="00536799" w:rsidRPr="00E021B4" w:rsidRDefault="00536799" w:rsidP="006116F2">
            <w:pPr>
              <w:pStyle w:val="NormalWeb"/>
              <w:jc w:val="both"/>
              <w:rPr>
                <w:rFonts w:ascii="Arial" w:hAnsi="Arial" w:cs="Arial"/>
                <w:color w:val="000000"/>
                <w:sz w:val="20"/>
                <w:szCs w:val="20"/>
              </w:rPr>
            </w:pPr>
            <w:r w:rsidRPr="00E021B4">
              <w:rPr>
                <w:rStyle w:val="Strong"/>
                <w:rFonts w:ascii="Arial" w:hAnsi="Arial" w:cs="Arial"/>
                <w:color w:val="000000"/>
                <w:sz w:val="20"/>
                <w:szCs w:val="20"/>
              </w:rPr>
              <w:t>Presentation of Case:</w:t>
            </w:r>
            <w:r w:rsidRPr="00E021B4">
              <w:rPr>
                <w:rStyle w:val="Strong"/>
                <w:rFonts w:ascii="Arial" w:hAnsi="Arial" w:cs="Arial"/>
                <w:sz w:val="20"/>
                <w:szCs w:val="20"/>
              </w:rPr>
              <w:t xml:space="preserve"> </w:t>
            </w:r>
            <w:r w:rsidRPr="00E021B4">
              <w:rPr>
                <w:rFonts w:ascii="Arial" w:hAnsi="Arial" w:cs="Arial"/>
                <w:color w:val="000000"/>
                <w:sz w:val="20"/>
                <w:szCs w:val="20"/>
              </w:rPr>
              <w:t xml:space="preserve">A 70-year-old male, chronic smoker, was admitted for dyspnea and fever. Thoracic </w:t>
            </w:r>
            <w:r w:rsidR="00002762" w:rsidRPr="00E021B4">
              <w:rPr>
                <w:rFonts w:ascii="Arial" w:hAnsi="Arial" w:cs="Arial"/>
                <w:color w:val="000000"/>
                <w:sz w:val="20"/>
                <w:szCs w:val="20"/>
              </w:rPr>
              <w:t xml:space="preserve">CT </w:t>
            </w:r>
            <w:r w:rsidRPr="00E021B4">
              <w:rPr>
                <w:rFonts w:ascii="Arial" w:hAnsi="Arial" w:cs="Arial"/>
                <w:color w:val="000000"/>
                <w:sz w:val="20"/>
                <w:szCs w:val="20"/>
              </w:rPr>
              <w:t>(Computed Tomography) revealed right-sided pleuropneumopathy in emphysematous lungs and incidentally identified a right intrathoracic ectopic kidney associated with a homolateral Bochdalek hernia. Renal morphology and function were normal, and the patient reported no abdominal or urinary symptoms.</w:t>
            </w:r>
          </w:p>
          <w:p w14:paraId="4C928E18" w14:textId="77777777" w:rsidR="00536799" w:rsidRPr="00E021B4" w:rsidRDefault="00536799" w:rsidP="006116F2">
            <w:pPr>
              <w:pStyle w:val="NormalWeb"/>
              <w:jc w:val="both"/>
              <w:rPr>
                <w:rFonts w:ascii="Arial" w:hAnsi="Arial" w:cs="Arial"/>
                <w:color w:val="000000"/>
                <w:sz w:val="20"/>
                <w:szCs w:val="20"/>
              </w:rPr>
            </w:pPr>
            <w:r w:rsidRPr="00E021B4">
              <w:rPr>
                <w:rStyle w:val="Strong"/>
                <w:rFonts w:ascii="Arial" w:hAnsi="Arial" w:cs="Arial"/>
                <w:color w:val="000000"/>
                <w:sz w:val="20"/>
                <w:szCs w:val="20"/>
              </w:rPr>
              <w:t>Discussion:</w:t>
            </w:r>
            <w:r w:rsidRPr="00E021B4">
              <w:rPr>
                <w:rStyle w:val="Strong"/>
                <w:rFonts w:ascii="Arial" w:hAnsi="Arial" w:cs="Arial"/>
                <w:sz w:val="20"/>
                <w:szCs w:val="20"/>
              </w:rPr>
              <w:t xml:space="preserve"> </w:t>
            </w:r>
            <w:r w:rsidRPr="00E021B4">
              <w:rPr>
                <w:rFonts w:ascii="Arial" w:hAnsi="Arial" w:cs="Arial"/>
                <w:color w:val="000000"/>
                <w:sz w:val="20"/>
                <w:szCs w:val="20"/>
              </w:rPr>
              <w:t xml:space="preserve">Intrathoracic renal ectopia is a rare congenital anomaly, occurring in less than 5% of ectopic kidney cases. It is frequently associated with a Bochdalek hernia due to pleuroperitoneal membrane fusion failure. </w:t>
            </w:r>
            <w:proofErr w:type="gramStart"/>
            <w:r w:rsidRPr="00E021B4">
              <w:rPr>
                <w:rFonts w:ascii="Arial" w:hAnsi="Arial" w:cs="Arial"/>
                <w:color w:val="000000"/>
                <w:sz w:val="20"/>
                <w:szCs w:val="20"/>
              </w:rPr>
              <w:t>Typically</w:t>
            </w:r>
            <w:proofErr w:type="gramEnd"/>
            <w:r w:rsidRPr="00E021B4">
              <w:rPr>
                <w:rFonts w:ascii="Arial" w:hAnsi="Arial" w:cs="Arial"/>
                <w:color w:val="000000"/>
                <w:sz w:val="20"/>
                <w:szCs w:val="20"/>
              </w:rPr>
              <w:t xml:space="preserve"> asymptomatic, it is often discovered incidentally during thoracic imaging. Its intrathoracic position may reduce ipsilateral lung volume, and while renal function usually remains preserved, respiratory function may be further impaired in the presence of underlying lung disease. In this case, the coexistence of emphysema, pneumonia, and reduced thoracic space likely contributed to respiratory compromise. Standard radiography may suggest a thoracic mass, but definitive diagnosis relies on CT, ultrasound, or MRI.</w:t>
            </w:r>
          </w:p>
          <w:p w14:paraId="2D6214FF" w14:textId="77777777" w:rsidR="00505F06" w:rsidRPr="00E021B4" w:rsidRDefault="00536799" w:rsidP="006116F2">
            <w:pPr>
              <w:pStyle w:val="NormalWeb"/>
              <w:jc w:val="both"/>
              <w:rPr>
                <w:rFonts w:ascii="Arial" w:hAnsi="Arial" w:cs="Arial"/>
                <w:color w:val="000000"/>
              </w:rPr>
            </w:pPr>
            <w:r w:rsidRPr="00E021B4">
              <w:rPr>
                <w:rStyle w:val="Strong"/>
                <w:rFonts w:ascii="Arial" w:hAnsi="Arial" w:cs="Arial"/>
                <w:color w:val="000000"/>
                <w:sz w:val="20"/>
                <w:szCs w:val="20"/>
              </w:rPr>
              <w:t>Conclusion:</w:t>
            </w:r>
            <w:r w:rsidRPr="00E021B4">
              <w:rPr>
                <w:rStyle w:val="Strong"/>
                <w:rFonts w:ascii="Arial" w:hAnsi="Arial" w:cs="Arial"/>
                <w:sz w:val="20"/>
                <w:szCs w:val="20"/>
              </w:rPr>
              <w:t xml:space="preserve"> </w:t>
            </w:r>
            <w:r w:rsidRPr="00E021B4">
              <w:rPr>
                <w:rFonts w:ascii="Arial" w:hAnsi="Arial" w:cs="Arial"/>
                <w:color w:val="000000"/>
                <w:sz w:val="20"/>
                <w:szCs w:val="20"/>
              </w:rPr>
              <w:t>Intrathoracic kidney with Bochdalek hernia is usually asymptomatic but may become clinically relevant when associated with pulmonary disease due to reduced respiratory capacity. Awareness of this entity helps prevent misdiagnosis and supports accurate assessment of thoracic symptoms.</w:t>
            </w:r>
          </w:p>
        </w:tc>
      </w:tr>
    </w:tbl>
    <w:p w14:paraId="07788201" w14:textId="77777777" w:rsidR="00636EB2" w:rsidRPr="00E021B4" w:rsidRDefault="00636EB2" w:rsidP="00441B6F">
      <w:pPr>
        <w:pStyle w:val="Body"/>
        <w:spacing w:after="0"/>
        <w:rPr>
          <w:rFonts w:ascii="Arial" w:hAnsi="Arial" w:cs="Arial"/>
          <w:i/>
        </w:rPr>
      </w:pPr>
    </w:p>
    <w:p w14:paraId="3520200E" w14:textId="77777777" w:rsidR="00790ADA" w:rsidRPr="00E021B4" w:rsidRDefault="00A24E7E" w:rsidP="00441B6F">
      <w:pPr>
        <w:pStyle w:val="Body"/>
        <w:spacing w:after="0"/>
        <w:rPr>
          <w:rFonts w:ascii="Arial" w:hAnsi="Arial" w:cs="Arial"/>
          <w:i/>
          <w:sz w:val="20"/>
          <w:szCs w:val="20"/>
          <w:lang w:val="en-GB"/>
        </w:rPr>
      </w:pPr>
      <w:r w:rsidRPr="00E021B4">
        <w:rPr>
          <w:rFonts w:ascii="Arial" w:hAnsi="Arial" w:cs="Arial"/>
          <w:i/>
          <w:sz w:val="20"/>
          <w:szCs w:val="20"/>
        </w:rPr>
        <w:t xml:space="preserve">Keywords: </w:t>
      </w:r>
      <w:r w:rsidR="00536799" w:rsidRPr="00E021B4">
        <w:rPr>
          <w:rFonts w:ascii="Arial" w:hAnsi="Arial" w:cs="Arial"/>
          <w:i/>
          <w:sz w:val="20"/>
          <w:szCs w:val="20"/>
          <w:lang w:val="en-GB"/>
        </w:rPr>
        <w:t xml:space="preserve">Ectopic Kidney, Thoracic Diseases, Congenital Abnormalities, </w:t>
      </w:r>
      <w:proofErr w:type="spellStart"/>
      <w:r w:rsidR="00536799" w:rsidRPr="00E021B4">
        <w:rPr>
          <w:rFonts w:ascii="Arial" w:hAnsi="Arial" w:cs="Arial"/>
          <w:i/>
          <w:sz w:val="20"/>
          <w:szCs w:val="20"/>
          <w:lang w:val="en-GB"/>
        </w:rPr>
        <w:t>Bochdalek</w:t>
      </w:r>
      <w:proofErr w:type="spellEnd"/>
      <w:r w:rsidR="00536799" w:rsidRPr="00E021B4">
        <w:rPr>
          <w:rFonts w:ascii="Arial" w:hAnsi="Arial" w:cs="Arial"/>
          <w:i/>
          <w:sz w:val="20"/>
          <w:szCs w:val="20"/>
          <w:lang w:val="en-GB"/>
        </w:rPr>
        <w:t xml:space="preserve"> Hernia, </w:t>
      </w:r>
      <w:proofErr w:type="spellStart"/>
      <w:r w:rsidR="00536799" w:rsidRPr="00E021B4">
        <w:rPr>
          <w:rFonts w:ascii="Arial" w:hAnsi="Arial" w:cs="Arial"/>
          <w:i/>
          <w:sz w:val="20"/>
          <w:szCs w:val="20"/>
          <w:lang w:val="en-GB"/>
        </w:rPr>
        <w:t>Dyspnea</w:t>
      </w:r>
      <w:proofErr w:type="spellEnd"/>
      <w:r w:rsidR="00536799" w:rsidRPr="00E021B4">
        <w:rPr>
          <w:rFonts w:ascii="Arial" w:hAnsi="Arial" w:cs="Arial"/>
          <w:i/>
          <w:sz w:val="20"/>
          <w:szCs w:val="20"/>
          <w:lang w:val="en-GB"/>
        </w:rPr>
        <w:t>, Computed Tomography</w:t>
      </w:r>
    </w:p>
    <w:p w14:paraId="2C7A7BB3" w14:textId="77777777" w:rsidR="00505F06" w:rsidRPr="00E021B4" w:rsidRDefault="00505F06" w:rsidP="00441B6F">
      <w:pPr>
        <w:pStyle w:val="Body"/>
        <w:spacing w:after="0"/>
        <w:rPr>
          <w:rFonts w:ascii="Arial" w:hAnsi="Arial" w:cs="Arial"/>
          <w:i/>
        </w:rPr>
      </w:pPr>
    </w:p>
    <w:p w14:paraId="71E847DC" w14:textId="77777777" w:rsidR="00E021B4" w:rsidRPr="00E021B4" w:rsidRDefault="00902823" w:rsidP="00E021B4">
      <w:pPr>
        <w:pStyle w:val="AbstHead"/>
        <w:spacing w:after="0"/>
        <w:rPr>
          <w:rFonts w:ascii="Arial" w:hAnsi="Arial" w:cs="Arial"/>
        </w:rPr>
      </w:pPr>
      <w:r w:rsidRPr="00E021B4">
        <w:rPr>
          <w:rFonts w:ascii="Arial" w:hAnsi="Arial" w:cs="Arial"/>
        </w:rPr>
        <w:t xml:space="preserve">1. </w:t>
      </w:r>
      <w:r w:rsidR="00B01FCD" w:rsidRPr="00E021B4">
        <w:rPr>
          <w:rFonts w:ascii="Arial" w:hAnsi="Arial" w:cs="Arial"/>
        </w:rPr>
        <w:t>INTRODUCTION</w:t>
      </w:r>
    </w:p>
    <w:p w14:paraId="7719A7D9" w14:textId="77777777" w:rsidR="00E021B4" w:rsidRPr="00E021B4" w:rsidRDefault="00E021B4" w:rsidP="00E021B4">
      <w:pPr>
        <w:pStyle w:val="AbstHead"/>
        <w:spacing w:after="0"/>
        <w:rPr>
          <w:rFonts w:ascii="Arial" w:hAnsi="Arial" w:cs="Arial"/>
        </w:rPr>
      </w:pPr>
    </w:p>
    <w:p w14:paraId="2E492373" w14:textId="77777777" w:rsidR="00E021B4" w:rsidRPr="00E021B4" w:rsidRDefault="00E021B4" w:rsidP="00E021B4">
      <w:pPr>
        <w:pStyle w:val="Body"/>
        <w:rPr>
          <w:rFonts w:ascii="Arial" w:hAnsi="Arial" w:cs="Arial"/>
          <w:sz w:val="20"/>
          <w:szCs w:val="20"/>
        </w:rPr>
      </w:pPr>
      <w:r w:rsidRPr="00E021B4">
        <w:rPr>
          <w:rFonts w:ascii="Arial" w:hAnsi="Arial" w:cs="Arial"/>
          <w:sz w:val="20"/>
          <w:szCs w:val="20"/>
        </w:rPr>
        <w:t xml:space="preserve">The intrathoracic kidney, a very rare localization, has a prevalence of 1 in 10,000 cases and constitutes less than 5% of all renal ectopias </w:t>
      </w:r>
      <w:r w:rsidR="00A45D22" w:rsidRPr="00A45D22">
        <w:rPr>
          <w:rFonts w:ascii="Arial" w:hAnsi="Arial" w:cs="Arial"/>
          <w:sz w:val="20"/>
          <w:szCs w:val="20"/>
        </w:rPr>
        <w:t>(</w:t>
      </w:r>
      <w:proofErr w:type="spellStart"/>
      <w:r w:rsidR="00A45D22" w:rsidRPr="00A45D22">
        <w:rPr>
          <w:rFonts w:ascii="Arial" w:hAnsi="Arial" w:cs="Arial"/>
          <w:b/>
          <w:bCs/>
          <w:sz w:val="20"/>
          <w:szCs w:val="20"/>
        </w:rPr>
        <w:t>Hosseinabadi</w:t>
      </w:r>
      <w:proofErr w:type="spellEnd"/>
      <w:r w:rsidR="00A45D22" w:rsidRPr="00A45D22">
        <w:rPr>
          <w:rFonts w:ascii="Arial" w:hAnsi="Arial" w:cs="Arial"/>
          <w:b/>
          <w:bCs/>
          <w:sz w:val="20"/>
          <w:szCs w:val="20"/>
        </w:rPr>
        <w:t xml:space="preserve"> et al., 2019</w:t>
      </w:r>
      <w:r w:rsidR="00A45D22" w:rsidRPr="00A45D22">
        <w:rPr>
          <w:rFonts w:ascii="Arial" w:hAnsi="Arial" w:cs="Arial"/>
          <w:sz w:val="20"/>
          <w:szCs w:val="20"/>
        </w:rPr>
        <w:t>).</w:t>
      </w:r>
    </w:p>
    <w:p w14:paraId="46E1B0BE" w14:textId="77777777" w:rsidR="00E021B4" w:rsidRPr="00E021B4" w:rsidRDefault="00E021B4" w:rsidP="00E021B4">
      <w:pPr>
        <w:pStyle w:val="Body"/>
        <w:rPr>
          <w:rFonts w:ascii="Arial" w:hAnsi="Arial" w:cs="Arial"/>
          <w:sz w:val="20"/>
          <w:szCs w:val="20"/>
        </w:rPr>
      </w:pPr>
      <w:r w:rsidRPr="00E021B4">
        <w:rPr>
          <w:rFonts w:ascii="Arial" w:hAnsi="Arial" w:cs="Arial"/>
          <w:sz w:val="20"/>
          <w:szCs w:val="20"/>
        </w:rPr>
        <w:t xml:space="preserve">The intrathoracic position reduces lung volume, but respiratory function usually remains preserved, which explains the absence of clear clinical symptoms </w:t>
      </w:r>
      <w:r w:rsidRPr="00A45D22">
        <w:rPr>
          <w:rFonts w:ascii="Arial" w:hAnsi="Arial" w:cs="Arial"/>
          <w:b/>
          <w:bCs/>
          <w:sz w:val="20"/>
          <w:szCs w:val="20"/>
        </w:rPr>
        <w:t>(Rattan et al., 2009).</w:t>
      </w:r>
      <w:r w:rsidRPr="00E021B4">
        <w:rPr>
          <w:rFonts w:ascii="Arial" w:hAnsi="Arial" w:cs="Arial"/>
          <w:sz w:val="20"/>
          <w:szCs w:val="20"/>
        </w:rPr>
        <w:t xml:space="preserve"> </w:t>
      </w:r>
    </w:p>
    <w:p w14:paraId="5B464B2E" w14:textId="77777777" w:rsidR="00E021B4" w:rsidRPr="00E021B4" w:rsidRDefault="00E021B4" w:rsidP="00E021B4">
      <w:pPr>
        <w:pStyle w:val="Body"/>
        <w:rPr>
          <w:rFonts w:ascii="Arial" w:hAnsi="Arial" w:cs="Arial"/>
          <w:sz w:val="20"/>
          <w:szCs w:val="20"/>
        </w:rPr>
      </w:pPr>
      <w:r w:rsidRPr="00E021B4">
        <w:rPr>
          <w:rFonts w:ascii="Arial" w:hAnsi="Arial" w:cs="Arial"/>
          <w:sz w:val="20"/>
          <w:szCs w:val="20"/>
        </w:rPr>
        <w:t xml:space="preserve">Often diagnosed early in childhood, it is rarely associated with homolateral Bochdalek's hernia, and frequently remains incidental </w:t>
      </w:r>
      <w:r w:rsidRPr="00A45D22">
        <w:rPr>
          <w:rFonts w:ascii="Arial" w:hAnsi="Arial" w:cs="Arial"/>
          <w:b/>
          <w:bCs/>
          <w:sz w:val="20"/>
          <w:szCs w:val="20"/>
        </w:rPr>
        <w:t>(Rattan et al., 2009; Al Eraky et al., 2022).</w:t>
      </w:r>
      <w:r w:rsidRPr="00E021B4">
        <w:rPr>
          <w:rFonts w:ascii="Arial" w:hAnsi="Arial" w:cs="Arial"/>
          <w:sz w:val="20"/>
          <w:szCs w:val="20"/>
        </w:rPr>
        <w:t xml:space="preserve"> Standard radiology has no specificity and shows an indistinct opacity. Ultrasound, CT, and MRI can provide diagnostic confirmation </w:t>
      </w:r>
      <w:r w:rsidRPr="00A45D22">
        <w:rPr>
          <w:rFonts w:ascii="Arial" w:hAnsi="Arial" w:cs="Arial"/>
          <w:b/>
          <w:bCs/>
          <w:sz w:val="20"/>
          <w:szCs w:val="20"/>
        </w:rPr>
        <w:t>(Kian et al., 2022; Rattan et al., 2009).</w:t>
      </w:r>
      <w:r w:rsidRPr="00E021B4">
        <w:rPr>
          <w:rFonts w:ascii="Arial" w:hAnsi="Arial" w:cs="Arial"/>
          <w:sz w:val="20"/>
          <w:szCs w:val="20"/>
        </w:rPr>
        <w:t xml:space="preserve"> </w:t>
      </w:r>
    </w:p>
    <w:p w14:paraId="32BEFB9A" w14:textId="77777777" w:rsidR="00E021B4" w:rsidRPr="00E021B4" w:rsidRDefault="00E021B4" w:rsidP="00E021B4">
      <w:pPr>
        <w:pStyle w:val="Body"/>
        <w:rPr>
          <w:rFonts w:ascii="Arial" w:hAnsi="Arial" w:cs="Arial"/>
          <w:sz w:val="20"/>
          <w:szCs w:val="20"/>
        </w:rPr>
      </w:pPr>
      <w:r w:rsidRPr="00E021B4">
        <w:rPr>
          <w:rFonts w:ascii="Arial" w:hAnsi="Arial" w:cs="Arial"/>
          <w:sz w:val="20"/>
          <w:szCs w:val="20"/>
        </w:rPr>
        <w:lastRenderedPageBreak/>
        <w:t>We present a 70-year-old patient, chronic smoker, admitted for febrile dyspnea, in whom a thoracic CT scan shows pneumonia on an emphysematous lung and intrathoracic renal ectopy associated with a Bochdalek hernia on the same side. It has rarely been described that chronic lung disease, progressing towards destruction of the lung parenchyma, reveals intrathoracic renal ectopy. Although the diagnosis is incidental, the prognosis of lung disease may worsen because the ectopy already reduces functional lung parenchyma.</w:t>
      </w:r>
    </w:p>
    <w:p w14:paraId="63C71F41" w14:textId="77777777" w:rsidR="00790ADA" w:rsidRPr="00E021B4" w:rsidRDefault="00902823" w:rsidP="00926592">
      <w:pPr>
        <w:pStyle w:val="AbstHead"/>
        <w:spacing w:after="0"/>
        <w:rPr>
          <w:rFonts w:ascii="Arial" w:hAnsi="Arial" w:cs="Arial"/>
        </w:rPr>
      </w:pPr>
      <w:r w:rsidRPr="00E021B4">
        <w:rPr>
          <w:rFonts w:ascii="Arial" w:hAnsi="Arial" w:cs="Arial"/>
        </w:rPr>
        <w:t xml:space="preserve">2. </w:t>
      </w:r>
      <w:r w:rsidR="00002762" w:rsidRPr="00E021B4">
        <w:rPr>
          <w:rFonts w:ascii="Arial" w:hAnsi="Arial" w:cs="Arial"/>
        </w:rPr>
        <w:t xml:space="preserve">PREsENTATION OF CASE </w:t>
      </w:r>
    </w:p>
    <w:p w14:paraId="6906F86C" w14:textId="77777777" w:rsidR="00926592" w:rsidRPr="00E021B4" w:rsidRDefault="00926592" w:rsidP="00926592">
      <w:pPr>
        <w:pStyle w:val="AbstHead"/>
        <w:spacing w:after="0"/>
        <w:rPr>
          <w:rFonts w:ascii="Arial" w:hAnsi="Arial" w:cs="Arial"/>
        </w:rPr>
      </w:pPr>
    </w:p>
    <w:p w14:paraId="4B753215" w14:textId="77777777" w:rsidR="00926592" w:rsidRPr="00E021B4" w:rsidRDefault="00926592" w:rsidP="00926592">
      <w:pPr>
        <w:pStyle w:val="Body"/>
        <w:rPr>
          <w:rFonts w:ascii="Arial" w:hAnsi="Arial" w:cs="Arial"/>
          <w:sz w:val="20"/>
          <w:szCs w:val="20"/>
          <w:lang w:val="en-GB"/>
        </w:rPr>
      </w:pPr>
      <w:r w:rsidRPr="00E021B4">
        <w:rPr>
          <w:rFonts w:ascii="Arial" w:hAnsi="Arial" w:cs="Arial"/>
          <w:sz w:val="20"/>
          <w:szCs w:val="20"/>
          <w:lang w:val="en-GB"/>
        </w:rPr>
        <w:t xml:space="preserve">A 70-year-old male of North African origin was admitted to hospital with a diagnosis of febrile </w:t>
      </w:r>
      <w:r w:rsidR="00DC5128" w:rsidRPr="00E021B4">
        <w:rPr>
          <w:rFonts w:ascii="Arial" w:hAnsi="Arial" w:cs="Arial"/>
          <w:sz w:val="20"/>
          <w:szCs w:val="20"/>
          <w:lang w:val="en-GB"/>
        </w:rPr>
        <w:t>dyspnoea</w:t>
      </w:r>
      <w:r w:rsidRPr="00E021B4">
        <w:rPr>
          <w:rFonts w:ascii="Arial" w:hAnsi="Arial" w:cs="Arial"/>
          <w:sz w:val="20"/>
          <w:szCs w:val="20"/>
          <w:lang w:val="en-GB"/>
        </w:rPr>
        <w:t>. The subject had a documented history of chronic tobacco use and was from a low socio-economic background. The patient and his relatives did not report any significant past medical or surgical history. The patient exhibited symptoms of dyspnoea, characterised as chronic and exertional. However, recent observations revealed that this condition had deteriorated acutely, coinciding with the presence of fever, productive cough, and localised right-sided chest pain.</w:t>
      </w:r>
    </w:p>
    <w:p w14:paraId="6A0F2A37" w14:textId="77777777" w:rsidR="00926592" w:rsidRPr="00E021B4" w:rsidRDefault="00926592" w:rsidP="00926592">
      <w:pPr>
        <w:pStyle w:val="Body"/>
        <w:rPr>
          <w:rFonts w:ascii="Arial" w:hAnsi="Arial" w:cs="Arial"/>
          <w:sz w:val="20"/>
          <w:szCs w:val="20"/>
          <w:lang w:val="en-GB"/>
        </w:rPr>
      </w:pPr>
      <w:r w:rsidRPr="00E021B4">
        <w:rPr>
          <w:rFonts w:ascii="Arial" w:hAnsi="Arial" w:cs="Arial"/>
          <w:sz w:val="20"/>
          <w:szCs w:val="20"/>
          <w:lang w:val="en-GB"/>
        </w:rPr>
        <w:t xml:space="preserve">On initial assessment, the patient exhibited signs of respiratory distress while maintaining stable hemodynamic parameters, adequate peripheral oxygen saturation, and a full Glasgow Coma Scale score. Laboratory investigations revealed marked </w:t>
      </w:r>
      <w:r w:rsidR="00DC5128" w:rsidRPr="00E021B4">
        <w:rPr>
          <w:rFonts w:ascii="Arial" w:hAnsi="Arial" w:cs="Arial"/>
          <w:sz w:val="20"/>
          <w:szCs w:val="20"/>
          <w:lang w:val="en-GB"/>
        </w:rPr>
        <w:t>leucocytosis</w:t>
      </w:r>
      <w:r w:rsidRPr="00E021B4">
        <w:rPr>
          <w:rFonts w:ascii="Arial" w:hAnsi="Arial" w:cs="Arial"/>
          <w:sz w:val="20"/>
          <w:szCs w:val="20"/>
          <w:lang w:val="en-GB"/>
        </w:rPr>
        <w:t xml:space="preserve"> (22,850/mm³) with normal haemoglobin levels and preserved renal function.</w:t>
      </w:r>
    </w:p>
    <w:p w14:paraId="62D370F8" w14:textId="77777777" w:rsidR="00926592" w:rsidRPr="00E021B4" w:rsidRDefault="00926592" w:rsidP="00926592">
      <w:pPr>
        <w:pStyle w:val="Body"/>
        <w:rPr>
          <w:rFonts w:ascii="Arial" w:hAnsi="Arial" w:cs="Arial"/>
          <w:sz w:val="20"/>
          <w:szCs w:val="20"/>
          <w:lang w:val="en-GB"/>
        </w:rPr>
      </w:pPr>
      <w:r w:rsidRPr="00E021B4">
        <w:rPr>
          <w:rFonts w:ascii="Arial" w:hAnsi="Arial" w:cs="Arial"/>
          <w:sz w:val="20"/>
          <w:szCs w:val="20"/>
          <w:lang w:val="en-GB"/>
        </w:rPr>
        <w:t xml:space="preserve">A thoraco-abdominal contrast-enhanced CT scan was performed, revealing several findings. Pulmonary window images revealed advanced emphysematous changes, characterised by the destruction of alveolar architecture and reduced parenchymal density (as shown in Fig. 1). </w:t>
      </w:r>
    </w:p>
    <w:p w14:paraId="64A1D6FF" w14:textId="77777777" w:rsidR="002D05AE" w:rsidRPr="00E021B4" w:rsidRDefault="002D05AE" w:rsidP="002D05AE">
      <w:pPr>
        <w:spacing w:after="155"/>
        <w:ind w:left="-5"/>
        <w:rPr>
          <w:rFonts w:ascii="Arial" w:hAnsi="Arial" w:cs="Arial"/>
          <w:lang w:val="en-GB"/>
        </w:rPr>
      </w:pPr>
      <w:r w:rsidRPr="00E021B4">
        <w:rPr>
          <w:rFonts w:ascii="Arial" w:hAnsi="Arial" w:cs="Arial"/>
          <w:noProof/>
          <w:lang w:eastAsia="en-US"/>
        </w:rPr>
        <w:drawing>
          <wp:inline distT="0" distB="0" distL="0" distR="0" wp14:anchorId="6E463A83" wp14:editId="173FB48B">
            <wp:extent cx="4648603" cy="4519052"/>
            <wp:effectExtent l="0" t="0" r="0" b="0"/>
            <wp:docPr id="968145765" name="Image 1" descr="Une image contenant film radiographique, Imagerie médicale, radiologie, radi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45765" name="Image 1" descr="Une image contenant film radiographique, Imagerie médicale, radiologie, radiographie&#10;&#10;Description générée automatiquement"/>
                    <pic:cNvPicPr/>
                  </pic:nvPicPr>
                  <pic:blipFill>
                    <a:blip r:embed="rId14"/>
                    <a:stretch>
                      <a:fillRect/>
                    </a:stretch>
                  </pic:blipFill>
                  <pic:spPr>
                    <a:xfrm>
                      <a:off x="0" y="0"/>
                      <a:ext cx="4648603" cy="4519052"/>
                    </a:xfrm>
                    <a:prstGeom prst="rect">
                      <a:avLst/>
                    </a:prstGeom>
                  </pic:spPr>
                </pic:pic>
              </a:graphicData>
            </a:graphic>
          </wp:inline>
        </w:drawing>
      </w:r>
    </w:p>
    <w:p w14:paraId="2FC1ECF9" w14:textId="77777777" w:rsidR="00926592" w:rsidRPr="00E021B4" w:rsidRDefault="002D05AE" w:rsidP="006116F2">
      <w:pPr>
        <w:spacing w:after="155"/>
        <w:ind w:left="-5"/>
        <w:jc w:val="both"/>
        <w:rPr>
          <w:rFonts w:ascii="Arial" w:hAnsi="Arial" w:cs="Arial"/>
          <w:sz w:val="20"/>
          <w:szCs w:val="20"/>
        </w:rPr>
      </w:pPr>
      <w:r w:rsidRPr="00E021B4">
        <w:rPr>
          <w:rFonts w:ascii="Arial" w:hAnsi="Arial" w:cs="Arial"/>
          <w:b/>
          <w:bCs/>
          <w:sz w:val="20"/>
          <w:szCs w:val="20"/>
        </w:rPr>
        <w:t>Fig</w:t>
      </w:r>
      <w:r w:rsidR="00020037" w:rsidRPr="00E021B4">
        <w:rPr>
          <w:rFonts w:ascii="Arial" w:hAnsi="Arial" w:cs="Arial"/>
          <w:b/>
          <w:bCs/>
          <w:sz w:val="20"/>
          <w:szCs w:val="20"/>
        </w:rPr>
        <w:t>.</w:t>
      </w:r>
      <w:r w:rsidRPr="00E021B4">
        <w:rPr>
          <w:rFonts w:ascii="Arial" w:hAnsi="Arial" w:cs="Arial"/>
          <w:b/>
          <w:bCs/>
          <w:sz w:val="20"/>
          <w:szCs w:val="20"/>
        </w:rPr>
        <w:t xml:space="preserve"> 1.</w:t>
      </w:r>
      <w:r w:rsidRPr="00E021B4">
        <w:rPr>
          <w:rFonts w:ascii="Arial" w:hAnsi="Arial" w:cs="Arial"/>
          <w:sz w:val="20"/>
          <w:szCs w:val="20"/>
        </w:rPr>
        <w:t> </w:t>
      </w:r>
      <w:r w:rsidRPr="00E021B4">
        <w:rPr>
          <w:rFonts w:ascii="Arial" w:hAnsi="Arial" w:cs="Arial"/>
          <w:b/>
          <w:bCs/>
          <w:sz w:val="20"/>
          <w:szCs w:val="20"/>
        </w:rPr>
        <w:t>Topogram showing a right basithoracic opacity (a). Contrast-enhanced thoracic CT in mediastinal window on sagittal (b) and axial (c) sections confirms a right intrathoracic kidney within a Bochdalek hernia. The axial lung window (d) demonstrates severe emphysematous changes with reduced right lung volume adjacent to the ectopic kidney.</w:t>
      </w:r>
    </w:p>
    <w:p w14:paraId="3DACDB5B" w14:textId="77777777" w:rsidR="002D05AE" w:rsidRPr="00E021B4" w:rsidRDefault="00926592" w:rsidP="006116F2">
      <w:pPr>
        <w:pStyle w:val="Body"/>
        <w:rPr>
          <w:rFonts w:ascii="Arial" w:hAnsi="Arial" w:cs="Arial"/>
          <w:sz w:val="20"/>
          <w:szCs w:val="20"/>
          <w:lang w:val="en-GB"/>
        </w:rPr>
      </w:pPr>
      <w:r w:rsidRPr="00E021B4">
        <w:rPr>
          <w:rFonts w:ascii="Arial" w:hAnsi="Arial" w:cs="Arial"/>
          <w:sz w:val="20"/>
          <w:szCs w:val="20"/>
          <w:lang w:val="en-GB"/>
        </w:rPr>
        <w:lastRenderedPageBreak/>
        <w:t xml:space="preserve">Additionally, focal areas of parenchymal consolidation and a small right-sided pleural effusion were identified. Unexpectedly, the imaging also revealed a right-sided intrathoracic renal ectopia associated with a posterior diaphragmatic defect consistent with a </w:t>
      </w:r>
      <w:proofErr w:type="spellStart"/>
      <w:r w:rsidRPr="00E021B4">
        <w:rPr>
          <w:rFonts w:ascii="Arial" w:hAnsi="Arial" w:cs="Arial"/>
          <w:sz w:val="20"/>
          <w:szCs w:val="20"/>
          <w:lang w:val="en-GB"/>
        </w:rPr>
        <w:t>Bochdalek</w:t>
      </w:r>
      <w:proofErr w:type="spellEnd"/>
      <w:r w:rsidRPr="00E021B4">
        <w:rPr>
          <w:rFonts w:ascii="Arial" w:hAnsi="Arial" w:cs="Arial"/>
          <w:sz w:val="20"/>
          <w:szCs w:val="20"/>
          <w:lang w:val="en-GB"/>
        </w:rPr>
        <w:t xml:space="preserve"> hernia (as shown in Fig. 1 and Fig. 2). </w:t>
      </w:r>
    </w:p>
    <w:p w14:paraId="2B68162A" w14:textId="77777777" w:rsidR="002D05AE" w:rsidRPr="00E021B4" w:rsidRDefault="002D05AE" w:rsidP="006116F2">
      <w:pPr>
        <w:spacing w:after="155"/>
        <w:ind w:left="-5"/>
        <w:jc w:val="both"/>
        <w:rPr>
          <w:rFonts w:ascii="Arial" w:hAnsi="Arial" w:cs="Arial"/>
          <w:sz w:val="20"/>
          <w:szCs w:val="20"/>
          <w:lang w:val="en-GB"/>
        </w:rPr>
      </w:pPr>
      <w:r w:rsidRPr="00E021B4">
        <w:rPr>
          <w:rFonts w:ascii="Arial" w:hAnsi="Arial" w:cs="Arial"/>
          <w:noProof/>
          <w:sz w:val="20"/>
          <w:szCs w:val="20"/>
          <w:lang w:eastAsia="en-US"/>
        </w:rPr>
        <w:drawing>
          <wp:inline distT="0" distB="0" distL="0" distR="0" wp14:anchorId="01FE0334" wp14:editId="08CD990B">
            <wp:extent cx="5311600" cy="3200677"/>
            <wp:effectExtent l="0" t="0" r="3810" b="0"/>
            <wp:docPr id="1842220079" name="Image 1" descr="Une image contenant art, film radiographique&#10;&#10;Description générée automatiquement avec une confiance moy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20079" name="Image 1" descr="Une image contenant art, film radiographique&#10;&#10;Description générée automatiquement avec une confiance moyenne"/>
                    <pic:cNvPicPr/>
                  </pic:nvPicPr>
                  <pic:blipFill>
                    <a:blip r:embed="rId15"/>
                    <a:stretch>
                      <a:fillRect/>
                    </a:stretch>
                  </pic:blipFill>
                  <pic:spPr>
                    <a:xfrm>
                      <a:off x="0" y="0"/>
                      <a:ext cx="5311600" cy="3200677"/>
                    </a:xfrm>
                    <a:prstGeom prst="rect">
                      <a:avLst/>
                    </a:prstGeom>
                  </pic:spPr>
                </pic:pic>
              </a:graphicData>
            </a:graphic>
          </wp:inline>
        </w:drawing>
      </w:r>
    </w:p>
    <w:p w14:paraId="53271682" w14:textId="77777777" w:rsidR="002D05AE" w:rsidRPr="00E021B4" w:rsidRDefault="002D05AE" w:rsidP="006116F2">
      <w:pPr>
        <w:spacing w:after="155"/>
        <w:ind w:left="-5"/>
        <w:jc w:val="both"/>
        <w:rPr>
          <w:rFonts w:ascii="Arial" w:hAnsi="Arial" w:cs="Arial"/>
          <w:b/>
          <w:bCs/>
          <w:sz w:val="20"/>
          <w:szCs w:val="20"/>
        </w:rPr>
      </w:pPr>
      <w:r w:rsidRPr="00E021B4">
        <w:rPr>
          <w:rFonts w:ascii="Arial" w:hAnsi="Arial" w:cs="Arial"/>
          <w:b/>
          <w:bCs/>
          <w:sz w:val="20"/>
          <w:szCs w:val="20"/>
          <w:u w:val="single"/>
          <w:lang w:val="en-GB"/>
        </w:rPr>
        <w:t>Fig. 2:</w:t>
      </w:r>
      <w:r w:rsidRPr="00E021B4">
        <w:rPr>
          <w:rFonts w:ascii="Arial" w:hAnsi="Arial" w:cs="Arial"/>
          <w:b/>
          <w:bCs/>
          <w:sz w:val="20"/>
          <w:szCs w:val="20"/>
          <w:lang w:val="en-GB"/>
        </w:rPr>
        <w:t xml:space="preserve"> Volume rendering image (a) and coronal section (b) of a thoraco-abdomin</w:t>
      </w:r>
      <w:r w:rsidR="00A45D22">
        <w:rPr>
          <w:rFonts w:ascii="Arial" w:hAnsi="Arial" w:cs="Arial"/>
          <w:b/>
          <w:bCs/>
          <w:sz w:val="20"/>
          <w:szCs w:val="20"/>
          <w:lang w:val="en-GB"/>
        </w:rPr>
        <w:t xml:space="preserve">al </w:t>
      </w:r>
      <w:r w:rsidRPr="00E021B4">
        <w:rPr>
          <w:rFonts w:ascii="Arial" w:hAnsi="Arial" w:cs="Arial"/>
          <w:b/>
          <w:bCs/>
          <w:sz w:val="20"/>
          <w:szCs w:val="20"/>
          <w:lang w:val="en-GB"/>
        </w:rPr>
        <w:t xml:space="preserve">CT scan, demonstrating intrathoracic kidney ectopia </w:t>
      </w:r>
      <w:r w:rsidRPr="00E021B4">
        <w:rPr>
          <w:rFonts w:ascii="Arial" w:hAnsi="Arial" w:cs="Arial"/>
          <w:b/>
          <w:bCs/>
          <w:sz w:val="20"/>
          <w:szCs w:val="20"/>
        </w:rPr>
        <w:t>with vascular pedicle angulation</w:t>
      </w:r>
      <w:r w:rsidR="00020037" w:rsidRPr="00E021B4">
        <w:rPr>
          <w:rFonts w:ascii="Arial" w:hAnsi="Arial" w:cs="Arial"/>
          <w:b/>
          <w:bCs/>
          <w:sz w:val="20"/>
          <w:szCs w:val="20"/>
        </w:rPr>
        <w:t>.</w:t>
      </w:r>
    </w:p>
    <w:p w14:paraId="1D975D7C" w14:textId="77777777" w:rsidR="00926592" w:rsidRPr="00E021B4" w:rsidRDefault="00926592" w:rsidP="006116F2">
      <w:pPr>
        <w:pStyle w:val="Body"/>
        <w:rPr>
          <w:rFonts w:ascii="Arial" w:hAnsi="Arial" w:cs="Arial"/>
          <w:sz w:val="20"/>
          <w:szCs w:val="20"/>
          <w:lang w:val="en-GB"/>
        </w:rPr>
      </w:pPr>
      <w:r w:rsidRPr="00E021B4">
        <w:rPr>
          <w:rFonts w:ascii="Arial" w:hAnsi="Arial" w:cs="Arial"/>
          <w:sz w:val="20"/>
          <w:szCs w:val="20"/>
          <w:lang w:val="en-GB"/>
        </w:rPr>
        <w:t>During the arterial phase of contrast enhancement, the right renal artery was observed to arise abnormally from the distal thoracic aorta (as shown in Fig. 3).</w:t>
      </w:r>
    </w:p>
    <w:p w14:paraId="52EA12DF" w14:textId="77777777" w:rsidR="002D05AE" w:rsidRPr="00E021B4" w:rsidRDefault="002D05AE" w:rsidP="006116F2">
      <w:pPr>
        <w:pStyle w:val="Body"/>
        <w:rPr>
          <w:rFonts w:ascii="Arial" w:hAnsi="Arial" w:cs="Arial"/>
          <w:sz w:val="20"/>
          <w:szCs w:val="20"/>
          <w:lang w:val="en-GB"/>
        </w:rPr>
      </w:pPr>
      <w:r w:rsidRPr="00E021B4">
        <w:rPr>
          <w:rFonts w:ascii="Arial" w:hAnsi="Arial" w:cs="Arial"/>
          <w:noProof/>
          <w:sz w:val="20"/>
          <w:szCs w:val="20"/>
          <w:lang w:eastAsia="en-US"/>
        </w:rPr>
        <w:drawing>
          <wp:inline distT="0" distB="0" distL="0" distR="0" wp14:anchorId="5274E27C" wp14:editId="69219550">
            <wp:extent cx="5760720" cy="2712085"/>
            <wp:effectExtent l="0" t="0" r="0" b="0"/>
            <wp:docPr id="9" name="Image 8" descr="Une image contenant film radiographique, noir, noir et blanc, monochrome&#10;&#10;Description générée automatiquement">
              <a:extLst xmlns:a="http://schemas.openxmlformats.org/drawingml/2006/main">
                <a:ext uri="{FF2B5EF4-FFF2-40B4-BE49-F238E27FC236}">
                  <a16:creationId xmlns:a16="http://schemas.microsoft.com/office/drawing/2014/main" id="{7B5A0AC9-C98C-4E85-5955-5714792F9A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film radiographique, noir, noir et blanc, monochrome&#10;&#10;Description générée automatiquement">
                      <a:extLst>
                        <a:ext uri="{FF2B5EF4-FFF2-40B4-BE49-F238E27FC236}">
                          <a16:creationId xmlns:a16="http://schemas.microsoft.com/office/drawing/2014/main" id="{7B5A0AC9-C98C-4E85-5955-5714792F9AAE}"/>
                        </a:ext>
                      </a:extLst>
                    </pic:cNvPr>
                    <pic:cNvPicPr>
                      <a:picLocks noChangeAspect="1"/>
                    </pic:cNvPicPr>
                  </pic:nvPicPr>
                  <pic:blipFill rotWithShape="1">
                    <a:blip r:embed="rId16"/>
                    <a:srcRect b="13812"/>
                    <a:stretch/>
                  </pic:blipFill>
                  <pic:spPr>
                    <a:xfrm>
                      <a:off x="0" y="0"/>
                      <a:ext cx="5760720" cy="2712085"/>
                    </a:xfrm>
                    <a:prstGeom prst="rect">
                      <a:avLst/>
                    </a:prstGeom>
                  </pic:spPr>
                </pic:pic>
              </a:graphicData>
            </a:graphic>
          </wp:inline>
        </w:drawing>
      </w:r>
    </w:p>
    <w:p w14:paraId="78E2D105" w14:textId="77777777" w:rsidR="002D05AE" w:rsidRPr="00E021B4" w:rsidRDefault="002D05AE" w:rsidP="006116F2">
      <w:pPr>
        <w:spacing w:after="155"/>
        <w:ind w:left="-5"/>
        <w:jc w:val="both"/>
        <w:rPr>
          <w:rFonts w:ascii="Arial" w:hAnsi="Arial" w:cs="Arial"/>
          <w:b/>
          <w:bCs/>
          <w:sz w:val="20"/>
          <w:szCs w:val="20"/>
          <w:lang w:val="en-GB"/>
        </w:rPr>
      </w:pPr>
      <w:r w:rsidRPr="00E021B4">
        <w:rPr>
          <w:rFonts w:ascii="Arial" w:hAnsi="Arial" w:cs="Arial"/>
          <w:b/>
          <w:bCs/>
          <w:sz w:val="20"/>
          <w:szCs w:val="20"/>
          <w:u w:val="single"/>
          <w:lang w:val="en-GB"/>
        </w:rPr>
        <w:t>Fig. 3:</w:t>
      </w:r>
      <w:r w:rsidRPr="00E021B4">
        <w:rPr>
          <w:rFonts w:ascii="Arial" w:hAnsi="Arial" w:cs="Arial"/>
          <w:b/>
          <w:bCs/>
          <w:sz w:val="20"/>
          <w:szCs w:val="20"/>
          <w:lang w:val="en-GB"/>
        </w:rPr>
        <w:t xml:space="preserve"> Oblique (a) and coronal (b) sections in arterial </w:t>
      </w:r>
      <w:r w:rsidR="00020037" w:rsidRPr="00E021B4">
        <w:rPr>
          <w:rFonts w:ascii="Arial" w:hAnsi="Arial" w:cs="Arial"/>
          <w:b/>
          <w:bCs/>
          <w:sz w:val="20"/>
          <w:szCs w:val="20"/>
          <w:lang w:val="en-GB"/>
        </w:rPr>
        <w:t>phase</w:t>
      </w:r>
      <w:r w:rsidRPr="00E021B4">
        <w:rPr>
          <w:rFonts w:ascii="Arial" w:hAnsi="Arial" w:cs="Arial"/>
          <w:b/>
          <w:bCs/>
          <w:sz w:val="20"/>
          <w:szCs w:val="20"/>
          <w:lang w:val="en-GB"/>
        </w:rPr>
        <w:t xml:space="preserve"> showing a </w:t>
      </w:r>
      <w:proofErr w:type="spellStart"/>
      <w:r w:rsidRPr="00E021B4">
        <w:rPr>
          <w:rFonts w:ascii="Arial" w:hAnsi="Arial" w:cs="Arial"/>
          <w:b/>
          <w:bCs/>
          <w:sz w:val="20"/>
          <w:szCs w:val="20"/>
          <w:lang w:val="en-GB"/>
        </w:rPr>
        <w:t>Bochdalek</w:t>
      </w:r>
      <w:proofErr w:type="spellEnd"/>
      <w:r w:rsidRPr="00E021B4">
        <w:rPr>
          <w:rFonts w:ascii="Arial" w:hAnsi="Arial" w:cs="Arial"/>
          <w:b/>
          <w:bCs/>
          <w:sz w:val="20"/>
          <w:szCs w:val="20"/>
          <w:lang w:val="en-GB"/>
        </w:rPr>
        <w:t xml:space="preserve"> hernia containing the right kidney, with plication of the renal artery arising from the proximal part of the abdominal aorta, before the </w:t>
      </w:r>
      <w:r w:rsidR="00020037" w:rsidRPr="00E021B4">
        <w:rPr>
          <w:rFonts w:ascii="Arial" w:hAnsi="Arial" w:cs="Arial"/>
          <w:b/>
          <w:bCs/>
          <w:sz w:val="20"/>
          <w:szCs w:val="20"/>
          <w:lang w:val="en-GB"/>
        </w:rPr>
        <w:t xml:space="preserve">origin </w:t>
      </w:r>
      <w:r w:rsidRPr="00E021B4">
        <w:rPr>
          <w:rFonts w:ascii="Arial" w:hAnsi="Arial" w:cs="Arial"/>
          <w:b/>
          <w:bCs/>
          <w:sz w:val="20"/>
          <w:szCs w:val="20"/>
          <w:lang w:val="en-GB"/>
        </w:rPr>
        <w:t>of the celiac trunk (yellow arrow).</w:t>
      </w:r>
    </w:p>
    <w:p w14:paraId="3079AF1E" w14:textId="77777777" w:rsidR="00926592" w:rsidRPr="00E021B4" w:rsidRDefault="00926592" w:rsidP="006116F2">
      <w:pPr>
        <w:pStyle w:val="Body"/>
        <w:rPr>
          <w:rFonts w:ascii="Arial" w:hAnsi="Arial" w:cs="Arial"/>
          <w:sz w:val="20"/>
          <w:szCs w:val="20"/>
          <w:lang w:val="en-GB"/>
        </w:rPr>
      </w:pPr>
      <w:r w:rsidRPr="00E021B4">
        <w:rPr>
          <w:rFonts w:ascii="Arial" w:hAnsi="Arial" w:cs="Arial"/>
          <w:sz w:val="20"/>
          <w:szCs w:val="20"/>
          <w:lang w:val="en-GB"/>
        </w:rPr>
        <w:t xml:space="preserve">This series of findings underscores the clinical and diagnostic intricacy of the case. The concomitant presence of chronic pulmonary disease, undiagnosed congenital diaphragmatic hernia, and renal ectopia, which was only discovered incidentally, suggests the possibility of a long-standing underlying condition that has been compounded by restricted access to healthcare and socio-economic disadvantage. The emphysematous changes, in particular, explain the baseline chronic </w:t>
      </w:r>
      <w:r w:rsidR="00020037" w:rsidRPr="00E021B4">
        <w:rPr>
          <w:rFonts w:ascii="Arial" w:hAnsi="Arial" w:cs="Arial"/>
          <w:sz w:val="20"/>
          <w:szCs w:val="20"/>
          <w:lang w:val="en-GB"/>
        </w:rPr>
        <w:lastRenderedPageBreak/>
        <w:t>dyspnoea</w:t>
      </w:r>
      <w:r w:rsidRPr="00E021B4">
        <w:rPr>
          <w:rFonts w:ascii="Arial" w:hAnsi="Arial" w:cs="Arial"/>
          <w:sz w:val="20"/>
          <w:szCs w:val="20"/>
          <w:lang w:val="en-GB"/>
        </w:rPr>
        <w:t xml:space="preserve"> and impaired respiratory reserve, while the intrathoracic renal position likely imposed additional restrictive effects on lung function.</w:t>
      </w:r>
    </w:p>
    <w:p w14:paraId="473FE6F1" w14:textId="77777777" w:rsidR="00926592" w:rsidRPr="00E021B4" w:rsidRDefault="00926592" w:rsidP="006116F2">
      <w:pPr>
        <w:pStyle w:val="Body"/>
        <w:rPr>
          <w:rFonts w:ascii="Arial" w:hAnsi="Arial" w:cs="Arial"/>
          <w:sz w:val="20"/>
          <w:szCs w:val="20"/>
          <w:lang w:val="en-GB"/>
        </w:rPr>
      </w:pPr>
      <w:r w:rsidRPr="00E021B4">
        <w:rPr>
          <w:rFonts w:ascii="Arial" w:hAnsi="Arial" w:cs="Arial"/>
          <w:sz w:val="20"/>
          <w:szCs w:val="20"/>
          <w:lang w:val="en-GB"/>
        </w:rPr>
        <w:t>The acute infectious episode appears to have precipitated a decompensation that led to the discovery of these congenital anomalies. The aberrant vascular anatomy, including the thoracic origin of the renal artery, further highlights the embryological complexity of the case. Collectively, these elements reflect a rare and multifaceted clinical presentation, necessitating integrated diagnostic reasoning.</w:t>
      </w:r>
    </w:p>
    <w:p w14:paraId="798B8B9B" w14:textId="77777777" w:rsidR="00926592" w:rsidRPr="00E021B4" w:rsidRDefault="00926592" w:rsidP="006116F2">
      <w:pPr>
        <w:pStyle w:val="Body"/>
        <w:spacing w:after="0"/>
        <w:rPr>
          <w:rFonts w:ascii="Arial" w:hAnsi="Arial" w:cs="Arial"/>
          <w:sz w:val="20"/>
          <w:szCs w:val="20"/>
        </w:rPr>
      </w:pPr>
      <w:r w:rsidRPr="00E021B4">
        <w:rPr>
          <w:rFonts w:ascii="Arial" w:hAnsi="Arial" w:cs="Arial"/>
          <w:sz w:val="20"/>
          <w:szCs w:val="20"/>
          <w:lang w:val="en-GB"/>
        </w:rPr>
        <w:t>The patient received conservative care involving antibiotic therapy and oxygen supplementation, resulting in marked clinical improvement. In view of the absence of any immediate complications and the incidental nature of the congenital findings, a decision was taken to pursue a course of therapeutic abstention with regard to the renal ectopia and diaphragmatic hernia. This case demonstrates the significance of thorough imaging in identifying silent congenital anomalies, particularly in patients exhibiting atypical or unexplained respiratory deterioration.</w:t>
      </w:r>
    </w:p>
    <w:p w14:paraId="7977B443" w14:textId="77777777" w:rsidR="00790ADA" w:rsidRPr="00E021B4" w:rsidRDefault="00790ADA" w:rsidP="00441B6F">
      <w:pPr>
        <w:pStyle w:val="Body"/>
        <w:spacing w:after="0"/>
        <w:rPr>
          <w:rFonts w:ascii="Arial" w:hAnsi="Arial" w:cs="Arial"/>
        </w:rPr>
      </w:pPr>
    </w:p>
    <w:p w14:paraId="004B7165" w14:textId="77777777" w:rsidR="00902823" w:rsidRPr="00E021B4" w:rsidRDefault="00000F8F" w:rsidP="006116F2">
      <w:pPr>
        <w:pStyle w:val="Head1"/>
        <w:spacing w:after="0"/>
        <w:rPr>
          <w:rFonts w:ascii="Arial" w:hAnsi="Arial" w:cs="Arial"/>
        </w:rPr>
      </w:pPr>
      <w:r w:rsidRPr="00E021B4">
        <w:rPr>
          <w:rFonts w:ascii="Arial" w:hAnsi="Arial" w:cs="Arial"/>
        </w:rPr>
        <w:t>3</w:t>
      </w:r>
      <w:r w:rsidR="00902823" w:rsidRPr="00E021B4">
        <w:rPr>
          <w:rFonts w:ascii="Arial" w:hAnsi="Arial" w:cs="Arial"/>
        </w:rPr>
        <w:t xml:space="preserve">. </w:t>
      </w:r>
      <w:r w:rsidR="00002762" w:rsidRPr="00E021B4">
        <w:rPr>
          <w:rFonts w:ascii="Arial" w:hAnsi="Arial" w:cs="Arial"/>
        </w:rPr>
        <w:t>DIScUSSION</w:t>
      </w:r>
    </w:p>
    <w:p w14:paraId="6949D754" w14:textId="77777777" w:rsidR="00020037" w:rsidRPr="00E021B4" w:rsidRDefault="00020037" w:rsidP="00441B6F">
      <w:pPr>
        <w:pStyle w:val="Body"/>
        <w:spacing w:after="0"/>
        <w:rPr>
          <w:rFonts w:ascii="Arial" w:hAnsi="Arial" w:cs="Arial"/>
        </w:rPr>
      </w:pPr>
    </w:p>
    <w:p w14:paraId="50D68EBA" w14:textId="77777777" w:rsidR="0086597D" w:rsidRPr="00E021B4" w:rsidRDefault="00EF0FB0" w:rsidP="006116F2">
      <w:pPr>
        <w:pStyle w:val="Body"/>
        <w:rPr>
          <w:rFonts w:ascii="Arial" w:hAnsi="Arial" w:cs="Arial"/>
          <w:sz w:val="20"/>
          <w:szCs w:val="20"/>
        </w:rPr>
      </w:pPr>
      <w:r w:rsidRPr="00E021B4">
        <w:rPr>
          <w:rFonts w:ascii="Arial" w:hAnsi="Arial" w:cs="Arial"/>
          <w:sz w:val="20"/>
          <w:szCs w:val="20"/>
        </w:rPr>
        <w:t>Intrathoracic renal ectopia is an exceptionally rare entity, accounting for less than 5% of all renal ectopias and occurring in approximately 1 in 10,000 ectopic kidneys, with a slight male predominance and a typical left-sided location</w:t>
      </w:r>
      <w:r w:rsidR="0086597D" w:rsidRPr="00E021B4">
        <w:rPr>
          <w:rFonts w:ascii="Arial" w:hAnsi="Arial" w:cs="Arial"/>
          <w:sz w:val="20"/>
          <w:szCs w:val="20"/>
        </w:rPr>
        <w:t xml:space="preserve"> </w:t>
      </w:r>
      <w:r w:rsidR="0086597D" w:rsidRPr="00A45D22">
        <w:rPr>
          <w:rFonts w:ascii="Arial" w:hAnsi="Arial" w:cs="Arial"/>
          <w:b/>
          <w:bCs/>
          <w:sz w:val="20"/>
          <w:szCs w:val="20"/>
        </w:rPr>
        <w:t>(</w:t>
      </w:r>
      <w:r w:rsidR="008401FE" w:rsidRPr="00A45D22">
        <w:rPr>
          <w:rFonts w:ascii="Arial" w:hAnsi="Arial" w:cs="Arial"/>
          <w:b/>
          <w:bCs/>
          <w:sz w:val="20"/>
          <w:szCs w:val="20"/>
        </w:rPr>
        <w:t>Kian B et al., 2022)</w:t>
      </w:r>
      <w:r w:rsidR="00A45D22">
        <w:rPr>
          <w:rFonts w:ascii="Arial" w:hAnsi="Arial" w:cs="Arial"/>
          <w:b/>
          <w:bCs/>
          <w:sz w:val="20"/>
          <w:szCs w:val="20"/>
        </w:rPr>
        <w:t>.</w:t>
      </w:r>
    </w:p>
    <w:p w14:paraId="522E5C4C" w14:textId="77777777" w:rsidR="008401FE" w:rsidRPr="00A45D22" w:rsidRDefault="00020037" w:rsidP="006116F2">
      <w:pPr>
        <w:pStyle w:val="Body"/>
        <w:rPr>
          <w:rFonts w:ascii="Arial" w:hAnsi="Arial" w:cs="Arial"/>
          <w:b/>
          <w:bCs/>
          <w:sz w:val="20"/>
          <w:szCs w:val="20"/>
          <w:lang w:val="en-GB"/>
        </w:rPr>
      </w:pPr>
      <w:r w:rsidRPr="00E021B4">
        <w:rPr>
          <w:rFonts w:ascii="Arial" w:hAnsi="Arial" w:cs="Arial"/>
          <w:sz w:val="20"/>
          <w:szCs w:val="20"/>
          <w:lang w:val="en-GB"/>
        </w:rPr>
        <w:t xml:space="preserve">Association of the intrathoracic kidney with a </w:t>
      </w:r>
      <w:proofErr w:type="spellStart"/>
      <w:r w:rsidRPr="00E021B4">
        <w:rPr>
          <w:rFonts w:ascii="Arial" w:hAnsi="Arial" w:cs="Arial"/>
          <w:sz w:val="20"/>
          <w:szCs w:val="20"/>
          <w:lang w:val="en-GB"/>
        </w:rPr>
        <w:t>Bochdalek</w:t>
      </w:r>
      <w:proofErr w:type="spellEnd"/>
      <w:r w:rsidRPr="00E021B4">
        <w:rPr>
          <w:rFonts w:ascii="Arial" w:hAnsi="Arial" w:cs="Arial"/>
          <w:sz w:val="20"/>
          <w:szCs w:val="20"/>
          <w:lang w:val="en-GB"/>
        </w:rPr>
        <w:t xml:space="preserve"> hernia is rare and has been reported in approximately 0.25% of cases</w:t>
      </w:r>
      <w:r w:rsidR="008401FE" w:rsidRPr="00E021B4">
        <w:rPr>
          <w:rFonts w:ascii="Arial" w:hAnsi="Arial" w:cs="Arial"/>
          <w:sz w:val="20"/>
          <w:szCs w:val="20"/>
          <w:lang w:val="en-GB"/>
        </w:rPr>
        <w:t xml:space="preserve"> </w:t>
      </w:r>
      <w:r w:rsidR="008401FE" w:rsidRPr="00A45D22">
        <w:rPr>
          <w:rFonts w:ascii="Arial" w:hAnsi="Arial" w:cs="Arial"/>
          <w:b/>
          <w:bCs/>
          <w:sz w:val="20"/>
          <w:szCs w:val="20"/>
          <w:lang w:val="en-GB"/>
        </w:rPr>
        <w:t xml:space="preserve">(Carrasco A et al., 2018) (Al </w:t>
      </w:r>
      <w:proofErr w:type="spellStart"/>
      <w:r w:rsidR="008401FE" w:rsidRPr="00A45D22">
        <w:rPr>
          <w:rFonts w:ascii="Arial" w:hAnsi="Arial" w:cs="Arial"/>
          <w:b/>
          <w:bCs/>
          <w:sz w:val="20"/>
          <w:szCs w:val="20"/>
          <w:lang w:val="en-GB"/>
        </w:rPr>
        <w:t>Eraky</w:t>
      </w:r>
      <w:proofErr w:type="spellEnd"/>
      <w:r w:rsidR="008401FE" w:rsidRPr="00A45D22">
        <w:rPr>
          <w:rFonts w:ascii="Arial" w:hAnsi="Arial" w:cs="Arial"/>
          <w:b/>
          <w:bCs/>
          <w:sz w:val="20"/>
          <w:szCs w:val="20"/>
          <w:lang w:val="en-GB"/>
        </w:rPr>
        <w:t xml:space="preserve"> et al.,</w:t>
      </w:r>
      <w:r w:rsidRPr="00A45D22">
        <w:rPr>
          <w:rFonts w:ascii="Arial" w:hAnsi="Arial" w:cs="Arial"/>
          <w:b/>
          <w:bCs/>
          <w:sz w:val="20"/>
          <w:szCs w:val="20"/>
          <w:lang w:val="en-GB"/>
        </w:rPr>
        <w:t xml:space="preserve"> </w:t>
      </w:r>
      <w:r w:rsidR="008401FE" w:rsidRPr="00A45D22">
        <w:rPr>
          <w:rFonts w:ascii="Arial" w:hAnsi="Arial" w:cs="Arial"/>
          <w:b/>
          <w:bCs/>
          <w:sz w:val="20"/>
          <w:szCs w:val="20"/>
          <w:lang w:val="en-GB"/>
        </w:rPr>
        <w:t>2022)</w:t>
      </w:r>
      <w:r w:rsidR="00A45D22">
        <w:rPr>
          <w:rFonts w:ascii="Arial" w:hAnsi="Arial" w:cs="Arial"/>
          <w:b/>
          <w:bCs/>
          <w:sz w:val="20"/>
          <w:szCs w:val="20"/>
          <w:lang w:val="en-GB"/>
        </w:rPr>
        <w:t>.</w:t>
      </w:r>
    </w:p>
    <w:p w14:paraId="5797AA92" w14:textId="77777777" w:rsidR="00020037" w:rsidRPr="00E021B4" w:rsidRDefault="00DA5A2E" w:rsidP="006116F2">
      <w:pPr>
        <w:pStyle w:val="Body"/>
        <w:rPr>
          <w:rFonts w:ascii="Arial" w:hAnsi="Arial" w:cs="Arial"/>
          <w:sz w:val="20"/>
          <w:szCs w:val="20"/>
          <w:lang w:eastAsia="en-US"/>
        </w:rPr>
      </w:pPr>
      <w:r w:rsidRPr="00E021B4">
        <w:rPr>
          <w:rFonts w:ascii="Arial" w:hAnsi="Arial" w:cs="Arial"/>
          <w:sz w:val="20"/>
          <w:szCs w:val="20"/>
          <w:lang w:eastAsia="en-US"/>
        </w:rPr>
        <w:t>In our case, the patient was also male but presented with a right-sided diaphragmatic defect, highlighting an atypical laterality compared with the predominant left-sided presentation described in the literature.</w:t>
      </w:r>
      <w:r w:rsidR="00D3448E" w:rsidRPr="00E021B4">
        <w:rPr>
          <w:rFonts w:ascii="Arial" w:hAnsi="Arial" w:cs="Arial"/>
          <w:sz w:val="20"/>
          <w:szCs w:val="20"/>
          <w:lang w:eastAsia="en-US"/>
        </w:rPr>
        <w:t xml:space="preserve"> </w:t>
      </w:r>
      <w:r w:rsidR="00D3448E" w:rsidRPr="00E021B4">
        <w:rPr>
          <w:rFonts w:ascii="Arial" w:hAnsi="Arial" w:cs="Arial"/>
          <w:b/>
          <w:bCs/>
          <w:sz w:val="20"/>
          <w:szCs w:val="20"/>
          <w:lang w:eastAsia="en-US"/>
        </w:rPr>
        <w:t>(Panda et al., 2009)</w:t>
      </w:r>
      <w:r w:rsidR="00A45D22">
        <w:rPr>
          <w:rFonts w:ascii="Arial" w:hAnsi="Arial" w:cs="Arial"/>
          <w:sz w:val="20"/>
          <w:szCs w:val="20"/>
          <w:lang w:eastAsia="en-US"/>
        </w:rPr>
        <w:t>.</w:t>
      </w:r>
    </w:p>
    <w:p w14:paraId="70779082" w14:textId="77777777" w:rsidR="004937F0" w:rsidRPr="00E021B4" w:rsidRDefault="004937F0" w:rsidP="006116F2">
      <w:pPr>
        <w:jc w:val="both"/>
        <w:rPr>
          <w:rFonts w:ascii="Arial" w:hAnsi="Arial" w:cs="Arial"/>
          <w:color w:val="000000"/>
          <w:sz w:val="20"/>
          <w:szCs w:val="20"/>
        </w:rPr>
      </w:pPr>
      <w:r w:rsidRPr="00E021B4">
        <w:rPr>
          <w:rFonts w:ascii="Arial" w:hAnsi="Arial" w:cs="Arial"/>
          <w:color w:val="000000"/>
          <w:sz w:val="20"/>
          <w:szCs w:val="20"/>
        </w:rPr>
        <w:t>The aetiology of this malformation remains uncertain. However, several embryological hypotheses have been proposed, including aberrant renal development during the embryonic period or the persistence of a pleuroperitoneal communication during diaphragmatic development, both of which may allow renal ascent into the thoracic cavity</w:t>
      </w:r>
      <w:r w:rsidR="00A45D22">
        <w:rPr>
          <w:rFonts w:ascii="Arial" w:hAnsi="Arial" w:cs="Arial"/>
          <w:color w:val="000000"/>
          <w:sz w:val="20"/>
          <w:szCs w:val="20"/>
        </w:rPr>
        <w:t xml:space="preserve"> </w:t>
      </w:r>
      <w:r w:rsidR="008401FE" w:rsidRPr="00A45D22">
        <w:rPr>
          <w:rFonts w:ascii="Arial" w:hAnsi="Arial" w:cs="Arial"/>
          <w:b/>
          <w:bCs/>
          <w:color w:val="000000"/>
          <w:sz w:val="20"/>
          <w:szCs w:val="20"/>
        </w:rPr>
        <w:t xml:space="preserve">(Gunadi et al., 2020). </w:t>
      </w:r>
    </w:p>
    <w:p w14:paraId="35EFB387" w14:textId="77777777" w:rsidR="008401FE" w:rsidRPr="00E021B4" w:rsidRDefault="008401FE" w:rsidP="006116F2">
      <w:pPr>
        <w:jc w:val="both"/>
        <w:rPr>
          <w:rFonts w:ascii="Arial" w:hAnsi="Arial" w:cs="Arial"/>
          <w:sz w:val="20"/>
          <w:szCs w:val="20"/>
        </w:rPr>
      </w:pPr>
    </w:p>
    <w:p w14:paraId="47C715E3" w14:textId="77777777" w:rsidR="00EF0FB0" w:rsidRPr="00E021B4" w:rsidRDefault="00020037" w:rsidP="006116F2">
      <w:pPr>
        <w:pStyle w:val="Body"/>
        <w:rPr>
          <w:rFonts w:ascii="Arial" w:hAnsi="Arial" w:cs="Arial"/>
          <w:sz w:val="20"/>
          <w:szCs w:val="20"/>
          <w:lang w:val="en-GB"/>
        </w:rPr>
      </w:pPr>
      <w:r w:rsidRPr="00E021B4">
        <w:rPr>
          <w:rFonts w:ascii="Arial" w:hAnsi="Arial" w:cs="Arial"/>
          <w:sz w:val="20"/>
          <w:szCs w:val="20"/>
          <w:lang w:val="en-GB"/>
        </w:rPr>
        <w:t>This anomaly is classified into four groups defined by Pfister-</w:t>
      </w:r>
      <w:proofErr w:type="spellStart"/>
      <w:r w:rsidRPr="00E021B4">
        <w:rPr>
          <w:rFonts w:ascii="Arial" w:hAnsi="Arial" w:cs="Arial"/>
          <w:sz w:val="20"/>
          <w:szCs w:val="20"/>
          <w:lang w:val="en-GB"/>
        </w:rPr>
        <w:t>Goedek</w:t>
      </w:r>
      <w:r w:rsidR="00EF0FB0" w:rsidRPr="00E021B4">
        <w:rPr>
          <w:rFonts w:ascii="Arial" w:hAnsi="Arial" w:cs="Arial"/>
          <w:sz w:val="20"/>
          <w:szCs w:val="20"/>
          <w:lang w:val="en-GB"/>
        </w:rPr>
        <w:t>e</w:t>
      </w:r>
      <w:proofErr w:type="spellEnd"/>
      <w:r w:rsidRPr="00E021B4">
        <w:rPr>
          <w:rFonts w:ascii="Arial" w:hAnsi="Arial" w:cs="Arial"/>
          <w:sz w:val="20"/>
          <w:szCs w:val="20"/>
          <w:lang w:val="en-GB"/>
        </w:rPr>
        <w:t xml:space="preserve"> and </w:t>
      </w:r>
      <w:proofErr w:type="spellStart"/>
      <w:r w:rsidRPr="00E021B4">
        <w:rPr>
          <w:rFonts w:ascii="Arial" w:hAnsi="Arial" w:cs="Arial"/>
          <w:sz w:val="20"/>
          <w:szCs w:val="20"/>
          <w:lang w:val="en-GB"/>
        </w:rPr>
        <w:t>Bruni</w:t>
      </w:r>
      <w:r w:rsidR="00EF0FB0" w:rsidRPr="00E021B4">
        <w:rPr>
          <w:rFonts w:ascii="Arial" w:hAnsi="Arial" w:cs="Arial"/>
          <w:sz w:val="20"/>
          <w:szCs w:val="20"/>
          <w:lang w:val="en-GB"/>
        </w:rPr>
        <w:t>e</w:t>
      </w:r>
      <w:r w:rsidRPr="00E021B4">
        <w:rPr>
          <w:rFonts w:ascii="Arial" w:hAnsi="Arial" w:cs="Arial"/>
          <w:sz w:val="20"/>
          <w:szCs w:val="20"/>
          <w:lang w:val="en-GB"/>
        </w:rPr>
        <w:t>r</w:t>
      </w:r>
      <w:proofErr w:type="spellEnd"/>
      <w:r w:rsidRPr="00E021B4">
        <w:rPr>
          <w:rFonts w:ascii="Arial" w:hAnsi="Arial" w:cs="Arial"/>
          <w:sz w:val="20"/>
          <w:szCs w:val="20"/>
          <w:lang w:val="en-GB"/>
        </w:rPr>
        <w:t>. There is ectopy with</w:t>
      </w:r>
      <w:r w:rsidR="00EF0FB0" w:rsidRPr="00E021B4">
        <w:rPr>
          <w:rFonts w:ascii="Arial" w:hAnsi="Arial" w:cs="Arial"/>
          <w:sz w:val="20"/>
          <w:szCs w:val="20"/>
          <w:lang w:val="en-GB"/>
        </w:rPr>
        <w:t xml:space="preserve"> intact</w:t>
      </w:r>
      <w:r w:rsidRPr="00E021B4">
        <w:rPr>
          <w:rFonts w:ascii="Arial" w:hAnsi="Arial" w:cs="Arial"/>
          <w:sz w:val="20"/>
          <w:szCs w:val="20"/>
          <w:lang w:val="en-GB"/>
        </w:rPr>
        <w:t xml:space="preserve"> diaphragm, with diaphragmatic </w:t>
      </w:r>
      <w:r w:rsidR="00EF0FB0" w:rsidRPr="00E021B4">
        <w:rPr>
          <w:rFonts w:ascii="Arial" w:hAnsi="Arial" w:cs="Arial"/>
          <w:sz w:val="20"/>
          <w:szCs w:val="20"/>
          <w:lang w:val="en-GB"/>
        </w:rPr>
        <w:t>e</w:t>
      </w:r>
      <w:r w:rsidRPr="00E021B4">
        <w:rPr>
          <w:rFonts w:ascii="Arial" w:hAnsi="Arial" w:cs="Arial"/>
          <w:sz w:val="20"/>
          <w:szCs w:val="20"/>
          <w:lang w:val="en-GB"/>
        </w:rPr>
        <w:t xml:space="preserve">ventration, with </w:t>
      </w:r>
      <w:r w:rsidR="00EF0FB0" w:rsidRPr="00E021B4">
        <w:rPr>
          <w:rFonts w:ascii="Arial" w:hAnsi="Arial" w:cs="Arial"/>
          <w:sz w:val="20"/>
          <w:szCs w:val="20"/>
          <w:lang w:val="en-GB"/>
        </w:rPr>
        <w:t xml:space="preserve">congenital or acquired </w:t>
      </w:r>
      <w:r w:rsidRPr="00E021B4">
        <w:rPr>
          <w:rFonts w:ascii="Arial" w:hAnsi="Arial" w:cs="Arial"/>
          <w:sz w:val="20"/>
          <w:szCs w:val="20"/>
          <w:lang w:val="en-GB"/>
        </w:rPr>
        <w:t>diaphragmatic hernia, and with traumatic rupture of the diaphragm</w:t>
      </w:r>
      <w:r w:rsidR="008401FE" w:rsidRPr="00E021B4">
        <w:rPr>
          <w:rFonts w:ascii="Arial" w:hAnsi="Arial" w:cs="Arial"/>
          <w:sz w:val="20"/>
          <w:szCs w:val="20"/>
          <w:lang w:val="en-GB"/>
        </w:rPr>
        <w:t xml:space="preserve"> </w:t>
      </w:r>
      <w:r w:rsidR="008401FE" w:rsidRPr="00A45D22">
        <w:rPr>
          <w:rFonts w:ascii="Arial" w:hAnsi="Arial" w:cs="Arial"/>
          <w:b/>
          <w:bCs/>
          <w:sz w:val="20"/>
          <w:szCs w:val="20"/>
          <w:lang w:val="en-GB"/>
        </w:rPr>
        <w:t>(Carrasco A et al., 2018)</w:t>
      </w:r>
      <w:r w:rsidR="00711F18" w:rsidRPr="00E021B4">
        <w:rPr>
          <w:rFonts w:ascii="Arial" w:hAnsi="Arial" w:cs="Arial"/>
          <w:sz w:val="20"/>
          <w:szCs w:val="20"/>
          <w:lang w:val="en-GB"/>
        </w:rPr>
        <w:t xml:space="preserve">. </w:t>
      </w:r>
      <w:r w:rsidR="00EF0FB0" w:rsidRPr="00E021B4">
        <w:rPr>
          <w:rFonts w:ascii="Arial" w:hAnsi="Arial" w:cs="Arial"/>
          <w:sz w:val="20"/>
          <w:szCs w:val="20"/>
          <w:lang w:val="en-GB"/>
        </w:rPr>
        <w:t>Our present case corresponds to the variant associated with congenital posterolateral herniation.</w:t>
      </w:r>
    </w:p>
    <w:p w14:paraId="3B9F891F" w14:textId="77777777" w:rsidR="00020037" w:rsidRPr="00E021B4" w:rsidRDefault="00020037" w:rsidP="006116F2">
      <w:pPr>
        <w:pStyle w:val="Body"/>
        <w:rPr>
          <w:rFonts w:ascii="Arial" w:hAnsi="Arial" w:cs="Arial"/>
          <w:sz w:val="20"/>
          <w:szCs w:val="20"/>
          <w:lang w:val="en-GB"/>
        </w:rPr>
      </w:pPr>
      <w:r w:rsidRPr="00E021B4">
        <w:rPr>
          <w:rFonts w:ascii="Arial" w:hAnsi="Arial" w:cs="Arial"/>
          <w:sz w:val="20"/>
          <w:szCs w:val="20"/>
          <w:lang w:val="en-GB"/>
        </w:rPr>
        <w:t xml:space="preserve">The intrathoracic </w:t>
      </w:r>
      <w:r w:rsidR="00EF0FB0" w:rsidRPr="00E021B4">
        <w:rPr>
          <w:rFonts w:ascii="Arial" w:hAnsi="Arial" w:cs="Arial"/>
          <w:sz w:val="20"/>
          <w:szCs w:val="20"/>
          <w:lang w:val="en-GB"/>
        </w:rPr>
        <w:t xml:space="preserve">displacement </w:t>
      </w:r>
      <w:r w:rsidRPr="00E021B4">
        <w:rPr>
          <w:rFonts w:ascii="Arial" w:hAnsi="Arial" w:cs="Arial"/>
          <w:sz w:val="20"/>
          <w:szCs w:val="20"/>
          <w:lang w:val="en-GB"/>
        </w:rPr>
        <w:t xml:space="preserve">of </w:t>
      </w:r>
      <w:r w:rsidR="00EF0FB0" w:rsidRPr="00E021B4">
        <w:rPr>
          <w:rFonts w:ascii="Arial" w:hAnsi="Arial" w:cs="Arial"/>
          <w:sz w:val="20"/>
          <w:szCs w:val="20"/>
          <w:lang w:val="en-GB"/>
        </w:rPr>
        <w:t xml:space="preserve">abdominal organs </w:t>
      </w:r>
      <w:r w:rsidRPr="00E021B4">
        <w:rPr>
          <w:rFonts w:ascii="Arial" w:hAnsi="Arial" w:cs="Arial"/>
          <w:sz w:val="20"/>
          <w:szCs w:val="20"/>
          <w:lang w:val="en-GB"/>
        </w:rPr>
        <w:t>inevitably affects the development of the lung parenchyma</w:t>
      </w:r>
      <w:r w:rsidR="008401FE" w:rsidRPr="00E021B4">
        <w:rPr>
          <w:rFonts w:ascii="Arial" w:hAnsi="Arial" w:cs="Arial"/>
          <w:sz w:val="20"/>
          <w:szCs w:val="20"/>
          <w:lang w:val="en-GB"/>
        </w:rPr>
        <w:t xml:space="preserve"> </w:t>
      </w:r>
      <w:r w:rsidR="008401FE" w:rsidRPr="00A45D22">
        <w:rPr>
          <w:rFonts w:ascii="Arial" w:hAnsi="Arial" w:cs="Arial"/>
          <w:b/>
          <w:bCs/>
          <w:sz w:val="20"/>
          <w:szCs w:val="20"/>
          <w:lang w:val="en-GB"/>
        </w:rPr>
        <w:t>(Peri et al., 2021</w:t>
      </w:r>
      <w:r w:rsidR="00711F18" w:rsidRPr="00A45D22">
        <w:rPr>
          <w:rFonts w:ascii="Arial" w:hAnsi="Arial" w:cs="Arial"/>
          <w:b/>
          <w:bCs/>
          <w:sz w:val="20"/>
          <w:szCs w:val="20"/>
          <w:lang w:val="en-GB"/>
        </w:rPr>
        <w:t>)</w:t>
      </w:r>
      <w:r w:rsidRPr="00A45D22">
        <w:rPr>
          <w:rFonts w:ascii="Arial" w:hAnsi="Arial" w:cs="Arial"/>
          <w:b/>
          <w:bCs/>
          <w:sz w:val="20"/>
          <w:szCs w:val="20"/>
          <w:lang w:val="en-GB"/>
        </w:rPr>
        <w:t>.</w:t>
      </w:r>
      <w:r w:rsidRPr="00E021B4">
        <w:rPr>
          <w:rFonts w:ascii="Arial" w:hAnsi="Arial" w:cs="Arial"/>
          <w:sz w:val="20"/>
          <w:szCs w:val="20"/>
          <w:lang w:val="en-GB"/>
        </w:rPr>
        <w:t xml:space="preserve"> And sometimes, it can have an impact on respiratory function, especially in the paediatric population</w:t>
      </w:r>
      <w:r w:rsidR="008401FE" w:rsidRPr="00E021B4">
        <w:rPr>
          <w:rFonts w:ascii="Arial" w:hAnsi="Arial" w:cs="Arial"/>
          <w:sz w:val="20"/>
          <w:szCs w:val="20"/>
          <w:lang w:val="en-GB"/>
        </w:rPr>
        <w:t xml:space="preserve"> </w:t>
      </w:r>
      <w:r w:rsidR="008401FE" w:rsidRPr="00A45D22">
        <w:rPr>
          <w:rFonts w:ascii="Arial" w:hAnsi="Arial" w:cs="Arial"/>
          <w:b/>
          <w:bCs/>
          <w:sz w:val="20"/>
          <w:szCs w:val="20"/>
          <w:lang w:val="en-GB"/>
        </w:rPr>
        <w:t>(</w:t>
      </w:r>
      <w:r w:rsidR="00711F18" w:rsidRPr="00A45D22">
        <w:rPr>
          <w:rFonts w:ascii="Arial" w:hAnsi="Arial" w:cs="Arial"/>
          <w:b/>
          <w:bCs/>
          <w:sz w:val="20"/>
          <w:szCs w:val="20"/>
          <w:lang w:val="en-GB"/>
        </w:rPr>
        <w:t>Rattan KN et al., 2009) (</w:t>
      </w:r>
      <w:r w:rsidR="00A45D22" w:rsidRPr="00A45D22">
        <w:rPr>
          <w:rFonts w:ascii="Arial" w:hAnsi="Arial" w:cs="Arial"/>
          <w:b/>
          <w:bCs/>
          <w:sz w:val="20"/>
          <w:szCs w:val="20"/>
          <w:lang w:val="en-GB"/>
        </w:rPr>
        <w:t>Taha e</w:t>
      </w:r>
      <w:r w:rsidR="008401FE" w:rsidRPr="00A45D22">
        <w:rPr>
          <w:rFonts w:ascii="Arial" w:hAnsi="Arial" w:cs="Arial"/>
          <w:b/>
          <w:bCs/>
          <w:sz w:val="20"/>
          <w:szCs w:val="20"/>
          <w:lang w:val="en-GB"/>
        </w:rPr>
        <w:t>t al., 2024)</w:t>
      </w:r>
    </w:p>
    <w:p w14:paraId="725C3410" w14:textId="77777777" w:rsidR="00304793" w:rsidRPr="00E021B4" w:rsidRDefault="00304793" w:rsidP="006116F2">
      <w:pPr>
        <w:jc w:val="both"/>
        <w:rPr>
          <w:rFonts w:ascii="Arial" w:hAnsi="Arial" w:cs="Arial"/>
          <w:color w:val="000000"/>
          <w:sz w:val="20"/>
          <w:szCs w:val="20"/>
        </w:rPr>
      </w:pPr>
      <w:r w:rsidRPr="00E021B4">
        <w:rPr>
          <w:rFonts w:ascii="Arial" w:hAnsi="Arial" w:cs="Arial"/>
          <w:color w:val="000000"/>
          <w:sz w:val="20"/>
          <w:szCs w:val="20"/>
        </w:rPr>
        <w:t>However, in adults, the condition is often asymptomatic, and renal function is typically preserved</w:t>
      </w:r>
      <w:r w:rsidR="00711F18" w:rsidRPr="00E021B4">
        <w:rPr>
          <w:rFonts w:ascii="Arial" w:hAnsi="Arial" w:cs="Arial"/>
          <w:color w:val="000000"/>
          <w:sz w:val="20"/>
          <w:szCs w:val="20"/>
        </w:rPr>
        <w:t xml:space="preserve"> </w:t>
      </w:r>
      <w:r w:rsidR="00711F18" w:rsidRPr="00A45D22">
        <w:rPr>
          <w:rFonts w:ascii="Arial" w:hAnsi="Arial" w:cs="Arial"/>
          <w:b/>
          <w:bCs/>
          <w:color w:val="000000"/>
          <w:sz w:val="20"/>
          <w:szCs w:val="20"/>
        </w:rPr>
        <w:t>(Maibom SL et al., 2019)</w:t>
      </w:r>
      <w:r w:rsidRPr="00E021B4">
        <w:rPr>
          <w:rFonts w:ascii="Arial" w:hAnsi="Arial" w:cs="Arial"/>
          <w:color w:val="000000"/>
          <w:sz w:val="20"/>
          <w:szCs w:val="20"/>
        </w:rPr>
        <w:t>. Consistent with the literature, our patient exhibited normal renal function and no urological symptoms despite the ectopic kidney occupying a substantial portion of the right hemithorax.</w:t>
      </w:r>
    </w:p>
    <w:p w14:paraId="564646CB" w14:textId="77777777" w:rsidR="00DA5A2E" w:rsidRPr="00E021B4" w:rsidRDefault="00DA5A2E" w:rsidP="006116F2">
      <w:pPr>
        <w:jc w:val="both"/>
        <w:rPr>
          <w:rFonts w:ascii="Arial" w:hAnsi="Arial" w:cs="Arial"/>
          <w:sz w:val="20"/>
          <w:szCs w:val="20"/>
        </w:rPr>
      </w:pPr>
    </w:p>
    <w:p w14:paraId="6116B2AF" w14:textId="77777777" w:rsidR="00020037" w:rsidRPr="00E021B4" w:rsidRDefault="00DA5A2E" w:rsidP="006116F2">
      <w:pPr>
        <w:jc w:val="both"/>
        <w:rPr>
          <w:rFonts w:ascii="Arial" w:hAnsi="Arial" w:cs="Arial"/>
          <w:sz w:val="20"/>
          <w:szCs w:val="20"/>
          <w:lang w:val="en-GB"/>
        </w:rPr>
      </w:pPr>
      <w:r w:rsidRPr="00E021B4">
        <w:rPr>
          <w:rFonts w:ascii="Arial" w:hAnsi="Arial" w:cs="Arial"/>
          <w:color w:val="000000"/>
          <w:sz w:val="20"/>
          <w:szCs w:val="20"/>
        </w:rPr>
        <w:t xml:space="preserve">Radiological evaluation plays a central role in the diagnosis of this anomaly. Chest radiography usually reveals a nonspecific thoracic opacity, necessitating further assessment through cross-sectional imaging. Although ultrasound may be contributive, especially in children, its utility is limited when the ectopic kidney is located high in the thorax. </w:t>
      </w:r>
      <w:r w:rsidR="00020037" w:rsidRPr="00E021B4">
        <w:rPr>
          <w:rFonts w:ascii="Arial" w:hAnsi="Arial" w:cs="Arial"/>
          <w:sz w:val="20"/>
          <w:szCs w:val="20"/>
          <w:lang w:val="en-GB"/>
        </w:rPr>
        <w:t xml:space="preserve">For a formal diagnosis, CT scans and MRI </w:t>
      </w:r>
      <w:r w:rsidRPr="00E021B4">
        <w:rPr>
          <w:rFonts w:ascii="Arial" w:hAnsi="Arial" w:cs="Arial"/>
          <w:sz w:val="20"/>
          <w:szCs w:val="20"/>
          <w:lang w:val="en-GB"/>
        </w:rPr>
        <w:t>are the modalities of choice</w:t>
      </w:r>
      <w:r w:rsidR="00711F18" w:rsidRPr="00E021B4">
        <w:rPr>
          <w:rFonts w:ascii="Arial" w:hAnsi="Arial" w:cs="Arial"/>
          <w:sz w:val="20"/>
          <w:szCs w:val="20"/>
          <w:lang w:val="en-GB"/>
        </w:rPr>
        <w:t xml:space="preserve"> </w:t>
      </w:r>
      <w:r w:rsidR="00711F18" w:rsidRPr="00A45D22">
        <w:rPr>
          <w:rFonts w:ascii="Arial" w:hAnsi="Arial" w:cs="Arial"/>
          <w:b/>
          <w:bCs/>
          <w:sz w:val="20"/>
          <w:szCs w:val="20"/>
          <w:lang w:val="en-GB"/>
        </w:rPr>
        <w:t>(Rattan et al., 2009)</w:t>
      </w:r>
      <w:r w:rsidR="00A45D22">
        <w:rPr>
          <w:rFonts w:ascii="Arial" w:hAnsi="Arial" w:cs="Arial"/>
          <w:sz w:val="20"/>
          <w:szCs w:val="20"/>
          <w:lang w:val="en-GB"/>
        </w:rPr>
        <w:t>.</w:t>
      </w:r>
    </w:p>
    <w:p w14:paraId="3ED1D4B7" w14:textId="77777777" w:rsidR="0052332F" w:rsidRPr="00E021B4" w:rsidRDefault="0052332F" w:rsidP="006116F2">
      <w:pPr>
        <w:jc w:val="both"/>
        <w:rPr>
          <w:rFonts w:ascii="Arial" w:hAnsi="Arial" w:cs="Arial"/>
          <w:sz w:val="20"/>
          <w:szCs w:val="20"/>
          <w:lang w:val="en-GB"/>
        </w:rPr>
      </w:pPr>
    </w:p>
    <w:p w14:paraId="12DA54F6" w14:textId="77777777" w:rsidR="00DA5A2E" w:rsidRPr="00E021B4" w:rsidRDefault="0052332F" w:rsidP="006116F2">
      <w:pPr>
        <w:jc w:val="both"/>
        <w:rPr>
          <w:rFonts w:ascii="Arial" w:hAnsi="Arial" w:cs="Arial"/>
          <w:sz w:val="20"/>
          <w:szCs w:val="20"/>
          <w:lang w:val="en-GB"/>
        </w:rPr>
      </w:pPr>
      <w:r w:rsidRPr="00E021B4">
        <w:rPr>
          <w:rFonts w:ascii="Arial" w:hAnsi="Arial" w:cs="Arial"/>
          <w:color w:val="000000"/>
          <w:sz w:val="20"/>
          <w:szCs w:val="20"/>
        </w:rPr>
        <w:t>The significance of this case lies in the rare interplay between an intrathoracic ectopic ki</w:t>
      </w:r>
      <w:r w:rsidR="00A45D22">
        <w:rPr>
          <w:rFonts w:ascii="Arial" w:hAnsi="Arial" w:cs="Arial"/>
          <w:color w:val="000000"/>
          <w:sz w:val="20"/>
          <w:szCs w:val="20"/>
        </w:rPr>
        <w:t>dn</w:t>
      </w:r>
      <w:r w:rsidRPr="00E021B4">
        <w:rPr>
          <w:rFonts w:ascii="Arial" w:hAnsi="Arial" w:cs="Arial"/>
          <w:color w:val="000000"/>
          <w:sz w:val="20"/>
          <w:szCs w:val="20"/>
        </w:rPr>
        <w:t xml:space="preserve">ey, </w:t>
      </w:r>
      <w:proofErr w:type="gramStart"/>
      <w:r w:rsidRPr="00E021B4">
        <w:rPr>
          <w:rFonts w:ascii="Arial" w:hAnsi="Arial" w:cs="Arial"/>
          <w:color w:val="000000"/>
          <w:sz w:val="20"/>
          <w:szCs w:val="20"/>
        </w:rPr>
        <w:t>and  a</w:t>
      </w:r>
      <w:proofErr w:type="gramEnd"/>
      <w:r w:rsidRPr="00E021B4">
        <w:rPr>
          <w:rFonts w:ascii="Arial" w:hAnsi="Arial" w:cs="Arial"/>
          <w:color w:val="000000"/>
          <w:sz w:val="20"/>
          <w:szCs w:val="20"/>
        </w:rPr>
        <w:t xml:space="preserve"> congenital diaphragmatic defect., and the right</w:t>
      </w:r>
      <w:r w:rsidR="00A45D22">
        <w:rPr>
          <w:rFonts w:ascii="Arial" w:hAnsi="Arial" w:cs="Arial"/>
          <w:color w:val="000000"/>
          <w:sz w:val="20"/>
          <w:szCs w:val="20"/>
        </w:rPr>
        <w:t>-</w:t>
      </w:r>
      <w:r w:rsidRPr="00E021B4">
        <w:rPr>
          <w:rFonts w:ascii="Arial" w:hAnsi="Arial" w:cs="Arial"/>
          <w:color w:val="000000"/>
          <w:sz w:val="20"/>
          <w:szCs w:val="20"/>
        </w:rPr>
        <w:t xml:space="preserve">sided anomaly. In our patient, the acute infectious episode likely precipitated a decompensation that revealed both the ectopia and the diaphragmatic defect. </w:t>
      </w:r>
      <w:r w:rsidRPr="00E021B4">
        <w:rPr>
          <w:rFonts w:ascii="Arial" w:hAnsi="Arial" w:cs="Arial"/>
          <w:sz w:val="20"/>
          <w:szCs w:val="20"/>
          <w:lang w:val="en-GB"/>
        </w:rPr>
        <w:t>It is imperative to emphasise the necessity to adapt the therapeutic approach to this uncommon condition, and to consider renal ectopy as a differential diagnosis.</w:t>
      </w:r>
    </w:p>
    <w:p w14:paraId="5CFA2B18" w14:textId="77777777" w:rsidR="0052332F" w:rsidRPr="00E021B4" w:rsidRDefault="0052332F" w:rsidP="006116F2">
      <w:pPr>
        <w:jc w:val="both"/>
        <w:rPr>
          <w:rFonts w:ascii="Arial" w:hAnsi="Arial" w:cs="Arial"/>
          <w:sz w:val="20"/>
          <w:szCs w:val="20"/>
        </w:rPr>
      </w:pPr>
    </w:p>
    <w:p w14:paraId="04542DBC" w14:textId="77777777" w:rsidR="00C30A0F" w:rsidRPr="00E021B4" w:rsidRDefault="0052332F" w:rsidP="006116F2">
      <w:pPr>
        <w:pStyle w:val="Body"/>
        <w:rPr>
          <w:rFonts w:ascii="Arial" w:hAnsi="Arial" w:cs="Arial"/>
          <w:sz w:val="20"/>
          <w:szCs w:val="20"/>
        </w:rPr>
      </w:pPr>
      <w:r w:rsidRPr="00E021B4">
        <w:rPr>
          <w:rFonts w:ascii="Arial" w:hAnsi="Arial" w:cs="Arial"/>
          <w:sz w:val="20"/>
          <w:szCs w:val="20"/>
          <w:lang w:eastAsia="en-US"/>
        </w:rPr>
        <w:t>Given the absence of complications, the stability of renal function, and the incidental nature of the findings, conservative management was deemed appropriate. This approach is supported in the literature, which recommends intervention only in cases of obstruction, recurrent infection, vascular compromise, or symptomatic mass effect. This case reinforces the diagnostic value of cross-sectional imaging in uncovering silent congenital anomalies and underscores the need to consider thoracic kidney in the differential diagnosis of atypical intrathoracic opacities.</w:t>
      </w:r>
      <w:r w:rsidR="00C30A0F" w:rsidRPr="00E021B4">
        <w:rPr>
          <w:rFonts w:ascii="Arial" w:hAnsi="Arial" w:cs="Arial"/>
          <w:sz w:val="20"/>
          <w:szCs w:val="20"/>
        </w:rPr>
        <w:t xml:space="preserve"> </w:t>
      </w:r>
    </w:p>
    <w:p w14:paraId="2C6B3BFF" w14:textId="77777777" w:rsidR="00E053D0" w:rsidRPr="00E021B4" w:rsidRDefault="00E053D0" w:rsidP="00441B6F">
      <w:pPr>
        <w:pStyle w:val="Body"/>
        <w:spacing w:after="0"/>
        <w:rPr>
          <w:rFonts w:ascii="Arial" w:hAnsi="Arial" w:cs="Arial"/>
        </w:rPr>
      </w:pPr>
    </w:p>
    <w:p w14:paraId="28E9700B" w14:textId="77777777" w:rsidR="00790ADA" w:rsidRPr="00E021B4" w:rsidRDefault="00790ADA" w:rsidP="00441B6F">
      <w:pPr>
        <w:pStyle w:val="Body"/>
        <w:spacing w:after="0"/>
        <w:rPr>
          <w:rFonts w:ascii="Arial" w:hAnsi="Arial" w:cs="Arial"/>
        </w:rPr>
      </w:pPr>
    </w:p>
    <w:p w14:paraId="1E7C17A3" w14:textId="77777777" w:rsidR="00B01FCD" w:rsidRPr="00E021B4" w:rsidRDefault="00000F8F" w:rsidP="00441B6F">
      <w:pPr>
        <w:pStyle w:val="ConcHead"/>
        <w:spacing w:after="0"/>
        <w:jc w:val="both"/>
        <w:rPr>
          <w:rFonts w:ascii="Arial" w:hAnsi="Arial" w:cs="Arial"/>
        </w:rPr>
      </w:pPr>
      <w:r w:rsidRPr="00E021B4">
        <w:rPr>
          <w:rFonts w:ascii="Arial" w:hAnsi="Arial" w:cs="Arial"/>
        </w:rPr>
        <w:t xml:space="preserve">4. </w:t>
      </w:r>
      <w:r w:rsidR="00B01FCD" w:rsidRPr="00E021B4">
        <w:rPr>
          <w:rFonts w:ascii="Arial" w:hAnsi="Arial" w:cs="Arial"/>
        </w:rPr>
        <w:t>Conclusion</w:t>
      </w:r>
    </w:p>
    <w:p w14:paraId="19A38030" w14:textId="77777777" w:rsidR="00790ADA" w:rsidRPr="00550A68" w:rsidRDefault="00790ADA" w:rsidP="00441B6F">
      <w:pPr>
        <w:pStyle w:val="ConcHead"/>
        <w:spacing w:after="0"/>
        <w:jc w:val="both"/>
        <w:rPr>
          <w:rFonts w:ascii="Arial" w:hAnsi="Arial" w:cs="Arial"/>
          <w:sz w:val="18"/>
          <w:szCs w:val="20"/>
        </w:rPr>
      </w:pPr>
    </w:p>
    <w:p w14:paraId="30797F37" w14:textId="77777777" w:rsidR="00550A68" w:rsidRDefault="00550A68" w:rsidP="00550A68">
      <w:pPr>
        <w:pStyle w:val="Body"/>
        <w:rPr>
          <w:rFonts w:ascii="Arial" w:hAnsi="Arial" w:cs="Arial"/>
          <w:sz w:val="20"/>
          <w:szCs w:val="20"/>
        </w:rPr>
      </w:pPr>
      <w:r w:rsidRPr="00550A68">
        <w:rPr>
          <w:rFonts w:ascii="Arial" w:hAnsi="Arial" w:cs="Arial"/>
          <w:sz w:val="20"/>
          <w:szCs w:val="20"/>
        </w:rPr>
        <w:t>Intrathoracic kidney with Bochdalek hernia is usually asymptomatic but may become clinically relevant when associated with pulmonary diseases due to respiratory limit capacity.</w:t>
      </w:r>
    </w:p>
    <w:p w14:paraId="40122949" w14:textId="77777777" w:rsidR="00550A68" w:rsidRDefault="00550A68" w:rsidP="00550A68">
      <w:pPr>
        <w:pStyle w:val="Body"/>
        <w:rPr>
          <w:rFonts w:ascii="Arial" w:hAnsi="Arial" w:cs="Arial"/>
          <w:sz w:val="20"/>
          <w:szCs w:val="20"/>
          <w:lang w:val="en-IN"/>
        </w:rPr>
      </w:pPr>
      <w:r w:rsidRPr="00550A68">
        <w:rPr>
          <w:rFonts w:ascii="Arial" w:hAnsi="Arial" w:cs="Arial"/>
          <w:sz w:val="20"/>
          <w:szCs w:val="20"/>
        </w:rPr>
        <w:t>Awareness of this entity helps avoid misdiagnosis and supports appropriate assessment of thoracic symptoms.</w:t>
      </w:r>
    </w:p>
    <w:p w14:paraId="2524621D" w14:textId="77777777" w:rsidR="00620321" w:rsidRDefault="00620321" w:rsidP="00550A68">
      <w:pPr>
        <w:pStyle w:val="Body"/>
        <w:rPr>
          <w:rFonts w:ascii="Arial" w:hAnsi="Arial" w:cs="Arial"/>
          <w:sz w:val="20"/>
          <w:szCs w:val="20"/>
          <w:lang w:val="en-IN"/>
        </w:rPr>
      </w:pPr>
    </w:p>
    <w:p w14:paraId="17DB0DA6" w14:textId="77777777" w:rsidR="00620321" w:rsidRPr="00E021B4" w:rsidRDefault="00620321" w:rsidP="00620321">
      <w:pPr>
        <w:pStyle w:val="DefAcrHead"/>
        <w:spacing w:after="0"/>
        <w:jc w:val="both"/>
        <w:rPr>
          <w:rFonts w:ascii="Arial" w:hAnsi="Arial" w:cs="Arial"/>
        </w:rPr>
      </w:pPr>
      <w:r w:rsidRPr="00E021B4">
        <w:rPr>
          <w:rFonts w:ascii="Arial" w:hAnsi="Arial" w:cs="Arial"/>
        </w:rPr>
        <w:t>Abbreviations</w:t>
      </w:r>
    </w:p>
    <w:p w14:paraId="49A7565F" w14:textId="77777777" w:rsidR="00620321" w:rsidRPr="00550A68" w:rsidRDefault="00620321" w:rsidP="00620321">
      <w:pPr>
        <w:pStyle w:val="s31"/>
        <w:spacing w:before="0" w:beforeAutospacing="0" w:after="0" w:afterAutospacing="0"/>
        <w:rPr>
          <w:rFonts w:ascii="Arial" w:hAnsi="Arial" w:cs="Arial"/>
          <w:color w:val="000000" w:themeColor="text1"/>
          <w:sz w:val="20"/>
          <w:szCs w:val="20"/>
        </w:rPr>
      </w:pPr>
      <w:r w:rsidRPr="00550A68">
        <w:rPr>
          <w:rStyle w:val="s6"/>
          <w:rFonts w:ascii="Arial" w:hAnsi="Arial" w:cs="Arial"/>
          <w:color w:val="000000" w:themeColor="text1"/>
          <w:sz w:val="20"/>
          <w:szCs w:val="20"/>
        </w:rPr>
        <w:t>MRI:</w:t>
      </w:r>
      <w:r w:rsidRPr="00550A68">
        <w:rPr>
          <w:rStyle w:val="apple-converted-space"/>
          <w:rFonts w:ascii="Arial" w:hAnsi="Arial" w:cs="Arial"/>
          <w:color w:val="000000" w:themeColor="text1"/>
          <w:sz w:val="20"/>
          <w:szCs w:val="20"/>
        </w:rPr>
        <w:t> </w:t>
      </w:r>
      <w:r w:rsidRPr="00550A68">
        <w:rPr>
          <w:rStyle w:val="s6"/>
          <w:rFonts w:ascii="Arial" w:hAnsi="Arial" w:cs="Arial"/>
          <w:color w:val="000000" w:themeColor="text1"/>
          <w:sz w:val="20"/>
          <w:szCs w:val="20"/>
        </w:rPr>
        <w:t>Magnetic Resonance Imaging.</w:t>
      </w:r>
    </w:p>
    <w:p w14:paraId="33A955C7" w14:textId="77777777" w:rsidR="00620321" w:rsidRPr="00550A68" w:rsidRDefault="00620321" w:rsidP="00620321">
      <w:pPr>
        <w:pStyle w:val="s32"/>
        <w:spacing w:before="0" w:beforeAutospacing="0" w:after="0" w:afterAutospacing="0"/>
        <w:rPr>
          <w:rFonts w:ascii="Arial" w:hAnsi="Arial" w:cs="Arial"/>
          <w:color w:val="000000" w:themeColor="text1"/>
          <w:sz w:val="20"/>
          <w:szCs w:val="20"/>
        </w:rPr>
      </w:pPr>
      <w:r w:rsidRPr="00550A68">
        <w:rPr>
          <w:rStyle w:val="s6"/>
          <w:rFonts w:ascii="Arial" w:hAnsi="Arial" w:cs="Arial"/>
          <w:color w:val="000000" w:themeColor="text1"/>
          <w:sz w:val="20"/>
          <w:szCs w:val="20"/>
        </w:rPr>
        <w:t>CT:</w:t>
      </w:r>
      <w:r w:rsidRPr="00550A68">
        <w:rPr>
          <w:rStyle w:val="apple-converted-space"/>
          <w:rFonts w:ascii="Arial" w:hAnsi="Arial" w:cs="Arial"/>
          <w:color w:val="000000" w:themeColor="text1"/>
          <w:sz w:val="20"/>
          <w:szCs w:val="20"/>
        </w:rPr>
        <w:t> </w:t>
      </w:r>
      <w:r w:rsidRPr="00550A68">
        <w:rPr>
          <w:rStyle w:val="s6"/>
          <w:rFonts w:ascii="Arial" w:hAnsi="Arial" w:cs="Arial"/>
          <w:color w:val="000000" w:themeColor="text1"/>
          <w:sz w:val="20"/>
          <w:szCs w:val="20"/>
        </w:rPr>
        <w:t>Computer Tomodensitometry.</w:t>
      </w:r>
    </w:p>
    <w:p w14:paraId="66BC03D2" w14:textId="77777777" w:rsidR="00620321" w:rsidRPr="00620321" w:rsidRDefault="00620321" w:rsidP="00550A68">
      <w:pPr>
        <w:pStyle w:val="Body"/>
        <w:rPr>
          <w:rFonts w:ascii="Arial" w:hAnsi="Arial" w:cs="Arial"/>
          <w:sz w:val="20"/>
          <w:szCs w:val="20"/>
          <w:lang w:val="en-IN"/>
        </w:rPr>
      </w:pPr>
    </w:p>
    <w:p w14:paraId="69CC99C5" w14:textId="77777777" w:rsidR="002B685A" w:rsidRPr="00E021B4" w:rsidRDefault="002B685A" w:rsidP="00441B6F">
      <w:pPr>
        <w:pStyle w:val="ReferHead"/>
        <w:spacing w:after="0"/>
        <w:jc w:val="both"/>
        <w:rPr>
          <w:rFonts w:ascii="Arial" w:hAnsi="Arial" w:cs="Arial"/>
          <w:b w:val="0"/>
          <w:caps w:val="0"/>
          <w:sz w:val="20"/>
        </w:rPr>
      </w:pPr>
    </w:p>
    <w:p w14:paraId="69340184" w14:textId="77777777" w:rsidR="002B685A" w:rsidRPr="00E021B4" w:rsidRDefault="002B685A" w:rsidP="00441B6F">
      <w:pPr>
        <w:pStyle w:val="ReferHead"/>
        <w:spacing w:after="0"/>
        <w:jc w:val="both"/>
        <w:rPr>
          <w:rFonts w:ascii="Arial" w:hAnsi="Arial" w:cs="Arial"/>
          <w:bCs/>
        </w:rPr>
      </w:pPr>
      <w:r w:rsidRPr="00E021B4">
        <w:rPr>
          <w:rFonts w:ascii="Arial" w:hAnsi="Arial" w:cs="Arial"/>
          <w:bCs/>
        </w:rPr>
        <w:t xml:space="preserve">Consent </w:t>
      </w:r>
    </w:p>
    <w:p w14:paraId="0B2B14D3" w14:textId="77777777" w:rsidR="001532A3" w:rsidRPr="00E021B4" w:rsidRDefault="001532A3" w:rsidP="00441B6F">
      <w:pPr>
        <w:pStyle w:val="ReferHead"/>
        <w:spacing w:after="0"/>
        <w:jc w:val="both"/>
        <w:rPr>
          <w:rFonts w:ascii="Arial" w:hAnsi="Arial" w:cs="Arial"/>
          <w:bCs/>
        </w:rPr>
      </w:pPr>
    </w:p>
    <w:p w14:paraId="0ECA9D66" w14:textId="77777777" w:rsidR="001532A3" w:rsidRPr="001532A3" w:rsidRDefault="00E021B4" w:rsidP="001532A3">
      <w:pPr>
        <w:pStyle w:val="ReferHead"/>
        <w:jc w:val="both"/>
        <w:rPr>
          <w:rFonts w:ascii="Arial" w:hAnsi="Arial" w:cs="Arial"/>
          <w:b w:val="0"/>
          <w:sz w:val="20"/>
          <w:szCs w:val="21"/>
        </w:rPr>
      </w:pPr>
      <w:r w:rsidRPr="00E021B4">
        <w:rPr>
          <w:rFonts w:ascii="Arial" w:hAnsi="Arial" w:cs="Arial"/>
          <w:b w:val="0"/>
          <w:caps w:val="0"/>
          <w:sz w:val="20"/>
          <w:szCs w:val="21"/>
        </w:rPr>
        <w:t>Written informed consent was obtained from the patient for publication of this case report and accompanying images. A copy of the written consent is available upon request.</w:t>
      </w:r>
    </w:p>
    <w:p w14:paraId="0E05151E" w14:textId="77777777" w:rsidR="00860000" w:rsidRPr="00E021B4" w:rsidRDefault="005C784C" w:rsidP="00441B6F">
      <w:pPr>
        <w:pStyle w:val="ReferHead"/>
        <w:spacing w:after="0"/>
        <w:jc w:val="both"/>
        <w:rPr>
          <w:rFonts w:ascii="Arial" w:hAnsi="Arial" w:cs="Arial"/>
          <w:bCs/>
        </w:rPr>
      </w:pPr>
      <w:r w:rsidRPr="00E021B4">
        <w:rPr>
          <w:rFonts w:ascii="Arial" w:hAnsi="Arial" w:cs="Arial"/>
          <w:bCs/>
        </w:rPr>
        <w:t xml:space="preserve">Ethical approval </w:t>
      </w:r>
    </w:p>
    <w:p w14:paraId="7407E92D" w14:textId="77777777" w:rsidR="00DC5128" w:rsidRPr="00E021B4" w:rsidRDefault="00DC5128" w:rsidP="00441B6F">
      <w:pPr>
        <w:pStyle w:val="ReferHead"/>
        <w:spacing w:after="0"/>
        <w:jc w:val="both"/>
        <w:rPr>
          <w:rFonts w:ascii="Arial" w:hAnsi="Arial" w:cs="Arial"/>
        </w:rPr>
      </w:pPr>
    </w:p>
    <w:p w14:paraId="6E8955E9" w14:textId="77777777" w:rsidR="00DC5128" w:rsidRPr="00E021B4" w:rsidRDefault="00DC5128" w:rsidP="00DC5128">
      <w:pPr>
        <w:pStyle w:val="ReferHead"/>
        <w:spacing w:after="0"/>
        <w:jc w:val="both"/>
        <w:rPr>
          <w:rFonts w:ascii="Arial" w:hAnsi="Arial" w:cs="Arial"/>
          <w:b w:val="0"/>
          <w:bCs/>
          <w:sz w:val="20"/>
          <w:szCs w:val="20"/>
          <w:lang w:val="en-GB"/>
        </w:rPr>
      </w:pPr>
      <w:r w:rsidRPr="00E021B4">
        <w:rPr>
          <w:rFonts w:ascii="Arial" w:hAnsi="Arial" w:cs="Arial"/>
          <w:b w:val="0"/>
          <w:bCs/>
          <w:caps w:val="0"/>
          <w:sz w:val="20"/>
          <w:szCs w:val="20"/>
          <w:lang w:val="en-GB"/>
        </w:rPr>
        <w:t>Not applicable.</w:t>
      </w:r>
    </w:p>
    <w:p w14:paraId="25B1C182" w14:textId="77777777" w:rsidR="00DC5128" w:rsidRPr="00E021B4" w:rsidRDefault="00DC5128" w:rsidP="00441B6F">
      <w:pPr>
        <w:pStyle w:val="ReferHead"/>
        <w:spacing w:after="0"/>
        <w:jc w:val="both"/>
        <w:rPr>
          <w:rFonts w:ascii="Arial" w:hAnsi="Arial" w:cs="Arial"/>
          <w:lang w:val="en-GB"/>
        </w:rPr>
      </w:pPr>
    </w:p>
    <w:p w14:paraId="2F59676D" w14:textId="77777777" w:rsidR="00B01FCD" w:rsidRPr="00E021B4" w:rsidRDefault="00B01FCD" w:rsidP="00441B6F">
      <w:pPr>
        <w:pStyle w:val="ReferHead"/>
        <w:spacing w:after="0"/>
        <w:jc w:val="both"/>
        <w:rPr>
          <w:rFonts w:ascii="Arial" w:hAnsi="Arial" w:cs="Arial"/>
        </w:rPr>
      </w:pPr>
      <w:r w:rsidRPr="00E021B4">
        <w:rPr>
          <w:rFonts w:ascii="Arial" w:hAnsi="Arial" w:cs="Arial"/>
        </w:rPr>
        <w:t>References</w:t>
      </w:r>
    </w:p>
    <w:p w14:paraId="13E19A37" w14:textId="77777777" w:rsidR="00790ADA" w:rsidRPr="00E021B4" w:rsidRDefault="00790ADA" w:rsidP="00441B6F">
      <w:pPr>
        <w:pStyle w:val="ReferHead"/>
        <w:spacing w:after="0"/>
        <w:jc w:val="both"/>
        <w:rPr>
          <w:rFonts w:ascii="Arial" w:hAnsi="Arial" w:cs="Arial"/>
        </w:rPr>
      </w:pPr>
    </w:p>
    <w:p w14:paraId="50E5ECBF" w14:textId="5C1A2CC1" w:rsidR="00A45D22" w:rsidRPr="00A45D22" w:rsidRDefault="00C03B02" w:rsidP="00C03B02">
      <w:pPr>
        <w:pStyle w:val="Body"/>
        <w:numPr>
          <w:ilvl w:val="0"/>
          <w:numId w:val="32"/>
        </w:numPr>
        <w:spacing w:after="0"/>
        <w:rPr>
          <w:rFonts w:ascii="Arial" w:hAnsi="Arial" w:cs="Arial"/>
          <w:sz w:val="20"/>
          <w:szCs w:val="20"/>
        </w:rPr>
      </w:pPr>
      <w:proofErr w:type="spellStart"/>
      <w:r w:rsidRPr="00C03B02">
        <w:rPr>
          <w:rFonts w:ascii="Arial" w:hAnsi="Arial" w:cs="Arial"/>
          <w:b/>
          <w:bCs/>
          <w:sz w:val="20"/>
          <w:szCs w:val="20"/>
        </w:rPr>
        <w:t>Hosseinabadi</w:t>
      </w:r>
      <w:proofErr w:type="spellEnd"/>
      <w:r w:rsidRPr="00C03B02">
        <w:rPr>
          <w:rFonts w:ascii="Arial" w:hAnsi="Arial" w:cs="Arial"/>
          <w:b/>
          <w:bCs/>
          <w:sz w:val="20"/>
          <w:szCs w:val="20"/>
        </w:rPr>
        <w:t xml:space="preserve">, F., </w:t>
      </w:r>
      <w:proofErr w:type="spellStart"/>
      <w:r w:rsidRPr="00C03B02">
        <w:rPr>
          <w:rFonts w:ascii="Arial" w:hAnsi="Arial" w:cs="Arial"/>
          <w:b/>
          <w:bCs/>
          <w:sz w:val="20"/>
          <w:szCs w:val="20"/>
        </w:rPr>
        <w:t>Hekmatnia</w:t>
      </w:r>
      <w:proofErr w:type="spellEnd"/>
      <w:r w:rsidRPr="00C03B02">
        <w:rPr>
          <w:rFonts w:ascii="Arial" w:hAnsi="Arial" w:cs="Arial"/>
          <w:b/>
          <w:bCs/>
          <w:sz w:val="20"/>
          <w:szCs w:val="20"/>
        </w:rPr>
        <w:t xml:space="preserve">, A., </w:t>
      </w:r>
      <w:proofErr w:type="spellStart"/>
      <w:r w:rsidRPr="00C03B02">
        <w:rPr>
          <w:rFonts w:ascii="Arial" w:hAnsi="Arial" w:cs="Arial"/>
          <w:b/>
          <w:bCs/>
          <w:sz w:val="20"/>
          <w:szCs w:val="20"/>
        </w:rPr>
        <w:t>Hekmatnia</w:t>
      </w:r>
      <w:proofErr w:type="spellEnd"/>
      <w:r w:rsidRPr="00C03B02">
        <w:rPr>
          <w:rFonts w:ascii="Arial" w:hAnsi="Arial" w:cs="Arial"/>
          <w:b/>
          <w:bCs/>
          <w:sz w:val="20"/>
          <w:szCs w:val="20"/>
        </w:rPr>
        <w:t xml:space="preserve">, F., &amp; </w:t>
      </w:r>
      <w:proofErr w:type="spellStart"/>
      <w:r w:rsidRPr="00C03B02">
        <w:rPr>
          <w:rFonts w:ascii="Arial" w:hAnsi="Arial" w:cs="Arial"/>
          <w:b/>
          <w:bCs/>
          <w:sz w:val="20"/>
          <w:szCs w:val="20"/>
        </w:rPr>
        <w:t>Lotfiazar</w:t>
      </w:r>
      <w:proofErr w:type="spellEnd"/>
      <w:r w:rsidRPr="00C03B02">
        <w:rPr>
          <w:rFonts w:ascii="Arial" w:hAnsi="Arial" w:cs="Arial"/>
          <w:b/>
          <w:bCs/>
          <w:sz w:val="20"/>
          <w:szCs w:val="20"/>
        </w:rPr>
        <w:t xml:space="preserve">, A. (2019). Ectopic intrathoracic kidney along with right anterior diaphragmatic hernia. Iran J </w:t>
      </w:r>
      <w:proofErr w:type="spellStart"/>
      <w:r w:rsidRPr="00C03B02">
        <w:rPr>
          <w:rFonts w:ascii="Arial" w:hAnsi="Arial" w:cs="Arial"/>
          <w:b/>
          <w:bCs/>
          <w:sz w:val="20"/>
          <w:szCs w:val="20"/>
        </w:rPr>
        <w:t>Pediatr</w:t>
      </w:r>
      <w:proofErr w:type="spellEnd"/>
      <w:r w:rsidRPr="00C03B02">
        <w:rPr>
          <w:rFonts w:ascii="Arial" w:hAnsi="Arial" w:cs="Arial"/>
          <w:b/>
          <w:bCs/>
          <w:sz w:val="20"/>
          <w:szCs w:val="20"/>
        </w:rPr>
        <w:t xml:space="preserve">, 29(4), e89043. </w:t>
      </w:r>
      <w:hyperlink r:id="rId17" w:history="1">
        <w:r w:rsidRPr="00844981">
          <w:rPr>
            <w:rStyle w:val="Hyperlink"/>
            <w:rFonts w:ascii="Arial" w:hAnsi="Arial" w:cs="Arial"/>
            <w:b/>
            <w:bCs/>
            <w:sz w:val="20"/>
            <w:szCs w:val="20"/>
          </w:rPr>
          <w:t>https://doi.org/10.5812/ijp.89043</w:t>
        </w:r>
      </w:hyperlink>
      <w:r>
        <w:rPr>
          <w:rFonts w:ascii="Arial" w:hAnsi="Arial" w:cs="Arial"/>
          <w:b/>
          <w:bCs/>
          <w:sz w:val="20"/>
          <w:szCs w:val="20"/>
        </w:rPr>
        <w:t xml:space="preserve"> </w:t>
      </w:r>
      <w:r w:rsidR="00A45D22" w:rsidRPr="00A45D22">
        <w:rPr>
          <w:rFonts w:ascii="Arial" w:hAnsi="Arial" w:cs="Arial"/>
          <w:sz w:val="20"/>
          <w:szCs w:val="20"/>
        </w:rPr>
        <w:t>.</w:t>
      </w:r>
    </w:p>
    <w:p w14:paraId="1FB84124" w14:textId="01F69F2A"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Rattan, K. N., </w:t>
      </w:r>
      <w:proofErr w:type="spellStart"/>
      <w:r w:rsidRPr="00C03B02">
        <w:rPr>
          <w:rFonts w:ascii="Arial" w:hAnsi="Arial" w:cs="Arial"/>
          <w:b/>
          <w:bCs/>
          <w:sz w:val="20"/>
          <w:szCs w:val="20"/>
        </w:rPr>
        <w:t>Rohilla</w:t>
      </w:r>
      <w:proofErr w:type="spellEnd"/>
      <w:r w:rsidRPr="00C03B02">
        <w:rPr>
          <w:rFonts w:ascii="Arial" w:hAnsi="Arial" w:cs="Arial"/>
          <w:b/>
          <w:bCs/>
          <w:sz w:val="20"/>
          <w:szCs w:val="20"/>
        </w:rPr>
        <w:t xml:space="preserve">, S., Narang, R., Rattan, S. K., </w:t>
      </w:r>
      <w:proofErr w:type="spellStart"/>
      <w:r w:rsidRPr="00C03B02">
        <w:rPr>
          <w:rFonts w:ascii="Arial" w:hAnsi="Arial" w:cs="Arial"/>
          <w:b/>
          <w:bCs/>
          <w:sz w:val="20"/>
          <w:szCs w:val="20"/>
        </w:rPr>
        <w:t>Maggu</w:t>
      </w:r>
      <w:proofErr w:type="spellEnd"/>
      <w:r w:rsidRPr="00C03B02">
        <w:rPr>
          <w:rFonts w:ascii="Arial" w:hAnsi="Arial" w:cs="Arial"/>
          <w:b/>
          <w:bCs/>
          <w:sz w:val="20"/>
          <w:szCs w:val="20"/>
        </w:rPr>
        <w:t xml:space="preserve">, S., &amp; </w:t>
      </w:r>
      <w:proofErr w:type="spellStart"/>
      <w:r w:rsidRPr="00C03B02">
        <w:rPr>
          <w:rFonts w:ascii="Arial" w:hAnsi="Arial" w:cs="Arial"/>
          <w:b/>
          <w:bCs/>
          <w:sz w:val="20"/>
          <w:szCs w:val="20"/>
        </w:rPr>
        <w:t>Dhaulakhandi</w:t>
      </w:r>
      <w:proofErr w:type="spellEnd"/>
      <w:r w:rsidRPr="00C03B02">
        <w:rPr>
          <w:rFonts w:ascii="Arial" w:hAnsi="Arial" w:cs="Arial"/>
          <w:b/>
          <w:bCs/>
          <w:sz w:val="20"/>
          <w:szCs w:val="20"/>
        </w:rPr>
        <w:t xml:space="preserve">, D. B. (2009). Thoracic kidney associated with congenital diaphragmatic hernia. Congenital Anomalies (Kyoto), 49(3), 118–120. </w:t>
      </w:r>
      <w:hyperlink r:id="rId18" w:history="1">
        <w:r w:rsidRPr="00844981">
          <w:rPr>
            <w:rStyle w:val="Hyperlink"/>
            <w:rFonts w:ascii="Arial" w:hAnsi="Arial" w:cs="Arial"/>
            <w:b/>
            <w:bCs/>
            <w:sz w:val="20"/>
            <w:szCs w:val="20"/>
          </w:rPr>
          <w:t>https://doi.org/10.1111/j.1741-4520.2009.00237.x</w:t>
        </w:r>
      </w:hyperlink>
      <w:r>
        <w:rPr>
          <w:rFonts w:ascii="Arial" w:hAnsi="Arial" w:cs="Arial"/>
          <w:b/>
          <w:bCs/>
          <w:sz w:val="20"/>
          <w:szCs w:val="20"/>
        </w:rPr>
        <w:t xml:space="preserve"> </w:t>
      </w:r>
      <w:r w:rsidR="00A45D22" w:rsidRPr="00A45D22">
        <w:rPr>
          <w:rFonts w:ascii="Arial" w:hAnsi="Arial" w:cs="Arial"/>
          <w:sz w:val="20"/>
          <w:szCs w:val="20"/>
        </w:rPr>
        <w:t>.</w:t>
      </w:r>
    </w:p>
    <w:p w14:paraId="7AA7CF2D" w14:textId="7AF1545D"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Al </w:t>
      </w:r>
      <w:proofErr w:type="spellStart"/>
      <w:r w:rsidRPr="00C03B02">
        <w:rPr>
          <w:rFonts w:ascii="Arial" w:hAnsi="Arial" w:cs="Arial"/>
          <w:b/>
          <w:bCs/>
          <w:sz w:val="20"/>
          <w:szCs w:val="20"/>
        </w:rPr>
        <w:t>Eraky</w:t>
      </w:r>
      <w:proofErr w:type="spellEnd"/>
      <w:r w:rsidRPr="00C03B02">
        <w:rPr>
          <w:rFonts w:ascii="Arial" w:hAnsi="Arial" w:cs="Arial"/>
          <w:b/>
          <w:bCs/>
          <w:sz w:val="20"/>
          <w:szCs w:val="20"/>
        </w:rPr>
        <w:t xml:space="preserve">, M., Hassan, L., </w:t>
      </w:r>
      <w:proofErr w:type="spellStart"/>
      <w:r w:rsidRPr="00C03B02">
        <w:rPr>
          <w:rFonts w:ascii="Arial" w:hAnsi="Arial" w:cs="Arial"/>
          <w:b/>
          <w:bCs/>
          <w:sz w:val="20"/>
          <w:szCs w:val="20"/>
        </w:rPr>
        <w:t>Abou</w:t>
      </w:r>
      <w:proofErr w:type="spellEnd"/>
      <w:r w:rsidRPr="00C03B02">
        <w:rPr>
          <w:rFonts w:ascii="Arial" w:hAnsi="Arial" w:cs="Arial"/>
          <w:b/>
          <w:bCs/>
          <w:sz w:val="20"/>
          <w:szCs w:val="20"/>
        </w:rPr>
        <w:t xml:space="preserve"> Zaid, A., &amp; Arabi, H. (2022). Congenital intrathoracic ectopic kidney in association with </w:t>
      </w:r>
      <w:proofErr w:type="spellStart"/>
      <w:r w:rsidRPr="00C03B02">
        <w:rPr>
          <w:rFonts w:ascii="Arial" w:hAnsi="Arial" w:cs="Arial"/>
          <w:b/>
          <w:bCs/>
          <w:sz w:val="20"/>
          <w:szCs w:val="20"/>
        </w:rPr>
        <w:t>Bochdalek</w:t>
      </w:r>
      <w:proofErr w:type="spellEnd"/>
      <w:r w:rsidRPr="00C03B02">
        <w:rPr>
          <w:rFonts w:ascii="Arial" w:hAnsi="Arial" w:cs="Arial"/>
          <w:b/>
          <w:bCs/>
          <w:sz w:val="20"/>
          <w:szCs w:val="20"/>
        </w:rPr>
        <w:t xml:space="preserve"> hernia. </w:t>
      </w:r>
      <w:proofErr w:type="spellStart"/>
      <w:r w:rsidRPr="00C03B02">
        <w:rPr>
          <w:rFonts w:ascii="Arial" w:hAnsi="Arial" w:cs="Arial"/>
          <w:b/>
          <w:bCs/>
          <w:sz w:val="20"/>
          <w:szCs w:val="20"/>
        </w:rPr>
        <w:t>Cureus</w:t>
      </w:r>
      <w:proofErr w:type="spellEnd"/>
      <w:r w:rsidRPr="00C03B02">
        <w:rPr>
          <w:rFonts w:ascii="Arial" w:hAnsi="Arial" w:cs="Arial"/>
          <w:b/>
          <w:bCs/>
          <w:sz w:val="20"/>
          <w:szCs w:val="20"/>
        </w:rPr>
        <w:t xml:space="preserve">, 14(2), e22674. </w:t>
      </w:r>
      <w:hyperlink r:id="rId19" w:history="1">
        <w:r w:rsidRPr="00844981">
          <w:rPr>
            <w:rStyle w:val="Hyperlink"/>
            <w:rFonts w:ascii="Arial" w:hAnsi="Arial" w:cs="Arial"/>
            <w:b/>
            <w:bCs/>
            <w:sz w:val="20"/>
            <w:szCs w:val="20"/>
          </w:rPr>
          <w:t>https://doi.org/10.7759/cureus.22674</w:t>
        </w:r>
      </w:hyperlink>
      <w:r>
        <w:rPr>
          <w:rFonts w:ascii="Arial" w:hAnsi="Arial" w:cs="Arial"/>
          <w:b/>
          <w:bCs/>
          <w:sz w:val="20"/>
          <w:szCs w:val="20"/>
        </w:rPr>
        <w:t xml:space="preserve"> </w:t>
      </w:r>
      <w:r w:rsidR="00A45D22" w:rsidRPr="00A45D22">
        <w:rPr>
          <w:rFonts w:ascii="Arial" w:hAnsi="Arial" w:cs="Arial"/>
          <w:sz w:val="20"/>
          <w:szCs w:val="20"/>
        </w:rPr>
        <w:t>.</w:t>
      </w:r>
    </w:p>
    <w:p w14:paraId="12C3EE08" w14:textId="6FD78F58"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Kian, B., </w:t>
      </w:r>
      <w:proofErr w:type="spellStart"/>
      <w:r w:rsidRPr="00C03B02">
        <w:rPr>
          <w:rFonts w:ascii="Arial" w:hAnsi="Arial" w:cs="Arial"/>
          <w:b/>
          <w:bCs/>
          <w:sz w:val="20"/>
          <w:szCs w:val="20"/>
        </w:rPr>
        <w:t>Kayedi</w:t>
      </w:r>
      <w:proofErr w:type="spellEnd"/>
      <w:r w:rsidRPr="00C03B02">
        <w:rPr>
          <w:rFonts w:ascii="Arial" w:hAnsi="Arial" w:cs="Arial"/>
          <w:b/>
          <w:bCs/>
          <w:sz w:val="20"/>
          <w:szCs w:val="20"/>
        </w:rPr>
        <w:t xml:space="preserve">, M., &amp; </w:t>
      </w:r>
      <w:proofErr w:type="spellStart"/>
      <w:r w:rsidRPr="00C03B02">
        <w:rPr>
          <w:rFonts w:ascii="Arial" w:hAnsi="Arial" w:cs="Arial"/>
          <w:b/>
          <w:bCs/>
          <w:sz w:val="20"/>
          <w:szCs w:val="20"/>
        </w:rPr>
        <w:t>Teimouri</w:t>
      </w:r>
      <w:proofErr w:type="spellEnd"/>
      <w:r w:rsidRPr="00C03B02">
        <w:rPr>
          <w:rFonts w:ascii="Arial" w:hAnsi="Arial" w:cs="Arial"/>
          <w:b/>
          <w:bCs/>
          <w:sz w:val="20"/>
          <w:szCs w:val="20"/>
        </w:rPr>
        <w:t xml:space="preserve">, A. (2022). Intrathoracic kidney: A rare presentation of ectopic kidney. Radiology Case Reports, 17(8), 2795–2797. </w:t>
      </w:r>
      <w:hyperlink r:id="rId20" w:history="1">
        <w:r w:rsidRPr="00844981">
          <w:rPr>
            <w:rStyle w:val="Hyperlink"/>
            <w:rFonts w:ascii="Arial" w:hAnsi="Arial" w:cs="Arial"/>
            <w:b/>
            <w:bCs/>
            <w:sz w:val="20"/>
            <w:szCs w:val="20"/>
          </w:rPr>
          <w:t>https://doi.org/10.1016/j.radcr.2022.05.036</w:t>
        </w:r>
      </w:hyperlink>
      <w:r>
        <w:rPr>
          <w:rFonts w:ascii="Arial" w:hAnsi="Arial" w:cs="Arial"/>
          <w:b/>
          <w:bCs/>
          <w:sz w:val="20"/>
          <w:szCs w:val="20"/>
        </w:rPr>
        <w:t xml:space="preserve"> </w:t>
      </w:r>
      <w:r w:rsidR="00A45D22" w:rsidRPr="00A45D22">
        <w:rPr>
          <w:rFonts w:ascii="Arial" w:hAnsi="Arial" w:cs="Arial"/>
          <w:sz w:val="20"/>
          <w:szCs w:val="20"/>
        </w:rPr>
        <w:t>.</w:t>
      </w:r>
    </w:p>
    <w:p w14:paraId="018F65FA" w14:textId="2EF17746"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Carrasco, A., &amp; Castro, R. (2018). Right diaphragmatic eventration with an intrathoracic kidney: Case report and review of the literature. Case Reports in Surgery. </w:t>
      </w:r>
      <w:hyperlink r:id="rId21" w:history="1">
        <w:r w:rsidRPr="00844981">
          <w:rPr>
            <w:rStyle w:val="Hyperlink"/>
            <w:rFonts w:ascii="Arial" w:hAnsi="Arial" w:cs="Arial"/>
            <w:b/>
            <w:bCs/>
            <w:sz w:val="20"/>
            <w:szCs w:val="20"/>
          </w:rPr>
          <w:t>https://doi.org/10.1155/2018/2631391</w:t>
        </w:r>
      </w:hyperlink>
      <w:r>
        <w:rPr>
          <w:rFonts w:ascii="Arial" w:hAnsi="Arial" w:cs="Arial"/>
          <w:b/>
          <w:bCs/>
          <w:sz w:val="20"/>
          <w:szCs w:val="20"/>
        </w:rPr>
        <w:t xml:space="preserve"> </w:t>
      </w:r>
      <w:r w:rsidR="00A45D22" w:rsidRPr="00A45D22">
        <w:rPr>
          <w:rFonts w:ascii="Arial" w:hAnsi="Arial" w:cs="Arial"/>
          <w:sz w:val="20"/>
          <w:szCs w:val="20"/>
        </w:rPr>
        <w:t>.</w:t>
      </w:r>
    </w:p>
    <w:p w14:paraId="7547DCB7" w14:textId="538DE2A3"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Panda, B., Rosenberg, V., </w:t>
      </w:r>
      <w:proofErr w:type="spellStart"/>
      <w:r w:rsidRPr="00C03B02">
        <w:rPr>
          <w:rFonts w:ascii="Arial" w:hAnsi="Arial" w:cs="Arial"/>
          <w:b/>
          <w:bCs/>
          <w:sz w:val="20"/>
          <w:szCs w:val="20"/>
        </w:rPr>
        <w:t>Cornfeld</w:t>
      </w:r>
      <w:proofErr w:type="spellEnd"/>
      <w:r w:rsidRPr="00C03B02">
        <w:rPr>
          <w:rFonts w:ascii="Arial" w:hAnsi="Arial" w:cs="Arial"/>
          <w:b/>
          <w:bCs/>
          <w:sz w:val="20"/>
          <w:szCs w:val="20"/>
        </w:rPr>
        <w:t xml:space="preserve">, D., &amp; Stiller, R. (2009). Prenatal diagnosis of ectopic intrathoracic kidney in a fetus with a left diaphragmatic hernia. Journal of Clinical Ultrasound. </w:t>
      </w:r>
      <w:hyperlink r:id="rId22" w:history="1">
        <w:r w:rsidRPr="00844981">
          <w:rPr>
            <w:rStyle w:val="Hyperlink"/>
            <w:rFonts w:ascii="Arial" w:hAnsi="Arial" w:cs="Arial"/>
            <w:b/>
            <w:bCs/>
            <w:sz w:val="20"/>
            <w:szCs w:val="20"/>
          </w:rPr>
          <w:t>https://doi.org/10.1002/jcu.20503</w:t>
        </w:r>
      </w:hyperlink>
      <w:r>
        <w:rPr>
          <w:rFonts w:ascii="Arial" w:hAnsi="Arial" w:cs="Arial"/>
          <w:b/>
          <w:bCs/>
          <w:sz w:val="20"/>
          <w:szCs w:val="20"/>
        </w:rPr>
        <w:t xml:space="preserve"> </w:t>
      </w:r>
      <w:r w:rsidR="00A45D22" w:rsidRPr="00A45D22">
        <w:rPr>
          <w:rFonts w:ascii="Arial" w:hAnsi="Arial" w:cs="Arial"/>
          <w:sz w:val="20"/>
          <w:szCs w:val="20"/>
        </w:rPr>
        <w:t>.</w:t>
      </w:r>
    </w:p>
    <w:p w14:paraId="60EB61D3" w14:textId="2DA370E9" w:rsidR="00A45D22" w:rsidRPr="00A45D22" w:rsidRDefault="00C03B02" w:rsidP="00C03B02">
      <w:pPr>
        <w:pStyle w:val="Body"/>
        <w:numPr>
          <w:ilvl w:val="0"/>
          <w:numId w:val="32"/>
        </w:numPr>
        <w:spacing w:after="0"/>
        <w:rPr>
          <w:rFonts w:ascii="Arial" w:hAnsi="Arial" w:cs="Arial"/>
          <w:sz w:val="20"/>
          <w:szCs w:val="20"/>
        </w:rPr>
      </w:pPr>
      <w:proofErr w:type="spellStart"/>
      <w:r w:rsidRPr="00C03B02">
        <w:rPr>
          <w:rFonts w:ascii="Arial" w:hAnsi="Arial" w:cs="Arial"/>
          <w:b/>
          <w:bCs/>
          <w:sz w:val="20"/>
          <w:szCs w:val="20"/>
        </w:rPr>
        <w:t>Gunadi</w:t>
      </w:r>
      <w:proofErr w:type="spellEnd"/>
      <w:r w:rsidRPr="00C03B02">
        <w:rPr>
          <w:rFonts w:ascii="Arial" w:hAnsi="Arial" w:cs="Arial"/>
          <w:b/>
          <w:bCs/>
          <w:sz w:val="20"/>
          <w:szCs w:val="20"/>
        </w:rPr>
        <w:t xml:space="preserve">, </w:t>
      </w:r>
      <w:proofErr w:type="spellStart"/>
      <w:r w:rsidRPr="00C03B02">
        <w:rPr>
          <w:rFonts w:ascii="Arial" w:hAnsi="Arial" w:cs="Arial"/>
          <w:b/>
          <w:bCs/>
          <w:sz w:val="20"/>
          <w:szCs w:val="20"/>
        </w:rPr>
        <w:t>Balela</w:t>
      </w:r>
      <w:proofErr w:type="spellEnd"/>
      <w:r w:rsidRPr="00C03B02">
        <w:rPr>
          <w:rFonts w:ascii="Arial" w:hAnsi="Arial" w:cs="Arial"/>
          <w:b/>
          <w:bCs/>
          <w:sz w:val="20"/>
          <w:szCs w:val="20"/>
        </w:rPr>
        <w:t xml:space="preserve">, N., Marcellus, </w:t>
      </w:r>
      <w:proofErr w:type="spellStart"/>
      <w:r w:rsidRPr="00C03B02">
        <w:rPr>
          <w:rFonts w:ascii="Arial" w:hAnsi="Arial" w:cs="Arial"/>
          <w:b/>
          <w:bCs/>
          <w:sz w:val="20"/>
          <w:szCs w:val="20"/>
        </w:rPr>
        <w:t>Fauzi</w:t>
      </w:r>
      <w:proofErr w:type="spellEnd"/>
      <w:r w:rsidRPr="00C03B02">
        <w:rPr>
          <w:rFonts w:ascii="Arial" w:hAnsi="Arial" w:cs="Arial"/>
          <w:b/>
          <w:bCs/>
          <w:sz w:val="20"/>
          <w:szCs w:val="20"/>
        </w:rPr>
        <w:t xml:space="preserve">, A. R., &amp; </w:t>
      </w:r>
      <w:proofErr w:type="spellStart"/>
      <w:r w:rsidRPr="00C03B02">
        <w:rPr>
          <w:rFonts w:ascii="Arial" w:hAnsi="Arial" w:cs="Arial"/>
          <w:b/>
          <w:bCs/>
          <w:sz w:val="20"/>
          <w:szCs w:val="20"/>
        </w:rPr>
        <w:t>Dwihantoro</w:t>
      </w:r>
      <w:proofErr w:type="spellEnd"/>
      <w:r w:rsidRPr="00C03B02">
        <w:rPr>
          <w:rFonts w:ascii="Arial" w:hAnsi="Arial" w:cs="Arial"/>
          <w:b/>
          <w:bCs/>
          <w:sz w:val="20"/>
          <w:szCs w:val="20"/>
        </w:rPr>
        <w:t xml:space="preserve">, A. (2020). Eventration of right diaphragm with an intrathoracic ectopic kidney: A case report. Annals of Medicine and Surgery, 57, 179–182. </w:t>
      </w:r>
      <w:hyperlink r:id="rId23" w:history="1">
        <w:r w:rsidRPr="00844981">
          <w:rPr>
            <w:rStyle w:val="Hyperlink"/>
            <w:rFonts w:ascii="Arial" w:hAnsi="Arial" w:cs="Arial"/>
            <w:b/>
            <w:bCs/>
            <w:sz w:val="20"/>
            <w:szCs w:val="20"/>
          </w:rPr>
          <w:t>https://doi.org/10.1016/j.amsu.2020.07.034</w:t>
        </w:r>
      </w:hyperlink>
      <w:r>
        <w:rPr>
          <w:rFonts w:ascii="Arial" w:hAnsi="Arial" w:cs="Arial"/>
          <w:b/>
          <w:bCs/>
          <w:sz w:val="20"/>
          <w:szCs w:val="20"/>
        </w:rPr>
        <w:t xml:space="preserve"> </w:t>
      </w:r>
      <w:r w:rsidR="00A45D22" w:rsidRPr="00A45D22">
        <w:rPr>
          <w:rFonts w:ascii="Arial" w:hAnsi="Arial" w:cs="Arial"/>
          <w:sz w:val="20"/>
          <w:szCs w:val="20"/>
        </w:rPr>
        <w:t>.</w:t>
      </w:r>
    </w:p>
    <w:p w14:paraId="4114BF15" w14:textId="7F335D94"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Peri, V., Jiang, M., &amp; Kabir, T. (2021). Dyspnea caused by </w:t>
      </w:r>
      <w:proofErr w:type="spellStart"/>
      <w:r w:rsidRPr="00C03B02">
        <w:rPr>
          <w:rFonts w:ascii="Arial" w:hAnsi="Arial" w:cs="Arial"/>
          <w:b/>
          <w:bCs/>
          <w:sz w:val="20"/>
          <w:szCs w:val="20"/>
        </w:rPr>
        <w:t>Bochdalek</w:t>
      </w:r>
      <w:proofErr w:type="spellEnd"/>
      <w:r w:rsidRPr="00C03B02">
        <w:rPr>
          <w:rFonts w:ascii="Arial" w:hAnsi="Arial" w:cs="Arial"/>
          <w:b/>
          <w:bCs/>
          <w:sz w:val="20"/>
          <w:szCs w:val="20"/>
        </w:rPr>
        <w:t xml:space="preserve"> hernia associated with intrathoracic kidney. Clinical Gastroenterology and Hepatology, 19(8), A21. </w:t>
      </w:r>
      <w:hyperlink r:id="rId24" w:history="1">
        <w:r w:rsidRPr="00844981">
          <w:rPr>
            <w:rStyle w:val="Hyperlink"/>
            <w:rFonts w:ascii="Arial" w:hAnsi="Arial" w:cs="Arial"/>
            <w:b/>
            <w:bCs/>
            <w:sz w:val="20"/>
            <w:szCs w:val="20"/>
          </w:rPr>
          <w:t>https://doi.org/10.1016/j.cgh.2020.04.051</w:t>
        </w:r>
      </w:hyperlink>
      <w:r>
        <w:rPr>
          <w:rFonts w:ascii="Arial" w:hAnsi="Arial" w:cs="Arial"/>
          <w:b/>
          <w:bCs/>
          <w:sz w:val="20"/>
          <w:szCs w:val="20"/>
        </w:rPr>
        <w:t xml:space="preserve"> </w:t>
      </w:r>
      <w:r w:rsidR="00A45D22" w:rsidRPr="00A45D22">
        <w:rPr>
          <w:rFonts w:ascii="Arial" w:hAnsi="Arial" w:cs="Arial"/>
          <w:sz w:val="20"/>
          <w:szCs w:val="20"/>
        </w:rPr>
        <w:t>.</w:t>
      </w:r>
    </w:p>
    <w:p w14:paraId="53F363E4" w14:textId="0493C34C"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Taha, I. A. A., Ibrahim, M. Y., </w:t>
      </w:r>
      <w:proofErr w:type="spellStart"/>
      <w:r w:rsidRPr="00C03B02">
        <w:rPr>
          <w:rFonts w:ascii="Arial" w:hAnsi="Arial" w:cs="Arial"/>
          <w:b/>
          <w:bCs/>
          <w:sz w:val="20"/>
          <w:szCs w:val="20"/>
        </w:rPr>
        <w:t>Helali</w:t>
      </w:r>
      <w:proofErr w:type="spellEnd"/>
      <w:r w:rsidRPr="00C03B02">
        <w:rPr>
          <w:rFonts w:ascii="Arial" w:hAnsi="Arial" w:cs="Arial"/>
          <w:b/>
          <w:bCs/>
          <w:sz w:val="20"/>
          <w:szCs w:val="20"/>
        </w:rPr>
        <w:t xml:space="preserve">, M., Taha, S. M. E., </w:t>
      </w:r>
      <w:proofErr w:type="spellStart"/>
      <w:r w:rsidRPr="00C03B02">
        <w:rPr>
          <w:rFonts w:ascii="Arial" w:hAnsi="Arial" w:cs="Arial"/>
          <w:b/>
          <w:bCs/>
          <w:sz w:val="20"/>
          <w:szCs w:val="20"/>
        </w:rPr>
        <w:t>Alshareif</w:t>
      </w:r>
      <w:proofErr w:type="spellEnd"/>
      <w:r w:rsidRPr="00C03B02">
        <w:rPr>
          <w:rFonts w:ascii="Arial" w:hAnsi="Arial" w:cs="Arial"/>
          <w:b/>
          <w:bCs/>
          <w:sz w:val="20"/>
          <w:szCs w:val="20"/>
        </w:rPr>
        <w:t xml:space="preserve">, B. A., </w:t>
      </w:r>
      <w:proofErr w:type="spellStart"/>
      <w:r w:rsidRPr="00C03B02">
        <w:rPr>
          <w:rFonts w:ascii="Arial" w:hAnsi="Arial" w:cs="Arial"/>
          <w:b/>
          <w:bCs/>
          <w:sz w:val="20"/>
          <w:szCs w:val="20"/>
        </w:rPr>
        <w:t>Altayeib</w:t>
      </w:r>
      <w:proofErr w:type="spellEnd"/>
      <w:r w:rsidRPr="00C03B02">
        <w:rPr>
          <w:rFonts w:ascii="Arial" w:hAnsi="Arial" w:cs="Arial"/>
          <w:b/>
          <w:bCs/>
          <w:sz w:val="20"/>
          <w:szCs w:val="20"/>
        </w:rPr>
        <w:t xml:space="preserve">, H., </w:t>
      </w:r>
      <w:proofErr w:type="spellStart"/>
      <w:r w:rsidRPr="00C03B02">
        <w:rPr>
          <w:rFonts w:ascii="Arial" w:hAnsi="Arial" w:cs="Arial"/>
          <w:b/>
          <w:bCs/>
          <w:sz w:val="20"/>
          <w:szCs w:val="20"/>
        </w:rPr>
        <w:t>Idriss</w:t>
      </w:r>
      <w:proofErr w:type="spellEnd"/>
      <w:r w:rsidRPr="00C03B02">
        <w:rPr>
          <w:rFonts w:ascii="Arial" w:hAnsi="Arial" w:cs="Arial"/>
          <w:b/>
          <w:bCs/>
          <w:sz w:val="20"/>
          <w:szCs w:val="20"/>
        </w:rPr>
        <w:t xml:space="preserve">, R., &amp; </w:t>
      </w:r>
      <w:proofErr w:type="spellStart"/>
      <w:r w:rsidRPr="00C03B02">
        <w:rPr>
          <w:rFonts w:ascii="Arial" w:hAnsi="Arial" w:cs="Arial"/>
          <w:b/>
          <w:bCs/>
          <w:sz w:val="20"/>
          <w:szCs w:val="20"/>
        </w:rPr>
        <w:t>Abdalgadir</w:t>
      </w:r>
      <w:proofErr w:type="spellEnd"/>
      <w:r w:rsidRPr="00C03B02">
        <w:rPr>
          <w:rFonts w:ascii="Arial" w:hAnsi="Arial" w:cs="Arial"/>
          <w:b/>
          <w:bCs/>
          <w:sz w:val="20"/>
          <w:szCs w:val="20"/>
        </w:rPr>
        <w:t xml:space="preserve">, E. S. (2024). Intrathoracic ectopic kidney with pulmonary sequestration: clinical and surgical insights: a case report. Journal of Surgical Case Reports, 2024(12), rjae757. </w:t>
      </w:r>
      <w:hyperlink r:id="rId25" w:history="1">
        <w:r w:rsidRPr="00844981">
          <w:rPr>
            <w:rStyle w:val="Hyperlink"/>
            <w:rFonts w:ascii="Arial" w:hAnsi="Arial" w:cs="Arial"/>
            <w:b/>
            <w:bCs/>
            <w:sz w:val="20"/>
            <w:szCs w:val="20"/>
          </w:rPr>
          <w:t>https://doi.org/10.1093/jscr/rjae757</w:t>
        </w:r>
      </w:hyperlink>
      <w:r>
        <w:rPr>
          <w:rFonts w:ascii="Arial" w:hAnsi="Arial" w:cs="Arial"/>
          <w:b/>
          <w:bCs/>
          <w:sz w:val="20"/>
          <w:szCs w:val="20"/>
        </w:rPr>
        <w:t xml:space="preserve"> </w:t>
      </w:r>
      <w:r w:rsidR="00A45D22" w:rsidRPr="00A45D22">
        <w:rPr>
          <w:rFonts w:ascii="Arial" w:hAnsi="Arial" w:cs="Arial"/>
          <w:sz w:val="20"/>
          <w:szCs w:val="20"/>
        </w:rPr>
        <w:t>.</w:t>
      </w:r>
    </w:p>
    <w:p w14:paraId="3B4C04CF" w14:textId="7DF97732" w:rsidR="00A45D22" w:rsidRPr="00A45D22" w:rsidRDefault="00C03B02" w:rsidP="00C03B02">
      <w:pPr>
        <w:pStyle w:val="Body"/>
        <w:numPr>
          <w:ilvl w:val="0"/>
          <w:numId w:val="32"/>
        </w:numPr>
        <w:spacing w:after="0"/>
        <w:rPr>
          <w:rFonts w:ascii="Arial" w:hAnsi="Arial" w:cs="Arial"/>
          <w:sz w:val="20"/>
          <w:szCs w:val="20"/>
        </w:rPr>
      </w:pPr>
      <w:proofErr w:type="spellStart"/>
      <w:r w:rsidRPr="00C03B02">
        <w:rPr>
          <w:rFonts w:ascii="Arial" w:hAnsi="Arial" w:cs="Arial"/>
          <w:b/>
          <w:bCs/>
          <w:sz w:val="20"/>
          <w:szCs w:val="20"/>
        </w:rPr>
        <w:t>Maibom</w:t>
      </w:r>
      <w:proofErr w:type="spellEnd"/>
      <w:r w:rsidRPr="00C03B02">
        <w:rPr>
          <w:rFonts w:ascii="Arial" w:hAnsi="Arial" w:cs="Arial"/>
          <w:b/>
          <w:bCs/>
          <w:sz w:val="20"/>
          <w:szCs w:val="20"/>
        </w:rPr>
        <w:t xml:space="preserve">, S. L., </w:t>
      </w:r>
      <w:proofErr w:type="spellStart"/>
      <w:r w:rsidRPr="00C03B02">
        <w:rPr>
          <w:rFonts w:ascii="Arial" w:hAnsi="Arial" w:cs="Arial"/>
          <w:b/>
          <w:bCs/>
          <w:sz w:val="20"/>
          <w:szCs w:val="20"/>
        </w:rPr>
        <w:t>Ryom</w:t>
      </w:r>
      <w:proofErr w:type="spellEnd"/>
      <w:r w:rsidRPr="00C03B02">
        <w:rPr>
          <w:rFonts w:ascii="Arial" w:hAnsi="Arial" w:cs="Arial"/>
          <w:b/>
          <w:bCs/>
          <w:sz w:val="20"/>
          <w:szCs w:val="20"/>
        </w:rPr>
        <w:t xml:space="preserve">, P., &amp; </w:t>
      </w:r>
      <w:proofErr w:type="spellStart"/>
      <w:r w:rsidRPr="00C03B02">
        <w:rPr>
          <w:rFonts w:ascii="Arial" w:hAnsi="Arial" w:cs="Arial"/>
          <w:b/>
          <w:bCs/>
          <w:sz w:val="20"/>
          <w:szCs w:val="20"/>
        </w:rPr>
        <w:t>Schou</w:t>
      </w:r>
      <w:proofErr w:type="spellEnd"/>
      <w:r w:rsidRPr="00C03B02">
        <w:rPr>
          <w:rFonts w:ascii="Arial" w:hAnsi="Arial" w:cs="Arial"/>
          <w:b/>
          <w:bCs/>
          <w:sz w:val="20"/>
          <w:szCs w:val="20"/>
        </w:rPr>
        <w:t xml:space="preserve">-Jensen, K. (2019). Left sided flank pain due to </w:t>
      </w:r>
      <w:proofErr w:type="spellStart"/>
      <w:r w:rsidRPr="00C03B02">
        <w:rPr>
          <w:rFonts w:ascii="Arial" w:hAnsi="Arial" w:cs="Arial"/>
          <w:b/>
          <w:bCs/>
          <w:sz w:val="20"/>
          <w:szCs w:val="20"/>
        </w:rPr>
        <w:t>Bochdalek</w:t>
      </w:r>
      <w:proofErr w:type="spellEnd"/>
      <w:r w:rsidRPr="00C03B02">
        <w:rPr>
          <w:rFonts w:ascii="Arial" w:hAnsi="Arial" w:cs="Arial"/>
          <w:b/>
          <w:bCs/>
          <w:sz w:val="20"/>
          <w:szCs w:val="20"/>
        </w:rPr>
        <w:t xml:space="preserve"> hernia with intrathoracic kidney. </w:t>
      </w:r>
      <w:proofErr w:type="spellStart"/>
      <w:r w:rsidRPr="00C03B02">
        <w:rPr>
          <w:rFonts w:ascii="Arial" w:hAnsi="Arial" w:cs="Arial"/>
          <w:b/>
          <w:bCs/>
          <w:sz w:val="20"/>
          <w:szCs w:val="20"/>
        </w:rPr>
        <w:t>Scand</w:t>
      </w:r>
      <w:proofErr w:type="spellEnd"/>
      <w:r w:rsidRPr="00C03B02">
        <w:rPr>
          <w:rFonts w:ascii="Arial" w:hAnsi="Arial" w:cs="Arial"/>
          <w:b/>
          <w:bCs/>
          <w:sz w:val="20"/>
          <w:szCs w:val="20"/>
        </w:rPr>
        <w:t xml:space="preserve"> J </w:t>
      </w:r>
      <w:proofErr w:type="spellStart"/>
      <w:r w:rsidRPr="00C03B02">
        <w:rPr>
          <w:rFonts w:ascii="Arial" w:hAnsi="Arial" w:cs="Arial"/>
          <w:b/>
          <w:bCs/>
          <w:sz w:val="20"/>
          <w:szCs w:val="20"/>
        </w:rPr>
        <w:t>Urol</w:t>
      </w:r>
      <w:proofErr w:type="spellEnd"/>
      <w:r w:rsidRPr="00C03B02">
        <w:rPr>
          <w:rFonts w:ascii="Arial" w:hAnsi="Arial" w:cs="Arial"/>
          <w:b/>
          <w:bCs/>
          <w:sz w:val="20"/>
          <w:szCs w:val="20"/>
        </w:rPr>
        <w:t xml:space="preserve">, 53(1), 79–80. </w:t>
      </w:r>
      <w:hyperlink r:id="rId26" w:history="1">
        <w:r w:rsidRPr="00844981">
          <w:rPr>
            <w:rStyle w:val="Hyperlink"/>
            <w:rFonts w:ascii="Arial" w:hAnsi="Arial" w:cs="Arial"/>
            <w:b/>
            <w:bCs/>
            <w:sz w:val="20"/>
            <w:szCs w:val="20"/>
          </w:rPr>
          <w:t>https://doi.org/10.1080/21681805.2018.1545798</w:t>
        </w:r>
      </w:hyperlink>
      <w:r>
        <w:rPr>
          <w:rFonts w:ascii="Arial" w:hAnsi="Arial" w:cs="Arial"/>
          <w:b/>
          <w:bCs/>
          <w:sz w:val="20"/>
          <w:szCs w:val="20"/>
        </w:rPr>
        <w:t xml:space="preserve"> </w:t>
      </w:r>
      <w:r w:rsidR="00A45D22" w:rsidRPr="00A45D22">
        <w:rPr>
          <w:rFonts w:ascii="Arial" w:hAnsi="Arial" w:cs="Arial"/>
          <w:sz w:val="20"/>
          <w:szCs w:val="20"/>
        </w:rPr>
        <w:t>.</w:t>
      </w:r>
    </w:p>
    <w:p w14:paraId="6E615103" w14:textId="77777777" w:rsidR="00441B6F" w:rsidRPr="00A45D22" w:rsidRDefault="00441B6F" w:rsidP="00441B6F">
      <w:pPr>
        <w:pStyle w:val="Body"/>
        <w:spacing w:after="0"/>
        <w:jc w:val="left"/>
        <w:rPr>
          <w:rFonts w:ascii="Arial" w:hAnsi="Arial" w:cs="Arial"/>
          <w:lang w:val="fr-FR"/>
        </w:rPr>
      </w:pPr>
    </w:p>
    <w:p w14:paraId="266DDBCC" w14:textId="77777777" w:rsidR="00B01FCD" w:rsidRPr="00E021B4" w:rsidRDefault="00B01FCD" w:rsidP="00441B6F">
      <w:pPr>
        <w:pStyle w:val="Reference"/>
        <w:numPr>
          <w:ilvl w:val="0"/>
          <w:numId w:val="0"/>
        </w:numPr>
        <w:spacing w:line="240" w:lineRule="auto"/>
        <w:rPr>
          <w:rFonts w:ascii="Arial" w:hAnsi="Arial" w:cs="Arial"/>
        </w:rPr>
      </w:pPr>
    </w:p>
    <w:p w14:paraId="61C06EFD" w14:textId="77777777" w:rsidR="00790ADA" w:rsidRPr="00E021B4" w:rsidRDefault="00790ADA" w:rsidP="00441B6F">
      <w:pPr>
        <w:pStyle w:val="Body"/>
        <w:spacing w:after="0"/>
        <w:rPr>
          <w:rFonts w:ascii="Arial" w:hAnsi="Arial" w:cs="Arial"/>
        </w:rPr>
      </w:pPr>
    </w:p>
    <w:p w14:paraId="6D4B1935" w14:textId="77777777" w:rsidR="00B01FCD" w:rsidRPr="00E021B4" w:rsidRDefault="00B01FCD" w:rsidP="00441B6F">
      <w:pPr>
        <w:pStyle w:val="Appendix"/>
        <w:spacing w:after="0"/>
        <w:jc w:val="both"/>
        <w:rPr>
          <w:rFonts w:ascii="Arial" w:hAnsi="Arial" w:cs="Arial"/>
          <w:b w:val="0"/>
        </w:rPr>
      </w:pPr>
    </w:p>
    <w:sectPr w:rsidR="00B01FCD" w:rsidRPr="00E021B4" w:rsidSect="007660F0">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01AC4" w14:textId="77777777" w:rsidR="00C167C4" w:rsidRDefault="00C167C4" w:rsidP="00C37E61">
      <w:r>
        <w:separator/>
      </w:r>
    </w:p>
  </w:endnote>
  <w:endnote w:type="continuationSeparator" w:id="0">
    <w:p w14:paraId="498A8D4D" w14:textId="77777777" w:rsidR="00C167C4" w:rsidRDefault="00C167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16CC" w14:textId="77777777" w:rsidR="007660F0" w:rsidRDefault="00766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71533" w14:textId="77777777" w:rsidR="007660F0" w:rsidRDefault="00766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7A7C0" w14:textId="2C96BB77" w:rsidR="00754C9A" w:rsidRPr="003B4FCD" w:rsidRDefault="00754C9A" w:rsidP="003B4FC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A4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D5FF5" w14:textId="77777777" w:rsidR="00C167C4" w:rsidRDefault="00C167C4" w:rsidP="00C37E61">
      <w:r>
        <w:separator/>
      </w:r>
    </w:p>
  </w:footnote>
  <w:footnote w:type="continuationSeparator" w:id="0">
    <w:p w14:paraId="75FB4297" w14:textId="77777777" w:rsidR="00C167C4" w:rsidRDefault="00C167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54A8F" w14:textId="34BC338D" w:rsidR="007660F0" w:rsidRDefault="007660F0">
    <w:pPr>
      <w:pStyle w:val="Header"/>
    </w:pPr>
    <w:r>
      <w:rPr>
        <w:noProof/>
      </w:rPr>
      <w:pict w14:anchorId="765EF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79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288B" w14:textId="7D000640" w:rsidR="007660F0" w:rsidRDefault="007660F0">
    <w:pPr>
      <w:pStyle w:val="Header"/>
    </w:pPr>
    <w:r>
      <w:rPr>
        <w:noProof/>
      </w:rPr>
      <w:pict w14:anchorId="6691A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79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6206" w14:textId="58EAA34D" w:rsidR="00296529" w:rsidRPr="00296529" w:rsidRDefault="007660F0" w:rsidP="00296529">
    <w:pPr>
      <w:ind w:left="2160"/>
      <w:jc w:val="center"/>
      <w:rPr>
        <w:rFonts w:eastAsia="Calibri"/>
        <w:i/>
        <w:sz w:val="18"/>
        <w:szCs w:val="22"/>
      </w:rPr>
    </w:pPr>
    <w:r>
      <w:rPr>
        <w:noProof/>
      </w:rPr>
      <w:pict w14:anchorId="2FE0A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79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318B6AA7"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4C8766C7" w14:textId="77777777" w:rsidR="00296529" w:rsidRPr="00296529" w:rsidRDefault="00754C9A" w:rsidP="00296529">
    <w:pPr>
      <w:jc w:val="center"/>
      <w:rPr>
        <w:rFonts w:eastAsia="Calibri"/>
        <w:i/>
        <w:sz w:val="18"/>
        <w:szCs w:val="22"/>
      </w:rPr>
    </w:pPr>
    <w:r>
      <w:rPr>
        <w:rFonts w:eastAsia="Calibri"/>
        <w:i/>
        <w:sz w:val="18"/>
        <w:szCs w:val="22"/>
      </w:rPr>
      <w:t>.</w:t>
    </w:r>
  </w:p>
  <w:p w14:paraId="017EBF88"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768672B5"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1EEB93B3"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4E8E087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A3918" w14:textId="4C062AAA" w:rsidR="007660F0" w:rsidRDefault="007660F0">
    <w:pPr>
      <w:pStyle w:val="Header"/>
    </w:pPr>
    <w:r>
      <w:rPr>
        <w:noProof/>
      </w:rPr>
      <w:pict w14:anchorId="687AD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80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9D6F1" w14:textId="09482482" w:rsidR="007660F0" w:rsidRDefault="007660F0">
    <w:pPr>
      <w:pStyle w:val="Header"/>
    </w:pPr>
    <w:r>
      <w:rPr>
        <w:noProof/>
      </w:rPr>
      <w:pict w14:anchorId="5EF57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80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A4B9C" w14:textId="5FA47BB3" w:rsidR="007660F0" w:rsidRDefault="007660F0">
    <w:pPr>
      <w:pStyle w:val="Header"/>
    </w:pPr>
    <w:r>
      <w:rPr>
        <w:noProof/>
      </w:rPr>
      <w:pict w14:anchorId="71EE5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79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15pt;height:7.1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93D62FC"/>
    <w:multiLevelType w:val="hybridMultilevel"/>
    <w:tmpl w:val="5FF83D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A5A280B"/>
    <w:multiLevelType w:val="hybridMultilevel"/>
    <w:tmpl w:val="A09C0266"/>
    <w:lvl w:ilvl="0" w:tplc="7430D6E4">
      <w:start w:val="1"/>
      <w:numFmt w:val="bullet"/>
      <w:lvlText w:val=""/>
      <w:lvlPicBulletId w:val="0"/>
      <w:lvlJc w:val="left"/>
      <w:pPr>
        <w:tabs>
          <w:tab w:val="num" w:pos="720"/>
        </w:tabs>
        <w:ind w:left="720" w:hanging="360"/>
      </w:pPr>
      <w:rPr>
        <w:rFonts w:ascii="Symbol" w:hAnsi="Symbol" w:hint="default"/>
      </w:rPr>
    </w:lvl>
    <w:lvl w:ilvl="1" w:tplc="59A6CB14">
      <w:numFmt w:val="bullet"/>
      <w:lvlText w:val="•"/>
      <w:lvlJc w:val="left"/>
      <w:pPr>
        <w:ind w:left="1440" w:hanging="360"/>
      </w:pPr>
      <w:rPr>
        <w:rFonts w:ascii="Calibri" w:eastAsia="Calibri" w:hAnsi="Calibri" w:cs="Calibri" w:hint="default"/>
      </w:rPr>
    </w:lvl>
    <w:lvl w:ilvl="2" w:tplc="8876A6DE" w:tentative="1">
      <w:start w:val="1"/>
      <w:numFmt w:val="bullet"/>
      <w:lvlText w:val=""/>
      <w:lvlJc w:val="left"/>
      <w:pPr>
        <w:tabs>
          <w:tab w:val="num" w:pos="2160"/>
        </w:tabs>
        <w:ind w:left="2160" w:hanging="360"/>
      </w:pPr>
      <w:rPr>
        <w:rFonts w:ascii="Symbol" w:hAnsi="Symbol" w:hint="default"/>
      </w:rPr>
    </w:lvl>
    <w:lvl w:ilvl="3" w:tplc="09B49126" w:tentative="1">
      <w:start w:val="1"/>
      <w:numFmt w:val="bullet"/>
      <w:lvlText w:val=""/>
      <w:lvlJc w:val="left"/>
      <w:pPr>
        <w:tabs>
          <w:tab w:val="num" w:pos="2880"/>
        </w:tabs>
        <w:ind w:left="2880" w:hanging="360"/>
      </w:pPr>
      <w:rPr>
        <w:rFonts w:ascii="Symbol" w:hAnsi="Symbol" w:hint="default"/>
      </w:rPr>
    </w:lvl>
    <w:lvl w:ilvl="4" w:tplc="DB56FB02" w:tentative="1">
      <w:start w:val="1"/>
      <w:numFmt w:val="bullet"/>
      <w:lvlText w:val=""/>
      <w:lvlJc w:val="left"/>
      <w:pPr>
        <w:tabs>
          <w:tab w:val="num" w:pos="3600"/>
        </w:tabs>
        <w:ind w:left="3600" w:hanging="360"/>
      </w:pPr>
      <w:rPr>
        <w:rFonts w:ascii="Symbol" w:hAnsi="Symbol" w:hint="default"/>
      </w:rPr>
    </w:lvl>
    <w:lvl w:ilvl="5" w:tplc="273CA8F8" w:tentative="1">
      <w:start w:val="1"/>
      <w:numFmt w:val="bullet"/>
      <w:lvlText w:val=""/>
      <w:lvlJc w:val="left"/>
      <w:pPr>
        <w:tabs>
          <w:tab w:val="num" w:pos="4320"/>
        </w:tabs>
        <w:ind w:left="4320" w:hanging="360"/>
      </w:pPr>
      <w:rPr>
        <w:rFonts w:ascii="Symbol" w:hAnsi="Symbol" w:hint="default"/>
      </w:rPr>
    </w:lvl>
    <w:lvl w:ilvl="6" w:tplc="B03EE9DE" w:tentative="1">
      <w:start w:val="1"/>
      <w:numFmt w:val="bullet"/>
      <w:lvlText w:val=""/>
      <w:lvlJc w:val="left"/>
      <w:pPr>
        <w:tabs>
          <w:tab w:val="num" w:pos="5040"/>
        </w:tabs>
        <w:ind w:left="5040" w:hanging="360"/>
      </w:pPr>
      <w:rPr>
        <w:rFonts w:ascii="Symbol" w:hAnsi="Symbol" w:hint="default"/>
      </w:rPr>
    </w:lvl>
    <w:lvl w:ilvl="7" w:tplc="768ECA0E" w:tentative="1">
      <w:start w:val="1"/>
      <w:numFmt w:val="bullet"/>
      <w:lvlText w:val=""/>
      <w:lvlJc w:val="left"/>
      <w:pPr>
        <w:tabs>
          <w:tab w:val="num" w:pos="5760"/>
        </w:tabs>
        <w:ind w:left="5760" w:hanging="360"/>
      </w:pPr>
      <w:rPr>
        <w:rFonts w:ascii="Symbol" w:hAnsi="Symbol" w:hint="default"/>
      </w:rPr>
    </w:lvl>
    <w:lvl w:ilvl="8" w:tplc="3544CE9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30"/>
  </w:num>
  <w:num w:numId="20">
    <w:abstractNumId w:val="11"/>
  </w:num>
  <w:num w:numId="21">
    <w:abstractNumId w:val="9"/>
  </w:num>
  <w:num w:numId="22">
    <w:abstractNumId w:val="13"/>
  </w:num>
  <w:num w:numId="23">
    <w:abstractNumId w:val="19"/>
  </w:num>
  <w:num w:numId="24">
    <w:abstractNumId w:val="28"/>
  </w:num>
  <w:num w:numId="25">
    <w:abstractNumId w:val="4"/>
  </w:num>
  <w:num w:numId="26">
    <w:abstractNumId w:val="16"/>
  </w:num>
  <w:num w:numId="27">
    <w:abstractNumId w:val="20"/>
  </w:num>
  <w:num w:numId="28">
    <w:abstractNumId w:val="29"/>
  </w:num>
  <w:num w:numId="29">
    <w:abstractNumId w:val="24"/>
  </w:num>
  <w:num w:numId="30">
    <w:abstractNumId w:val="10"/>
  </w:num>
  <w:num w:numId="31">
    <w:abstractNumId w:val="27"/>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762"/>
    <w:rsid w:val="00020037"/>
    <w:rsid w:val="00030174"/>
    <w:rsid w:val="0004579C"/>
    <w:rsid w:val="000A47FA"/>
    <w:rsid w:val="000A65D3"/>
    <w:rsid w:val="000B1E33"/>
    <w:rsid w:val="000D689F"/>
    <w:rsid w:val="000E7B7B"/>
    <w:rsid w:val="000E7D62"/>
    <w:rsid w:val="00103357"/>
    <w:rsid w:val="00123C9F"/>
    <w:rsid w:val="00126190"/>
    <w:rsid w:val="00130F17"/>
    <w:rsid w:val="001320BF"/>
    <w:rsid w:val="001532A3"/>
    <w:rsid w:val="00163BC4"/>
    <w:rsid w:val="00191062"/>
    <w:rsid w:val="00192B72"/>
    <w:rsid w:val="001A29D8"/>
    <w:rsid w:val="001A5CAA"/>
    <w:rsid w:val="001B0427"/>
    <w:rsid w:val="001D3A51"/>
    <w:rsid w:val="001E10D2"/>
    <w:rsid w:val="001E25B4"/>
    <w:rsid w:val="001E44FE"/>
    <w:rsid w:val="00200595"/>
    <w:rsid w:val="00204835"/>
    <w:rsid w:val="002069AD"/>
    <w:rsid w:val="00231920"/>
    <w:rsid w:val="0023195C"/>
    <w:rsid w:val="0024282C"/>
    <w:rsid w:val="00244A5B"/>
    <w:rsid w:val="002460DC"/>
    <w:rsid w:val="00250985"/>
    <w:rsid w:val="002556F6"/>
    <w:rsid w:val="00283105"/>
    <w:rsid w:val="00284C4C"/>
    <w:rsid w:val="00287E68"/>
    <w:rsid w:val="00296529"/>
    <w:rsid w:val="002B27FB"/>
    <w:rsid w:val="002B685A"/>
    <w:rsid w:val="002C40A0"/>
    <w:rsid w:val="002C57D2"/>
    <w:rsid w:val="002D05AE"/>
    <w:rsid w:val="002E0D56"/>
    <w:rsid w:val="00304793"/>
    <w:rsid w:val="00315186"/>
    <w:rsid w:val="0033343E"/>
    <w:rsid w:val="003512C2"/>
    <w:rsid w:val="00371FB6"/>
    <w:rsid w:val="003763C1"/>
    <w:rsid w:val="00376BBE"/>
    <w:rsid w:val="0039224F"/>
    <w:rsid w:val="003A43A4"/>
    <w:rsid w:val="003A7E18"/>
    <w:rsid w:val="003B4FCD"/>
    <w:rsid w:val="003C4C86"/>
    <w:rsid w:val="003C6258"/>
    <w:rsid w:val="003E2904"/>
    <w:rsid w:val="00401927"/>
    <w:rsid w:val="0041027F"/>
    <w:rsid w:val="00412475"/>
    <w:rsid w:val="00423789"/>
    <w:rsid w:val="00440F43"/>
    <w:rsid w:val="00441B6F"/>
    <w:rsid w:val="00446221"/>
    <w:rsid w:val="00450E62"/>
    <w:rsid w:val="004539DB"/>
    <w:rsid w:val="00471A80"/>
    <w:rsid w:val="004937F0"/>
    <w:rsid w:val="004C16BF"/>
    <w:rsid w:val="004D305E"/>
    <w:rsid w:val="004D4277"/>
    <w:rsid w:val="00502516"/>
    <w:rsid w:val="00505F06"/>
    <w:rsid w:val="00506828"/>
    <w:rsid w:val="0052332F"/>
    <w:rsid w:val="0053056E"/>
    <w:rsid w:val="00536799"/>
    <w:rsid w:val="00550A68"/>
    <w:rsid w:val="00554FDA"/>
    <w:rsid w:val="005C784C"/>
    <w:rsid w:val="005D17F6"/>
    <w:rsid w:val="005E5539"/>
    <w:rsid w:val="00602BF5"/>
    <w:rsid w:val="006116F2"/>
    <w:rsid w:val="00617FDD"/>
    <w:rsid w:val="00620321"/>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C05"/>
    <w:rsid w:val="006F11EC"/>
    <w:rsid w:val="0070082C"/>
    <w:rsid w:val="00711F18"/>
    <w:rsid w:val="007369E6"/>
    <w:rsid w:val="00746E59"/>
    <w:rsid w:val="00754C9A"/>
    <w:rsid w:val="0075599A"/>
    <w:rsid w:val="00761D52"/>
    <w:rsid w:val="007660F0"/>
    <w:rsid w:val="0077749E"/>
    <w:rsid w:val="00790ADA"/>
    <w:rsid w:val="007D2157"/>
    <w:rsid w:val="007D2288"/>
    <w:rsid w:val="007E088F"/>
    <w:rsid w:val="007F31A3"/>
    <w:rsid w:val="007F7B32"/>
    <w:rsid w:val="00804BC2"/>
    <w:rsid w:val="0081431A"/>
    <w:rsid w:val="0083216F"/>
    <w:rsid w:val="008401FE"/>
    <w:rsid w:val="00860000"/>
    <w:rsid w:val="00863BD3"/>
    <w:rsid w:val="008641ED"/>
    <w:rsid w:val="0086597D"/>
    <w:rsid w:val="00866D66"/>
    <w:rsid w:val="008671C6"/>
    <w:rsid w:val="00875803"/>
    <w:rsid w:val="008B459E"/>
    <w:rsid w:val="008E13AE"/>
    <w:rsid w:val="008E1506"/>
    <w:rsid w:val="008E710C"/>
    <w:rsid w:val="008F69D6"/>
    <w:rsid w:val="00902823"/>
    <w:rsid w:val="00915CA6"/>
    <w:rsid w:val="0092659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D22"/>
    <w:rsid w:val="00A51431"/>
    <w:rsid w:val="00A539AD"/>
    <w:rsid w:val="00A94063"/>
    <w:rsid w:val="00AA6219"/>
    <w:rsid w:val="00AA74E0"/>
    <w:rsid w:val="00AB703F"/>
    <w:rsid w:val="00AC6BB8"/>
    <w:rsid w:val="00AE008F"/>
    <w:rsid w:val="00B01FCD"/>
    <w:rsid w:val="00B1638C"/>
    <w:rsid w:val="00B1776C"/>
    <w:rsid w:val="00B52583"/>
    <w:rsid w:val="00B52896"/>
    <w:rsid w:val="00B95236"/>
    <w:rsid w:val="00B96BD9"/>
    <w:rsid w:val="00BA1B01"/>
    <w:rsid w:val="00BA2641"/>
    <w:rsid w:val="00BB37AA"/>
    <w:rsid w:val="00BC53A0"/>
    <w:rsid w:val="00BE62AD"/>
    <w:rsid w:val="00BF121F"/>
    <w:rsid w:val="00BF1F80"/>
    <w:rsid w:val="00C03B02"/>
    <w:rsid w:val="00C166EF"/>
    <w:rsid w:val="00C167C4"/>
    <w:rsid w:val="00C17EB0"/>
    <w:rsid w:val="00C22CAC"/>
    <w:rsid w:val="00C27F5F"/>
    <w:rsid w:val="00C30A0F"/>
    <w:rsid w:val="00C37E61"/>
    <w:rsid w:val="00C654B9"/>
    <w:rsid w:val="00C70F1B"/>
    <w:rsid w:val="00C71A47"/>
    <w:rsid w:val="00C7464C"/>
    <w:rsid w:val="00C85588"/>
    <w:rsid w:val="00CD6755"/>
    <w:rsid w:val="00CD6856"/>
    <w:rsid w:val="00CE0089"/>
    <w:rsid w:val="00CE793C"/>
    <w:rsid w:val="00CF193C"/>
    <w:rsid w:val="00D173F1"/>
    <w:rsid w:val="00D3448E"/>
    <w:rsid w:val="00D74CB0"/>
    <w:rsid w:val="00D8295D"/>
    <w:rsid w:val="00DA5A2E"/>
    <w:rsid w:val="00DC2A65"/>
    <w:rsid w:val="00DC5128"/>
    <w:rsid w:val="00DE15F0"/>
    <w:rsid w:val="00DE5663"/>
    <w:rsid w:val="00DE78AA"/>
    <w:rsid w:val="00DF337E"/>
    <w:rsid w:val="00E021B4"/>
    <w:rsid w:val="00E053D0"/>
    <w:rsid w:val="00E15994"/>
    <w:rsid w:val="00E3114E"/>
    <w:rsid w:val="00E31A70"/>
    <w:rsid w:val="00E35B02"/>
    <w:rsid w:val="00E66496"/>
    <w:rsid w:val="00E66B35"/>
    <w:rsid w:val="00E66E10"/>
    <w:rsid w:val="00E72622"/>
    <w:rsid w:val="00E769F6"/>
    <w:rsid w:val="00E8407C"/>
    <w:rsid w:val="00E84F3C"/>
    <w:rsid w:val="00EA012C"/>
    <w:rsid w:val="00EC6A55"/>
    <w:rsid w:val="00ED0288"/>
    <w:rsid w:val="00EE52CB"/>
    <w:rsid w:val="00EF0FB0"/>
    <w:rsid w:val="00EF581D"/>
    <w:rsid w:val="00EF7FD8"/>
    <w:rsid w:val="00F06F59"/>
    <w:rsid w:val="00F133E0"/>
    <w:rsid w:val="00F17988"/>
    <w:rsid w:val="00F469F0"/>
    <w:rsid w:val="00F53273"/>
    <w:rsid w:val="00F755E4"/>
    <w:rsid w:val="00F77D02"/>
    <w:rsid w:val="00FB3A86"/>
    <w:rsid w:val="00FD36C8"/>
    <w:rsid w:val="00FF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50D04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332F"/>
    <w:rPr>
      <w:sz w:val="24"/>
      <w:szCs w:val="24"/>
      <w:lang w:eastAsia="fr-FR"/>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36799"/>
    <w:pPr>
      <w:spacing w:before="100" w:beforeAutospacing="1" w:after="100" w:afterAutospacing="1"/>
    </w:pPr>
  </w:style>
  <w:style w:type="character" w:styleId="Strong">
    <w:name w:val="Strong"/>
    <w:basedOn w:val="DefaultParagraphFont"/>
    <w:uiPriority w:val="22"/>
    <w:qFormat/>
    <w:rsid w:val="00536799"/>
    <w:rPr>
      <w:b/>
      <w:bCs/>
    </w:rPr>
  </w:style>
  <w:style w:type="paragraph" w:styleId="ListParagraph">
    <w:name w:val="List Paragraph"/>
    <w:basedOn w:val="Normal"/>
    <w:uiPriority w:val="34"/>
    <w:qFormat/>
    <w:rsid w:val="00DC5128"/>
    <w:pPr>
      <w:spacing w:after="154" w:line="249" w:lineRule="auto"/>
      <w:ind w:left="720" w:hanging="10"/>
      <w:contextualSpacing/>
    </w:pPr>
    <w:rPr>
      <w:rFonts w:ascii="Calibri" w:eastAsia="Calibri" w:hAnsi="Calibri" w:cs="Calibri"/>
      <w:color w:val="000000"/>
      <w:sz w:val="22"/>
      <w:szCs w:val="22"/>
      <w:lang w:eastAsia="en-US"/>
    </w:rPr>
  </w:style>
  <w:style w:type="paragraph" w:customStyle="1" w:styleId="s31">
    <w:name w:val="s31"/>
    <w:basedOn w:val="Normal"/>
    <w:rsid w:val="00550A68"/>
    <w:pPr>
      <w:spacing w:before="100" w:beforeAutospacing="1" w:after="100" w:afterAutospacing="1"/>
    </w:pPr>
  </w:style>
  <w:style w:type="character" w:customStyle="1" w:styleId="s6">
    <w:name w:val="s6"/>
    <w:basedOn w:val="DefaultParagraphFont"/>
    <w:rsid w:val="00550A68"/>
  </w:style>
  <w:style w:type="character" w:customStyle="1" w:styleId="apple-converted-space">
    <w:name w:val="apple-converted-space"/>
    <w:basedOn w:val="DefaultParagraphFont"/>
    <w:rsid w:val="00550A68"/>
  </w:style>
  <w:style w:type="paragraph" w:customStyle="1" w:styleId="s32">
    <w:name w:val="s32"/>
    <w:basedOn w:val="Normal"/>
    <w:rsid w:val="00550A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964533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2159196">
      <w:bodyDiv w:val="1"/>
      <w:marLeft w:val="0"/>
      <w:marRight w:val="0"/>
      <w:marTop w:val="0"/>
      <w:marBottom w:val="0"/>
      <w:divBdr>
        <w:top w:val="none" w:sz="0" w:space="0" w:color="auto"/>
        <w:left w:val="none" w:sz="0" w:space="0" w:color="auto"/>
        <w:bottom w:val="none" w:sz="0" w:space="0" w:color="auto"/>
        <w:right w:val="none" w:sz="0" w:space="0" w:color="auto"/>
      </w:divBdr>
    </w:div>
    <w:div w:id="23555043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2033919">
      <w:bodyDiv w:val="1"/>
      <w:marLeft w:val="0"/>
      <w:marRight w:val="0"/>
      <w:marTop w:val="0"/>
      <w:marBottom w:val="0"/>
      <w:divBdr>
        <w:top w:val="none" w:sz="0" w:space="0" w:color="auto"/>
        <w:left w:val="none" w:sz="0" w:space="0" w:color="auto"/>
        <w:bottom w:val="none" w:sz="0" w:space="0" w:color="auto"/>
        <w:right w:val="none" w:sz="0" w:space="0" w:color="auto"/>
      </w:divBdr>
    </w:div>
    <w:div w:id="288048993">
      <w:bodyDiv w:val="1"/>
      <w:marLeft w:val="0"/>
      <w:marRight w:val="0"/>
      <w:marTop w:val="0"/>
      <w:marBottom w:val="0"/>
      <w:divBdr>
        <w:top w:val="none" w:sz="0" w:space="0" w:color="auto"/>
        <w:left w:val="none" w:sz="0" w:space="0" w:color="auto"/>
        <w:bottom w:val="none" w:sz="0" w:space="0" w:color="auto"/>
        <w:right w:val="none" w:sz="0" w:space="0" w:color="auto"/>
      </w:divBdr>
    </w:div>
    <w:div w:id="309284712">
      <w:bodyDiv w:val="1"/>
      <w:marLeft w:val="0"/>
      <w:marRight w:val="0"/>
      <w:marTop w:val="0"/>
      <w:marBottom w:val="0"/>
      <w:divBdr>
        <w:top w:val="none" w:sz="0" w:space="0" w:color="auto"/>
        <w:left w:val="none" w:sz="0" w:space="0" w:color="auto"/>
        <w:bottom w:val="none" w:sz="0" w:space="0" w:color="auto"/>
        <w:right w:val="none" w:sz="0" w:space="0" w:color="auto"/>
      </w:divBdr>
    </w:div>
    <w:div w:id="429396856">
      <w:bodyDiv w:val="1"/>
      <w:marLeft w:val="0"/>
      <w:marRight w:val="0"/>
      <w:marTop w:val="0"/>
      <w:marBottom w:val="0"/>
      <w:divBdr>
        <w:top w:val="none" w:sz="0" w:space="0" w:color="auto"/>
        <w:left w:val="none" w:sz="0" w:space="0" w:color="auto"/>
        <w:bottom w:val="none" w:sz="0" w:space="0" w:color="auto"/>
        <w:right w:val="none" w:sz="0" w:space="0" w:color="auto"/>
      </w:divBdr>
    </w:div>
    <w:div w:id="457067280">
      <w:bodyDiv w:val="1"/>
      <w:marLeft w:val="0"/>
      <w:marRight w:val="0"/>
      <w:marTop w:val="0"/>
      <w:marBottom w:val="0"/>
      <w:divBdr>
        <w:top w:val="none" w:sz="0" w:space="0" w:color="auto"/>
        <w:left w:val="none" w:sz="0" w:space="0" w:color="auto"/>
        <w:bottom w:val="none" w:sz="0" w:space="0" w:color="auto"/>
        <w:right w:val="none" w:sz="0" w:space="0" w:color="auto"/>
      </w:divBdr>
    </w:div>
    <w:div w:id="582647531">
      <w:bodyDiv w:val="1"/>
      <w:marLeft w:val="0"/>
      <w:marRight w:val="0"/>
      <w:marTop w:val="0"/>
      <w:marBottom w:val="0"/>
      <w:divBdr>
        <w:top w:val="none" w:sz="0" w:space="0" w:color="auto"/>
        <w:left w:val="none" w:sz="0" w:space="0" w:color="auto"/>
        <w:bottom w:val="none" w:sz="0" w:space="0" w:color="auto"/>
        <w:right w:val="none" w:sz="0" w:space="0" w:color="auto"/>
      </w:divBdr>
    </w:div>
    <w:div w:id="60385220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2105507">
      <w:bodyDiv w:val="1"/>
      <w:marLeft w:val="0"/>
      <w:marRight w:val="0"/>
      <w:marTop w:val="0"/>
      <w:marBottom w:val="0"/>
      <w:divBdr>
        <w:top w:val="none" w:sz="0" w:space="0" w:color="auto"/>
        <w:left w:val="none" w:sz="0" w:space="0" w:color="auto"/>
        <w:bottom w:val="none" w:sz="0" w:space="0" w:color="auto"/>
        <w:right w:val="none" w:sz="0" w:space="0" w:color="auto"/>
      </w:divBdr>
    </w:div>
    <w:div w:id="779880220">
      <w:bodyDiv w:val="1"/>
      <w:marLeft w:val="0"/>
      <w:marRight w:val="0"/>
      <w:marTop w:val="0"/>
      <w:marBottom w:val="0"/>
      <w:divBdr>
        <w:top w:val="none" w:sz="0" w:space="0" w:color="auto"/>
        <w:left w:val="none" w:sz="0" w:space="0" w:color="auto"/>
        <w:bottom w:val="none" w:sz="0" w:space="0" w:color="auto"/>
        <w:right w:val="none" w:sz="0" w:space="0" w:color="auto"/>
      </w:divBdr>
    </w:div>
    <w:div w:id="817964356">
      <w:bodyDiv w:val="1"/>
      <w:marLeft w:val="0"/>
      <w:marRight w:val="0"/>
      <w:marTop w:val="0"/>
      <w:marBottom w:val="0"/>
      <w:divBdr>
        <w:top w:val="none" w:sz="0" w:space="0" w:color="auto"/>
        <w:left w:val="none" w:sz="0" w:space="0" w:color="auto"/>
        <w:bottom w:val="none" w:sz="0" w:space="0" w:color="auto"/>
        <w:right w:val="none" w:sz="0" w:space="0" w:color="auto"/>
      </w:divBdr>
    </w:div>
    <w:div w:id="902447612">
      <w:bodyDiv w:val="1"/>
      <w:marLeft w:val="0"/>
      <w:marRight w:val="0"/>
      <w:marTop w:val="0"/>
      <w:marBottom w:val="0"/>
      <w:divBdr>
        <w:top w:val="none" w:sz="0" w:space="0" w:color="auto"/>
        <w:left w:val="none" w:sz="0" w:space="0" w:color="auto"/>
        <w:bottom w:val="none" w:sz="0" w:space="0" w:color="auto"/>
        <w:right w:val="none" w:sz="0" w:space="0" w:color="auto"/>
      </w:divBdr>
    </w:div>
    <w:div w:id="907615309">
      <w:bodyDiv w:val="1"/>
      <w:marLeft w:val="0"/>
      <w:marRight w:val="0"/>
      <w:marTop w:val="0"/>
      <w:marBottom w:val="0"/>
      <w:divBdr>
        <w:top w:val="none" w:sz="0" w:space="0" w:color="auto"/>
        <w:left w:val="none" w:sz="0" w:space="0" w:color="auto"/>
        <w:bottom w:val="none" w:sz="0" w:space="0" w:color="auto"/>
        <w:right w:val="none" w:sz="0" w:space="0" w:color="auto"/>
      </w:divBdr>
    </w:div>
    <w:div w:id="9132017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1204760">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5275306">
      <w:bodyDiv w:val="1"/>
      <w:marLeft w:val="0"/>
      <w:marRight w:val="0"/>
      <w:marTop w:val="0"/>
      <w:marBottom w:val="0"/>
      <w:divBdr>
        <w:top w:val="none" w:sz="0" w:space="0" w:color="auto"/>
        <w:left w:val="none" w:sz="0" w:space="0" w:color="auto"/>
        <w:bottom w:val="none" w:sz="0" w:space="0" w:color="auto"/>
        <w:right w:val="none" w:sz="0" w:space="0" w:color="auto"/>
      </w:divBdr>
    </w:div>
    <w:div w:id="1040940632">
      <w:bodyDiv w:val="1"/>
      <w:marLeft w:val="0"/>
      <w:marRight w:val="0"/>
      <w:marTop w:val="0"/>
      <w:marBottom w:val="0"/>
      <w:divBdr>
        <w:top w:val="none" w:sz="0" w:space="0" w:color="auto"/>
        <w:left w:val="none" w:sz="0" w:space="0" w:color="auto"/>
        <w:bottom w:val="none" w:sz="0" w:space="0" w:color="auto"/>
        <w:right w:val="none" w:sz="0" w:space="0" w:color="auto"/>
      </w:divBdr>
    </w:div>
    <w:div w:id="105350328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25808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1764861">
      <w:bodyDiv w:val="1"/>
      <w:marLeft w:val="0"/>
      <w:marRight w:val="0"/>
      <w:marTop w:val="0"/>
      <w:marBottom w:val="0"/>
      <w:divBdr>
        <w:top w:val="none" w:sz="0" w:space="0" w:color="auto"/>
        <w:left w:val="none" w:sz="0" w:space="0" w:color="auto"/>
        <w:bottom w:val="none" w:sz="0" w:space="0" w:color="auto"/>
        <w:right w:val="none" w:sz="0" w:space="0" w:color="auto"/>
      </w:divBdr>
    </w:div>
    <w:div w:id="1394352323">
      <w:bodyDiv w:val="1"/>
      <w:marLeft w:val="0"/>
      <w:marRight w:val="0"/>
      <w:marTop w:val="0"/>
      <w:marBottom w:val="0"/>
      <w:divBdr>
        <w:top w:val="none" w:sz="0" w:space="0" w:color="auto"/>
        <w:left w:val="none" w:sz="0" w:space="0" w:color="auto"/>
        <w:bottom w:val="none" w:sz="0" w:space="0" w:color="auto"/>
        <w:right w:val="none" w:sz="0" w:space="0" w:color="auto"/>
      </w:divBdr>
    </w:div>
    <w:div w:id="1404983639">
      <w:bodyDiv w:val="1"/>
      <w:marLeft w:val="0"/>
      <w:marRight w:val="0"/>
      <w:marTop w:val="0"/>
      <w:marBottom w:val="0"/>
      <w:divBdr>
        <w:top w:val="none" w:sz="0" w:space="0" w:color="auto"/>
        <w:left w:val="none" w:sz="0" w:space="0" w:color="auto"/>
        <w:bottom w:val="none" w:sz="0" w:space="0" w:color="auto"/>
        <w:right w:val="none" w:sz="0" w:space="0" w:color="auto"/>
      </w:divBdr>
    </w:div>
    <w:div w:id="1415472126">
      <w:bodyDiv w:val="1"/>
      <w:marLeft w:val="0"/>
      <w:marRight w:val="0"/>
      <w:marTop w:val="0"/>
      <w:marBottom w:val="0"/>
      <w:divBdr>
        <w:top w:val="none" w:sz="0" w:space="0" w:color="auto"/>
        <w:left w:val="none" w:sz="0" w:space="0" w:color="auto"/>
        <w:bottom w:val="none" w:sz="0" w:space="0" w:color="auto"/>
        <w:right w:val="none" w:sz="0" w:space="0" w:color="auto"/>
      </w:divBdr>
    </w:div>
    <w:div w:id="1423724939">
      <w:bodyDiv w:val="1"/>
      <w:marLeft w:val="0"/>
      <w:marRight w:val="0"/>
      <w:marTop w:val="0"/>
      <w:marBottom w:val="0"/>
      <w:divBdr>
        <w:top w:val="none" w:sz="0" w:space="0" w:color="auto"/>
        <w:left w:val="none" w:sz="0" w:space="0" w:color="auto"/>
        <w:bottom w:val="none" w:sz="0" w:space="0" w:color="auto"/>
        <w:right w:val="none" w:sz="0" w:space="0" w:color="auto"/>
      </w:divBdr>
    </w:div>
    <w:div w:id="1510633958">
      <w:bodyDiv w:val="1"/>
      <w:marLeft w:val="0"/>
      <w:marRight w:val="0"/>
      <w:marTop w:val="0"/>
      <w:marBottom w:val="0"/>
      <w:divBdr>
        <w:top w:val="none" w:sz="0" w:space="0" w:color="auto"/>
        <w:left w:val="none" w:sz="0" w:space="0" w:color="auto"/>
        <w:bottom w:val="none" w:sz="0" w:space="0" w:color="auto"/>
        <w:right w:val="none" w:sz="0" w:space="0" w:color="auto"/>
      </w:divBdr>
    </w:div>
    <w:div w:id="1574926169">
      <w:bodyDiv w:val="1"/>
      <w:marLeft w:val="0"/>
      <w:marRight w:val="0"/>
      <w:marTop w:val="0"/>
      <w:marBottom w:val="0"/>
      <w:divBdr>
        <w:top w:val="none" w:sz="0" w:space="0" w:color="auto"/>
        <w:left w:val="none" w:sz="0" w:space="0" w:color="auto"/>
        <w:bottom w:val="none" w:sz="0" w:space="0" w:color="auto"/>
        <w:right w:val="none" w:sz="0" w:space="0" w:color="auto"/>
      </w:divBdr>
    </w:div>
    <w:div w:id="1615673096">
      <w:bodyDiv w:val="1"/>
      <w:marLeft w:val="0"/>
      <w:marRight w:val="0"/>
      <w:marTop w:val="0"/>
      <w:marBottom w:val="0"/>
      <w:divBdr>
        <w:top w:val="none" w:sz="0" w:space="0" w:color="auto"/>
        <w:left w:val="none" w:sz="0" w:space="0" w:color="auto"/>
        <w:bottom w:val="none" w:sz="0" w:space="0" w:color="auto"/>
        <w:right w:val="none" w:sz="0" w:space="0" w:color="auto"/>
      </w:divBdr>
    </w:div>
    <w:div w:id="1629041905">
      <w:bodyDiv w:val="1"/>
      <w:marLeft w:val="0"/>
      <w:marRight w:val="0"/>
      <w:marTop w:val="0"/>
      <w:marBottom w:val="0"/>
      <w:divBdr>
        <w:top w:val="none" w:sz="0" w:space="0" w:color="auto"/>
        <w:left w:val="none" w:sz="0" w:space="0" w:color="auto"/>
        <w:bottom w:val="none" w:sz="0" w:space="0" w:color="auto"/>
        <w:right w:val="none" w:sz="0" w:space="0" w:color="auto"/>
      </w:divBdr>
    </w:div>
    <w:div w:id="1688481018">
      <w:bodyDiv w:val="1"/>
      <w:marLeft w:val="0"/>
      <w:marRight w:val="0"/>
      <w:marTop w:val="0"/>
      <w:marBottom w:val="0"/>
      <w:divBdr>
        <w:top w:val="none" w:sz="0" w:space="0" w:color="auto"/>
        <w:left w:val="none" w:sz="0" w:space="0" w:color="auto"/>
        <w:bottom w:val="none" w:sz="0" w:space="0" w:color="auto"/>
        <w:right w:val="none" w:sz="0" w:space="0" w:color="auto"/>
      </w:divBdr>
    </w:div>
    <w:div w:id="17361274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0711621">
      <w:bodyDiv w:val="1"/>
      <w:marLeft w:val="0"/>
      <w:marRight w:val="0"/>
      <w:marTop w:val="0"/>
      <w:marBottom w:val="0"/>
      <w:divBdr>
        <w:top w:val="none" w:sz="0" w:space="0" w:color="auto"/>
        <w:left w:val="none" w:sz="0" w:space="0" w:color="auto"/>
        <w:bottom w:val="none" w:sz="0" w:space="0" w:color="auto"/>
        <w:right w:val="none" w:sz="0" w:space="0" w:color="auto"/>
      </w:divBdr>
    </w:div>
    <w:div w:id="1809322459">
      <w:bodyDiv w:val="1"/>
      <w:marLeft w:val="0"/>
      <w:marRight w:val="0"/>
      <w:marTop w:val="0"/>
      <w:marBottom w:val="0"/>
      <w:divBdr>
        <w:top w:val="none" w:sz="0" w:space="0" w:color="auto"/>
        <w:left w:val="none" w:sz="0" w:space="0" w:color="auto"/>
        <w:bottom w:val="none" w:sz="0" w:space="0" w:color="auto"/>
        <w:right w:val="none" w:sz="0" w:space="0" w:color="auto"/>
      </w:divBdr>
    </w:div>
    <w:div w:id="1823544966">
      <w:bodyDiv w:val="1"/>
      <w:marLeft w:val="0"/>
      <w:marRight w:val="0"/>
      <w:marTop w:val="0"/>
      <w:marBottom w:val="0"/>
      <w:divBdr>
        <w:top w:val="none" w:sz="0" w:space="0" w:color="auto"/>
        <w:left w:val="none" w:sz="0" w:space="0" w:color="auto"/>
        <w:bottom w:val="none" w:sz="0" w:space="0" w:color="auto"/>
        <w:right w:val="none" w:sz="0" w:space="0" w:color="auto"/>
      </w:divBdr>
    </w:div>
    <w:div w:id="191909610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0261785">
      <w:bodyDiv w:val="1"/>
      <w:marLeft w:val="0"/>
      <w:marRight w:val="0"/>
      <w:marTop w:val="0"/>
      <w:marBottom w:val="0"/>
      <w:divBdr>
        <w:top w:val="none" w:sz="0" w:space="0" w:color="auto"/>
        <w:left w:val="none" w:sz="0" w:space="0" w:color="auto"/>
        <w:bottom w:val="none" w:sz="0" w:space="0" w:color="auto"/>
        <w:right w:val="none" w:sz="0" w:space="0" w:color="auto"/>
      </w:divBdr>
    </w:div>
    <w:div w:id="1996762334">
      <w:bodyDiv w:val="1"/>
      <w:marLeft w:val="0"/>
      <w:marRight w:val="0"/>
      <w:marTop w:val="0"/>
      <w:marBottom w:val="0"/>
      <w:divBdr>
        <w:top w:val="none" w:sz="0" w:space="0" w:color="auto"/>
        <w:left w:val="none" w:sz="0" w:space="0" w:color="auto"/>
        <w:bottom w:val="none" w:sz="0" w:space="0" w:color="auto"/>
        <w:right w:val="none" w:sz="0" w:space="0" w:color="auto"/>
      </w:divBdr>
    </w:div>
    <w:div w:id="2076510524">
      <w:bodyDiv w:val="1"/>
      <w:marLeft w:val="0"/>
      <w:marRight w:val="0"/>
      <w:marTop w:val="0"/>
      <w:marBottom w:val="0"/>
      <w:divBdr>
        <w:top w:val="none" w:sz="0" w:space="0" w:color="auto"/>
        <w:left w:val="none" w:sz="0" w:space="0" w:color="auto"/>
        <w:bottom w:val="none" w:sz="0" w:space="0" w:color="auto"/>
        <w:right w:val="none" w:sz="0" w:space="0" w:color="auto"/>
      </w:divBdr>
    </w:div>
    <w:div w:id="209342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j.1741-4520.2009.00237.x" TargetMode="External"/><Relationship Id="rId26" Type="http://schemas.openxmlformats.org/officeDocument/2006/relationships/hyperlink" Target="https://doi.org/10.1080/21681805.2018.1545798" TargetMode="External"/><Relationship Id="rId3" Type="http://schemas.openxmlformats.org/officeDocument/2006/relationships/styles" Target="styles.xml"/><Relationship Id="rId21" Type="http://schemas.openxmlformats.org/officeDocument/2006/relationships/hyperlink" Target="https://doi.org/10.1155/2018/263139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812/ijp.89043" TargetMode="External"/><Relationship Id="rId25" Type="http://schemas.openxmlformats.org/officeDocument/2006/relationships/hyperlink" Target="https://doi.org/10.1093/jscr/rjae757"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1016/j.radcr.2022.05.036"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cgh.2020.04.05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16/j.amsu.2020.07.034"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7759/cureus.2267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doi.org/10.1002/jcu.20503" TargetMode="External"/><Relationship Id="rId27" Type="http://schemas.openxmlformats.org/officeDocument/2006/relationships/header" Target="header4.xml"/><Relationship Id="rId30"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4FEC9-E398-4A6B-A1C3-409CC9CA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5</Pages>
  <Words>2119</Words>
  <Characters>12082</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14173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2025-11-30T16:20:00Z</dcterms:created>
  <dcterms:modified xsi:type="dcterms:W3CDTF">2025-12-01T13:14:00Z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id="cJjksJNi"/&gt;&lt;style id="http://www.zotero.org/styles/vancouver" locale="fr-FR" hasBibliography="1" bibliographyStyleHasBeenSet="0"/&gt;&lt;prefs&gt;&lt;pref name="fieldType" value="Field"/&gt;&lt;/prefs&gt;&lt;/data&gt;</vt:lpwstr>
  </property>
</Properties>
</file>