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B342" w14:textId="77777777" w:rsidR="007D7752" w:rsidRPr="007D7752" w:rsidRDefault="007D7752" w:rsidP="007D7752">
      <w:pPr>
        <w:spacing w:line="240" w:lineRule="auto"/>
        <w:jc w:val="center"/>
        <w:rPr>
          <w:rFonts w:ascii="Arial" w:hAnsi="Arial" w:cs="Arial"/>
          <w:b/>
          <w:bCs/>
          <w:i/>
          <w:iCs/>
          <w:sz w:val="24"/>
          <w:szCs w:val="24"/>
          <w:u w:val="single"/>
        </w:rPr>
      </w:pPr>
      <w:r w:rsidRPr="007D7752">
        <w:rPr>
          <w:rFonts w:ascii="Arial" w:hAnsi="Arial" w:cs="Arial"/>
          <w:b/>
          <w:bCs/>
          <w:i/>
          <w:iCs/>
          <w:sz w:val="24"/>
          <w:szCs w:val="24"/>
          <w:u w:val="single"/>
        </w:rPr>
        <w:t>Review Article</w:t>
      </w:r>
    </w:p>
    <w:p w14:paraId="65A117C1" w14:textId="77777777" w:rsidR="007D7752" w:rsidRDefault="007D7752" w:rsidP="00C67B1A">
      <w:pPr>
        <w:spacing w:line="240" w:lineRule="auto"/>
        <w:jc w:val="center"/>
        <w:rPr>
          <w:rFonts w:ascii="Arial" w:hAnsi="Arial" w:cs="Arial"/>
          <w:b/>
          <w:bCs/>
          <w:sz w:val="24"/>
          <w:szCs w:val="24"/>
        </w:rPr>
      </w:pPr>
    </w:p>
    <w:p w14:paraId="296D6E01" w14:textId="19657E0A" w:rsidR="000E6CB4" w:rsidRPr="001D2E7C" w:rsidRDefault="000E6CB4" w:rsidP="00C67B1A">
      <w:pPr>
        <w:spacing w:line="240" w:lineRule="auto"/>
        <w:jc w:val="center"/>
        <w:rPr>
          <w:rFonts w:ascii="Arial" w:hAnsi="Arial" w:cs="Arial"/>
          <w:b/>
          <w:bCs/>
          <w:sz w:val="24"/>
          <w:szCs w:val="24"/>
        </w:rPr>
      </w:pPr>
      <w:r w:rsidRPr="001D2E7C">
        <w:rPr>
          <w:rFonts w:ascii="Arial" w:hAnsi="Arial" w:cs="Arial"/>
          <w:b/>
          <w:bCs/>
          <w:sz w:val="24"/>
          <w:szCs w:val="24"/>
        </w:rPr>
        <w:t xml:space="preserve">Good Agricultural Practices in Sustainable Crop Production: </w:t>
      </w:r>
      <w:r w:rsidR="000D4055" w:rsidRPr="001D2E7C">
        <w:rPr>
          <w:rFonts w:ascii="Arial" w:hAnsi="Arial" w:cs="Arial"/>
          <w:b/>
          <w:bCs/>
          <w:sz w:val="24"/>
          <w:szCs w:val="24"/>
        </w:rPr>
        <w:t xml:space="preserve">Drivers, </w:t>
      </w:r>
      <w:r w:rsidRPr="001D2E7C">
        <w:rPr>
          <w:rFonts w:ascii="Arial" w:hAnsi="Arial" w:cs="Arial"/>
          <w:b/>
          <w:bCs/>
          <w:sz w:val="24"/>
          <w:szCs w:val="24"/>
        </w:rPr>
        <w:t>Profitability, Impacts, and Challenges</w:t>
      </w:r>
    </w:p>
    <w:p w14:paraId="70FDE847" w14:textId="15BB7AAD" w:rsidR="007D7752" w:rsidRDefault="007D7752" w:rsidP="00A22732">
      <w:pPr>
        <w:spacing w:line="240" w:lineRule="auto"/>
        <w:rPr>
          <w:rFonts w:ascii="Arial" w:hAnsi="Arial" w:cs="Arial"/>
        </w:rPr>
      </w:pPr>
    </w:p>
    <w:p w14:paraId="545DF120" w14:textId="32F82DE5" w:rsidR="00364324" w:rsidRDefault="00364324" w:rsidP="00A22732">
      <w:pPr>
        <w:spacing w:line="240" w:lineRule="auto"/>
        <w:rPr>
          <w:rFonts w:ascii="Arial" w:hAnsi="Arial" w:cs="Arial"/>
          <w:b/>
          <w:bCs/>
        </w:rPr>
      </w:pPr>
    </w:p>
    <w:p w14:paraId="760578CA" w14:textId="77777777" w:rsidR="00364324" w:rsidRPr="00A22732" w:rsidRDefault="00364324" w:rsidP="00A22732">
      <w:pPr>
        <w:spacing w:line="240" w:lineRule="auto"/>
        <w:rPr>
          <w:rFonts w:ascii="Arial" w:hAnsi="Arial" w:cs="Arial"/>
          <w:b/>
          <w:bCs/>
        </w:rPr>
      </w:pPr>
      <w:bookmarkStart w:id="0" w:name="_GoBack"/>
      <w:bookmarkEnd w:id="0"/>
    </w:p>
    <w:p w14:paraId="3BC1AAAC" w14:textId="001C34BC" w:rsidR="000E6CB4" w:rsidRPr="001D2E7C" w:rsidRDefault="00875227" w:rsidP="00167B87">
      <w:pPr>
        <w:pStyle w:val="Heading1"/>
        <w:rPr>
          <w:rFonts w:ascii="Arial" w:hAnsi="Arial" w:cs="Arial"/>
          <w:sz w:val="22"/>
          <w:szCs w:val="22"/>
        </w:rPr>
      </w:pPr>
      <w:bookmarkStart w:id="1" w:name="_Toc201699789"/>
      <w:r w:rsidRPr="001D2E7C">
        <w:rPr>
          <w:rFonts w:ascii="Arial" w:hAnsi="Arial" w:cs="Arial"/>
          <w:sz w:val="22"/>
          <w:szCs w:val="22"/>
        </w:rPr>
        <w:t>ABSTRACT</w:t>
      </w:r>
      <w:bookmarkEnd w:id="1"/>
    </w:p>
    <w:p w14:paraId="64422B40" w14:textId="1147D17F" w:rsidR="00760CE7" w:rsidRPr="001D2E7C" w:rsidRDefault="00093506" w:rsidP="00235816">
      <w:pPr>
        <w:spacing w:line="360" w:lineRule="auto"/>
        <w:jc w:val="both"/>
        <w:rPr>
          <w:rFonts w:ascii="Arial" w:hAnsi="Arial" w:cs="Arial"/>
        </w:rPr>
      </w:pPr>
      <w:r w:rsidRPr="001D2E7C">
        <w:rPr>
          <w:rFonts w:ascii="Arial" w:hAnsi="Arial" w:cs="Arial"/>
        </w:rPr>
        <w:t>The rising global demand for food emphasizes the urgent need for sustainable intensification in crop production</w:t>
      </w:r>
      <w:r w:rsidR="00F37ECC" w:rsidRPr="001D2E7C">
        <w:rPr>
          <w:rFonts w:ascii="Arial" w:hAnsi="Arial" w:cs="Arial"/>
        </w:rPr>
        <w:t>. Good Agricultural Practices (GAPs) have developed into a comprehensive framework to tackle these challenges by promoting on-farm and post-harvest practices. This systematic review summarizes the main factors influencing GAPs adoption, its profitability, its impact, and the primary barriers to widespread implementation. The findings show that farmer education, income, farm size, and access to information are positively linked to the adoption of GAPs. Studies indicate that farms certified with GAPs provide a higher benefit-cost ratio than traditional farming, thanks to more efficient resource use, reduced post-harvest losses, and the production of safe, high-quality food. By enhancing soil structure</w:t>
      </w:r>
      <w:r w:rsidR="001D2E7C" w:rsidRPr="001D2E7C">
        <w:rPr>
          <w:rFonts w:ascii="Arial" w:hAnsi="Arial" w:cs="Arial"/>
        </w:rPr>
        <w:t>,</w:t>
      </w:r>
      <w:r w:rsidR="00F37ECC" w:rsidRPr="001D2E7C">
        <w:rPr>
          <w:rFonts w:ascii="Arial" w:hAnsi="Arial" w:cs="Arial"/>
        </w:rPr>
        <w:t xml:space="preserve"> fertility, and applying Integrated Pest Management (IPM) strategies, GAPs help promote long-term sustainability. GAPs also significantly improve safety for farmers and others by supplying personal protective equipment (PPE) and ensuring proper maintenance of the pre-harvest interval (PHI). However, serious barriers to adoption remain, such as high initial costs, certification expenses, and skill gaps. This study highlights the need for targeted policy measures, expanded extension services, and additional support to strengthen the adoption of GAPs, ultimately helping to build resilient and sustainable agricultural systems.</w:t>
      </w:r>
    </w:p>
    <w:p w14:paraId="6F271F2F" w14:textId="1052D4D9" w:rsidR="000E6CB4" w:rsidRPr="001D2E7C" w:rsidRDefault="000E6CB4" w:rsidP="000E6CB4">
      <w:pPr>
        <w:spacing w:line="360" w:lineRule="auto"/>
        <w:jc w:val="both"/>
        <w:rPr>
          <w:rFonts w:ascii="Arial" w:hAnsi="Arial" w:cs="Arial"/>
        </w:rPr>
      </w:pPr>
      <w:r w:rsidRPr="001D2E7C">
        <w:rPr>
          <w:rFonts w:ascii="Arial" w:hAnsi="Arial" w:cs="Arial"/>
          <w:b/>
          <w:bCs/>
        </w:rPr>
        <w:t>Keywords:</w:t>
      </w:r>
      <w:r w:rsidRPr="001D2E7C">
        <w:rPr>
          <w:rFonts w:ascii="Arial" w:hAnsi="Arial" w:cs="Arial"/>
        </w:rPr>
        <w:t xml:space="preserve"> Good Agricultural Practices, </w:t>
      </w:r>
      <w:r w:rsidR="00211146" w:rsidRPr="001D2E7C">
        <w:rPr>
          <w:rFonts w:ascii="Arial" w:hAnsi="Arial" w:cs="Arial"/>
        </w:rPr>
        <w:t>a</w:t>
      </w:r>
      <w:r w:rsidRPr="001D2E7C">
        <w:rPr>
          <w:rFonts w:ascii="Arial" w:hAnsi="Arial" w:cs="Arial"/>
        </w:rPr>
        <w:t xml:space="preserve">doption, profitability, </w:t>
      </w:r>
      <w:r w:rsidR="00211146" w:rsidRPr="001D2E7C">
        <w:rPr>
          <w:rFonts w:ascii="Arial" w:hAnsi="Arial" w:cs="Arial"/>
        </w:rPr>
        <w:t>traditional farming</w:t>
      </w:r>
      <w:r w:rsidRPr="001D2E7C">
        <w:rPr>
          <w:rFonts w:ascii="Arial" w:hAnsi="Arial" w:cs="Arial"/>
        </w:rPr>
        <w:t xml:space="preserve">, </w:t>
      </w:r>
      <w:r w:rsidR="00211146" w:rsidRPr="001D2E7C">
        <w:rPr>
          <w:rFonts w:ascii="Arial" w:hAnsi="Arial" w:cs="Arial"/>
        </w:rPr>
        <w:t>s</w:t>
      </w:r>
      <w:r w:rsidRPr="001D2E7C">
        <w:rPr>
          <w:rFonts w:ascii="Arial" w:hAnsi="Arial" w:cs="Arial"/>
        </w:rPr>
        <w:t>ustainability</w:t>
      </w:r>
    </w:p>
    <w:p w14:paraId="78AE6667" w14:textId="77777777" w:rsidR="00724E86" w:rsidRPr="001D2E7C" w:rsidRDefault="00724E86" w:rsidP="000E6CB4">
      <w:pPr>
        <w:spacing w:line="360" w:lineRule="auto"/>
        <w:jc w:val="both"/>
        <w:rPr>
          <w:rFonts w:ascii="Arial" w:hAnsi="Arial" w:cs="Arial"/>
        </w:rPr>
      </w:pPr>
    </w:p>
    <w:p w14:paraId="608728DE" w14:textId="7CF071B1" w:rsidR="000E6CB4" w:rsidRPr="001D2E7C" w:rsidRDefault="000E6CB4" w:rsidP="00093506">
      <w:pPr>
        <w:pStyle w:val="Heading2"/>
        <w:rPr>
          <w:rFonts w:ascii="Arial" w:hAnsi="Arial" w:cs="Arial"/>
        </w:rPr>
      </w:pPr>
      <w:bookmarkStart w:id="2" w:name="_Toc201699794"/>
      <w:r w:rsidRPr="001D2E7C">
        <w:rPr>
          <w:rFonts w:ascii="Arial" w:hAnsi="Arial" w:cs="Arial"/>
        </w:rPr>
        <w:t>INTRODUCTION</w:t>
      </w:r>
      <w:bookmarkEnd w:id="2"/>
    </w:p>
    <w:p w14:paraId="15A89B86" w14:textId="054D1FB7" w:rsidR="000110B6" w:rsidRPr="001D2E7C" w:rsidRDefault="000E6CB4" w:rsidP="00905FD8">
      <w:pPr>
        <w:spacing w:line="360" w:lineRule="auto"/>
        <w:jc w:val="both"/>
        <w:rPr>
          <w:rFonts w:ascii="Arial" w:hAnsi="Arial" w:cs="Arial"/>
        </w:rPr>
      </w:pPr>
      <w:r w:rsidRPr="001D2E7C">
        <w:rPr>
          <w:rFonts w:ascii="Arial" w:hAnsi="Arial" w:cs="Arial"/>
        </w:rPr>
        <w:t>Globally</w:t>
      </w:r>
      <w:r w:rsidR="00B37FF6" w:rsidRPr="001D2E7C">
        <w:rPr>
          <w:rFonts w:ascii="Arial" w:hAnsi="Arial" w:cs="Arial"/>
        </w:rPr>
        <w:t>,</w:t>
      </w:r>
      <w:r w:rsidRPr="001D2E7C">
        <w:rPr>
          <w:rFonts w:ascii="Arial" w:hAnsi="Arial" w:cs="Arial"/>
        </w:rPr>
        <w:t xml:space="preserve"> the area of cultivable land is decreasing while the demand for food is constantly growing day by day. From 1961–2021, there was a 2% drop in agricultural land, adding to the nearly 1millionkm² of land that is degraded each year</w:t>
      </w:r>
      <w:r w:rsidR="00B86842">
        <w:rPr>
          <w:rFonts w:ascii="Arial" w:hAnsi="Arial" w:cs="Arial"/>
        </w:rPr>
        <w:t xml:space="preserve"> </w:t>
      </w:r>
      <w:r w:rsidR="00B86842" w:rsidRPr="001D2E7C">
        <w:rPr>
          <w:rFonts w:ascii="Arial" w:hAnsi="Arial" w:cs="Arial"/>
        </w:rPr>
        <w:t>globally</w:t>
      </w:r>
      <w:r w:rsidRPr="001D2E7C">
        <w:rPr>
          <w:rFonts w:ascii="Arial" w:hAnsi="Arial" w:cs="Arial"/>
        </w:rPr>
        <w:t>. Global crop production must simultaneously minimize environmental impacts and increase yields to meet food demands in the coming decades, especially in developing countries</w:t>
      </w:r>
      <w:r w:rsidR="00AE1A23" w:rsidRPr="001D2E7C">
        <w:rPr>
          <w:rFonts w:ascii="Arial" w:hAnsi="Arial" w:cs="Arial"/>
        </w:rPr>
        <w:t xml:space="preserve"> </w:t>
      </w:r>
      <w:r w:rsidR="00AE1A23" w:rsidRPr="001D2E7C">
        <w:rPr>
          <w:rFonts w:ascii="Arial" w:hAnsi="Arial" w:cs="Arial"/>
        </w:rPr>
        <w:fldChar w:fldCharType="begin"/>
      </w:r>
      <w:r w:rsidR="00AE1A23" w:rsidRPr="001D2E7C">
        <w:rPr>
          <w:rFonts w:ascii="Arial" w:hAnsi="Arial" w:cs="Arial"/>
        </w:rPr>
        <w:instrText xml:space="preserve"> ADDIN ZOTERO_ITEM CSL_CITATION {"citationID":"oRPsqOdP","properties":{"formattedCitation":"(Tun\\uc0\\u231{}ay &amp; Ba\\uc0\\u351{}kan, 2023)","plainCitation":"(Tunçay &amp; Başkan, 2023)","noteIndex":0},"citationItems":[{"id":1,"uris":["http://zotero.org/users/local/Xtum4kXA/items/QJ5NYTMF"],"itemData":{"id":1,"type":"chapter","abstract":"Land degradation is a phenomenon that threatens food security and ecosystem balance observed on a global scale. At the beginning of the 20th century on a global scale, its importance was not yet understood due to low climate change, population growth, and industrialization pressure, but today, with the increasing effect of these factors, it has affected more than 25% of the world’s terrestrial areas. Land use/cover change, destruction of forest areas, opening to agriculture, or conversion of forest areas to high economic plantations are the main factors of land degradation. Population growth and increasing demand for food, water, and energy are increasing pressure on natural resources, primarily agricultural and forest land. Due to its dynamic relationship with the climate change, land degradation creates more pessimistic results in arid and semi-arid areas that are more vulnerable and have a high population density. Despite the intergovernmental meetings, commissions, and decisions taken, land degradation continues on a global scale and the human-climate change dilemma creates uncertainties in achieving the targeted results.","container-title":"Environmental Sciences","ISBN":"978-1-80356-137-0","language":"en","license":"https://creativecommons.org/licenses/by/3.0/legalcode","note":"DOI: 10.5772/intechopen.107524","publisher":"IntechOpen","source":"DOI.org (Crossref)","title":"Assessment of Land Degradation Factors","URL":"https://www.intechopen.com/chapters/84148","volume":"6","editor":[{"family":"Hufnagel","given":"Levente"},{"family":"A. El-Esawi","given":"Mohamed"}],"author":[{"family":"Tunçay","given":"Tülay"},{"family":"Başkan","given":"Oğuz"}],"accessed":{"date-parts":[["2025",11,25]]},"issued":{"date-parts":[["2023",7,26]]}}}],"schema":"https://github.com/citation-style-language/schema/raw/master/csl-citation.json"} </w:instrText>
      </w:r>
      <w:r w:rsidR="00AE1A23" w:rsidRPr="001D2E7C">
        <w:rPr>
          <w:rFonts w:ascii="Arial" w:hAnsi="Arial" w:cs="Arial"/>
        </w:rPr>
        <w:fldChar w:fldCharType="separate"/>
      </w:r>
      <w:r w:rsidR="00AE1A23" w:rsidRPr="001D2E7C">
        <w:rPr>
          <w:rFonts w:ascii="Arial" w:hAnsi="Arial" w:cs="Arial"/>
        </w:rPr>
        <w:t>(Tunçay &amp; Başkan, 2023)</w:t>
      </w:r>
      <w:r w:rsidR="00AE1A23" w:rsidRPr="001D2E7C">
        <w:rPr>
          <w:rFonts w:ascii="Arial" w:hAnsi="Arial" w:cs="Arial"/>
        </w:rPr>
        <w:fldChar w:fldCharType="end"/>
      </w:r>
      <w:r w:rsidR="00AE1A23" w:rsidRPr="001D2E7C">
        <w:rPr>
          <w:rFonts w:ascii="Arial" w:hAnsi="Arial" w:cs="Arial"/>
        </w:rPr>
        <w:t xml:space="preserve">. </w:t>
      </w:r>
      <w:r w:rsidRPr="001D2E7C">
        <w:rPr>
          <w:rFonts w:ascii="Arial" w:hAnsi="Arial" w:cs="Arial"/>
        </w:rPr>
        <w:t xml:space="preserve">Simultaneously, changing diets and a rapidly increasing global population are forecast to escalate food demand </w:t>
      </w:r>
      <w:r w:rsidR="00B86842">
        <w:rPr>
          <w:rFonts w:ascii="Arial" w:hAnsi="Arial" w:cs="Arial"/>
        </w:rPr>
        <w:t xml:space="preserve">to 60% </w:t>
      </w:r>
      <w:r w:rsidRPr="001D2E7C">
        <w:rPr>
          <w:rFonts w:ascii="Arial" w:hAnsi="Arial" w:cs="Arial"/>
        </w:rPr>
        <w:t>by 2050</w:t>
      </w:r>
      <w:r w:rsidR="00AE1A23" w:rsidRPr="001D2E7C">
        <w:rPr>
          <w:rFonts w:ascii="Arial" w:hAnsi="Arial" w:cs="Arial"/>
        </w:rPr>
        <w:t xml:space="preserve"> </w:t>
      </w:r>
      <w:r w:rsidR="00AE1A23" w:rsidRPr="001D2E7C">
        <w:rPr>
          <w:rFonts w:ascii="Arial" w:hAnsi="Arial" w:cs="Arial"/>
        </w:rPr>
        <w:fldChar w:fldCharType="begin"/>
      </w:r>
      <w:r w:rsidR="00AE1A23" w:rsidRPr="001D2E7C">
        <w:rPr>
          <w:rFonts w:ascii="Arial" w:hAnsi="Arial" w:cs="Arial"/>
        </w:rPr>
        <w:instrText xml:space="preserve"> ADDIN ZOTERO_ITEM CSL_CITATION {"citationID":"JH2JfI3M","properties":{"formattedCitation":"(Ma &amp; Rahut, 2024)","plainCitation":"(Ma &amp; Rahut, 2024)","noteIndex":0},"citationItems":[{"id":187,"uris":["http://zotero.org/users/local/Xtum4kXA/items/HGAG2UBK"],"itemData":{"id":187,"type":"article-journal","container-title":"Mitigation and Adaptation Strategies for Global Change","ISSN":"1381-2386","issue":"5","journalAbbreviation":"Mitigation and Adaptation Strategies for Global Change","note":"publisher: Springer","page":"44","title":"Climate-smart agriculture: adoption, impacts, and implications for sustainable development","volume":"29","author":[{"family":"Ma","given":"Wanglin"},{"family":"Rahut","given":"Dil Bahadur"}],"issued":{"date-parts":[["2024"]]}}}],"schema":"https://github.com/citation-style-language/schema/raw/master/csl-citation.json"} </w:instrText>
      </w:r>
      <w:r w:rsidR="00AE1A23" w:rsidRPr="001D2E7C">
        <w:rPr>
          <w:rFonts w:ascii="Arial" w:hAnsi="Arial" w:cs="Arial"/>
        </w:rPr>
        <w:fldChar w:fldCharType="separate"/>
      </w:r>
      <w:r w:rsidR="00AE1A23" w:rsidRPr="001D2E7C">
        <w:rPr>
          <w:rFonts w:ascii="Arial" w:hAnsi="Arial" w:cs="Arial"/>
        </w:rPr>
        <w:t>(Ma &amp; Rahut, 2024)</w:t>
      </w:r>
      <w:r w:rsidR="00AE1A23" w:rsidRPr="001D2E7C">
        <w:rPr>
          <w:rFonts w:ascii="Arial" w:hAnsi="Arial" w:cs="Arial"/>
        </w:rPr>
        <w:fldChar w:fldCharType="end"/>
      </w:r>
      <w:r w:rsidR="00AE1A23" w:rsidRPr="001D2E7C">
        <w:rPr>
          <w:rFonts w:ascii="Arial" w:hAnsi="Arial" w:cs="Arial"/>
        </w:rPr>
        <w:t>.</w:t>
      </w:r>
      <w:r w:rsidRPr="001D2E7C">
        <w:rPr>
          <w:rFonts w:ascii="Arial" w:hAnsi="Arial" w:cs="Arial"/>
        </w:rPr>
        <w:t xml:space="preserve"> Climate change further amplifies </w:t>
      </w:r>
      <w:r w:rsidRPr="001D2E7C">
        <w:rPr>
          <w:rFonts w:ascii="Arial" w:hAnsi="Arial" w:cs="Arial"/>
        </w:rPr>
        <w:lastRenderedPageBreak/>
        <w:t xml:space="preserve">the challenge: studies predict that every 1°C rise in global temperature could significantly decline the yield of major crops like wheat, rice, and maize even when adaptation strategies are applied </w:t>
      </w:r>
      <w:r w:rsidR="00AE1A23" w:rsidRPr="001D2E7C">
        <w:rPr>
          <w:rFonts w:ascii="Arial" w:hAnsi="Arial" w:cs="Arial"/>
        </w:rPr>
        <w:fldChar w:fldCharType="begin"/>
      </w:r>
      <w:r w:rsidR="00AE1A23" w:rsidRPr="001D2E7C">
        <w:rPr>
          <w:rFonts w:ascii="Arial" w:hAnsi="Arial" w:cs="Arial"/>
        </w:rPr>
        <w:instrText xml:space="preserve"> ADDIN ZOTERO_ITEM CSL_CITATION {"citationID":"DtgeDDq6","properties":{"formattedCitation":"(Zhao et al., 2017)","plainCitation":"(Zhao et al., 2017)","noteIndex":0},"citationItems":[{"id":191,"uris":["http://zotero.org/users/local/Xtum4kXA/items/M7HBVA8I"],"itemData":{"id":191,"type":"article-journal","abstract":"Significance\n            Agricultural production is vulnerable to climate change. Understanding climate change, especially the temperature impacts, is critical if policymakers, agriculturalists, and crop breeders are to ensure global food security. Our study, by compiling extensive published results from four analytical methods, shows that independent methods consistently estimated negative temperature impacts on yields of four major crops at the global scale, generally underpinned by similar impacts at country and site scales. Multimethod analyses improved the confidence in assessments of future climate impacts on global major crops, with important implications for developing crop- and region-specific adaptation strategies to ensure future food supply of an increasing world population.\n          , \n            \n              Wheat, rice, maize, and soybean provide two-thirds of human caloric intake. Assessing the impact of global temperature increase on production of these crops is therefore critical to maintaining global food supply, but different studies have yielded different results. Here, we investigated the impacts of temperature on yields of the four crops by compiling extensive published results from four analytical methods: global grid-based and local point-based models, statistical regressions, and field-warming experiments. Results from the different methods consistently showed negative temperature impacts on crop yield at the global scale, generally underpinned by similar impacts at country and site scales. Without CO\n              2\n              fertilization, effective adaptation, and genetic improvement, each degree-Celsius increase in global mean temperature would, on average, reduce global yields of wheat by 6.0%, rice by 3.2%, maize by 7.4%, and soybean by 3.1%. Results are highly heterogeneous across crops and geographical areas, with some positive impact estimates. Multimethod analyses improved the confidence in assessments of future climate impacts on global major crops and suggest crop- and region-specific adaptation strategies to ensure food security for an increasing world population.","container-title":"Proceedings of the National Academy of Sciences","DOI":"10.1073/pnas.1701762114","ISSN":"0027-8424, 1091-6490","issue":"35","journalAbbreviation":"Proc. Natl. Acad. Sci. U.S.A.","language":"en","page":"9326-9331","source":"DOI.org (Crossref)","title":"Temperature increase reduces global yields of major crops in four independent estimates","volume":"114","author":[{"family":"Zhao","given":"Chuang"},{"family":"Liu","given":"Bing"},{"family":"Piao","given":"Shilong"},{"family":"Wang","given":"Xuhui"},{"family":"Lobell","given":"David B."},{"family":"Huang","given":"Yao"},{"family":"Huang","given":"Mengtian"},{"family":"Yao","given":"Yitong"},{"family":"Bassu","given":"Simona"},{"family":"Ciais","given":"Philippe"},{"family":"Durand","given":"Jean-Louis"},{"family":"Elliott","given":"Joshua"},{"family":"Ewert","given":"Frank"},{"family":"Janssens","given":"Ivan A."},{"family":"Li","given":"Tao"},{"family":"Lin","given":"Erda"},{"family":"Liu","given":"Qiang"},{"family":"Martre","given":"Pierre"},{"family":"Müller","given":"Christoph"},{"family":"Peng","given":"Shushi"},{"family":"Peñuelas","given":"Josep"},{"family":"Ruane","given":"Alex C."},{"family":"Wallach","given":"Daniel"},{"family":"Wang","given":"Tao"},{"family":"Wu","given":"Donghai"},{"family":"Liu","given":"Zhuo"},{"family":"Zhu","given":"Yan"},{"family":"Zhu","given":"Zaichun"},{"family":"Asseng","given":"Senthold"}],"issued":{"date-parts":[["2017",8,29]]}}}],"schema":"https://github.com/citation-style-language/schema/raw/master/csl-citation.json"} </w:instrText>
      </w:r>
      <w:r w:rsidR="00AE1A23" w:rsidRPr="001D2E7C">
        <w:rPr>
          <w:rFonts w:ascii="Arial" w:hAnsi="Arial" w:cs="Arial"/>
        </w:rPr>
        <w:fldChar w:fldCharType="separate"/>
      </w:r>
      <w:r w:rsidR="00AE1A23" w:rsidRPr="001D2E7C">
        <w:rPr>
          <w:rFonts w:ascii="Arial" w:hAnsi="Arial" w:cs="Arial"/>
        </w:rPr>
        <w:t>(</w:t>
      </w:r>
      <w:r w:rsidR="00B86842" w:rsidRPr="00B86842">
        <w:rPr>
          <w:rFonts w:ascii="Arial" w:hAnsi="Arial" w:cs="Arial"/>
        </w:rPr>
        <w:t xml:space="preserve"> Hoque</w:t>
      </w:r>
      <w:r w:rsidR="00B86842" w:rsidRPr="001D2E7C">
        <w:rPr>
          <w:rFonts w:ascii="Arial" w:hAnsi="Arial" w:cs="Arial"/>
        </w:rPr>
        <w:t xml:space="preserve"> </w:t>
      </w:r>
      <w:r w:rsidR="00B86842">
        <w:rPr>
          <w:rFonts w:ascii="Arial" w:hAnsi="Arial" w:cs="Arial"/>
        </w:rPr>
        <w:t xml:space="preserve">et al., 2023; </w:t>
      </w:r>
      <w:r w:rsidR="00AE1A23" w:rsidRPr="001D2E7C">
        <w:rPr>
          <w:rFonts w:ascii="Arial" w:hAnsi="Arial" w:cs="Arial"/>
        </w:rPr>
        <w:t>Zhao et al., 2017)</w:t>
      </w:r>
      <w:r w:rsidR="00AE1A23" w:rsidRPr="001D2E7C">
        <w:rPr>
          <w:rFonts w:ascii="Arial" w:hAnsi="Arial" w:cs="Arial"/>
        </w:rPr>
        <w:fldChar w:fldCharType="end"/>
      </w:r>
      <w:r w:rsidR="00AE1A23" w:rsidRPr="001D2E7C">
        <w:rPr>
          <w:rFonts w:ascii="Arial" w:hAnsi="Arial" w:cs="Arial"/>
        </w:rPr>
        <w:t>.</w:t>
      </w:r>
      <w:r w:rsidRPr="001D2E7C">
        <w:rPr>
          <w:rFonts w:ascii="Arial" w:hAnsi="Arial" w:cs="Arial"/>
        </w:rPr>
        <w:t xml:space="preserve"> Under these circumstances, GAPs have emerged as a strategic system to support sustainable crop production </w:t>
      </w:r>
      <w:r w:rsidR="00AE1A23" w:rsidRPr="001D2E7C">
        <w:rPr>
          <w:rFonts w:ascii="Arial" w:hAnsi="Arial" w:cs="Arial"/>
        </w:rPr>
        <w:fldChar w:fldCharType="begin"/>
      </w:r>
      <w:r w:rsidR="00D86F38" w:rsidRPr="001D2E7C">
        <w:rPr>
          <w:rFonts w:ascii="Arial" w:hAnsi="Arial" w:cs="Arial"/>
        </w:rPr>
        <w:instrText xml:space="preserve"> ADDIN ZOTERO_ITEM CSL_CITATION {"citationID":"avRoGh2m","properties":{"formattedCitation":"(Chaudhary et al., 2024)","plainCitation":"(Chaudhary et al., 2024)","noteIndex":0},"citationItems":[{"id":"ckrC9HFr/kaCCyg6k","uris":["http://zotero.org/users/local/Xtum4kXA/items/6AFR3NPJ"],"itemData":{"id":193,"type":"article-journal","abstract":"The concept of Good Agriculture Practices (GAPs) has developed in current years in the context of a unexpectedly changing and globalizing meals financial system and because of the issues and commitments of a extensive range of stakeholders about food production and security, food safety and fine and the environmental sustainability of agriculture. GAPs applies hints and to be had knowledge to addressing environmental, monetary and social sustainability for on-farm manufacturing and put up-manufacturing procedures ensuing in secure and wholesome meals and non-meals agricultural merchandise. GAPs as defined by FAO, are a “collection of principles to apply for on-farm production and postproduction processes, resulting in safe and healthy food and non-food agricultural products, while taking into account economic, social and environmental sustainability.” North Gujarat comes under the jurisdiction of Sardarkrushinagar Dantiwada Agricultural University so study was conducted in North Gujarat. Banaskantha and Sabarkantha districts were selected randomly from six districts of the North Gujarat. Each district 120 farmers survey conducted thus, total 240 farmers participated. This study was confined to “Ex-post-facto” research design. That more than one half of the farmers had medium awareness regarding good agriculture practices.","container-title":"Gujarat Journal of Extension Education","DOI":"10.56572/gjoee.2024.38.2.0036","ISSN":"23220678, 30489946","issue":"2","journalAbbreviation":"GJOEE","page":"221-224","source":"DOI.org (Crossref)","title":"ADOPTION OF GOOD AGRICULTURE PRACTICES","volume":"38","author":[{"family":"Chaudhary","given":"P. B."},{"family":"Patel","given":"G. R."},{"literal":"SDAU, Sardarkrushinagar"},{"family":"Chaudhari","given":"H. A."},{"literal":"SDAU, Sardarkrushinagar"}],"issued":{"date-parts":[["2024",12,25]]}}}],"schema":"https://github.com/citation-style-language/schema/raw/master/csl-citation.json"} </w:instrText>
      </w:r>
      <w:r w:rsidR="00AE1A23" w:rsidRPr="001D2E7C">
        <w:rPr>
          <w:rFonts w:ascii="Arial" w:hAnsi="Arial" w:cs="Arial"/>
        </w:rPr>
        <w:fldChar w:fldCharType="separate"/>
      </w:r>
      <w:r w:rsidR="00AE1A23" w:rsidRPr="001D2E7C">
        <w:rPr>
          <w:rFonts w:ascii="Arial" w:hAnsi="Arial" w:cs="Arial"/>
        </w:rPr>
        <w:t>(Chaudhary et al., 2024)</w:t>
      </w:r>
      <w:r w:rsidR="00AE1A23" w:rsidRPr="001D2E7C">
        <w:rPr>
          <w:rFonts w:ascii="Arial" w:hAnsi="Arial" w:cs="Arial"/>
        </w:rPr>
        <w:fldChar w:fldCharType="end"/>
      </w:r>
      <w:r w:rsidR="00AE1A23" w:rsidRPr="001D2E7C">
        <w:rPr>
          <w:rFonts w:ascii="Arial" w:hAnsi="Arial" w:cs="Arial"/>
        </w:rPr>
        <w:t xml:space="preserve">. </w:t>
      </w:r>
      <w:r w:rsidRPr="001D2E7C">
        <w:rPr>
          <w:rFonts w:ascii="Arial" w:hAnsi="Arial" w:cs="Arial"/>
        </w:rPr>
        <w:t xml:space="preserve">Good Agricultural Practices (GAPs) are a collection of principles that apply </w:t>
      </w:r>
      <w:r w:rsidR="00BA71A9" w:rsidRPr="001D2E7C">
        <w:rPr>
          <w:rFonts w:ascii="Arial" w:hAnsi="Arial" w:cs="Arial"/>
        </w:rPr>
        <w:t xml:space="preserve">to </w:t>
      </w:r>
      <w:r w:rsidRPr="001D2E7C">
        <w:rPr>
          <w:rFonts w:ascii="Arial" w:hAnsi="Arial" w:cs="Arial"/>
        </w:rPr>
        <w:t xml:space="preserve">on-farm production and post-production processes, </w:t>
      </w:r>
      <w:r w:rsidR="00BA71A9" w:rsidRPr="001D2E7C">
        <w:rPr>
          <w:rFonts w:ascii="Arial" w:hAnsi="Arial" w:cs="Arial"/>
        </w:rPr>
        <w:t>to ensure</w:t>
      </w:r>
      <w:r w:rsidRPr="001D2E7C">
        <w:rPr>
          <w:rFonts w:ascii="Arial" w:hAnsi="Arial" w:cs="Arial"/>
        </w:rPr>
        <w:t xml:space="preserve"> safe and quality food while ensuring environmental, economic, and social sustainability </w:t>
      </w:r>
      <w:r w:rsidR="00130D89" w:rsidRPr="001D2E7C">
        <w:rPr>
          <w:rFonts w:ascii="Arial" w:hAnsi="Arial" w:cs="Arial"/>
        </w:rPr>
        <w:fldChar w:fldCharType="begin"/>
      </w:r>
      <w:r w:rsidR="00130D89" w:rsidRPr="001D2E7C">
        <w:rPr>
          <w:rFonts w:ascii="Arial" w:hAnsi="Arial" w:cs="Arial"/>
        </w:rPr>
        <w:instrText xml:space="preserve"> ADDIN ZOTERO_ITEM CSL_CITATION {"citationID":"5Oo4F6O2","properties":{"formattedCitation":"(FAO, 2016)","plainCitation":"(FAO, 2016)","noteIndex":0},"citationItems":[{"id":215,"uris":["http://zotero.org/users/local/Xtum4kXA/items/EAKHE4YJ"],"itemData":{"id":215,"type":"report","title":"A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130D89" w:rsidRPr="001D2E7C">
        <w:rPr>
          <w:rFonts w:ascii="Arial" w:hAnsi="Arial" w:cs="Arial"/>
        </w:rPr>
        <w:fldChar w:fldCharType="separate"/>
      </w:r>
      <w:r w:rsidR="00130D89" w:rsidRPr="001D2E7C">
        <w:rPr>
          <w:rFonts w:ascii="Arial" w:hAnsi="Arial" w:cs="Arial"/>
        </w:rPr>
        <w:t>(FAO, 2016</w:t>
      </w:r>
      <w:r w:rsidR="00787C56">
        <w:rPr>
          <w:rFonts w:ascii="Arial" w:hAnsi="Arial" w:cs="Arial"/>
        </w:rPr>
        <w:t>; Hoque et al., 2024</w:t>
      </w:r>
      <w:r w:rsidR="00130D89" w:rsidRPr="001D2E7C">
        <w:rPr>
          <w:rFonts w:ascii="Arial" w:hAnsi="Arial" w:cs="Arial"/>
        </w:rPr>
        <w:t>)</w:t>
      </w:r>
      <w:r w:rsidR="00130D89" w:rsidRPr="001D2E7C">
        <w:rPr>
          <w:rFonts w:ascii="Arial" w:hAnsi="Arial" w:cs="Arial"/>
        </w:rPr>
        <w:fldChar w:fldCharType="end"/>
      </w:r>
      <w:r w:rsidR="00130D89" w:rsidRPr="001D2E7C">
        <w:rPr>
          <w:rFonts w:ascii="Arial" w:hAnsi="Arial" w:cs="Arial"/>
        </w:rPr>
        <w:t xml:space="preserve">. </w:t>
      </w:r>
      <w:r w:rsidRPr="001D2E7C">
        <w:rPr>
          <w:rFonts w:ascii="Arial" w:hAnsi="Arial" w:cs="Arial"/>
        </w:rPr>
        <w:t xml:space="preserve">According to </w:t>
      </w:r>
      <w:r w:rsidR="00ED0CE3" w:rsidRPr="001D2E7C">
        <w:rPr>
          <w:rFonts w:ascii="Arial" w:hAnsi="Arial" w:cs="Arial"/>
        </w:rPr>
        <w:fldChar w:fldCharType="begin"/>
      </w:r>
      <w:r w:rsidR="000857A2" w:rsidRPr="001D2E7C">
        <w:rPr>
          <w:rFonts w:ascii="Arial" w:hAnsi="Arial" w:cs="Arial"/>
        </w:rPr>
        <w:instrText xml:space="preserve"> ADDIN ZOTERO_ITEM CSL_CITATION {"citationID":"beYP6aYk","properties":{"formattedCitation":"(Espinel et al., 2019)","plainCitation":"(Espinel et al., 2019)","dontUpdate":true,"noteIndex":0},"citationItems":[{"id":194,"uris":["http://zotero.org/users/local/Xtum4kXA/items/8V46DEWW"],"itemData":{"id":194,"type":"chapter","container-title":"Strategies and Tools for a Sustainable Rural Rio de Janeiro","event-place":"Cham","ISBN":"978-3-319-89643-4","note":"collection-title: Springer Series on Environmental Management\nDOI: 10.1007/978-3-319-89644-1_8","page":"105-119","publisher":"Springer International Publishing","publisher-place":"Cham","source":"DOI.org (Crossref)","title":"Towards Good Agricultural Practices in Smallholder Dairy Production Systems from an Animal Welfare Perspective","URL":"http://link.springer.com/10.1007/978-3-319-89644-1_8","editor":[{"family":"Nehren","given":"Udo"},{"family":"Schlϋter","given":"Sabine"},{"family":"Raedig","given":"Claudia"},{"family":"Sattler","given":"Dietmar"},{"family":"Hissa","given":"Helga"}],"author":[{"family":"Espinel","given":"Maria Luisa"},{"family":"Schlüter","given":"Sabine"},{"family":"Marconi De Souza Resende","given":"Carlos"}],"accessed":{"date-parts":[["2025",11,25]]},"issued":{"date-parts":[["2019"]]}}}],"schema":"https://github.com/citation-style-language/schema/raw/master/csl-citation.json"} </w:instrText>
      </w:r>
      <w:r w:rsidR="00ED0CE3" w:rsidRPr="001D2E7C">
        <w:rPr>
          <w:rFonts w:ascii="Arial" w:hAnsi="Arial" w:cs="Arial"/>
        </w:rPr>
        <w:fldChar w:fldCharType="separate"/>
      </w:r>
      <w:r w:rsidR="00ED0CE3" w:rsidRPr="001D2E7C">
        <w:rPr>
          <w:rFonts w:ascii="Arial" w:hAnsi="Arial" w:cs="Arial"/>
        </w:rPr>
        <w:t>Espinel et al. (2019)</w:t>
      </w:r>
      <w:r w:rsidR="00ED0CE3" w:rsidRPr="001D2E7C">
        <w:rPr>
          <w:rFonts w:ascii="Arial" w:hAnsi="Arial" w:cs="Arial"/>
        </w:rPr>
        <w:fldChar w:fldCharType="end"/>
      </w:r>
      <w:r w:rsidR="002C5440" w:rsidRPr="001D2E7C">
        <w:rPr>
          <w:rFonts w:ascii="Arial" w:hAnsi="Arial" w:cs="Arial"/>
        </w:rPr>
        <w:t xml:space="preserve">, </w:t>
      </w:r>
      <w:r w:rsidRPr="001D2E7C">
        <w:rPr>
          <w:rFonts w:ascii="Arial" w:hAnsi="Arial" w:cs="Arial"/>
        </w:rPr>
        <w:t xml:space="preserve">GAPs are norms, practices, and procedures designed to attain sustainable agricultural production. These practices include crop rotation, Integrated Pest Management, appropriate use of pesticides, conservation of soil and water, post-harvest handling, use of personal protective equipment (PPE), record keeping, maintaining pre-harvest intervals (PHI), </w:t>
      </w:r>
      <w:r w:rsidR="00F37ECC" w:rsidRPr="001D2E7C">
        <w:rPr>
          <w:rFonts w:ascii="Arial" w:hAnsi="Arial" w:cs="Arial"/>
        </w:rPr>
        <w:t xml:space="preserve">and </w:t>
      </w:r>
      <w:r w:rsidRPr="001D2E7C">
        <w:rPr>
          <w:rFonts w:ascii="Arial" w:hAnsi="Arial" w:cs="Arial"/>
        </w:rPr>
        <w:t>ensuring GAP</w:t>
      </w:r>
      <w:r w:rsidR="00256611" w:rsidRPr="001D2E7C">
        <w:rPr>
          <w:rFonts w:ascii="Arial" w:hAnsi="Arial" w:cs="Arial"/>
        </w:rPr>
        <w:t>s</w:t>
      </w:r>
      <w:r w:rsidRPr="001D2E7C">
        <w:rPr>
          <w:rFonts w:ascii="Arial" w:hAnsi="Arial" w:cs="Arial"/>
        </w:rPr>
        <w:t xml:space="preserve"> certificatio</w:t>
      </w:r>
      <w:r w:rsidR="00ED0CE3" w:rsidRPr="001D2E7C">
        <w:rPr>
          <w:rFonts w:ascii="Arial" w:hAnsi="Arial" w:cs="Arial"/>
        </w:rPr>
        <w:t xml:space="preserve">n </w:t>
      </w:r>
      <w:r w:rsidR="00ED0CE3" w:rsidRPr="001D2E7C">
        <w:rPr>
          <w:rFonts w:ascii="Arial" w:hAnsi="Arial" w:cs="Arial"/>
        </w:rPr>
        <w:fldChar w:fldCharType="begin"/>
      </w:r>
      <w:r w:rsidR="00ED0CE3" w:rsidRPr="001D2E7C">
        <w:rPr>
          <w:rFonts w:ascii="Arial" w:hAnsi="Arial" w:cs="Arial"/>
        </w:rPr>
        <w:instrText xml:space="preserve"> ADDIN ZOTERO_ITEM CSL_CITATION {"citationID":"a7mzjhJd","properties":{"formattedCitation":"(Manning &amp; Keogh, 2025)","plainCitation":"(Manning &amp; Keogh, 2025)","noteIndex":0},"citationItems":[{"id":196,"uris":["http://zotero.org/users/local/Xtum4kXA/items/RLU45NTZ"],"itemData":{"id":196,"type":"chapter","abstract":"Good agricultural practices (GAP) define the practices at the farm level that can be adopted to assure safe and healthy food is produced profitably with appropriate standards in terms of animal welfare, worker welfare and environmental protection. This chapter describes GAP, notions of good farming, how GAP standards have evolved in developed and developing economies, the opportunities to evolve these pre- and post-harvest standards, and their related principles and practices in the future.","container-title":"Burleigh Dodds Series in Agricultural Science","ISBN":"978-1-80146-451-2","note":"DOI: 10.19103/AS.2024.0133.13","page":"223-242","publisher":"Burleigh Dodds Science Publishing Limited","source":"DOI.org (Crossref)","title":"Developing good agricultural practices (GAP) across global agri-food supply chains: challenges and opportunities","title-short":"Developing good agricultural practices (GAP) across global agri-food supply chains","URL":"https://www.bdspublishing.com/webshop/chapters/crops/agri-food-systems/supply-chain-management/developing-good-agricultural-practices-gap-across-global-agri-food-supply-chains-challenges-and-opportunities/","editor":[{"literal":"University of Lincoln"},{"family":"Manning","given":"Louise"}],"author":[{"family":"Manning","given":"Louise"},{"family":"Keogh","given":"John G."}],"accessed":{"date-parts":[["2025",11,25]]},"issued":{"date-parts":[["2025",12,12]]}}}],"schema":"https://github.com/citation-style-language/schema/raw/master/csl-citation.json"} </w:instrText>
      </w:r>
      <w:r w:rsidR="00ED0CE3" w:rsidRPr="001D2E7C">
        <w:rPr>
          <w:rFonts w:ascii="Arial" w:hAnsi="Arial" w:cs="Arial"/>
        </w:rPr>
        <w:fldChar w:fldCharType="separate"/>
      </w:r>
      <w:r w:rsidR="00ED0CE3" w:rsidRPr="001D2E7C">
        <w:rPr>
          <w:rFonts w:ascii="Arial" w:hAnsi="Arial" w:cs="Arial"/>
        </w:rPr>
        <w:t>(</w:t>
      </w:r>
      <w:r w:rsidR="00787C56">
        <w:rPr>
          <w:rFonts w:ascii="Arial" w:hAnsi="Arial" w:cs="Arial"/>
        </w:rPr>
        <w:t xml:space="preserve">Hasan et al., 2025; </w:t>
      </w:r>
      <w:r w:rsidR="00ED0CE3" w:rsidRPr="001D2E7C">
        <w:rPr>
          <w:rFonts w:ascii="Arial" w:hAnsi="Arial" w:cs="Arial"/>
        </w:rPr>
        <w:t>Manning &amp; Keogh, 2025)</w:t>
      </w:r>
      <w:r w:rsidR="00ED0CE3" w:rsidRPr="001D2E7C">
        <w:rPr>
          <w:rFonts w:ascii="Arial" w:hAnsi="Arial" w:cs="Arial"/>
        </w:rPr>
        <w:fldChar w:fldCharType="end"/>
      </w:r>
      <w:r w:rsidRPr="001D2E7C">
        <w:rPr>
          <w:rFonts w:ascii="Arial" w:hAnsi="Arial" w:cs="Arial"/>
        </w:rPr>
        <w:t>. Good Agricultural Practices (GAPs), which are maintained through G</w:t>
      </w:r>
      <w:r w:rsidR="00235816" w:rsidRPr="001D2E7C">
        <w:rPr>
          <w:rFonts w:ascii="Arial" w:hAnsi="Arial" w:cs="Arial"/>
        </w:rPr>
        <w:t xml:space="preserve">lobal </w:t>
      </w:r>
      <w:r w:rsidRPr="001D2E7C">
        <w:rPr>
          <w:rFonts w:ascii="Arial" w:hAnsi="Arial" w:cs="Arial"/>
        </w:rPr>
        <w:t>G.A.P. and FAO GAP</w:t>
      </w:r>
      <w:r w:rsidR="00256611" w:rsidRPr="001D2E7C">
        <w:rPr>
          <w:rFonts w:ascii="Arial" w:hAnsi="Arial" w:cs="Arial"/>
        </w:rPr>
        <w:t>s</w:t>
      </w:r>
      <w:r w:rsidRPr="001D2E7C">
        <w:rPr>
          <w:rFonts w:ascii="Arial" w:hAnsi="Arial" w:cs="Arial"/>
        </w:rPr>
        <w:t xml:space="preserve"> guidelines</w:t>
      </w:r>
      <w:r w:rsidR="00F37ECC" w:rsidRPr="001D2E7C">
        <w:rPr>
          <w:rFonts w:ascii="Arial" w:hAnsi="Arial" w:cs="Arial"/>
        </w:rPr>
        <w:t>,</w:t>
      </w:r>
      <w:r w:rsidRPr="001D2E7C">
        <w:rPr>
          <w:rFonts w:ascii="Arial" w:hAnsi="Arial" w:cs="Arial"/>
        </w:rPr>
        <w:t xml:space="preserve"> focus on the improvement of food safety, better agrochemical use, transparency, traceability, and economic viability of the farming system </w:t>
      </w:r>
      <w:r w:rsidR="00ED0CE3" w:rsidRPr="001D2E7C">
        <w:rPr>
          <w:rFonts w:ascii="Arial" w:hAnsi="Arial" w:cs="Arial"/>
        </w:rPr>
        <w:fldChar w:fldCharType="begin"/>
      </w:r>
      <w:r w:rsidR="00ED0CE3" w:rsidRPr="001D2E7C">
        <w:rPr>
          <w:rFonts w:ascii="Arial" w:hAnsi="Arial" w:cs="Arial"/>
        </w:rPr>
        <w:instrText xml:space="preserve"> ADDIN ZOTERO_ITEM CSL_CITATION {"citationID":"iKv81PPn","properties":{"formattedCitation":"(Saunders &amp; Bihn, 2023)","plainCitation":"(Saunders &amp; Bihn, 2023)","noteIndex":0},"citationItems":[{"id":197,"uris":["http://zotero.org/users/local/Xtum4kXA/items/DQGWFP8H"],"itemData":{"id":197,"type":"chapter","abstract":"The microbial safety of fresh fruits and vegetables impacts the health of consumers and the economic viability of farms, packinghouses, and the produce industry. The implementation of Good Agricultural Practices (GAPs) on farms and in packinghouses over the past 24 years has resulted in an increase in written farm food safety plans and targeted practices aimed at reducing the risks of microbial contamination. Growers have expanded their mindset and management practices to include food safety in addition to the myriad of other production goals including improving crop yield, controlling pests, maintaining market access, and ensuring postharvest quality. The focus of this chapter is to review the role of GAPs in preventing microbial contamination of fresh produce over time. This includes summarizing how GAPs have evolved, the impact they have had on the produce industry, current GAPs and how they are implemented, and projecting their relevance into the future.","container-title":"Burleigh Dodds Series in Agricultural Science","ISBN":"978-1-80146-268-6","note":"DOI: 10.19103/AS.2023.0121.14","page":"215-244","publisher":"Burleigh Dodds Science Publishing","source":"DOI.org (Crossref)","title":"The role of Good Agricultural Practices (GAPs) in preventing pathogenic microbial contamination of fresh produce","URL":"https://www.bdspublishing.com/webshop/chapters/crops/agri-food-systems/postharvest-management/the-role-of-good-agricultural-practices-gaps-in-preventing-pathogenic-microbial-contamination-of-fresh-produce/","editor":[{"literal":"Rutgers University, USA"},{"family":"Matthews","given":"Karl R."}],"author":[{"family":"Saunders","given":"Thomas P."},{"family":"Bihn","given":"Elizabeth A."}],"accessed":{"date-parts":[["2025",11,25]]},"issued":{"date-parts":[["2023",8,15]]}}}],"schema":"https://github.com/citation-style-language/schema/raw/master/csl-citation.json"} </w:instrText>
      </w:r>
      <w:r w:rsidR="00ED0CE3" w:rsidRPr="001D2E7C">
        <w:rPr>
          <w:rFonts w:ascii="Arial" w:hAnsi="Arial" w:cs="Arial"/>
        </w:rPr>
        <w:fldChar w:fldCharType="separate"/>
      </w:r>
      <w:r w:rsidR="00ED0CE3" w:rsidRPr="001D2E7C">
        <w:rPr>
          <w:rFonts w:ascii="Arial" w:hAnsi="Arial" w:cs="Arial"/>
        </w:rPr>
        <w:t>(Saunders &amp; Bihn, 2023)</w:t>
      </w:r>
      <w:r w:rsidR="00ED0CE3" w:rsidRPr="001D2E7C">
        <w:rPr>
          <w:rFonts w:ascii="Arial" w:hAnsi="Arial" w:cs="Arial"/>
        </w:rPr>
        <w:fldChar w:fldCharType="end"/>
      </w:r>
      <w:r w:rsidRPr="001D2E7C">
        <w:rPr>
          <w:rFonts w:ascii="Arial" w:hAnsi="Arial" w:cs="Arial"/>
        </w:rPr>
        <w:t>. Shaping the future of agriculture, Good Agricultural Practices (GAP</w:t>
      </w:r>
      <w:r w:rsidR="00256611" w:rsidRPr="001D2E7C">
        <w:rPr>
          <w:rFonts w:ascii="Arial" w:hAnsi="Arial" w:cs="Arial"/>
        </w:rPr>
        <w:t>s</w:t>
      </w:r>
      <w:r w:rsidRPr="001D2E7C">
        <w:rPr>
          <w:rFonts w:ascii="Arial" w:hAnsi="Arial" w:cs="Arial"/>
        </w:rPr>
        <w:t xml:space="preserve">) are well-positioned to contribute towards achieving the sustainability "triple wins" of social, economic, and environmental benefits and impacts of agriculture </w:t>
      </w:r>
      <w:r w:rsidR="00ED0CE3" w:rsidRPr="001D2E7C">
        <w:rPr>
          <w:rFonts w:ascii="Arial" w:hAnsi="Arial" w:cs="Arial"/>
        </w:rPr>
        <w:fldChar w:fldCharType="begin"/>
      </w:r>
      <w:r w:rsidR="00ED0CE3" w:rsidRPr="001D2E7C">
        <w:rPr>
          <w:rFonts w:ascii="Arial" w:hAnsi="Arial" w:cs="Arial"/>
        </w:rPr>
        <w:instrText xml:space="preserve"> ADDIN ZOTERO_ITEM CSL_CITATION {"citationID":"1ZqpuwM0","properties":{"formattedCitation":"(Kharel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00ED0CE3" w:rsidRPr="001D2E7C">
        <w:rPr>
          <w:rFonts w:ascii="Arial" w:hAnsi="Arial" w:cs="Arial"/>
        </w:rPr>
        <w:fldChar w:fldCharType="separate"/>
      </w:r>
      <w:r w:rsidR="00ED0CE3" w:rsidRPr="001D2E7C">
        <w:rPr>
          <w:rFonts w:ascii="Arial" w:hAnsi="Arial" w:cs="Arial"/>
        </w:rPr>
        <w:t>(Kharel et al., 2022)</w:t>
      </w:r>
      <w:r w:rsidR="00ED0CE3" w:rsidRPr="001D2E7C">
        <w:rPr>
          <w:rFonts w:ascii="Arial" w:hAnsi="Arial" w:cs="Arial"/>
        </w:rPr>
        <w:fldChar w:fldCharType="end"/>
      </w:r>
      <w:r w:rsidRPr="001D2E7C">
        <w:rPr>
          <w:rFonts w:ascii="Arial" w:hAnsi="Arial" w:cs="Arial"/>
        </w:rPr>
        <w:t xml:space="preserve">. Structured documentation, limited pesticide application, and hygiene protocols that mitigate food contamination and foster market access are underscored by the system </w:t>
      </w:r>
      <w:r w:rsidR="00ED0CE3" w:rsidRPr="001D2E7C">
        <w:rPr>
          <w:rFonts w:ascii="Arial" w:hAnsi="Arial" w:cs="Arial"/>
        </w:rPr>
        <w:fldChar w:fldCharType="begin"/>
      </w:r>
      <w:r w:rsidR="00E74C26" w:rsidRPr="001D2E7C">
        <w:rPr>
          <w:rFonts w:ascii="Arial" w:hAnsi="Arial" w:cs="Arial"/>
        </w:rPr>
        <w:instrText xml:space="preserve"> ADDIN ZOTERO_ITEM CSL_CITATION {"citationID":"X2zCMPVA","properties":{"formattedCitation":"(Laosutsan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ED0CE3" w:rsidRPr="001D2E7C">
        <w:rPr>
          <w:rFonts w:ascii="Arial" w:hAnsi="Arial" w:cs="Arial"/>
        </w:rPr>
        <w:fldChar w:fldCharType="separate"/>
      </w:r>
      <w:r w:rsidR="00E74C26" w:rsidRPr="001D2E7C">
        <w:rPr>
          <w:rFonts w:ascii="Arial" w:hAnsi="Arial" w:cs="Arial"/>
        </w:rPr>
        <w:t>(Laosutsan et al., 2019a)</w:t>
      </w:r>
      <w:r w:rsidR="00ED0CE3" w:rsidRPr="001D2E7C">
        <w:rPr>
          <w:rFonts w:ascii="Arial" w:hAnsi="Arial" w:cs="Arial"/>
        </w:rPr>
        <w:fldChar w:fldCharType="end"/>
      </w:r>
      <w:r w:rsidRPr="001D2E7C">
        <w:rPr>
          <w:rFonts w:ascii="Arial" w:hAnsi="Arial" w:cs="Arial"/>
        </w:rPr>
        <w:t>. GAP</w:t>
      </w:r>
      <w:r w:rsidR="00256611" w:rsidRPr="001D2E7C">
        <w:rPr>
          <w:rFonts w:ascii="Arial" w:hAnsi="Arial" w:cs="Arial"/>
        </w:rPr>
        <w:t>s</w:t>
      </w:r>
      <w:r w:rsidRPr="001D2E7C">
        <w:rPr>
          <w:rFonts w:ascii="Arial" w:hAnsi="Arial" w:cs="Arial"/>
        </w:rPr>
        <w:t xml:space="preserve"> encourage sustainable intensification of production to achieve more output per unit of land or inputs, in which </w:t>
      </w:r>
      <w:r w:rsidR="00787C56">
        <w:rPr>
          <w:rFonts w:ascii="Arial" w:hAnsi="Arial" w:cs="Arial"/>
        </w:rPr>
        <w:t>farmer</w:t>
      </w:r>
      <w:r w:rsidRPr="001D2E7C">
        <w:rPr>
          <w:rFonts w:ascii="Arial" w:hAnsi="Arial" w:cs="Arial"/>
        </w:rPr>
        <w:t xml:space="preserve"> can reduce the use of input</w:t>
      </w:r>
      <w:r w:rsidR="00787C56">
        <w:rPr>
          <w:rFonts w:ascii="Arial" w:hAnsi="Arial" w:cs="Arial"/>
        </w:rPr>
        <w:t>s</w:t>
      </w:r>
      <w:r w:rsidRPr="001D2E7C">
        <w:rPr>
          <w:rFonts w:ascii="Arial" w:hAnsi="Arial" w:cs="Arial"/>
        </w:rPr>
        <w:t xml:space="preserve"> such as water, fertilizer, and labor</w:t>
      </w:r>
      <w:r w:rsidR="00B37FF6" w:rsidRPr="001D2E7C">
        <w:rPr>
          <w:rFonts w:ascii="Arial" w:hAnsi="Arial" w:cs="Arial"/>
        </w:rPr>
        <w:t xml:space="preserve"> </w:t>
      </w:r>
      <w:r w:rsidR="00130D89" w:rsidRPr="001D2E7C">
        <w:rPr>
          <w:rFonts w:ascii="Arial" w:hAnsi="Arial" w:cs="Arial"/>
        </w:rPr>
        <w:fldChar w:fldCharType="begin"/>
      </w:r>
      <w:r w:rsidR="00130D89" w:rsidRPr="001D2E7C">
        <w:rPr>
          <w:rFonts w:ascii="Arial" w:hAnsi="Arial" w:cs="Arial"/>
        </w:rPr>
        <w:instrText xml:space="preserve"> ADDIN ZOTERO_ITEM CSL_CITATION {"citationID":"o7RWn4cM","properties":{"formattedCitation":"(Chaudhary,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130D89" w:rsidRPr="001D2E7C">
        <w:rPr>
          <w:rFonts w:ascii="Arial" w:hAnsi="Arial" w:cs="Arial"/>
        </w:rPr>
        <w:fldChar w:fldCharType="separate"/>
      </w:r>
      <w:r w:rsidR="00130D89" w:rsidRPr="001D2E7C">
        <w:rPr>
          <w:rFonts w:ascii="Arial" w:hAnsi="Arial" w:cs="Arial"/>
        </w:rPr>
        <w:t>(Chaudhary, 2022)</w:t>
      </w:r>
      <w:r w:rsidR="00130D89" w:rsidRPr="001D2E7C">
        <w:rPr>
          <w:rFonts w:ascii="Arial" w:hAnsi="Arial" w:cs="Arial"/>
        </w:rPr>
        <w:fldChar w:fldCharType="end"/>
      </w:r>
      <w:r w:rsidR="00130D89" w:rsidRPr="001D2E7C">
        <w:rPr>
          <w:rFonts w:ascii="Arial" w:hAnsi="Arial" w:cs="Arial"/>
        </w:rPr>
        <w:t xml:space="preserve">. </w:t>
      </w:r>
      <w:r w:rsidRPr="001D2E7C">
        <w:rPr>
          <w:rFonts w:ascii="Arial" w:hAnsi="Arial" w:cs="Arial"/>
        </w:rPr>
        <w:t xml:space="preserve">In fact, one of the most important objectives of Good Agricultural Practices (GAPs) is to improve food safety by minimizing the residues of toxic and non-toxic nature (Pesticides, fertilizers, etc.) from foods </w:t>
      </w:r>
      <w:r w:rsidR="001C5E2B" w:rsidRPr="001D2E7C">
        <w:rPr>
          <w:rFonts w:ascii="Arial" w:hAnsi="Arial" w:cs="Arial"/>
        </w:rPr>
        <w:fldChar w:fldCharType="begin"/>
      </w:r>
      <w:r w:rsidR="001C5E2B" w:rsidRPr="001D2E7C">
        <w:rPr>
          <w:rFonts w:ascii="Arial" w:hAnsi="Arial" w:cs="Arial"/>
        </w:rPr>
        <w:instrText xml:space="preserve"> ADDIN ZOTERO_ITEM CSL_CITATION {"citationID":"bRMNyCcH","properties":{"formattedCitation":"(Rahman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1D2E7C">
        <w:rPr>
          <w:rFonts w:ascii="Arial" w:hAnsi="Arial" w:cs="Arial"/>
        </w:rPr>
        <w:fldChar w:fldCharType="separate"/>
      </w:r>
      <w:r w:rsidR="001C5E2B" w:rsidRPr="001D2E7C">
        <w:rPr>
          <w:rFonts w:ascii="Arial" w:hAnsi="Arial" w:cs="Arial"/>
        </w:rPr>
        <w:t>(Rahman et al., 2024)</w:t>
      </w:r>
      <w:r w:rsidR="001C5E2B" w:rsidRPr="001D2E7C">
        <w:rPr>
          <w:rFonts w:ascii="Arial" w:hAnsi="Arial" w:cs="Arial"/>
        </w:rPr>
        <w:fldChar w:fldCharType="end"/>
      </w:r>
      <w:r w:rsidRPr="001D2E7C">
        <w:rPr>
          <w:rFonts w:ascii="Arial" w:hAnsi="Arial" w:cs="Arial"/>
        </w:rPr>
        <w:t xml:space="preserve">. Maintaining proper PHI isn’t a common feature of most developing countries, which gives the opportunity for toxic residues to remain in the food </w:t>
      </w:r>
      <w:r w:rsidR="001C5E2B" w:rsidRPr="001D2E7C">
        <w:rPr>
          <w:rFonts w:ascii="Arial" w:hAnsi="Arial" w:cs="Arial"/>
        </w:rPr>
        <w:fldChar w:fldCharType="begin"/>
      </w:r>
      <w:r w:rsidR="001C5E2B" w:rsidRPr="001D2E7C">
        <w:rPr>
          <w:rFonts w:ascii="Arial" w:hAnsi="Arial" w:cs="Arial"/>
        </w:rPr>
        <w:instrText xml:space="preserve"> ADDIN ZOTERO_ITEM CSL_CITATION {"citationID":"0AI9Cy9H","properties":{"formattedCitation":"(Kamrujaman et al., 2023)","plainCitation":"(Kamrujaman et al., 2023)","noteIndex":0},"citationItems":[{"id":202,"uris":["http://zotero.org/users/local/Xtum4kXA/items/96SHP8JF"],"itemData":{"id":202,"type":"article-journal","abstract":"A study was conducted to determine the extent of pre-harvest interval practice (from here and later in PHI) after pesticide application by the brinjal farmers of Shajahanpur upazila in Bogura, Bangladesh. Data were collected from 210 brinjal farmers during October 2021 to April 2022 through personal interview and focus group discussions (FGDs). Descriptive statistics were used to analyze the data. The findings revealed that majority of the brinjal growers of the study area practiced PHI at the level of highly toxic (62%) in October, highly toxic in November (51.3), moderately toxic (83.5%) in December, moderately toxic (85.4%) in January, moderately toxic in February (74.5%), slightly toxic (51%) in March, and slightly toxic (62.9%) in April. Overall, the practice scenario of PHI by large portion of the brinjal farmers (97%) fell in unsafe categories whereas only 3% of them practiced PHI at a safe level. Survey responses indicated that extensive inaccurate pesticide usage, particularly inadequate PHI, endangers human health and the environment. It is suggested that Department of Agricultural Extension (DAE), other GOs, and NGOs should take necessary joint efforts to instruct brinjal farmers on pesticide residue management by putting approved PHI level into practice and observing prudent pesticide use with reference to safe brinjal production.","container-title":"Journal of Bangladesh Agricultural University","DOI":"10.5455/JBAU.164178","ISSN":"1810-3030","issue":"3","journalAbbreviation":"J Bangladesh Agril Univ","license":"http://www.scopemed.org/?page=license","page":"390","source":"DOI.org (Crossref)","title":"Pre-Harvest Interval Practice after Pesticide Application: A Survey on Brinjal Farmers in Bogura, Bangladesh","title-short":"Pre-Harvest Interval Practice after Pesticide Application","volume":"21","author":[{"family":"Kamrujaman","given":"Md"},{"family":"Sheheli","given":"Shonia"},{"family":"Rahman","given":"Md"},{"family":"Mithun","given":"Md"}],"issued":{"date-parts":[["2023"]]}}}],"schema":"https://github.com/citation-style-language/schema/raw/master/csl-citation.json"} </w:instrText>
      </w:r>
      <w:r w:rsidR="001C5E2B" w:rsidRPr="001D2E7C">
        <w:rPr>
          <w:rFonts w:ascii="Arial" w:hAnsi="Arial" w:cs="Arial"/>
        </w:rPr>
        <w:fldChar w:fldCharType="separate"/>
      </w:r>
      <w:r w:rsidR="001C5E2B" w:rsidRPr="001D2E7C">
        <w:rPr>
          <w:rFonts w:ascii="Arial" w:hAnsi="Arial" w:cs="Arial"/>
        </w:rPr>
        <w:t>(Kamrujaman et al., 2023)</w:t>
      </w:r>
      <w:r w:rsidR="001C5E2B" w:rsidRPr="001D2E7C">
        <w:rPr>
          <w:rFonts w:ascii="Arial" w:hAnsi="Arial" w:cs="Arial"/>
        </w:rPr>
        <w:fldChar w:fldCharType="end"/>
      </w:r>
      <w:r w:rsidRPr="001D2E7C">
        <w:rPr>
          <w:rFonts w:ascii="Arial" w:hAnsi="Arial" w:cs="Arial"/>
        </w:rPr>
        <w:t>. In reply to this, GAP</w:t>
      </w:r>
      <w:r w:rsidR="00256611" w:rsidRPr="001D2E7C">
        <w:rPr>
          <w:rFonts w:ascii="Arial" w:hAnsi="Arial" w:cs="Arial"/>
        </w:rPr>
        <w:t>s</w:t>
      </w:r>
      <w:r w:rsidRPr="001D2E7C">
        <w:rPr>
          <w:rFonts w:ascii="Arial" w:hAnsi="Arial" w:cs="Arial"/>
        </w:rPr>
        <w:t xml:space="preserve"> offer suggestions for IPM, proper pesticide use, and complying with the PHI to allow time for residues to break down to a safe level from the harvest before harvest</w:t>
      </w:r>
      <w:r w:rsidR="001C5E2B" w:rsidRPr="001D2E7C">
        <w:rPr>
          <w:rFonts w:ascii="Arial" w:hAnsi="Arial" w:cs="Arial"/>
        </w:rPr>
        <w:t xml:space="preserve"> </w:t>
      </w:r>
      <w:r w:rsidR="001C5E2B" w:rsidRPr="001D2E7C">
        <w:rPr>
          <w:rFonts w:ascii="Arial" w:hAnsi="Arial" w:cs="Arial"/>
        </w:rPr>
        <w:fldChar w:fldCharType="begin"/>
      </w:r>
      <w:r w:rsidR="001C5E2B" w:rsidRPr="001D2E7C">
        <w:rPr>
          <w:rFonts w:ascii="Arial" w:hAnsi="Arial" w:cs="Arial"/>
        </w:rPr>
        <w:instrText xml:space="preserve"> ADDIN ZOTERO_ITEM CSL_CITATION {"citationID":"KnmTlQFr","properties":{"formattedCitation":"(Rahman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1D2E7C">
        <w:rPr>
          <w:rFonts w:ascii="Arial" w:hAnsi="Arial" w:cs="Arial"/>
        </w:rPr>
        <w:fldChar w:fldCharType="separate"/>
      </w:r>
      <w:r w:rsidR="001C5E2B" w:rsidRPr="001D2E7C">
        <w:rPr>
          <w:rFonts w:ascii="Arial" w:hAnsi="Arial" w:cs="Arial"/>
        </w:rPr>
        <w:t>(Rahman et al., 2024)</w:t>
      </w:r>
      <w:r w:rsidR="001C5E2B" w:rsidRPr="001D2E7C">
        <w:rPr>
          <w:rFonts w:ascii="Arial" w:hAnsi="Arial" w:cs="Arial"/>
        </w:rPr>
        <w:fldChar w:fldCharType="end"/>
      </w:r>
      <w:r w:rsidRPr="001D2E7C">
        <w:rPr>
          <w:rFonts w:ascii="Arial" w:hAnsi="Arial" w:cs="Arial"/>
        </w:rPr>
        <w:t>. In addition to these, GAP</w:t>
      </w:r>
      <w:r w:rsidR="00256611" w:rsidRPr="001D2E7C">
        <w:rPr>
          <w:rFonts w:ascii="Arial" w:hAnsi="Arial" w:cs="Arial"/>
        </w:rPr>
        <w:t>s</w:t>
      </w:r>
      <w:r w:rsidRPr="001D2E7C">
        <w:rPr>
          <w:rFonts w:ascii="Arial" w:hAnsi="Arial" w:cs="Arial"/>
        </w:rPr>
        <w:t xml:space="preserve"> reinforce consumer confidence and significantly reduce chronic exposure to agricultural poisons by improving traceability and documentation</w:t>
      </w:r>
      <w:r w:rsidR="00DB2A87" w:rsidRPr="001D2E7C">
        <w:rPr>
          <w:rFonts w:ascii="Arial" w:hAnsi="Arial" w:cs="Arial"/>
        </w:rPr>
        <w:t xml:space="preserve"> </w:t>
      </w:r>
      <w:r w:rsidR="00DB2A87" w:rsidRPr="001D2E7C">
        <w:rPr>
          <w:rFonts w:ascii="Arial" w:hAnsi="Arial" w:cs="Arial"/>
        </w:rPr>
        <w:fldChar w:fldCharType="begin"/>
      </w:r>
      <w:r w:rsidR="00DB2A87" w:rsidRPr="001D2E7C">
        <w:rPr>
          <w:rFonts w:ascii="Arial" w:hAnsi="Arial" w:cs="Arial"/>
        </w:rPr>
        <w:instrText xml:space="preserve"> ADDIN ZOTERO_ITEM CSL_CITATION {"citationID":"rHrQirWo","properties":{"formattedCitation":"(FAO, 2016)","plainCitation":"(FAO, 2016)","noteIndex":0},"citationItems":[{"id":215,"uris":["http://zotero.org/users/local/Xtum4kXA/items/EAKHE4YJ"],"itemData":{"id":215,"type":"report","title":"A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DB2A87" w:rsidRPr="001D2E7C">
        <w:rPr>
          <w:rFonts w:ascii="Arial" w:hAnsi="Arial" w:cs="Arial"/>
        </w:rPr>
        <w:fldChar w:fldCharType="separate"/>
      </w:r>
      <w:r w:rsidR="00DB2A87" w:rsidRPr="001D2E7C">
        <w:rPr>
          <w:rFonts w:ascii="Arial" w:hAnsi="Arial" w:cs="Arial"/>
        </w:rPr>
        <w:t>(FAO, 2016)</w:t>
      </w:r>
      <w:r w:rsidR="00DB2A87" w:rsidRPr="001D2E7C">
        <w:rPr>
          <w:rFonts w:ascii="Arial" w:hAnsi="Arial" w:cs="Arial"/>
        </w:rPr>
        <w:fldChar w:fldCharType="end"/>
      </w:r>
      <w:r w:rsidR="00DB2A87" w:rsidRPr="001D2E7C">
        <w:rPr>
          <w:rFonts w:ascii="Arial" w:hAnsi="Arial" w:cs="Arial"/>
        </w:rPr>
        <w:t>.</w:t>
      </w:r>
      <w:r w:rsidRPr="001D2E7C">
        <w:rPr>
          <w:rFonts w:ascii="Arial" w:hAnsi="Arial" w:cs="Arial"/>
        </w:rPr>
        <w:t xml:space="preserve"> According to </w:t>
      </w:r>
      <w:r w:rsidR="001C5E2B" w:rsidRPr="001D2E7C">
        <w:rPr>
          <w:rFonts w:ascii="Arial" w:hAnsi="Arial" w:cs="Arial"/>
        </w:rPr>
        <w:fldChar w:fldCharType="begin"/>
      </w:r>
      <w:r w:rsidR="000857A2" w:rsidRPr="001D2E7C">
        <w:rPr>
          <w:rFonts w:ascii="Arial" w:hAnsi="Arial" w:cs="Arial"/>
        </w:rPr>
        <w:instrText xml:space="preserve"> ADDIN ZOTERO_ITEM CSL_CITATION {"citationID":"e7zN9uhh","properties":{"formattedCitation":"(Rahman et al., 2024)","plainCitation":"(Rahman et al., 2024)","dontUpdate":true,"noteIndex":0},"citationItems":[{"id":201,"uris":["http://zotero.org/users/local/Xtum4kXA/items/RA4X3BLG"],"itemData":{"id":201,"type":"article-journal","abstract":"This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1C5E2B" w:rsidRPr="001D2E7C">
        <w:rPr>
          <w:rFonts w:ascii="Arial" w:hAnsi="Arial" w:cs="Arial"/>
        </w:rPr>
        <w:fldChar w:fldCharType="separate"/>
      </w:r>
      <w:r w:rsidR="001C5E2B" w:rsidRPr="001D2E7C">
        <w:rPr>
          <w:rFonts w:ascii="Arial" w:hAnsi="Arial" w:cs="Arial"/>
        </w:rPr>
        <w:t>Rahman et al. (2024)</w:t>
      </w:r>
      <w:r w:rsidR="001C5E2B" w:rsidRPr="001D2E7C">
        <w:rPr>
          <w:rFonts w:ascii="Arial" w:hAnsi="Arial" w:cs="Arial"/>
        </w:rPr>
        <w:fldChar w:fldCharType="end"/>
      </w:r>
      <w:r w:rsidR="001C5E2B" w:rsidRPr="001D2E7C">
        <w:rPr>
          <w:rFonts w:ascii="Arial" w:hAnsi="Arial" w:cs="Arial"/>
        </w:rPr>
        <w:t xml:space="preserve">, </w:t>
      </w:r>
      <w:r w:rsidRPr="001D2E7C">
        <w:rPr>
          <w:rFonts w:ascii="Arial" w:hAnsi="Arial" w:cs="Arial"/>
        </w:rPr>
        <w:t>GAP</w:t>
      </w:r>
      <w:r w:rsidR="00256611" w:rsidRPr="001D2E7C">
        <w:rPr>
          <w:rFonts w:ascii="Arial" w:hAnsi="Arial" w:cs="Arial"/>
        </w:rPr>
        <w:t>s</w:t>
      </w:r>
      <w:r w:rsidRPr="001D2E7C">
        <w:rPr>
          <w:rFonts w:ascii="Arial" w:hAnsi="Arial" w:cs="Arial"/>
        </w:rPr>
        <w:t xml:space="preserve"> certification ensure</w:t>
      </w:r>
      <w:r w:rsidR="00787C56">
        <w:rPr>
          <w:rFonts w:ascii="Arial" w:hAnsi="Arial" w:cs="Arial"/>
        </w:rPr>
        <w:t>s</w:t>
      </w:r>
      <w:r w:rsidRPr="001D2E7C">
        <w:rPr>
          <w:rFonts w:ascii="Arial" w:hAnsi="Arial" w:cs="Arial"/>
        </w:rPr>
        <w:t xml:space="preserve"> that products can access high-value domestic and export markets by providing traceability and compliance with national and international standards, contributing to better farm incomes and rural livelihoods. Different studies from Nepal, </w:t>
      </w:r>
      <w:r w:rsidR="00EB4143">
        <w:rPr>
          <w:rFonts w:ascii="Arial" w:hAnsi="Arial" w:cs="Arial"/>
        </w:rPr>
        <w:t xml:space="preserve">the </w:t>
      </w:r>
      <w:r w:rsidRPr="001D2E7C">
        <w:rPr>
          <w:rFonts w:ascii="Arial" w:hAnsi="Arial" w:cs="Arial"/>
        </w:rPr>
        <w:t>Philippines, Nigeria, and Tanzania show that GAP</w:t>
      </w:r>
      <w:r w:rsidR="00256611" w:rsidRPr="001D2E7C">
        <w:rPr>
          <w:rFonts w:ascii="Arial" w:hAnsi="Arial" w:cs="Arial"/>
        </w:rPr>
        <w:t>s</w:t>
      </w:r>
      <w:r w:rsidRPr="001D2E7C">
        <w:rPr>
          <w:rFonts w:ascii="Arial" w:hAnsi="Arial" w:cs="Arial"/>
        </w:rPr>
        <w:t xml:space="preserve"> users often acquire </w:t>
      </w:r>
      <w:r w:rsidR="00BA71A9" w:rsidRPr="001D2E7C">
        <w:rPr>
          <w:rFonts w:ascii="Arial" w:hAnsi="Arial" w:cs="Arial"/>
        </w:rPr>
        <w:t>a</w:t>
      </w:r>
      <w:r w:rsidR="002C5440" w:rsidRPr="001D2E7C">
        <w:rPr>
          <w:rFonts w:ascii="Arial" w:hAnsi="Arial" w:cs="Arial"/>
        </w:rPr>
        <w:t xml:space="preserve"> </w:t>
      </w:r>
      <w:r w:rsidRPr="001D2E7C">
        <w:rPr>
          <w:rFonts w:ascii="Arial" w:hAnsi="Arial" w:cs="Arial"/>
        </w:rPr>
        <w:t xml:space="preserve">higher Benefit Cost Ratio (BCR) compared to conventional farming practices </w:t>
      </w:r>
      <w:r w:rsidR="00BB755C" w:rsidRPr="001D2E7C">
        <w:rPr>
          <w:rFonts w:ascii="Arial" w:hAnsi="Arial" w:cs="Arial"/>
        </w:rPr>
        <w:fldChar w:fldCharType="begin"/>
      </w:r>
      <w:r w:rsidR="00811F68" w:rsidRPr="001D2E7C">
        <w:rPr>
          <w:rFonts w:ascii="Arial" w:hAnsi="Arial" w:cs="Arial"/>
        </w:rPr>
        <w:instrText xml:space="preserve"> ADDIN ZOTERO_ITEM CSL_CITATION {"citationID":"Y54be1mI","properties":{"formattedCitation":"(Adetarami, et al., 2021; Bas-ong et al., 2024; Limbaga et al., 2022)","plainCitation":"(Adetarami, et al., 2021; Bas-ong et al., 2024; Limbaga et al., 2022)","noteIndex":0},"citationItems":[{"id":206,"uris":["http://zotero.org/users/local/Xtum4kXA/items/GQSBB5DS"],"itemData":{"id":206,"type":"article-journal","abstract":"The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BB755C" w:rsidRPr="001D2E7C">
        <w:rPr>
          <w:rFonts w:ascii="Arial" w:hAnsi="Arial" w:cs="Arial"/>
        </w:rPr>
        <w:fldChar w:fldCharType="separate"/>
      </w:r>
      <w:r w:rsidR="00811F68" w:rsidRPr="001D2E7C">
        <w:rPr>
          <w:rFonts w:ascii="Arial" w:hAnsi="Arial" w:cs="Arial"/>
        </w:rPr>
        <w:t>(Adetarami et al., 2021; Bas-ong et al., 2024; Limbaga et al., 2022)</w:t>
      </w:r>
      <w:r w:rsidR="00BB755C" w:rsidRPr="001D2E7C">
        <w:rPr>
          <w:rFonts w:ascii="Arial" w:hAnsi="Arial" w:cs="Arial"/>
        </w:rPr>
        <w:fldChar w:fldCharType="end"/>
      </w:r>
      <w:r w:rsidR="00BB755C" w:rsidRPr="001D2E7C">
        <w:rPr>
          <w:rFonts w:ascii="Arial" w:hAnsi="Arial" w:cs="Arial"/>
        </w:rPr>
        <w:t xml:space="preserve">. </w:t>
      </w:r>
      <w:r w:rsidRPr="001D2E7C">
        <w:rPr>
          <w:rFonts w:ascii="Arial" w:hAnsi="Arial" w:cs="Arial"/>
        </w:rPr>
        <w:t xml:space="preserve">Despite having many </w:t>
      </w:r>
      <w:r w:rsidRPr="001D2E7C">
        <w:rPr>
          <w:rFonts w:ascii="Arial" w:hAnsi="Arial" w:cs="Arial"/>
        </w:rPr>
        <w:lastRenderedPageBreak/>
        <w:t xml:space="preserve">recognized benefits of Good Agricultural Practices (GAPs), adoption is still low in many developing countries because of high production costs, limited technical knowledge, lack of institutional support, ignorance, and inadequate market facilities </w:t>
      </w:r>
      <w:r w:rsidR="00EA43A3" w:rsidRPr="001D2E7C">
        <w:rPr>
          <w:rFonts w:ascii="Arial" w:hAnsi="Arial" w:cs="Arial"/>
        </w:rPr>
        <w:fldChar w:fldCharType="begin"/>
      </w:r>
      <w:r w:rsidR="00D86F38" w:rsidRPr="001D2E7C">
        <w:rPr>
          <w:rFonts w:ascii="Arial" w:hAnsi="Arial" w:cs="Arial"/>
        </w:rPr>
        <w:instrText xml:space="preserve"> ADDIN ZOTERO_ITEM CSL_CITATION {"citationID":"xiPoRDnL","properties":{"formattedCitation":"(Aziz et al., 2021; G, 2021; M. S. Islam et al., 2024a)","plainCitation":"(Aziz et al., 2021; G, 2021; M. S. Islam et al., 2024a)","noteIndex":0},"citationItems":[{"id":213,"uris":["http://zotero.org/users/local/Xtum4kXA/items/LFBILWZK"],"itemData":{"id":213,"type":"article-journal","abstract":"Malaysia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id":"ckrC9HFr/cZodwlfq","uris":["http://zotero.org/users/local/Xtum4kXA/items/XVKIWW23"],"itemData":{"id":208,"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00EA43A3" w:rsidRPr="001D2E7C">
        <w:rPr>
          <w:rFonts w:ascii="Arial" w:hAnsi="Arial" w:cs="Arial"/>
        </w:rPr>
        <w:fldChar w:fldCharType="separate"/>
      </w:r>
      <w:r w:rsidR="00052DC3" w:rsidRPr="001D2E7C">
        <w:rPr>
          <w:rFonts w:ascii="Arial" w:hAnsi="Arial" w:cs="Arial"/>
        </w:rPr>
        <w:t>(Aziz et al., 2021; G, 2021; M. S. Islam et al., 2024a)</w:t>
      </w:r>
      <w:r w:rsidR="00EA43A3" w:rsidRPr="001D2E7C">
        <w:rPr>
          <w:rFonts w:ascii="Arial" w:hAnsi="Arial" w:cs="Arial"/>
        </w:rPr>
        <w:fldChar w:fldCharType="end"/>
      </w:r>
      <w:r w:rsidRPr="001D2E7C">
        <w:rPr>
          <w:rFonts w:ascii="Arial" w:hAnsi="Arial" w:cs="Arial"/>
        </w:rPr>
        <w:t>. The paper explains a systematic review of the drivers, profitability, impacts, and constraints of GAP</w:t>
      </w:r>
      <w:r w:rsidR="00256611" w:rsidRPr="001D2E7C">
        <w:rPr>
          <w:rFonts w:ascii="Arial" w:hAnsi="Arial" w:cs="Arial"/>
        </w:rPr>
        <w:t>s</w:t>
      </w:r>
      <w:r w:rsidRPr="001D2E7C">
        <w:rPr>
          <w:rFonts w:ascii="Arial" w:hAnsi="Arial" w:cs="Arial"/>
        </w:rPr>
        <w:t xml:space="preserve"> to foster sustainable and safe crop productivity against the backdrop of escalating challenges posed by climate change and land degradation.</w:t>
      </w:r>
      <w:r w:rsidR="00724E86" w:rsidRPr="001D2E7C">
        <w:rPr>
          <w:rFonts w:ascii="Arial" w:hAnsi="Arial" w:cs="Arial"/>
        </w:rPr>
        <w:t xml:space="preserve"> </w:t>
      </w:r>
      <w:r w:rsidR="000110B6" w:rsidRPr="001D2E7C">
        <w:rPr>
          <w:rFonts w:ascii="Arial" w:hAnsi="Arial" w:cs="Arial"/>
        </w:rPr>
        <w:t>The main purpose of this review paper is to give a clear and thorough understanding of Good Agricultural Practices (GAPs) in crop production. It aims to explore the key factors that encourage farmers to adopt GAPs, examine what existing research says about their profitability, and highlight how these practices contribute to agricultural sustainability. The paper also seeks to identify the major challenges that prevent farmers from adopting GAPs more widely across different farming systems.</w:t>
      </w:r>
    </w:p>
    <w:p w14:paraId="06126EB2" w14:textId="43314237" w:rsidR="005B226A" w:rsidRPr="001D2E7C" w:rsidRDefault="000E6CB4" w:rsidP="00093506">
      <w:pPr>
        <w:pStyle w:val="Heading2"/>
        <w:rPr>
          <w:rFonts w:ascii="Arial" w:hAnsi="Arial" w:cs="Arial"/>
        </w:rPr>
      </w:pPr>
      <w:bookmarkStart w:id="3" w:name="_Toc201699796"/>
      <w:r w:rsidRPr="001D2E7C">
        <w:rPr>
          <w:rFonts w:ascii="Arial" w:hAnsi="Arial" w:cs="Arial"/>
        </w:rPr>
        <w:t>METHOD</w:t>
      </w:r>
      <w:bookmarkEnd w:id="3"/>
      <w:r w:rsidR="00093506" w:rsidRPr="001D2E7C">
        <w:rPr>
          <w:rFonts w:ascii="Arial" w:hAnsi="Arial" w:cs="Arial"/>
        </w:rPr>
        <w:t>OLOGY</w:t>
      </w:r>
    </w:p>
    <w:p w14:paraId="089E1B98" w14:textId="5A4B4C3E" w:rsidR="0034361F" w:rsidRPr="001D2E7C" w:rsidRDefault="00BA71A9" w:rsidP="0034361F">
      <w:pPr>
        <w:spacing w:line="360" w:lineRule="auto"/>
        <w:jc w:val="both"/>
        <w:rPr>
          <w:rFonts w:ascii="Arial" w:hAnsi="Arial" w:cs="Arial"/>
        </w:rPr>
      </w:pPr>
      <w:r w:rsidRPr="001D2E7C">
        <w:rPr>
          <w:rFonts w:ascii="Arial" w:hAnsi="Arial" w:cs="Arial"/>
        </w:rPr>
        <w:t>To</w:t>
      </w:r>
      <w:r w:rsidR="000E6CB4" w:rsidRPr="001D2E7C">
        <w:rPr>
          <w:rFonts w:ascii="Arial" w:hAnsi="Arial" w:cs="Arial"/>
        </w:rPr>
        <w:t xml:space="preserve"> construct this </w:t>
      </w:r>
      <w:r w:rsidR="00905FD8" w:rsidRPr="001D2E7C">
        <w:rPr>
          <w:rFonts w:ascii="Arial" w:hAnsi="Arial" w:cs="Arial"/>
        </w:rPr>
        <w:t xml:space="preserve">review </w:t>
      </w:r>
      <w:r w:rsidR="000E6CB4" w:rsidRPr="001D2E7C">
        <w:rPr>
          <w:rFonts w:ascii="Arial" w:hAnsi="Arial" w:cs="Arial"/>
        </w:rPr>
        <w:t xml:space="preserve">paper, </w:t>
      </w:r>
      <w:r w:rsidR="0034361F" w:rsidRPr="001D2E7C">
        <w:rPr>
          <w:rFonts w:ascii="Arial" w:hAnsi="Arial" w:cs="Arial"/>
        </w:rPr>
        <w:t>studies focusing on the drivers, profitability, impacts, and constraints of Good Agricultural Practices (GAPs) were examined</w:t>
      </w:r>
      <w:r w:rsidR="000E6CB4" w:rsidRPr="001D2E7C">
        <w:rPr>
          <w:rFonts w:ascii="Arial" w:hAnsi="Arial" w:cs="Arial"/>
        </w:rPr>
        <w:t xml:space="preserve">. </w:t>
      </w:r>
      <w:r w:rsidR="0034361F" w:rsidRPr="001D2E7C">
        <w:rPr>
          <w:rFonts w:ascii="Arial" w:hAnsi="Arial" w:cs="Arial"/>
        </w:rPr>
        <w:t>A total of 70 research papers, including peer-reviewed journal articles, review papers, book chapters, conference proceedings, theses, online publications, and institutional reports, were compiled and evaluated based on topic suitability</w:t>
      </w:r>
      <w:r w:rsidR="00EB4143">
        <w:rPr>
          <w:rFonts w:ascii="Arial" w:hAnsi="Arial" w:cs="Arial"/>
        </w:rPr>
        <w:t xml:space="preserve"> following Hasan et al. 2024</w:t>
      </w:r>
      <w:r w:rsidR="0034361F" w:rsidRPr="001D2E7C">
        <w:rPr>
          <w:rFonts w:ascii="Arial" w:hAnsi="Arial" w:cs="Arial"/>
        </w:rPr>
        <w:t>. These materials covered various aspects of GAPs</w:t>
      </w:r>
      <w:r w:rsidR="00EB4143">
        <w:rPr>
          <w:rFonts w:ascii="Arial" w:hAnsi="Arial" w:cs="Arial"/>
        </w:rPr>
        <w:t>,</w:t>
      </w:r>
      <w:r w:rsidR="0034361F" w:rsidRPr="001D2E7C">
        <w:rPr>
          <w:rFonts w:ascii="Arial" w:hAnsi="Arial" w:cs="Arial"/>
        </w:rPr>
        <w:t xml:space="preserve"> such as adoption behavior, economic performance, environmental sustainability, food safety, and certification requirements.</w:t>
      </w:r>
    </w:p>
    <w:p w14:paraId="19418137" w14:textId="0861DADC" w:rsidR="000E6CB4" w:rsidRPr="001D2E7C" w:rsidRDefault="000110B6" w:rsidP="000E6CB4">
      <w:pPr>
        <w:spacing w:line="360" w:lineRule="auto"/>
        <w:jc w:val="both"/>
        <w:rPr>
          <w:rFonts w:ascii="Arial" w:hAnsi="Arial" w:cs="Arial"/>
        </w:rPr>
      </w:pPr>
      <w:r w:rsidRPr="001D2E7C">
        <w:rPr>
          <w:rFonts w:ascii="Arial" w:hAnsi="Arial" w:cs="Arial"/>
        </w:rPr>
        <w:t>The following database were searched: Google Scholar, PubMed, ResearchGate, FAO publications, and repositories of national and international agricultural organizations.</w:t>
      </w:r>
      <w:r w:rsidR="0034361F" w:rsidRPr="001D2E7C">
        <w:rPr>
          <w:rFonts w:ascii="Arial" w:hAnsi="Arial" w:cs="Arial"/>
        </w:rPr>
        <w:t xml:space="preserve"> </w:t>
      </w:r>
      <w:r w:rsidRPr="001D2E7C">
        <w:rPr>
          <w:rFonts w:ascii="Arial" w:hAnsi="Arial" w:cs="Arial"/>
        </w:rPr>
        <w:t>The search was conducted using combinations of keywords including “Good Agricultural Practices,” “GAPs adoption,” “profitability,” “sustainability,” “crop production,” “farm management,” “GAPs certification,” and “constraints.”</w:t>
      </w:r>
      <w:r w:rsidR="00724E86" w:rsidRPr="001D2E7C">
        <w:rPr>
          <w:rFonts w:ascii="Arial" w:hAnsi="Arial" w:cs="Arial"/>
        </w:rPr>
        <w:t xml:space="preserve"> </w:t>
      </w:r>
      <w:r w:rsidR="00905FD8" w:rsidRPr="001D2E7C">
        <w:rPr>
          <w:rFonts w:ascii="Arial" w:hAnsi="Arial" w:cs="Arial"/>
        </w:rPr>
        <w:t xml:space="preserve">After collecting all relevant data, each item was analyzed, evaluated, and interpreted in relation to the main objective of the review. </w:t>
      </w:r>
      <w:r w:rsidRPr="001D2E7C">
        <w:rPr>
          <w:rFonts w:ascii="Arial" w:hAnsi="Arial" w:cs="Arial"/>
        </w:rPr>
        <w:t>After collecting all pertinent information, the content was systematically arranged and presented to reflect the current evidence on GAPs and their contribution to promoting sustainable agricultural systems.</w:t>
      </w:r>
    </w:p>
    <w:p w14:paraId="71ABECE6" w14:textId="77F0E62B" w:rsidR="005B226A" w:rsidRPr="001D2E7C" w:rsidRDefault="00CD1598" w:rsidP="00093506">
      <w:pPr>
        <w:pStyle w:val="Heading2"/>
        <w:rPr>
          <w:rFonts w:ascii="Arial" w:hAnsi="Arial" w:cs="Arial"/>
        </w:rPr>
      </w:pPr>
      <w:r w:rsidRPr="001D2E7C">
        <w:rPr>
          <w:rFonts w:ascii="Arial" w:hAnsi="Arial" w:cs="Arial"/>
        </w:rPr>
        <w:t>RESULTS AND DISCUSSIONS</w:t>
      </w:r>
    </w:p>
    <w:p w14:paraId="1228AA99" w14:textId="6E8AD903" w:rsidR="000E6CB4" w:rsidRPr="001D2E7C" w:rsidRDefault="000E6CB4" w:rsidP="000E6CB4">
      <w:pPr>
        <w:pStyle w:val="Heading4"/>
        <w:rPr>
          <w:rFonts w:ascii="Arial" w:hAnsi="Arial" w:cs="Arial"/>
          <w:sz w:val="22"/>
        </w:rPr>
      </w:pPr>
      <w:bookmarkStart w:id="4" w:name="_Toc201699800"/>
      <w:r w:rsidRPr="001D2E7C">
        <w:rPr>
          <w:rFonts w:ascii="Arial" w:hAnsi="Arial" w:cs="Arial"/>
          <w:sz w:val="22"/>
        </w:rPr>
        <w:t>3.1 Current global status and regional distribution of the GAP</w:t>
      </w:r>
      <w:r w:rsidR="00EC02F2" w:rsidRPr="001D2E7C">
        <w:rPr>
          <w:rFonts w:ascii="Arial" w:hAnsi="Arial" w:cs="Arial"/>
          <w:sz w:val="22"/>
        </w:rPr>
        <w:t>s</w:t>
      </w:r>
      <w:r w:rsidRPr="001D2E7C">
        <w:rPr>
          <w:rFonts w:ascii="Arial" w:hAnsi="Arial" w:cs="Arial"/>
          <w:sz w:val="22"/>
        </w:rPr>
        <w:t xml:space="preserve"> certification</w:t>
      </w:r>
      <w:bookmarkEnd w:id="4"/>
    </w:p>
    <w:p w14:paraId="3D257C29" w14:textId="75F5136B" w:rsidR="000E6CB4" w:rsidRPr="001D2E7C" w:rsidRDefault="000E6CB4" w:rsidP="000E6CB4">
      <w:pPr>
        <w:spacing w:line="360" w:lineRule="auto"/>
        <w:jc w:val="both"/>
        <w:rPr>
          <w:rFonts w:ascii="Arial" w:hAnsi="Arial" w:cs="Arial"/>
        </w:rPr>
      </w:pPr>
      <w:r w:rsidRPr="001D2E7C">
        <w:rPr>
          <w:rFonts w:ascii="Arial" w:hAnsi="Arial" w:cs="Arial"/>
        </w:rPr>
        <w:t>Around 1.55 billion hectares of land worldwide are thought to be suitable for cultivation, highlighting the significant potential for sustainable agricultural reform through certification systems like G</w:t>
      </w:r>
      <w:r w:rsidR="00235816" w:rsidRPr="001D2E7C">
        <w:rPr>
          <w:rFonts w:ascii="Arial" w:hAnsi="Arial" w:cs="Arial"/>
        </w:rPr>
        <w:t xml:space="preserve">lobal </w:t>
      </w:r>
      <w:r w:rsidRPr="001D2E7C">
        <w:rPr>
          <w:rFonts w:ascii="Arial" w:hAnsi="Arial" w:cs="Arial"/>
        </w:rPr>
        <w:t xml:space="preserve">G.A.P. </w:t>
      </w:r>
      <w:r w:rsidR="000857A2" w:rsidRPr="001D2E7C">
        <w:rPr>
          <w:rFonts w:ascii="Arial" w:hAnsi="Arial" w:cs="Arial"/>
        </w:rPr>
        <w:fldChar w:fldCharType="begin"/>
      </w:r>
      <w:r w:rsidR="00D36238" w:rsidRPr="001D2E7C">
        <w:rPr>
          <w:rFonts w:ascii="Arial" w:hAnsi="Arial" w:cs="Arial"/>
        </w:rPr>
        <w:instrText xml:space="preserve"> ADDIN ZOTERO_ITEM CSL_CITATION {"citationID":"eAiEZqIv","properties":{"formattedCitation":"(FAO, 2023)","plainCitation":"(FAO, 2023)","noteIndex":0},"citationItems":[{"id":223,"uris":["http://zotero.org/users/local/Xtum4kXA/items/GAKAYHUL"],"itemData":{"id":223,"type":"report","event-place":"Rome","publisher-place":"Rome","title":"Good Agricultural Practices (GAP)","URL":"https://openknowledge.fao.org/server/api/core/bitstreams/ea33e92e-6509-463f-8730-4f6d9d360798/content","author":[{"literal":"FAO"}],"issued":{"date-parts":[["2023"]]}}}],"schema":"https://github.com/citation-style-language/schema/raw/master/csl-citation.json"} </w:instrText>
      </w:r>
      <w:r w:rsidR="000857A2" w:rsidRPr="001D2E7C">
        <w:rPr>
          <w:rFonts w:ascii="Arial" w:hAnsi="Arial" w:cs="Arial"/>
        </w:rPr>
        <w:fldChar w:fldCharType="separate"/>
      </w:r>
      <w:r w:rsidR="00D36238" w:rsidRPr="001D2E7C">
        <w:rPr>
          <w:rFonts w:ascii="Arial" w:hAnsi="Arial" w:cs="Arial"/>
        </w:rPr>
        <w:t>(FAO, 2023)</w:t>
      </w:r>
      <w:r w:rsidR="000857A2" w:rsidRPr="001D2E7C">
        <w:rPr>
          <w:rFonts w:ascii="Arial" w:hAnsi="Arial" w:cs="Arial"/>
        </w:rPr>
        <w:fldChar w:fldCharType="end"/>
      </w:r>
      <w:r w:rsidR="00D36238" w:rsidRPr="001D2E7C">
        <w:rPr>
          <w:rFonts w:ascii="Arial" w:hAnsi="Arial" w:cs="Arial"/>
        </w:rPr>
        <w:t xml:space="preserve">. </w:t>
      </w:r>
      <w:r w:rsidRPr="001D2E7C">
        <w:rPr>
          <w:rFonts w:ascii="Arial" w:hAnsi="Arial" w:cs="Arial"/>
        </w:rPr>
        <w:t xml:space="preserve">Among them, a total of 194,777 producers across </w:t>
      </w:r>
      <w:r w:rsidRPr="001D2E7C">
        <w:rPr>
          <w:rFonts w:ascii="Arial" w:hAnsi="Arial" w:cs="Arial"/>
        </w:rPr>
        <w:lastRenderedPageBreak/>
        <w:t>137 Nations have been certified under G</w:t>
      </w:r>
      <w:r w:rsidR="00235816" w:rsidRPr="001D2E7C">
        <w:rPr>
          <w:rFonts w:ascii="Arial" w:hAnsi="Arial" w:cs="Arial"/>
        </w:rPr>
        <w:t xml:space="preserve">lobal </w:t>
      </w:r>
      <w:r w:rsidRPr="001D2E7C">
        <w:rPr>
          <w:rFonts w:ascii="Arial" w:hAnsi="Arial" w:cs="Arial"/>
        </w:rPr>
        <w:t>G.A.P.</w:t>
      </w:r>
      <w:r w:rsidR="002C5440" w:rsidRPr="001D2E7C">
        <w:rPr>
          <w:rFonts w:ascii="Arial" w:hAnsi="Arial" w:cs="Arial"/>
        </w:rPr>
        <w:t>,</w:t>
      </w:r>
      <w:r w:rsidRPr="001D2E7C">
        <w:rPr>
          <w:rFonts w:ascii="Arial" w:hAnsi="Arial" w:cs="Arial"/>
        </w:rPr>
        <w:t xml:space="preserve"> which roughly </w:t>
      </w:r>
      <w:r w:rsidR="00BA71A9" w:rsidRPr="001D2E7C">
        <w:rPr>
          <w:rFonts w:ascii="Arial" w:hAnsi="Arial" w:cs="Arial"/>
        </w:rPr>
        <w:t xml:space="preserve">covers </w:t>
      </w:r>
      <w:r w:rsidRPr="001D2E7C">
        <w:rPr>
          <w:rFonts w:ascii="Arial" w:hAnsi="Arial" w:cs="Arial"/>
        </w:rPr>
        <w:t xml:space="preserve">only 4.533 million hectares of land under crop production </w:t>
      </w:r>
      <w:r w:rsidR="00D36238" w:rsidRPr="001D2E7C">
        <w:rPr>
          <w:rFonts w:ascii="Arial" w:hAnsi="Arial" w:cs="Arial"/>
        </w:rPr>
        <w:fldChar w:fldCharType="begin"/>
      </w:r>
      <w:r w:rsidR="00D36238" w:rsidRPr="001D2E7C">
        <w:rPr>
          <w:rFonts w:ascii="Arial" w:hAnsi="Arial" w:cs="Arial"/>
        </w:rPr>
        <w:instrText xml:space="preserve"> ADDIN ZOTERO_ITEM CSL_CITATION {"citationID":"jSHclypT","properties":{"formattedCitation":"(Maxwell, 2024)","plainCitation":"(Maxwell, 2024)","noteIndex":0},"citationItems":[{"id":224,"uris":["http://zotero.org/users/local/Xtum4kXA/items/W7HPIB26"],"itemData":{"id":224,"type":"report","title":"GlobalG.A.P. publishes 2023 annual report","URL":"https://www.fruitnet.com/eurofruit/globalgap-publishes-2023-annual-report/261959.article","author":[{"family":"Maxwell","given":"Maura"}],"issued":{"date-parts":[["2024",8,21]]}}}],"schema":"https://github.com/citation-style-language/schema/raw/master/csl-citation.json"} </w:instrText>
      </w:r>
      <w:r w:rsidR="00D36238" w:rsidRPr="001D2E7C">
        <w:rPr>
          <w:rFonts w:ascii="Arial" w:hAnsi="Arial" w:cs="Arial"/>
        </w:rPr>
        <w:fldChar w:fldCharType="separate"/>
      </w:r>
      <w:r w:rsidR="00D36238" w:rsidRPr="001D2E7C">
        <w:rPr>
          <w:rFonts w:ascii="Arial" w:hAnsi="Arial" w:cs="Arial"/>
        </w:rPr>
        <w:t>(Maxwell, 2024)</w:t>
      </w:r>
      <w:r w:rsidR="00D36238" w:rsidRPr="001D2E7C">
        <w:rPr>
          <w:rFonts w:ascii="Arial" w:hAnsi="Arial" w:cs="Arial"/>
        </w:rPr>
        <w:fldChar w:fldCharType="end"/>
      </w:r>
      <w:r w:rsidR="00D36238" w:rsidRPr="001D2E7C">
        <w:rPr>
          <w:rFonts w:ascii="Arial" w:hAnsi="Arial" w:cs="Arial"/>
        </w:rPr>
        <w:t>.</w:t>
      </w:r>
    </w:p>
    <w:p w14:paraId="6218FCCC" w14:textId="77777777" w:rsidR="000E6CB4" w:rsidRPr="001D2E7C" w:rsidRDefault="000E6CB4" w:rsidP="000E6CB4">
      <w:pPr>
        <w:spacing w:line="360" w:lineRule="auto"/>
        <w:jc w:val="both"/>
        <w:rPr>
          <w:rFonts w:ascii="Arial" w:hAnsi="Arial" w:cs="Arial"/>
        </w:rPr>
      </w:pPr>
      <w:r w:rsidRPr="001D2E7C">
        <w:rPr>
          <w:rFonts w:ascii="Arial" w:hAnsi="Arial" w:cs="Arial"/>
          <w:b/>
          <w:bCs/>
          <w:noProof/>
        </w:rPr>
        <w:drawing>
          <wp:inline distT="0" distB="0" distL="0" distR="0" wp14:anchorId="3CFA9951" wp14:editId="513679D3">
            <wp:extent cx="5957455" cy="2590800"/>
            <wp:effectExtent l="0" t="0" r="0" b="0"/>
            <wp:docPr id="242203053" name="Chart 1">
              <a:extLst xmlns:a="http://schemas.openxmlformats.org/drawingml/2006/main">
                <a:ext uri="{FF2B5EF4-FFF2-40B4-BE49-F238E27FC236}">
                  <a16:creationId xmlns:a16="http://schemas.microsoft.com/office/drawing/2014/main" id="{AD5E9D5D-8E72-E3D8-2D3B-C55E9711E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85D6D1" w14:textId="6C4A4FD6" w:rsidR="000E6CB4" w:rsidRPr="001D2E7C" w:rsidRDefault="000E6CB4" w:rsidP="001D2E7C">
      <w:pPr>
        <w:spacing w:line="360" w:lineRule="auto"/>
        <w:jc w:val="center"/>
        <w:rPr>
          <w:rFonts w:ascii="Arial" w:hAnsi="Arial" w:cs="Arial"/>
          <w:b/>
          <w:bCs/>
        </w:rPr>
      </w:pPr>
      <w:bookmarkStart w:id="5" w:name="_Toc201528734"/>
      <w:r w:rsidRPr="001D2E7C">
        <w:rPr>
          <w:rFonts w:ascii="Arial" w:hAnsi="Arial" w:cs="Arial"/>
          <w:b/>
          <w:bCs/>
        </w:rPr>
        <w:t>Fig</w:t>
      </w:r>
      <w:r w:rsidR="001D2E7C" w:rsidRPr="001D2E7C">
        <w:rPr>
          <w:rFonts w:ascii="Arial" w:hAnsi="Arial" w:cs="Arial"/>
          <w:b/>
          <w:bCs/>
        </w:rPr>
        <w:t>.</w:t>
      </w:r>
      <w:r w:rsidRPr="001D2E7C">
        <w:rPr>
          <w:rFonts w:ascii="Arial" w:hAnsi="Arial" w:cs="Arial"/>
          <w:b/>
          <w:bCs/>
        </w:rPr>
        <w:t xml:space="preserve"> </w:t>
      </w:r>
      <w:r w:rsidRPr="001D2E7C">
        <w:rPr>
          <w:rFonts w:ascii="Arial" w:hAnsi="Arial" w:cs="Arial"/>
          <w:b/>
          <w:bCs/>
        </w:rPr>
        <w:fldChar w:fldCharType="begin"/>
      </w:r>
      <w:r w:rsidRPr="001D2E7C">
        <w:rPr>
          <w:rFonts w:ascii="Arial" w:hAnsi="Arial" w:cs="Arial"/>
          <w:b/>
          <w:bCs/>
        </w:rPr>
        <w:instrText xml:space="preserve"> SEQ Figure \* ARABIC </w:instrText>
      </w:r>
      <w:r w:rsidRPr="001D2E7C">
        <w:rPr>
          <w:rFonts w:ascii="Arial" w:hAnsi="Arial" w:cs="Arial"/>
          <w:b/>
          <w:bCs/>
        </w:rPr>
        <w:fldChar w:fldCharType="separate"/>
      </w:r>
      <w:r w:rsidR="00930633" w:rsidRPr="001D2E7C">
        <w:rPr>
          <w:rFonts w:ascii="Arial" w:hAnsi="Arial" w:cs="Arial"/>
          <w:b/>
          <w:bCs/>
          <w:noProof/>
        </w:rPr>
        <w:t>1</w:t>
      </w:r>
      <w:r w:rsidRPr="001D2E7C">
        <w:rPr>
          <w:rFonts w:ascii="Arial" w:hAnsi="Arial" w:cs="Arial"/>
          <w:b/>
          <w:bCs/>
        </w:rPr>
        <w:fldChar w:fldCharType="end"/>
      </w:r>
      <w:r w:rsidRPr="001D2E7C">
        <w:rPr>
          <w:rFonts w:ascii="Arial" w:hAnsi="Arial" w:cs="Arial"/>
          <w:b/>
          <w:bCs/>
        </w:rPr>
        <w:t>. G</w:t>
      </w:r>
      <w:r w:rsidR="00235816" w:rsidRPr="001D2E7C">
        <w:rPr>
          <w:rFonts w:ascii="Arial" w:hAnsi="Arial" w:cs="Arial"/>
          <w:b/>
          <w:bCs/>
        </w:rPr>
        <w:t>lobal G</w:t>
      </w:r>
      <w:r w:rsidRPr="001D2E7C">
        <w:rPr>
          <w:rFonts w:ascii="Arial" w:hAnsi="Arial" w:cs="Arial"/>
          <w:b/>
          <w:bCs/>
        </w:rPr>
        <w:t>.A.P. certification coverage by region</w:t>
      </w:r>
      <w:bookmarkEnd w:id="5"/>
      <w:r w:rsidR="00D54DF2">
        <w:rPr>
          <w:rFonts w:ascii="Arial" w:hAnsi="Arial" w:cs="Arial"/>
          <w:b/>
          <w:bCs/>
        </w:rPr>
        <w:t xml:space="preserve"> </w:t>
      </w:r>
      <w:r w:rsidR="00D54DF2" w:rsidRPr="00D54DF2">
        <w:rPr>
          <w:rFonts w:ascii="Arial" w:hAnsi="Arial" w:cs="Arial"/>
          <w:b/>
          <w:bCs/>
        </w:rPr>
        <w:fldChar w:fldCharType="begin"/>
      </w:r>
      <w:r w:rsidR="00D54DF2" w:rsidRPr="00D54DF2">
        <w:rPr>
          <w:rFonts w:ascii="Arial" w:hAnsi="Arial" w:cs="Arial"/>
          <w:b/>
          <w:bCs/>
        </w:rPr>
        <w:instrText xml:space="preserve"> ADDIN ZOTERO_ITEM CSL_CITATION {"citationID":"jqBBk3AD","properties":{"formattedCitation":"(Meier et al., 2020)","plainCitation":"(Meier et al., 2020)","noteIndex":0},"citationItems":[{"id":221,"uris":["http://zotero.org/users/local/Xtum4kXA/items/55YALDCE"],"itemData":{"id":221,"type":"book","ISBN":"92-1-103679-8","publisher":"International Trade Centre (ITC)","title":"The state of sustainable markets 2020: Statistics and emerging trends","author":[{"family":"Meier","given":"Claudia"},{"family":"Sampson","given":"Gregory"},{"family":"Larrea","given":"Cristina"},{"family":"Schlatter","given":"Bernhard"},{"family":"Voora","given":"V"},{"family":"Dang","given":"Duc"},{"family":"Bermudez","given":"S"},{"family":"Wozniak","given":"J"},{"family":"Willer","given":"H"}],"issued":{"date-parts":[["2020"]]}}}],"schema":"https://github.com/citation-style-language/schema/raw/master/csl-citation.json"} </w:instrText>
      </w:r>
      <w:r w:rsidR="00D54DF2" w:rsidRPr="00D54DF2">
        <w:rPr>
          <w:rFonts w:ascii="Arial" w:hAnsi="Arial" w:cs="Arial"/>
          <w:b/>
          <w:bCs/>
        </w:rPr>
        <w:fldChar w:fldCharType="separate"/>
      </w:r>
      <w:r w:rsidR="00D54DF2" w:rsidRPr="00D54DF2">
        <w:rPr>
          <w:rFonts w:ascii="Arial" w:hAnsi="Arial" w:cs="Arial"/>
          <w:b/>
          <w:bCs/>
        </w:rPr>
        <w:t>(Meier et al., 2020)</w:t>
      </w:r>
      <w:r w:rsidR="00D54DF2" w:rsidRPr="00D54DF2">
        <w:rPr>
          <w:rFonts w:ascii="Arial" w:hAnsi="Arial" w:cs="Arial"/>
          <w:b/>
          <w:bCs/>
        </w:rPr>
        <w:fldChar w:fldCharType="end"/>
      </w:r>
    </w:p>
    <w:p w14:paraId="148F0BA3" w14:textId="4D8A70E8" w:rsidR="000E6CB4" w:rsidRPr="001D2E7C" w:rsidRDefault="000E6CB4" w:rsidP="000E6CB4">
      <w:pPr>
        <w:spacing w:line="360" w:lineRule="auto"/>
        <w:jc w:val="both"/>
        <w:rPr>
          <w:rFonts w:ascii="Arial" w:hAnsi="Arial" w:cs="Arial"/>
        </w:rPr>
      </w:pPr>
      <w:r w:rsidRPr="001D2E7C">
        <w:rPr>
          <w:rFonts w:ascii="Arial" w:hAnsi="Arial" w:cs="Arial"/>
        </w:rPr>
        <w:t xml:space="preserve">This distribution of </w:t>
      </w:r>
      <w:r w:rsidR="00D54DF2">
        <w:rPr>
          <w:rFonts w:ascii="Arial" w:hAnsi="Arial" w:cs="Arial"/>
        </w:rPr>
        <w:t>Fig.</w:t>
      </w:r>
      <w:r w:rsidR="00BA71A9" w:rsidRPr="001D2E7C">
        <w:rPr>
          <w:rFonts w:ascii="Arial" w:hAnsi="Arial" w:cs="Arial"/>
        </w:rPr>
        <w:t xml:space="preserve"> </w:t>
      </w:r>
      <w:r w:rsidRPr="001D2E7C">
        <w:rPr>
          <w:rFonts w:ascii="Arial" w:hAnsi="Arial" w:cs="Arial"/>
        </w:rPr>
        <w:t>1 shows the different worldwide applications of GAP</w:t>
      </w:r>
      <w:r w:rsidR="00256611" w:rsidRPr="001D2E7C">
        <w:rPr>
          <w:rFonts w:ascii="Arial" w:hAnsi="Arial" w:cs="Arial"/>
        </w:rPr>
        <w:t>s</w:t>
      </w:r>
      <w:r w:rsidRPr="001D2E7C">
        <w:rPr>
          <w:rFonts w:ascii="Arial" w:hAnsi="Arial" w:cs="Arial"/>
        </w:rPr>
        <w:t xml:space="preserve"> certification. Though Asia covers a great cultivable area, it only makes up 6% of </w:t>
      </w:r>
      <w:r w:rsidR="00BA71A9" w:rsidRPr="001D2E7C">
        <w:rPr>
          <w:rFonts w:ascii="Arial" w:hAnsi="Arial" w:cs="Arial"/>
        </w:rPr>
        <w:t xml:space="preserve">the Global </w:t>
      </w:r>
      <w:r w:rsidRPr="001D2E7C">
        <w:rPr>
          <w:rFonts w:ascii="Arial" w:hAnsi="Arial" w:cs="Arial"/>
        </w:rPr>
        <w:t xml:space="preserve">G.A.P. certification. Asian small </w:t>
      </w:r>
      <w:r w:rsidR="00BA71A9" w:rsidRPr="001D2E7C">
        <w:rPr>
          <w:rFonts w:ascii="Arial" w:hAnsi="Arial" w:cs="Arial"/>
        </w:rPr>
        <w:t>landholder farmers</w:t>
      </w:r>
      <w:r w:rsidRPr="001D2E7C">
        <w:rPr>
          <w:rFonts w:ascii="Arial" w:hAnsi="Arial" w:cs="Arial"/>
        </w:rPr>
        <w:t xml:space="preserve"> face high compliance costs, inadequate institutional support, and a disjoint array of GAP standards, making G</w:t>
      </w:r>
      <w:r w:rsidR="00235816" w:rsidRPr="001D2E7C">
        <w:rPr>
          <w:rFonts w:ascii="Arial" w:hAnsi="Arial" w:cs="Arial"/>
        </w:rPr>
        <w:t xml:space="preserve">lobal </w:t>
      </w:r>
      <w:r w:rsidRPr="001D2E7C">
        <w:rPr>
          <w:rFonts w:ascii="Arial" w:hAnsi="Arial" w:cs="Arial"/>
        </w:rPr>
        <w:t xml:space="preserve">G.A.P. certification difficult to </w:t>
      </w:r>
      <w:r w:rsidR="00D54DF2">
        <w:rPr>
          <w:rFonts w:ascii="Arial" w:hAnsi="Arial" w:cs="Arial"/>
        </w:rPr>
        <w:t>obtain</w:t>
      </w:r>
      <w:r w:rsidRPr="001D2E7C">
        <w:rPr>
          <w:rFonts w:ascii="Arial" w:hAnsi="Arial" w:cs="Arial"/>
        </w:rPr>
        <w:t xml:space="preserve"> </w:t>
      </w:r>
      <w:r w:rsidR="000857A2" w:rsidRPr="001D2E7C">
        <w:rPr>
          <w:rFonts w:ascii="Arial" w:hAnsi="Arial" w:cs="Arial"/>
        </w:rPr>
        <w:fldChar w:fldCharType="begin"/>
      </w:r>
      <w:r w:rsidR="000857A2" w:rsidRPr="001D2E7C">
        <w:rPr>
          <w:rFonts w:ascii="Arial" w:hAnsi="Arial" w:cs="Arial"/>
        </w:rPr>
        <w:instrText xml:space="preserve"> ADDIN ZOTERO_ITEM CSL_CITATION {"citationID":"zWfO5zEZ","properties":{"formattedCitation":"(Holzapfel &amp; Hampel-Milagrosa, 2020)","plainCitation":"(Holzapfel &amp; Hampel-Milagrosa, 2020)","noteIndex":0},"citationItems":[{"id":219,"uris":["http://zotero.org/users/local/Xtum4kXA/items/SXY6ZQAU"],"itemData":{"id":219,"type":"chapter","container-title":"Sustainability Standards and Global Governance","event-place":"Singapore","ISBN":"978-981-15-3472-0","language":"en","note":"DOI: 10.1007/978-981-15-3473-7_10","page":"163-186","publisher":"Springer Singapore","publisher-place":"Singapore","source":"DOI.org (Crossref)","title":"Global and National Food Safety and Quality Standards: Implications and Impacts for Farmers in Thailand and India","title-short":"Global and National Food Safety and Quality Standards","URL":"http://link.springer.com/10.1007/978-981-15-3473-7_10","editor":[{"family":"Negi","given":"Archna"},{"family":"Pérez-Pineda","given":"Jorge Antonio"},{"family":"Blankenbach","given":"Johannes"}],"author":[{"family":"Holzapfel","given":"Sarah"},{"family":"Hampel-Milagrosa","given":"Aimée"}],"accessed":{"date-parts":[["2025",11,25]]},"issued":{"date-parts":[["2020"]]}}}],"schema":"https://github.com/citation-style-language/schema/raw/master/csl-citation.json"} </w:instrText>
      </w:r>
      <w:r w:rsidR="000857A2" w:rsidRPr="001D2E7C">
        <w:rPr>
          <w:rFonts w:ascii="Arial" w:hAnsi="Arial" w:cs="Arial"/>
        </w:rPr>
        <w:fldChar w:fldCharType="separate"/>
      </w:r>
      <w:r w:rsidR="000857A2" w:rsidRPr="001D2E7C">
        <w:rPr>
          <w:rFonts w:ascii="Arial" w:hAnsi="Arial" w:cs="Arial"/>
        </w:rPr>
        <w:t>(Holzapfel &amp; Hampel-Milagrosa, 2020)</w:t>
      </w:r>
      <w:r w:rsidR="000857A2" w:rsidRPr="001D2E7C">
        <w:rPr>
          <w:rFonts w:ascii="Arial" w:hAnsi="Arial" w:cs="Arial"/>
        </w:rPr>
        <w:fldChar w:fldCharType="end"/>
      </w:r>
      <w:r w:rsidR="00D36238" w:rsidRPr="001D2E7C">
        <w:rPr>
          <w:rFonts w:ascii="Arial" w:hAnsi="Arial" w:cs="Arial"/>
        </w:rPr>
        <w:t>.</w:t>
      </w:r>
    </w:p>
    <w:p w14:paraId="4EBE1B6B" w14:textId="226015C2" w:rsidR="000E6CB4" w:rsidRPr="001D2E7C" w:rsidRDefault="000E6CB4" w:rsidP="000E6CB4">
      <w:pPr>
        <w:pStyle w:val="Heading4"/>
        <w:rPr>
          <w:rFonts w:ascii="Arial" w:hAnsi="Arial" w:cs="Arial"/>
          <w:sz w:val="22"/>
        </w:rPr>
      </w:pPr>
      <w:bookmarkStart w:id="6" w:name="_Toc201699801"/>
      <w:r w:rsidRPr="001D2E7C">
        <w:rPr>
          <w:rFonts w:ascii="Arial" w:hAnsi="Arial" w:cs="Arial"/>
          <w:sz w:val="22"/>
        </w:rPr>
        <w:t>3.2 List of different G</w:t>
      </w:r>
      <w:bookmarkEnd w:id="6"/>
      <w:r w:rsidR="00A441C4" w:rsidRPr="001D2E7C">
        <w:rPr>
          <w:rFonts w:ascii="Arial" w:hAnsi="Arial" w:cs="Arial"/>
          <w:sz w:val="22"/>
        </w:rPr>
        <w:t>ood Agricultural Practices</w:t>
      </w:r>
    </w:p>
    <w:p w14:paraId="000DB704" w14:textId="3D6298F4" w:rsidR="00E74C26" w:rsidRPr="001D2E7C" w:rsidRDefault="000E6CB4" w:rsidP="00E74C26">
      <w:pPr>
        <w:spacing w:line="360" w:lineRule="auto"/>
        <w:jc w:val="both"/>
        <w:rPr>
          <w:rFonts w:ascii="Arial" w:hAnsi="Arial" w:cs="Arial"/>
        </w:rPr>
      </w:pPr>
      <w:r w:rsidRPr="001D2E7C">
        <w:rPr>
          <w:rFonts w:ascii="Arial" w:hAnsi="Arial" w:cs="Arial"/>
        </w:rPr>
        <w:t>G</w:t>
      </w:r>
      <w:r w:rsidR="00235816" w:rsidRPr="001D2E7C">
        <w:rPr>
          <w:rFonts w:ascii="Arial" w:hAnsi="Arial" w:cs="Arial"/>
        </w:rPr>
        <w:t xml:space="preserve">lobal </w:t>
      </w:r>
      <w:r w:rsidRPr="001D2E7C">
        <w:rPr>
          <w:rFonts w:ascii="Arial" w:hAnsi="Arial" w:cs="Arial"/>
        </w:rPr>
        <w:t>G.A.P.</w:t>
      </w:r>
      <w:r w:rsidR="00D54DF2">
        <w:rPr>
          <w:rFonts w:ascii="Arial" w:hAnsi="Arial" w:cs="Arial"/>
        </w:rPr>
        <w:t>,</w:t>
      </w:r>
      <w:r w:rsidR="001E5A10" w:rsidRPr="001D2E7C">
        <w:rPr>
          <w:rFonts w:ascii="Arial" w:hAnsi="Arial" w:cs="Arial"/>
        </w:rPr>
        <w:t xml:space="preserve"> </w:t>
      </w:r>
      <w:r w:rsidRPr="001D2E7C">
        <w:rPr>
          <w:rFonts w:ascii="Arial" w:hAnsi="Arial" w:cs="Arial"/>
        </w:rPr>
        <w:t>along with FAO</w:t>
      </w:r>
      <w:r w:rsidR="001E5A10" w:rsidRPr="001D2E7C">
        <w:rPr>
          <w:rFonts w:ascii="Arial" w:hAnsi="Arial" w:cs="Arial"/>
        </w:rPr>
        <w:t>,</w:t>
      </w:r>
      <w:r w:rsidRPr="001D2E7C">
        <w:rPr>
          <w:rFonts w:ascii="Arial" w:hAnsi="Arial" w:cs="Arial"/>
        </w:rPr>
        <w:t xml:space="preserve"> has established a series of </w:t>
      </w:r>
      <w:r w:rsidR="00BA71A9" w:rsidRPr="001D2E7C">
        <w:rPr>
          <w:rFonts w:ascii="Arial" w:hAnsi="Arial" w:cs="Arial"/>
        </w:rPr>
        <w:t>on-farm</w:t>
      </w:r>
      <w:r w:rsidRPr="001D2E7C">
        <w:rPr>
          <w:rFonts w:ascii="Arial" w:hAnsi="Arial" w:cs="Arial"/>
        </w:rPr>
        <w:t xml:space="preserve"> and post-harvest techniques for Good agricultural practices that must </w:t>
      </w:r>
      <w:r w:rsidR="00BA71A9" w:rsidRPr="001D2E7C">
        <w:rPr>
          <w:rFonts w:ascii="Arial" w:hAnsi="Arial" w:cs="Arial"/>
        </w:rPr>
        <w:t xml:space="preserve">be followed </w:t>
      </w:r>
      <w:r w:rsidRPr="001D2E7C">
        <w:rPr>
          <w:rFonts w:ascii="Arial" w:hAnsi="Arial" w:cs="Arial"/>
        </w:rPr>
        <w:t>by the farmer</w:t>
      </w:r>
      <w:r w:rsidR="001E5A10" w:rsidRPr="001D2E7C">
        <w:rPr>
          <w:rFonts w:ascii="Arial" w:hAnsi="Arial" w:cs="Arial"/>
        </w:rPr>
        <w:t>s</w:t>
      </w:r>
      <w:r w:rsidR="00EC02F2" w:rsidRPr="001D2E7C">
        <w:rPr>
          <w:rFonts w:ascii="Arial" w:hAnsi="Arial" w:cs="Arial"/>
        </w:rPr>
        <w:t>.</w:t>
      </w:r>
      <w:r w:rsidR="00D86F38" w:rsidRPr="001D2E7C">
        <w:rPr>
          <w:rFonts w:ascii="Arial" w:hAnsi="Arial" w:cs="Arial"/>
        </w:rPr>
        <w:t xml:space="preserve"> These guidelines start with seed and soil management. In seed and soil management, recommended practices include using certified, disease-free seed, selecting disease-resistant varieties, maintaining varietal purity, and choosing suitable sites for cultivation</w:t>
      </w:r>
      <w:r w:rsidR="00A441C4" w:rsidRPr="001D2E7C">
        <w:rPr>
          <w:rFonts w:ascii="Arial" w:hAnsi="Arial" w:cs="Arial"/>
        </w:rPr>
        <w:t xml:space="preserve"> </w:t>
      </w:r>
      <w:r w:rsidR="00D86F38" w:rsidRPr="001D2E7C">
        <w:rPr>
          <w:rFonts w:ascii="Arial" w:hAnsi="Arial" w:cs="Arial"/>
        </w:rPr>
        <w:fldChar w:fldCharType="begin"/>
      </w:r>
      <w:r w:rsidR="00D86F38" w:rsidRPr="001D2E7C">
        <w:rPr>
          <w:rFonts w:ascii="Arial" w:hAnsi="Arial" w:cs="Arial"/>
        </w:rPr>
        <w:instrText xml:space="preserve"> ADDIN ZOTERO_ITEM CSL_CITATION {"citationID":"4JJF1qQe","properties":{"formattedCitation":"(AFCD, 2021; FAO, 2016; G, 2021)","plainCitation":"(AFCD, 2021; FAO, 2016; G, 2021)","noteIndex":0},"citationItems":[{"id":209,"uris":["http://zotero.org/users/local/Xtum4kXA/items/8NLIRZSJ"],"itemData":{"id":209,"type":"report","event-place":"The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D86F38" w:rsidRPr="001D2E7C">
        <w:rPr>
          <w:rFonts w:ascii="Arial" w:hAnsi="Arial" w:cs="Arial"/>
        </w:rPr>
        <w:fldChar w:fldCharType="separate"/>
      </w:r>
      <w:r w:rsidR="00D86F38" w:rsidRPr="001D2E7C">
        <w:rPr>
          <w:rFonts w:ascii="Arial" w:hAnsi="Arial" w:cs="Arial"/>
        </w:rPr>
        <w:t>(AFCD, 2021; FAO, 2016; G, 2021)</w:t>
      </w:r>
      <w:r w:rsidR="00D86F38" w:rsidRPr="001D2E7C">
        <w:rPr>
          <w:rFonts w:ascii="Arial" w:hAnsi="Arial" w:cs="Arial"/>
        </w:rPr>
        <w:fldChar w:fldCharType="end"/>
      </w:r>
      <w:r w:rsidR="00D86F38" w:rsidRPr="001D2E7C">
        <w:rPr>
          <w:rFonts w:ascii="Arial" w:hAnsi="Arial" w:cs="Arial"/>
        </w:rPr>
        <w:t>. Conduct</w:t>
      </w:r>
      <w:r w:rsidR="00A441C4" w:rsidRPr="001D2E7C">
        <w:rPr>
          <w:rFonts w:ascii="Arial" w:hAnsi="Arial" w:cs="Arial"/>
        </w:rPr>
        <w:t>ing</w:t>
      </w:r>
      <w:r w:rsidR="00D86F38" w:rsidRPr="001D2E7C">
        <w:rPr>
          <w:rFonts w:ascii="Arial" w:hAnsi="Arial" w:cs="Arial"/>
        </w:rPr>
        <w:t xml:space="preserve"> soil test</w:t>
      </w:r>
      <w:r w:rsidR="00D54DF2">
        <w:rPr>
          <w:rFonts w:ascii="Arial" w:hAnsi="Arial" w:cs="Arial"/>
        </w:rPr>
        <w:t>s</w:t>
      </w:r>
      <w:r w:rsidR="00D86F38" w:rsidRPr="001D2E7C">
        <w:rPr>
          <w:rFonts w:ascii="Arial" w:hAnsi="Arial" w:cs="Arial"/>
        </w:rPr>
        <w:t xml:space="preserve"> before sowing, </w:t>
      </w:r>
      <w:r w:rsidR="00A441C4" w:rsidRPr="001D2E7C">
        <w:rPr>
          <w:rFonts w:ascii="Arial" w:hAnsi="Arial" w:cs="Arial"/>
        </w:rPr>
        <w:t xml:space="preserve">properly </w:t>
      </w:r>
      <w:r w:rsidR="00D86F38" w:rsidRPr="001D2E7C">
        <w:rPr>
          <w:rFonts w:ascii="Arial" w:hAnsi="Arial" w:cs="Arial"/>
        </w:rPr>
        <w:t>manag</w:t>
      </w:r>
      <w:r w:rsidR="00A441C4" w:rsidRPr="001D2E7C">
        <w:rPr>
          <w:rFonts w:ascii="Arial" w:hAnsi="Arial" w:cs="Arial"/>
        </w:rPr>
        <w:t>ing</w:t>
      </w:r>
      <w:r w:rsidR="00D86F38" w:rsidRPr="001D2E7C">
        <w:rPr>
          <w:rFonts w:ascii="Arial" w:hAnsi="Arial" w:cs="Arial"/>
        </w:rPr>
        <w:t xml:space="preserve"> crop residues, apply</w:t>
      </w:r>
      <w:r w:rsidR="00A441C4" w:rsidRPr="001D2E7C">
        <w:rPr>
          <w:rFonts w:ascii="Arial" w:hAnsi="Arial" w:cs="Arial"/>
        </w:rPr>
        <w:t>ing</w:t>
      </w:r>
      <w:r w:rsidR="00D86F38" w:rsidRPr="001D2E7C">
        <w:rPr>
          <w:rFonts w:ascii="Arial" w:hAnsi="Arial" w:cs="Arial"/>
        </w:rPr>
        <w:t xml:space="preserve"> organic manure regularly, minimiz</w:t>
      </w:r>
      <w:r w:rsidR="00A441C4" w:rsidRPr="001D2E7C">
        <w:rPr>
          <w:rFonts w:ascii="Arial" w:hAnsi="Arial" w:cs="Arial"/>
        </w:rPr>
        <w:t>ing</w:t>
      </w:r>
      <w:r w:rsidR="00D86F38" w:rsidRPr="001D2E7C">
        <w:rPr>
          <w:rFonts w:ascii="Arial" w:hAnsi="Arial" w:cs="Arial"/>
        </w:rPr>
        <w:t xml:space="preserve"> inorganic fertilizer use, adopt</w:t>
      </w:r>
      <w:r w:rsidR="00A441C4" w:rsidRPr="001D2E7C">
        <w:rPr>
          <w:rFonts w:ascii="Arial" w:hAnsi="Arial" w:cs="Arial"/>
        </w:rPr>
        <w:t>ing</w:t>
      </w:r>
      <w:r w:rsidR="00D86F38" w:rsidRPr="001D2E7C">
        <w:rPr>
          <w:rFonts w:ascii="Arial" w:hAnsi="Arial" w:cs="Arial"/>
        </w:rPr>
        <w:t xml:space="preserve"> minimum tillage, and practic</w:t>
      </w:r>
      <w:r w:rsidR="00A441C4" w:rsidRPr="001D2E7C">
        <w:rPr>
          <w:rFonts w:ascii="Arial" w:hAnsi="Arial" w:cs="Arial"/>
        </w:rPr>
        <w:t>ing</w:t>
      </w:r>
      <w:r w:rsidR="00D86F38" w:rsidRPr="001D2E7C">
        <w:rPr>
          <w:rFonts w:ascii="Arial" w:hAnsi="Arial" w:cs="Arial"/>
        </w:rPr>
        <w:t xml:space="preserve"> crop rotation are essential practices </w:t>
      </w:r>
      <w:r w:rsidR="00C03835" w:rsidRPr="001D2E7C">
        <w:rPr>
          <w:rFonts w:ascii="Arial" w:hAnsi="Arial" w:cs="Arial"/>
        </w:rPr>
        <w:t xml:space="preserve">that </w:t>
      </w:r>
      <w:r w:rsidR="00A441C4" w:rsidRPr="001D2E7C">
        <w:rPr>
          <w:rFonts w:ascii="Arial" w:hAnsi="Arial" w:cs="Arial"/>
        </w:rPr>
        <w:t>a</w:t>
      </w:r>
      <w:r w:rsidR="00D86F38" w:rsidRPr="001D2E7C">
        <w:rPr>
          <w:rFonts w:ascii="Arial" w:hAnsi="Arial" w:cs="Arial"/>
        </w:rPr>
        <w:t xml:space="preserve"> </w:t>
      </w:r>
      <w:r w:rsidR="00A441C4" w:rsidRPr="001D2E7C">
        <w:rPr>
          <w:rFonts w:ascii="Arial" w:hAnsi="Arial" w:cs="Arial"/>
        </w:rPr>
        <w:t xml:space="preserve">GAP-compliant farmer must follow </w:t>
      </w:r>
      <w:r w:rsidR="00A441C4" w:rsidRPr="001D2E7C">
        <w:rPr>
          <w:rFonts w:ascii="Arial" w:hAnsi="Arial" w:cs="Arial"/>
        </w:rPr>
        <w:fldChar w:fldCharType="begin"/>
      </w:r>
      <w:r w:rsidR="00A441C4" w:rsidRPr="001D2E7C">
        <w:rPr>
          <w:rFonts w:ascii="Arial" w:hAnsi="Arial" w:cs="Arial"/>
        </w:rPr>
        <w:instrText xml:space="preserve"> ADDIN ZOTERO_ITEM CSL_CITATION {"citationID":"kAimcbSY","properties":{"formattedCitation":"(AFCD, 2021; M. Islam et al., 2018; Jat et al., 2019a; Nirmala, 2015)","plainCitation":"(AFCD, 2021; M. Islam et al., 2018; Jat et al., 2019a; Nirmala, 2015)","noteIndex":0},"citationItems":[{"id":209,"uris":["http://zotero.org/users/local/Xtum4kXA/items/8NLIRZSJ"],"itemData":{"id":209,"type":"report","event-place":"The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228,"uris":["http://zotero.org/users/local/Xtum4kXA/items/JU2SA938"],"itemData":{"id":228,"type":"book","publisher":"Bangladesh Agricultural Research Institute","title":"Basic concept of good Agricultural Practices (GAP) and its prospect in Bangladesh","URL":"https://www.researchgate.net/publication/324155116","author":[{"family":"Islam","given":"Monirul"},{"family":"Saha","given":"Madan Gopal"},{"family":"Lo","given":"Martin"},{"family":"Islam","given":"Md. Kamrul"}],"issued":{"date-parts":[["2018"]]}}},{"id":229,"uris":["http://zotero.org/users/local/Xtum4kXA/items/MFNBRRYU"],"itemData":{"id":229,"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id":227,"uris":["http://zotero.org/users/local/Xtum4kXA/items/HAVENQEX"],"itemData":{"id":227,"type":"article-journal","container-title":"Indian Research Journal of Extension Education","issue":"4","journalAbbreviation":"Indian Research Journal of Extension Education","page":"153-156","title":"Impact of good agricultural practices (GAP) on small farm development: knowledge and adoption levels of farm women of rainfed areas","volume":"15","author":[{"family":"Nirmala","given":"G"}],"issued":{"date-parts":[["2015"]]}}}],"schema":"https://github.com/citation-style-language/schema/raw/master/csl-citation.json"} </w:instrText>
      </w:r>
      <w:r w:rsidR="00A441C4" w:rsidRPr="001D2E7C">
        <w:rPr>
          <w:rFonts w:ascii="Arial" w:hAnsi="Arial" w:cs="Arial"/>
        </w:rPr>
        <w:fldChar w:fldCharType="separate"/>
      </w:r>
      <w:r w:rsidR="00A441C4" w:rsidRPr="001D2E7C">
        <w:rPr>
          <w:rFonts w:ascii="Arial" w:hAnsi="Arial" w:cs="Arial"/>
        </w:rPr>
        <w:t>(AFCD, 2021; M. Islam et al., 2018; Jat et al., 2019a; Nirmala, 2015)</w:t>
      </w:r>
      <w:r w:rsidR="00A441C4" w:rsidRPr="001D2E7C">
        <w:rPr>
          <w:rFonts w:ascii="Arial" w:hAnsi="Arial" w:cs="Arial"/>
        </w:rPr>
        <w:fldChar w:fldCharType="end"/>
      </w:r>
      <w:r w:rsidR="00A441C4" w:rsidRPr="001D2E7C">
        <w:rPr>
          <w:rFonts w:ascii="Arial" w:hAnsi="Arial" w:cs="Arial"/>
        </w:rPr>
        <w:t xml:space="preserve">. </w:t>
      </w:r>
      <w:r w:rsidR="00CD1598" w:rsidRPr="001D2E7C">
        <w:rPr>
          <w:rFonts w:ascii="Arial" w:hAnsi="Arial" w:cs="Arial"/>
        </w:rPr>
        <w:t>Crop management practices emphasize seed treatment, line sowing, seedling hardening, and mulching, along with thinning</w:t>
      </w:r>
      <w:r w:rsidR="00A441C4" w:rsidRPr="001D2E7C">
        <w:rPr>
          <w:rFonts w:ascii="Arial" w:hAnsi="Arial" w:cs="Arial"/>
        </w:rPr>
        <w:t xml:space="preserve">, </w:t>
      </w:r>
      <w:r w:rsidR="00CD1598" w:rsidRPr="001D2E7C">
        <w:rPr>
          <w:rFonts w:ascii="Arial" w:hAnsi="Arial" w:cs="Arial"/>
        </w:rPr>
        <w:t>gap filling, and efficient water use</w:t>
      </w:r>
      <w:r w:rsidR="00C03835" w:rsidRPr="001D2E7C">
        <w:rPr>
          <w:rFonts w:ascii="Arial" w:hAnsi="Arial" w:cs="Arial"/>
        </w:rPr>
        <w:t xml:space="preserve"> </w:t>
      </w:r>
      <w:r w:rsidR="00A441C4" w:rsidRPr="001D2E7C">
        <w:rPr>
          <w:rFonts w:ascii="Arial" w:hAnsi="Arial" w:cs="Arial"/>
        </w:rPr>
        <w:fldChar w:fldCharType="begin"/>
      </w:r>
      <w:r w:rsidR="00A441C4" w:rsidRPr="001D2E7C">
        <w:rPr>
          <w:rFonts w:ascii="Arial" w:hAnsi="Arial" w:cs="Arial"/>
        </w:rPr>
        <w:instrText xml:space="preserve"> ADDIN ZOTERO_ITEM CSL_CITATION {"citationID":"M45w9tXP","properties":{"formattedCitation":"(AFCD, 2021; M. Islam et al., 2018; Nirmala, 2015)","plainCitation":"(AFCD, 2021; M. Islam et al., 2018; Nirmala, 2015)","noteIndex":0},"citationItems":[{"id":209,"uris":["http://zotero.org/users/local/Xtum4kXA/items/8NLIRZSJ"],"itemData":{"id":209,"type":"report","event-place":"The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228,"uris":["http://zotero.org/users/local/Xtum4kXA/items/JU2SA938"],"itemData":{"id":228,"type":"book","publisher":"Bangladesh Agricultural Research Institute","title":"Basic concept of good Agricultural Practices (GAP) and its prospect in Bangladesh","URL":"https://www.researchgate.net/publication/324155116","author":[{"family":"Islam","given":"Monirul"},{"family":"Saha","given":"Madan Gopal"},{"family":"Lo","given":"Martin"},{"family":"Islam","given":"Md. Kamrul"}],"issued":{"date-parts":[["2018"]]}}},{"id":227,"uris":["http://zotero.org/users/local/Xtum4kXA/items/HAVENQEX"],"itemData":{"id":227,"type":"article-journal","container-title":"Indian Research Journal of Extension Education","issue":"4","journalAbbreviation":"Indian Research Journal of Extension Education","page":"153-156","title":"Impact of good agricultural practices (GAP) on small farm development: knowledge and adoption levels of farm women of rainfed areas","volume":"15","author":[{"family":"Nirmala","given":"G"}],"issued":{"date-parts":[["2015"]]}}}],"schema":"https://github.com/citation-style-language/schema/raw/master/csl-citation.json"} </w:instrText>
      </w:r>
      <w:r w:rsidR="00A441C4" w:rsidRPr="001D2E7C">
        <w:rPr>
          <w:rFonts w:ascii="Arial" w:hAnsi="Arial" w:cs="Arial"/>
        </w:rPr>
        <w:fldChar w:fldCharType="separate"/>
      </w:r>
      <w:r w:rsidR="00A441C4" w:rsidRPr="001D2E7C">
        <w:rPr>
          <w:rFonts w:ascii="Arial" w:hAnsi="Arial" w:cs="Arial"/>
        </w:rPr>
        <w:t>(AFCD, 2021; M. Islam et al., 2018; Nirmala, 2015)</w:t>
      </w:r>
      <w:r w:rsidR="00A441C4" w:rsidRPr="001D2E7C">
        <w:rPr>
          <w:rFonts w:ascii="Arial" w:hAnsi="Arial" w:cs="Arial"/>
        </w:rPr>
        <w:fldChar w:fldCharType="end"/>
      </w:r>
      <w:r w:rsidR="00A441C4" w:rsidRPr="001D2E7C">
        <w:rPr>
          <w:rFonts w:ascii="Arial" w:hAnsi="Arial" w:cs="Arial"/>
        </w:rPr>
        <w:t>. Integrated nutrient management (INM), integrated pest management (IPM), and integrated disease and pest management (IDPM) are the key central components of GAPs</w:t>
      </w:r>
      <w:r w:rsidR="00C03835" w:rsidRPr="001D2E7C">
        <w:rPr>
          <w:rFonts w:ascii="Arial" w:hAnsi="Arial" w:cs="Arial"/>
        </w:rPr>
        <w:t xml:space="preserve"> </w:t>
      </w:r>
      <w:r w:rsidR="00C03835" w:rsidRPr="001D2E7C">
        <w:rPr>
          <w:rFonts w:ascii="Arial" w:hAnsi="Arial" w:cs="Arial"/>
        </w:rPr>
        <w:fldChar w:fldCharType="begin"/>
      </w:r>
      <w:r w:rsidR="00C03835" w:rsidRPr="001D2E7C">
        <w:rPr>
          <w:rFonts w:ascii="Arial" w:hAnsi="Arial" w:cs="Arial"/>
        </w:rPr>
        <w:instrText xml:space="preserve"> ADDIN ZOTERO_ITEM CSL_CITATION {"citationID":"IhMzXeZc","properties":{"formattedCitation":"(Chaudhary, 2022; FAO, 2016)","plainCitation":"(Chaudhary, 2022; FAO, 2016)","noteIndex":0},"citationItems":[{"id":218,"uris":["http://zotero.org/users/local/Xtum4kXA/items/4R8S9FXJ"],"itemData":{"id":218,"type":"thesis","publisher":"Sardarkrushinagar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schema":"https://github.com/citation-style-language/schema/raw/master/csl-citation.json"} </w:instrText>
      </w:r>
      <w:r w:rsidR="00C03835" w:rsidRPr="001D2E7C">
        <w:rPr>
          <w:rFonts w:ascii="Arial" w:hAnsi="Arial" w:cs="Arial"/>
        </w:rPr>
        <w:fldChar w:fldCharType="separate"/>
      </w:r>
      <w:r w:rsidR="00C03835" w:rsidRPr="001D2E7C">
        <w:rPr>
          <w:rFonts w:ascii="Arial" w:hAnsi="Arial" w:cs="Arial"/>
        </w:rPr>
        <w:t>(Chaudhary, 2022; FAO, 2016)</w:t>
      </w:r>
      <w:r w:rsidR="00C03835" w:rsidRPr="001D2E7C">
        <w:rPr>
          <w:rFonts w:ascii="Arial" w:hAnsi="Arial" w:cs="Arial"/>
        </w:rPr>
        <w:fldChar w:fldCharType="end"/>
      </w:r>
      <w:r w:rsidR="00C03835" w:rsidRPr="001D2E7C">
        <w:rPr>
          <w:rFonts w:ascii="Arial" w:hAnsi="Arial" w:cs="Arial"/>
        </w:rPr>
        <w:t>. A</w:t>
      </w:r>
      <w:r w:rsidR="00CD1598" w:rsidRPr="001D2E7C">
        <w:rPr>
          <w:rFonts w:ascii="Arial" w:hAnsi="Arial" w:cs="Arial"/>
        </w:rPr>
        <w:t xml:space="preserve">pplying irrigation in the early morning or late evening, using biopesticides, wearing personal protective equipment, and maintaining proper farm records </w:t>
      </w:r>
      <w:r w:rsidR="00C03835" w:rsidRPr="001D2E7C">
        <w:rPr>
          <w:rFonts w:ascii="Arial" w:hAnsi="Arial" w:cs="Arial"/>
        </w:rPr>
        <w:lastRenderedPageBreak/>
        <w:t xml:space="preserve">are essential practices that GAP-compliant farmers must consistently follow </w:t>
      </w:r>
      <w:r w:rsidR="00C03835" w:rsidRPr="001D2E7C">
        <w:rPr>
          <w:rFonts w:ascii="Arial" w:hAnsi="Arial" w:cs="Arial"/>
        </w:rPr>
        <w:fldChar w:fldCharType="begin"/>
      </w:r>
      <w:r w:rsidR="00E74C26" w:rsidRPr="001D2E7C">
        <w:rPr>
          <w:rFonts w:ascii="Arial" w:hAnsi="Arial" w:cs="Arial"/>
        </w:rPr>
        <w:instrText xml:space="preserve"> ADDIN ZOTERO_ITEM CSL_CITATION {"citationID":"vReTmlYa","properties":{"formattedCitation":"(AFCD, 2021; Damalas &amp; Koutroubas, 2016; FAO, 2016; G, 2021; Laosutsan et al., 2019a)","plainCitation":"(AFCD, 2021; Damalas &amp; Koutroubas, 2016; FAO, 2016; G, 2021; Laosutsan et al., 2019a)","noteIndex":0},"citationItems":[{"id":209,"uris":["http://zotero.org/users/local/Xtum4kXA/items/8NLIRZSJ"],"itemData":{"id":209,"type":"report","event-place":"The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C03835" w:rsidRPr="001D2E7C">
        <w:rPr>
          <w:rFonts w:ascii="Arial" w:hAnsi="Arial" w:cs="Arial"/>
        </w:rPr>
        <w:fldChar w:fldCharType="separate"/>
      </w:r>
      <w:r w:rsidR="00E74C26" w:rsidRPr="001D2E7C">
        <w:rPr>
          <w:rFonts w:ascii="Arial" w:hAnsi="Arial" w:cs="Arial"/>
        </w:rPr>
        <w:t>(AFCD, 2021; Damalas &amp; Koutroubas, 2016; FAO, 2016; G, 2021; Laosutsan et al., 2019a)</w:t>
      </w:r>
      <w:r w:rsidR="00C03835" w:rsidRPr="001D2E7C">
        <w:rPr>
          <w:rFonts w:ascii="Arial" w:hAnsi="Arial" w:cs="Arial"/>
        </w:rPr>
        <w:fldChar w:fldCharType="end"/>
      </w:r>
      <w:r w:rsidR="00C03835" w:rsidRPr="001D2E7C">
        <w:rPr>
          <w:rFonts w:ascii="Arial" w:hAnsi="Arial" w:cs="Arial"/>
        </w:rPr>
        <w:t>.</w:t>
      </w:r>
      <w:r w:rsidR="00CA1E58" w:rsidRPr="001D2E7C">
        <w:rPr>
          <w:rFonts w:ascii="Arial" w:hAnsi="Arial" w:cs="Arial"/>
        </w:rPr>
        <w:t xml:space="preserve"> </w:t>
      </w:r>
      <w:r w:rsidR="00CD1598" w:rsidRPr="001D2E7C">
        <w:rPr>
          <w:rFonts w:ascii="Arial" w:hAnsi="Arial" w:cs="Arial"/>
        </w:rPr>
        <w:t>Post-harvest GAPs include harvesting at physiological maturity, harvesting during cooler hours of the day, and using appropriate harvesting equipment</w:t>
      </w:r>
      <w:r w:rsidR="00C03835" w:rsidRPr="001D2E7C">
        <w:rPr>
          <w:rFonts w:ascii="Arial" w:hAnsi="Arial" w:cs="Arial"/>
        </w:rPr>
        <w:t xml:space="preserve"> </w:t>
      </w:r>
      <w:r w:rsidR="00C03835" w:rsidRPr="001D2E7C">
        <w:rPr>
          <w:rFonts w:ascii="Arial" w:hAnsi="Arial" w:cs="Arial"/>
        </w:rPr>
        <w:fldChar w:fldCharType="begin"/>
      </w:r>
      <w:r w:rsidR="00C03835" w:rsidRPr="001D2E7C">
        <w:rPr>
          <w:rFonts w:ascii="Arial" w:hAnsi="Arial" w:cs="Arial"/>
        </w:rPr>
        <w:instrText xml:space="preserve"> ADDIN ZOTERO_ITEM CSL_CITATION {"citationID":"4ChW7mxN","properties":{"formattedCitation":"(AFCD, 2021; G, 2021)","plainCitation":"(AFCD, 2021; G, 2021)","noteIndex":0},"citationItems":[{"id":209,"uris":["http://zotero.org/users/local/Xtum4kXA/items/8NLIRZSJ"],"itemData":{"id":209,"type":"report","event-place":"The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C03835" w:rsidRPr="001D2E7C">
        <w:rPr>
          <w:rFonts w:ascii="Arial" w:hAnsi="Arial" w:cs="Arial"/>
        </w:rPr>
        <w:fldChar w:fldCharType="separate"/>
      </w:r>
      <w:r w:rsidR="00C03835" w:rsidRPr="001D2E7C">
        <w:rPr>
          <w:rFonts w:ascii="Arial" w:hAnsi="Arial" w:cs="Arial"/>
        </w:rPr>
        <w:t>(AFCD, 2021; G, 2021)</w:t>
      </w:r>
      <w:r w:rsidR="00C03835" w:rsidRPr="001D2E7C">
        <w:rPr>
          <w:rFonts w:ascii="Arial" w:hAnsi="Arial" w:cs="Arial"/>
        </w:rPr>
        <w:fldChar w:fldCharType="end"/>
      </w:r>
      <w:r w:rsidR="00C03835" w:rsidRPr="001D2E7C">
        <w:rPr>
          <w:rFonts w:ascii="Arial" w:hAnsi="Arial" w:cs="Arial"/>
        </w:rPr>
        <w:t>.</w:t>
      </w:r>
      <w:r w:rsidR="00CA1E58" w:rsidRPr="001D2E7C">
        <w:rPr>
          <w:rFonts w:ascii="Arial" w:hAnsi="Arial" w:cs="Arial"/>
        </w:rPr>
        <w:t xml:space="preserve"> </w:t>
      </w:r>
      <w:r w:rsidR="00CD1598" w:rsidRPr="001D2E7C">
        <w:rPr>
          <w:rFonts w:ascii="Arial" w:hAnsi="Arial" w:cs="Arial"/>
        </w:rPr>
        <w:t xml:space="preserve">Farmers </w:t>
      </w:r>
      <w:r w:rsidR="00E74C26" w:rsidRPr="001D2E7C">
        <w:rPr>
          <w:rFonts w:ascii="Arial" w:hAnsi="Arial" w:cs="Arial"/>
        </w:rPr>
        <w:t xml:space="preserve">should make sure to </w:t>
      </w:r>
      <w:r w:rsidR="00CA1E58" w:rsidRPr="001D2E7C">
        <w:rPr>
          <w:rFonts w:ascii="Arial" w:hAnsi="Arial" w:cs="Arial"/>
        </w:rPr>
        <w:t>follow</w:t>
      </w:r>
      <w:r w:rsidR="00CD1598" w:rsidRPr="001D2E7C">
        <w:rPr>
          <w:rFonts w:ascii="Arial" w:hAnsi="Arial" w:cs="Arial"/>
        </w:rPr>
        <w:t xml:space="preserve"> proper pre-harvest intervals, clean and grade </w:t>
      </w:r>
      <w:r w:rsidR="00E74C26" w:rsidRPr="001D2E7C">
        <w:rPr>
          <w:rFonts w:ascii="Arial" w:hAnsi="Arial" w:cs="Arial"/>
        </w:rPr>
        <w:t xml:space="preserve">their </w:t>
      </w:r>
      <w:r w:rsidR="00CD1598" w:rsidRPr="001D2E7C">
        <w:rPr>
          <w:rFonts w:ascii="Arial" w:hAnsi="Arial" w:cs="Arial"/>
        </w:rPr>
        <w:t>produce, and transport goods under shaded</w:t>
      </w:r>
      <w:r w:rsidR="00E74C26" w:rsidRPr="001D2E7C">
        <w:rPr>
          <w:rFonts w:ascii="Arial" w:hAnsi="Arial" w:cs="Arial"/>
        </w:rPr>
        <w:t xml:space="preserve"> and</w:t>
      </w:r>
      <w:r w:rsidR="00CD1598" w:rsidRPr="001D2E7C">
        <w:rPr>
          <w:rFonts w:ascii="Arial" w:hAnsi="Arial" w:cs="Arial"/>
        </w:rPr>
        <w:t xml:space="preserve"> well-ventilated conditions</w:t>
      </w:r>
      <w:r w:rsidR="00C03835" w:rsidRPr="001D2E7C">
        <w:rPr>
          <w:rFonts w:ascii="Arial" w:hAnsi="Arial" w:cs="Arial"/>
        </w:rPr>
        <w:t xml:space="preserve"> </w:t>
      </w:r>
      <w:r w:rsidR="00E74C26" w:rsidRPr="001D2E7C">
        <w:rPr>
          <w:rFonts w:ascii="Arial" w:hAnsi="Arial" w:cs="Arial"/>
        </w:rPr>
        <w:t xml:space="preserve">that are important for achieving GAP certification </w:t>
      </w:r>
      <w:r w:rsidR="00E74C26" w:rsidRPr="001D2E7C">
        <w:rPr>
          <w:rFonts w:ascii="Arial" w:hAnsi="Arial" w:cs="Arial"/>
        </w:rPr>
        <w:fldChar w:fldCharType="begin"/>
      </w:r>
      <w:r w:rsidR="00E74C26" w:rsidRPr="001D2E7C">
        <w:rPr>
          <w:rFonts w:ascii="Arial" w:hAnsi="Arial" w:cs="Arial"/>
        </w:rPr>
        <w:instrText xml:space="preserve"> ADDIN ZOTERO_ITEM CSL_CITATION {"citationID":"i5t9aiyF","properties":{"formattedCitation":"(AFCD, 2021; Aziz et al., 2021; FAO, 2016; Laosutsan et al., 2019b)","plainCitation":"(AFCD, 2021; Aziz et al., 2021; FAO, 2016; Laosutsan et al., 2019b)","noteIndex":0},"citationItems":[{"id":209,"uris":["http://zotero.org/users/local/Xtum4kXA/items/8NLIRZSJ"],"itemData":{"id":209,"type":"report","event-place":"The Government of the Hong Kong Special Administrative Region","publisher-place":"The Government of the Hong Kong Special Administrative Region","title":"Good agricultural practices- General guidelines: Production of local vegetables","URL":"https://www.afcd.gov.hk/english/agriculture/agr_useful/agr_useful_gap/agr_useful_gap.html","author":[{"literal":"AFCD"}],"issued":{"date-parts":[["2021"]]}}},{"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J."}],"issued":{"date-parts":[["2021",9,7]]}}},{"id":215,"uris":["http://zotero.org/users/local/Xtum4kXA/items/EAKHE4YJ"],"itemData":{"id":215,"type":"report","title":"A scheme and training manual on good agricultural practices (GAPs) for fruits and vegetables.","URL":"https://openknowledge.fao.org/server/api/core/bitstreams/8116d523-97a5-46b7-8e2f-2eea68d4035f/content","author":[{"literal":"FAO"}],"issued":{"date-parts":[["2016"]]}}},{"id":167,"uris":["http://zotero.org/users/local/Xtum4kXA/items/8RNHVV3U"],"itemData":{"id":167,"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00E74C26" w:rsidRPr="001D2E7C">
        <w:rPr>
          <w:rFonts w:ascii="Arial" w:hAnsi="Arial" w:cs="Arial"/>
        </w:rPr>
        <w:fldChar w:fldCharType="separate"/>
      </w:r>
      <w:r w:rsidR="00E74C26" w:rsidRPr="001D2E7C">
        <w:rPr>
          <w:rFonts w:ascii="Arial" w:hAnsi="Arial" w:cs="Arial"/>
        </w:rPr>
        <w:t>(AFCD, 2021; Aziz et al., 2021; FAO, 2016; Laosutsan et al., 2019b)</w:t>
      </w:r>
      <w:r w:rsidR="00E74C26" w:rsidRPr="001D2E7C">
        <w:rPr>
          <w:rFonts w:ascii="Arial" w:hAnsi="Arial" w:cs="Arial"/>
        </w:rPr>
        <w:fldChar w:fldCharType="end"/>
      </w:r>
      <w:r w:rsidR="00E74C26" w:rsidRPr="001D2E7C">
        <w:rPr>
          <w:rFonts w:ascii="Arial" w:hAnsi="Arial" w:cs="Arial"/>
        </w:rPr>
        <w:t>.</w:t>
      </w:r>
    </w:p>
    <w:p w14:paraId="62CA09C0" w14:textId="599C8975" w:rsidR="000E6CB4" w:rsidRPr="001D2E7C" w:rsidRDefault="000E6CB4" w:rsidP="000E6CB4">
      <w:pPr>
        <w:pStyle w:val="Heading4"/>
        <w:rPr>
          <w:rFonts w:ascii="Arial" w:hAnsi="Arial" w:cs="Arial"/>
          <w:sz w:val="22"/>
        </w:rPr>
      </w:pPr>
      <w:bookmarkStart w:id="7" w:name="_Toc201699802"/>
      <w:r w:rsidRPr="001D2E7C">
        <w:rPr>
          <w:rFonts w:ascii="Arial" w:hAnsi="Arial" w:cs="Arial"/>
          <w:sz w:val="22"/>
        </w:rPr>
        <w:t xml:space="preserve">3.3 Awareness level of vegetable farmers about </w:t>
      </w:r>
      <w:r w:rsidR="000D7FBD" w:rsidRPr="001D2E7C">
        <w:rPr>
          <w:rFonts w:ascii="Arial" w:hAnsi="Arial" w:cs="Arial"/>
          <w:sz w:val="22"/>
        </w:rPr>
        <w:t>GAPs</w:t>
      </w:r>
      <w:bookmarkEnd w:id="7"/>
    </w:p>
    <w:p w14:paraId="7BE505DB" w14:textId="5917BD8B" w:rsidR="000E6CB4" w:rsidRPr="001D2E7C" w:rsidRDefault="000E6CB4" w:rsidP="000E6CB4">
      <w:pPr>
        <w:spacing w:line="360" w:lineRule="auto"/>
        <w:jc w:val="both"/>
        <w:rPr>
          <w:rFonts w:ascii="Arial" w:hAnsi="Arial" w:cs="Arial"/>
        </w:rPr>
      </w:pPr>
      <w:bookmarkStart w:id="8" w:name="_Hlk201344279"/>
      <w:r w:rsidRPr="001D2E7C">
        <w:rPr>
          <w:rFonts w:ascii="Arial" w:hAnsi="Arial" w:cs="Arial"/>
        </w:rPr>
        <w:t>According to</w:t>
      </w:r>
      <w:r w:rsidR="00662265" w:rsidRPr="001D2E7C">
        <w:rPr>
          <w:rFonts w:ascii="Arial" w:hAnsi="Arial" w:cs="Arial"/>
        </w:rPr>
        <w:t xml:space="preserve"> </w:t>
      </w:r>
      <w:r w:rsidR="00662265" w:rsidRPr="001D2E7C">
        <w:rPr>
          <w:rFonts w:ascii="Arial" w:hAnsi="Arial" w:cs="Arial"/>
        </w:rPr>
        <w:fldChar w:fldCharType="begin"/>
      </w:r>
      <w:r w:rsidR="00662265" w:rsidRPr="001D2E7C">
        <w:rPr>
          <w:rFonts w:ascii="Arial" w:hAnsi="Arial" w:cs="Arial"/>
        </w:rPr>
        <w:instrText xml:space="preserve"> ADDIN ZOTERO_ITEM CSL_CITATION {"citationID":"OzRxzuO0","properties":{"formattedCitation":"(G,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662265" w:rsidRPr="001D2E7C">
        <w:rPr>
          <w:rFonts w:ascii="Arial" w:hAnsi="Arial" w:cs="Arial"/>
        </w:rPr>
        <w:fldChar w:fldCharType="separate"/>
      </w:r>
      <w:r w:rsidR="00662265" w:rsidRPr="001D2E7C">
        <w:rPr>
          <w:rFonts w:ascii="Arial" w:hAnsi="Arial" w:cs="Arial"/>
        </w:rPr>
        <w:t xml:space="preserve">G, </w:t>
      </w:r>
      <w:r w:rsidR="00D54DF2">
        <w:rPr>
          <w:rFonts w:ascii="Arial" w:hAnsi="Arial" w:cs="Arial"/>
        </w:rPr>
        <w:t>(</w:t>
      </w:r>
      <w:r w:rsidR="00662265" w:rsidRPr="001D2E7C">
        <w:rPr>
          <w:rFonts w:ascii="Arial" w:hAnsi="Arial" w:cs="Arial"/>
        </w:rPr>
        <w:t>2021)</w:t>
      </w:r>
      <w:r w:rsidR="00662265" w:rsidRPr="001D2E7C">
        <w:rPr>
          <w:rFonts w:ascii="Arial" w:hAnsi="Arial" w:cs="Arial"/>
        </w:rPr>
        <w:fldChar w:fldCharType="end"/>
      </w:r>
      <w:r w:rsidR="00D54DF2">
        <w:rPr>
          <w:rFonts w:ascii="Arial" w:hAnsi="Arial" w:cs="Arial"/>
        </w:rPr>
        <w:t xml:space="preserve"> A</w:t>
      </w:r>
      <w:r w:rsidRPr="001D2E7C">
        <w:rPr>
          <w:rFonts w:ascii="Arial" w:hAnsi="Arial" w:cs="Arial"/>
        </w:rPr>
        <w:t xml:space="preserve"> survey was conducted on 120 GAPs user </w:t>
      </w:r>
      <w:r w:rsidR="00D6686E" w:rsidRPr="001D2E7C">
        <w:rPr>
          <w:rFonts w:ascii="Arial" w:hAnsi="Arial" w:cs="Arial"/>
        </w:rPr>
        <w:t>vegetable farmers</w:t>
      </w:r>
      <w:r w:rsidRPr="001D2E7C">
        <w:rPr>
          <w:rFonts w:ascii="Arial" w:hAnsi="Arial" w:cs="Arial"/>
        </w:rPr>
        <w:t xml:space="preserve"> in Palakkad district in India</w:t>
      </w:r>
      <w:r w:rsidR="00F137B6" w:rsidRPr="001D2E7C">
        <w:rPr>
          <w:rFonts w:ascii="Arial" w:hAnsi="Arial" w:cs="Arial"/>
        </w:rPr>
        <w:t>,</w:t>
      </w:r>
      <w:r w:rsidRPr="001D2E7C">
        <w:rPr>
          <w:rFonts w:ascii="Arial" w:hAnsi="Arial" w:cs="Arial"/>
        </w:rPr>
        <w:t xml:space="preserve"> which reveals generally high awareness pertaining to key components of Good Agricultural Practices. </w:t>
      </w:r>
    </w:p>
    <w:bookmarkEnd w:id="8"/>
    <w:p w14:paraId="1C1E8D1C" w14:textId="77777777" w:rsidR="000E6CB4" w:rsidRPr="001D2E7C" w:rsidRDefault="000E6CB4" w:rsidP="000E6CB4">
      <w:pPr>
        <w:spacing w:line="360" w:lineRule="auto"/>
        <w:jc w:val="both"/>
        <w:rPr>
          <w:rFonts w:ascii="Arial" w:hAnsi="Arial" w:cs="Arial"/>
        </w:rPr>
      </w:pPr>
      <w:r w:rsidRPr="001D2E7C">
        <w:rPr>
          <w:rFonts w:ascii="Arial" w:hAnsi="Arial" w:cs="Arial"/>
        </w:rPr>
        <w:br/>
      </w:r>
      <w:r w:rsidRPr="001D2E7C">
        <w:rPr>
          <w:rFonts w:ascii="Arial" w:hAnsi="Arial" w:cs="Arial"/>
          <w:noProof/>
        </w:rPr>
        <w:drawing>
          <wp:inline distT="0" distB="0" distL="0" distR="0" wp14:anchorId="3122C6E3" wp14:editId="520C15E5">
            <wp:extent cx="5908675" cy="2555817"/>
            <wp:effectExtent l="0" t="0" r="0" b="0"/>
            <wp:docPr id="688250998" name="Chart 1">
              <a:extLst xmlns:a="http://schemas.openxmlformats.org/drawingml/2006/main">
                <a:ext uri="{FF2B5EF4-FFF2-40B4-BE49-F238E27FC236}">
                  <a16:creationId xmlns:a16="http://schemas.microsoft.com/office/drawing/2014/main" id="{6D63128A-073D-6328-D7F1-DC7196FE3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118452" w14:textId="594B54F8" w:rsidR="000E6CB4" w:rsidRPr="00D54DF2" w:rsidRDefault="000E6CB4" w:rsidP="00D54DF2">
      <w:pPr>
        <w:spacing w:line="360" w:lineRule="auto"/>
        <w:jc w:val="center"/>
        <w:rPr>
          <w:rFonts w:ascii="Arial" w:hAnsi="Arial" w:cs="Arial"/>
        </w:rPr>
      </w:pPr>
      <w:bookmarkStart w:id="9" w:name="_Toc201528735"/>
      <w:r w:rsidRPr="001D2E7C">
        <w:rPr>
          <w:rFonts w:ascii="Arial" w:hAnsi="Arial" w:cs="Arial"/>
          <w:b/>
          <w:bCs/>
        </w:rPr>
        <w:t>Fig</w:t>
      </w:r>
      <w:r w:rsidR="001D2E7C" w:rsidRPr="001D2E7C">
        <w:rPr>
          <w:rFonts w:ascii="Arial" w:hAnsi="Arial" w:cs="Arial"/>
          <w:b/>
          <w:bCs/>
        </w:rPr>
        <w:t>.</w:t>
      </w:r>
      <w:r w:rsidRPr="001D2E7C">
        <w:rPr>
          <w:rFonts w:ascii="Arial" w:hAnsi="Arial" w:cs="Arial"/>
          <w:b/>
          <w:bCs/>
        </w:rPr>
        <w:t xml:space="preserve"> </w:t>
      </w:r>
      <w:r w:rsidRPr="001D2E7C">
        <w:rPr>
          <w:rFonts w:ascii="Arial" w:hAnsi="Arial" w:cs="Arial"/>
          <w:b/>
          <w:bCs/>
        </w:rPr>
        <w:fldChar w:fldCharType="begin"/>
      </w:r>
      <w:r w:rsidRPr="001D2E7C">
        <w:rPr>
          <w:rFonts w:ascii="Arial" w:hAnsi="Arial" w:cs="Arial"/>
          <w:b/>
          <w:bCs/>
        </w:rPr>
        <w:instrText xml:space="preserve"> SEQ Figure \* ARABIC </w:instrText>
      </w:r>
      <w:r w:rsidRPr="001D2E7C">
        <w:rPr>
          <w:rFonts w:ascii="Arial" w:hAnsi="Arial" w:cs="Arial"/>
          <w:b/>
          <w:bCs/>
        </w:rPr>
        <w:fldChar w:fldCharType="separate"/>
      </w:r>
      <w:r w:rsidR="00930633" w:rsidRPr="001D2E7C">
        <w:rPr>
          <w:rFonts w:ascii="Arial" w:hAnsi="Arial" w:cs="Arial"/>
          <w:b/>
          <w:bCs/>
          <w:noProof/>
        </w:rPr>
        <w:t>2</w:t>
      </w:r>
      <w:r w:rsidRPr="001D2E7C">
        <w:rPr>
          <w:rFonts w:ascii="Arial" w:hAnsi="Arial" w:cs="Arial"/>
          <w:b/>
          <w:bCs/>
        </w:rPr>
        <w:fldChar w:fldCharType="end"/>
      </w:r>
      <w:r w:rsidRPr="001D2E7C">
        <w:rPr>
          <w:rFonts w:ascii="Arial" w:hAnsi="Arial" w:cs="Arial"/>
          <w:b/>
          <w:bCs/>
        </w:rPr>
        <w:t xml:space="preserve">. </w:t>
      </w:r>
      <w:r w:rsidR="00D6686E" w:rsidRPr="001D2E7C">
        <w:rPr>
          <w:rFonts w:ascii="Arial" w:hAnsi="Arial" w:cs="Arial"/>
          <w:b/>
          <w:bCs/>
        </w:rPr>
        <w:t>Component-wise</w:t>
      </w:r>
      <w:r w:rsidRPr="001D2E7C">
        <w:rPr>
          <w:rFonts w:ascii="Arial" w:hAnsi="Arial" w:cs="Arial"/>
          <w:b/>
          <w:bCs/>
        </w:rPr>
        <w:t xml:space="preserve"> awareness level of GAP</w:t>
      </w:r>
      <w:r w:rsidR="00EC02F2" w:rsidRPr="001D2E7C">
        <w:rPr>
          <w:rFonts w:ascii="Arial" w:hAnsi="Arial" w:cs="Arial"/>
          <w:b/>
          <w:bCs/>
        </w:rPr>
        <w:t>s</w:t>
      </w:r>
      <w:r w:rsidRPr="001D2E7C">
        <w:rPr>
          <w:rFonts w:ascii="Arial" w:hAnsi="Arial" w:cs="Arial"/>
          <w:b/>
          <w:bCs/>
        </w:rPr>
        <w:t xml:space="preserve"> vegetable farmers</w:t>
      </w:r>
      <w:bookmarkEnd w:id="9"/>
      <w:r w:rsidR="00D54DF2">
        <w:rPr>
          <w:rFonts w:ascii="Arial" w:hAnsi="Arial" w:cs="Arial"/>
          <w:b/>
          <w:bCs/>
        </w:rPr>
        <w:t xml:space="preserve"> </w:t>
      </w:r>
      <w:r w:rsidR="00D54DF2" w:rsidRPr="00D54DF2">
        <w:rPr>
          <w:rFonts w:ascii="Arial" w:hAnsi="Arial" w:cs="Arial"/>
          <w:b/>
          <w:bCs/>
        </w:rPr>
        <w:fldChar w:fldCharType="begin"/>
      </w:r>
      <w:r w:rsidR="00D54DF2" w:rsidRPr="00D54DF2">
        <w:rPr>
          <w:rFonts w:ascii="Arial" w:hAnsi="Arial" w:cs="Arial"/>
          <w:b/>
          <w:bCs/>
        </w:rPr>
        <w:instrText xml:space="preserve"> ADDIN ZOTERO_ITEM CSL_CITATION {"citationID":"rABSbEdQ","properties":{"formattedCitation":"(G,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D54DF2" w:rsidRPr="00D54DF2">
        <w:rPr>
          <w:rFonts w:ascii="Arial" w:hAnsi="Arial" w:cs="Arial"/>
          <w:b/>
          <w:bCs/>
        </w:rPr>
        <w:fldChar w:fldCharType="separate"/>
      </w:r>
      <w:r w:rsidR="00D54DF2" w:rsidRPr="00D54DF2">
        <w:rPr>
          <w:rFonts w:ascii="Arial" w:hAnsi="Arial" w:cs="Arial"/>
          <w:b/>
          <w:bCs/>
        </w:rPr>
        <w:t>(G, 2021)</w:t>
      </w:r>
      <w:r w:rsidR="00D54DF2" w:rsidRPr="00D54DF2">
        <w:rPr>
          <w:rFonts w:ascii="Arial" w:hAnsi="Arial" w:cs="Arial"/>
          <w:b/>
          <w:bCs/>
        </w:rPr>
        <w:fldChar w:fldCharType="end"/>
      </w:r>
    </w:p>
    <w:p w14:paraId="75B923A9" w14:textId="744488BC" w:rsidR="000E6CB4" w:rsidRPr="001D2E7C" w:rsidRDefault="00D6686E" w:rsidP="00984744">
      <w:pPr>
        <w:spacing w:line="360" w:lineRule="auto"/>
        <w:jc w:val="both"/>
        <w:rPr>
          <w:rFonts w:ascii="Arial" w:hAnsi="Arial" w:cs="Arial"/>
        </w:rPr>
      </w:pPr>
      <w:bookmarkStart w:id="10" w:name="_Hlk201344265"/>
      <w:r w:rsidRPr="001D2E7C">
        <w:rPr>
          <w:rFonts w:ascii="Arial" w:hAnsi="Arial" w:cs="Arial"/>
        </w:rPr>
        <w:t xml:space="preserve">The result </w:t>
      </w:r>
      <w:r w:rsidR="00D54DF2">
        <w:rPr>
          <w:rFonts w:ascii="Arial" w:hAnsi="Arial" w:cs="Arial"/>
        </w:rPr>
        <w:t>shows</w:t>
      </w:r>
      <w:r w:rsidR="000E6CB4" w:rsidRPr="001D2E7C">
        <w:rPr>
          <w:rFonts w:ascii="Arial" w:hAnsi="Arial" w:cs="Arial"/>
        </w:rPr>
        <w:t xml:space="preserve"> that farmers are more </w:t>
      </w:r>
      <w:r w:rsidRPr="001D2E7C">
        <w:rPr>
          <w:rFonts w:ascii="Arial" w:hAnsi="Arial" w:cs="Arial"/>
        </w:rPr>
        <w:t xml:space="preserve">concerned </w:t>
      </w:r>
      <w:r w:rsidR="000E6CB4" w:rsidRPr="001D2E7C">
        <w:rPr>
          <w:rFonts w:ascii="Arial" w:hAnsi="Arial" w:cs="Arial"/>
        </w:rPr>
        <w:t xml:space="preserve">about their </w:t>
      </w:r>
      <w:r w:rsidRPr="001D2E7C">
        <w:rPr>
          <w:rFonts w:ascii="Arial" w:hAnsi="Arial" w:cs="Arial"/>
        </w:rPr>
        <w:t>post-harvest</w:t>
      </w:r>
      <w:r w:rsidR="000E6CB4" w:rsidRPr="001D2E7C">
        <w:rPr>
          <w:rFonts w:ascii="Arial" w:hAnsi="Arial" w:cs="Arial"/>
        </w:rPr>
        <w:t xml:space="preserve"> handling of the products (84.32%) because any small injury during post-harvest can significantly reduce the total farm income. </w:t>
      </w:r>
      <w:r w:rsidR="00A2341D" w:rsidRPr="001D2E7C">
        <w:rPr>
          <w:rFonts w:ascii="Arial" w:hAnsi="Arial" w:cs="Arial"/>
        </w:rPr>
        <w:t xml:space="preserve">Land preparation is another key component </w:t>
      </w:r>
      <w:r w:rsidR="00D54DF2">
        <w:rPr>
          <w:rFonts w:ascii="Arial" w:hAnsi="Arial" w:cs="Arial"/>
        </w:rPr>
        <w:t>that</w:t>
      </w:r>
      <w:r w:rsidR="00A2341D" w:rsidRPr="001D2E7C">
        <w:rPr>
          <w:rFonts w:ascii="Arial" w:hAnsi="Arial" w:cs="Arial"/>
        </w:rPr>
        <w:t xml:space="preserve"> farmers pay more attention </w:t>
      </w:r>
      <w:r w:rsidR="00D54DF2">
        <w:rPr>
          <w:rFonts w:ascii="Arial" w:hAnsi="Arial" w:cs="Arial"/>
        </w:rPr>
        <w:t xml:space="preserve">to </w:t>
      </w:r>
      <w:r w:rsidR="00A2341D" w:rsidRPr="001D2E7C">
        <w:rPr>
          <w:rFonts w:ascii="Arial" w:hAnsi="Arial" w:cs="Arial"/>
        </w:rPr>
        <w:t xml:space="preserve">(81.42%) because </w:t>
      </w:r>
      <w:r w:rsidR="00984744" w:rsidRPr="001D2E7C">
        <w:rPr>
          <w:rFonts w:ascii="Arial" w:hAnsi="Arial" w:cs="Arial"/>
        </w:rPr>
        <w:t xml:space="preserve">it ensures higher productivity and improves soil health. </w:t>
      </w:r>
      <w:r w:rsidR="000E6CB4" w:rsidRPr="001D2E7C">
        <w:rPr>
          <w:rFonts w:ascii="Arial" w:hAnsi="Arial" w:cs="Arial"/>
        </w:rPr>
        <w:t>Conversely, a comparatively lower level of awareness was noted regarding seedling quality (74.2%), thereby highlighting specific domains for targeting extension efforts</w:t>
      </w:r>
      <w:bookmarkEnd w:id="10"/>
      <w:r w:rsidR="00984744" w:rsidRPr="001D2E7C">
        <w:rPr>
          <w:rFonts w:ascii="Arial" w:hAnsi="Arial" w:cs="Arial"/>
        </w:rPr>
        <w:t xml:space="preserve"> </w:t>
      </w:r>
      <w:r w:rsidR="00662265" w:rsidRPr="001D2E7C">
        <w:rPr>
          <w:rFonts w:ascii="Arial" w:hAnsi="Arial" w:cs="Arial"/>
        </w:rPr>
        <w:fldChar w:fldCharType="begin"/>
      </w:r>
      <w:r w:rsidR="00662265" w:rsidRPr="001D2E7C">
        <w:rPr>
          <w:rFonts w:ascii="Arial" w:hAnsi="Arial" w:cs="Arial"/>
        </w:rPr>
        <w:instrText xml:space="preserve"> ADDIN ZOTERO_ITEM CSL_CITATION {"citationID":"IZzOFSIb","properties":{"formattedCitation":"(G,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00662265" w:rsidRPr="001D2E7C">
        <w:rPr>
          <w:rFonts w:ascii="Arial" w:hAnsi="Arial" w:cs="Arial"/>
        </w:rPr>
        <w:fldChar w:fldCharType="separate"/>
      </w:r>
      <w:r w:rsidR="00662265" w:rsidRPr="001D2E7C">
        <w:rPr>
          <w:rFonts w:ascii="Arial" w:hAnsi="Arial" w:cs="Arial"/>
        </w:rPr>
        <w:t>(G, 2021)</w:t>
      </w:r>
      <w:r w:rsidR="00662265" w:rsidRPr="001D2E7C">
        <w:rPr>
          <w:rFonts w:ascii="Arial" w:hAnsi="Arial" w:cs="Arial"/>
        </w:rPr>
        <w:fldChar w:fldCharType="end"/>
      </w:r>
      <w:r w:rsidR="00662265" w:rsidRPr="001D2E7C">
        <w:rPr>
          <w:rFonts w:ascii="Arial" w:hAnsi="Arial" w:cs="Arial"/>
        </w:rPr>
        <w:t>.</w:t>
      </w:r>
    </w:p>
    <w:p w14:paraId="5A99FE4F" w14:textId="1F59C300" w:rsidR="000E6CB4" w:rsidRPr="001D2E7C" w:rsidRDefault="000E6CB4" w:rsidP="000E6CB4">
      <w:pPr>
        <w:pStyle w:val="Heading4"/>
        <w:rPr>
          <w:rFonts w:ascii="Arial" w:hAnsi="Arial" w:cs="Arial"/>
          <w:sz w:val="22"/>
        </w:rPr>
      </w:pPr>
      <w:bookmarkStart w:id="11" w:name="_Toc201699803"/>
      <w:r w:rsidRPr="001D2E7C">
        <w:rPr>
          <w:rFonts w:ascii="Arial" w:hAnsi="Arial" w:cs="Arial"/>
          <w:sz w:val="22"/>
        </w:rPr>
        <w:t xml:space="preserve">3.4 </w:t>
      </w:r>
      <w:r w:rsidR="00D6686E" w:rsidRPr="001D2E7C">
        <w:rPr>
          <w:rFonts w:ascii="Arial" w:hAnsi="Arial" w:cs="Arial"/>
          <w:sz w:val="22"/>
        </w:rPr>
        <w:t xml:space="preserve">Factors </w:t>
      </w:r>
      <w:r w:rsidRPr="001D2E7C">
        <w:rPr>
          <w:rFonts w:ascii="Arial" w:hAnsi="Arial" w:cs="Arial"/>
          <w:sz w:val="22"/>
        </w:rPr>
        <w:t xml:space="preserve">influencing the adoption of </w:t>
      </w:r>
      <w:r w:rsidR="000D7FBD" w:rsidRPr="001D2E7C">
        <w:rPr>
          <w:rFonts w:ascii="Arial" w:hAnsi="Arial" w:cs="Arial"/>
          <w:sz w:val="22"/>
        </w:rPr>
        <w:t>GAPs</w:t>
      </w:r>
      <w:r w:rsidRPr="001D2E7C">
        <w:rPr>
          <w:rFonts w:ascii="Arial" w:hAnsi="Arial" w:cs="Arial"/>
          <w:sz w:val="22"/>
        </w:rPr>
        <w:t xml:space="preserve"> in crop production</w:t>
      </w:r>
      <w:bookmarkEnd w:id="11"/>
      <w:r w:rsidRPr="001D2E7C">
        <w:rPr>
          <w:rFonts w:ascii="Arial" w:hAnsi="Arial" w:cs="Arial"/>
          <w:sz w:val="22"/>
        </w:rPr>
        <w:t xml:space="preserve"> </w:t>
      </w:r>
    </w:p>
    <w:p w14:paraId="60BDF689" w14:textId="54CE5688" w:rsidR="000E6CB4" w:rsidRPr="001D2E7C" w:rsidRDefault="000E6CB4" w:rsidP="000E6CB4">
      <w:pPr>
        <w:spacing w:line="360" w:lineRule="auto"/>
        <w:jc w:val="both"/>
        <w:rPr>
          <w:rFonts w:ascii="Arial" w:hAnsi="Arial" w:cs="Arial"/>
        </w:rPr>
      </w:pPr>
      <w:bookmarkStart w:id="12" w:name="_Hlk201344248"/>
      <w:r w:rsidRPr="001D2E7C">
        <w:rPr>
          <w:rFonts w:ascii="Arial" w:hAnsi="Arial" w:cs="Arial"/>
        </w:rPr>
        <w:t xml:space="preserve">The implementation of </w:t>
      </w:r>
      <w:bookmarkStart w:id="13" w:name="_Hlk201355666"/>
      <w:r w:rsidRPr="001D2E7C">
        <w:rPr>
          <w:rFonts w:ascii="Arial" w:hAnsi="Arial" w:cs="Arial"/>
        </w:rPr>
        <w:t xml:space="preserve">Good Agricultural Practices </w:t>
      </w:r>
      <w:bookmarkEnd w:id="13"/>
      <w:r w:rsidRPr="001D2E7C">
        <w:rPr>
          <w:rFonts w:ascii="Arial" w:hAnsi="Arial" w:cs="Arial"/>
        </w:rPr>
        <w:t>in crop production is influenced by a multifaceted interaction of personal, agronomic, informational, economic</w:t>
      </w:r>
      <w:r w:rsidR="00F137B6" w:rsidRPr="001D2E7C">
        <w:rPr>
          <w:rFonts w:ascii="Arial" w:hAnsi="Arial" w:cs="Arial"/>
        </w:rPr>
        <w:t>,</w:t>
      </w:r>
      <w:r w:rsidRPr="001D2E7C">
        <w:rPr>
          <w:rFonts w:ascii="Arial" w:hAnsi="Arial" w:cs="Arial"/>
        </w:rPr>
        <w:t xml:space="preserve"> and social variables </w:t>
      </w:r>
      <w:r w:rsidR="001B62A3" w:rsidRPr="001D2E7C">
        <w:rPr>
          <w:rFonts w:ascii="Arial" w:hAnsi="Arial" w:cs="Arial"/>
        </w:rPr>
        <w:fldChar w:fldCharType="begin"/>
      </w:r>
      <w:r w:rsidR="00162900" w:rsidRPr="001D2E7C">
        <w:rPr>
          <w:rFonts w:ascii="Arial" w:hAnsi="Arial" w:cs="Arial"/>
        </w:rPr>
        <w:instrText xml:space="preserve"> ADDIN ZOTERO_ITEM CSL_CITATION {"citationID":"LDKPquPp","properties":{"formattedCitation":"(Chang et al., 2024; Finizola e Silva et al., 2024)","plainCitation":"(Chang et al., 2024; Finizola e Silva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1B62A3" w:rsidRPr="001D2E7C">
        <w:rPr>
          <w:rFonts w:ascii="Arial" w:hAnsi="Arial" w:cs="Arial"/>
        </w:rPr>
        <w:fldChar w:fldCharType="separate"/>
      </w:r>
      <w:r w:rsidR="00162900" w:rsidRPr="001D2E7C">
        <w:rPr>
          <w:rFonts w:ascii="Arial" w:hAnsi="Arial" w:cs="Arial"/>
        </w:rPr>
        <w:t>(Chang et al., 2024; Finizola e Silva et al., 2024)</w:t>
      </w:r>
      <w:r w:rsidR="001B62A3" w:rsidRPr="001D2E7C">
        <w:rPr>
          <w:rFonts w:ascii="Arial" w:hAnsi="Arial" w:cs="Arial"/>
        </w:rPr>
        <w:fldChar w:fldCharType="end"/>
      </w:r>
      <w:r w:rsidR="001B62A3" w:rsidRPr="001D2E7C">
        <w:rPr>
          <w:rFonts w:ascii="Arial" w:hAnsi="Arial" w:cs="Arial"/>
        </w:rPr>
        <w:t xml:space="preserve">. </w:t>
      </w:r>
      <w:r w:rsidRPr="001D2E7C">
        <w:rPr>
          <w:rFonts w:ascii="Arial" w:hAnsi="Arial" w:cs="Arial"/>
        </w:rPr>
        <w:t>GAP</w:t>
      </w:r>
      <w:r w:rsidR="00256611" w:rsidRPr="001D2E7C">
        <w:rPr>
          <w:rFonts w:ascii="Arial" w:hAnsi="Arial" w:cs="Arial"/>
        </w:rPr>
        <w:t>s</w:t>
      </w:r>
      <w:r w:rsidRPr="001D2E7C">
        <w:rPr>
          <w:rFonts w:ascii="Arial" w:hAnsi="Arial" w:cs="Arial"/>
        </w:rPr>
        <w:t xml:space="preserve"> </w:t>
      </w:r>
      <w:r w:rsidR="00D6686E" w:rsidRPr="001D2E7C">
        <w:rPr>
          <w:rFonts w:ascii="Arial" w:hAnsi="Arial" w:cs="Arial"/>
        </w:rPr>
        <w:t xml:space="preserve">adoption </w:t>
      </w:r>
      <w:r w:rsidRPr="001D2E7C">
        <w:rPr>
          <w:rFonts w:ascii="Arial" w:hAnsi="Arial" w:cs="Arial"/>
        </w:rPr>
        <w:t xml:space="preserve">patterns vary across </w:t>
      </w:r>
      <w:r w:rsidR="00D6686E" w:rsidRPr="001D2E7C">
        <w:rPr>
          <w:rFonts w:ascii="Arial" w:hAnsi="Arial" w:cs="Arial"/>
        </w:rPr>
        <w:t xml:space="preserve">regions </w:t>
      </w:r>
      <w:r w:rsidRPr="001D2E7C">
        <w:rPr>
          <w:rFonts w:ascii="Arial" w:hAnsi="Arial" w:cs="Arial"/>
        </w:rPr>
        <w:lastRenderedPageBreak/>
        <w:t xml:space="preserve">due to differences in </w:t>
      </w:r>
      <w:r w:rsidR="00D6686E" w:rsidRPr="001D2E7C">
        <w:rPr>
          <w:rFonts w:ascii="Arial" w:hAnsi="Arial" w:cs="Arial"/>
        </w:rPr>
        <w:t xml:space="preserve">cultural </w:t>
      </w:r>
      <w:r w:rsidRPr="001D2E7C">
        <w:rPr>
          <w:rFonts w:ascii="Arial" w:hAnsi="Arial" w:cs="Arial"/>
        </w:rPr>
        <w:t xml:space="preserve">norms, </w:t>
      </w:r>
      <w:r w:rsidR="00D6686E" w:rsidRPr="001D2E7C">
        <w:rPr>
          <w:rFonts w:ascii="Arial" w:hAnsi="Arial" w:cs="Arial"/>
        </w:rPr>
        <w:t>socio-economic</w:t>
      </w:r>
      <w:r w:rsidRPr="001D2E7C">
        <w:rPr>
          <w:rFonts w:ascii="Arial" w:hAnsi="Arial" w:cs="Arial"/>
        </w:rPr>
        <w:t xml:space="preserve"> conditions, and institutional support systems</w:t>
      </w:r>
      <w:r w:rsidR="002B237F" w:rsidRPr="001D2E7C">
        <w:rPr>
          <w:rFonts w:ascii="Arial" w:hAnsi="Arial" w:cs="Arial"/>
        </w:rPr>
        <w:t xml:space="preserve"> </w:t>
      </w:r>
      <w:r w:rsidR="001B62A3" w:rsidRPr="001D2E7C">
        <w:rPr>
          <w:rFonts w:ascii="Arial" w:hAnsi="Arial" w:cs="Arial"/>
        </w:rPr>
        <w:fldChar w:fldCharType="begin"/>
      </w:r>
      <w:r w:rsidR="00162900" w:rsidRPr="001D2E7C">
        <w:rPr>
          <w:rFonts w:ascii="Arial" w:hAnsi="Arial" w:cs="Arial"/>
        </w:rPr>
        <w:instrText xml:space="preserve"> ADDIN ZOTERO_ITEM CSL_CITATION {"citationID":"OldiPBvZ","properties":{"formattedCitation":"(Finizola e Silva et al., 2024; Priya &amp; Singh, 2024)","plainCitation":"(Finizola e Silva et al., 2024; Priya &amp; Singh,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1B62A3" w:rsidRPr="001D2E7C">
        <w:rPr>
          <w:rFonts w:ascii="Arial" w:hAnsi="Arial" w:cs="Arial"/>
        </w:rPr>
        <w:fldChar w:fldCharType="separate"/>
      </w:r>
      <w:r w:rsidR="00162900" w:rsidRPr="001D2E7C">
        <w:rPr>
          <w:rFonts w:ascii="Arial" w:hAnsi="Arial" w:cs="Arial"/>
        </w:rPr>
        <w:t>(Finizola e Silva et al., 2024; Priya &amp; Singh, 2024)</w:t>
      </w:r>
      <w:r w:rsidR="001B62A3" w:rsidRPr="001D2E7C">
        <w:rPr>
          <w:rFonts w:ascii="Arial" w:hAnsi="Arial" w:cs="Arial"/>
        </w:rPr>
        <w:fldChar w:fldCharType="end"/>
      </w:r>
      <w:r w:rsidRPr="001D2E7C">
        <w:rPr>
          <w:rFonts w:ascii="Arial" w:hAnsi="Arial" w:cs="Arial"/>
        </w:rPr>
        <w:t xml:space="preserve">. The age of farmers has been used as an essential explanatory variable in most GAPs adoption studies, with evidence suggesting that </w:t>
      </w:r>
      <w:bookmarkEnd w:id="12"/>
      <w:r w:rsidRPr="001D2E7C">
        <w:rPr>
          <w:rFonts w:ascii="Arial" w:hAnsi="Arial" w:cs="Arial"/>
        </w:rPr>
        <w:t xml:space="preserve">younger farmers exhibit a greater propensity for embracing GAPs </w:t>
      </w:r>
      <w:r w:rsidR="001B62A3" w:rsidRPr="001D2E7C">
        <w:rPr>
          <w:rFonts w:ascii="Arial" w:hAnsi="Arial" w:cs="Arial"/>
        </w:rPr>
        <w:fldChar w:fldCharType="begin"/>
      </w:r>
      <w:r w:rsidR="001B62A3" w:rsidRPr="001D2E7C">
        <w:rPr>
          <w:rFonts w:ascii="Arial" w:hAnsi="Arial" w:cs="Arial"/>
        </w:rPr>
        <w:instrText xml:space="preserve"> ADDIN ZOTERO_ITEM CSL_CITATION {"citationID":"Y0ygLwvm","properties":{"formattedCitation":"(Priya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1B62A3" w:rsidRPr="001D2E7C">
        <w:rPr>
          <w:rFonts w:ascii="Arial" w:hAnsi="Arial" w:cs="Arial"/>
        </w:rPr>
        <w:fldChar w:fldCharType="separate"/>
      </w:r>
      <w:r w:rsidR="001B62A3" w:rsidRPr="001D2E7C">
        <w:rPr>
          <w:rFonts w:ascii="Arial" w:hAnsi="Arial" w:cs="Arial"/>
        </w:rPr>
        <w:t>(Priya &amp; Singh, 2024)</w:t>
      </w:r>
      <w:r w:rsidR="001B62A3" w:rsidRPr="001D2E7C">
        <w:rPr>
          <w:rFonts w:ascii="Arial" w:hAnsi="Arial" w:cs="Arial"/>
        </w:rPr>
        <w:fldChar w:fldCharType="end"/>
      </w:r>
      <w:r w:rsidR="001B62A3" w:rsidRPr="001D2E7C">
        <w:rPr>
          <w:rFonts w:ascii="Arial" w:hAnsi="Arial" w:cs="Arial"/>
        </w:rPr>
        <w:t>.</w:t>
      </w:r>
    </w:p>
    <w:p w14:paraId="72A7DDCD" w14:textId="3309A19C" w:rsidR="000E6CB4" w:rsidRPr="001D2E7C" w:rsidRDefault="000E6CB4" w:rsidP="001D2E7C">
      <w:pPr>
        <w:spacing w:line="360" w:lineRule="auto"/>
        <w:jc w:val="center"/>
        <w:rPr>
          <w:rFonts w:ascii="Arial" w:hAnsi="Arial" w:cs="Arial"/>
          <w:b/>
          <w:bCs/>
        </w:rPr>
      </w:pPr>
      <w:bookmarkStart w:id="14" w:name="_Toc201528415"/>
      <w:r w:rsidRPr="001D2E7C">
        <w:rPr>
          <w:rFonts w:ascii="Arial" w:hAnsi="Arial" w:cs="Arial"/>
          <w:b/>
          <w:bCs/>
        </w:rPr>
        <w:t xml:space="preserve">Table </w:t>
      </w:r>
      <w:r w:rsidR="00CA1E58" w:rsidRPr="001D2E7C">
        <w:rPr>
          <w:rFonts w:ascii="Arial" w:hAnsi="Arial" w:cs="Arial"/>
          <w:b/>
          <w:bCs/>
        </w:rPr>
        <w:t>1</w:t>
      </w:r>
      <w:r w:rsidRPr="001D2E7C">
        <w:rPr>
          <w:rFonts w:ascii="Arial" w:hAnsi="Arial" w:cs="Arial"/>
          <w:b/>
          <w:bCs/>
        </w:rPr>
        <w:t xml:space="preserve">. Determinants of </w:t>
      </w:r>
      <w:r w:rsidR="005A7B64" w:rsidRPr="001D2E7C">
        <w:rPr>
          <w:rFonts w:ascii="Arial" w:hAnsi="Arial" w:cs="Arial"/>
          <w:b/>
          <w:bCs/>
        </w:rPr>
        <w:t>GAPs</w:t>
      </w:r>
      <w:r w:rsidR="005A7B64" w:rsidRPr="001D2E7C">
        <w:rPr>
          <w:rFonts w:ascii="Arial" w:hAnsi="Arial" w:cs="Arial"/>
        </w:rPr>
        <w:t xml:space="preserve"> </w:t>
      </w:r>
      <w:r w:rsidR="005B226A" w:rsidRPr="001D2E7C">
        <w:rPr>
          <w:rFonts w:ascii="Arial" w:hAnsi="Arial" w:cs="Arial"/>
          <w:b/>
          <w:bCs/>
        </w:rPr>
        <w:t>a</w:t>
      </w:r>
      <w:r w:rsidRPr="001D2E7C">
        <w:rPr>
          <w:rFonts w:ascii="Arial" w:hAnsi="Arial" w:cs="Arial"/>
          <w:b/>
          <w:bCs/>
        </w:rPr>
        <w:t>doption</w:t>
      </w:r>
      <w:bookmarkEnd w:id="14"/>
    </w:p>
    <w:tbl>
      <w:tblPr>
        <w:tblW w:w="9100"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2293"/>
        <w:gridCol w:w="1818"/>
        <w:gridCol w:w="3181"/>
      </w:tblGrid>
      <w:tr w:rsidR="005A7B64" w:rsidRPr="001D2E7C" w14:paraId="1323A000" w14:textId="77777777" w:rsidTr="008063B4">
        <w:trPr>
          <w:trHeight w:val="366"/>
        </w:trPr>
        <w:tc>
          <w:tcPr>
            <w:tcW w:w="1808" w:type="dxa"/>
            <w:vAlign w:val="center"/>
          </w:tcPr>
          <w:p w14:paraId="005BE53B" w14:textId="77777777" w:rsidR="005A7B64" w:rsidRPr="001D2E7C" w:rsidRDefault="005A7B64" w:rsidP="003D6A2D">
            <w:pPr>
              <w:spacing w:line="240" w:lineRule="auto"/>
              <w:jc w:val="center"/>
              <w:rPr>
                <w:rFonts w:ascii="Arial" w:hAnsi="Arial" w:cs="Arial"/>
                <w:b/>
                <w:bCs/>
              </w:rPr>
            </w:pPr>
            <w:r w:rsidRPr="001D2E7C">
              <w:rPr>
                <w:rFonts w:ascii="Arial" w:hAnsi="Arial" w:cs="Arial"/>
                <w:b/>
                <w:bCs/>
              </w:rPr>
              <w:t>Categories</w:t>
            </w:r>
          </w:p>
        </w:tc>
        <w:tc>
          <w:tcPr>
            <w:tcW w:w="2293" w:type="dxa"/>
            <w:vAlign w:val="center"/>
          </w:tcPr>
          <w:p w14:paraId="6075ADBF" w14:textId="77777777" w:rsidR="005A7B64" w:rsidRPr="001D2E7C" w:rsidRDefault="005A7B64" w:rsidP="003D6A2D">
            <w:pPr>
              <w:spacing w:line="240" w:lineRule="auto"/>
              <w:jc w:val="center"/>
              <w:rPr>
                <w:rFonts w:ascii="Arial" w:hAnsi="Arial" w:cs="Arial"/>
                <w:b/>
                <w:bCs/>
              </w:rPr>
            </w:pPr>
            <w:r w:rsidRPr="001D2E7C">
              <w:rPr>
                <w:rFonts w:ascii="Arial" w:hAnsi="Arial" w:cs="Arial"/>
                <w:b/>
                <w:bCs/>
              </w:rPr>
              <w:t>Specific adoption factor</w:t>
            </w:r>
          </w:p>
        </w:tc>
        <w:tc>
          <w:tcPr>
            <w:tcW w:w="1818" w:type="dxa"/>
            <w:vAlign w:val="center"/>
          </w:tcPr>
          <w:p w14:paraId="1D9763C3" w14:textId="58921CE3" w:rsidR="005A7B64" w:rsidRPr="001D2E7C" w:rsidRDefault="005A7B64" w:rsidP="003D6A2D">
            <w:pPr>
              <w:spacing w:line="240" w:lineRule="auto"/>
              <w:jc w:val="center"/>
              <w:rPr>
                <w:rFonts w:ascii="Arial" w:hAnsi="Arial" w:cs="Arial"/>
                <w:b/>
                <w:bCs/>
              </w:rPr>
            </w:pPr>
            <w:r w:rsidRPr="001D2E7C">
              <w:rPr>
                <w:rFonts w:ascii="Arial" w:hAnsi="Arial" w:cs="Arial"/>
                <w:b/>
                <w:bCs/>
              </w:rPr>
              <w:t>Impact on GAP</w:t>
            </w:r>
            <w:r w:rsidR="00256611" w:rsidRPr="001D2E7C">
              <w:rPr>
                <w:rFonts w:ascii="Arial" w:hAnsi="Arial" w:cs="Arial"/>
                <w:b/>
                <w:bCs/>
              </w:rPr>
              <w:t>s</w:t>
            </w:r>
            <w:r w:rsidRPr="001D2E7C">
              <w:rPr>
                <w:rFonts w:ascii="Arial" w:hAnsi="Arial" w:cs="Arial"/>
                <w:b/>
                <w:bCs/>
              </w:rPr>
              <w:t xml:space="preserve"> adoption</w:t>
            </w:r>
          </w:p>
        </w:tc>
        <w:tc>
          <w:tcPr>
            <w:tcW w:w="3181" w:type="dxa"/>
            <w:vAlign w:val="center"/>
          </w:tcPr>
          <w:p w14:paraId="53DAFCDE" w14:textId="77777777" w:rsidR="005A7B64" w:rsidRPr="001D2E7C" w:rsidRDefault="005A7B64" w:rsidP="003D6A2D">
            <w:pPr>
              <w:spacing w:line="240" w:lineRule="auto"/>
              <w:jc w:val="center"/>
              <w:rPr>
                <w:rFonts w:ascii="Arial" w:hAnsi="Arial" w:cs="Arial"/>
                <w:b/>
                <w:bCs/>
              </w:rPr>
            </w:pPr>
            <w:r w:rsidRPr="001D2E7C">
              <w:rPr>
                <w:rFonts w:ascii="Arial" w:hAnsi="Arial" w:cs="Arial"/>
                <w:b/>
                <w:bCs/>
              </w:rPr>
              <w:t>References</w:t>
            </w:r>
          </w:p>
        </w:tc>
      </w:tr>
      <w:tr w:rsidR="005A7B64" w:rsidRPr="001D2E7C" w14:paraId="4C9DFFD3" w14:textId="77777777" w:rsidTr="00D54DF2">
        <w:trPr>
          <w:trHeight w:val="656"/>
        </w:trPr>
        <w:tc>
          <w:tcPr>
            <w:tcW w:w="1808" w:type="dxa"/>
            <w:vMerge w:val="restart"/>
          </w:tcPr>
          <w:p w14:paraId="58BDE130" w14:textId="6DC5BBD6" w:rsidR="005A7B64" w:rsidRPr="00D54DF2" w:rsidRDefault="005A7B64" w:rsidP="00D54DF2">
            <w:pPr>
              <w:pStyle w:val="ListParagraph"/>
              <w:numPr>
                <w:ilvl w:val="0"/>
                <w:numId w:val="47"/>
              </w:numPr>
              <w:spacing w:line="276" w:lineRule="auto"/>
              <w:ind w:left="254" w:hanging="270"/>
              <w:jc w:val="both"/>
              <w:rPr>
                <w:rFonts w:ascii="Arial" w:hAnsi="Arial" w:cs="Arial"/>
              </w:rPr>
            </w:pPr>
            <w:r w:rsidRPr="00D54DF2">
              <w:rPr>
                <w:rFonts w:ascii="Arial" w:hAnsi="Arial" w:cs="Arial"/>
              </w:rPr>
              <w:t>Personal factor</w:t>
            </w:r>
          </w:p>
        </w:tc>
        <w:tc>
          <w:tcPr>
            <w:tcW w:w="2293" w:type="dxa"/>
          </w:tcPr>
          <w:p w14:paraId="0774C954" w14:textId="77777777" w:rsidR="005A7B64" w:rsidRPr="001D2E7C" w:rsidRDefault="005A7B64" w:rsidP="003D6A2D">
            <w:pPr>
              <w:spacing w:line="276" w:lineRule="auto"/>
              <w:jc w:val="both"/>
              <w:rPr>
                <w:rFonts w:ascii="Arial" w:hAnsi="Arial" w:cs="Arial"/>
              </w:rPr>
            </w:pPr>
            <w:r w:rsidRPr="001D2E7C">
              <w:rPr>
                <w:rFonts w:ascii="Arial" w:hAnsi="Arial" w:cs="Arial"/>
              </w:rPr>
              <w:t>Age</w:t>
            </w:r>
          </w:p>
        </w:tc>
        <w:tc>
          <w:tcPr>
            <w:tcW w:w="1818" w:type="dxa"/>
          </w:tcPr>
          <w:p w14:paraId="265C5BA8" w14:textId="77777777" w:rsidR="005A7B64" w:rsidRPr="001D2E7C" w:rsidRDefault="005A7B64" w:rsidP="003D6A2D">
            <w:pPr>
              <w:spacing w:line="276" w:lineRule="auto"/>
              <w:jc w:val="both"/>
              <w:rPr>
                <w:rFonts w:ascii="Arial" w:hAnsi="Arial" w:cs="Arial"/>
              </w:rPr>
            </w:pPr>
            <w:r w:rsidRPr="001D2E7C">
              <w:rPr>
                <w:rFonts w:ascii="Arial" w:hAnsi="Arial" w:cs="Arial"/>
              </w:rPr>
              <w:t>Mixed</w:t>
            </w:r>
          </w:p>
        </w:tc>
        <w:tc>
          <w:tcPr>
            <w:tcW w:w="3181" w:type="dxa"/>
          </w:tcPr>
          <w:p w14:paraId="40350217" w14:textId="45114940"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{"citationID":"mSEKVu1x","properties":{"formattedCitation":"(Finizola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1D2E7C">
              <w:rPr>
                <w:rFonts w:ascii="Arial" w:hAnsi="Arial" w:cs="Arial"/>
              </w:rPr>
              <w:fldChar w:fldCharType="separate"/>
            </w:r>
            <w:r w:rsidRPr="001D2E7C">
              <w:rPr>
                <w:rFonts w:ascii="Arial" w:hAnsi="Arial" w:cs="Arial"/>
              </w:rPr>
              <w:t>(Finizola e Silva et al., 2024)</w:t>
            </w:r>
            <w:r w:rsidRPr="001D2E7C">
              <w:rPr>
                <w:rFonts w:ascii="Arial" w:hAnsi="Arial" w:cs="Arial"/>
              </w:rPr>
              <w:fldChar w:fldCharType="end"/>
            </w:r>
            <w:r w:rsidRPr="001D2E7C">
              <w:rPr>
                <w:rFonts w:ascii="Arial" w:hAnsi="Arial" w:cs="Arial"/>
              </w:rPr>
              <w:t xml:space="preserve">, </w:t>
            </w:r>
            <w:r w:rsidR="001B62A3" w:rsidRPr="001D2E7C">
              <w:rPr>
                <w:rFonts w:ascii="Arial" w:hAnsi="Arial" w:cs="Arial"/>
              </w:rPr>
              <w:fldChar w:fldCharType="begin"/>
            </w:r>
            <w:r w:rsidR="001B62A3" w:rsidRPr="001D2E7C">
              <w:rPr>
                <w:rFonts w:ascii="Arial" w:hAnsi="Arial" w:cs="Arial"/>
              </w:rPr>
              <w:instrText xml:space="preserve"> ADDIN ZOTERO_ITEM CSL_CITATION {"citationID":"UtjRJuMb","properties":{"formattedCitation":"(Chang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001B62A3" w:rsidRPr="001D2E7C">
              <w:rPr>
                <w:rFonts w:ascii="Arial" w:hAnsi="Arial" w:cs="Arial"/>
              </w:rPr>
              <w:fldChar w:fldCharType="separate"/>
            </w:r>
            <w:r w:rsidR="001B62A3" w:rsidRPr="001D2E7C">
              <w:rPr>
                <w:rFonts w:ascii="Arial" w:hAnsi="Arial" w:cs="Arial"/>
              </w:rPr>
              <w:t>(Chang et al., 2024)</w:t>
            </w:r>
            <w:r w:rsidR="001B62A3" w:rsidRPr="001D2E7C">
              <w:rPr>
                <w:rFonts w:ascii="Arial" w:hAnsi="Arial" w:cs="Arial"/>
              </w:rPr>
              <w:fldChar w:fldCharType="end"/>
            </w:r>
          </w:p>
        </w:tc>
      </w:tr>
      <w:tr w:rsidR="005A7B64" w:rsidRPr="001D2E7C" w14:paraId="363C323F" w14:textId="77777777" w:rsidTr="008063B4">
        <w:trPr>
          <w:trHeight w:val="299"/>
        </w:trPr>
        <w:tc>
          <w:tcPr>
            <w:tcW w:w="1808" w:type="dxa"/>
            <w:vMerge/>
          </w:tcPr>
          <w:p w14:paraId="646C28D4" w14:textId="77777777" w:rsidR="005A7B64" w:rsidRPr="001D2E7C" w:rsidRDefault="005A7B64" w:rsidP="00D54DF2">
            <w:pPr>
              <w:spacing w:after="0" w:line="276" w:lineRule="auto"/>
              <w:jc w:val="both"/>
              <w:rPr>
                <w:rFonts w:ascii="Arial" w:hAnsi="Arial" w:cs="Arial"/>
              </w:rPr>
            </w:pPr>
          </w:p>
        </w:tc>
        <w:tc>
          <w:tcPr>
            <w:tcW w:w="2293" w:type="dxa"/>
          </w:tcPr>
          <w:p w14:paraId="24672B6D" w14:textId="77777777" w:rsidR="005A7B64" w:rsidRPr="001D2E7C" w:rsidRDefault="005A7B64" w:rsidP="00D54DF2">
            <w:pPr>
              <w:spacing w:after="0" w:line="276" w:lineRule="auto"/>
              <w:jc w:val="both"/>
              <w:rPr>
                <w:rFonts w:ascii="Arial" w:hAnsi="Arial" w:cs="Arial"/>
              </w:rPr>
            </w:pPr>
            <w:r w:rsidRPr="001D2E7C">
              <w:rPr>
                <w:rFonts w:ascii="Arial" w:hAnsi="Arial" w:cs="Arial"/>
              </w:rPr>
              <w:t>Gender</w:t>
            </w:r>
          </w:p>
        </w:tc>
        <w:tc>
          <w:tcPr>
            <w:tcW w:w="1818" w:type="dxa"/>
          </w:tcPr>
          <w:p w14:paraId="24F9C958" w14:textId="77777777" w:rsidR="005A7B64" w:rsidRPr="001D2E7C" w:rsidRDefault="005A7B64" w:rsidP="00D54DF2">
            <w:pPr>
              <w:spacing w:after="0" w:line="276" w:lineRule="auto"/>
              <w:jc w:val="both"/>
              <w:rPr>
                <w:rFonts w:ascii="Arial" w:hAnsi="Arial" w:cs="Arial"/>
              </w:rPr>
            </w:pPr>
            <w:r w:rsidRPr="001D2E7C">
              <w:rPr>
                <w:rFonts w:ascii="Arial" w:hAnsi="Arial" w:cs="Arial"/>
              </w:rPr>
              <w:t>Mixed</w:t>
            </w:r>
          </w:p>
        </w:tc>
        <w:tc>
          <w:tcPr>
            <w:tcW w:w="3181" w:type="dxa"/>
          </w:tcPr>
          <w:p w14:paraId="1DADF928" w14:textId="056F86DD"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{"citationID":"NV2lCaG2","properties":{"formattedCitation":"(Finizola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1D2E7C">
              <w:rPr>
                <w:rFonts w:ascii="Arial" w:hAnsi="Arial" w:cs="Arial"/>
              </w:rPr>
              <w:fldChar w:fldCharType="separate"/>
            </w:r>
            <w:r w:rsidRPr="001D2E7C">
              <w:rPr>
                <w:rFonts w:ascii="Arial" w:hAnsi="Arial" w:cs="Arial"/>
              </w:rPr>
              <w:t>(Finizola e Silva et al., 2024)</w:t>
            </w:r>
            <w:r w:rsidRPr="001D2E7C">
              <w:rPr>
                <w:rFonts w:ascii="Arial" w:hAnsi="Arial" w:cs="Arial"/>
              </w:rPr>
              <w:fldChar w:fldCharType="end"/>
            </w:r>
          </w:p>
        </w:tc>
      </w:tr>
      <w:tr w:rsidR="005A7B64" w:rsidRPr="001D2E7C" w14:paraId="30F8BDD3" w14:textId="77777777" w:rsidTr="008063B4">
        <w:trPr>
          <w:trHeight w:val="303"/>
        </w:trPr>
        <w:tc>
          <w:tcPr>
            <w:tcW w:w="1808" w:type="dxa"/>
            <w:vMerge/>
          </w:tcPr>
          <w:p w14:paraId="3E607600" w14:textId="77777777" w:rsidR="005A7B64" w:rsidRPr="001D2E7C" w:rsidRDefault="005A7B64" w:rsidP="00D54DF2">
            <w:pPr>
              <w:spacing w:after="0" w:line="276" w:lineRule="auto"/>
              <w:jc w:val="both"/>
              <w:rPr>
                <w:rFonts w:ascii="Arial" w:hAnsi="Arial" w:cs="Arial"/>
              </w:rPr>
            </w:pPr>
            <w:bookmarkStart w:id="15" w:name="_Hlk201412056"/>
          </w:p>
        </w:tc>
        <w:tc>
          <w:tcPr>
            <w:tcW w:w="2293" w:type="dxa"/>
          </w:tcPr>
          <w:p w14:paraId="159BB30C" w14:textId="77777777" w:rsidR="005A7B64" w:rsidRPr="001D2E7C" w:rsidRDefault="005A7B64" w:rsidP="00D54DF2">
            <w:pPr>
              <w:spacing w:after="0" w:line="276" w:lineRule="auto"/>
              <w:jc w:val="both"/>
              <w:rPr>
                <w:rFonts w:ascii="Arial" w:hAnsi="Arial" w:cs="Arial"/>
              </w:rPr>
            </w:pPr>
            <w:r w:rsidRPr="001D2E7C">
              <w:rPr>
                <w:rFonts w:ascii="Arial" w:hAnsi="Arial" w:cs="Arial"/>
              </w:rPr>
              <w:t>Education level</w:t>
            </w:r>
          </w:p>
        </w:tc>
        <w:tc>
          <w:tcPr>
            <w:tcW w:w="1818" w:type="dxa"/>
          </w:tcPr>
          <w:p w14:paraId="11308D0F"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0EA026AF" w14:textId="075C8EC5" w:rsidR="005A7B64" w:rsidRPr="001D2E7C" w:rsidRDefault="001B62A3"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{"citationID":"haGUX69X","properties":{"formattedCitation":"(Chaudhary,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r w:rsidRPr="001D2E7C">
              <w:rPr>
                <w:rFonts w:ascii="Arial" w:hAnsi="Arial" w:cs="Arial"/>
              </w:rPr>
              <w:t>,</w:t>
            </w:r>
            <w:r w:rsidR="00162900" w:rsidRPr="001D2E7C">
              <w:rPr>
                <w:rFonts w:ascii="Arial" w:hAnsi="Arial" w:cs="Arial"/>
              </w:rPr>
              <w:fldChar w:fldCharType="begin"/>
            </w:r>
            <w:r w:rsidR="00162900" w:rsidRPr="001D2E7C">
              <w:rPr>
                <w:rFonts w:ascii="Arial" w:hAnsi="Arial" w:cs="Arial"/>
              </w:rPr>
              <w:instrText xml:space="preserve"> ADDIN ZOTERO_ITEM CSL_CITATION {"citationID":"27dAIW8q","properties":{"formattedCitation":"(Finizola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162900" w:rsidRPr="001D2E7C">
              <w:rPr>
                <w:rFonts w:ascii="Arial" w:hAnsi="Arial" w:cs="Arial"/>
              </w:rPr>
              <w:fldChar w:fldCharType="separate"/>
            </w:r>
            <w:r w:rsidR="00162900" w:rsidRPr="001D2E7C">
              <w:rPr>
                <w:rFonts w:ascii="Arial" w:hAnsi="Arial" w:cs="Arial"/>
              </w:rPr>
              <w:t>(Finizola e Silva et al., 2024)</w:t>
            </w:r>
            <w:r w:rsidR="00162900" w:rsidRPr="001D2E7C">
              <w:rPr>
                <w:rFonts w:ascii="Arial" w:hAnsi="Arial" w:cs="Arial"/>
              </w:rPr>
              <w:fldChar w:fldCharType="end"/>
            </w:r>
            <w:r w:rsidR="00162900" w:rsidRPr="001D2E7C">
              <w:rPr>
                <w:rFonts w:ascii="Arial" w:hAnsi="Arial" w:cs="Arial"/>
              </w:rPr>
              <w:t>,</w:t>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{"citationID":"VUsB8PID","properties":{"formattedCitation":"(Chang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Pr="001D2E7C">
              <w:rPr>
                <w:rFonts w:ascii="Arial" w:hAnsi="Arial" w:cs="Arial"/>
              </w:rPr>
              <w:fldChar w:fldCharType="separate"/>
            </w:r>
            <w:r w:rsidRPr="001D2E7C">
              <w:rPr>
                <w:rFonts w:ascii="Arial" w:hAnsi="Arial" w:cs="Arial"/>
              </w:rPr>
              <w:t>(Chang et al., 2024)</w:t>
            </w:r>
            <w:r w:rsidRPr="001D2E7C">
              <w:rPr>
                <w:rFonts w:ascii="Arial" w:hAnsi="Arial" w:cs="Arial"/>
              </w:rPr>
              <w:fldChar w:fldCharType="end"/>
            </w:r>
          </w:p>
        </w:tc>
      </w:tr>
      <w:tr w:rsidR="005A7B64" w:rsidRPr="001D2E7C" w14:paraId="439C5794" w14:textId="77777777" w:rsidTr="008063B4">
        <w:trPr>
          <w:trHeight w:val="342"/>
        </w:trPr>
        <w:tc>
          <w:tcPr>
            <w:tcW w:w="1808" w:type="dxa"/>
            <w:vMerge/>
          </w:tcPr>
          <w:p w14:paraId="51970E9C" w14:textId="77777777" w:rsidR="005A7B64" w:rsidRPr="001D2E7C" w:rsidRDefault="005A7B64" w:rsidP="00D54DF2">
            <w:pPr>
              <w:spacing w:after="0" w:line="276" w:lineRule="auto"/>
              <w:jc w:val="both"/>
              <w:rPr>
                <w:rFonts w:ascii="Arial" w:hAnsi="Arial" w:cs="Arial"/>
              </w:rPr>
            </w:pPr>
          </w:p>
        </w:tc>
        <w:tc>
          <w:tcPr>
            <w:tcW w:w="2293" w:type="dxa"/>
          </w:tcPr>
          <w:p w14:paraId="2B185109" w14:textId="77777777" w:rsidR="005A7B64" w:rsidRPr="001D2E7C" w:rsidRDefault="005A7B64" w:rsidP="00D54DF2">
            <w:pPr>
              <w:spacing w:after="0" w:line="276" w:lineRule="auto"/>
              <w:jc w:val="both"/>
              <w:rPr>
                <w:rFonts w:ascii="Arial" w:hAnsi="Arial" w:cs="Arial"/>
              </w:rPr>
            </w:pPr>
            <w:r w:rsidRPr="001D2E7C">
              <w:rPr>
                <w:rFonts w:ascii="Arial" w:hAnsi="Arial" w:cs="Arial"/>
              </w:rPr>
              <w:t>Innovativeness</w:t>
            </w:r>
          </w:p>
        </w:tc>
        <w:tc>
          <w:tcPr>
            <w:tcW w:w="1818" w:type="dxa"/>
          </w:tcPr>
          <w:p w14:paraId="5EE9A25B"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44065FF7" w14:textId="770132EF" w:rsidR="005A7B64" w:rsidRPr="001D2E7C" w:rsidRDefault="001B62A3"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{"citationID":"VbgSMQGa","properties":{"formattedCitation":"(Chaudhary,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{"citationID":"wN70jW3c","properties":{"formattedCitation":"(Nguyen-Thi-Kim et al., 2024)","plainCitation":"(Nguyen-Thi-Kim et al., 2024)","noteIndex":0},"citationItems":[{"id":238,"uris":["http://zotero.org/users/local/Xtum4kXA/items/D67LTBXK"],"itemData":{"id":238,"type":"article-journal","container-title":"Heliyon","ISSN":"2405-8440","issue":"11","journalAbbreviation":"Heliyon","note":"publisher: Elsevier","title":"Adoption of sustainable farming practices in Vietnam: A discourse of the determining factors","volume":"10","author":[{"family":"Nguyen-Thi-Kim","given":"Nguyen"},{"family":"Nguyen-Anh","given":"Tuan"},{"family":"Nguyen-Phuong","given":"Thao"},{"family":"Lai-Minh","given":"Hieu"},{"family":"Pham-Anh","given":"Thu"}],"issued":{"date-parts":[["2024"]]}}}],"schema":"https://github.com/citation-style-language/schema/raw/master/csl-citation.json"} </w:instrText>
            </w:r>
            <w:r w:rsidRPr="001D2E7C">
              <w:rPr>
                <w:rFonts w:ascii="Arial" w:hAnsi="Arial" w:cs="Arial"/>
              </w:rPr>
              <w:fldChar w:fldCharType="separate"/>
            </w:r>
            <w:r w:rsidRPr="001D2E7C">
              <w:rPr>
                <w:rFonts w:ascii="Arial" w:hAnsi="Arial" w:cs="Arial"/>
              </w:rPr>
              <w:t>(Nguyen-Thi-Kim et al., 2024)</w:t>
            </w:r>
            <w:r w:rsidRPr="001D2E7C">
              <w:rPr>
                <w:rFonts w:ascii="Arial" w:hAnsi="Arial" w:cs="Arial"/>
              </w:rPr>
              <w:fldChar w:fldCharType="end"/>
            </w:r>
          </w:p>
        </w:tc>
      </w:tr>
      <w:tr w:rsidR="005A7B64" w:rsidRPr="001D2E7C" w14:paraId="11593766" w14:textId="77777777" w:rsidTr="008063B4">
        <w:trPr>
          <w:trHeight w:val="342"/>
        </w:trPr>
        <w:tc>
          <w:tcPr>
            <w:tcW w:w="1808" w:type="dxa"/>
            <w:vMerge/>
          </w:tcPr>
          <w:p w14:paraId="5FD8A23A" w14:textId="77777777" w:rsidR="005A7B64" w:rsidRPr="001D2E7C" w:rsidRDefault="005A7B64" w:rsidP="00D54DF2">
            <w:pPr>
              <w:spacing w:after="0" w:line="276" w:lineRule="auto"/>
              <w:jc w:val="both"/>
              <w:rPr>
                <w:rFonts w:ascii="Arial" w:hAnsi="Arial" w:cs="Arial"/>
              </w:rPr>
            </w:pPr>
          </w:p>
        </w:tc>
        <w:tc>
          <w:tcPr>
            <w:tcW w:w="2293" w:type="dxa"/>
          </w:tcPr>
          <w:p w14:paraId="14D486A1" w14:textId="77777777" w:rsidR="005A7B64" w:rsidRPr="001D2E7C" w:rsidRDefault="005A7B64" w:rsidP="00D54DF2">
            <w:pPr>
              <w:spacing w:after="0" w:line="276" w:lineRule="auto"/>
              <w:jc w:val="both"/>
              <w:rPr>
                <w:rFonts w:ascii="Arial" w:hAnsi="Arial" w:cs="Arial"/>
              </w:rPr>
            </w:pPr>
            <w:r w:rsidRPr="001D2E7C">
              <w:rPr>
                <w:rFonts w:ascii="Arial" w:hAnsi="Arial" w:cs="Arial"/>
              </w:rPr>
              <w:t>Annual income</w:t>
            </w:r>
          </w:p>
        </w:tc>
        <w:tc>
          <w:tcPr>
            <w:tcW w:w="1818" w:type="dxa"/>
          </w:tcPr>
          <w:p w14:paraId="383D961F"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2DB4EF9D" w14:textId="60DE5B64" w:rsidR="005A7B64" w:rsidRPr="001D2E7C" w:rsidRDefault="001B62A3" w:rsidP="00D54DF2">
            <w:pPr>
              <w:spacing w:after="0" w:line="276" w:lineRule="auto"/>
              <w:jc w:val="both"/>
              <w:rPr>
                <w:rFonts w:ascii="Arial" w:hAnsi="Arial" w:cs="Arial"/>
              </w:rPr>
            </w:pPr>
            <w:r w:rsidRPr="001D2E7C">
              <w:rPr>
                <w:rFonts w:ascii="Arial" w:hAnsi="Arial" w:cs="Arial"/>
              </w:rPr>
              <w:fldChar w:fldCharType="begin"/>
            </w:r>
            <w:r w:rsidR="008B7455" w:rsidRPr="001D2E7C">
              <w:rPr>
                <w:rFonts w:ascii="Arial" w:hAnsi="Arial" w:cs="Arial"/>
              </w:rPr>
              <w:instrText xml:space="preserve"> ADDIN ZOTERO_ITEM CSL_CITATION {"citationID":"GygUt50I","properties":{"formattedCitation":"(Adetarami,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Pr="001D2E7C">
              <w:rPr>
                <w:rFonts w:ascii="Arial" w:hAnsi="Arial" w:cs="Arial"/>
              </w:rPr>
              <w:fldChar w:fldCharType="separate"/>
            </w:r>
            <w:r w:rsidR="008B7455" w:rsidRPr="001D2E7C">
              <w:rPr>
                <w:rFonts w:ascii="Arial" w:hAnsi="Arial" w:cs="Arial"/>
              </w:rPr>
              <w:t>(Adetarami, et al., 2021)</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00E74C26" w:rsidRPr="001D2E7C">
              <w:rPr>
                <w:rFonts w:ascii="Arial" w:hAnsi="Arial" w:cs="Arial"/>
              </w:rPr>
              <w:instrText xml:space="preserve"> ADDIN ZOTERO_ITEM CSL_CITATION {"citationID":"wM9MWNhb","properties":{"formattedCitation":"(Laosutsan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Pr="001D2E7C">
              <w:rPr>
                <w:rFonts w:ascii="Arial" w:hAnsi="Arial" w:cs="Arial"/>
              </w:rPr>
              <w:fldChar w:fldCharType="separate"/>
            </w:r>
            <w:r w:rsidR="00E74C26" w:rsidRPr="001D2E7C">
              <w:rPr>
                <w:rFonts w:ascii="Arial" w:hAnsi="Arial" w:cs="Arial"/>
              </w:rPr>
              <w:t>(Laosutsan et al., 2019a)</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{"citationID":"dP6Ye3x5","properties":{"formattedCitation":"(Chaudhary,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p>
        </w:tc>
      </w:tr>
      <w:tr w:rsidR="005A7B64" w:rsidRPr="001D2E7C" w14:paraId="5C0FC3FB" w14:textId="77777777" w:rsidTr="008063B4">
        <w:trPr>
          <w:trHeight w:val="412"/>
        </w:trPr>
        <w:tc>
          <w:tcPr>
            <w:tcW w:w="1808" w:type="dxa"/>
            <w:vMerge w:val="restart"/>
          </w:tcPr>
          <w:p w14:paraId="26AF03F8" w14:textId="77777777" w:rsidR="005A7B64" w:rsidRPr="001D2E7C" w:rsidRDefault="005A7B64" w:rsidP="00D54DF2">
            <w:pPr>
              <w:spacing w:after="0" w:line="276" w:lineRule="auto"/>
              <w:jc w:val="both"/>
              <w:rPr>
                <w:rFonts w:ascii="Arial" w:hAnsi="Arial" w:cs="Arial"/>
              </w:rPr>
            </w:pPr>
            <w:r w:rsidRPr="001D2E7C">
              <w:rPr>
                <w:rFonts w:ascii="Arial" w:hAnsi="Arial" w:cs="Arial"/>
              </w:rPr>
              <w:t>2. Farm factor</w:t>
            </w:r>
          </w:p>
        </w:tc>
        <w:tc>
          <w:tcPr>
            <w:tcW w:w="2293" w:type="dxa"/>
          </w:tcPr>
          <w:p w14:paraId="2338189D" w14:textId="77777777" w:rsidR="005A7B64" w:rsidRPr="001D2E7C" w:rsidRDefault="005A7B64" w:rsidP="00D54DF2">
            <w:pPr>
              <w:spacing w:after="0" w:line="276" w:lineRule="auto"/>
              <w:jc w:val="both"/>
              <w:rPr>
                <w:rFonts w:ascii="Arial" w:hAnsi="Arial" w:cs="Arial"/>
              </w:rPr>
            </w:pPr>
            <w:r w:rsidRPr="001D2E7C">
              <w:rPr>
                <w:rFonts w:ascii="Arial" w:hAnsi="Arial" w:cs="Arial"/>
              </w:rPr>
              <w:t>Farm size</w:t>
            </w:r>
          </w:p>
        </w:tc>
        <w:tc>
          <w:tcPr>
            <w:tcW w:w="1818" w:type="dxa"/>
          </w:tcPr>
          <w:p w14:paraId="3A14F881"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518E52EA" w14:textId="116788F7" w:rsidR="005A7B64" w:rsidRPr="001D2E7C" w:rsidRDefault="001B62A3" w:rsidP="00D54DF2">
            <w:pPr>
              <w:spacing w:after="0" w:line="276" w:lineRule="auto"/>
              <w:jc w:val="both"/>
              <w:rPr>
                <w:rFonts w:ascii="Arial" w:hAnsi="Arial" w:cs="Arial"/>
              </w:rPr>
            </w:pPr>
            <w:r w:rsidRPr="001D2E7C">
              <w:rPr>
                <w:rFonts w:ascii="Arial" w:hAnsi="Arial" w:cs="Arial"/>
              </w:rPr>
              <w:fldChar w:fldCharType="begin"/>
            </w:r>
            <w:r w:rsidR="00162900" w:rsidRPr="001D2E7C">
              <w:rPr>
                <w:rFonts w:ascii="Arial" w:hAnsi="Arial" w:cs="Arial"/>
              </w:rPr>
              <w:instrText xml:space="preserve"> ADDIN ZOTERO_ITEM CSL_CITATION {"citationID":"eJsgm7lK","properties":{"formattedCitation":"(Chaudhary,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r w:rsidR="005A7B64" w:rsidRPr="001D2E7C">
              <w:rPr>
                <w:rFonts w:ascii="Arial" w:hAnsi="Arial" w:cs="Arial"/>
              </w:rPr>
              <w:t xml:space="preserve">, </w:t>
            </w:r>
            <w:r w:rsidRPr="001D2E7C">
              <w:rPr>
                <w:rFonts w:ascii="Arial" w:hAnsi="Arial" w:cs="Arial"/>
              </w:rPr>
              <w:fldChar w:fldCharType="begin"/>
            </w:r>
            <w:r w:rsidR="00162900" w:rsidRPr="001D2E7C">
              <w:rPr>
                <w:rFonts w:ascii="Arial" w:hAnsi="Arial" w:cs="Arial"/>
              </w:rPr>
              <w:instrText xml:space="preserve"> ADDIN ZOTERO_ITEM CSL_CITATION {"citationID":"qI94apZk","properties":{"formattedCitation":"(Dung et al., 2018)","plainCitation":"(Dung et al., 2018)","noteIndex":0},"citationItems":[{"id":239,"uris":["http://zotero.org/users/local/Xtum4kXA/items/JZJ6P75G"],"itemData":{"id":239,"type":"article-journal","abstract":"Farmers’ adoption of sustainable agricultural technologies guarantees for increasing their income/profit, providing quality agricultural products for the society, and preserving tolerance limits of ecological agriculture. This study analyzes factors affecting the adoption behavior of sustainable agricultural technologies among rice farmers in the Mekong Delta, Vietnam based on the binary logit model. The result shows that factors affecting the adoption behavior are i) human capital; ii) farm size; iii) social capital; iv) extension and v) access to the market. The study also gives policy implications, which make the scientific foundation for policymakers in promoting the adoption of sustainable production","DOI":"10.22004/AG.ECON.338434","language":"Eng","note":"publisher: Unknown","source":"DOI.org (Datacite)","title":"The Determinants of Rice Farmers� Adoption of Sustainable Agricultural Technologies in the Mekong Delta, Vietnam","URL":"https://ageconsearch.umn.edu/record/338434","author":[{"family":"Dung","given":"Luu Tien"},{"family":"Phi Ho","given":"Dinh"},{"family":"Thi Kim Hiep","given":"Nguyen"},{"family":"Hoi","given":"Phan Thi"}],"accessed":{"date-parts":[["2025",11,25]]},"issued":{"date-parts":[["2018"]]}}}],"schema":"https://github.com/citation-style-language/schema/raw/master/csl-citation.json"} </w:instrText>
            </w:r>
            <w:r w:rsidRPr="001D2E7C">
              <w:rPr>
                <w:rFonts w:ascii="Arial" w:hAnsi="Arial" w:cs="Arial"/>
              </w:rPr>
              <w:fldChar w:fldCharType="separate"/>
            </w:r>
            <w:r w:rsidR="00162900" w:rsidRPr="001D2E7C">
              <w:rPr>
                <w:rFonts w:ascii="Arial" w:hAnsi="Arial" w:cs="Arial"/>
              </w:rPr>
              <w:t>(Dung et al., 2018)</w:t>
            </w:r>
            <w:r w:rsidRPr="001D2E7C">
              <w:rPr>
                <w:rFonts w:ascii="Arial" w:hAnsi="Arial" w:cs="Arial"/>
              </w:rPr>
              <w:fldChar w:fldCharType="end"/>
            </w:r>
          </w:p>
        </w:tc>
      </w:tr>
      <w:tr w:rsidR="005A7B64" w:rsidRPr="001D2E7C" w14:paraId="45E48900" w14:textId="77777777" w:rsidTr="008063B4">
        <w:trPr>
          <w:trHeight w:val="366"/>
        </w:trPr>
        <w:tc>
          <w:tcPr>
            <w:tcW w:w="1808" w:type="dxa"/>
            <w:vMerge/>
          </w:tcPr>
          <w:p w14:paraId="63DE6061" w14:textId="77777777" w:rsidR="005A7B64" w:rsidRPr="001D2E7C" w:rsidRDefault="005A7B64" w:rsidP="00D54DF2">
            <w:pPr>
              <w:spacing w:after="0" w:line="276" w:lineRule="auto"/>
              <w:jc w:val="both"/>
              <w:rPr>
                <w:rFonts w:ascii="Arial" w:hAnsi="Arial" w:cs="Arial"/>
              </w:rPr>
            </w:pPr>
          </w:p>
        </w:tc>
        <w:tc>
          <w:tcPr>
            <w:tcW w:w="2293" w:type="dxa"/>
          </w:tcPr>
          <w:p w14:paraId="65244E2A" w14:textId="77777777" w:rsidR="005A7B64" w:rsidRPr="001D2E7C" w:rsidRDefault="005A7B64" w:rsidP="00D54DF2">
            <w:pPr>
              <w:spacing w:after="0" w:line="276" w:lineRule="auto"/>
              <w:jc w:val="both"/>
              <w:rPr>
                <w:rFonts w:ascii="Arial" w:hAnsi="Arial" w:cs="Arial"/>
              </w:rPr>
            </w:pPr>
            <w:r w:rsidRPr="001D2E7C">
              <w:rPr>
                <w:rFonts w:ascii="Arial" w:hAnsi="Arial" w:cs="Arial"/>
              </w:rPr>
              <w:t>Land ownership</w:t>
            </w:r>
          </w:p>
        </w:tc>
        <w:tc>
          <w:tcPr>
            <w:tcW w:w="1818" w:type="dxa"/>
          </w:tcPr>
          <w:p w14:paraId="3CD794CC"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35743365" w14:textId="4352FA31"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{"citationID":"BU0CCkje","properties":{"formattedCitation":"(Priya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Pr="001D2E7C">
              <w:rPr>
                <w:rFonts w:ascii="Arial" w:hAnsi="Arial" w:cs="Arial"/>
              </w:rPr>
              <w:fldChar w:fldCharType="separate"/>
            </w:r>
            <w:r w:rsidRPr="001D2E7C">
              <w:rPr>
                <w:rFonts w:ascii="Arial" w:hAnsi="Arial" w:cs="Arial"/>
              </w:rPr>
              <w:t>(Priya &amp; Singh, 2024)</w:t>
            </w:r>
            <w:r w:rsidRPr="001D2E7C">
              <w:rPr>
                <w:rFonts w:ascii="Arial" w:hAnsi="Arial" w:cs="Arial"/>
              </w:rPr>
              <w:fldChar w:fldCharType="end"/>
            </w:r>
          </w:p>
        </w:tc>
      </w:tr>
      <w:tr w:rsidR="005A7B64" w:rsidRPr="001D2E7C" w14:paraId="52A78203" w14:textId="77777777" w:rsidTr="008063B4">
        <w:trPr>
          <w:trHeight w:val="496"/>
        </w:trPr>
        <w:tc>
          <w:tcPr>
            <w:tcW w:w="1808" w:type="dxa"/>
            <w:vMerge/>
          </w:tcPr>
          <w:p w14:paraId="6B68A0A3" w14:textId="77777777" w:rsidR="005A7B64" w:rsidRPr="001D2E7C" w:rsidRDefault="005A7B64" w:rsidP="00D54DF2">
            <w:pPr>
              <w:spacing w:after="0" w:line="276" w:lineRule="auto"/>
              <w:jc w:val="both"/>
              <w:rPr>
                <w:rFonts w:ascii="Arial" w:hAnsi="Arial" w:cs="Arial"/>
              </w:rPr>
            </w:pPr>
          </w:p>
        </w:tc>
        <w:tc>
          <w:tcPr>
            <w:tcW w:w="2293" w:type="dxa"/>
          </w:tcPr>
          <w:p w14:paraId="27E76CAD" w14:textId="77777777" w:rsidR="005A7B64" w:rsidRPr="001D2E7C" w:rsidRDefault="005A7B64" w:rsidP="00D54DF2">
            <w:pPr>
              <w:spacing w:after="0" w:line="276" w:lineRule="auto"/>
              <w:jc w:val="both"/>
              <w:rPr>
                <w:rFonts w:ascii="Arial" w:hAnsi="Arial" w:cs="Arial"/>
              </w:rPr>
            </w:pPr>
            <w:r w:rsidRPr="001D2E7C">
              <w:rPr>
                <w:rFonts w:ascii="Arial" w:hAnsi="Arial" w:cs="Arial"/>
              </w:rPr>
              <w:t>Farmer experience</w:t>
            </w:r>
          </w:p>
        </w:tc>
        <w:tc>
          <w:tcPr>
            <w:tcW w:w="1818" w:type="dxa"/>
          </w:tcPr>
          <w:p w14:paraId="7440EC35"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79B29267" w14:textId="1D8A1181"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002B237F" w:rsidRPr="001D2E7C">
              <w:rPr>
                <w:rFonts w:ascii="Arial" w:hAnsi="Arial" w:cs="Arial"/>
              </w:rPr>
              <w:instrText xml:space="preserve"> ADDIN ZOTERO_ITEM CSL_CITATION {"citationID":"mDSOlFqH","properties":{"formattedCitation":"(Rizzo et al., 2024)","plainCitation":"(Rizzo et al., 2024)","noteIndex":0},"citationItems":[{"id":245,"uris":["http://zotero.org/users/local/Xtum4kXA/items/LR7CVTNM"],"itemData":{"id":245,"type":"article-journal","abstract":"Abstract\n            Despite the benefits of sustainable innovations in the agricultural sector being widely recognized, their adoption rate remains below the level designated by the 2030 Sustainable Development Goals. To understand the reasons behind this phenomenon, the current systematic literature review (SLR) provides a comprehensive overview of factors affecting farmers’ innovation adoption behavior in developed countries. A total of 44 studies, published since 2010, were identified, analyzed, and summarized. The analysis revealed that specific innovation characteristics foster the innovation adoption process, together with individual psychological and socio-demographic features. It emerged that the path to adopting sustainable innovations can be driven by environmental values; for example, when comparing organic and conventional farming, organic farmers have a stronger environmental view and are more likely to take less into account economic gains. On the contrary, complexity of innovation, a high degree of innovation aversion, and a low perceived control over innovation are among the core barriers to the innovation adoption. Findings provide important insights on potential research avenues that could further depict farmers’ adoption dynamics of sustainable innovations.","container-title":"Organic Agriculture","DOI":"10.1007/s13165-023-00440-7","ISSN":"1879-4238, 1879-4246","issue":"1","journalAbbreviation":"Org. Agr.","language":"en","page":"57-84","source":"DOI.org (Crossref)","title":"Key factors influencing farmers’ adoption of sustainable innovations: a systematic literature review and research agenda","title-short":"Key factors influencing farmers’ adoption of sustainable innovations","volume":"14","author":[{"family":"Rizzo","given":"Giuseppina"},{"family":"Migliore","given":"Giuseppina"},{"family":"Schifani","given":"Giorgio"},{"family":"Vecchio","given":"Riccardo"}],"issued":{"date-parts":[["2024",3]]}}}],"schema":"https://github.com/citation-style-language/schema/raw/master/csl-citation.json"} </w:instrText>
            </w:r>
            <w:r w:rsidRPr="001D2E7C">
              <w:rPr>
                <w:rFonts w:ascii="Arial" w:hAnsi="Arial" w:cs="Arial"/>
              </w:rPr>
              <w:fldChar w:fldCharType="separate"/>
            </w:r>
            <w:r w:rsidR="002B237F" w:rsidRPr="001D2E7C">
              <w:rPr>
                <w:rFonts w:ascii="Arial" w:hAnsi="Arial" w:cs="Arial"/>
              </w:rPr>
              <w:t>(Rizzo et al., 2024)</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{"citationID":"wK5SvAHv","properties":{"formattedCitation":"(Priya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Pr="001D2E7C">
              <w:rPr>
                <w:rFonts w:ascii="Arial" w:hAnsi="Arial" w:cs="Arial"/>
              </w:rPr>
              <w:fldChar w:fldCharType="separate"/>
            </w:r>
            <w:r w:rsidRPr="001D2E7C">
              <w:rPr>
                <w:rFonts w:ascii="Arial" w:hAnsi="Arial" w:cs="Arial"/>
              </w:rPr>
              <w:t>(Priya &amp; Singh, 2024)</w:t>
            </w:r>
            <w:r w:rsidRPr="001D2E7C">
              <w:rPr>
                <w:rFonts w:ascii="Arial" w:hAnsi="Arial" w:cs="Arial"/>
              </w:rPr>
              <w:fldChar w:fldCharType="end"/>
            </w:r>
          </w:p>
        </w:tc>
      </w:tr>
      <w:tr w:rsidR="005A7B64" w:rsidRPr="001D2E7C" w14:paraId="78B821BE" w14:textId="77777777" w:rsidTr="008063B4">
        <w:trPr>
          <w:trHeight w:val="405"/>
        </w:trPr>
        <w:tc>
          <w:tcPr>
            <w:tcW w:w="1808" w:type="dxa"/>
            <w:vMerge w:val="restart"/>
          </w:tcPr>
          <w:p w14:paraId="7F338C05" w14:textId="16BDA610" w:rsidR="005A7B64" w:rsidRPr="00D54DF2" w:rsidRDefault="005A7B64" w:rsidP="00D54DF2">
            <w:pPr>
              <w:pStyle w:val="ListParagraph"/>
              <w:numPr>
                <w:ilvl w:val="0"/>
                <w:numId w:val="47"/>
              </w:numPr>
              <w:spacing w:after="0" w:line="276" w:lineRule="auto"/>
              <w:ind w:left="254" w:hanging="254"/>
              <w:jc w:val="both"/>
              <w:rPr>
                <w:rFonts w:ascii="Arial" w:hAnsi="Arial" w:cs="Arial"/>
              </w:rPr>
            </w:pPr>
            <w:bookmarkStart w:id="16" w:name="_Hlk201328971"/>
            <w:r w:rsidRPr="00D54DF2">
              <w:rPr>
                <w:rFonts w:ascii="Arial" w:hAnsi="Arial" w:cs="Arial"/>
              </w:rPr>
              <w:t>Information and extension</w:t>
            </w:r>
          </w:p>
        </w:tc>
        <w:tc>
          <w:tcPr>
            <w:tcW w:w="2293" w:type="dxa"/>
          </w:tcPr>
          <w:p w14:paraId="778FA156" w14:textId="77777777" w:rsidR="005A7B64" w:rsidRPr="001D2E7C" w:rsidRDefault="005A7B64" w:rsidP="00D54DF2">
            <w:pPr>
              <w:spacing w:after="0" w:line="276" w:lineRule="auto"/>
              <w:jc w:val="both"/>
              <w:rPr>
                <w:rFonts w:ascii="Arial" w:hAnsi="Arial" w:cs="Arial"/>
              </w:rPr>
            </w:pPr>
            <w:r w:rsidRPr="001D2E7C">
              <w:rPr>
                <w:rFonts w:ascii="Arial" w:hAnsi="Arial" w:cs="Arial"/>
              </w:rPr>
              <w:t>Access to extension services</w:t>
            </w:r>
          </w:p>
        </w:tc>
        <w:tc>
          <w:tcPr>
            <w:tcW w:w="1818" w:type="dxa"/>
          </w:tcPr>
          <w:p w14:paraId="5C2D5474"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520DDBDA" w14:textId="3B244784"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{"citationID":"xUDGrmEU","properties":{"formattedCitation":"(Chang et al., 2024)","plainCitation":"(Chang et al.,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O."},{"family":"Sauer","given":"Johannes"}],"issued":{"date-parts":[["2024",6]]}}}],"schema":"https://github.com/citation-style-language/schema/raw/master/csl-citation.json"} </w:instrText>
            </w:r>
            <w:r w:rsidRPr="001D2E7C">
              <w:rPr>
                <w:rFonts w:ascii="Arial" w:hAnsi="Arial" w:cs="Arial"/>
              </w:rPr>
              <w:fldChar w:fldCharType="separate"/>
            </w:r>
            <w:r w:rsidRPr="001D2E7C">
              <w:rPr>
                <w:rFonts w:ascii="Arial" w:hAnsi="Arial" w:cs="Arial"/>
              </w:rPr>
              <w:t>(Chang et al., 2024)</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{"citationID":"wVVyhaeS","properties":{"formattedCitation":"(Chaudhary,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p>
        </w:tc>
      </w:tr>
      <w:tr w:rsidR="005A7B64" w:rsidRPr="001D2E7C" w14:paraId="7A01416A" w14:textId="77777777" w:rsidTr="008063B4">
        <w:trPr>
          <w:trHeight w:val="366"/>
        </w:trPr>
        <w:tc>
          <w:tcPr>
            <w:tcW w:w="1808" w:type="dxa"/>
            <w:vMerge/>
          </w:tcPr>
          <w:p w14:paraId="4AF37746" w14:textId="77777777" w:rsidR="005A7B64" w:rsidRPr="001D2E7C" w:rsidRDefault="005A7B64" w:rsidP="00D54DF2">
            <w:pPr>
              <w:spacing w:after="0" w:line="276" w:lineRule="auto"/>
              <w:jc w:val="both"/>
              <w:rPr>
                <w:rFonts w:ascii="Arial" w:hAnsi="Arial" w:cs="Arial"/>
              </w:rPr>
            </w:pPr>
          </w:p>
        </w:tc>
        <w:tc>
          <w:tcPr>
            <w:tcW w:w="2293" w:type="dxa"/>
          </w:tcPr>
          <w:p w14:paraId="79339F01" w14:textId="77777777" w:rsidR="005A7B64" w:rsidRPr="001D2E7C" w:rsidRDefault="005A7B64" w:rsidP="00D54DF2">
            <w:pPr>
              <w:spacing w:after="0" w:line="276" w:lineRule="auto"/>
              <w:jc w:val="both"/>
              <w:rPr>
                <w:rFonts w:ascii="Arial" w:hAnsi="Arial" w:cs="Arial"/>
              </w:rPr>
            </w:pPr>
            <w:r w:rsidRPr="001D2E7C">
              <w:rPr>
                <w:rFonts w:ascii="Arial" w:hAnsi="Arial" w:cs="Arial"/>
              </w:rPr>
              <w:t>Training</w:t>
            </w:r>
          </w:p>
        </w:tc>
        <w:tc>
          <w:tcPr>
            <w:tcW w:w="1818" w:type="dxa"/>
          </w:tcPr>
          <w:p w14:paraId="4C67DCC1"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478CA776" w14:textId="53F826EE"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{"citationID":"uQKZVLVC","properties":{"formattedCitation":"(Uddin et al., 2024)","plainCitation":"(Uddin et al., 2024)","noteIndex":0},"citationItems":[{"id":240,"uris":["http://zotero.org/users/local/Xtum4kXA/items/CWDWGDN3"],"itemData":{"id":240,"type":"article-journal","container-title":"Environment, Development and Sustainability","DOI":"10.1007/s10668-024-04545-1","ISSN":"1573-2975","issue":"7","journalAbbreviation":"Environ Dev Sustain","language":"en","page":"15803-15823","source":"DOI.org (Crossref)","title":"An econometric analysis of factors affecting vegetable growers' interest in good agricultural practices: a case of rural Bangladesh","title-short":"An econometric analysis of factors affecting vegetable growers' interest in good agricultural practices","volume":"27","author":[{"family":"Uddin","given":"Mohammed Nasir"},{"family":"Akter","given":"Sharmin"},{"family":"Roy","given":"Debashis"},{"family":"Dev","given":"Debashish Sarker"},{"family":"Mithun","given":"Md. Nur Alom Sarkar"},{"family":"Rahman","given":"Saifur"},{"family":"Mahmud","given":"Md. Shakib"},{"family":"Donaldson","given":"Joseph L."}],"issued":{"date-parts":[["2024",2,19]]}}}],"schema":"https://github.com/citation-style-language/schema/raw/master/csl-citation.json"} </w:instrText>
            </w:r>
            <w:r w:rsidRPr="001D2E7C">
              <w:rPr>
                <w:rFonts w:ascii="Arial" w:hAnsi="Arial" w:cs="Arial"/>
              </w:rPr>
              <w:fldChar w:fldCharType="separate"/>
            </w:r>
            <w:r w:rsidRPr="001D2E7C">
              <w:rPr>
                <w:rFonts w:ascii="Arial" w:hAnsi="Arial" w:cs="Arial"/>
              </w:rPr>
              <w:t>(Uddin et al., 2024)</w:t>
            </w:r>
            <w:r w:rsidRPr="001D2E7C">
              <w:rPr>
                <w:rFonts w:ascii="Arial" w:hAnsi="Arial" w:cs="Arial"/>
              </w:rPr>
              <w:fldChar w:fldCharType="end"/>
            </w:r>
          </w:p>
        </w:tc>
      </w:tr>
      <w:tr w:rsidR="005A7B64" w:rsidRPr="001D2E7C" w14:paraId="10DDE3A8" w14:textId="77777777" w:rsidTr="008063B4">
        <w:trPr>
          <w:trHeight w:val="368"/>
        </w:trPr>
        <w:tc>
          <w:tcPr>
            <w:tcW w:w="1808" w:type="dxa"/>
            <w:vMerge/>
          </w:tcPr>
          <w:p w14:paraId="1D3780C3" w14:textId="77777777" w:rsidR="005A7B64" w:rsidRPr="001D2E7C" w:rsidRDefault="005A7B64" w:rsidP="00D54DF2">
            <w:pPr>
              <w:spacing w:after="0" w:line="276" w:lineRule="auto"/>
              <w:jc w:val="both"/>
              <w:rPr>
                <w:rFonts w:ascii="Arial" w:hAnsi="Arial" w:cs="Arial"/>
              </w:rPr>
            </w:pPr>
          </w:p>
        </w:tc>
        <w:tc>
          <w:tcPr>
            <w:tcW w:w="2293" w:type="dxa"/>
          </w:tcPr>
          <w:p w14:paraId="7553790D" w14:textId="77777777" w:rsidR="005A7B64" w:rsidRPr="001D2E7C" w:rsidRDefault="005A7B64" w:rsidP="00D54DF2">
            <w:pPr>
              <w:spacing w:after="0" w:line="276" w:lineRule="auto"/>
              <w:jc w:val="both"/>
              <w:rPr>
                <w:rFonts w:ascii="Arial" w:hAnsi="Arial" w:cs="Arial"/>
              </w:rPr>
            </w:pPr>
            <w:r w:rsidRPr="001D2E7C">
              <w:rPr>
                <w:rFonts w:ascii="Arial" w:hAnsi="Arial" w:cs="Arial"/>
              </w:rPr>
              <w:t xml:space="preserve">Digital competence </w:t>
            </w:r>
          </w:p>
        </w:tc>
        <w:tc>
          <w:tcPr>
            <w:tcW w:w="1818" w:type="dxa"/>
          </w:tcPr>
          <w:p w14:paraId="1E57DB1D"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2B7DB6E3" w14:textId="0B3E357D"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{"citationID":"SUbcLCvG","properties":{"formattedCitation":"(Miine et al., 2023)","plainCitation":"(Miine et al., 2023)","noteIndex":0},"citationItems":[{"id":241,"uris":["http://zotero.org/users/local/Xtum4kXA/items/7B6HMEG2"],"itemData":{"id":241,"type":"article-journal","container-title":"Heliyon","ISSN":"2405-8440","issue":"12","journalAbbreviation":"Heliyon","note":"publisher: Elsevier","title":"Drivers and intensity of adoption of digital agricultural services by smallholder farmers in Ghana","volume":"9","author":[{"family":"Miine","given":"Licarion Kunwedomo"},{"family":"Akorsu","given":"Angela Dziedzom"},{"family":"Boampong","given":"Owusu"},{"family":"Bukari","given":"Shaibu"}],"issued":{"date-parts":[["2023"]]}}}],"schema":"https://github.com/citation-style-language/schema/raw/master/csl-citation.json"} </w:instrText>
            </w:r>
            <w:r w:rsidRPr="001D2E7C">
              <w:rPr>
                <w:rFonts w:ascii="Arial" w:hAnsi="Arial" w:cs="Arial"/>
              </w:rPr>
              <w:fldChar w:fldCharType="separate"/>
            </w:r>
            <w:r w:rsidRPr="001D2E7C">
              <w:rPr>
                <w:rFonts w:ascii="Arial" w:hAnsi="Arial" w:cs="Arial"/>
              </w:rPr>
              <w:t>(Miine et al., 2023)</w:t>
            </w:r>
            <w:r w:rsidRPr="001D2E7C">
              <w:rPr>
                <w:rFonts w:ascii="Arial" w:hAnsi="Arial" w:cs="Arial"/>
              </w:rPr>
              <w:fldChar w:fldCharType="end"/>
            </w:r>
          </w:p>
        </w:tc>
      </w:tr>
      <w:tr w:rsidR="005A7B64" w:rsidRPr="001D2E7C" w14:paraId="3FBFEC13" w14:textId="77777777" w:rsidTr="008063B4">
        <w:trPr>
          <w:trHeight w:val="368"/>
        </w:trPr>
        <w:tc>
          <w:tcPr>
            <w:tcW w:w="1808" w:type="dxa"/>
            <w:vMerge/>
          </w:tcPr>
          <w:p w14:paraId="2B73588F" w14:textId="77777777" w:rsidR="005A7B64" w:rsidRPr="001D2E7C" w:rsidRDefault="005A7B64" w:rsidP="00D54DF2">
            <w:pPr>
              <w:spacing w:after="0" w:line="276" w:lineRule="auto"/>
              <w:jc w:val="both"/>
              <w:rPr>
                <w:rFonts w:ascii="Arial" w:hAnsi="Arial" w:cs="Arial"/>
              </w:rPr>
            </w:pPr>
          </w:p>
        </w:tc>
        <w:tc>
          <w:tcPr>
            <w:tcW w:w="2293" w:type="dxa"/>
          </w:tcPr>
          <w:p w14:paraId="03192618" w14:textId="77777777" w:rsidR="005A7B64" w:rsidRPr="001D2E7C" w:rsidRDefault="005A7B64" w:rsidP="00D54DF2">
            <w:pPr>
              <w:spacing w:after="0" w:line="276" w:lineRule="auto"/>
              <w:jc w:val="both"/>
              <w:rPr>
                <w:rFonts w:ascii="Arial" w:hAnsi="Arial" w:cs="Arial"/>
              </w:rPr>
            </w:pPr>
            <w:r w:rsidRPr="001D2E7C">
              <w:rPr>
                <w:rFonts w:ascii="Arial" w:hAnsi="Arial" w:cs="Arial"/>
              </w:rPr>
              <w:t>Mass media</w:t>
            </w:r>
          </w:p>
        </w:tc>
        <w:tc>
          <w:tcPr>
            <w:tcW w:w="1818" w:type="dxa"/>
          </w:tcPr>
          <w:p w14:paraId="76D70669"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321DE3FB" w14:textId="67025191"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{"citationID":"9wP3BX9J","properties":{"formattedCitation":"(G,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1D2E7C">
              <w:rPr>
                <w:rFonts w:ascii="Arial" w:hAnsi="Arial" w:cs="Arial"/>
              </w:rPr>
              <w:fldChar w:fldCharType="separate"/>
            </w:r>
            <w:r w:rsidRPr="001D2E7C">
              <w:rPr>
                <w:rFonts w:ascii="Arial" w:hAnsi="Arial" w:cs="Arial"/>
              </w:rPr>
              <w:t>(G, 2021)</w:t>
            </w:r>
            <w:r w:rsidRPr="001D2E7C">
              <w:rPr>
                <w:rFonts w:ascii="Arial" w:hAnsi="Arial" w:cs="Arial"/>
              </w:rPr>
              <w:fldChar w:fldCharType="end"/>
            </w:r>
          </w:p>
        </w:tc>
      </w:tr>
      <w:tr w:rsidR="005A7B64" w:rsidRPr="001D2E7C" w14:paraId="4888ECFE" w14:textId="77777777" w:rsidTr="008063B4">
        <w:trPr>
          <w:trHeight w:val="207"/>
        </w:trPr>
        <w:tc>
          <w:tcPr>
            <w:tcW w:w="1808" w:type="dxa"/>
            <w:vMerge w:val="restart"/>
          </w:tcPr>
          <w:p w14:paraId="40D07137" w14:textId="39F3008C" w:rsidR="005A7B64" w:rsidRPr="001D2E7C" w:rsidRDefault="005A7B64" w:rsidP="00D54DF2">
            <w:pPr>
              <w:spacing w:after="0" w:line="276" w:lineRule="auto"/>
              <w:jc w:val="both"/>
              <w:rPr>
                <w:rFonts w:ascii="Arial" w:hAnsi="Arial" w:cs="Arial"/>
              </w:rPr>
            </w:pPr>
            <w:r w:rsidRPr="001D2E7C">
              <w:rPr>
                <w:rFonts w:ascii="Arial" w:hAnsi="Arial" w:cs="Arial"/>
              </w:rPr>
              <w:t>4. Markets and financial factor</w:t>
            </w:r>
            <w:r w:rsidR="00D54DF2">
              <w:rPr>
                <w:rFonts w:ascii="Arial" w:hAnsi="Arial" w:cs="Arial"/>
              </w:rPr>
              <w:t>s</w:t>
            </w:r>
          </w:p>
        </w:tc>
        <w:tc>
          <w:tcPr>
            <w:tcW w:w="2293" w:type="dxa"/>
          </w:tcPr>
          <w:p w14:paraId="17941C6E" w14:textId="77777777" w:rsidR="005A7B64" w:rsidRPr="001D2E7C" w:rsidRDefault="005A7B64" w:rsidP="00D54DF2">
            <w:pPr>
              <w:spacing w:after="0" w:line="276" w:lineRule="auto"/>
              <w:jc w:val="both"/>
              <w:rPr>
                <w:rFonts w:ascii="Arial" w:hAnsi="Arial" w:cs="Arial"/>
              </w:rPr>
            </w:pPr>
            <w:r w:rsidRPr="001D2E7C">
              <w:rPr>
                <w:rFonts w:ascii="Arial" w:hAnsi="Arial" w:cs="Arial"/>
              </w:rPr>
              <w:t>Access to credit</w:t>
            </w:r>
          </w:p>
        </w:tc>
        <w:tc>
          <w:tcPr>
            <w:tcW w:w="1818" w:type="dxa"/>
          </w:tcPr>
          <w:p w14:paraId="28136C72"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0C342C01" w14:textId="1D94917C"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{"citationID":"liqX3S0x","properties":{"formattedCitation":"(Kule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Pr="001D2E7C">
              <w:rPr>
                <w:rFonts w:ascii="Arial" w:hAnsi="Arial" w:cs="Arial"/>
              </w:rPr>
              <w:fldChar w:fldCharType="separate"/>
            </w:r>
            <w:r w:rsidRPr="001D2E7C">
              <w:rPr>
                <w:rFonts w:ascii="Arial" w:hAnsi="Arial" w:cs="Arial"/>
              </w:rPr>
              <w:t>(Kule et al., 2025)</w:t>
            </w:r>
            <w:r w:rsidRPr="001D2E7C">
              <w:rPr>
                <w:rFonts w:ascii="Arial" w:hAnsi="Arial" w:cs="Arial"/>
              </w:rPr>
              <w:fldChar w:fldCharType="end"/>
            </w:r>
          </w:p>
        </w:tc>
      </w:tr>
      <w:tr w:rsidR="005A7B64" w:rsidRPr="00285C7F" w14:paraId="53A49323" w14:textId="77777777" w:rsidTr="008063B4">
        <w:trPr>
          <w:trHeight w:val="454"/>
        </w:trPr>
        <w:tc>
          <w:tcPr>
            <w:tcW w:w="1808" w:type="dxa"/>
            <w:vMerge/>
          </w:tcPr>
          <w:p w14:paraId="47F8A2D1" w14:textId="77777777" w:rsidR="005A7B64" w:rsidRPr="001D2E7C" w:rsidRDefault="005A7B64" w:rsidP="00D54DF2">
            <w:pPr>
              <w:spacing w:after="0" w:line="276" w:lineRule="auto"/>
              <w:jc w:val="both"/>
              <w:rPr>
                <w:rFonts w:ascii="Arial" w:hAnsi="Arial" w:cs="Arial"/>
              </w:rPr>
            </w:pPr>
          </w:p>
        </w:tc>
        <w:tc>
          <w:tcPr>
            <w:tcW w:w="2293" w:type="dxa"/>
          </w:tcPr>
          <w:p w14:paraId="288AFDE6" w14:textId="77777777" w:rsidR="005A7B64" w:rsidRPr="001D2E7C" w:rsidRDefault="005A7B64" w:rsidP="00D54DF2">
            <w:pPr>
              <w:spacing w:after="0" w:line="276" w:lineRule="auto"/>
              <w:jc w:val="both"/>
              <w:rPr>
                <w:rFonts w:ascii="Arial" w:hAnsi="Arial" w:cs="Arial"/>
              </w:rPr>
            </w:pPr>
            <w:r w:rsidRPr="001D2E7C">
              <w:rPr>
                <w:rFonts w:ascii="Arial" w:hAnsi="Arial" w:cs="Arial"/>
              </w:rPr>
              <w:t>Market access</w:t>
            </w:r>
          </w:p>
        </w:tc>
        <w:tc>
          <w:tcPr>
            <w:tcW w:w="1818" w:type="dxa"/>
          </w:tcPr>
          <w:p w14:paraId="773B2F73"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3498593F" w14:textId="0F503637" w:rsidR="005A7B64" w:rsidRPr="001D2E7C" w:rsidRDefault="00162900" w:rsidP="00D54DF2">
            <w:pPr>
              <w:spacing w:after="0" w:line="276" w:lineRule="auto"/>
              <w:jc w:val="both"/>
              <w:rPr>
                <w:rFonts w:ascii="Arial" w:hAnsi="Arial" w:cs="Arial"/>
                <w:lang w:val="de-DE"/>
              </w:rPr>
            </w:pPr>
            <w:r w:rsidRPr="001D2E7C">
              <w:rPr>
                <w:rFonts w:ascii="Arial" w:hAnsi="Arial" w:cs="Arial"/>
              </w:rPr>
              <w:fldChar w:fldCharType="begin"/>
            </w:r>
            <w:r w:rsidRPr="001D2E7C">
              <w:rPr>
                <w:rFonts w:ascii="Arial" w:hAnsi="Arial" w:cs="Arial"/>
                <w:lang w:val="de-DE"/>
              </w:rPr>
              <w:instrText xml:space="preserve"> ADDIN ZOTERO_ITEM CSL_CITATION {"citationID":"QBzOeufR","properties":{"formattedCitation":"(Dung et al., 2018)","plainCitation":"(Dung et al., 2018)","noteIndex":0},"citationItems":[{"id":239,"uris":["http://zotero.org/users/local/Xtum4kXA/items/JZJ6P75G"],"itemData":{"id":239,"type":"article-journal","abstract":"Farmers’ adoption of sustainable agricultural technologies guarantees for increasing their income/profit, providing quality agricultural products for the society, and preserving tolerance limits of ecological agriculture. This study analyzes factors affecting the adoption behavior of sustainable agricultural technologies among rice farmers in the Mekong Delta, Vietnam based on the binary logit model. The result shows that factors affecting the adoption behavior are i) human capital; ii) farm size; iii) social capital; iv) extension and v) access to the market. The study also gives policy implications, which make the scientific foundation for policymakers in promoting the adoption of sustainable production","DOI":"10.22004/AG.ECON.338434","language":"Eng","note":"publisher: Unknown","source":"DOI.org (Datacite)","title":"The Determinants of Rice Farmers</w:instrText>
            </w:r>
            <w:r w:rsidRPr="001D2E7C">
              <w:rPr>
                <w:rFonts w:ascii="Arial" w:hAnsi="Arial" w:cs="Arial"/>
              </w:rPr>
              <w:instrText>�</w:instrText>
            </w:r>
            <w:r w:rsidRPr="001D2E7C">
              <w:rPr>
                <w:rFonts w:ascii="Arial" w:hAnsi="Arial" w:cs="Arial"/>
                <w:lang w:val="de-DE"/>
              </w:rPr>
              <w:instrText xml:space="preserve"> Adoption of Sustainable Agricultural Technologies in the Mekong Delta, Vietnam","URL":"https://ageconsearch.umn.edu/record/338434","author":[{"family":"Dung","given":"Luu Tien"},{"family":"Phi Ho","given":"Dinh"},{"family":"Thi Kim Hiep","given":"Nguyen"},{"family":"Hoi","given":"Phan Thi"}],"accessed":{"date-parts":[["2025",11,25]]},"issued":{"date-parts":[["2018"]]}}}],"schema":"https://github.com/citation-style-language/schema/raw/master/csl-citation.json"} </w:instrText>
            </w:r>
            <w:r w:rsidRPr="001D2E7C">
              <w:rPr>
                <w:rFonts w:ascii="Arial" w:hAnsi="Arial" w:cs="Arial"/>
              </w:rPr>
              <w:fldChar w:fldCharType="separate"/>
            </w:r>
            <w:r w:rsidRPr="001D2E7C">
              <w:rPr>
                <w:rFonts w:ascii="Arial" w:hAnsi="Arial" w:cs="Arial"/>
                <w:lang w:val="de-DE"/>
              </w:rPr>
              <w:t>(Dung et al., 2018)</w:t>
            </w:r>
            <w:r w:rsidRPr="001D2E7C">
              <w:rPr>
                <w:rFonts w:ascii="Arial" w:hAnsi="Arial" w:cs="Arial"/>
              </w:rPr>
              <w:fldChar w:fldCharType="end"/>
            </w:r>
            <w:r w:rsidRPr="001D2E7C">
              <w:rPr>
                <w:rFonts w:ascii="Arial" w:hAnsi="Arial" w:cs="Arial"/>
                <w:lang w:val="de-DE"/>
              </w:rPr>
              <w:t>,</w:t>
            </w:r>
            <w:r w:rsidR="005A7B64" w:rsidRPr="001D2E7C">
              <w:rPr>
                <w:rFonts w:ascii="Arial" w:hAnsi="Arial" w:cs="Arial"/>
                <w:lang w:val="de-DE"/>
              </w:rPr>
              <w:t xml:space="preserve"> </w:t>
            </w:r>
            <w:r w:rsidRPr="001D2E7C">
              <w:rPr>
                <w:rFonts w:ascii="Arial" w:hAnsi="Arial" w:cs="Arial"/>
              </w:rPr>
              <w:fldChar w:fldCharType="begin"/>
            </w:r>
            <w:r w:rsidRPr="001D2E7C">
              <w:rPr>
                <w:rFonts w:ascii="Arial" w:hAnsi="Arial" w:cs="Arial"/>
                <w:lang w:val="de-DE"/>
              </w:rPr>
              <w:instrText xml:space="preserve"> ADDIN ZOTERO_ITEM CSL_CITATION {"citationID":"z9moFh3I","properties":{"formattedCitation":"(Diaz et al., 2022)","plainCitation":"(Diaz et al., 2022)","noteIndex":0},"citationItems":[{"id":243,"uris":["http://zotero.org/users/local/Xtum4kXA/items/QMASZW7L"],"itemData":{"id":243,"type":"article-journal","container-title":"Journal of the Saudi Society of Agricultural Sciences","DOI":"10.1016/j.jssas.2021.12.001","ISSN":"1658077X","issue":"7","journalAbbreviation":"Journal of the Saudi Society of Agricultural Sciences","language":"en","page":"440-451","source":"DOI.org (Crossref)","title":"Socioeconomic determinants that influence the agricultural practices of small farm families in northern Colombia","volume":"21","author":[{"family":"Diaz","given":"R. Tatis"},{"family":"Pinto Osorio","given":"D."},{"family":"Medina Hernández","given":"Edith"},{"family":"Moreno Pallares","given":"M."},{"family":"Canales","given":"Fausto A."},{"family":"Corrales Paternina","given":"A."},{"family":"Echeverría-González","given":"A."}],"issued":{"date-parts":[["2022",10]]}}}],"schema":"https://github.com/citation-style-language/schema/raw/master/csl-citation.json"} </w:instrText>
            </w:r>
            <w:r w:rsidRPr="001D2E7C">
              <w:rPr>
                <w:rFonts w:ascii="Arial" w:hAnsi="Arial" w:cs="Arial"/>
              </w:rPr>
              <w:fldChar w:fldCharType="separate"/>
            </w:r>
            <w:r w:rsidRPr="001D2E7C">
              <w:rPr>
                <w:rFonts w:ascii="Arial" w:hAnsi="Arial" w:cs="Arial"/>
                <w:lang w:val="de-DE"/>
              </w:rPr>
              <w:t>(Diaz et al., 2022)</w:t>
            </w:r>
            <w:r w:rsidRPr="001D2E7C">
              <w:rPr>
                <w:rFonts w:ascii="Arial" w:hAnsi="Arial" w:cs="Arial"/>
              </w:rPr>
              <w:fldChar w:fldCharType="end"/>
            </w:r>
          </w:p>
        </w:tc>
      </w:tr>
      <w:tr w:rsidR="005A7B64" w:rsidRPr="001D2E7C" w14:paraId="67A9CDAD" w14:textId="77777777" w:rsidTr="008063B4">
        <w:trPr>
          <w:trHeight w:val="303"/>
        </w:trPr>
        <w:tc>
          <w:tcPr>
            <w:tcW w:w="1808" w:type="dxa"/>
            <w:vMerge/>
          </w:tcPr>
          <w:p w14:paraId="6BAD89F7" w14:textId="77777777" w:rsidR="005A7B64" w:rsidRPr="001D2E7C" w:rsidRDefault="005A7B64" w:rsidP="00D54DF2">
            <w:pPr>
              <w:spacing w:after="0" w:line="276" w:lineRule="auto"/>
              <w:jc w:val="both"/>
              <w:rPr>
                <w:rFonts w:ascii="Arial" w:hAnsi="Arial" w:cs="Arial"/>
                <w:lang w:val="de-DE"/>
              </w:rPr>
            </w:pPr>
          </w:p>
        </w:tc>
        <w:tc>
          <w:tcPr>
            <w:tcW w:w="2293" w:type="dxa"/>
          </w:tcPr>
          <w:p w14:paraId="7B92CA47" w14:textId="77777777" w:rsidR="005A7B64" w:rsidRPr="001D2E7C" w:rsidRDefault="005A7B64" w:rsidP="00D54DF2">
            <w:pPr>
              <w:spacing w:after="0" w:line="276" w:lineRule="auto"/>
              <w:jc w:val="both"/>
              <w:rPr>
                <w:rFonts w:ascii="Arial" w:hAnsi="Arial" w:cs="Arial"/>
              </w:rPr>
            </w:pPr>
            <w:r w:rsidRPr="001D2E7C">
              <w:rPr>
                <w:rFonts w:ascii="Arial" w:hAnsi="Arial" w:cs="Arial"/>
              </w:rPr>
              <w:t>Off-farm income</w:t>
            </w:r>
          </w:p>
        </w:tc>
        <w:tc>
          <w:tcPr>
            <w:tcW w:w="1818" w:type="dxa"/>
          </w:tcPr>
          <w:p w14:paraId="4967083E" w14:textId="77777777" w:rsidR="005A7B64" w:rsidRPr="001D2E7C" w:rsidRDefault="005A7B64" w:rsidP="00D54DF2">
            <w:pPr>
              <w:spacing w:after="0" w:line="276" w:lineRule="auto"/>
              <w:jc w:val="both"/>
              <w:rPr>
                <w:rFonts w:ascii="Arial" w:hAnsi="Arial" w:cs="Arial"/>
              </w:rPr>
            </w:pPr>
            <w:r w:rsidRPr="001D2E7C">
              <w:rPr>
                <w:rFonts w:ascii="Arial" w:hAnsi="Arial" w:cs="Arial"/>
              </w:rPr>
              <w:t>Negative</w:t>
            </w:r>
          </w:p>
        </w:tc>
        <w:tc>
          <w:tcPr>
            <w:tcW w:w="3181" w:type="dxa"/>
          </w:tcPr>
          <w:p w14:paraId="10B41582" w14:textId="39168D90"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{"citationID":"d1SB50BW","properties":{"formattedCitation":"(Finizola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1D2E7C">
              <w:rPr>
                <w:rFonts w:ascii="Arial" w:hAnsi="Arial" w:cs="Arial"/>
              </w:rPr>
              <w:fldChar w:fldCharType="separate"/>
            </w:r>
            <w:r w:rsidRPr="001D2E7C">
              <w:rPr>
                <w:rFonts w:ascii="Arial" w:hAnsi="Arial" w:cs="Arial"/>
              </w:rPr>
              <w:t>(Finizola e Silva et al., 2024)</w:t>
            </w:r>
            <w:r w:rsidRPr="001D2E7C">
              <w:rPr>
                <w:rFonts w:ascii="Arial" w:hAnsi="Arial" w:cs="Arial"/>
              </w:rPr>
              <w:fldChar w:fldCharType="end"/>
            </w:r>
          </w:p>
        </w:tc>
      </w:tr>
      <w:tr w:rsidR="005A7B64" w:rsidRPr="001D2E7C" w14:paraId="243813D3" w14:textId="77777777" w:rsidTr="008063B4">
        <w:trPr>
          <w:trHeight w:val="500"/>
        </w:trPr>
        <w:tc>
          <w:tcPr>
            <w:tcW w:w="1808" w:type="dxa"/>
            <w:vMerge/>
          </w:tcPr>
          <w:p w14:paraId="7844618D" w14:textId="77777777" w:rsidR="005A7B64" w:rsidRPr="001D2E7C" w:rsidRDefault="005A7B64" w:rsidP="00D54DF2">
            <w:pPr>
              <w:spacing w:after="0" w:line="276" w:lineRule="auto"/>
              <w:jc w:val="both"/>
              <w:rPr>
                <w:rFonts w:ascii="Arial" w:hAnsi="Arial" w:cs="Arial"/>
              </w:rPr>
            </w:pPr>
          </w:p>
        </w:tc>
        <w:tc>
          <w:tcPr>
            <w:tcW w:w="2293" w:type="dxa"/>
          </w:tcPr>
          <w:p w14:paraId="725F5A27" w14:textId="77777777" w:rsidR="005A7B64" w:rsidRPr="001D2E7C" w:rsidRDefault="005A7B64" w:rsidP="00D54DF2">
            <w:pPr>
              <w:spacing w:after="0" w:line="276" w:lineRule="auto"/>
              <w:jc w:val="both"/>
              <w:rPr>
                <w:rFonts w:ascii="Arial" w:hAnsi="Arial" w:cs="Arial"/>
              </w:rPr>
            </w:pPr>
            <w:r w:rsidRPr="001D2E7C">
              <w:rPr>
                <w:rFonts w:ascii="Arial" w:hAnsi="Arial" w:cs="Arial"/>
              </w:rPr>
              <w:t>Transport facilities</w:t>
            </w:r>
          </w:p>
        </w:tc>
        <w:tc>
          <w:tcPr>
            <w:tcW w:w="1818" w:type="dxa"/>
          </w:tcPr>
          <w:p w14:paraId="4F1274CA"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12175582" w14:textId="4DF9DC64"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00E74C26" w:rsidRPr="001D2E7C">
              <w:rPr>
                <w:rFonts w:ascii="Arial" w:hAnsi="Arial" w:cs="Arial"/>
              </w:rPr>
              <w:instrText xml:space="preserve"> ADDIN ZOTERO_ITEM CSL_CITATION {"citationID":"sdHZ99WM","properties":{"formattedCitation":"(Laosutsan et al., 2019a)","plainCitation":"(Laosutsan et al., 2019a)","noteIndex":0},"citationItems":[{"id":199,"uris":["http://zotero.org/users/local/Xtum4kXA/items/WZLNG63N"],"itemData":{"id":199,"type":"article-journal","container-title":"International Journal of the Commons","DOI":"10.5334/ijc.895","ISSN":"1875-0281","issue":"2","language":"en","license":"http://creativecommons.org/licenses/by/4.0","page":"867-880","source":"DOI.org (Crossref)","title":"Factors Influencing the Adoption of Good Agricultural Practices and Export Decision of Thailand’s Vegetable Farmers","volume":"13","author":[{"family":"Laosutsan","given":"Pheesphan"},{"family":"Shivakoti","given":"Ganesh P."},{"family":"Soni","given":"Peeyush"}],"issued":{"date-parts":[["2019",10,30]]}}}],"schema":"https://github.com/citation-style-language/schema/raw/master/csl-citation.json"} </w:instrText>
            </w:r>
            <w:r w:rsidRPr="001D2E7C">
              <w:rPr>
                <w:rFonts w:ascii="Arial" w:hAnsi="Arial" w:cs="Arial"/>
              </w:rPr>
              <w:fldChar w:fldCharType="separate"/>
            </w:r>
            <w:r w:rsidR="00E74C26" w:rsidRPr="001D2E7C">
              <w:rPr>
                <w:rFonts w:ascii="Arial" w:hAnsi="Arial" w:cs="Arial"/>
              </w:rPr>
              <w:t>(Laosutsan et al., 2019a)</w:t>
            </w:r>
            <w:r w:rsidRPr="001D2E7C">
              <w:rPr>
                <w:rFonts w:ascii="Arial" w:hAnsi="Arial" w:cs="Arial"/>
              </w:rPr>
              <w:fldChar w:fldCharType="end"/>
            </w:r>
          </w:p>
        </w:tc>
      </w:tr>
      <w:tr w:rsidR="005A7B64" w:rsidRPr="001D2E7C" w14:paraId="7F1B0EA5" w14:textId="77777777" w:rsidTr="008063B4">
        <w:trPr>
          <w:trHeight w:val="366"/>
        </w:trPr>
        <w:tc>
          <w:tcPr>
            <w:tcW w:w="1808" w:type="dxa"/>
            <w:vMerge w:val="restart"/>
          </w:tcPr>
          <w:p w14:paraId="165D56F4" w14:textId="4934C2C7" w:rsidR="005A7B64" w:rsidRPr="001D2E7C" w:rsidRDefault="005A7B64" w:rsidP="00D54DF2">
            <w:pPr>
              <w:spacing w:after="0" w:line="276" w:lineRule="auto"/>
              <w:jc w:val="both"/>
              <w:rPr>
                <w:rFonts w:ascii="Arial" w:hAnsi="Arial" w:cs="Arial"/>
              </w:rPr>
            </w:pPr>
            <w:r w:rsidRPr="001D2E7C">
              <w:rPr>
                <w:rFonts w:ascii="Arial" w:hAnsi="Arial" w:cs="Arial"/>
              </w:rPr>
              <w:t>5.</w:t>
            </w:r>
            <w:r w:rsidR="00D54DF2">
              <w:rPr>
                <w:rFonts w:ascii="Arial" w:hAnsi="Arial" w:cs="Arial"/>
              </w:rPr>
              <w:t xml:space="preserve"> </w:t>
            </w:r>
            <w:r w:rsidRPr="001D2E7C">
              <w:rPr>
                <w:rFonts w:ascii="Arial" w:hAnsi="Arial" w:cs="Arial"/>
              </w:rPr>
              <w:t>Social factor</w:t>
            </w:r>
          </w:p>
        </w:tc>
        <w:tc>
          <w:tcPr>
            <w:tcW w:w="2293" w:type="dxa"/>
          </w:tcPr>
          <w:p w14:paraId="15DD8531" w14:textId="77777777" w:rsidR="005A7B64" w:rsidRPr="001D2E7C" w:rsidRDefault="005A7B64" w:rsidP="00D54DF2">
            <w:pPr>
              <w:spacing w:after="0" w:line="276" w:lineRule="auto"/>
              <w:jc w:val="both"/>
              <w:rPr>
                <w:rFonts w:ascii="Arial" w:hAnsi="Arial" w:cs="Arial"/>
              </w:rPr>
            </w:pPr>
            <w:r w:rsidRPr="001D2E7C">
              <w:rPr>
                <w:rFonts w:ascii="Arial" w:hAnsi="Arial" w:cs="Arial"/>
              </w:rPr>
              <w:t>Farmer group</w:t>
            </w:r>
          </w:p>
        </w:tc>
        <w:tc>
          <w:tcPr>
            <w:tcW w:w="1818" w:type="dxa"/>
          </w:tcPr>
          <w:p w14:paraId="6E4B6544"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5D78D1F2" w14:textId="7C56A38B" w:rsidR="005A7B64" w:rsidRPr="001D2E7C" w:rsidRDefault="00162900"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{"citationID":"KrdoxvK0","properties":{"formattedCitation":"(Kule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Pr="001D2E7C">
              <w:rPr>
                <w:rFonts w:ascii="Arial" w:hAnsi="Arial" w:cs="Arial"/>
              </w:rPr>
              <w:fldChar w:fldCharType="separate"/>
            </w:r>
            <w:r w:rsidRPr="001D2E7C">
              <w:rPr>
                <w:rFonts w:ascii="Arial" w:hAnsi="Arial" w:cs="Arial"/>
              </w:rPr>
              <w:t>(Kule et al., 2025)</w:t>
            </w:r>
            <w:r w:rsidRPr="001D2E7C">
              <w:rPr>
                <w:rFonts w:ascii="Arial" w:hAnsi="Arial" w:cs="Arial"/>
              </w:rPr>
              <w:fldChar w:fldCharType="end"/>
            </w:r>
          </w:p>
        </w:tc>
      </w:tr>
      <w:tr w:rsidR="005A7B64" w:rsidRPr="001D2E7C" w14:paraId="70D6DD38" w14:textId="77777777" w:rsidTr="008063B4">
        <w:trPr>
          <w:trHeight w:val="338"/>
        </w:trPr>
        <w:tc>
          <w:tcPr>
            <w:tcW w:w="1808" w:type="dxa"/>
            <w:vMerge/>
          </w:tcPr>
          <w:p w14:paraId="4C0DD90F" w14:textId="77777777" w:rsidR="005A7B64" w:rsidRPr="001D2E7C" w:rsidRDefault="005A7B64" w:rsidP="00D54DF2">
            <w:pPr>
              <w:spacing w:after="0" w:line="276" w:lineRule="auto"/>
              <w:jc w:val="both"/>
              <w:rPr>
                <w:rFonts w:ascii="Arial" w:hAnsi="Arial" w:cs="Arial"/>
              </w:rPr>
            </w:pPr>
          </w:p>
        </w:tc>
        <w:tc>
          <w:tcPr>
            <w:tcW w:w="2293" w:type="dxa"/>
          </w:tcPr>
          <w:p w14:paraId="4A4CFDDF" w14:textId="77777777" w:rsidR="005A7B64" w:rsidRPr="001D2E7C" w:rsidRDefault="005A7B64" w:rsidP="00D54DF2">
            <w:pPr>
              <w:spacing w:after="0" w:line="276" w:lineRule="auto"/>
              <w:jc w:val="both"/>
              <w:rPr>
                <w:rFonts w:ascii="Arial" w:hAnsi="Arial" w:cs="Arial"/>
              </w:rPr>
            </w:pPr>
            <w:r w:rsidRPr="001D2E7C">
              <w:rPr>
                <w:rFonts w:ascii="Arial" w:hAnsi="Arial" w:cs="Arial"/>
              </w:rPr>
              <w:t>Peer influence</w:t>
            </w:r>
          </w:p>
        </w:tc>
        <w:tc>
          <w:tcPr>
            <w:tcW w:w="1818" w:type="dxa"/>
          </w:tcPr>
          <w:p w14:paraId="06B443A9"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4C94503C" w14:textId="08EFF7F2" w:rsidR="005A7B64" w:rsidRPr="001D2E7C" w:rsidRDefault="00052DC3"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{"citationID":"pXifKaQx","properties":{"formattedCitation":"(M.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1D2E7C">
              <w:rPr>
                <w:rFonts w:ascii="Arial" w:hAnsi="Arial" w:cs="Arial"/>
              </w:rPr>
              <w:fldChar w:fldCharType="separate"/>
            </w:r>
            <w:r w:rsidRPr="001D2E7C">
              <w:rPr>
                <w:rFonts w:ascii="Arial" w:hAnsi="Arial" w:cs="Arial"/>
              </w:rPr>
              <w:t>(M. S. Islam et al., 2024b)</w:t>
            </w:r>
            <w:r w:rsidRPr="001D2E7C">
              <w:rPr>
                <w:rFonts w:ascii="Arial" w:hAnsi="Arial" w:cs="Arial"/>
              </w:rPr>
              <w:fldChar w:fldCharType="end"/>
            </w:r>
          </w:p>
        </w:tc>
      </w:tr>
      <w:tr w:rsidR="005A7B64" w:rsidRPr="001D2E7C" w14:paraId="1C428102" w14:textId="77777777" w:rsidTr="008063B4">
        <w:trPr>
          <w:trHeight w:val="366"/>
        </w:trPr>
        <w:tc>
          <w:tcPr>
            <w:tcW w:w="1808" w:type="dxa"/>
          </w:tcPr>
          <w:p w14:paraId="7DF19BDC" w14:textId="46F89339" w:rsidR="005A7B64" w:rsidRPr="001D2E7C" w:rsidRDefault="005A7B64" w:rsidP="00D54DF2">
            <w:pPr>
              <w:spacing w:after="0" w:line="276" w:lineRule="auto"/>
              <w:jc w:val="both"/>
              <w:rPr>
                <w:rFonts w:ascii="Arial" w:hAnsi="Arial" w:cs="Arial"/>
              </w:rPr>
            </w:pPr>
            <w:r w:rsidRPr="001D2E7C">
              <w:rPr>
                <w:rFonts w:ascii="Arial" w:hAnsi="Arial" w:cs="Arial"/>
              </w:rPr>
              <w:t>6.</w:t>
            </w:r>
            <w:r w:rsidR="00D54DF2">
              <w:rPr>
                <w:rFonts w:ascii="Arial" w:hAnsi="Arial" w:cs="Arial"/>
              </w:rPr>
              <w:t xml:space="preserve"> </w:t>
            </w:r>
            <w:r w:rsidRPr="001D2E7C">
              <w:rPr>
                <w:rFonts w:ascii="Arial" w:hAnsi="Arial" w:cs="Arial"/>
              </w:rPr>
              <w:t>Environmental factor</w:t>
            </w:r>
          </w:p>
        </w:tc>
        <w:tc>
          <w:tcPr>
            <w:tcW w:w="2293" w:type="dxa"/>
          </w:tcPr>
          <w:p w14:paraId="38F54421" w14:textId="77777777" w:rsidR="005A7B64" w:rsidRPr="001D2E7C" w:rsidRDefault="005A7B64" w:rsidP="00D54DF2">
            <w:pPr>
              <w:spacing w:after="0" w:line="276" w:lineRule="auto"/>
              <w:jc w:val="both"/>
              <w:rPr>
                <w:rFonts w:ascii="Arial" w:hAnsi="Arial" w:cs="Arial"/>
              </w:rPr>
            </w:pPr>
            <w:r w:rsidRPr="001D2E7C">
              <w:rPr>
                <w:rFonts w:ascii="Arial" w:hAnsi="Arial" w:cs="Arial"/>
              </w:rPr>
              <w:t>Changes in temperature /Climate change</w:t>
            </w:r>
          </w:p>
        </w:tc>
        <w:tc>
          <w:tcPr>
            <w:tcW w:w="1818" w:type="dxa"/>
          </w:tcPr>
          <w:p w14:paraId="34436D8C" w14:textId="77777777" w:rsidR="005A7B64" w:rsidRPr="001D2E7C" w:rsidRDefault="005A7B64" w:rsidP="00D54DF2">
            <w:pPr>
              <w:spacing w:after="0" w:line="276" w:lineRule="auto"/>
              <w:jc w:val="both"/>
              <w:rPr>
                <w:rFonts w:ascii="Arial" w:hAnsi="Arial" w:cs="Arial"/>
              </w:rPr>
            </w:pPr>
            <w:r w:rsidRPr="001D2E7C">
              <w:rPr>
                <w:rFonts w:ascii="Arial" w:hAnsi="Arial" w:cs="Arial"/>
              </w:rPr>
              <w:t>Positive</w:t>
            </w:r>
          </w:p>
        </w:tc>
        <w:tc>
          <w:tcPr>
            <w:tcW w:w="3181" w:type="dxa"/>
          </w:tcPr>
          <w:p w14:paraId="19CE593F" w14:textId="74071080" w:rsidR="005A7B64" w:rsidRPr="001D2E7C" w:rsidRDefault="00052DC3" w:rsidP="00D54DF2">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{"citationID":"49aydN2k","properties":{"formattedCitation":"(Finizola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Pr="001D2E7C">
              <w:rPr>
                <w:rFonts w:ascii="Arial" w:hAnsi="Arial" w:cs="Arial"/>
              </w:rPr>
              <w:fldChar w:fldCharType="separate"/>
            </w:r>
            <w:r w:rsidRPr="001D2E7C">
              <w:rPr>
                <w:rFonts w:ascii="Arial" w:hAnsi="Arial" w:cs="Arial"/>
              </w:rPr>
              <w:t>(Finizola e Silva et al., 2024)</w:t>
            </w:r>
            <w:r w:rsidRPr="001D2E7C">
              <w:rPr>
                <w:rFonts w:ascii="Arial" w:hAnsi="Arial" w:cs="Arial"/>
              </w:rPr>
              <w:fldChar w:fldCharType="end"/>
            </w:r>
          </w:p>
        </w:tc>
      </w:tr>
    </w:tbl>
    <w:bookmarkEnd w:id="15"/>
    <w:bookmarkEnd w:id="16"/>
    <w:p w14:paraId="6936874D" w14:textId="7F5436B0" w:rsidR="00BE2E44" w:rsidRPr="001D2E7C" w:rsidRDefault="00F137B6" w:rsidP="00F137B6">
      <w:pPr>
        <w:spacing w:before="240" w:line="360" w:lineRule="auto"/>
        <w:jc w:val="both"/>
        <w:rPr>
          <w:rFonts w:ascii="Arial" w:hAnsi="Arial" w:cs="Arial"/>
        </w:rPr>
      </w:pPr>
      <w:r w:rsidRPr="001D2E7C">
        <w:rPr>
          <w:rFonts w:ascii="Arial" w:hAnsi="Arial" w:cs="Arial"/>
        </w:rPr>
        <w:t xml:space="preserve">According to </w:t>
      </w:r>
      <w:r w:rsidR="00052DC3" w:rsidRPr="001D2E7C">
        <w:rPr>
          <w:rFonts w:ascii="Arial" w:hAnsi="Arial" w:cs="Arial"/>
        </w:rPr>
        <w:fldChar w:fldCharType="begin"/>
      </w:r>
      <w:r w:rsidR="00052DC3" w:rsidRPr="001D2E7C">
        <w:rPr>
          <w:rFonts w:ascii="Arial" w:hAnsi="Arial" w:cs="Arial"/>
        </w:rPr>
        <w:instrText xml:space="preserve"> ADDIN ZOTERO_ITEM CSL_CITATION {"citationID":"lQapUPrX","properties":{"formattedCitation":"(Priya &amp; Singh, 2024)","plainCitation":"(Priya &amp; Singh, 2024)","noteIndex":0},"citationItems":[{"id":237,"uris":["http://zotero.org/users/local/Xtum4kXA/items/I74R29DW"],"itemData":{"id":237,"type":"article-journal","container-title":"Forum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1D2E7C">
        <w:rPr>
          <w:rFonts w:ascii="Arial" w:hAnsi="Arial" w:cs="Arial"/>
        </w:rPr>
        <w:fldChar w:fldCharType="separate"/>
      </w:r>
      <w:r w:rsidR="00052DC3" w:rsidRPr="001D2E7C">
        <w:rPr>
          <w:rFonts w:ascii="Arial" w:hAnsi="Arial" w:cs="Arial"/>
        </w:rPr>
        <w:t>(Priya &amp; Singh, 2024)</w:t>
      </w:r>
      <w:r w:rsidR="00052DC3" w:rsidRPr="001D2E7C">
        <w:rPr>
          <w:rFonts w:ascii="Arial" w:hAnsi="Arial" w:cs="Arial"/>
        </w:rPr>
        <w:fldChar w:fldCharType="end"/>
      </w:r>
      <w:r w:rsidR="00052DC3" w:rsidRPr="001D2E7C">
        <w:rPr>
          <w:rFonts w:ascii="Arial" w:hAnsi="Arial" w:cs="Arial"/>
        </w:rPr>
        <w:t xml:space="preserve">, </w:t>
      </w:r>
      <w:r w:rsidR="00D54DF2">
        <w:rPr>
          <w:rFonts w:ascii="Arial" w:hAnsi="Arial" w:cs="Arial"/>
        </w:rPr>
        <w:t>A</w:t>
      </w:r>
      <w:r w:rsidRPr="001D2E7C">
        <w:rPr>
          <w:rFonts w:ascii="Arial" w:hAnsi="Arial" w:cs="Arial"/>
        </w:rPr>
        <w:t xml:space="preserve">ge and gender have mixed </w:t>
      </w:r>
      <w:r w:rsidR="00B37FF6" w:rsidRPr="001D2E7C">
        <w:rPr>
          <w:rFonts w:ascii="Arial" w:hAnsi="Arial" w:cs="Arial"/>
        </w:rPr>
        <w:t>effects</w:t>
      </w:r>
      <w:r w:rsidRPr="001D2E7C">
        <w:rPr>
          <w:rFonts w:ascii="Arial" w:hAnsi="Arial" w:cs="Arial"/>
        </w:rPr>
        <w:t xml:space="preserve"> </w:t>
      </w:r>
      <w:r w:rsidR="00B37FF6" w:rsidRPr="001D2E7C">
        <w:rPr>
          <w:rFonts w:ascii="Arial" w:hAnsi="Arial" w:cs="Arial"/>
        </w:rPr>
        <w:t>on</w:t>
      </w:r>
      <w:r w:rsidRPr="001D2E7C">
        <w:rPr>
          <w:rFonts w:ascii="Arial" w:hAnsi="Arial" w:cs="Arial"/>
        </w:rPr>
        <w:t xml:space="preserve"> GAPs adoption </w:t>
      </w:r>
      <w:r w:rsidR="00B37FF6" w:rsidRPr="001D2E7C">
        <w:rPr>
          <w:rFonts w:ascii="Arial" w:hAnsi="Arial" w:cs="Arial"/>
        </w:rPr>
        <w:t>in Asia; this finding align</w:t>
      </w:r>
      <w:r w:rsidR="00D54DF2">
        <w:rPr>
          <w:rFonts w:ascii="Arial" w:hAnsi="Arial" w:cs="Arial"/>
        </w:rPr>
        <w:t>s</w:t>
      </w:r>
      <w:r w:rsidR="00B37FF6" w:rsidRPr="001D2E7C">
        <w:rPr>
          <w:rFonts w:ascii="Arial" w:hAnsi="Arial" w:cs="Arial"/>
        </w:rPr>
        <w:t xml:space="preserve"> with the results reported by </w:t>
      </w:r>
      <w:r w:rsidR="00052DC3" w:rsidRPr="001D2E7C">
        <w:rPr>
          <w:rFonts w:ascii="Arial" w:hAnsi="Arial" w:cs="Arial"/>
        </w:rPr>
        <w:fldChar w:fldCharType="begin"/>
      </w:r>
      <w:r w:rsidR="00052DC3" w:rsidRPr="001D2E7C">
        <w:rPr>
          <w:rFonts w:ascii="Arial" w:hAnsi="Arial" w:cs="Arial"/>
        </w:rPr>
        <w:instrText xml:space="preserve"> ADDIN ZOTERO_ITEM CSL_CITATION {"citationID":"D31hn8fn","properties":{"formattedCitation":"(Finizola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052DC3" w:rsidRPr="001D2E7C">
        <w:rPr>
          <w:rFonts w:ascii="Arial" w:hAnsi="Arial" w:cs="Arial"/>
        </w:rPr>
        <w:fldChar w:fldCharType="separate"/>
      </w:r>
      <w:r w:rsidR="00D86F38" w:rsidRPr="001D2E7C">
        <w:rPr>
          <w:rFonts w:ascii="Arial" w:hAnsi="Arial" w:cs="Arial"/>
        </w:rPr>
        <w:t>(Finizola e Silva et al., 2024)</w:t>
      </w:r>
      <w:r w:rsidR="00052DC3" w:rsidRPr="001D2E7C">
        <w:rPr>
          <w:rFonts w:ascii="Arial" w:hAnsi="Arial" w:cs="Arial"/>
        </w:rPr>
        <w:fldChar w:fldCharType="end"/>
      </w:r>
      <w:r w:rsidR="00052DC3" w:rsidRPr="001D2E7C">
        <w:rPr>
          <w:rFonts w:ascii="Arial" w:hAnsi="Arial" w:cs="Arial"/>
        </w:rPr>
        <w:t xml:space="preserve">, </w:t>
      </w:r>
      <w:r w:rsidR="00B37FF6" w:rsidRPr="001D2E7C">
        <w:rPr>
          <w:rFonts w:ascii="Arial" w:hAnsi="Arial" w:cs="Arial"/>
        </w:rPr>
        <w:t>in Africa.</w:t>
      </w:r>
      <w:r w:rsidR="00B42891" w:rsidRPr="001D2E7C">
        <w:rPr>
          <w:rFonts w:ascii="Arial" w:hAnsi="Arial" w:cs="Arial"/>
        </w:rPr>
        <w:t xml:space="preserve"> In </w:t>
      </w:r>
      <w:r w:rsidR="00B42891" w:rsidRPr="001D2E7C">
        <w:rPr>
          <w:rFonts w:ascii="Arial" w:hAnsi="Arial" w:cs="Arial"/>
        </w:rPr>
        <w:lastRenderedPageBreak/>
        <w:t>the context of Asia</w:t>
      </w:r>
      <w:r w:rsidR="000E6CB4" w:rsidRPr="001D2E7C">
        <w:rPr>
          <w:rFonts w:ascii="Arial" w:hAnsi="Arial" w:cs="Arial"/>
        </w:rPr>
        <w:t xml:space="preserve"> </w:t>
      </w:r>
      <w:r w:rsidR="00B42891" w:rsidRPr="001D2E7C">
        <w:rPr>
          <w:rFonts w:ascii="Arial" w:hAnsi="Arial" w:cs="Arial"/>
        </w:rPr>
        <w:t xml:space="preserve">and </w:t>
      </w:r>
      <w:r w:rsidR="000E6CB4" w:rsidRPr="001D2E7C">
        <w:rPr>
          <w:rFonts w:ascii="Arial" w:hAnsi="Arial" w:cs="Arial"/>
        </w:rPr>
        <w:t xml:space="preserve">Africa, among 36 studies, 13 studies indicated a negative correlation </w:t>
      </w:r>
      <w:r w:rsidR="00B42891" w:rsidRPr="001D2E7C">
        <w:rPr>
          <w:rFonts w:ascii="Arial" w:hAnsi="Arial" w:cs="Arial"/>
        </w:rPr>
        <w:t>of age with the adoption of GAPs (</w:t>
      </w:r>
      <w:r w:rsidR="000E6CB4" w:rsidRPr="001D2E7C">
        <w:rPr>
          <w:rFonts w:ascii="Arial" w:hAnsi="Arial" w:cs="Arial"/>
        </w:rPr>
        <w:t xml:space="preserve">younger farmers more predisposed to adopt GAPs), 7 identified a positive correlation (older farmers more likely), and 16 revealed no statistically significant effect </w:t>
      </w:r>
      <w:r w:rsidR="00052DC3" w:rsidRPr="001D2E7C">
        <w:rPr>
          <w:rFonts w:ascii="Arial" w:hAnsi="Arial" w:cs="Arial"/>
        </w:rPr>
        <w:fldChar w:fldCharType="begin"/>
      </w:r>
      <w:r w:rsidR="00052DC3" w:rsidRPr="001D2E7C">
        <w:rPr>
          <w:rFonts w:ascii="Arial" w:hAnsi="Arial" w:cs="Arial"/>
        </w:rPr>
        <w:instrText xml:space="preserve"> ADDIN ZOTERO_ITEM CSL_CITATION {"citationID":"ybN1SAdk","properties":{"formattedCitation":"(Chaudhary, 2022; Finizola e Silva et al., 2024; Priya &amp; Singh, 2024)","plainCitation":"(Chaudhary, 2022; Finizola e Silva et al., 2024; Priya &amp; Singh, 2024)","noteIndex":0},"citationItems":[{"id":218,"uris":["http://zotero.org/users/local/Xtum4kXA/items/4R8S9FXJ"],"itemData":{"id":218,"type":"thesis","publisher":"Sardarkrushinagar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1D2E7C">
        <w:rPr>
          <w:rFonts w:ascii="Arial" w:hAnsi="Arial" w:cs="Arial"/>
        </w:rPr>
        <w:fldChar w:fldCharType="separate"/>
      </w:r>
      <w:r w:rsidR="00052DC3" w:rsidRPr="001D2E7C">
        <w:rPr>
          <w:rFonts w:ascii="Arial" w:hAnsi="Arial" w:cs="Arial"/>
        </w:rPr>
        <w:t>(Chaudhary, 2022; Finizola e Silva et al., 2024; Priya &amp; Singh, 2024)</w:t>
      </w:r>
      <w:r w:rsidR="00052DC3" w:rsidRPr="001D2E7C">
        <w:rPr>
          <w:rFonts w:ascii="Arial" w:hAnsi="Arial" w:cs="Arial"/>
        </w:rPr>
        <w:fldChar w:fldCharType="end"/>
      </w:r>
      <w:r w:rsidR="000E6CB4" w:rsidRPr="001D2E7C">
        <w:rPr>
          <w:rFonts w:ascii="Arial" w:hAnsi="Arial" w:cs="Arial"/>
        </w:rPr>
        <w:t>. According to</w:t>
      </w:r>
      <w:r w:rsidR="00052DC3" w:rsidRPr="001D2E7C">
        <w:rPr>
          <w:rFonts w:ascii="Arial" w:hAnsi="Arial" w:cs="Arial"/>
        </w:rPr>
        <w:fldChar w:fldCharType="begin"/>
      </w:r>
      <w:r w:rsidR="00052DC3" w:rsidRPr="001D2E7C">
        <w:rPr>
          <w:rFonts w:ascii="Arial" w:hAnsi="Arial" w:cs="Arial"/>
        </w:rPr>
        <w:instrText xml:space="preserve"> ADDIN ZOTERO_ITEM CSL_CITATION {"citationID":"QPoukmHX","properties":{"formattedCitation":"(Chang et al., 2024; Chaudhary, 2022; Finizola e Silva et al., 2024; Nguyen-Thi-Kim et al., 2024; Priya &amp; Singh, 2024)","plainCitation":"(Chang et al., 2024; Chaudhary, 2022; Finizola e Silva et al., 2024; Nguyen-Thi-Kim et al., 2024; Priya &amp; Singh, 2024)","noteIndex":0},"citationItems":[{"id":234,"uris":["http://zotero.org/users/local/Xtum4kXA/items/78VLQ84S"],"itemData":{"id":234,"type":"article-journal","abstract":"Abstract\n            Rice cultivation plays a vital role in the Southeast Asian (SEA) economy, but it poses environmental challenges and contributes a significant amount of greenhouse gas emissions. To address these concerns, sustainable agricultural practices (SAPs) for rice production have been introduced to mitigate the environmental impact of rice production while fostering economic and social sustainability. However, the adoption of these practices remains limited, highlighting the need for a critical review of existing literature to gain deeper insights into the factors influencing farmers’ adoption of these practices in SEA countries. This review analyzed 39 manuscripts to assess the current state of SAPs for rice cultivation in SEA. We found that socio-demographic variables and farm management variables were frequently examined in these studies, with varying levels of significance. Economic and institutional variables were moderately studied and tended to have more significant findings. There is a noticeable research gap regarding behavioral factors, emphasizing the need for further investigation in SEA. Furthermore, the findings underscore the importance of conducting additional research to develop effective monetary and non-monetary incentives and explore methodologies to address the gaps in understanding farmers’ trade-offs and preferences among different SAPs. These efforts are crucial for promoting the widespread adoption of SAPs in rice cultivation.","container-title":"Agronomy for Sustainable Development","DOI":"10.1007/s13593-024-00960-w","ISSN":"1774-0746, 1773-0155","issue":"3","journalAbbreviation":"Agron. Sustain. Dev.","language":"en","page":"27","source":"DOI.org (Crossref)","title":"Factors influencing the adoption of sustainable agricultural practices for rice cultivation in Southeast Asia: a review","title-short":"Factors influencing the adoption of sustainable agricultural practices for rice cultivation in Southeast Asia","volume":"44","author":[{"family":"Chang","given":"Sheng-Han-Erin"},{"family":"Benjamin","given":"Emmanuel O."},{"family":"Sauer","given":"Johannes"}],"issued":{"date-parts":[["2024",6]]}}},{"id":218,"uris":["http://zotero.org/users/local/Xtum4kXA/items/4R8S9FXJ"],"itemData":{"id":218,"type":"thesis","publisher":"Sardarkrushinagar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id":238,"uris":["http://zotero.org/users/local/Xtum4kXA/items/D67LTBXK"],"itemData":{"id":238,"type":"article-journal","container-title":"Heliyon","ISSN":"2405-8440","issue":"11","journalAbbreviation":"Heliyon","note":"publisher: Elsevier","title":"Adoption of sustainable farming practices in Vietnam: A discourse of the determining factors","volume":"10","author":[{"family":"Nguyen-Thi-Kim","given":"Nguyen"},{"family":"Nguyen-Anh","given":"Tuan"},{"family":"Nguyen-Phuong","given":"Thao"},{"family":"Lai-Minh","given":"Hieu"},{"family":"Pham-Anh","given":"Thu"}],"issued":{"date-parts":[["2024"]]}}},{"id":237,"uris":["http://zotero.org/users/local/Xtum4kXA/items/I74R29DW"],"itemData":{"id":237,"type":"article-journal","container-title":"Forum for Social Economics","DOI":"10.1080/07360932.2022.2057566","ISSN":"0736-0932, 1874-6381","issue":"1","journalAbbreviation":"Forum for Social Economics","language":"en","page":"1-17","source":"DOI.org (Crossref)","title":"Factors Influencing the Adoption of Sustainable Agricultural Practices: A Systematic Literature Review and Lesson Learned for India","title-short":"Factors Influencing the Adoption of Sustainable Agricultural Practices","volume":"53","author":[{"literal":"Priya"},{"family":"Singh","given":"S. P."}],"issued":{"date-parts":[["2024",1,2]]}}}],"schema":"https://github.com/citation-style-language/schema/raw/master/csl-citation.json"} </w:instrText>
      </w:r>
      <w:r w:rsidR="00052DC3" w:rsidRPr="001D2E7C">
        <w:rPr>
          <w:rFonts w:ascii="Arial" w:hAnsi="Arial" w:cs="Arial"/>
        </w:rPr>
        <w:fldChar w:fldCharType="separate"/>
      </w:r>
      <w:r w:rsidR="00052DC3" w:rsidRPr="001D2E7C">
        <w:rPr>
          <w:rFonts w:ascii="Arial" w:hAnsi="Arial" w:cs="Arial"/>
        </w:rPr>
        <w:t>(Chang et al., 2024; Chaudhary, 2022; Finizola e Silva et al., 2024; Nguyen-Thi-Kim et al., 2024; Priya &amp; Singh, 2024)</w:t>
      </w:r>
      <w:r w:rsidR="00052DC3" w:rsidRPr="001D2E7C">
        <w:rPr>
          <w:rFonts w:ascii="Arial" w:hAnsi="Arial" w:cs="Arial"/>
        </w:rPr>
        <w:fldChar w:fldCharType="end"/>
      </w:r>
      <w:r w:rsidR="00D54DF2">
        <w:rPr>
          <w:rFonts w:ascii="Arial" w:hAnsi="Arial" w:cs="Arial"/>
        </w:rPr>
        <w:t>.</w:t>
      </w:r>
      <w:r w:rsidR="00052DC3" w:rsidRPr="001D2E7C">
        <w:rPr>
          <w:rFonts w:ascii="Arial" w:hAnsi="Arial" w:cs="Arial"/>
        </w:rPr>
        <w:t xml:space="preserve"> </w:t>
      </w:r>
      <w:r w:rsidR="00D54DF2">
        <w:rPr>
          <w:rFonts w:ascii="Arial" w:hAnsi="Arial" w:cs="Arial"/>
        </w:rPr>
        <w:t>T</w:t>
      </w:r>
      <w:r w:rsidR="000E6CB4" w:rsidRPr="001D2E7C">
        <w:rPr>
          <w:rFonts w:ascii="Arial" w:hAnsi="Arial" w:cs="Arial"/>
        </w:rPr>
        <w:t>he increase in education level, innovativeness, annual income, farm size, land ownership, and farmer experience of the farmers ha</w:t>
      </w:r>
      <w:r w:rsidR="00D54DF2">
        <w:rPr>
          <w:rFonts w:ascii="Arial" w:hAnsi="Arial" w:cs="Arial"/>
        </w:rPr>
        <w:t>s</w:t>
      </w:r>
      <w:r w:rsidR="000E6CB4" w:rsidRPr="001D2E7C">
        <w:rPr>
          <w:rFonts w:ascii="Arial" w:hAnsi="Arial" w:cs="Arial"/>
        </w:rPr>
        <w:t xml:space="preserve"> positively cor</w:t>
      </w:r>
      <w:r w:rsidR="00D54DF2">
        <w:rPr>
          <w:rFonts w:ascii="Arial" w:hAnsi="Arial" w:cs="Arial"/>
        </w:rPr>
        <w:t>r</w:t>
      </w:r>
      <w:r w:rsidR="000E6CB4" w:rsidRPr="001D2E7C">
        <w:rPr>
          <w:rFonts w:ascii="Arial" w:hAnsi="Arial" w:cs="Arial"/>
        </w:rPr>
        <w:t>elated with GAPs adoption across different region</w:t>
      </w:r>
      <w:r w:rsidR="00D54DF2">
        <w:rPr>
          <w:rFonts w:ascii="Arial" w:hAnsi="Arial" w:cs="Arial"/>
        </w:rPr>
        <w:t>s</w:t>
      </w:r>
      <w:r w:rsidR="000E6CB4" w:rsidRPr="001D2E7C">
        <w:rPr>
          <w:rFonts w:ascii="Arial" w:hAnsi="Arial" w:cs="Arial"/>
        </w:rPr>
        <w:t xml:space="preserve">. According to </w:t>
      </w:r>
      <w:r w:rsidR="00052DC3" w:rsidRPr="001D2E7C">
        <w:rPr>
          <w:rFonts w:ascii="Arial" w:hAnsi="Arial" w:cs="Arial"/>
        </w:rPr>
        <w:fldChar w:fldCharType="begin"/>
      </w:r>
      <w:r w:rsidR="00052DC3" w:rsidRPr="001D2E7C">
        <w:rPr>
          <w:rFonts w:ascii="Arial" w:hAnsi="Arial" w:cs="Arial"/>
        </w:rPr>
        <w:instrText xml:space="preserve"> ADDIN ZOTERO_ITEM CSL_CITATION {"citationID":"ZPmCAYJv","properties":{"formattedCitation":"(Kule et al., 2025)","plainCitation":"(Kule et al., 2025)","noteIndex":0},"citationItems":[{"id":242,"uris":["http://zotero.org/users/local/Xtum4kXA/items/TVMDW8DG"],"itemData":{"id":242,"type":"article-journal","container-title":"Discover Sustainability","DOI":"10.1007/s43621-025-00929-z","ISSN":"2662-9984","issue":"1","journalAbbreviation":"Discov Sustain","language":"en","page":"210","source":"DOI.org (Crossref)","title":"Farmer perceptions and their implications for adoption of sustainable agricultural intensification practices","volume":"6","author":[{"family":"Kule","given":"Enos Katya"},{"family":"Obia","given":"Alfred"},{"family":"Agole","given":"David"},{"family":"Okello","given":"Daniel Micheal"},{"family":"Odongo","given":"Walter"}],"issued":{"date-parts":[["2025",3,26]]}}}],"schema":"https://github.com/citation-style-language/schema/raw/master/csl-citation.json"} </w:instrText>
      </w:r>
      <w:r w:rsidR="00052DC3" w:rsidRPr="001D2E7C">
        <w:rPr>
          <w:rFonts w:ascii="Arial" w:hAnsi="Arial" w:cs="Arial"/>
        </w:rPr>
        <w:fldChar w:fldCharType="separate"/>
      </w:r>
      <w:r w:rsidR="00D86F38" w:rsidRPr="001D2E7C">
        <w:rPr>
          <w:rFonts w:ascii="Arial" w:hAnsi="Arial" w:cs="Arial"/>
        </w:rPr>
        <w:t>(Kule et al., 2025)</w:t>
      </w:r>
      <w:r w:rsidR="00052DC3" w:rsidRPr="001D2E7C">
        <w:rPr>
          <w:rFonts w:ascii="Arial" w:hAnsi="Arial" w:cs="Arial"/>
        </w:rPr>
        <w:fldChar w:fldCharType="end"/>
      </w:r>
      <w:r w:rsidR="00052DC3" w:rsidRPr="001D2E7C">
        <w:rPr>
          <w:rFonts w:ascii="Arial" w:hAnsi="Arial" w:cs="Arial"/>
        </w:rPr>
        <w:t xml:space="preserve">, </w:t>
      </w:r>
      <w:r w:rsidR="000E6CB4" w:rsidRPr="001D2E7C">
        <w:rPr>
          <w:rFonts w:ascii="Arial" w:hAnsi="Arial" w:cs="Arial"/>
        </w:rPr>
        <w:t>stud</w:t>
      </w:r>
      <w:r w:rsidR="00525E50" w:rsidRPr="001D2E7C">
        <w:rPr>
          <w:rFonts w:ascii="Arial" w:hAnsi="Arial" w:cs="Arial"/>
        </w:rPr>
        <w:t>y</w:t>
      </w:r>
      <w:r w:rsidR="000E6CB4" w:rsidRPr="001D2E7C">
        <w:rPr>
          <w:rFonts w:ascii="Arial" w:hAnsi="Arial" w:cs="Arial"/>
        </w:rPr>
        <w:t xml:space="preserve"> reveal</w:t>
      </w:r>
      <w:r w:rsidR="00525E50" w:rsidRPr="001D2E7C">
        <w:rPr>
          <w:rFonts w:ascii="Arial" w:hAnsi="Arial" w:cs="Arial"/>
        </w:rPr>
        <w:t>s</w:t>
      </w:r>
      <w:r w:rsidR="000E6CB4" w:rsidRPr="001D2E7C">
        <w:rPr>
          <w:rFonts w:ascii="Arial" w:hAnsi="Arial" w:cs="Arial"/>
        </w:rPr>
        <w:t xml:space="preserve"> that an increase in different factors</w:t>
      </w:r>
      <w:r w:rsidR="00D54DF2">
        <w:rPr>
          <w:rFonts w:ascii="Arial" w:hAnsi="Arial" w:cs="Arial"/>
        </w:rPr>
        <w:t>,</w:t>
      </w:r>
      <w:r w:rsidR="000E6CB4" w:rsidRPr="001D2E7C">
        <w:rPr>
          <w:rFonts w:ascii="Arial" w:hAnsi="Arial" w:cs="Arial"/>
        </w:rPr>
        <w:t xml:space="preserve"> such as (information and extension, markets and financial factor</w:t>
      </w:r>
      <w:r w:rsidR="00D54DF2">
        <w:rPr>
          <w:rFonts w:ascii="Arial" w:hAnsi="Arial" w:cs="Arial"/>
        </w:rPr>
        <w:t>s</w:t>
      </w:r>
      <w:r w:rsidR="000E6CB4" w:rsidRPr="001D2E7C">
        <w:rPr>
          <w:rFonts w:ascii="Arial" w:hAnsi="Arial" w:cs="Arial"/>
        </w:rPr>
        <w:t>, social factor</w:t>
      </w:r>
      <w:r w:rsidR="00D54DF2">
        <w:rPr>
          <w:rFonts w:ascii="Arial" w:hAnsi="Arial" w:cs="Arial"/>
        </w:rPr>
        <w:t>s</w:t>
      </w:r>
      <w:r w:rsidR="000E6CB4" w:rsidRPr="001D2E7C">
        <w:rPr>
          <w:rFonts w:ascii="Arial" w:hAnsi="Arial" w:cs="Arial"/>
        </w:rPr>
        <w:t xml:space="preserve">, </w:t>
      </w:r>
      <w:r w:rsidR="00D54DF2">
        <w:rPr>
          <w:rFonts w:ascii="Arial" w:hAnsi="Arial" w:cs="Arial"/>
        </w:rPr>
        <w:t xml:space="preserve">and </w:t>
      </w:r>
      <w:r w:rsidR="000E6CB4" w:rsidRPr="001D2E7C">
        <w:rPr>
          <w:rFonts w:ascii="Arial" w:hAnsi="Arial" w:cs="Arial"/>
        </w:rPr>
        <w:t>environmental factor) significantly increase</w:t>
      </w:r>
      <w:r w:rsidR="00D54DF2">
        <w:rPr>
          <w:rFonts w:ascii="Arial" w:hAnsi="Arial" w:cs="Arial"/>
        </w:rPr>
        <w:t>s</w:t>
      </w:r>
      <w:r w:rsidR="000E6CB4" w:rsidRPr="001D2E7C">
        <w:rPr>
          <w:rFonts w:ascii="Arial" w:hAnsi="Arial" w:cs="Arial"/>
        </w:rPr>
        <w:t xml:space="preserve"> the GAPs adoption in different region</w:t>
      </w:r>
      <w:r w:rsidR="000F742E">
        <w:rPr>
          <w:rFonts w:ascii="Arial" w:hAnsi="Arial" w:cs="Arial"/>
        </w:rPr>
        <w:t>s</w:t>
      </w:r>
      <w:r w:rsidR="000E6CB4" w:rsidRPr="001D2E7C">
        <w:rPr>
          <w:rFonts w:ascii="Arial" w:hAnsi="Arial" w:cs="Arial"/>
        </w:rPr>
        <w:t xml:space="preserve"> of the world. According to</w:t>
      </w:r>
      <w:r w:rsidR="00052DC3" w:rsidRPr="001D2E7C">
        <w:rPr>
          <w:rFonts w:ascii="Arial" w:hAnsi="Arial" w:cs="Arial"/>
        </w:rPr>
        <w:fldChar w:fldCharType="begin"/>
      </w:r>
      <w:r w:rsidR="00052DC3" w:rsidRPr="001D2E7C">
        <w:rPr>
          <w:rFonts w:ascii="Arial" w:hAnsi="Arial" w:cs="Arial"/>
        </w:rPr>
        <w:instrText xml:space="preserve"> ADDIN ZOTERO_ITEM CSL_CITATION {"citationID":"1q8Kjdlj","properties":{"formattedCitation":"(Finizola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052DC3" w:rsidRPr="001D2E7C">
        <w:rPr>
          <w:rFonts w:ascii="Arial" w:hAnsi="Arial" w:cs="Arial"/>
        </w:rPr>
        <w:fldChar w:fldCharType="separate"/>
      </w:r>
      <w:r w:rsidR="00D86F38" w:rsidRPr="001D2E7C">
        <w:rPr>
          <w:rFonts w:ascii="Arial" w:hAnsi="Arial" w:cs="Arial"/>
        </w:rPr>
        <w:t>(Finizola e Silva et al., 2024)</w:t>
      </w:r>
      <w:r w:rsidR="00052DC3" w:rsidRPr="001D2E7C">
        <w:rPr>
          <w:rFonts w:ascii="Arial" w:hAnsi="Arial" w:cs="Arial"/>
        </w:rPr>
        <w:fldChar w:fldCharType="end"/>
      </w:r>
      <w:r w:rsidR="000F742E">
        <w:rPr>
          <w:rFonts w:ascii="Arial" w:hAnsi="Arial" w:cs="Arial"/>
        </w:rPr>
        <w:t>.</w:t>
      </w:r>
      <w:r w:rsidR="000E6CB4" w:rsidRPr="001D2E7C">
        <w:rPr>
          <w:rFonts w:ascii="Arial" w:hAnsi="Arial" w:cs="Arial"/>
        </w:rPr>
        <w:t xml:space="preserve"> </w:t>
      </w:r>
      <w:r w:rsidR="000F742E">
        <w:rPr>
          <w:rFonts w:ascii="Arial" w:hAnsi="Arial" w:cs="Arial"/>
        </w:rPr>
        <w:t>O</w:t>
      </w:r>
      <w:r w:rsidR="000E6CB4" w:rsidRPr="001D2E7C">
        <w:rPr>
          <w:rFonts w:ascii="Arial" w:hAnsi="Arial" w:cs="Arial"/>
        </w:rPr>
        <w:t xml:space="preserve">nly </w:t>
      </w:r>
      <w:r w:rsidR="000F742E">
        <w:rPr>
          <w:rFonts w:ascii="Arial" w:hAnsi="Arial" w:cs="Arial"/>
        </w:rPr>
        <w:t xml:space="preserve">an </w:t>
      </w:r>
      <w:r w:rsidR="000E6CB4" w:rsidRPr="001D2E7C">
        <w:rPr>
          <w:rFonts w:ascii="Arial" w:hAnsi="Arial" w:cs="Arial"/>
        </w:rPr>
        <w:t>increase in off</w:t>
      </w:r>
      <w:r w:rsidR="000F742E">
        <w:rPr>
          <w:rFonts w:ascii="Arial" w:hAnsi="Arial" w:cs="Arial"/>
        </w:rPr>
        <w:t>-</w:t>
      </w:r>
      <w:r w:rsidR="000E6CB4" w:rsidRPr="001D2E7C">
        <w:rPr>
          <w:rFonts w:ascii="Arial" w:hAnsi="Arial" w:cs="Arial"/>
        </w:rPr>
        <w:t>farm income ha</w:t>
      </w:r>
      <w:r w:rsidR="00520049">
        <w:rPr>
          <w:rFonts w:ascii="Arial" w:hAnsi="Arial" w:cs="Arial"/>
        </w:rPr>
        <w:t>s</w:t>
      </w:r>
      <w:r w:rsidR="000E6CB4" w:rsidRPr="001D2E7C">
        <w:rPr>
          <w:rFonts w:ascii="Arial" w:hAnsi="Arial" w:cs="Arial"/>
        </w:rPr>
        <w:t xml:space="preserve"> </w:t>
      </w:r>
      <w:r w:rsidR="00520049">
        <w:rPr>
          <w:rFonts w:ascii="Arial" w:hAnsi="Arial" w:cs="Arial"/>
        </w:rPr>
        <w:t xml:space="preserve">a </w:t>
      </w:r>
      <w:r w:rsidR="000E6CB4" w:rsidRPr="001D2E7C">
        <w:rPr>
          <w:rFonts w:ascii="Arial" w:hAnsi="Arial" w:cs="Arial"/>
        </w:rPr>
        <w:t xml:space="preserve">significant negative impact on GAPs adoption. The identification and analysis of these determinants is essential for informing targeted interventions and evidence-driven policymaking </w:t>
      </w:r>
      <w:r w:rsidR="00052DC3" w:rsidRPr="001D2E7C">
        <w:rPr>
          <w:rFonts w:ascii="Arial" w:hAnsi="Arial" w:cs="Arial"/>
        </w:rPr>
        <w:fldChar w:fldCharType="begin"/>
      </w:r>
      <w:r w:rsidR="00052DC3" w:rsidRPr="001D2E7C">
        <w:rPr>
          <w:rFonts w:ascii="Arial" w:hAnsi="Arial" w:cs="Arial"/>
        </w:rPr>
        <w:instrText xml:space="preserve"> ADDIN ZOTERO_ITEM CSL_CITATION {"citationID":"L0UDn5pX","properties":{"formattedCitation":"(Chaudhary,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052DC3" w:rsidRPr="001D2E7C">
        <w:rPr>
          <w:rFonts w:ascii="Arial" w:hAnsi="Arial" w:cs="Arial"/>
        </w:rPr>
        <w:fldChar w:fldCharType="separate"/>
      </w:r>
      <w:r w:rsidR="00052DC3" w:rsidRPr="001D2E7C">
        <w:rPr>
          <w:rFonts w:ascii="Arial" w:hAnsi="Arial" w:cs="Arial"/>
        </w:rPr>
        <w:t>(Chaudhary, 2022)</w:t>
      </w:r>
      <w:r w:rsidR="00052DC3" w:rsidRPr="001D2E7C">
        <w:rPr>
          <w:rFonts w:ascii="Arial" w:hAnsi="Arial" w:cs="Arial"/>
        </w:rPr>
        <w:fldChar w:fldCharType="end"/>
      </w:r>
      <w:r w:rsidR="00052DC3" w:rsidRPr="001D2E7C">
        <w:rPr>
          <w:rFonts w:ascii="Arial" w:hAnsi="Arial" w:cs="Arial"/>
        </w:rPr>
        <w:t>.</w:t>
      </w:r>
    </w:p>
    <w:p w14:paraId="6C22F3F7" w14:textId="65A6ED7C" w:rsidR="000E6CB4" w:rsidRPr="001D2E7C" w:rsidRDefault="000E6CB4" w:rsidP="000E6CB4">
      <w:pPr>
        <w:pStyle w:val="Heading4"/>
        <w:rPr>
          <w:rFonts w:ascii="Arial" w:hAnsi="Arial" w:cs="Arial"/>
          <w:sz w:val="22"/>
        </w:rPr>
      </w:pPr>
      <w:bookmarkStart w:id="17" w:name="_Toc201699805"/>
      <w:r w:rsidRPr="001D2E7C">
        <w:rPr>
          <w:rFonts w:ascii="Arial" w:hAnsi="Arial" w:cs="Arial"/>
          <w:sz w:val="22"/>
        </w:rPr>
        <w:t>3.</w:t>
      </w:r>
      <w:r w:rsidR="00CA1E58" w:rsidRPr="001D2E7C">
        <w:rPr>
          <w:rFonts w:ascii="Arial" w:hAnsi="Arial" w:cs="Arial"/>
          <w:sz w:val="22"/>
        </w:rPr>
        <w:t xml:space="preserve">5 </w:t>
      </w:r>
      <w:r w:rsidRPr="001D2E7C">
        <w:rPr>
          <w:rFonts w:ascii="Arial" w:hAnsi="Arial" w:cs="Arial"/>
          <w:sz w:val="22"/>
        </w:rPr>
        <w:t xml:space="preserve">Cost </w:t>
      </w:r>
      <w:r w:rsidR="000D7FBD" w:rsidRPr="001D2E7C">
        <w:rPr>
          <w:rFonts w:ascii="Arial" w:hAnsi="Arial" w:cs="Arial"/>
          <w:sz w:val="22"/>
        </w:rPr>
        <w:t>a</w:t>
      </w:r>
      <w:r w:rsidRPr="001D2E7C">
        <w:rPr>
          <w:rFonts w:ascii="Arial" w:hAnsi="Arial" w:cs="Arial"/>
          <w:sz w:val="22"/>
        </w:rPr>
        <w:t>nalysis between GAP</w:t>
      </w:r>
      <w:r w:rsidR="00EC02F2" w:rsidRPr="001D2E7C">
        <w:rPr>
          <w:rFonts w:ascii="Arial" w:hAnsi="Arial" w:cs="Arial"/>
          <w:sz w:val="22"/>
        </w:rPr>
        <w:t>s</w:t>
      </w:r>
      <w:r w:rsidRPr="001D2E7C">
        <w:rPr>
          <w:rFonts w:ascii="Arial" w:hAnsi="Arial" w:cs="Arial"/>
          <w:sz w:val="22"/>
        </w:rPr>
        <w:t xml:space="preserve"> user</w:t>
      </w:r>
      <w:r w:rsidR="00520049">
        <w:rPr>
          <w:rFonts w:ascii="Arial" w:hAnsi="Arial" w:cs="Arial"/>
          <w:sz w:val="22"/>
        </w:rPr>
        <w:t>s</w:t>
      </w:r>
      <w:r w:rsidRPr="001D2E7C">
        <w:rPr>
          <w:rFonts w:ascii="Arial" w:hAnsi="Arial" w:cs="Arial"/>
          <w:sz w:val="22"/>
        </w:rPr>
        <w:t xml:space="preserve"> and </w:t>
      </w:r>
      <w:r w:rsidR="000D7FBD" w:rsidRPr="001D2E7C">
        <w:rPr>
          <w:rFonts w:ascii="Arial" w:hAnsi="Arial" w:cs="Arial"/>
          <w:sz w:val="22"/>
        </w:rPr>
        <w:t>n</w:t>
      </w:r>
      <w:r w:rsidRPr="001D2E7C">
        <w:rPr>
          <w:rFonts w:ascii="Arial" w:hAnsi="Arial" w:cs="Arial"/>
          <w:sz w:val="22"/>
        </w:rPr>
        <w:t>on</w:t>
      </w:r>
      <w:r w:rsidR="00520049">
        <w:rPr>
          <w:rFonts w:ascii="Arial" w:hAnsi="Arial" w:cs="Arial"/>
          <w:sz w:val="22"/>
        </w:rPr>
        <w:t>-</w:t>
      </w:r>
      <w:r w:rsidRPr="001D2E7C">
        <w:rPr>
          <w:rFonts w:ascii="Arial" w:hAnsi="Arial" w:cs="Arial"/>
          <w:sz w:val="22"/>
        </w:rPr>
        <w:t>user</w:t>
      </w:r>
      <w:bookmarkEnd w:id="17"/>
      <w:r w:rsidR="00520049">
        <w:rPr>
          <w:rFonts w:ascii="Arial" w:hAnsi="Arial" w:cs="Arial"/>
          <w:sz w:val="22"/>
        </w:rPr>
        <w:t>s</w:t>
      </w:r>
      <w:r w:rsidR="000F742E">
        <w:rPr>
          <w:rFonts w:ascii="Arial" w:hAnsi="Arial" w:cs="Arial"/>
          <w:sz w:val="22"/>
        </w:rPr>
        <w:t xml:space="preserve"> </w:t>
      </w:r>
    </w:p>
    <w:p w14:paraId="13F63C2D" w14:textId="435C162B" w:rsidR="000E6CB4" w:rsidRPr="001D2E7C" w:rsidRDefault="000E6CB4" w:rsidP="000E6CB4">
      <w:pPr>
        <w:spacing w:line="360" w:lineRule="auto"/>
        <w:jc w:val="both"/>
        <w:rPr>
          <w:rFonts w:ascii="Arial" w:hAnsi="Arial" w:cs="Arial"/>
          <w:b/>
          <w:bCs/>
        </w:rPr>
      </w:pPr>
      <w:r w:rsidRPr="001D2E7C">
        <w:rPr>
          <w:rFonts w:ascii="Arial" w:hAnsi="Arial" w:cs="Arial"/>
        </w:rPr>
        <w:t>Appl</w:t>
      </w:r>
      <w:r w:rsidR="00520049">
        <w:rPr>
          <w:rFonts w:ascii="Arial" w:hAnsi="Arial" w:cs="Arial"/>
        </w:rPr>
        <w:t>y</w:t>
      </w:r>
      <w:r w:rsidRPr="001D2E7C">
        <w:rPr>
          <w:rFonts w:ascii="Arial" w:hAnsi="Arial" w:cs="Arial"/>
        </w:rPr>
        <w:t xml:space="preserve">ing </w:t>
      </w:r>
      <w:r w:rsidR="00CA1601" w:rsidRPr="001D2E7C">
        <w:rPr>
          <w:rFonts w:ascii="Arial" w:hAnsi="Arial" w:cs="Arial"/>
        </w:rPr>
        <w:t>GAPs</w:t>
      </w:r>
      <w:r w:rsidRPr="001D2E7C">
        <w:rPr>
          <w:rFonts w:ascii="Arial" w:hAnsi="Arial" w:cs="Arial"/>
        </w:rPr>
        <w:t xml:space="preserve"> in farm</w:t>
      </w:r>
      <w:r w:rsidR="00520049">
        <w:rPr>
          <w:rFonts w:ascii="Arial" w:hAnsi="Arial" w:cs="Arial"/>
        </w:rPr>
        <w:t>ing</w:t>
      </w:r>
      <w:r w:rsidRPr="001D2E7C">
        <w:rPr>
          <w:rFonts w:ascii="Arial" w:hAnsi="Arial" w:cs="Arial"/>
        </w:rPr>
        <w:t xml:space="preserve"> results in higher initial production costs in comparison with conventional farming. </w:t>
      </w:r>
      <w:r w:rsidR="00CA1601" w:rsidRPr="001D2E7C">
        <w:rPr>
          <w:rFonts w:ascii="Arial" w:hAnsi="Arial" w:cs="Arial"/>
        </w:rPr>
        <w:t>GAPs</w:t>
      </w:r>
      <w:r w:rsidRPr="001D2E7C">
        <w:rPr>
          <w:rFonts w:ascii="Arial" w:hAnsi="Arial" w:cs="Arial"/>
        </w:rPr>
        <w:t xml:space="preserve"> require higher financial costs and time commitments, especially for small landholder farmers</w:t>
      </w:r>
      <w:r w:rsidR="00520049">
        <w:rPr>
          <w:rFonts w:ascii="Arial" w:hAnsi="Arial" w:cs="Arial"/>
        </w:rPr>
        <w:t>,</w:t>
      </w:r>
      <w:r w:rsidRPr="001D2E7C">
        <w:rPr>
          <w:rFonts w:ascii="Arial" w:hAnsi="Arial" w:cs="Arial"/>
        </w:rPr>
        <w:t xml:space="preserve"> even while </w:t>
      </w:r>
      <w:r w:rsidR="00520049">
        <w:rPr>
          <w:rFonts w:ascii="Arial" w:hAnsi="Arial" w:cs="Arial"/>
        </w:rPr>
        <w:t>they</w:t>
      </w:r>
      <w:r w:rsidRPr="001D2E7C">
        <w:rPr>
          <w:rFonts w:ascii="Arial" w:hAnsi="Arial" w:cs="Arial"/>
        </w:rPr>
        <w:t xml:space="preserve"> increase long</w:t>
      </w:r>
      <w:r w:rsidR="00520049">
        <w:rPr>
          <w:rFonts w:ascii="Arial" w:hAnsi="Arial" w:cs="Arial"/>
        </w:rPr>
        <w:t>-</w:t>
      </w:r>
      <w:r w:rsidRPr="001D2E7C">
        <w:rPr>
          <w:rFonts w:ascii="Arial" w:hAnsi="Arial" w:cs="Arial"/>
        </w:rPr>
        <w:t xml:space="preserve">term sustainability, food safety, and market access </w:t>
      </w:r>
      <w:r w:rsidR="002B237F" w:rsidRPr="001D2E7C">
        <w:rPr>
          <w:rFonts w:ascii="Arial" w:hAnsi="Arial" w:cs="Arial"/>
        </w:rPr>
        <w:fldChar w:fldCharType="begin"/>
      </w:r>
      <w:r w:rsidR="002B237F" w:rsidRPr="001D2E7C">
        <w:rPr>
          <w:rFonts w:ascii="Arial" w:hAnsi="Arial" w:cs="Arial"/>
        </w:rPr>
        <w:instrText xml:space="preserve"> ADDIN ZOTERO_ITEM CSL_CITATION {"citationID":"J4NpyFvs","properties":{"formattedCitation":"(Rietra et al., 2022)","plainCitation":"(Rietra et al., 2022)","noteIndex":0},"citationItems":[{"id":247,"uris":["http://zotero.org/users/local/Xtum4kXA/items/RSF56VBR"],"itemData":{"id":247,"type":"article-journal","abstract":"Coherent improvements in crop varieties and crop husbandry and soil management practices are needed to increase global crop production in a sustainable manner. However, these practices are often discussed separately, and as a result there is little overview. Here, we present a database and synthesis of 154 meta-analysis studies related to ten main crop husbandry and soil management practices, including crop type and rotations, tillage, drainage, nutrient management, irrigation and fertigation, weed management, pest management, crop residue management, mechanization and technology, and landscape management. Most meta-analysis studies were related to tillage (55), followed by crop type and rotations (32), nutrient management (25), crop residue management (19), and irrigation and fertigation (18). Few studies were related to landscape management (6) and mechanization and technology (2). In terms of outcome, studies focused on crop yield and quality (81), soil quality (73), and environmental impacts (56), and little on economic effects (7) or resource use efficiency (24). Reported effects of alternative practices, relative to conventional practice, were positive in general. Effect sizes were relatively large for environmental effects (nutrient leaching, greenhouse gas emissions), and small for soil quality (except for soil life) and crop yield. Together, meta-analysis studies indicate that there is large scope for increasing cropland productivity and minimizing environmental impacts. A roadmap is provided for integration and optimization of all ten practices, and recommendations are formulated to address the gaps in meta-analysis studies.","container-title":"Land","DOI":"10.3390/land11020255","ISSN":"2073-445X","issue":"2","journalAbbreviation":"Land","language":"en","page":"255","source":"DOI.org (Crossref)","title":"A Review of Crop Husbandry and Soil Management Practices Using Meta-Analysis Studies: Towards Soil-Improving Cropping Systems","title-short":"A Review of Crop Husbandry and Soil Management Practices Using Meta-Analysis Studies","volume":"11","author":[{"family":"Rietra","given":"René"},{"family":"Heinen","given":"Marius"},{"family":"Oenema","given":"Oene"}],"issued":{"date-parts":[["2022",2,8]]}}}],"schema":"https://github.com/citation-style-language/schema/raw/master/csl-citation.json"} </w:instrText>
      </w:r>
      <w:r w:rsidR="002B237F" w:rsidRPr="001D2E7C">
        <w:rPr>
          <w:rFonts w:ascii="Arial" w:hAnsi="Arial" w:cs="Arial"/>
        </w:rPr>
        <w:fldChar w:fldCharType="separate"/>
      </w:r>
      <w:r w:rsidR="002B237F" w:rsidRPr="001D2E7C">
        <w:rPr>
          <w:rFonts w:ascii="Arial" w:hAnsi="Arial" w:cs="Arial"/>
        </w:rPr>
        <w:t>(Rietra et al., 2022)</w:t>
      </w:r>
      <w:r w:rsidR="002B237F" w:rsidRPr="001D2E7C">
        <w:rPr>
          <w:rFonts w:ascii="Arial" w:hAnsi="Arial" w:cs="Arial"/>
        </w:rPr>
        <w:fldChar w:fldCharType="end"/>
      </w:r>
      <w:r w:rsidR="002B237F" w:rsidRPr="001D2E7C">
        <w:rPr>
          <w:rFonts w:ascii="Arial" w:hAnsi="Arial" w:cs="Arial"/>
        </w:rPr>
        <w:t xml:space="preserve">. </w:t>
      </w:r>
      <w:r w:rsidRPr="001D2E7C">
        <w:rPr>
          <w:rFonts w:ascii="Arial" w:hAnsi="Arial" w:cs="Arial"/>
        </w:rPr>
        <w:t>T</w:t>
      </w:r>
      <w:r w:rsidR="00984744" w:rsidRPr="001D2E7C">
        <w:rPr>
          <w:rFonts w:ascii="Arial" w:hAnsi="Arial" w:cs="Arial"/>
        </w:rPr>
        <w:t xml:space="preserve">able </w:t>
      </w:r>
      <w:r w:rsidR="00CA1E58" w:rsidRPr="001D2E7C">
        <w:rPr>
          <w:rFonts w:ascii="Arial" w:hAnsi="Arial" w:cs="Arial"/>
        </w:rPr>
        <w:t>2</w:t>
      </w:r>
      <w:r w:rsidR="00984744" w:rsidRPr="001D2E7C">
        <w:rPr>
          <w:rFonts w:ascii="Arial" w:hAnsi="Arial" w:cs="Arial"/>
        </w:rPr>
        <w:t xml:space="preserve"> show</w:t>
      </w:r>
      <w:r w:rsidR="00B2374C" w:rsidRPr="001D2E7C">
        <w:rPr>
          <w:rFonts w:ascii="Arial" w:hAnsi="Arial" w:cs="Arial"/>
        </w:rPr>
        <w:t>s that</w:t>
      </w:r>
      <w:r w:rsidR="00984744" w:rsidRPr="001D2E7C">
        <w:rPr>
          <w:rFonts w:ascii="Arial" w:hAnsi="Arial" w:cs="Arial"/>
        </w:rPr>
        <w:t xml:space="preserve"> </w:t>
      </w:r>
      <w:r w:rsidR="00B2374C" w:rsidRPr="001D2E7C">
        <w:rPr>
          <w:rFonts w:ascii="Arial" w:hAnsi="Arial" w:cs="Arial"/>
        </w:rPr>
        <w:t xml:space="preserve">GAPs users, in </w:t>
      </w:r>
      <w:r w:rsidR="00520049">
        <w:rPr>
          <w:rFonts w:ascii="Arial" w:hAnsi="Arial" w:cs="Arial"/>
        </w:rPr>
        <w:t xml:space="preserve">the </w:t>
      </w:r>
      <w:r w:rsidR="00B2374C" w:rsidRPr="001D2E7C">
        <w:rPr>
          <w:rFonts w:ascii="Arial" w:hAnsi="Arial" w:cs="Arial"/>
        </w:rPr>
        <w:t>case of both cereal and horticultural crops</w:t>
      </w:r>
      <w:r w:rsidR="00520049">
        <w:rPr>
          <w:rFonts w:ascii="Arial" w:hAnsi="Arial" w:cs="Arial"/>
        </w:rPr>
        <w:t>,</w:t>
      </w:r>
      <w:r w:rsidR="00B2374C" w:rsidRPr="001D2E7C">
        <w:rPr>
          <w:rFonts w:ascii="Arial" w:hAnsi="Arial" w:cs="Arial"/>
        </w:rPr>
        <w:t xml:space="preserve"> incur higher production costs</w:t>
      </w:r>
      <w:r w:rsidRPr="001D2E7C">
        <w:rPr>
          <w:rFonts w:ascii="Arial" w:hAnsi="Arial" w:cs="Arial"/>
        </w:rPr>
        <w:t xml:space="preserve"> </w:t>
      </w:r>
      <w:r w:rsidR="00B2374C" w:rsidRPr="001D2E7C">
        <w:rPr>
          <w:rFonts w:ascii="Arial" w:hAnsi="Arial" w:cs="Arial"/>
        </w:rPr>
        <w:t xml:space="preserve">than traditional farming </w:t>
      </w:r>
      <w:r w:rsidR="002B237F" w:rsidRPr="001D2E7C">
        <w:rPr>
          <w:rFonts w:ascii="Arial" w:hAnsi="Arial" w:cs="Arial"/>
        </w:rPr>
        <w:fldChar w:fldCharType="begin"/>
      </w:r>
      <w:r w:rsidR="002B237F" w:rsidRPr="001D2E7C">
        <w:rPr>
          <w:rFonts w:ascii="Arial" w:hAnsi="Arial" w:cs="Arial"/>
        </w:rPr>
        <w:instrText xml:space="preserve"> ADDIN ZOTERO_ITEM CSL_CITATION {"citationID":"C7nH28pU","properties":{"formattedCitation":"(Kharel et al., 2024; Lazaro et al., 2017)","plainCitation":"(Kharel et al., 2024; Lazaro et al., 2017)","noteIndex":0},"citationItems":[{"id":204,"uris":["http://zotero.org/users/local/Xtum4kXA/items/L5XYCKJN"],"itemData":{"id":204,"type":"article-journal","abstract":"Implementing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002B237F" w:rsidRPr="001D2E7C">
        <w:rPr>
          <w:rFonts w:ascii="Arial" w:hAnsi="Arial" w:cs="Arial"/>
        </w:rPr>
        <w:fldChar w:fldCharType="separate"/>
      </w:r>
      <w:r w:rsidR="002B237F" w:rsidRPr="001D2E7C">
        <w:rPr>
          <w:rFonts w:ascii="Arial" w:hAnsi="Arial" w:cs="Arial"/>
        </w:rPr>
        <w:t>(Kharel et al., 2024; Lazaro et al., 2017)</w:t>
      </w:r>
      <w:r w:rsidR="002B237F" w:rsidRPr="001D2E7C">
        <w:rPr>
          <w:rFonts w:ascii="Arial" w:hAnsi="Arial" w:cs="Arial"/>
        </w:rPr>
        <w:fldChar w:fldCharType="end"/>
      </w:r>
      <w:r w:rsidR="002B237F" w:rsidRPr="001D2E7C">
        <w:rPr>
          <w:rFonts w:ascii="Arial" w:hAnsi="Arial" w:cs="Arial"/>
        </w:rPr>
        <w:t>.</w:t>
      </w:r>
    </w:p>
    <w:p w14:paraId="686F3E1F" w14:textId="237C701F" w:rsidR="000E6CB4" w:rsidRPr="001D2E7C" w:rsidRDefault="000E6CB4" w:rsidP="00520049">
      <w:pPr>
        <w:spacing w:after="0" w:line="360" w:lineRule="auto"/>
        <w:jc w:val="center"/>
        <w:rPr>
          <w:rFonts w:ascii="Arial" w:hAnsi="Arial" w:cs="Arial"/>
          <w:b/>
          <w:bCs/>
        </w:rPr>
      </w:pPr>
      <w:bookmarkStart w:id="18" w:name="_Toc201528416"/>
      <w:r w:rsidRPr="001D2E7C">
        <w:rPr>
          <w:rFonts w:ascii="Arial" w:hAnsi="Arial" w:cs="Arial"/>
          <w:b/>
          <w:bCs/>
        </w:rPr>
        <w:t xml:space="preserve">Table </w:t>
      </w:r>
      <w:r w:rsidR="00CA1E58" w:rsidRPr="001D2E7C">
        <w:rPr>
          <w:rFonts w:ascii="Arial" w:hAnsi="Arial" w:cs="Arial"/>
          <w:b/>
          <w:bCs/>
        </w:rPr>
        <w:t>2</w:t>
      </w:r>
      <w:r w:rsidRPr="001D2E7C">
        <w:rPr>
          <w:rFonts w:ascii="Arial" w:hAnsi="Arial" w:cs="Arial"/>
          <w:b/>
          <w:bCs/>
        </w:rPr>
        <w:t>. Comparison of the cost of production between GAP</w:t>
      </w:r>
      <w:r w:rsidR="00256611" w:rsidRPr="001D2E7C">
        <w:rPr>
          <w:rFonts w:ascii="Arial" w:hAnsi="Arial" w:cs="Arial"/>
          <w:b/>
          <w:bCs/>
        </w:rPr>
        <w:t>s</w:t>
      </w:r>
      <w:r w:rsidRPr="001D2E7C">
        <w:rPr>
          <w:rFonts w:ascii="Arial" w:hAnsi="Arial" w:cs="Arial"/>
          <w:b/>
          <w:bCs/>
        </w:rPr>
        <w:t xml:space="preserve"> and traditional farming</w:t>
      </w:r>
      <w:bookmarkEnd w:id="18"/>
      <w:r w:rsidR="00520049">
        <w:rPr>
          <w:rFonts w:ascii="Arial" w:hAnsi="Arial" w:cs="Arial"/>
          <w:b/>
          <w:bCs/>
        </w:rPr>
        <w:t xml:space="preserve"> </w:t>
      </w:r>
      <w:r w:rsidR="00520049" w:rsidRPr="00520049">
        <w:rPr>
          <w:rFonts w:ascii="Arial" w:hAnsi="Arial" w:cs="Arial"/>
          <w:b/>
          <w:bCs/>
        </w:rPr>
        <w:fldChar w:fldCharType="begin"/>
      </w:r>
      <w:r w:rsidR="00520049" w:rsidRPr="00520049">
        <w:rPr>
          <w:rFonts w:ascii="Arial" w:hAnsi="Arial" w:cs="Arial"/>
          <w:b/>
          <w:bCs/>
        </w:rPr>
        <w:instrText xml:space="preserve"> ADDIN ZOTERO_ITEM CSL_CITATION {"citationID":"LwWKq1iX","properties":{"formattedCitation":"(Kharel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520049" w:rsidRPr="00520049">
        <w:rPr>
          <w:rFonts w:ascii="Arial" w:hAnsi="Arial" w:cs="Arial"/>
          <w:b/>
          <w:bCs/>
        </w:rPr>
        <w:fldChar w:fldCharType="separate"/>
      </w:r>
      <w:r w:rsidR="00520049" w:rsidRPr="00520049">
        <w:rPr>
          <w:rFonts w:ascii="Arial" w:hAnsi="Arial" w:cs="Arial"/>
          <w:b/>
          <w:bCs/>
        </w:rPr>
        <w:t>(Kharel et al., 2024; Lazaro et al., 2017)</w:t>
      </w:r>
      <w:r w:rsidR="00520049" w:rsidRPr="00520049">
        <w:rPr>
          <w:rFonts w:ascii="Arial" w:hAnsi="Arial" w:cs="Arial"/>
          <w:b/>
          <w:bCs/>
        </w:rPr>
        <w:fldChar w:fldCharType="end"/>
      </w:r>
    </w:p>
    <w:tbl>
      <w:tblPr>
        <w:tblW w:w="912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324"/>
        <w:gridCol w:w="1503"/>
        <w:gridCol w:w="1742"/>
        <w:gridCol w:w="1651"/>
        <w:gridCol w:w="1900"/>
      </w:tblGrid>
      <w:tr w:rsidR="00CA1601" w:rsidRPr="001D2E7C" w14:paraId="349088D0" w14:textId="77777777" w:rsidTr="008063B4">
        <w:trPr>
          <w:trHeight w:val="234"/>
        </w:trPr>
        <w:tc>
          <w:tcPr>
            <w:tcW w:w="2324" w:type="dxa"/>
            <w:vMerge w:val="restart"/>
            <w:vAlign w:val="center"/>
          </w:tcPr>
          <w:p w14:paraId="2847BB0B"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Cost Categories</w:t>
            </w:r>
          </w:p>
        </w:tc>
        <w:tc>
          <w:tcPr>
            <w:tcW w:w="3245" w:type="dxa"/>
            <w:gridSpan w:val="2"/>
            <w:vAlign w:val="center"/>
          </w:tcPr>
          <w:p w14:paraId="62DF5D13"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Tomato (% of the total cost)</w:t>
            </w:r>
          </w:p>
        </w:tc>
        <w:tc>
          <w:tcPr>
            <w:tcW w:w="3551" w:type="dxa"/>
            <w:gridSpan w:val="2"/>
            <w:vAlign w:val="center"/>
          </w:tcPr>
          <w:p w14:paraId="2E029811"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Maize (% of the total cost)</w:t>
            </w:r>
          </w:p>
        </w:tc>
      </w:tr>
      <w:tr w:rsidR="00CA1601" w:rsidRPr="001D2E7C" w14:paraId="74BFB4D0" w14:textId="77777777" w:rsidTr="008063B4">
        <w:trPr>
          <w:trHeight w:val="232"/>
        </w:trPr>
        <w:tc>
          <w:tcPr>
            <w:tcW w:w="2324" w:type="dxa"/>
            <w:vMerge/>
            <w:vAlign w:val="center"/>
          </w:tcPr>
          <w:p w14:paraId="27DD55BA" w14:textId="77777777" w:rsidR="00CA1601" w:rsidRPr="001D2E7C" w:rsidRDefault="00CA1601" w:rsidP="003D6A2D">
            <w:pPr>
              <w:spacing w:after="0" w:line="240" w:lineRule="auto"/>
              <w:jc w:val="center"/>
              <w:rPr>
                <w:rFonts w:ascii="Arial" w:hAnsi="Arial" w:cs="Arial"/>
                <w:b/>
                <w:bCs/>
              </w:rPr>
            </w:pPr>
          </w:p>
        </w:tc>
        <w:tc>
          <w:tcPr>
            <w:tcW w:w="1503" w:type="dxa"/>
            <w:vAlign w:val="center"/>
          </w:tcPr>
          <w:p w14:paraId="712E82F4" w14:textId="70E38909" w:rsidR="00CA1601" w:rsidRPr="001D2E7C" w:rsidRDefault="00CA1601" w:rsidP="003D6A2D">
            <w:pPr>
              <w:spacing w:after="0" w:line="240" w:lineRule="auto"/>
              <w:jc w:val="center"/>
              <w:rPr>
                <w:rFonts w:ascii="Arial" w:hAnsi="Arial" w:cs="Arial"/>
                <w:b/>
                <w:bCs/>
              </w:rPr>
            </w:pPr>
            <w:r w:rsidRPr="001D2E7C">
              <w:rPr>
                <w:rFonts w:ascii="Arial" w:hAnsi="Arial" w:cs="Arial"/>
                <w:b/>
                <w:bCs/>
              </w:rPr>
              <w:t>GAP</w:t>
            </w:r>
            <w:r w:rsidR="00256611" w:rsidRPr="001D2E7C">
              <w:rPr>
                <w:rFonts w:ascii="Arial" w:hAnsi="Arial" w:cs="Arial"/>
                <w:b/>
                <w:bCs/>
              </w:rPr>
              <w:t>s</w:t>
            </w:r>
            <w:r w:rsidRPr="001D2E7C">
              <w:rPr>
                <w:rFonts w:ascii="Arial" w:hAnsi="Arial" w:cs="Arial"/>
                <w:b/>
                <w:bCs/>
              </w:rPr>
              <w:t xml:space="preserve"> user</w:t>
            </w:r>
          </w:p>
        </w:tc>
        <w:tc>
          <w:tcPr>
            <w:tcW w:w="1742" w:type="dxa"/>
            <w:vAlign w:val="center"/>
          </w:tcPr>
          <w:p w14:paraId="2062C84C"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Traditional user</w:t>
            </w:r>
          </w:p>
        </w:tc>
        <w:tc>
          <w:tcPr>
            <w:tcW w:w="1651" w:type="dxa"/>
            <w:vAlign w:val="center"/>
          </w:tcPr>
          <w:p w14:paraId="08AAD69E" w14:textId="640D10C2" w:rsidR="00CA1601" w:rsidRPr="001D2E7C" w:rsidRDefault="00CA1601" w:rsidP="003D6A2D">
            <w:pPr>
              <w:spacing w:after="0" w:line="240" w:lineRule="auto"/>
              <w:jc w:val="center"/>
              <w:rPr>
                <w:rFonts w:ascii="Arial" w:hAnsi="Arial" w:cs="Arial"/>
                <w:b/>
                <w:bCs/>
              </w:rPr>
            </w:pPr>
            <w:r w:rsidRPr="001D2E7C">
              <w:rPr>
                <w:rFonts w:ascii="Arial" w:hAnsi="Arial" w:cs="Arial"/>
                <w:b/>
                <w:bCs/>
              </w:rPr>
              <w:t>GAP</w:t>
            </w:r>
            <w:r w:rsidR="00256611" w:rsidRPr="001D2E7C">
              <w:rPr>
                <w:rFonts w:ascii="Arial" w:hAnsi="Arial" w:cs="Arial"/>
                <w:b/>
                <w:bCs/>
              </w:rPr>
              <w:t>s</w:t>
            </w:r>
            <w:r w:rsidRPr="001D2E7C">
              <w:rPr>
                <w:rFonts w:ascii="Arial" w:hAnsi="Arial" w:cs="Arial"/>
                <w:b/>
                <w:bCs/>
              </w:rPr>
              <w:t xml:space="preserve"> user</w:t>
            </w:r>
          </w:p>
        </w:tc>
        <w:tc>
          <w:tcPr>
            <w:tcW w:w="1900" w:type="dxa"/>
            <w:vAlign w:val="center"/>
          </w:tcPr>
          <w:p w14:paraId="1CF8180F"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Traditional user</w:t>
            </w:r>
          </w:p>
        </w:tc>
      </w:tr>
      <w:tr w:rsidR="00CA1601" w:rsidRPr="001D2E7C" w14:paraId="7DCD5CB7" w14:textId="77777777" w:rsidTr="008063B4">
        <w:trPr>
          <w:trHeight w:val="208"/>
        </w:trPr>
        <w:tc>
          <w:tcPr>
            <w:tcW w:w="2324" w:type="dxa"/>
          </w:tcPr>
          <w:p w14:paraId="798886B2" w14:textId="77777777" w:rsidR="00CA1601" w:rsidRPr="001D2E7C" w:rsidRDefault="00CA1601" w:rsidP="003D6A2D">
            <w:pPr>
              <w:spacing w:line="276" w:lineRule="auto"/>
              <w:jc w:val="both"/>
              <w:rPr>
                <w:rFonts w:ascii="Arial" w:hAnsi="Arial" w:cs="Arial"/>
              </w:rPr>
            </w:pPr>
            <w:r w:rsidRPr="001D2E7C">
              <w:rPr>
                <w:rFonts w:ascii="Arial" w:hAnsi="Arial" w:cs="Arial"/>
              </w:rPr>
              <w:t>Land preparation</w:t>
            </w:r>
          </w:p>
        </w:tc>
        <w:tc>
          <w:tcPr>
            <w:tcW w:w="1503" w:type="dxa"/>
          </w:tcPr>
          <w:p w14:paraId="05A453AD" w14:textId="77777777" w:rsidR="00CA1601" w:rsidRPr="001D2E7C" w:rsidRDefault="00CA1601" w:rsidP="008063B4">
            <w:pPr>
              <w:spacing w:line="276" w:lineRule="auto"/>
              <w:jc w:val="center"/>
              <w:rPr>
                <w:rFonts w:ascii="Arial" w:hAnsi="Arial" w:cs="Arial"/>
              </w:rPr>
            </w:pPr>
            <w:r w:rsidRPr="001D2E7C">
              <w:rPr>
                <w:rFonts w:ascii="Arial" w:hAnsi="Arial" w:cs="Arial"/>
              </w:rPr>
              <w:t>1.4</w:t>
            </w:r>
          </w:p>
        </w:tc>
        <w:tc>
          <w:tcPr>
            <w:tcW w:w="1742" w:type="dxa"/>
          </w:tcPr>
          <w:p w14:paraId="0C2AD4D0" w14:textId="77777777" w:rsidR="00CA1601" w:rsidRPr="001D2E7C" w:rsidRDefault="00CA1601" w:rsidP="008063B4">
            <w:pPr>
              <w:spacing w:line="276" w:lineRule="auto"/>
              <w:jc w:val="center"/>
              <w:rPr>
                <w:rFonts w:ascii="Arial" w:hAnsi="Arial" w:cs="Arial"/>
              </w:rPr>
            </w:pPr>
            <w:r w:rsidRPr="001D2E7C">
              <w:rPr>
                <w:rFonts w:ascii="Arial" w:hAnsi="Arial" w:cs="Arial"/>
              </w:rPr>
              <w:t>2.3</w:t>
            </w:r>
          </w:p>
        </w:tc>
        <w:tc>
          <w:tcPr>
            <w:tcW w:w="1651" w:type="dxa"/>
          </w:tcPr>
          <w:p w14:paraId="6232F58B" w14:textId="77777777" w:rsidR="00CA1601" w:rsidRPr="001D2E7C" w:rsidRDefault="00CA1601" w:rsidP="008063B4">
            <w:pPr>
              <w:spacing w:line="276" w:lineRule="auto"/>
              <w:jc w:val="center"/>
              <w:rPr>
                <w:rFonts w:ascii="Arial" w:hAnsi="Arial" w:cs="Arial"/>
              </w:rPr>
            </w:pPr>
            <w:r w:rsidRPr="001D2E7C">
              <w:rPr>
                <w:rFonts w:ascii="Arial" w:hAnsi="Arial" w:cs="Arial"/>
              </w:rPr>
              <w:t>12.4</w:t>
            </w:r>
          </w:p>
        </w:tc>
        <w:tc>
          <w:tcPr>
            <w:tcW w:w="1900" w:type="dxa"/>
          </w:tcPr>
          <w:p w14:paraId="5802C85C" w14:textId="77777777" w:rsidR="00CA1601" w:rsidRPr="001D2E7C" w:rsidRDefault="00CA1601" w:rsidP="008063B4">
            <w:pPr>
              <w:spacing w:line="276" w:lineRule="auto"/>
              <w:jc w:val="center"/>
              <w:rPr>
                <w:rFonts w:ascii="Arial" w:hAnsi="Arial" w:cs="Arial"/>
              </w:rPr>
            </w:pPr>
            <w:r w:rsidRPr="001D2E7C">
              <w:rPr>
                <w:rFonts w:ascii="Arial" w:hAnsi="Arial" w:cs="Arial"/>
              </w:rPr>
              <w:t>7.4</w:t>
            </w:r>
          </w:p>
        </w:tc>
      </w:tr>
      <w:tr w:rsidR="00CA1601" w:rsidRPr="001D2E7C" w14:paraId="4E10595C" w14:textId="77777777" w:rsidTr="008063B4">
        <w:trPr>
          <w:trHeight w:val="192"/>
        </w:trPr>
        <w:tc>
          <w:tcPr>
            <w:tcW w:w="2324" w:type="dxa"/>
          </w:tcPr>
          <w:p w14:paraId="4A6ADCE1" w14:textId="77777777" w:rsidR="00CA1601" w:rsidRPr="001D2E7C" w:rsidRDefault="00CA1601" w:rsidP="003D6A2D">
            <w:pPr>
              <w:spacing w:line="276" w:lineRule="auto"/>
              <w:jc w:val="both"/>
              <w:rPr>
                <w:rFonts w:ascii="Arial" w:hAnsi="Arial" w:cs="Arial"/>
              </w:rPr>
            </w:pPr>
            <w:r w:rsidRPr="001D2E7C">
              <w:rPr>
                <w:rFonts w:ascii="Arial" w:hAnsi="Arial" w:cs="Arial"/>
              </w:rPr>
              <w:t>Irrigation</w:t>
            </w:r>
          </w:p>
        </w:tc>
        <w:tc>
          <w:tcPr>
            <w:tcW w:w="1503" w:type="dxa"/>
          </w:tcPr>
          <w:p w14:paraId="00A87C15" w14:textId="77777777" w:rsidR="00CA1601" w:rsidRPr="001D2E7C" w:rsidRDefault="00CA1601" w:rsidP="008063B4">
            <w:pPr>
              <w:spacing w:line="276" w:lineRule="auto"/>
              <w:jc w:val="center"/>
              <w:rPr>
                <w:rFonts w:ascii="Arial" w:hAnsi="Arial" w:cs="Arial"/>
              </w:rPr>
            </w:pPr>
            <w:r w:rsidRPr="001D2E7C">
              <w:rPr>
                <w:rFonts w:ascii="Arial" w:hAnsi="Arial" w:cs="Arial"/>
              </w:rPr>
              <w:t>0.6</w:t>
            </w:r>
          </w:p>
        </w:tc>
        <w:tc>
          <w:tcPr>
            <w:tcW w:w="1742" w:type="dxa"/>
          </w:tcPr>
          <w:p w14:paraId="5AACEB06" w14:textId="77777777" w:rsidR="00CA1601" w:rsidRPr="001D2E7C" w:rsidRDefault="00CA1601" w:rsidP="008063B4">
            <w:pPr>
              <w:spacing w:line="276" w:lineRule="auto"/>
              <w:jc w:val="center"/>
              <w:rPr>
                <w:rFonts w:ascii="Arial" w:hAnsi="Arial" w:cs="Arial"/>
              </w:rPr>
            </w:pPr>
            <w:r w:rsidRPr="001D2E7C">
              <w:rPr>
                <w:rFonts w:ascii="Arial" w:hAnsi="Arial" w:cs="Arial"/>
              </w:rPr>
              <w:t>1.4</w:t>
            </w:r>
          </w:p>
        </w:tc>
        <w:tc>
          <w:tcPr>
            <w:tcW w:w="1651" w:type="dxa"/>
          </w:tcPr>
          <w:p w14:paraId="36C12444" w14:textId="77777777" w:rsidR="00CA1601" w:rsidRPr="001D2E7C" w:rsidRDefault="00CA1601" w:rsidP="008063B4">
            <w:pPr>
              <w:spacing w:line="276" w:lineRule="auto"/>
              <w:jc w:val="center"/>
              <w:rPr>
                <w:rFonts w:ascii="Arial" w:hAnsi="Arial" w:cs="Arial"/>
              </w:rPr>
            </w:pPr>
            <w:r w:rsidRPr="001D2E7C">
              <w:rPr>
                <w:rFonts w:ascii="Arial" w:hAnsi="Arial" w:cs="Arial"/>
              </w:rPr>
              <w:t>11.4</w:t>
            </w:r>
          </w:p>
        </w:tc>
        <w:tc>
          <w:tcPr>
            <w:tcW w:w="1900" w:type="dxa"/>
          </w:tcPr>
          <w:p w14:paraId="2A9916E7" w14:textId="77777777" w:rsidR="00CA1601" w:rsidRPr="001D2E7C" w:rsidRDefault="00CA1601" w:rsidP="008063B4">
            <w:pPr>
              <w:spacing w:line="276" w:lineRule="auto"/>
              <w:jc w:val="center"/>
              <w:rPr>
                <w:rFonts w:ascii="Arial" w:hAnsi="Arial" w:cs="Arial"/>
              </w:rPr>
            </w:pPr>
            <w:r w:rsidRPr="001D2E7C">
              <w:rPr>
                <w:rFonts w:ascii="Arial" w:hAnsi="Arial" w:cs="Arial"/>
              </w:rPr>
              <w:t>5.5</w:t>
            </w:r>
          </w:p>
        </w:tc>
      </w:tr>
      <w:tr w:rsidR="00CA1601" w:rsidRPr="001D2E7C" w14:paraId="392DADBA" w14:textId="77777777" w:rsidTr="008063B4">
        <w:trPr>
          <w:trHeight w:val="255"/>
        </w:trPr>
        <w:tc>
          <w:tcPr>
            <w:tcW w:w="2324" w:type="dxa"/>
          </w:tcPr>
          <w:p w14:paraId="6440F629" w14:textId="77777777" w:rsidR="00CA1601" w:rsidRPr="001D2E7C" w:rsidRDefault="00CA1601" w:rsidP="003D6A2D">
            <w:pPr>
              <w:spacing w:line="276" w:lineRule="auto"/>
              <w:jc w:val="both"/>
              <w:rPr>
                <w:rFonts w:ascii="Arial" w:hAnsi="Arial" w:cs="Arial"/>
              </w:rPr>
            </w:pPr>
            <w:r w:rsidRPr="001D2E7C">
              <w:rPr>
                <w:rFonts w:ascii="Arial" w:hAnsi="Arial" w:cs="Arial"/>
              </w:rPr>
              <w:t>Fertilizer/ Compost</w:t>
            </w:r>
          </w:p>
        </w:tc>
        <w:tc>
          <w:tcPr>
            <w:tcW w:w="1503" w:type="dxa"/>
          </w:tcPr>
          <w:p w14:paraId="2B3077A2" w14:textId="77777777" w:rsidR="00CA1601" w:rsidRPr="001D2E7C" w:rsidRDefault="00CA1601" w:rsidP="008063B4">
            <w:pPr>
              <w:spacing w:line="276" w:lineRule="auto"/>
              <w:jc w:val="center"/>
              <w:rPr>
                <w:rFonts w:ascii="Arial" w:hAnsi="Arial" w:cs="Arial"/>
              </w:rPr>
            </w:pPr>
            <w:r w:rsidRPr="001D2E7C">
              <w:rPr>
                <w:rFonts w:ascii="Arial" w:hAnsi="Arial" w:cs="Arial"/>
              </w:rPr>
              <w:t>19.6</w:t>
            </w:r>
          </w:p>
        </w:tc>
        <w:tc>
          <w:tcPr>
            <w:tcW w:w="1742" w:type="dxa"/>
          </w:tcPr>
          <w:p w14:paraId="7D6A5B8A" w14:textId="77777777" w:rsidR="00CA1601" w:rsidRPr="001D2E7C" w:rsidRDefault="00CA1601" w:rsidP="008063B4">
            <w:pPr>
              <w:spacing w:line="276" w:lineRule="auto"/>
              <w:jc w:val="center"/>
              <w:rPr>
                <w:rFonts w:ascii="Arial" w:hAnsi="Arial" w:cs="Arial"/>
              </w:rPr>
            </w:pPr>
            <w:r w:rsidRPr="001D2E7C">
              <w:rPr>
                <w:rFonts w:ascii="Arial" w:hAnsi="Arial" w:cs="Arial"/>
              </w:rPr>
              <w:t>11.9</w:t>
            </w:r>
          </w:p>
        </w:tc>
        <w:tc>
          <w:tcPr>
            <w:tcW w:w="1651" w:type="dxa"/>
          </w:tcPr>
          <w:p w14:paraId="7446A73A" w14:textId="77777777" w:rsidR="00CA1601" w:rsidRPr="001D2E7C" w:rsidRDefault="00CA1601" w:rsidP="008063B4">
            <w:pPr>
              <w:spacing w:line="276" w:lineRule="auto"/>
              <w:jc w:val="center"/>
              <w:rPr>
                <w:rFonts w:ascii="Arial" w:hAnsi="Arial" w:cs="Arial"/>
              </w:rPr>
            </w:pPr>
            <w:r w:rsidRPr="001D2E7C">
              <w:rPr>
                <w:rFonts w:ascii="Arial" w:hAnsi="Arial" w:cs="Arial"/>
              </w:rPr>
              <w:t>20.4</w:t>
            </w:r>
          </w:p>
        </w:tc>
        <w:tc>
          <w:tcPr>
            <w:tcW w:w="1900" w:type="dxa"/>
          </w:tcPr>
          <w:p w14:paraId="558A6410" w14:textId="77777777" w:rsidR="00CA1601" w:rsidRPr="001D2E7C" w:rsidRDefault="00CA1601" w:rsidP="008063B4">
            <w:pPr>
              <w:spacing w:line="276" w:lineRule="auto"/>
              <w:jc w:val="center"/>
              <w:rPr>
                <w:rFonts w:ascii="Arial" w:hAnsi="Arial" w:cs="Arial"/>
              </w:rPr>
            </w:pPr>
            <w:r w:rsidRPr="001D2E7C">
              <w:rPr>
                <w:rFonts w:ascii="Arial" w:hAnsi="Arial" w:cs="Arial"/>
              </w:rPr>
              <w:t>25</w:t>
            </w:r>
          </w:p>
        </w:tc>
      </w:tr>
      <w:tr w:rsidR="00CA1601" w:rsidRPr="001D2E7C" w14:paraId="6336594E" w14:textId="77777777" w:rsidTr="008063B4">
        <w:trPr>
          <w:trHeight w:val="192"/>
        </w:trPr>
        <w:tc>
          <w:tcPr>
            <w:tcW w:w="2324" w:type="dxa"/>
          </w:tcPr>
          <w:p w14:paraId="286E9256" w14:textId="77777777" w:rsidR="00CA1601" w:rsidRPr="001D2E7C" w:rsidRDefault="00CA1601" w:rsidP="003D6A2D">
            <w:pPr>
              <w:spacing w:line="276" w:lineRule="auto"/>
              <w:jc w:val="both"/>
              <w:rPr>
                <w:rFonts w:ascii="Arial" w:hAnsi="Arial" w:cs="Arial"/>
              </w:rPr>
            </w:pPr>
            <w:r w:rsidRPr="001D2E7C">
              <w:rPr>
                <w:rFonts w:ascii="Arial" w:hAnsi="Arial" w:cs="Arial"/>
              </w:rPr>
              <w:t>Pesticide</w:t>
            </w:r>
          </w:p>
        </w:tc>
        <w:tc>
          <w:tcPr>
            <w:tcW w:w="1503" w:type="dxa"/>
          </w:tcPr>
          <w:p w14:paraId="34F0B7F2" w14:textId="77777777" w:rsidR="00CA1601" w:rsidRPr="001D2E7C" w:rsidRDefault="00CA1601" w:rsidP="008063B4">
            <w:pPr>
              <w:spacing w:line="276" w:lineRule="auto"/>
              <w:jc w:val="center"/>
              <w:rPr>
                <w:rFonts w:ascii="Arial" w:hAnsi="Arial" w:cs="Arial"/>
              </w:rPr>
            </w:pPr>
            <w:r w:rsidRPr="001D2E7C">
              <w:rPr>
                <w:rFonts w:ascii="Arial" w:hAnsi="Arial" w:cs="Arial"/>
              </w:rPr>
              <w:t>2.8</w:t>
            </w:r>
          </w:p>
        </w:tc>
        <w:tc>
          <w:tcPr>
            <w:tcW w:w="1742" w:type="dxa"/>
          </w:tcPr>
          <w:p w14:paraId="11CD9C6D" w14:textId="77777777" w:rsidR="00CA1601" w:rsidRPr="001D2E7C" w:rsidRDefault="00CA1601" w:rsidP="008063B4">
            <w:pPr>
              <w:spacing w:line="276" w:lineRule="auto"/>
              <w:jc w:val="center"/>
              <w:rPr>
                <w:rFonts w:ascii="Arial" w:hAnsi="Arial" w:cs="Arial"/>
              </w:rPr>
            </w:pPr>
            <w:r w:rsidRPr="001D2E7C">
              <w:rPr>
                <w:rFonts w:ascii="Arial" w:hAnsi="Arial" w:cs="Arial"/>
              </w:rPr>
              <w:t>10.2</w:t>
            </w:r>
          </w:p>
        </w:tc>
        <w:tc>
          <w:tcPr>
            <w:tcW w:w="1651" w:type="dxa"/>
          </w:tcPr>
          <w:p w14:paraId="17F6CF73" w14:textId="77777777" w:rsidR="00CA1601" w:rsidRPr="001D2E7C" w:rsidRDefault="00CA1601" w:rsidP="008063B4">
            <w:pPr>
              <w:spacing w:line="276" w:lineRule="auto"/>
              <w:jc w:val="center"/>
              <w:rPr>
                <w:rFonts w:ascii="Arial" w:hAnsi="Arial" w:cs="Arial"/>
              </w:rPr>
            </w:pPr>
            <w:r w:rsidRPr="001D2E7C">
              <w:rPr>
                <w:rFonts w:ascii="Arial" w:hAnsi="Arial" w:cs="Arial"/>
              </w:rPr>
              <w:t>34.1</w:t>
            </w:r>
          </w:p>
        </w:tc>
        <w:tc>
          <w:tcPr>
            <w:tcW w:w="1900" w:type="dxa"/>
          </w:tcPr>
          <w:p w14:paraId="72813E0C" w14:textId="77777777" w:rsidR="00CA1601" w:rsidRPr="001D2E7C" w:rsidRDefault="00CA1601" w:rsidP="008063B4">
            <w:pPr>
              <w:spacing w:line="276" w:lineRule="auto"/>
              <w:jc w:val="center"/>
              <w:rPr>
                <w:rFonts w:ascii="Arial" w:hAnsi="Arial" w:cs="Arial"/>
              </w:rPr>
            </w:pPr>
            <w:r w:rsidRPr="001D2E7C">
              <w:rPr>
                <w:rFonts w:ascii="Arial" w:hAnsi="Arial" w:cs="Arial"/>
              </w:rPr>
              <w:t>40.2</w:t>
            </w:r>
          </w:p>
        </w:tc>
      </w:tr>
      <w:tr w:rsidR="00CA1601" w:rsidRPr="001D2E7C" w14:paraId="31B7E931" w14:textId="77777777" w:rsidTr="008063B4">
        <w:trPr>
          <w:trHeight w:val="208"/>
        </w:trPr>
        <w:tc>
          <w:tcPr>
            <w:tcW w:w="2324" w:type="dxa"/>
          </w:tcPr>
          <w:p w14:paraId="370CE46C" w14:textId="77777777" w:rsidR="00CA1601" w:rsidRPr="001D2E7C" w:rsidRDefault="00CA1601" w:rsidP="003D6A2D">
            <w:pPr>
              <w:spacing w:line="276" w:lineRule="auto"/>
              <w:jc w:val="both"/>
              <w:rPr>
                <w:rFonts w:ascii="Arial" w:hAnsi="Arial" w:cs="Arial"/>
              </w:rPr>
            </w:pPr>
            <w:r w:rsidRPr="001D2E7C">
              <w:rPr>
                <w:rFonts w:ascii="Arial" w:hAnsi="Arial" w:cs="Arial"/>
              </w:rPr>
              <w:t>Weeding</w:t>
            </w:r>
          </w:p>
        </w:tc>
        <w:tc>
          <w:tcPr>
            <w:tcW w:w="1503" w:type="dxa"/>
          </w:tcPr>
          <w:p w14:paraId="04A3C9F8" w14:textId="77777777" w:rsidR="00CA1601" w:rsidRPr="001D2E7C" w:rsidRDefault="00CA1601" w:rsidP="008063B4">
            <w:pPr>
              <w:spacing w:line="276" w:lineRule="auto"/>
              <w:jc w:val="center"/>
              <w:rPr>
                <w:rFonts w:ascii="Arial" w:hAnsi="Arial" w:cs="Arial"/>
              </w:rPr>
            </w:pPr>
            <w:r w:rsidRPr="001D2E7C">
              <w:rPr>
                <w:rFonts w:ascii="Arial" w:hAnsi="Arial" w:cs="Arial"/>
              </w:rPr>
              <w:t>5.3</w:t>
            </w:r>
          </w:p>
        </w:tc>
        <w:tc>
          <w:tcPr>
            <w:tcW w:w="1742" w:type="dxa"/>
          </w:tcPr>
          <w:p w14:paraId="1A87F48E" w14:textId="77777777" w:rsidR="00CA1601" w:rsidRPr="001D2E7C" w:rsidRDefault="00CA1601" w:rsidP="008063B4">
            <w:pPr>
              <w:spacing w:line="276" w:lineRule="auto"/>
              <w:jc w:val="center"/>
              <w:rPr>
                <w:rFonts w:ascii="Arial" w:hAnsi="Arial" w:cs="Arial"/>
              </w:rPr>
            </w:pPr>
            <w:r w:rsidRPr="001D2E7C">
              <w:rPr>
                <w:rFonts w:ascii="Arial" w:hAnsi="Arial" w:cs="Arial"/>
              </w:rPr>
              <w:t>3.2</w:t>
            </w:r>
          </w:p>
        </w:tc>
        <w:tc>
          <w:tcPr>
            <w:tcW w:w="1651" w:type="dxa"/>
          </w:tcPr>
          <w:p w14:paraId="6CBDADAC" w14:textId="77777777" w:rsidR="00CA1601" w:rsidRPr="001D2E7C" w:rsidRDefault="00CA1601" w:rsidP="008063B4">
            <w:pPr>
              <w:spacing w:line="276" w:lineRule="auto"/>
              <w:jc w:val="center"/>
              <w:rPr>
                <w:rFonts w:ascii="Arial" w:hAnsi="Arial" w:cs="Arial"/>
              </w:rPr>
            </w:pPr>
            <w:r w:rsidRPr="001D2E7C">
              <w:rPr>
                <w:rFonts w:ascii="Arial" w:hAnsi="Arial" w:cs="Arial"/>
              </w:rPr>
              <w:t>-</w:t>
            </w:r>
          </w:p>
        </w:tc>
        <w:tc>
          <w:tcPr>
            <w:tcW w:w="1900" w:type="dxa"/>
          </w:tcPr>
          <w:p w14:paraId="43BC8144" w14:textId="77777777" w:rsidR="00CA1601" w:rsidRPr="001D2E7C" w:rsidRDefault="00CA1601" w:rsidP="008063B4">
            <w:pPr>
              <w:spacing w:line="276" w:lineRule="auto"/>
              <w:jc w:val="center"/>
              <w:rPr>
                <w:rFonts w:ascii="Arial" w:hAnsi="Arial" w:cs="Arial"/>
              </w:rPr>
            </w:pPr>
            <w:r w:rsidRPr="001D2E7C">
              <w:rPr>
                <w:rFonts w:ascii="Arial" w:hAnsi="Arial" w:cs="Arial"/>
              </w:rPr>
              <w:t>-</w:t>
            </w:r>
          </w:p>
        </w:tc>
      </w:tr>
      <w:tr w:rsidR="00CA1601" w:rsidRPr="001D2E7C" w14:paraId="1935686C" w14:textId="77777777" w:rsidTr="008063B4">
        <w:trPr>
          <w:trHeight w:val="248"/>
        </w:trPr>
        <w:tc>
          <w:tcPr>
            <w:tcW w:w="2324" w:type="dxa"/>
          </w:tcPr>
          <w:p w14:paraId="7779CE52" w14:textId="77777777" w:rsidR="00CA1601" w:rsidRPr="001D2E7C" w:rsidRDefault="00CA1601" w:rsidP="003D6A2D">
            <w:pPr>
              <w:spacing w:line="276" w:lineRule="auto"/>
              <w:jc w:val="both"/>
              <w:rPr>
                <w:rFonts w:ascii="Arial" w:hAnsi="Arial" w:cs="Arial"/>
              </w:rPr>
            </w:pPr>
            <w:r w:rsidRPr="001D2E7C">
              <w:rPr>
                <w:rFonts w:ascii="Arial" w:hAnsi="Arial" w:cs="Arial"/>
              </w:rPr>
              <w:t>Labor</w:t>
            </w:r>
          </w:p>
        </w:tc>
        <w:tc>
          <w:tcPr>
            <w:tcW w:w="1503" w:type="dxa"/>
          </w:tcPr>
          <w:p w14:paraId="16ED119C" w14:textId="77777777" w:rsidR="00CA1601" w:rsidRPr="001D2E7C" w:rsidRDefault="00CA1601" w:rsidP="008063B4">
            <w:pPr>
              <w:spacing w:line="276" w:lineRule="auto"/>
              <w:jc w:val="center"/>
              <w:rPr>
                <w:rFonts w:ascii="Arial" w:hAnsi="Arial" w:cs="Arial"/>
              </w:rPr>
            </w:pPr>
            <w:r w:rsidRPr="001D2E7C">
              <w:rPr>
                <w:rFonts w:ascii="Arial" w:hAnsi="Arial" w:cs="Arial"/>
              </w:rPr>
              <w:t>28.6</w:t>
            </w:r>
          </w:p>
        </w:tc>
        <w:tc>
          <w:tcPr>
            <w:tcW w:w="1742" w:type="dxa"/>
          </w:tcPr>
          <w:p w14:paraId="1FC93DDA" w14:textId="77777777" w:rsidR="00CA1601" w:rsidRPr="001D2E7C" w:rsidRDefault="00CA1601" w:rsidP="008063B4">
            <w:pPr>
              <w:spacing w:line="276" w:lineRule="auto"/>
              <w:jc w:val="center"/>
              <w:rPr>
                <w:rFonts w:ascii="Arial" w:hAnsi="Arial" w:cs="Arial"/>
              </w:rPr>
            </w:pPr>
            <w:r w:rsidRPr="001D2E7C">
              <w:rPr>
                <w:rFonts w:ascii="Arial" w:hAnsi="Arial" w:cs="Arial"/>
              </w:rPr>
              <w:t>18.6</w:t>
            </w:r>
          </w:p>
        </w:tc>
        <w:tc>
          <w:tcPr>
            <w:tcW w:w="1651" w:type="dxa"/>
          </w:tcPr>
          <w:p w14:paraId="0656A62C" w14:textId="77777777" w:rsidR="00CA1601" w:rsidRPr="001D2E7C" w:rsidRDefault="00CA1601" w:rsidP="008063B4">
            <w:pPr>
              <w:spacing w:line="276" w:lineRule="auto"/>
              <w:jc w:val="center"/>
              <w:rPr>
                <w:rFonts w:ascii="Arial" w:hAnsi="Arial" w:cs="Arial"/>
              </w:rPr>
            </w:pPr>
            <w:r w:rsidRPr="001D2E7C">
              <w:rPr>
                <w:rFonts w:ascii="Arial" w:hAnsi="Arial" w:cs="Arial"/>
              </w:rPr>
              <w:t>13.6</w:t>
            </w:r>
          </w:p>
        </w:tc>
        <w:tc>
          <w:tcPr>
            <w:tcW w:w="1900" w:type="dxa"/>
          </w:tcPr>
          <w:p w14:paraId="45318E85" w14:textId="77777777" w:rsidR="00CA1601" w:rsidRPr="001D2E7C" w:rsidRDefault="00CA1601" w:rsidP="008063B4">
            <w:pPr>
              <w:spacing w:line="276" w:lineRule="auto"/>
              <w:jc w:val="center"/>
              <w:rPr>
                <w:rFonts w:ascii="Arial" w:hAnsi="Arial" w:cs="Arial"/>
              </w:rPr>
            </w:pPr>
            <w:r w:rsidRPr="001D2E7C">
              <w:rPr>
                <w:rFonts w:ascii="Arial" w:hAnsi="Arial" w:cs="Arial"/>
              </w:rPr>
              <w:t>1.6</w:t>
            </w:r>
          </w:p>
        </w:tc>
      </w:tr>
      <w:tr w:rsidR="00CA1601" w:rsidRPr="001D2E7C" w14:paraId="276C8F50" w14:textId="77777777" w:rsidTr="008063B4">
        <w:trPr>
          <w:trHeight w:val="249"/>
        </w:trPr>
        <w:tc>
          <w:tcPr>
            <w:tcW w:w="2324" w:type="dxa"/>
          </w:tcPr>
          <w:p w14:paraId="30F3C47D" w14:textId="77777777" w:rsidR="00CA1601" w:rsidRPr="001D2E7C" w:rsidRDefault="00CA1601" w:rsidP="003D6A2D">
            <w:pPr>
              <w:spacing w:line="276" w:lineRule="auto"/>
              <w:jc w:val="both"/>
              <w:rPr>
                <w:rFonts w:ascii="Arial" w:hAnsi="Arial" w:cs="Arial"/>
              </w:rPr>
            </w:pPr>
            <w:r w:rsidRPr="001D2E7C">
              <w:rPr>
                <w:rFonts w:ascii="Arial" w:hAnsi="Arial" w:cs="Arial"/>
              </w:rPr>
              <w:t>Seed/sapling</w:t>
            </w:r>
          </w:p>
        </w:tc>
        <w:tc>
          <w:tcPr>
            <w:tcW w:w="1503" w:type="dxa"/>
          </w:tcPr>
          <w:p w14:paraId="12C5AD4E" w14:textId="77777777" w:rsidR="00CA1601" w:rsidRPr="001D2E7C" w:rsidRDefault="00CA1601" w:rsidP="008063B4">
            <w:pPr>
              <w:spacing w:line="276" w:lineRule="auto"/>
              <w:jc w:val="center"/>
              <w:rPr>
                <w:rFonts w:ascii="Arial" w:hAnsi="Arial" w:cs="Arial"/>
              </w:rPr>
            </w:pPr>
            <w:r w:rsidRPr="001D2E7C">
              <w:rPr>
                <w:rFonts w:ascii="Arial" w:hAnsi="Arial" w:cs="Arial"/>
              </w:rPr>
              <w:t>3.07</w:t>
            </w:r>
          </w:p>
        </w:tc>
        <w:tc>
          <w:tcPr>
            <w:tcW w:w="1742" w:type="dxa"/>
          </w:tcPr>
          <w:p w14:paraId="44963E29" w14:textId="77777777" w:rsidR="00CA1601" w:rsidRPr="001D2E7C" w:rsidRDefault="00CA1601" w:rsidP="008063B4">
            <w:pPr>
              <w:spacing w:line="276" w:lineRule="auto"/>
              <w:jc w:val="center"/>
              <w:rPr>
                <w:rFonts w:ascii="Arial" w:hAnsi="Arial" w:cs="Arial"/>
              </w:rPr>
            </w:pPr>
            <w:r w:rsidRPr="001D2E7C">
              <w:rPr>
                <w:rFonts w:ascii="Arial" w:hAnsi="Arial" w:cs="Arial"/>
              </w:rPr>
              <w:t>4.8</w:t>
            </w:r>
          </w:p>
        </w:tc>
        <w:tc>
          <w:tcPr>
            <w:tcW w:w="1651" w:type="dxa"/>
          </w:tcPr>
          <w:p w14:paraId="52DB86E8" w14:textId="77777777" w:rsidR="00CA1601" w:rsidRPr="001D2E7C" w:rsidRDefault="00CA1601" w:rsidP="008063B4">
            <w:pPr>
              <w:spacing w:line="276" w:lineRule="auto"/>
              <w:jc w:val="center"/>
              <w:rPr>
                <w:rFonts w:ascii="Arial" w:hAnsi="Arial" w:cs="Arial"/>
              </w:rPr>
            </w:pPr>
            <w:r w:rsidRPr="001D2E7C">
              <w:rPr>
                <w:rFonts w:ascii="Arial" w:hAnsi="Arial" w:cs="Arial"/>
              </w:rPr>
              <w:t>12.4</w:t>
            </w:r>
          </w:p>
        </w:tc>
        <w:tc>
          <w:tcPr>
            <w:tcW w:w="1900" w:type="dxa"/>
          </w:tcPr>
          <w:p w14:paraId="4AD34E38" w14:textId="77777777" w:rsidR="00CA1601" w:rsidRPr="001D2E7C" w:rsidRDefault="00CA1601" w:rsidP="008063B4">
            <w:pPr>
              <w:spacing w:line="276" w:lineRule="auto"/>
              <w:jc w:val="center"/>
              <w:rPr>
                <w:rFonts w:ascii="Arial" w:hAnsi="Arial" w:cs="Arial"/>
              </w:rPr>
            </w:pPr>
            <w:r w:rsidRPr="001D2E7C">
              <w:rPr>
                <w:rFonts w:ascii="Arial" w:hAnsi="Arial" w:cs="Arial"/>
              </w:rPr>
              <w:t>7.4</w:t>
            </w:r>
          </w:p>
        </w:tc>
      </w:tr>
      <w:tr w:rsidR="00CA1601" w:rsidRPr="001D2E7C" w14:paraId="5C43308E" w14:textId="77777777" w:rsidTr="008063B4">
        <w:trPr>
          <w:trHeight w:val="249"/>
        </w:trPr>
        <w:tc>
          <w:tcPr>
            <w:tcW w:w="2324" w:type="dxa"/>
          </w:tcPr>
          <w:p w14:paraId="0AC2C928" w14:textId="77777777" w:rsidR="00CA1601" w:rsidRPr="001D2E7C" w:rsidRDefault="00CA1601" w:rsidP="003D6A2D">
            <w:pPr>
              <w:spacing w:line="276" w:lineRule="auto"/>
              <w:jc w:val="both"/>
              <w:rPr>
                <w:rFonts w:ascii="Arial" w:hAnsi="Arial" w:cs="Arial"/>
              </w:rPr>
            </w:pPr>
            <w:r w:rsidRPr="001D2E7C">
              <w:rPr>
                <w:rFonts w:ascii="Arial" w:hAnsi="Arial" w:cs="Arial"/>
              </w:rPr>
              <w:t>Transport</w:t>
            </w:r>
          </w:p>
        </w:tc>
        <w:tc>
          <w:tcPr>
            <w:tcW w:w="1503" w:type="dxa"/>
          </w:tcPr>
          <w:p w14:paraId="6DABB5E1" w14:textId="77777777" w:rsidR="00CA1601" w:rsidRPr="001D2E7C" w:rsidRDefault="00CA1601" w:rsidP="008063B4">
            <w:pPr>
              <w:spacing w:line="276" w:lineRule="auto"/>
              <w:jc w:val="center"/>
              <w:rPr>
                <w:rFonts w:ascii="Arial" w:hAnsi="Arial" w:cs="Arial"/>
              </w:rPr>
            </w:pPr>
            <w:r w:rsidRPr="001D2E7C">
              <w:rPr>
                <w:rFonts w:ascii="Arial" w:hAnsi="Arial" w:cs="Arial"/>
              </w:rPr>
              <w:t>9.5</w:t>
            </w:r>
          </w:p>
        </w:tc>
        <w:tc>
          <w:tcPr>
            <w:tcW w:w="1742" w:type="dxa"/>
          </w:tcPr>
          <w:p w14:paraId="6F6D7B56" w14:textId="77777777" w:rsidR="00CA1601" w:rsidRPr="001D2E7C" w:rsidRDefault="00CA1601" w:rsidP="008063B4">
            <w:pPr>
              <w:spacing w:line="276" w:lineRule="auto"/>
              <w:jc w:val="center"/>
              <w:rPr>
                <w:rFonts w:ascii="Arial" w:hAnsi="Arial" w:cs="Arial"/>
              </w:rPr>
            </w:pPr>
            <w:r w:rsidRPr="001D2E7C">
              <w:rPr>
                <w:rFonts w:ascii="Arial" w:hAnsi="Arial" w:cs="Arial"/>
              </w:rPr>
              <w:t>18.8</w:t>
            </w:r>
          </w:p>
        </w:tc>
        <w:tc>
          <w:tcPr>
            <w:tcW w:w="1651" w:type="dxa"/>
          </w:tcPr>
          <w:p w14:paraId="56218328" w14:textId="77777777" w:rsidR="00CA1601" w:rsidRPr="001D2E7C" w:rsidRDefault="00CA1601" w:rsidP="008063B4">
            <w:pPr>
              <w:spacing w:line="276" w:lineRule="auto"/>
              <w:jc w:val="center"/>
              <w:rPr>
                <w:rFonts w:ascii="Arial" w:hAnsi="Arial" w:cs="Arial"/>
              </w:rPr>
            </w:pPr>
            <w:r w:rsidRPr="001D2E7C">
              <w:rPr>
                <w:rFonts w:ascii="Arial" w:hAnsi="Arial" w:cs="Arial"/>
              </w:rPr>
              <w:t>3.7</w:t>
            </w:r>
          </w:p>
        </w:tc>
        <w:tc>
          <w:tcPr>
            <w:tcW w:w="1900" w:type="dxa"/>
          </w:tcPr>
          <w:p w14:paraId="5EB18B8B" w14:textId="77777777" w:rsidR="00CA1601" w:rsidRPr="001D2E7C" w:rsidRDefault="00CA1601" w:rsidP="008063B4">
            <w:pPr>
              <w:spacing w:line="276" w:lineRule="auto"/>
              <w:jc w:val="center"/>
              <w:rPr>
                <w:rFonts w:ascii="Arial" w:hAnsi="Arial" w:cs="Arial"/>
              </w:rPr>
            </w:pPr>
            <w:r w:rsidRPr="001D2E7C">
              <w:rPr>
                <w:rFonts w:ascii="Arial" w:hAnsi="Arial" w:cs="Arial"/>
              </w:rPr>
              <w:t>5.0</w:t>
            </w:r>
          </w:p>
        </w:tc>
      </w:tr>
      <w:tr w:rsidR="00CA1601" w:rsidRPr="001D2E7C" w14:paraId="05629C5D" w14:textId="77777777" w:rsidTr="008063B4">
        <w:trPr>
          <w:trHeight w:val="249"/>
        </w:trPr>
        <w:tc>
          <w:tcPr>
            <w:tcW w:w="2324" w:type="dxa"/>
          </w:tcPr>
          <w:p w14:paraId="18AAA85B" w14:textId="77777777" w:rsidR="00CA1601" w:rsidRPr="001D2E7C" w:rsidRDefault="00CA1601" w:rsidP="003D6A2D">
            <w:pPr>
              <w:spacing w:line="276" w:lineRule="auto"/>
              <w:jc w:val="both"/>
              <w:rPr>
                <w:rFonts w:ascii="Arial" w:hAnsi="Arial" w:cs="Arial"/>
              </w:rPr>
            </w:pPr>
            <w:r w:rsidRPr="001D2E7C">
              <w:rPr>
                <w:rFonts w:ascii="Arial" w:hAnsi="Arial" w:cs="Arial"/>
              </w:rPr>
              <w:lastRenderedPageBreak/>
              <w:t>Rent/Machine rental</w:t>
            </w:r>
          </w:p>
        </w:tc>
        <w:tc>
          <w:tcPr>
            <w:tcW w:w="1503" w:type="dxa"/>
          </w:tcPr>
          <w:p w14:paraId="66096CB2" w14:textId="77777777" w:rsidR="00CA1601" w:rsidRPr="001D2E7C" w:rsidRDefault="00CA1601" w:rsidP="008063B4">
            <w:pPr>
              <w:spacing w:line="276" w:lineRule="auto"/>
              <w:jc w:val="center"/>
              <w:rPr>
                <w:rFonts w:ascii="Arial" w:hAnsi="Arial" w:cs="Arial"/>
              </w:rPr>
            </w:pPr>
            <w:r w:rsidRPr="001D2E7C">
              <w:rPr>
                <w:rFonts w:ascii="Arial" w:hAnsi="Arial" w:cs="Arial"/>
              </w:rPr>
              <w:t>16.1</w:t>
            </w:r>
          </w:p>
        </w:tc>
        <w:tc>
          <w:tcPr>
            <w:tcW w:w="1742" w:type="dxa"/>
          </w:tcPr>
          <w:p w14:paraId="129BC700" w14:textId="77777777" w:rsidR="00CA1601" w:rsidRPr="001D2E7C" w:rsidRDefault="00CA1601" w:rsidP="008063B4">
            <w:pPr>
              <w:spacing w:line="276" w:lineRule="auto"/>
              <w:jc w:val="center"/>
              <w:rPr>
                <w:rFonts w:ascii="Arial" w:hAnsi="Arial" w:cs="Arial"/>
              </w:rPr>
            </w:pPr>
            <w:r w:rsidRPr="001D2E7C">
              <w:rPr>
                <w:rFonts w:ascii="Arial" w:hAnsi="Arial" w:cs="Arial"/>
              </w:rPr>
              <w:t>21.3</w:t>
            </w:r>
          </w:p>
        </w:tc>
        <w:tc>
          <w:tcPr>
            <w:tcW w:w="1651" w:type="dxa"/>
          </w:tcPr>
          <w:p w14:paraId="7D2E18C6" w14:textId="77777777" w:rsidR="00CA1601" w:rsidRPr="001D2E7C" w:rsidRDefault="00CA1601" w:rsidP="008063B4">
            <w:pPr>
              <w:spacing w:line="276" w:lineRule="auto"/>
              <w:jc w:val="center"/>
              <w:rPr>
                <w:rFonts w:ascii="Arial" w:hAnsi="Arial" w:cs="Arial"/>
              </w:rPr>
            </w:pPr>
            <w:r w:rsidRPr="001D2E7C">
              <w:rPr>
                <w:rFonts w:ascii="Arial" w:hAnsi="Arial" w:cs="Arial"/>
              </w:rPr>
              <w:t>1.8</w:t>
            </w:r>
          </w:p>
        </w:tc>
        <w:tc>
          <w:tcPr>
            <w:tcW w:w="1900" w:type="dxa"/>
          </w:tcPr>
          <w:p w14:paraId="6C795299" w14:textId="77777777" w:rsidR="00CA1601" w:rsidRPr="001D2E7C" w:rsidRDefault="00CA1601" w:rsidP="008063B4">
            <w:pPr>
              <w:spacing w:line="276" w:lineRule="auto"/>
              <w:jc w:val="center"/>
              <w:rPr>
                <w:rFonts w:ascii="Arial" w:hAnsi="Arial" w:cs="Arial"/>
              </w:rPr>
            </w:pPr>
            <w:r w:rsidRPr="001D2E7C">
              <w:rPr>
                <w:rFonts w:ascii="Arial" w:hAnsi="Arial" w:cs="Arial"/>
              </w:rPr>
              <w:t>3.6</w:t>
            </w:r>
          </w:p>
        </w:tc>
      </w:tr>
      <w:tr w:rsidR="00CA1601" w:rsidRPr="001D2E7C" w14:paraId="5FF2D553" w14:textId="77777777" w:rsidTr="008063B4">
        <w:trPr>
          <w:trHeight w:val="249"/>
        </w:trPr>
        <w:tc>
          <w:tcPr>
            <w:tcW w:w="2324" w:type="dxa"/>
          </w:tcPr>
          <w:p w14:paraId="33155B1A" w14:textId="77777777" w:rsidR="00CA1601" w:rsidRPr="001D2E7C" w:rsidRDefault="00CA1601" w:rsidP="003D6A2D">
            <w:pPr>
              <w:spacing w:line="276" w:lineRule="auto"/>
              <w:jc w:val="both"/>
              <w:rPr>
                <w:rFonts w:ascii="Arial" w:hAnsi="Arial" w:cs="Arial"/>
              </w:rPr>
            </w:pPr>
            <w:r w:rsidRPr="001D2E7C">
              <w:rPr>
                <w:rFonts w:ascii="Arial" w:hAnsi="Arial" w:cs="Arial"/>
              </w:rPr>
              <w:t>Other Cost</w:t>
            </w:r>
          </w:p>
        </w:tc>
        <w:tc>
          <w:tcPr>
            <w:tcW w:w="1503" w:type="dxa"/>
          </w:tcPr>
          <w:p w14:paraId="5554BA94" w14:textId="77777777" w:rsidR="00CA1601" w:rsidRPr="001D2E7C" w:rsidRDefault="00CA1601" w:rsidP="008063B4">
            <w:pPr>
              <w:spacing w:line="276" w:lineRule="auto"/>
              <w:jc w:val="center"/>
              <w:rPr>
                <w:rFonts w:ascii="Arial" w:hAnsi="Arial" w:cs="Arial"/>
              </w:rPr>
            </w:pPr>
            <w:r w:rsidRPr="001D2E7C">
              <w:rPr>
                <w:rFonts w:ascii="Arial" w:hAnsi="Arial" w:cs="Arial"/>
              </w:rPr>
              <w:t>13.0</w:t>
            </w:r>
          </w:p>
        </w:tc>
        <w:tc>
          <w:tcPr>
            <w:tcW w:w="1742" w:type="dxa"/>
          </w:tcPr>
          <w:p w14:paraId="2E869A35" w14:textId="77777777" w:rsidR="00CA1601" w:rsidRPr="001D2E7C" w:rsidRDefault="00CA1601" w:rsidP="008063B4">
            <w:pPr>
              <w:spacing w:line="276" w:lineRule="auto"/>
              <w:jc w:val="center"/>
              <w:rPr>
                <w:rFonts w:ascii="Arial" w:hAnsi="Arial" w:cs="Arial"/>
              </w:rPr>
            </w:pPr>
            <w:r w:rsidRPr="001D2E7C">
              <w:rPr>
                <w:rFonts w:ascii="Arial" w:hAnsi="Arial" w:cs="Arial"/>
              </w:rPr>
              <w:t>7.35</w:t>
            </w:r>
          </w:p>
        </w:tc>
        <w:tc>
          <w:tcPr>
            <w:tcW w:w="1651" w:type="dxa"/>
          </w:tcPr>
          <w:p w14:paraId="7CD69FF1" w14:textId="77777777" w:rsidR="00CA1601" w:rsidRPr="001D2E7C" w:rsidRDefault="00CA1601" w:rsidP="008063B4">
            <w:pPr>
              <w:spacing w:line="276" w:lineRule="auto"/>
              <w:jc w:val="center"/>
              <w:rPr>
                <w:rFonts w:ascii="Arial" w:hAnsi="Arial" w:cs="Arial"/>
              </w:rPr>
            </w:pPr>
            <w:r w:rsidRPr="001D2E7C">
              <w:rPr>
                <w:rFonts w:ascii="Arial" w:hAnsi="Arial" w:cs="Arial"/>
              </w:rPr>
              <w:t>4.4</w:t>
            </w:r>
          </w:p>
        </w:tc>
        <w:tc>
          <w:tcPr>
            <w:tcW w:w="1900" w:type="dxa"/>
          </w:tcPr>
          <w:p w14:paraId="50C2E5B3" w14:textId="77777777" w:rsidR="00CA1601" w:rsidRPr="001D2E7C" w:rsidRDefault="00CA1601" w:rsidP="008063B4">
            <w:pPr>
              <w:spacing w:line="276" w:lineRule="auto"/>
              <w:jc w:val="center"/>
              <w:rPr>
                <w:rFonts w:ascii="Arial" w:hAnsi="Arial" w:cs="Arial"/>
              </w:rPr>
            </w:pPr>
            <w:r w:rsidRPr="001D2E7C">
              <w:rPr>
                <w:rFonts w:ascii="Arial" w:hAnsi="Arial" w:cs="Arial"/>
              </w:rPr>
              <w:t>12</w:t>
            </w:r>
          </w:p>
        </w:tc>
      </w:tr>
      <w:tr w:rsidR="00CA1601" w:rsidRPr="001D2E7C" w14:paraId="7A587DBF" w14:textId="77777777" w:rsidTr="008063B4">
        <w:trPr>
          <w:trHeight w:val="250"/>
        </w:trPr>
        <w:tc>
          <w:tcPr>
            <w:tcW w:w="2324" w:type="dxa"/>
          </w:tcPr>
          <w:p w14:paraId="01EEAE11" w14:textId="77777777" w:rsidR="00CA1601" w:rsidRPr="001D2E7C" w:rsidRDefault="00CA1601" w:rsidP="003D6A2D">
            <w:pPr>
              <w:spacing w:line="276" w:lineRule="auto"/>
              <w:jc w:val="both"/>
              <w:rPr>
                <w:rFonts w:ascii="Arial" w:hAnsi="Arial" w:cs="Arial"/>
              </w:rPr>
            </w:pPr>
            <w:r w:rsidRPr="001D2E7C">
              <w:rPr>
                <w:rFonts w:ascii="Arial" w:hAnsi="Arial" w:cs="Arial"/>
              </w:rPr>
              <w:t>Total cost (TC)</w:t>
            </w:r>
          </w:p>
        </w:tc>
        <w:tc>
          <w:tcPr>
            <w:tcW w:w="1503" w:type="dxa"/>
          </w:tcPr>
          <w:p w14:paraId="3C987EA5" w14:textId="096128A0" w:rsidR="00CA1601" w:rsidRPr="001D2E7C" w:rsidRDefault="00CA1601" w:rsidP="008063B4">
            <w:pPr>
              <w:spacing w:line="276" w:lineRule="auto"/>
              <w:jc w:val="center"/>
              <w:rPr>
                <w:rFonts w:ascii="Arial" w:hAnsi="Arial" w:cs="Arial"/>
              </w:rPr>
            </w:pPr>
            <w:r w:rsidRPr="001D2E7C">
              <w:rPr>
                <w:rFonts w:ascii="Arial" w:hAnsi="Arial" w:cs="Arial"/>
              </w:rPr>
              <w:t>100</w:t>
            </w:r>
          </w:p>
        </w:tc>
        <w:tc>
          <w:tcPr>
            <w:tcW w:w="1742" w:type="dxa"/>
          </w:tcPr>
          <w:p w14:paraId="413F49D3" w14:textId="77777777" w:rsidR="00CA1601" w:rsidRPr="001D2E7C" w:rsidRDefault="00CA1601" w:rsidP="008063B4">
            <w:pPr>
              <w:spacing w:line="276" w:lineRule="auto"/>
              <w:jc w:val="center"/>
              <w:rPr>
                <w:rFonts w:ascii="Arial" w:hAnsi="Arial" w:cs="Arial"/>
              </w:rPr>
            </w:pPr>
            <w:r w:rsidRPr="001D2E7C">
              <w:rPr>
                <w:rFonts w:ascii="Arial" w:hAnsi="Arial" w:cs="Arial"/>
              </w:rPr>
              <w:t>100</w:t>
            </w:r>
          </w:p>
        </w:tc>
        <w:tc>
          <w:tcPr>
            <w:tcW w:w="1651" w:type="dxa"/>
          </w:tcPr>
          <w:p w14:paraId="33FFF1E1" w14:textId="77777777" w:rsidR="00CA1601" w:rsidRPr="001D2E7C" w:rsidRDefault="00CA1601" w:rsidP="008063B4">
            <w:pPr>
              <w:spacing w:line="276" w:lineRule="auto"/>
              <w:jc w:val="center"/>
              <w:rPr>
                <w:rFonts w:ascii="Arial" w:hAnsi="Arial" w:cs="Arial"/>
              </w:rPr>
            </w:pPr>
            <w:r w:rsidRPr="001D2E7C">
              <w:rPr>
                <w:rFonts w:ascii="Arial" w:hAnsi="Arial" w:cs="Arial"/>
              </w:rPr>
              <w:t>100</w:t>
            </w:r>
          </w:p>
        </w:tc>
        <w:tc>
          <w:tcPr>
            <w:tcW w:w="1900" w:type="dxa"/>
          </w:tcPr>
          <w:p w14:paraId="7CEF107D" w14:textId="77777777" w:rsidR="00CA1601" w:rsidRPr="001D2E7C" w:rsidRDefault="00CA1601" w:rsidP="008063B4">
            <w:pPr>
              <w:spacing w:line="276" w:lineRule="auto"/>
              <w:jc w:val="center"/>
              <w:rPr>
                <w:rFonts w:ascii="Arial" w:hAnsi="Arial" w:cs="Arial"/>
              </w:rPr>
            </w:pPr>
            <w:r w:rsidRPr="001D2E7C">
              <w:rPr>
                <w:rFonts w:ascii="Arial" w:hAnsi="Arial" w:cs="Arial"/>
              </w:rPr>
              <w:t>100</w:t>
            </w:r>
          </w:p>
        </w:tc>
      </w:tr>
      <w:tr w:rsidR="00CA1601" w:rsidRPr="001D2E7C" w14:paraId="59E7BB2F" w14:textId="77777777" w:rsidTr="008063B4">
        <w:trPr>
          <w:trHeight w:val="249"/>
        </w:trPr>
        <w:tc>
          <w:tcPr>
            <w:tcW w:w="2324" w:type="dxa"/>
          </w:tcPr>
          <w:p w14:paraId="2FDD0FC9" w14:textId="77777777" w:rsidR="00CA1601" w:rsidRPr="001D2E7C" w:rsidRDefault="00CA1601" w:rsidP="003D6A2D">
            <w:pPr>
              <w:spacing w:line="276" w:lineRule="auto"/>
              <w:jc w:val="both"/>
              <w:rPr>
                <w:rFonts w:ascii="Arial" w:hAnsi="Arial" w:cs="Arial"/>
              </w:rPr>
            </w:pPr>
            <w:r w:rsidRPr="001D2E7C">
              <w:rPr>
                <w:rFonts w:ascii="Arial" w:hAnsi="Arial" w:cs="Arial"/>
              </w:rPr>
              <w:t>Total cost ($)</w:t>
            </w:r>
          </w:p>
        </w:tc>
        <w:tc>
          <w:tcPr>
            <w:tcW w:w="1503" w:type="dxa"/>
          </w:tcPr>
          <w:p w14:paraId="4EB34E30" w14:textId="77777777" w:rsidR="00CA1601" w:rsidRPr="001D2E7C" w:rsidRDefault="00CA1601" w:rsidP="008063B4">
            <w:pPr>
              <w:spacing w:line="276" w:lineRule="auto"/>
              <w:jc w:val="center"/>
              <w:rPr>
                <w:rFonts w:ascii="Arial" w:hAnsi="Arial" w:cs="Arial"/>
              </w:rPr>
            </w:pPr>
            <w:r w:rsidRPr="001D2E7C">
              <w:rPr>
                <w:rFonts w:ascii="Arial" w:hAnsi="Arial" w:cs="Arial"/>
              </w:rPr>
              <w:t>2591.98</w:t>
            </w:r>
          </w:p>
        </w:tc>
        <w:tc>
          <w:tcPr>
            <w:tcW w:w="1742" w:type="dxa"/>
          </w:tcPr>
          <w:p w14:paraId="4FCB5BCE" w14:textId="77777777" w:rsidR="00CA1601" w:rsidRPr="001D2E7C" w:rsidRDefault="00CA1601" w:rsidP="008063B4">
            <w:pPr>
              <w:spacing w:line="276" w:lineRule="auto"/>
              <w:jc w:val="center"/>
              <w:rPr>
                <w:rFonts w:ascii="Arial" w:hAnsi="Arial" w:cs="Arial"/>
              </w:rPr>
            </w:pPr>
            <w:r w:rsidRPr="001D2E7C">
              <w:rPr>
                <w:rFonts w:ascii="Arial" w:hAnsi="Arial" w:cs="Arial"/>
              </w:rPr>
              <w:t>1468.07</w:t>
            </w:r>
          </w:p>
        </w:tc>
        <w:tc>
          <w:tcPr>
            <w:tcW w:w="1651" w:type="dxa"/>
          </w:tcPr>
          <w:p w14:paraId="478DDBE8" w14:textId="77777777" w:rsidR="00CA1601" w:rsidRPr="001D2E7C" w:rsidRDefault="00CA1601" w:rsidP="008063B4">
            <w:pPr>
              <w:spacing w:line="276" w:lineRule="auto"/>
              <w:jc w:val="center"/>
              <w:rPr>
                <w:rFonts w:ascii="Arial" w:hAnsi="Arial" w:cs="Arial"/>
              </w:rPr>
            </w:pPr>
            <w:r w:rsidRPr="001D2E7C">
              <w:rPr>
                <w:rFonts w:ascii="Arial" w:hAnsi="Arial" w:cs="Arial"/>
              </w:rPr>
              <w:t>-</w:t>
            </w:r>
          </w:p>
        </w:tc>
        <w:tc>
          <w:tcPr>
            <w:tcW w:w="1900" w:type="dxa"/>
          </w:tcPr>
          <w:p w14:paraId="283A269A" w14:textId="77777777" w:rsidR="00CA1601" w:rsidRPr="001D2E7C" w:rsidRDefault="00CA1601" w:rsidP="008063B4">
            <w:pPr>
              <w:spacing w:line="276" w:lineRule="auto"/>
              <w:jc w:val="center"/>
              <w:rPr>
                <w:rFonts w:ascii="Arial" w:hAnsi="Arial" w:cs="Arial"/>
              </w:rPr>
            </w:pPr>
            <w:r w:rsidRPr="001D2E7C">
              <w:rPr>
                <w:rFonts w:ascii="Arial" w:hAnsi="Arial" w:cs="Arial"/>
              </w:rPr>
              <w:t>-</w:t>
            </w:r>
          </w:p>
        </w:tc>
      </w:tr>
    </w:tbl>
    <w:p w14:paraId="3A21BB6D" w14:textId="2CDBAAFD" w:rsidR="00B2374C" w:rsidRPr="001D2E7C" w:rsidRDefault="00B2374C" w:rsidP="002B237F">
      <w:pPr>
        <w:spacing w:before="240" w:line="360" w:lineRule="auto"/>
        <w:jc w:val="both"/>
        <w:rPr>
          <w:rFonts w:ascii="Arial" w:hAnsi="Arial" w:cs="Arial"/>
          <w:b/>
          <w:bCs/>
        </w:rPr>
      </w:pPr>
      <w:r w:rsidRPr="001D2E7C">
        <w:rPr>
          <w:rFonts w:ascii="Arial" w:hAnsi="Arial" w:cs="Arial"/>
        </w:rPr>
        <w:t xml:space="preserve">These expenses result from the necessity for certified inputs, high labor cost (installation of PPE and hygiene protocols, which greatly raise labor and operating expenses), and high fertilizer and manure cost owing </w:t>
      </w:r>
      <w:r w:rsidR="00520049">
        <w:rPr>
          <w:rFonts w:ascii="Arial" w:hAnsi="Arial" w:cs="Arial"/>
        </w:rPr>
        <w:t>t</w:t>
      </w:r>
      <w:r w:rsidRPr="001D2E7C">
        <w:rPr>
          <w:rFonts w:ascii="Arial" w:hAnsi="Arial" w:cs="Arial"/>
        </w:rPr>
        <w:t>o increasing usage of compost and organic additions to build long-term soil fertility</w:t>
      </w:r>
      <w:r w:rsidR="002B237F" w:rsidRPr="001D2E7C">
        <w:rPr>
          <w:rFonts w:ascii="Arial" w:hAnsi="Arial" w:cs="Arial"/>
        </w:rPr>
        <w:t xml:space="preserve"> </w:t>
      </w:r>
      <w:r w:rsidR="002B237F" w:rsidRPr="001D2E7C">
        <w:rPr>
          <w:rFonts w:ascii="Arial" w:hAnsi="Arial" w:cs="Arial"/>
        </w:rPr>
        <w:fldChar w:fldCharType="begin"/>
      </w:r>
      <w:r w:rsidR="002B237F" w:rsidRPr="001D2E7C">
        <w:rPr>
          <w:rFonts w:ascii="Arial" w:hAnsi="Arial" w:cs="Arial"/>
        </w:rPr>
        <w:instrText xml:space="preserve"> ADDIN ZOTERO_ITEM CSL_CITATION {"citationID":"FMDu7LXq","properties":{"formattedCitation":"(Kharel et al., 2024; Lazaro et al., 2017)","plainCitation":"(Kharel et al., 2024; Lazaro et al., 2017)","noteIndex":0},"citationItems":[{"id":204,"uris":["http://zotero.org/users/local/Xtum4kXA/items/L5XYCKJN"],"itemData":{"id":204,"type":"article-journal","abstract":"Implementing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002B237F" w:rsidRPr="001D2E7C">
        <w:rPr>
          <w:rFonts w:ascii="Arial" w:hAnsi="Arial" w:cs="Arial"/>
        </w:rPr>
        <w:fldChar w:fldCharType="separate"/>
      </w:r>
      <w:r w:rsidR="002B237F" w:rsidRPr="001D2E7C">
        <w:rPr>
          <w:rFonts w:ascii="Arial" w:hAnsi="Arial" w:cs="Arial"/>
        </w:rPr>
        <w:t>(Kharel et al., 2024; Lazaro et al., 2017)</w:t>
      </w:r>
      <w:r w:rsidR="002B237F" w:rsidRPr="001D2E7C">
        <w:rPr>
          <w:rFonts w:ascii="Arial" w:hAnsi="Arial" w:cs="Arial"/>
        </w:rPr>
        <w:fldChar w:fldCharType="end"/>
      </w:r>
      <w:r w:rsidRPr="001D2E7C">
        <w:rPr>
          <w:rFonts w:ascii="Arial" w:hAnsi="Arial" w:cs="Arial"/>
        </w:rPr>
        <w:t>. Though low cost requires for application of pesticides</w:t>
      </w:r>
      <w:r w:rsidR="00520049">
        <w:rPr>
          <w:rFonts w:ascii="Arial" w:hAnsi="Arial" w:cs="Arial"/>
        </w:rPr>
        <w:t>,</w:t>
      </w:r>
      <w:r w:rsidRPr="001D2E7C">
        <w:rPr>
          <w:rFonts w:ascii="Arial" w:hAnsi="Arial" w:cs="Arial"/>
        </w:rPr>
        <w:t xml:space="preserve"> as GAPs follow IPM strategies to control insect pests. For GAP</w:t>
      </w:r>
      <w:r w:rsidR="00256611" w:rsidRPr="001D2E7C">
        <w:rPr>
          <w:rFonts w:ascii="Arial" w:hAnsi="Arial" w:cs="Arial"/>
        </w:rPr>
        <w:t>s</w:t>
      </w:r>
      <w:r w:rsidRPr="001D2E7C">
        <w:rPr>
          <w:rFonts w:ascii="Arial" w:hAnsi="Arial" w:cs="Arial"/>
        </w:rPr>
        <w:t xml:space="preserve"> users, investments in traceability and record-keeping raise administrative and equipment expenses, thus causing a higher production cost compared to traditional methods </w:t>
      </w:r>
      <w:r w:rsidR="002B237F" w:rsidRPr="001D2E7C">
        <w:rPr>
          <w:rFonts w:ascii="Arial" w:hAnsi="Arial" w:cs="Arial"/>
        </w:rPr>
        <w:fldChar w:fldCharType="begin"/>
      </w:r>
      <w:r w:rsidR="002B237F" w:rsidRPr="001D2E7C">
        <w:rPr>
          <w:rFonts w:ascii="Arial" w:hAnsi="Arial" w:cs="Arial"/>
        </w:rPr>
        <w:instrText xml:space="preserve"> ADDIN ZOTERO_ITEM CSL_CITATION {"citationID":"5txQKomm","properties":{"formattedCitation":"(Kharel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2B237F" w:rsidRPr="001D2E7C">
        <w:rPr>
          <w:rFonts w:ascii="Arial" w:hAnsi="Arial" w:cs="Arial"/>
        </w:rPr>
        <w:fldChar w:fldCharType="separate"/>
      </w:r>
      <w:r w:rsidR="002B237F" w:rsidRPr="001D2E7C">
        <w:rPr>
          <w:rFonts w:ascii="Arial" w:hAnsi="Arial" w:cs="Arial"/>
        </w:rPr>
        <w:t>(Kharel et al., 2024)</w:t>
      </w:r>
      <w:r w:rsidR="002B237F" w:rsidRPr="001D2E7C">
        <w:rPr>
          <w:rFonts w:ascii="Arial" w:hAnsi="Arial" w:cs="Arial"/>
        </w:rPr>
        <w:fldChar w:fldCharType="end"/>
      </w:r>
      <w:r w:rsidR="002B237F" w:rsidRPr="001D2E7C">
        <w:rPr>
          <w:rFonts w:ascii="Arial" w:hAnsi="Arial" w:cs="Arial"/>
        </w:rPr>
        <w:t xml:space="preserve">. </w:t>
      </w:r>
      <w:r w:rsidR="00520049">
        <w:rPr>
          <w:rFonts w:ascii="Arial" w:hAnsi="Arial" w:cs="Arial"/>
        </w:rPr>
        <w:t>The c</w:t>
      </w:r>
      <w:r w:rsidR="00A72A7E" w:rsidRPr="001D2E7C">
        <w:rPr>
          <w:rFonts w:ascii="Arial" w:hAnsi="Arial" w:cs="Arial"/>
        </w:rPr>
        <w:t xml:space="preserve">umbersome and costly certification process significantly contributed to </w:t>
      </w:r>
      <w:r w:rsidR="00520049">
        <w:rPr>
          <w:rFonts w:ascii="Arial" w:hAnsi="Arial" w:cs="Arial"/>
        </w:rPr>
        <w:t xml:space="preserve">the </w:t>
      </w:r>
      <w:r w:rsidR="00A72A7E" w:rsidRPr="001D2E7C">
        <w:rPr>
          <w:rFonts w:ascii="Arial" w:hAnsi="Arial" w:cs="Arial"/>
        </w:rPr>
        <w:t xml:space="preserve">higher production costs of GAP-certified farms, particularly among small landholders </w:t>
      </w:r>
      <w:r w:rsidR="002B237F" w:rsidRPr="001D2E7C">
        <w:rPr>
          <w:rFonts w:ascii="Arial" w:hAnsi="Arial" w:cs="Arial"/>
        </w:rPr>
        <w:fldChar w:fldCharType="begin"/>
      </w:r>
      <w:r w:rsidR="002B237F" w:rsidRPr="001D2E7C">
        <w:rPr>
          <w:rFonts w:ascii="Arial" w:hAnsi="Arial" w:cs="Arial"/>
        </w:rPr>
        <w:instrText xml:space="preserve"> ADDIN ZOTERO_ITEM CSL_CITATION {"citationID":"6rbL7NXL","properties":{"formattedCitation":"(Aziz et al., 2021)","plainCitation":"(Aziz et al., 2021)","noteIndex":0},"citationItems":[{"id":213,"uris":["http://zotero.org/users/local/Xtum4kXA/items/LFBILWZK"],"itemData":{"id":213,"type":"article-journal","abstract":"Malaysia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J."}],"issued":{"date-parts":[["2021",9,7]]}}}],"schema":"https://github.com/citation-style-language/schema/raw/master/csl-citation.json"} </w:instrText>
      </w:r>
      <w:r w:rsidR="002B237F" w:rsidRPr="001D2E7C">
        <w:rPr>
          <w:rFonts w:ascii="Arial" w:hAnsi="Arial" w:cs="Arial"/>
        </w:rPr>
        <w:fldChar w:fldCharType="separate"/>
      </w:r>
      <w:r w:rsidR="002B237F" w:rsidRPr="001D2E7C">
        <w:rPr>
          <w:rFonts w:ascii="Arial" w:hAnsi="Arial" w:cs="Arial"/>
        </w:rPr>
        <w:t>(Aziz et al., 2021)</w:t>
      </w:r>
      <w:r w:rsidR="002B237F" w:rsidRPr="001D2E7C">
        <w:rPr>
          <w:rFonts w:ascii="Arial" w:hAnsi="Arial" w:cs="Arial"/>
        </w:rPr>
        <w:fldChar w:fldCharType="end"/>
      </w:r>
      <w:r w:rsidR="002B237F" w:rsidRPr="001D2E7C">
        <w:rPr>
          <w:rFonts w:ascii="Arial" w:hAnsi="Arial" w:cs="Arial"/>
        </w:rPr>
        <w:t>.</w:t>
      </w:r>
    </w:p>
    <w:p w14:paraId="5C299A3F" w14:textId="36722447" w:rsidR="000E6CB4" w:rsidRPr="001D2E7C" w:rsidRDefault="000E6CB4" w:rsidP="000E6CB4">
      <w:pPr>
        <w:pStyle w:val="Heading4"/>
        <w:rPr>
          <w:rFonts w:ascii="Arial" w:hAnsi="Arial" w:cs="Arial"/>
          <w:sz w:val="22"/>
        </w:rPr>
      </w:pPr>
      <w:bookmarkStart w:id="19" w:name="_Toc201699806"/>
      <w:r w:rsidRPr="001D2E7C">
        <w:rPr>
          <w:rFonts w:ascii="Arial" w:hAnsi="Arial" w:cs="Arial"/>
          <w:sz w:val="22"/>
        </w:rPr>
        <w:t>3.</w:t>
      </w:r>
      <w:r w:rsidR="00CA1E58" w:rsidRPr="001D2E7C">
        <w:rPr>
          <w:rFonts w:ascii="Arial" w:hAnsi="Arial" w:cs="Arial"/>
          <w:sz w:val="22"/>
        </w:rPr>
        <w:t>6</w:t>
      </w:r>
      <w:r w:rsidRPr="001D2E7C">
        <w:rPr>
          <w:rFonts w:ascii="Arial" w:hAnsi="Arial" w:cs="Arial"/>
          <w:sz w:val="22"/>
        </w:rPr>
        <w:t xml:space="preserve"> </w:t>
      </w:r>
      <w:r w:rsidR="00D6686E" w:rsidRPr="001D2E7C">
        <w:rPr>
          <w:rFonts w:ascii="Arial" w:hAnsi="Arial" w:cs="Arial"/>
          <w:sz w:val="22"/>
        </w:rPr>
        <w:t>Benefit</w:t>
      </w:r>
      <w:r w:rsidR="00520049">
        <w:rPr>
          <w:rFonts w:ascii="Arial" w:hAnsi="Arial" w:cs="Arial"/>
          <w:sz w:val="22"/>
        </w:rPr>
        <w:t>-</w:t>
      </w:r>
      <w:r w:rsidR="000D7FBD" w:rsidRPr="001D2E7C">
        <w:rPr>
          <w:rFonts w:ascii="Arial" w:hAnsi="Arial" w:cs="Arial"/>
          <w:sz w:val="22"/>
        </w:rPr>
        <w:t>c</w:t>
      </w:r>
      <w:r w:rsidR="00D6686E" w:rsidRPr="001D2E7C">
        <w:rPr>
          <w:rFonts w:ascii="Arial" w:hAnsi="Arial" w:cs="Arial"/>
          <w:sz w:val="22"/>
        </w:rPr>
        <w:t>ost</w:t>
      </w:r>
      <w:r w:rsidRPr="001D2E7C">
        <w:rPr>
          <w:rFonts w:ascii="Arial" w:hAnsi="Arial" w:cs="Arial"/>
          <w:sz w:val="22"/>
        </w:rPr>
        <w:t xml:space="preserve"> </w:t>
      </w:r>
      <w:r w:rsidR="000D7FBD" w:rsidRPr="001D2E7C">
        <w:rPr>
          <w:rFonts w:ascii="Arial" w:hAnsi="Arial" w:cs="Arial"/>
          <w:sz w:val="22"/>
        </w:rPr>
        <w:t>r</w:t>
      </w:r>
      <w:r w:rsidRPr="001D2E7C">
        <w:rPr>
          <w:rFonts w:ascii="Arial" w:hAnsi="Arial" w:cs="Arial"/>
          <w:sz w:val="22"/>
        </w:rPr>
        <w:t>atio analysis between GAP</w:t>
      </w:r>
      <w:r w:rsidR="00EC02F2" w:rsidRPr="001D2E7C">
        <w:rPr>
          <w:rFonts w:ascii="Arial" w:hAnsi="Arial" w:cs="Arial"/>
          <w:sz w:val="22"/>
        </w:rPr>
        <w:t>s</w:t>
      </w:r>
      <w:r w:rsidRPr="001D2E7C">
        <w:rPr>
          <w:rFonts w:ascii="Arial" w:hAnsi="Arial" w:cs="Arial"/>
          <w:sz w:val="22"/>
        </w:rPr>
        <w:t xml:space="preserve"> user</w:t>
      </w:r>
      <w:r w:rsidR="00520049">
        <w:rPr>
          <w:rFonts w:ascii="Arial" w:hAnsi="Arial" w:cs="Arial"/>
          <w:sz w:val="22"/>
        </w:rPr>
        <w:t>s</w:t>
      </w:r>
      <w:r w:rsidRPr="001D2E7C">
        <w:rPr>
          <w:rFonts w:ascii="Arial" w:hAnsi="Arial" w:cs="Arial"/>
          <w:sz w:val="22"/>
        </w:rPr>
        <w:t xml:space="preserve"> and non</w:t>
      </w:r>
      <w:r w:rsidR="00520049">
        <w:rPr>
          <w:rFonts w:ascii="Arial" w:hAnsi="Arial" w:cs="Arial"/>
          <w:sz w:val="22"/>
        </w:rPr>
        <w:t>-</w:t>
      </w:r>
      <w:r w:rsidRPr="001D2E7C">
        <w:rPr>
          <w:rFonts w:ascii="Arial" w:hAnsi="Arial" w:cs="Arial"/>
          <w:sz w:val="22"/>
        </w:rPr>
        <w:t>user</w:t>
      </w:r>
      <w:bookmarkEnd w:id="19"/>
      <w:r w:rsidR="00520049">
        <w:rPr>
          <w:rFonts w:ascii="Arial" w:hAnsi="Arial" w:cs="Arial"/>
          <w:sz w:val="22"/>
        </w:rPr>
        <w:t>s</w:t>
      </w:r>
    </w:p>
    <w:p w14:paraId="430F3B74" w14:textId="48BDE830" w:rsidR="000E6CB4" w:rsidRPr="001D2E7C" w:rsidRDefault="00520049" w:rsidP="00812BFA">
      <w:pPr>
        <w:spacing w:line="360" w:lineRule="auto"/>
        <w:jc w:val="both"/>
        <w:rPr>
          <w:rFonts w:ascii="Arial" w:hAnsi="Arial" w:cs="Arial"/>
        </w:rPr>
      </w:pPr>
      <w:bookmarkStart w:id="20" w:name="_Hlk201358793"/>
      <w:r>
        <w:rPr>
          <w:rFonts w:ascii="Arial" w:hAnsi="Arial" w:cs="Arial"/>
        </w:rPr>
        <w:t xml:space="preserve">The </w:t>
      </w:r>
      <w:r w:rsidR="000E6CB4" w:rsidRPr="001D2E7C">
        <w:rPr>
          <w:rFonts w:ascii="Arial" w:hAnsi="Arial" w:cs="Arial"/>
        </w:rPr>
        <w:t>Benefit-Cost Ratio (BCR) is a main exponent used to measure the economic efficiency of any farm investment</w:t>
      </w:r>
      <w:r w:rsidR="00BE1A36" w:rsidRPr="001D2E7C">
        <w:rPr>
          <w:rFonts w:ascii="Arial" w:hAnsi="Arial" w:cs="Arial"/>
        </w:rPr>
        <w:t xml:space="preserve"> </w:t>
      </w:r>
      <w:r w:rsidR="002B237F" w:rsidRPr="001D2E7C">
        <w:rPr>
          <w:rFonts w:ascii="Arial" w:hAnsi="Arial" w:cs="Arial"/>
        </w:rPr>
        <w:fldChar w:fldCharType="begin"/>
      </w:r>
      <w:r w:rsidR="008B7455" w:rsidRPr="001D2E7C">
        <w:rPr>
          <w:rFonts w:ascii="Arial" w:hAnsi="Arial" w:cs="Arial"/>
        </w:rPr>
        <w:instrText xml:space="preserve"> ADDIN ZOTERO_ITEM CSL_CITATION {"citationID":"GQjlfaLj","properties":{"formattedCitation":"(Adetarami,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002B237F" w:rsidRPr="001D2E7C">
        <w:rPr>
          <w:rFonts w:ascii="Arial" w:hAnsi="Arial" w:cs="Arial"/>
        </w:rPr>
        <w:fldChar w:fldCharType="separate"/>
      </w:r>
      <w:r w:rsidR="008B7455" w:rsidRPr="001D2E7C">
        <w:rPr>
          <w:rFonts w:ascii="Arial" w:hAnsi="Arial" w:cs="Arial"/>
        </w:rPr>
        <w:t>(Adetarami, et al., 2021)</w:t>
      </w:r>
      <w:r w:rsidR="002B237F" w:rsidRPr="001D2E7C">
        <w:rPr>
          <w:rFonts w:ascii="Arial" w:hAnsi="Arial" w:cs="Arial"/>
        </w:rPr>
        <w:fldChar w:fldCharType="end"/>
      </w:r>
      <w:r w:rsidR="002B237F" w:rsidRPr="001D2E7C">
        <w:rPr>
          <w:rFonts w:ascii="Arial" w:hAnsi="Arial" w:cs="Arial"/>
        </w:rPr>
        <w:t xml:space="preserve">. </w:t>
      </w:r>
      <w:r w:rsidR="00BE1A36" w:rsidRPr="001D2E7C">
        <w:rPr>
          <w:rFonts w:ascii="Arial" w:hAnsi="Arial" w:cs="Arial"/>
        </w:rPr>
        <w:t xml:space="preserve">Although </w:t>
      </w:r>
      <w:r w:rsidR="000E6CB4" w:rsidRPr="001D2E7C">
        <w:rPr>
          <w:rFonts w:ascii="Arial" w:hAnsi="Arial" w:cs="Arial"/>
        </w:rPr>
        <w:t>GAP</w:t>
      </w:r>
      <w:r w:rsidR="00256611" w:rsidRPr="001D2E7C">
        <w:rPr>
          <w:rFonts w:ascii="Arial" w:hAnsi="Arial" w:cs="Arial"/>
        </w:rPr>
        <w:t>s</w:t>
      </w:r>
      <w:r w:rsidR="000E6CB4" w:rsidRPr="001D2E7C">
        <w:rPr>
          <w:rFonts w:ascii="Arial" w:hAnsi="Arial" w:cs="Arial"/>
        </w:rPr>
        <w:t xml:space="preserve"> ha</w:t>
      </w:r>
      <w:r w:rsidR="00256611" w:rsidRPr="001D2E7C">
        <w:rPr>
          <w:rFonts w:ascii="Arial" w:hAnsi="Arial" w:cs="Arial"/>
        </w:rPr>
        <w:t>ve</w:t>
      </w:r>
      <w:r w:rsidR="000E6CB4" w:rsidRPr="001D2E7C">
        <w:rPr>
          <w:rFonts w:ascii="Arial" w:hAnsi="Arial" w:cs="Arial"/>
        </w:rPr>
        <w:t xml:space="preserve"> more initial investments, in </w:t>
      </w:r>
      <w:r>
        <w:rPr>
          <w:rFonts w:ascii="Arial" w:hAnsi="Arial" w:cs="Arial"/>
        </w:rPr>
        <w:t xml:space="preserve">the </w:t>
      </w:r>
      <w:r w:rsidR="00D6686E" w:rsidRPr="001D2E7C">
        <w:rPr>
          <w:rFonts w:ascii="Arial" w:hAnsi="Arial" w:cs="Arial"/>
        </w:rPr>
        <w:t>long run</w:t>
      </w:r>
      <w:r w:rsidR="000E6CB4" w:rsidRPr="001D2E7C">
        <w:rPr>
          <w:rFonts w:ascii="Arial" w:hAnsi="Arial" w:cs="Arial"/>
        </w:rPr>
        <w:t xml:space="preserve"> financial benefits make it a good choice</w:t>
      </w:r>
      <w:r>
        <w:rPr>
          <w:rFonts w:ascii="Arial" w:hAnsi="Arial" w:cs="Arial"/>
        </w:rPr>
        <w:t>,</w:t>
      </w:r>
      <w:r w:rsidR="000E6CB4" w:rsidRPr="001D2E7C">
        <w:rPr>
          <w:rFonts w:ascii="Arial" w:hAnsi="Arial" w:cs="Arial"/>
        </w:rPr>
        <w:t xml:space="preserve"> </w:t>
      </w:r>
      <w:r w:rsidR="00757D92" w:rsidRPr="001D2E7C">
        <w:rPr>
          <w:rFonts w:ascii="Arial" w:hAnsi="Arial" w:cs="Arial"/>
        </w:rPr>
        <w:t>as improved crop quality, decreased post-harvest losses, and enhanced market access contribute to consistently higher BCRs than non-GAP</w:t>
      </w:r>
      <w:r w:rsidR="00256611" w:rsidRPr="001D2E7C">
        <w:rPr>
          <w:rFonts w:ascii="Arial" w:hAnsi="Arial" w:cs="Arial"/>
        </w:rPr>
        <w:t>s</w:t>
      </w:r>
      <w:r w:rsidR="00757D92" w:rsidRPr="001D2E7C">
        <w:rPr>
          <w:rFonts w:ascii="Arial" w:hAnsi="Arial" w:cs="Arial"/>
        </w:rPr>
        <w:t xml:space="preserve"> farms </w:t>
      </w:r>
      <w:r w:rsidR="008B7455" w:rsidRPr="001D2E7C">
        <w:rPr>
          <w:rFonts w:ascii="Arial" w:hAnsi="Arial" w:cs="Arial"/>
        </w:rPr>
        <w:fldChar w:fldCharType="begin"/>
      </w:r>
      <w:r w:rsidR="00811F68" w:rsidRPr="001D2E7C">
        <w:rPr>
          <w:rFonts w:ascii="Arial" w:hAnsi="Arial" w:cs="Arial"/>
        </w:rPr>
        <w:instrText xml:space="preserve"> ADDIN ZOTERO_ITEM CSL_CITATION {"citationID":"Jeqj1R6K","properties":{"formattedCitation":"(Baral et al., 2021; Limbaga et al., 2022a)","plainCitation":"(Baral et al., 2021; Limbaga et al., 2022a)","dontUpdate":true,"noteIndex":0},"citationItems":[{"id":251,"uris":["http://zotero.org/users/local/Xtum4kXA/items/ZTLGWJ26"],"itemData":{"id":251,"type":"article-journal","container-title":"Journal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8B7455" w:rsidRPr="001D2E7C">
        <w:rPr>
          <w:rFonts w:ascii="Arial" w:hAnsi="Arial" w:cs="Arial"/>
        </w:rPr>
        <w:fldChar w:fldCharType="separate"/>
      </w:r>
      <w:r w:rsidR="008B7455" w:rsidRPr="001D2E7C">
        <w:rPr>
          <w:rFonts w:ascii="Arial" w:hAnsi="Arial" w:cs="Arial"/>
        </w:rPr>
        <w:t>(Baral et al., 2021; Limbaga et al., 2022)</w:t>
      </w:r>
      <w:r w:rsidR="008B7455" w:rsidRPr="001D2E7C">
        <w:rPr>
          <w:rFonts w:ascii="Arial" w:hAnsi="Arial" w:cs="Arial"/>
        </w:rPr>
        <w:fldChar w:fldCharType="end"/>
      </w:r>
      <w:bookmarkEnd w:id="20"/>
      <w:r w:rsidR="008B7455" w:rsidRPr="001D2E7C">
        <w:rPr>
          <w:rFonts w:ascii="Arial" w:hAnsi="Arial" w:cs="Arial"/>
        </w:rPr>
        <w:t>.</w:t>
      </w:r>
    </w:p>
    <w:p w14:paraId="2A75B2CC" w14:textId="7E5A1142" w:rsidR="001D2E7C" w:rsidRPr="001D2E7C" w:rsidRDefault="000E6CB4" w:rsidP="001D2E7C">
      <w:pPr>
        <w:spacing w:after="0" w:line="360" w:lineRule="auto"/>
        <w:jc w:val="center"/>
        <w:rPr>
          <w:rFonts w:ascii="Arial" w:hAnsi="Arial" w:cs="Arial"/>
          <w:b/>
          <w:bCs/>
        </w:rPr>
      </w:pPr>
      <w:bookmarkStart w:id="21" w:name="_Toc201528417"/>
      <w:r w:rsidRPr="001D2E7C">
        <w:rPr>
          <w:rFonts w:ascii="Arial" w:hAnsi="Arial" w:cs="Arial"/>
          <w:b/>
          <w:bCs/>
        </w:rPr>
        <w:t xml:space="preserve">Table </w:t>
      </w:r>
      <w:r w:rsidR="00CA1E58" w:rsidRPr="001D2E7C">
        <w:rPr>
          <w:rFonts w:ascii="Arial" w:hAnsi="Arial" w:cs="Arial"/>
          <w:b/>
          <w:bCs/>
        </w:rPr>
        <w:t>3</w:t>
      </w:r>
      <w:r w:rsidRPr="001D2E7C">
        <w:rPr>
          <w:rFonts w:ascii="Arial" w:hAnsi="Arial" w:cs="Arial"/>
          <w:b/>
          <w:bCs/>
        </w:rPr>
        <w:t xml:space="preserve">. Comparative Benefit Cost Ratio (BCR) analysis between </w:t>
      </w:r>
      <w:r w:rsidR="00520049">
        <w:rPr>
          <w:rFonts w:ascii="Arial" w:hAnsi="Arial" w:cs="Arial"/>
          <w:b/>
          <w:bCs/>
        </w:rPr>
        <w:t xml:space="preserve">the </w:t>
      </w:r>
      <w:r w:rsidR="00E81D8D" w:rsidRPr="001D2E7C">
        <w:rPr>
          <w:rFonts w:ascii="Arial" w:hAnsi="Arial" w:cs="Arial"/>
          <w:b/>
          <w:bCs/>
        </w:rPr>
        <w:t>GAP</w:t>
      </w:r>
      <w:r w:rsidR="00EC02F2" w:rsidRPr="001D2E7C">
        <w:rPr>
          <w:rFonts w:ascii="Arial" w:hAnsi="Arial" w:cs="Arial"/>
          <w:b/>
          <w:bCs/>
        </w:rPr>
        <w:t>s</w:t>
      </w:r>
      <w:r w:rsidR="00E81D8D" w:rsidRPr="001D2E7C">
        <w:rPr>
          <w:rFonts w:ascii="Arial" w:hAnsi="Arial" w:cs="Arial"/>
          <w:b/>
          <w:bCs/>
        </w:rPr>
        <w:t xml:space="preserve"> </w:t>
      </w:r>
      <w:r w:rsidRPr="001D2E7C">
        <w:rPr>
          <w:rFonts w:ascii="Arial" w:hAnsi="Arial" w:cs="Arial"/>
          <w:b/>
          <w:bCs/>
        </w:rPr>
        <w:t>user</w:t>
      </w:r>
      <w:r w:rsidR="00520049">
        <w:rPr>
          <w:rFonts w:ascii="Arial" w:hAnsi="Arial" w:cs="Arial"/>
          <w:b/>
          <w:bCs/>
        </w:rPr>
        <w:t>s</w:t>
      </w:r>
      <w:r w:rsidRPr="001D2E7C">
        <w:rPr>
          <w:rFonts w:ascii="Arial" w:hAnsi="Arial" w:cs="Arial"/>
          <w:b/>
          <w:bCs/>
        </w:rPr>
        <w:t xml:space="preserve"> </w:t>
      </w:r>
    </w:p>
    <w:p w14:paraId="3A689F71" w14:textId="60550929" w:rsidR="000E6CB4" w:rsidRPr="001D2E7C" w:rsidRDefault="000E6CB4" w:rsidP="001D2E7C">
      <w:pPr>
        <w:spacing w:after="0" w:line="360" w:lineRule="auto"/>
        <w:jc w:val="center"/>
        <w:rPr>
          <w:rFonts w:ascii="Arial" w:hAnsi="Arial" w:cs="Arial"/>
          <w:b/>
          <w:bCs/>
        </w:rPr>
      </w:pPr>
      <w:r w:rsidRPr="001D2E7C">
        <w:rPr>
          <w:rFonts w:ascii="Arial" w:hAnsi="Arial" w:cs="Arial"/>
          <w:b/>
          <w:bCs/>
        </w:rPr>
        <w:t xml:space="preserve">and </w:t>
      </w:r>
      <w:r w:rsidR="00E81D8D" w:rsidRPr="001D2E7C">
        <w:rPr>
          <w:rFonts w:ascii="Arial" w:hAnsi="Arial" w:cs="Arial"/>
          <w:b/>
          <w:bCs/>
        </w:rPr>
        <w:t>non-user</w:t>
      </w:r>
      <w:bookmarkEnd w:id="21"/>
      <w:r w:rsidR="00520049">
        <w:rPr>
          <w:rFonts w:ascii="Arial" w:hAnsi="Arial" w:cs="Arial"/>
          <w:b/>
          <w:bCs/>
        </w:rPr>
        <w:t>s</w:t>
      </w:r>
    </w:p>
    <w:tbl>
      <w:tblPr>
        <w:tblW w:w="9063"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47"/>
        <w:gridCol w:w="2528"/>
        <w:gridCol w:w="1780"/>
        <w:gridCol w:w="1320"/>
        <w:gridCol w:w="1343"/>
        <w:gridCol w:w="1545"/>
      </w:tblGrid>
      <w:tr w:rsidR="00CA1601" w:rsidRPr="001D2E7C" w14:paraId="54FB4DD9" w14:textId="77777777" w:rsidTr="008063B4">
        <w:trPr>
          <w:trHeight w:val="168"/>
        </w:trPr>
        <w:tc>
          <w:tcPr>
            <w:tcW w:w="510" w:type="dxa"/>
            <w:vMerge w:val="restart"/>
            <w:vAlign w:val="center"/>
          </w:tcPr>
          <w:p w14:paraId="3DAE2133"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#Sl</w:t>
            </w:r>
          </w:p>
        </w:tc>
        <w:tc>
          <w:tcPr>
            <w:tcW w:w="2543" w:type="dxa"/>
            <w:vMerge w:val="restart"/>
            <w:vAlign w:val="center"/>
          </w:tcPr>
          <w:p w14:paraId="5C3C731F"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Crop</w:t>
            </w:r>
          </w:p>
        </w:tc>
        <w:tc>
          <w:tcPr>
            <w:tcW w:w="1785" w:type="dxa"/>
            <w:vMerge w:val="restart"/>
            <w:vAlign w:val="center"/>
          </w:tcPr>
          <w:p w14:paraId="1619650D"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Country</w:t>
            </w:r>
          </w:p>
        </w:tc>
        <w:tc>
          <w:tcPr>
            <w:tcW w:w="2678" w:type="dxa"/>
            <w:gridSpan w:val="2"/>
            <w:vAlign w:val="center"/>
          </w:tcPr>
          <w:p w14:paraId="67464FB4"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Benefit Cost Ratio (BCR)</w:t>
            </w:r>
          </w:p>
        </w:tc>
        <w:tc>
          <w:tcPr>
            <w:tcW w:w="1547" w:type="dxa"/>
            <w:vMerge w:val="restart"/>
            <w:vAlign w:val="center"/>
          </w:tcPr>
          <w:p w14:paraId="0F6C9E23"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References</w:t>
            </w:r>
          </w:p>
        </w:tc>
      </w:tr>
      <w:tr w:rsidR="00CA1601" w:rsidRPr="001D2E7C" w14:paraId="646AF184" w14:textId="77777777" w:rsidTr="008063B4">
        <w:trPr>
          <w:trHeight w:val="168"/>
        </w:trPr>
        <w:tc>
          <w:tcPr>
            <w:tcW w:w="510" w:type="dxa"/>
            <w:vMerge/>
            <w:vAlign w:val="center"/>
          </w:tcPr>
          <w:p w14:paraId="47E67352" w14:textId="77777777" w:rsidR="00CA1601" w:rsidRPr="001D2E7C" w:rsidRDefault="00CA1601" w:rsidP="003D6A2D">
            <w:pPr>
              <w:spacing w:after="0" w:line="240" w:lineRule="auto"/>
              <w:jc w:val="center"/>
              <w:rPr>
                <w:rFonts w:ascii="Arial" w:hAnsi="Arial" w:cs="Arial"/>
                <w:b/>
                <w:bCs/>
              </w:rPr>
            </w:pPr>
          </w:p>
        </w:tc>
        <w:tc>
          <w:tcPr>
            <w:tcW w:w="2543" w:type="dxa"/>
            <w:vMerge/>
            <w:vAlign w:val="center"/>
          </w:tcPr>
          <w:p w14:paraId="6EE2E36F" w14:textId="77777777" w:rsidR="00CA1601" w:rsidRPr="001D2E7C" w:rsidRDefault="00CA1601" w:rsidP="003D6A2D">
            <w:pPr>
              <w:spacing w:after="0" w:line="240" w:lineRule="auto"/>
              <w:jc w:val="center"/>
              <w:rPr>
                <w:rFonts w:ascii="Arial" w:hAnsi="Arial" w:cs="Arial"/>
                <w:b/>
                <w:bCs/>
              </w:rPr>
            </w:pPr>
          </w:p>
        </w:tc>
        <w:tc>
          <w:tcPr>
            <w:tcW w:w="1785" w:type="dxa"/>
            <w:vMerge/>
            <w:vAlign w:val="center"/>
          </w:tcPr>
          <w:p w14:paraId="113C0094" w14:textId="77777777" w:rsidR="00CA1601" w:rsidRPr="001D2E7C" w:rsidRDefault="00CA1601" w:rsidP="003D6A2D">
            <w:pPr>
              <w:spacing w:after="0" w:line="240" w:lineRule="auto"/>
              <w:jc w:val="center"/>
              <w:rPr>
                <w:rFonts w:ascii="Arial" w:hAnsi="Arial" w:cs="Arial"/>
                <w:b/>
                <w:bCs/>
              </w:rPr>
            </w:pPr>
          </w:p>
        </w:tc>
        <w:tc>
          <w:tcPr>
            <w:tcW w:w="1327" w:type="dxa"/>
            <w:vAlign w:val="center"/>
          </w:tcPr>
          <w:p w14:paraId="45EEECEE" w14:textId="46CD5E4C" w:rsidR="00CA1601" w:rsidRPr="001D2E7C" w:rsidRDefault="00CA1601" w:rsidP="003D6A2D">
            <w:pPr>
              <w:spacing w:after="0" w:line="240" w:lineRule="auto"/>
              <w:jc w:val="center"/>
              <w:rPr>
                <w:rFonts w:ascii="Arial" w:hAnsi="Arial" w:cs="Arial"/>
                <w:b/>
                <w:bCs/>
              </w:rPr>
            </w:pPr>
            <w:r w:rsidRPr="001D2E7C">
              <w:rPr>
                <w:rFonts w:ascii="Arial" w:hAnsi="Arial" w:cs="Arial"/>
                <w:b/>
                <w:bCs/>
              </w:rPr>
              <w:t>GAP</w:t>
            </w:r>
            <w:r w:rsidR="00256611" w:rsidRPr="001D2E7C">
              <w:rPr>
                <w:rFonts w:ascii="Arial" w:hAnsi="Arial" w:cs="Arial"/>
                <w:b/>
                <w:bCs/>
              </w:rPr>
              <w:t>s</w:t>
            </w:r>
            <w:r w:rsidRPr="001D2E7C">
              <w:rPr>
                <w:rFonts w:ascii="Arial" w:hAnsi="Arial" w:cs="Arial"/>
                <w:b/>
                <w:bCs/>
              </w:rPr>
              <w:t xml:space="preserve"> User</w:t>
            </w:r>
          </w:p>
        </w:tc>
        <w:tc>
          <w:tcPr>
            <w:tcW w:w="1351" w:type="dxa"/>
            <w:vAlign w:val="center"/>
          </w:tcPr>
          <w:p w14:paraId="7A044504" w14:textId="77777777" w:rsidR="00CA1601" w:rsidRPr="001D2E7C" w:rsidRDefault="00CA1601" w:rsidP="003D6A2D">
            <w:pPr>
              <w:spacing w:after="0" w:line="240" w:lineRule="auto"/>
              <w:jc w:val="center"/>
              <w:rPr>
                <w:rFonts w:ascii="Arial" w:hAnsi="Arial" w:cs="Arial"/>
                <w:b/>
                <w:bCs/>
              </w:rPr>
            </w:pPr>
            <w:r w:rsidRPr="001D2E7C">
              <w:rPr>
                <w:rFonts w:ascii="Arial" w:hAnsi="Arial" w:cs="Arial"/>
                <w:b/>
                <w:bCs/>
              </w:rPr>
              <w:t>Non-user</w:t>
            </w:r>
          </w:p>
        </w:tc>
        <w:tc>
          <w:tcPr>
            <w:tcW w:w="1547" w:type="dxa"/>
            <w:vMerge/>
            <w:vAlign w:val="center"/>
          </w:tcPr>
          <w:p w14:paraId="10D8B380" w14:textId="77777777" w:rsidR="00CA1601" w:rsidRPr="001D2E7C" w:rsidRDefault="00CA1601" w:rsidP="003D6A2D">
            <w:pPr>
              <w:spacing w:after="0" w:line="240" w:lineRule="auto"/>
              <w:jc w:val="center"/>
              <w:rPr>
                <w:rFonts w:ascii="Arial" w:hAnsi="Arial" w:cs="Arial"/>
                <w:b/>
                <w:bCs/>
              </w:rPr>
            </w:pPr>
          </w:p>
        </w:tc>
      </w:tr>
      <w:tr w:rsidR="00CA1601" w:rsidRPr="001D2E7C" w14:paraId="128298B9" w14:textId="77777777" w:rsidTr="008063B4">
        <w:trPr>
          <w:trHeight w:val="287"/>
        </w:trPr>
        <w:tc>
          <w:tcPr>
            <w:tcW w:w="510" w:type="dxa"/>
          </w:tcPr>
          <w:p w14:paraId="75C041BF" w14:textId="77777777" w:rsidR="00CA1601" w:rsidRPr="001D2E7C" w:rsidRDefault="00CA1601" w:rsidP="00520049">
            <w:pPr>
              <w:spacing w:after="0" w:line="276" w:lineRule="auto"/>
              <w:jc w:val="both"/>
              <w:rPr>
                <w:rFonts w:ascii="Arial" w:hAnsi="Arial" w:cs="Arial"/>
              </w:rPr>
            </w:pPr>
            <w:r w:rsidRPr="001D2E7C">
              <w:rPr>
                <w:rFonts w:ascii="Arial" w:hAnsi="Arial" w:cs="Arial"/>
              </w:rPr>
              <w:t>1</w:t>
            </w:r>
          </w:p>
        </w:tc>
        <w:tc>
          <w:tcPr>
            <w:tcW w:w="2543" w:type="dxa"/>
          </w:tcPr>
          <w:p w14:paraId="6BA732B2" w14:textId="77777777" w:rsidR="00CA1601" w:rsidRPr="001D2E7C" w:rsidRDefault="00CA1601" w:rsidP="00520049">
            <w:pPr>
              <w:spacing w:after="0" w:line="276" w:lineRule="auto"/>
              <w:jc w:val="both"/>
              <w:rPr>
                <w:rFonts w:ascii="Arial" w:hAnsi="Arial" w:cs="Arial"/>
              </w:rPr>
            </w:pPr>
            <w:r w:rsidRPr="001D2E7C">
              <w:rPr>
                <w:rFonts w:ascii="Arial" w:hAnsi="Arial" w:cs="Arial"/>
              </w:rPr>
              <w:t>Tomato, broccoli, Cauliflower, beans</w:t>
            </w:r>
          </w:p>
        </w:tc>
        <w:tc>
          <w:tcPr>
            <w:tcW w:w="1785" w:type="dxa"/>
          </w:tcPr>
          <w:p w14:paraId="0850CFAD" w14:textId="77777777" w:rsidR="00CA1601" w:rsidRPr="001D2E7C" w:rsidRDefault="00CA1601" w:rsidP="00520049">
            <w:pPr>
              <w:spacing w:after="0" w:line="276" w:lineRule="auto"/>
              <w:jc w:val="both"/>
              <w:rPr>
                <w:rFonts w:ascii="Arial" w:hAnsi="Arial" w:cs="Arial"/>
              </w:rPr>
            </w:pPr>
            <w:r w:rsidRPr="001D2E7C">
              <w:rPr>
                <w:rFonts w:ascii="Arial" w:hAnsi="Arial" w:cs="Arial"/>
              </w:rPr>
              <w:t>Kathmandu, Nepal</w:t>
            </w:r>
          </w:p>
        </w:tc>
        <w:tc>
          <w:tcPr>
            <w:tcW w:w="1327" w:type="dxa"/>
          </w:tcPr>
          <w:p w14:paraId="1F3BE0D0" w14:textId="77777777" w:rsidR="00CA1601" w:rsidRPr="001D2E7C" w:rsidRDefault="00CA1601" w:rsidP="00520049">
            <w:pPr>
              <w:spacing w:after="0" w:line="276" w:lineRule="auto"/>
              <w:jc w:val="both"/>
              <w:rPr>
                <w:rFonts w:ascii="Arial" w:hAnsi="Arial" w:cs="Arial"/>
              </w:rPr>
            </w:pPr>
            <w:r w:rsidRPr="001D2E7C">
              <w:rPr>
                <w:rFonts w:ascii="Arial" w:hAnsi="Arial" w:cs="Arial"/>
              </w:rPr>
              <w:t>1.52</w:t>
            </w:r>
          </w:p>
        </w:tc>
        <w:tc>
          <w:tcPr>
            <w:tcW w:w="1351" w:type="dxa"/>
          </w:tcPr>
          <w:p w14:paraId="572C518B" w14:textId="77777777" w:rsidR="00CA1601" w:rsidRPr="001D2E7C" w:rsidRDefault="00CA1601" w:rsidP="00520049">
            <w:pPr>
              <w:spacing w:after="0" w:line="276" w:lineRule="auto"/>
              <w:jc w:val="both"/>
              <w:rPr>
                <w:rFonts w:ascii="Arial" w:hAnsi="Arial" w:cs="Arial"/>
              </w:rPr>
            </w:pPr>
            <w:r w:rsidRPr="001D2E7C">
              <w:rPr>
                <w:rFonts w:ascii="Arial" w:hAnsi="Arial" w:cs="Arial"/>
              </w:rPr>
              <w:t>0.95</w:t>
            </w:r>
          </w:p>
        </w:tc>
        <w:tc>
          <w:tcPr>
            <w:tcW w:w="1547" w:type="dxa"/>
            <w:vMerge w:val="restart"/>
          </w:tcPr>
          <w:p w14:paraId="5A41345C" w14:textId="0DBCF87C" w:rsidR="00CA1601" w:rsidRPr="001D2E7C" w:rsidRDefault="008B745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{"citationID":"7VkA5gVl","properties":{"formattedCitation":"(Kharel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Pr="001D2E7C">
              <w:rPr>
                <w:rFonts w:ascii="Arial" w:hAnsi="Arial" w:cs="Arial"/>
              </w:rPr>
              <w:fldChar w:fldCharType="separate"/>
            </w:r>
            <w:r w:rsidRPr="001D2E7C">
              <w:rPr>
                <w:rFonts w:ascii="Arial" w:hAnsi="Arial" w:cs="Arial"/>
              </w:rPr>
              <w:t>(Kharel et al., 2024)</w:t>
            </w:r>
            <w:r w:rsidRPr="001D2E7C">
              <w:rPr>
                <w:rFonts w:ascii="Arial" w:hAnsi="Arial" w:cs="Arial"/>
              </w:rPr>
              <w:fldChar w:fldCharType="end"/>
            </w:r>
          </w:p>
        </w:tc>
      </w:tr>
      <w:tr w:rsidR="00CA1601" w:rsidRPr="001D2E7C" w14:paraId="542755FC" w14:textId="77777777" w:rsidTr="008063B4">
        <w:trPr>
          <w:trHeight w:val="307"/>
        </w:trPr>
        <w:tc>
          <w:tcPr>
            <w:tcW w:w="510" w:type="dxa"/>
          </w:tcPr>
          <w:p w14:paraId="3729A8E1" w14:textId="77777777" w:rsidR="00CA1601" w:rsidRPr="001D2E7C" w:rsidRDefault="00CA1601" w:rsidP="00520049">
            <w:pPr>
              <w:spacing w:after="0" w:line="276" w:lineRule="auto"/>
              <w:jc w:val="both"/>
              <w:rPr>
                <w:rFonts w:ascii="Arial" w:hAnsi="Arial" w:cs="Arial"/>
              </w:rPr>
            </w:pPr>
            <w:r w:rsidRPr="001D2E7C">
              <w:rPr>
                <w:rFonts w:ascii="Arial" w:hAnsi="Arial" w:cs="Arial"/>
              </w:rPr>
              <w:t>2</w:t>
            </w:r>
          </w:p>
        </w:tc>
        <w:tc>
          <w:tcPr>
            <w:tcW w:w="2543" w:type="dxa"/>
          </w:tcPr>
          <w:p w14:paraId="54409801" w14:textId="77777777" w:rsidR="00CA1601" w:rsidRPr="001D2E7C" w:rsidRDefault="00CA1601" w:rsidP="00520049">
            <w:pPr>
              <w:spacing w:after="0" w:line="276" w:lineRule="auto"/>
              <w:jc w:val="both"/>
              <w:rPr>
                <w:rFonts w:ascii="Arial" w:hAnsi="Arial" w:cs="Arial"/>
              </w:rPr>
            </w:pPr>
            <w:r w:rsidRPr="001D2E7C">
              <w:rPr>
                <w:rFonts w:ascii="Arial" w:hAnsi="Arial" w:cs="Arial"/>
              </w:rPr>
              <w:t>Tomato, Asparagus, leafy greens, Cauliflower</w:t>
            </w:r>
          </w:p>
        </w:tc>
        <w:tc>
          <w:tcPr>
            <w:tcW w:w="1785" w:type="dxa"/>
          </w:tcPr>
          <w:p w14:paraId="4D143727" w14:textId="77777777" w:rsidR="00CA1601" w:rsidRPr="001D2E7C" w:rsidRDefault="00CA1601" w:rsidP="00520049">
            <w:pPr>
              <w:spacing w:after="0" w:line="276" w:lineRule="auto"/>
              <w:jc w:val="both"/>
              <w:rPr>
                <w:rFonts w:ascii="Arial" w:hAnsi="Arial" w:cs="Arial"/>
              </w:rPr>
            </w:pPr>
            <w:r w:rsidRPr="001D2E7C">
              <w:rPr>
                <w:rFonts w:ascii="Arial" w:hAnsi="Arial" w:cs="Arial"/>
              </w:rPr>
              <w:t>Bhaktapur, Nepal</w:t>
            </w:r>
          </w:p>
        </w:tc>
        <w:tc>
          <w:tcPr>
            <w:tcW w:w="1327" w:type="dxa"/>
          </w:tcPr>
          <w:p w14:paraId="1B94B660" w14:textId="77777777" w:rsidR="00CA1601" w:rsidRPr="001D2E7C" w:rsidRDefault="00CA1601" w:rsidP="00520049">
            <w:pPr>
              <w:spacing w:after="0" w:line="276" w:lineRule="auto"/>
              <w:jc w:val="both"/>
              <w:rPr>
                <w:rFonts w:ascii="Arial" w:hAnsi="Arial" w:cs="Arial"/>
              </w:rPr>
            </w:pPr>
            <w:r w:rsidRPr="001D2E7C">
              <w:rPr>
                <w:rFonts w:ascii="Arial" w:hAnsi="Arial" w:cs="Arial"/>
              </w:rPr>
              <w:t>1.23</w:t>
            </w:r>
          </w:p>
        </w:tc>
        <w:tc>
          <w:tcPr>
            <w:tcW w:w="1351" w:type="dxa"/>
          </w:tcPr>
          <w:p w14:paraId="3325473C" w14:textId="77777777" w:rsidR="00CA1601" w:rsidRPr="001D2E7C" w:rsidRDefault="00CA1601" w:rsidP="00520049">
            <w:pPr>
              <w:spacing w:after="0" w:line="276" w:lineRule="auto"/>
              <w:jc w:val="both"/>
              <w:rPr>
                <w:rFonts w:ascii="Arial" w:hAnsi="Arial" w:cs="Arial"/>
              </w:rPr>
            </w:pPr>
            <w:r w:rsidRPr="001D2E7C">
              <w:rPr>
                <w:rFonts w:ascii="Arial" w:hAnsi="Arial" w:cs="Arial"/>
              </w:rPr>
              <w:t>1.04</w:t>
            </w:r>
          </w:p>
        </w:tc>
        <w:tc>
          <w:tcPr>
            <w:tcW w:w="1547" w:type="dxa"/>
            <w:vMerge/>
          </w:tcPr>
          <w:p w14:paraId="382A91C7" w14:textId="77777777" w:rsidR="00CA1601" w:rsidRPr="001D2E7C" w:rsidRDefault="00CA1601" w:rsidP="00520049">
            <w:pPr>
              <w:spacing w:after="0" w:line="276" w:lineRule="auto"/>
              <w:jc w:val="both"/>
              <w:rPr>
                <w:rFonts w:ascii="Arial" w:hAnsi="Arial" w:cs="Arial"/>
              </w:rPr>
            </w:pPr>
          </w:p>
        </w:tc>
      </w:tr>
      <w:tr w:rsidR="00CA1601" w:rsidRPr="001D2E7C" w14:paraId="18199C6E" w14:textId="77777777" w:rsidTr="008063B4">
        <w:trPr>
          <w:trHeight w:val="592"/>
        </w:trPr>
        <w:tc>
          <w:tcPr>
            <w:tcW w:w="510" w:type="dxa"/>
          </w:tcPr>
          <w:p w14:paraId="041A8476" w14:textId="77777777" w:rsidR="00CA1601" w:rsidRPr="001D2E7C" w:rsidRDefault="00CA1601" w:rsidP="00520049">
            <w:pPr>
              <w:spacing w:after="0" w:line="276" w:lineRule="auto"/>
              <w:jc w:val="both"/>
              <w:rPr>
                <w:rFonts w:ascii="Arial" w:hAnsi="Arial" w:cs="Arial"/>
              </w:rPr>
            </w:pPr>
            <w:r w:rsidRPr="001D2E7C">
              <w:rPr>
                <w:rFonts w:ascii="Arial" w:hAnsi="Arial" w:cs="Arial"/>
              </w:rPr>
              <w:t>3</w:t>
            </w:r>
          </w:p>
        </w:tc>
        <w:tc>
          <w:tcPr>
            <w:tcW w:w="2543" w:type="dxa"/>
          </w:tcPr>
          <w:p w14:paraId="0858432A" w14:textId="77777777" w:rsidR="00CA1601" w:rsidRPr="001D2E7C" w:rsidRDefault="00CA1601" w:rsidP="00520049">
            <w:pPr>
              <w:spacing w:after="0" w:line="276" w:lineRule="auto"/>
              <w:jc w:val="both"/>
              <w:rPr>
                <w:rFonts w:ascii="Arial" w:hAnsi="Arial" w:cs="Arial"/>
              </w:rPr>
            </w:pPr>
            <w:r w:rsidRPr="001D2E7C">
              <w:rPr>
                <w:rFonts w:ascii="Arial" w:hAnsi="Arial" w:cs="Arial"/>
              </w:rPr>
              <w:t>Tomato, cucumber, cauliflower, leafy greens</w:t>
            </w:r>
          </w:p>
        </w:tc>
        <w:tc>
          <w:tcPr>
            <w:tcW w:w="1785" w:type="dxa"/>
          </w:tcPr>
          <w:p w14:paraId="3D1560C0" w14:textId="77777777" w:rsidR="00CA1601" w:rsidRPr="001D2E7C" w:rsidRDefault="00CA1601" w:rsidP="00520049">
            <w:pPr>
              <w:spacing w:after="0" w:line="276" w:lineRule="auto"/>
              <w:jc w:val="both"/>
              <w:rPr>
                <w:rFonts w:ascii="Arial" w:hAnsi="Arial" w:cs="Arial"/>
              </w:rPr>
            </w:pPr>
            <w:r w:rsidRPr="001D2E7C">
              <w:rPr>
                <w:rFonts w:ascii="Arial" w:hAnsi="Arial" w:cs="Arial"/>
              </w:rPr>
              <w:t>Lalitpur, Nepal</w:t>
            </w:r>
          </w:p>
        </w:tc>
        <w:tc>
          <w:tcPr>
            <w:tcW w:w="1327" w:type="dxa"/>
          </w:tcPr>
          <w:p w14:paraId="782D6BF4" w14:textId="77777777" w:rsidR="00CA1601" w:rsidRPr="001D2E7C" w:rsidRDefault="00CA1601" w:rsidP="00520049">
            <w:pPr>
              <w:spacing w:after="0" w:line="276" w:lineRule="auto"/>
              <w:jc w:val="both"/>
              <w:rPr>
                <w:rFonts w:ascii="Arial" w:hAnsi="Arial" w:cs="Arial"/>
              </w:rPr>
            </w:pPr>
            <w:r w:rsidRPr="001D2E7C">
              <w:rPr>
                <w:rFonts w:ascii="Arial" w:hAnsi="Arial" w:cs="Arial"/>
              </w:rPr>
              <w:t>1.41</w:t>
            </w:r>
          </w:p>
        </w:tc>
        <w:tc>
          <w:tcPr>
            <w:tcW w:w="1351" w:type="dxa"/>
          </w:tcPr>
          <w:p w14:paraId="0193776A" w14:textId="77777777" w:rsidR="00CA1601" w:rsidRPr="001D2E7C" w:rsidRDefault="00CA1601" w:rsidP="00520049">
            <w:pPr>
              <w:spacing w:after="0" w:line="276" w:lineRule="auto"/>
              <w:jc w:val="both"/>
              <w:rPr>
                <w:rFonts w:ascii="Arial" w:hAnsi="Arial" w:cs="Arial"/>
              </w:rPr>
            </w:pPr>
            <w:r w:rsidRPr="001D2E7C">
              <w:rPr>
                <w:rFonts w:ascii="Arial" w:hAnsi="Arial" w:cs="Arial"/>
              </w:rPr>
              <w:t>0.72</w:t>
            </w:r>
          </w:p>
        </w:tc>
        <w:tc>
          <w:tcPr>
            <w:tcW w:w="1547" w:type="dxa"/>
            <w:vMerge/>
          </w:tcPr>
          <w:p w14:paraId="1158D615" w14:textId="77777777" w:rsidR="00CA1601" w:rsidRPr="001D2E7C" w:rsidRDefault="00CA1601" w:rsidP="00520049">
            <w:pPr>
              <w:spacing w:after="0" w:line="276" w:lineRule="auto"/>
              <w:jc w:val="both"/>
              <w:rPr>
                <w:rFonts w:ascii="Arial" w:hAnsi="Arial" w:cs="Arial"/>
              </w:rPr>
            </w:pPr>
          </w:p>
        </w:tc>
      </w:tr>
      <w:tr w:rsidR="00CA1601" w:rsidRPr="001D2E7C" w14:paraId="76E6114D" w14:textId="77777777" w:rsidTr="008063B4">
        <w:trPr>
          <w:trHeight w:val="287"/>
        </w:trPr>
        <w:tc>
          <w:tcPr>
            <w:tcW w:w="510" w:type="dxa"/>
          </w:tcPr>
          <w:p w14:paraId="2992DACD" w14:textId="77777777" w:rsidR="00CA1601" w:rsidRPr="001D2E7C" w:rsidRDefault="00CA1601" w:rsidP="00520049">
            <w:pPr>
              <w:spacing w:after="0" w:line="276" w:lineRule="auto"/>
              <w:jc w:val="both"/>
              <w:rPr>
                <w:rFonts w:ascii="Arial" w:hAnsi="Arial" w:cs="Arial"/>
              </w:rPr>
            </w:pPr>
            <w:r w:rsidRPr="001D2E7C">
              <w:rPr>
                <w:rFonts w:ascii="Arial" w:hAnsi="Arial" w:cs="Arial"/>
              </w:rPr>
              <w:t>4</w:t>
            </w:r>
          </w:p>
        </w:tc>
        <w:tc>
          <w:tcPr>
            <w:tcW w:w="2543" w:type="dxa"/>
          </w:tcPr>
          <w:p w14:paraId="01E0BA76" w14:textId="77777777" w:rsidR="00CA1601" w:rsidRPr="001D2E7C" w:rsidRDefault="00CA1601" w:rsidP="00520049">
            <w:pPr>
              <w:spacing w:after="0" w:line="276" w:lineRule="auto"/>
              <w:jc w:val="both"/>
              <w:rPr>
                <w:rFonts w:ascii="Arial" w:hAnsi="Arial" w:cs="Arial"/>
              </w:rPr>
            </w:pPr>
            <w:r w:rsidRPr="001D2E7C">
              <w:rPr>
                <w:rFonts w:ascii="Arial" w:hAnsi="Arial" w:cs="Arial"/>
              </w:rPr>
              <w:t>Cabbage (during Dry season)</w:t>
            </w:r>
          </w:p>
        </w:tc>
        <w:tc>
          <w:tcPr>
            <w:tcW w:w="1785" w:type="dxa"/>
          </w:tcPr>
          <w:p w14:paraId="255E03BE" w14:textId="77777777" w:rsidR="00CA1601" w:rsidRPr="001D2E7C" w:rsidRDefault="00CA1601" w:rsidP="00520049">
            <w:pPr>
              <w:spacing w:after="0" w:line="276" w:lineRule="auto"/>
              <w:jc w:val="both"/>
              <w:rPr>
                <w:rFonts w:ascii="Arial" w:hAnsi="Arial" w:cs="Arial"/>
              </w:rPr>
            </w:pPr>
            <w:r w:rsidRPr="001D2E7C">
              <w:rPr>
                <w:rFonts w:ascii="Arial" w:hAnsi="Arial" w:cs="Arial"/>
              </w:rPr>
              <w:t>Cebu, Philippine</w:t>
            </w:r>
          </w:p>
        </w:tc>
        <w:tc>
          <w:tcPr>
            <w:tcW w:w="1327" w:type="dxa"/>
          </w:tcPr>
          <w:p w14:paraId="22C25B12" w14:textId="77777777" w:rsidR="00CA1601" w:rsidRPr="001D2E7C" w:rsidRDefault="00CA1601" w:rsidP="00520049">
            <w:pPr>
              <w:spacing w:after="0" w:line="276" w:lineRule="auto"/>
              <w:jc w:val="both"/>
              <w:rPr>
                <w:rFonts w:ascii="Arial" w:hAnsi="Arial" w:cs="Arial"/>
              </w:rPr>
            </w:pPr>
            <w:r w:rsidRPr="001D2E7C">
              <w:rPr>
                <w:rFonts w:ascii="Arial" w:hAnsi="Arial" w:cs="Arial"/>
              </w:rPr>
              <w:t>1.30</w:t>
            </w:r>
          </w:p>
        </w:tc>
        <w:tc>
          <w:tcPr>
            <w:tcW w:w="1351" w:type="dxa"/>
          </w:tcPr>
          <w:p w14:paraId="152C7581" w14:textId="77777777" w:rsidR="00CA1601" w:rsidRPr="001D2E7C" w:rsidRDefault="00CA1601" w:rsidP="00520049">
            <w:pPr>
              <w:spacing w:after="0" w:line="276" w:lineRule="auto"/>
              <w:jc w:val="both"/>
              <w:rPr>
                <w:rFonts w:ascii="Arial" w:hAnsi="Arial" w:cs="Arial"/>
              </w:rPr>
            </w:pPr>
            <w:r w:rsidRPr="001D2E7C">
              <w:rPr>
                <w:rFonts w:ascii="Arial" w:hAnsi="Arial" w:cs="Arial"/>
              </w:rPr>
              <w:t>1.13</w:t>
            </w:r>
          </w:p>
        </w:tc>
        <w:tc>
          <w:tcPr>
            <w:tcW w:w="1547" w:type="dxa"/>
          </w:tcPr>
          <w:p w14:paraId="65A49B48" w14:textId="7599C22B" w:rsidR="00CA1601" w:rsidRPr="001D2E7C" w:rsidRDefault="008B7455" w:rsidP="00520049">
            <w:pPr>
              <w:spacing w:after="0" w:line="276" w:lineRule="auto"/>
              <w:jc w:val="both"/>
              <w:rPr>
                <w:rFonts w:ascii="Arial" w:hAnsi="Arial" w:cs="Arial"/>
              </w:rPr>
            </w:pPr>
            <w:r w:rsidRPr="001D2E7C">
              <w:rPr>
                <w:rFonts w:ascii="Arial" w:hAnsi="Arial" w:cs="Arial"/>
              </w:rPr>
              <w:fldChar w:fldCharType="begin"/>
            </w:r>
            <w:r w:rsidR="00811F68" w:rsidRPr="001D2E7C">
              <w:rPr>
                <w:rFonts w:ascii="Arial" w:hAnsi="Arial" w:cs="Arial"/>
              </w:rPr>
              <w:instrText xml:space="preserve"> ADDIN ZOTERO_ITEM CSL_CITATION {"citationID":"pulosqWb","properties":{"formattedCitation":"(Limbaga et al., 2022a)","plainCitation":"(Limbaga et al., 2022a)","dontUpdate":true,"noteIndex":0},"citationItems":[{"id":250,"uris":["http://zotero.org/users/local/Xtum4kXA/items/2C25DHSS"],"itemData":{"id":250,"type":"article-journal","container-title":"Rev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(Limbaga et al., 2022)</w:t>
            </w:r>
            <w:r w:rsidRPr="001D2E7C">
              <w:rPr>
                <w:rFonts w:ascii="Arial" w:hAnsi="Arial" w:cs="Arial"/>
              </w:rPr>
              <w:fldChar w:fldCharType="end"/>
            </w:r>
          </w:p>
        </w:tc>
      </w:tr>
      <w:tr w:rsidR="00CA1601" w:rsidRPr="001D2E7C" w14:paraId="0DF15038" w14:textId="77777777" w:rsidTr="008063B4">
        <w:trPr>
          <w:trHeight w:val="287"/>
        </w:trPr>
        <w:tc>
          <w:tcPr>
            <w:tcW w:w="510" w:type="dxa"/>
          </w:tcPr>
          <w:p w14:paraId="7332ADF5" w14:textId="77777777" w:rsidR="00CA1601" w:rsidRPr="001D2E7C" w:rsidRDefault="00CA1601" w:rsidP="00520049">
            <w:pPr>
              <w:spacing w:after="0" w:line="276" w:lineRule="auto"/>
              <w:jc w:val="both"/>
              <w:rPr>
                <w:rFonts w:ascii="Arial" w:hAnsi="Arial" w:cs="Arial"/>
              </w:rPr>
            </w:pPr>
            <w:r w:rsidRPr="001D2E7C">
              <w:rPr>
                <w:rFonts w:ascii="Arial" w:hAnsi="Arial" w:cs="Arial"/>
              </w:rPr>
              <w:t>5</w:t>
            </w:r>
          </w:p>
        </w:tc>
        <w:tc>
          <w:tcPr>
            <w:tcW w:w="2543" w:type="dxa"/>
          </w:tcPr>
          <w:p w14:paraId="7A487AEC" w14:textId="77777777" w:rsidR="00CA1601" w:rsidRPr="001D2E7C" w:rsidRDefault="00CA1601" w:rsidP="00520049">
            <w:pPr>
              <w:spacing w:after="0" w:line="276" w:lineRule="auto"/>
              <w:jc w:val="both"/>
              <w:rPr>
                <w:rFonts w:ascii="Arial" w:hAnsi="Arial" w:cs="Arial"/>
              </w:rPr>
            </w:pPr>
            <w:r w:rsidRPr="001D2E7C">
              <w:rPr>
                <w:rFonts w:ascii="Arial" w:hAnsi="Arial" w:cs="Arial"/>
              </w:rPr>
              <w:t>Maize (GM/GR)</w:t>
            </w:r>
          </w:p>
        </w:tc>
        <w:tc>
          <w:tcPr>
            <w:tcW w:w="1785" w:type="dxa"/>
          </w:tcPr>
          <w:p w14:paraId="49A0B7BB" w14:textId="77777777" w:rsidR="00CA1601" w:rsidRPr="001D2E7C" w:rsidRDefault="00CA1601" w:rsidP="00520049">
            <w:pPr>
              <w:spacing w:after="0" w:line="276" w:lineRule="auto"/>
              <w:jc w:val="both"/>
              <w:rPr>
                <w:rFonts w:ascii="Arial" w:hAnsi="Arial" w:cs="Arial"/>
              </w:rPr>
            </w:pPr>
            <w:r w:rsidRPr="001D2E7C">
              <w:rPr>
                <w:rFonts w:ascii="Arial" w:hAnsi="Arial" w:cs="Arial"/>
              </w:rPr>
              <w:t>Babati, Tanzania</w:t>
            </w:r>
          </w:p>
        </w:tc>
        <w:tc>
          <w:tcPr>
            <w:tcW w:w="1327" w:type="dxa"/>
          </w:tcPr>
          <w:p w14:paraId="35B54E7C" w14:textId="77777777" w:rsidR="00CA1601" w:rsidRPr="001D2E7C" w:rsidRDefault="00CA1601" w:rsidP="00520049">
            <w:pPr>
              <w:spacing w:after="0" w:line="276" w:lineRule="auto"/>
              <w:jc w:val="both"/>
              <w:rPr>
                <w:rFonts w:ascii="Arial" w:hAnsi="Arial" w:cs="Arial"/>
              </w:rPr>
            </w:pPr>
            <w:r w:rsidRPr="001D2E7C">
              <w:rPr>
                <w:rFonts w:ascii="Arial" w:hAnsi="Arial" w:cs="Arial"/>
              </w:rPr>
              <w:t>0.83</w:t>
            </w:r>
          </w:p>
        </w:tc>
        <w:tc>
          <w:tcPr>
            <w:tcW w:w="1351" w:type="dxa"/>
          </w:tcPr>
          <w:p w14:paraId="0790C4D1" w14:textId="77777777" w:rsidR="00CA1601" w:rsidRPr="001D2E7C" w:rsidRDefault="00CA1601" w:rsidP="00520049">
            <w:pPr>
              <w:spacing w:after="0" w:line="276" w:lineRule="auto"/>
              <w:jc w:val="both"/>
              <w:rPr>
                <w:rFonts w:ascii="Arial" w:hAnsi="Arial" w:cs="Arial"/>
              </w:rPr>
            </w:pPr>
            <w:r w:rsidRPr="001D2E7C">
              <w:rPr>
                <w:rFonts w:ascii="Arial" w:hAnsi="Arial" w:cs="Arial"/>
              </w:rPr>
              <w:t>0.82</w:t>
            </w:r>
          </w:p>
        </w:tc>
        <w:tc>
          <w:tcPr>
            <w:tcW w:w="1547" w:type="dxa"/>
          </w:tcPr>
          <w:p w14:paraId="57DB2A44" w14:textId="486EB33D" w:rsidR="00CA1601" w:rsidRPr="001D2E7C" w:rsidRDefault="008B745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{"citationID":"RPPLG2dI","properties":{"formattedCitation":"(Lazaro et al., 2017)","plainCitation":"(Lazaro et al., 2017)","noteIndex":0},"citationItems":[{"id":249,"uris":["http://zotero.org/users/local/Xtum4kXA/items/QZEEUGFU"],"itemData":{"id":249,"type":"article-journal","container-title":"International Journal of Vegetable Science","DOI":"10.1080/19315260.2017.1341445","ISSN":"1931-5260, 1931-5279","issue":"6","journalAbbreviation":"International Journal of Vegetable Science","language":"en","page":"598-604","source":"DOI.org (Crossref)","title":"Analysis of Good Agricultural Practices in an Integrated Maize-based Farming System","volume":"23","author":[{"family":"Lazaro","given":"Victor"},{"family":"Rajendran","given":"Srinivasulu"},{"family":"Afari-Sefa","given":"Victor"},{"family":"Kazuzuru","given":"Benedicto"}],"issued":{"date-parts":[["2017",11,2]]}}}],"schema":"https://github.com/citation-style-language/schema/raw/master/csl-citation.json"} </w:instrText>
            </w:r>
            <w:r w:rsidRPr="001D2E7C">
              <w:rPr>
                <w:rFonts w:ascii="Arial" w:hAnsi="Arial" w:cs="Arial"/>
              </w:rPr>
              <w:fldChar w:fldCharType="separate"/>
            </w:r>
            <w:r w:rsidRPr="001D2E7C">
              <w:rPr>
                <w:rFonts w:ascii="Arial" w:hAnsi="Arial" w:cs="Arial"/>
              </w:rPr>
              <w:t>(Lazaro et al., 2017)</w:t>
            </w:r>
            <w:r w:rsidRPr="001D2E7C">
              <w:rPr>
                <w:rFonts w:ascii="Arial" w:hAnsi="Arial" w:cs="Arial"/>
              </w:rPr>
              <w:fldChar w:fldCharType="end"/>
            </w:r>
          </w:p>
        </w:tc>
      </w:tr>
      <w:tr w:rsidR="00CA1601" w:rsidRPr="001D2E7C" w14:paraId="691C21C7" w14:textId="77777777" w:rsidTr="008063B4">
        <w:trPr>
          <w:trHeight w:val="560"/>
        </w:trPr>
        <w:tc>
          <w:tcPr>
            <w:tcW w:w="510" w:type="dxa"/>
          </w:tcPr>
          <w:p w14:paraId="7D9F1BD4" w14:textId="77777777" w:rsidR="00CA1601" w:rsidRPr="001D2E7C" w:rsidRDefault="00CA1601" w:rsidP="00520049">
            <w:pPr>
              <w:spacing w:after="0" w:line="276" w:lineRule="auto"/>
              <w:jc w:val="both"/>
              <w:rPr>
                <w:rFonts w:ascii="Arial" w:hAnsi="Arial" w:cs="Arial"/>
              </w:rPr>
            </w:pPr>
            <w:r w:rsidRPr="001D2E7C">
              <w:rPr>
                <w:rFonts w:ascii="Arial" w:hAnsi="Arial" w:cs="Arial"/>
              </w:rPr>
              <w:lastRenderedPageBreak/>
              <w:t>6</w:t>
            </w:r>
          </w:p>
        </w:tc>
        <w:tc>
          <w:tcPr>
            <w:tcW w:w="2543" w:type="dxa"/>
          </w:tcPr>
          <w:p w14:paraId="5BFB89A7" w14:textId="77777777" w:rsidR="00CA1601" w:rsidRPr="001D2E7C" w:rsidRDefault="00CA1601" w:rsidP="00520049">
            <w:pPr>
              <w:spacing w:after="0" w:line="276" w:lineRule="auto"/>
              <w:jc w:val="both"/>
              <w:rPr>
                <w:rFonts w:ascii="Arial" w:hAnsi="Arial" w:cs="Arial"/>
              </w:rPr>
            </w:pPr>
            <w:r w:rsidRPr="001D2E7C">
              <w:rPr>
                <w:rFonts w:ascii="Arial" w:hAnsi="Arial" w:cs="Arial"/>
              </w:rPr>
              <w:t>Maize</w:t>
            </w:r>
          </w:p>
        </w:tc>
        <w:tc>
          <w:tcPr>
            <w:tcW w:w="1785" w:type="dxa"/>
          </w:tcPr>
          <w:p w14:paraId="5BDCAC66" w14:textId="77777777" w:rsidR="00CA1601" w:rsidRPr="001D2E7C" w:rsidRDefault="00CA1601" w:rsidP="00520049">
            <w:pPr>
              <w:spacing w:after="0" w:line="276" w:lineRule="auto"/>
              <w:jc w:val="both"/>
              <w:rPr>
                <w:rFonts w:ascii="Arial" w:hAnsi="Arial" w:cs="Arial"/>
              </w:rPr>
            </w:pPr>
            <w:r w:rsidRPr="001D2E7C">
              <w:rPr>
                <w:rFonts w:ascii="Arial" w:hAnsi="Arial" w:cs="Arial"/>
              </w:rPr>
              <w:t>Ondo, Nigeria</w:t>
            </w:r>
          </w:p>
        </w:tc>
        <w:tc>
          <w:tcPr>
            <w:tcW w:w="1327" w:type="dxa"/>
          </w:tcPr>
          <w:p w14:paraId="3BCEB200" w14:textId="77777777" w:rsidR="00CA1601" w:rsidRPr="001D2E7C" w:rsidRDefault="00CA1601" w:rsidP="00520049">
            <w:pPr>
              <w:spacing w:after="0" w:line="276" w:lineRule="auto"/>
              <w:jc w:val="both"/>
              <w:rPr>
                <w:rFonts w:ascii="Arial" w:hAnsi="Arial" w:cs="Arial"/>
              </w:rPr>
            </w:pPr>
            <w:r w:rsidRPr="001D2E7C">
              <w:rPr>
                <w:rFonts w:ascii="Arial" w:hAnsi="Arial" w:cs="Arial"/>
              </w:rPr>
              <w:t>2.46</w:t>
            </w:r>
          </w:p>
        </w:tc>
        <w:tc>
          <w:tcPr>
            <w:tcW w:w="1351" w:type="dxa"/>
          </w:tcPr>
          <w:p w14:paraId="038F87E4" w14:textId="77777777" w:rsidR="00CA1601" w:rsidRPr="001D2E7C" w:rsidRDefault="00CA1601" w:rsidP="00520049">
            <w:pPr>
              <w:spacing w:after="0" w:line="276" w:lineRule="auto"/>
              <w:jc w:val="both"/>
              <w:rPr>
                <w:rFonts w:ascii="Arial" w:hAnsi="Arial" w:cs="Arial"/>
              </w:rPr>
            </w:pPr>
            <w:r w:rsidRPr="001D2E7C">
              <w:rPr>
                <w:rFonts w:ascii="Arial" w:hAnsi="Arial" w:cs="Arial"/>
              </w:rPr>
              <w:t>-</w:t>
            </w:r>
          </w:p>
        </w:tc>
        <w:tc>
          <w:tcPr>
            <w:tcW w:w="1547" w:type="dxa"/>
          </w:tcPr>
          <w:p w14:paraId="345CD9CB" w14:textId="6EE23EA4" w:rsidR="00CA1601" w:rsidRPr="001D2E7C" w:rsidRDefault="008B745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{"citationID":"Ol5PzC0m","properties":{"formattedCitation":"(Adetarami, et al., 2021)","plainCitation":"(Adetarami, et al., 2021)","noteIndex":0},"citationItems":[{"id":206,"uris":["http://zotero.org/users/local/Xtum4kXA/items/GQSBB5DS"],"itemData":{"id":206,"type":"article-journal","abstract":"The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B."}],"issued":{"date-parts":[["2021",12,1]]}}}],"schema":"https://github.com/citation-style-language/schema/raw/master/csl-citation.json"} </w:instrText>
            </w:r>
            <w:r w:rsidRPr="001D2E7C">
              <w:rPr>
                <w:rFonts w:ascii="Arial" w:hAnsi="Arial" w:cs="Arial"/>
              </w:rPr>
              <w:fldChar w:fldCharType="separate"/>
            </w:r>
            <w:r w:rsidRPr="001D2E7C">
              <w:rPr>
                <w:rFonts w:ascii="Arial" w:hAnsi="Arial" w:cs="Arial"/>
              </w:rPr>
              <w:t>(Adetarami, et al., 2021)</w:t>
            </w:r>
            <w:r w:rsidRPr="001D2E7C">
              <w:rPr>
                <w:rFonts w:ascii="Arial" w:hAnsi="Arial" w:cs="Arial"/>
              </w:rPr>
              <w:fldChar w:fldCharType="end"/>
            </w:r>
          </w:p>
        </w:tc>
      </w:tr>
      <w:tr w:rsidR="00CA1601" w:rsidRPr="001D2E7C" w14:paraId="12887C43" w14:textId="77777777" w:rsidTr="008063B4">
        <w:trPr>
          <w:trHeight w:val="287"/>
        </w:trPr>
        <w:tc>
          <w:tcPr>
            <w:tcW w:w="510" w:type="dxa"/>
          </w:tcPr>
          <w:p w14:paraId="7748B1BF" w14:textId="77777777" w:rsidR="00CA1601" w:rsidRPr="001D2E7C" w:rsidRDefault="00CA1601" w:rsidP="00520049">
            <w:pPr>
              <w:spacing w:after="0" w:line="276" w:lineRule="auto"/>
              <w:jc w:val="both"/>
              <w:rPr>
                <w:rFonts w:ascii="Arial" w:hAnsi="Arial" w:cs="Arial"/>
              </w:rPr>
            </w:pPr>
            <w:r w:rsidRPr="001D2E7C">
              <w:rPr>
                <w:rFonts w:ascii="Arial" w:hAnsi="Arial" w:cs="Arial"/>
              </w:rPr>
              <w:t>7</w:t>
            </w:r>
          </w:p>
        </w:tc>
        <w:tc>
          <w:tcPr>
            <w:tcW w:w="2543" w:type="dxa"/>
          </w:tcPr>
          <w:p w14:paraId="3AD7E027" w14:textId="77777777" w:rsidR="00CA1601" w:rsidRPr="001D2E7C" w:rsidRDefault="00CA1601" w:rsidP="00520049">
            <w:pPr>
              <w:spacing w:after="0" w:line="276" w:lineRule="auto"/>
              <w:jc w:val="both"/>
              <w:rPr>
                <w:rFonts w:ascii="Arial" w:hAnsi="Arial" w:cs="Arial"/>
              </w:rPr>
            </w:pPr>
            <w:r w:rsidRPr="001D2E7C">
              <w:rPr>
                <w:rFonts w:ascii="Arial" w:hAnsi="Arial" w:cs="Arial"/>
              </w:rPr>
              <w:t>Ginger (with mother rhizome harvest)</w:t>
            </w:r>
          </w:p>
        </w:tc>
        <w:tc>
          <w:tcPr>
            <w:tcW w:w="1785" w:type="dxa"/>
          </w:tcPr>
          <w:p w14:paraId="06BF0413" w14:textId="77777777" w:rsidR="00CA1601" w:rsidRPr="001D2E7C" w:rsidRDefault="00CA1601" w:rsidP="00520049">
            <w:pPr>
              <w:spacing w:after="0" w:line="276" w:lineRule="auto"/>
              <w:jc w:val="both"/>
              <w:rPr>
                <w:rFonts w:ascii="Arial" w:hAnsi="Arial" w:cs="Arial"/>
              </w:rPr>
            </w:pPr>
            <w:r w:rsidRPr="001D2E7C">
              <w:rPr>
                <w:rFonts w:ascii="Arial" w:hAnsi="Arial" w:cs="Arial"/>
              </w:rPr>
              <w:t>Ilam, Nepal</w:t>
            </w:r>
          </w:p>
        </w:tc>
        <w:tc>
          <w:tcPr>
            <w:tcW w:w="1327" w:type="dxa"/>
          </w:tcPr>
          <w:p w14:paraId="690C0073" w14:textId="77777777" w:rsidR="00CA1601" w:rsidRPr="001D2E7C" w:rsidRDefault="00CA1601" w:rsidP="00520049">
            <w:pPr>
              <w:spacing w:after="0" w:line="276" w:lineRule="auto"/>
              <w:jc w:val="both"/>
              <w:rPr>
                <w:rFonts w:ascii="Arial" w:hAnsi="Arial" w:cs="Arial"/>
              </w:rPr>
            </w:pPr>
            <w:r w:rsidRPr="001D2E7C">
              <w:rPr>
                <w:rFonts w:ascii="Arial" w:hAnsi="Arial" w:cs="Arial"/>
              </w:rPr>
              <w:t>1.5</w:t>
            </w:r>
          </w:p>
        </w:tc>
        <w:tc>
          <w:tcPr>
            <w:tcW w:w="1351" w:type="dxa"/>
          </w:tcPr>
          <w:p w14:paraId="0C7A3AC9" w14:textId="77777777" w:rsidR="00CA1601" w:rsidRPr="001D2E7C" w:rsidRDefault="00CA1601" w:rsidP="00520049">
            <w:pPr>
              <w:spacing w:after="0" w:line="276" w:lineRule="auto"/>
              <w:jc w:val="both"/>
              <w:rPr>
                <w:rFonts w:ascii="Arial" w:hAnsi="Arial" w:cs="Arial"/>
              </w:rPr>
            </w:pPr>
            <w:r w:rsidRPr="001D2E7C">
              <w:rPr>
                <w:rFonts w:ascii="Arial" w:hAnsi="Arial" w:cs="Arial"/>
              </w:rPr>
              <w:t>1.2</w:t>
            </w:r>
          </w:p>
        </w:tc>
        <w:tc>
          <w:tcPr>
            <w:tcW w:w="1547" w:type="dxa"/>
            <w:vMerge w:val="restart"/>
          </w:tcPr>
          <w:p w14:paraId="22F455B3" w14:textId="54456C95" w:rsidR="00CA1601" w:rsidRPr="001D2E7C" w:rsidRDefault="008B745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{"citationID":"k9cC7gV7","properties":{"formattedCitation":"(Baral et al., 2021)","plainCitation":"(Baral et al., 2021)","noteIndex":0},"citationItems":[{"id":251,"uris":["http://zotero.org/users/local/Xtum4kXA/items/ZTLGWJ26"],"itemData":{"id":251,"type":"article-journal","container-title":"Journal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Prasad"},{"family":"Panday","given":"Dinesh"},{"family":"Shrestha","given":"Jiban"},{"family":"Min","given":"Doohong"}],"issued":{"date-parts":[["2021"]]}}}],"schema":"https://github.com/citation-style-language/schema/raw/master/csl-citation.json"} </w:instrText>
            </w:r>
            <w:r w:rsidRPr="001D2E7C">
              <w:rPr>
                <w:rFonts w:ascii="Arial" w:hAnsi="Arial" w:cs="Arial"/>
              </w:rPr>
              <w:fldChar w:fldCharType="separate"/>
            </w:r>
            <w:r w:rsidRPr="001D2E7C">
              <w:rPr>
                <w:rFonts w:ascii="Arial" w:hAnsi="Arial" w:cs="Arial"/>
              </w:rPr>
              <w:t>(Baral et al., 2021)</w:t>
            </w:r>
            <w:r w:rsidRPr="001D2E7C">
              <w:rPr>
                <w:rFonts w:ascii="Arial" w:hAnsi="Arial" w:cs="Arial"/>
              </w:rPr>
              <w:fldChar w:fldCharType="end"/>
            </w:r>
          </w:p>
        </w:tc>
      </w:tr>
      <w:tr w:rsidR="00CA1601" w:rsidRPr="001D2E7C" w14:paraId="188795B1" w14:textId="77777777" w:rsidTr="008063B4">
        <w:trPr>
          <w:trHeight w:val="651"/>
        </w:trPr>
        <w:tc>
          <w:tcPr>
            <w:tcW w:w="510" w:type="dxa"/>
          </w:tcPr>
          <w:p w14:paraId="1913CDB7" w14:textId="77777777" w:rsidR="00CA1601" w:rsidRPr="001D2E7C" w:rsidRDefault="00CA1601" w:rsidP="00520049">
            <w:pPr>
              <w:spacing w:after="0" w:line="276" w:lineRule="auto"/>
              <w:jc w:val="both"/>
              <w:rPr>
                <w:rFonts w:ascii="Arial" w:hAnsi="Arial" w:cs="Arial"/>
              </w:rPr>
            </w:pPr>
            <w:r w:rsidRPr="001D2E7C">
              <w:rPr>
                <w:rFonts w:ascii="Arial" w:hAnsi="Arial" w:cs="Arial"/>
              </w:rPr>
              <w:t>8</w:t>
            </w:r>
          </w:p>
        </w:tc>
        <w:tc>
          <w:tcPr>
            <w:tcW w:w="2543" w:type="dxa"/>
          </w:tcPr>
          <w:p w14:paraId="27C7A1E0" w14:textId="77777777" w:rsidR="00CA1601" w:rsidRPr="001D2E7C" w:rsidRDefault="00CA1601" w:rsidP="00520049">
            <w:pPr>
              <w:spacing w:after="0" w:line="276" w:lineRule="auto"/>
              <w:jc w:val="both"/>
              <w:rPr>
                <w:rFonts w:ascii="Arial" w:hAnsi="Arial" w:cs="Arial"/>
              </w:rPr>
            </w:pPr>
            <w:r w:rsidRPr="001D2E7C">
              <w:rPr>
                <w:rFonts w:ascii="Arial" w:hAnsi="Arial" w:cs="Arial"/>
              </w:rPr>
              <w:t>Ginger (without mother rhizome harvest)</w:t>
            </w:r>
          </w:p>
        </w:tc>
        <w:tc>
          <w:tcPr>
            <w:tcW w:w="1785" w:type="dxa"/>
          </w:tcPr>
          <w:p w14:paraId="3099D14A" w14:textId="77777777" w:rsidR="00CA1601" w:rsidRPr="001D2E7C" w:rsidRDefault="00CA1601" w:rsidP="00520049">
            <w:pPr>
              <w:spacing w:after="0" w:line="276" w:lineRule="auto"/>
              <w:jc w:val="both"/>
              <w:rPr>
                <w:rFonts w:ascii="Arial" w:hAnsi="Arial" w:cs="Arial"/>
              </w:rPr>
            </w:pPr>
            <w:r w:rsidRPr="001D2E7C">
              <w:rPr>
                <w:rFonts w:ascii="Arial" w:hAnsi="Arial" w:cs="Arial"/>
              </w:rPr>
              <w:t>Ilam, Nepal</w:t>
            </w:r>
          </w:p>
        </w:tc>
        <w:tc>
          <w:tcPr>
            <w:tcW w:w="1327" w:type="dxa"/>
          </w:tcPr>
          <w:p w14:paraId="17FEBF3B" w14:textId="77777777" w:rsidR="00CA1601" w:rsidRPr="001D2E7C" w:rsidRDefault="00CA1601" w:rsidP="00520049">
            <w:pPr>
              <w:spacing w:after="0" w:line="276" w:lineRule="auto"/>
              <w:jc w:val="both"/>
              <w:rPr>
                <w:rFonts w:ascii="Arial" w:hAnsi="Arial" w:cs="Arial"/>
              </w:rPr>
            </w:pPr>
            <w:r w:rsidRPr="001D2E7C">
              <w:rPr>
                <w:rFonts w:ascii="Arial" w:hAnsi="Arial" w:cs="Arial"/>
              </w:rPr>
              <w:t>1.3</w:t>
            </w:r>
          </w:p>
        </w:tc>
        <w:tc>
          <w:tcPr>
            <w:tcW w:w="1351" w:type="dxa"/>
          </w:tcPr>
          <w:p w14:paraId="22FAE884" w14:textId="77777777" w:rsidR="00CA1601" w:rsidRPr="001D2E7C" w:rsidRDefault="00CA1601" w:rsidP="00520049">
            <w:pPr>
              <w:spacing w:after="0" w:line="276" w:lineRule="auto"/>
              <w:jc w:val="both"/>
              <w:rPr>
                <w:rFonts w:ascii="Arial" w:hAnsi="Arial" w:cs="Arial"/>
              </w:rPr>
            </w:pPr>
            <w:r w:rsidRPr="001D2E7C">
              <w:rPr>
                <w:rFonts w:ascii="Arial" w:hAnsi="Arial" w:cs="Arial"/>
              </w:rPr>
              <w:t>1.0</w:t>
            </w:r>
          </w:p>
        </w:tc>
        <w:tc>
          <w:tcPr>
            <w:tcW w:w="1547" w:type="dxa"/>
            <w:vMerge/>
          </w:tcPr>
          <w:p w14:paraId="0EB6DEA2" w14:textId="77777777" w:rsidR="00CA1601" w:rsidRPr="001D2E7C" w:rsidRDefault="00CA1601" w:rsidP="00520049">
            <w:pPr>
              <w:spacing w:after="0" w:line="276" w:lineRule="auto"/>
              <w:jc w:val="both"/>
              <w:rPr>
                <w:rFonts w:ascii="Arial" w:hAnsi="Arial" w:cs="Arial"/>
              </w:rPr>
            </w:pPr>
          </w:p>
        </w:tc>
      </w:tr>
    </w:tbl>
    <w:p w14:paraId="4E67B7AB" w14:textId="2F5A45A5" w:rsidR="00525E50" w:rsidRPr="001D2E7C" w:rsidRDefault="00A72A7E" w:rsidP="00CA1E58">
      <w:pPr>
        <w:spacing w:before="120" w:line="360" w:lineRule="auto"/>
        <w:jc w:val="both"/>
        <w:rPr>
          <w:rFonts w:ascii="Arial" w:hAnsi="Arial" w:cs="Arial"/>
        </w:rPr>
      </w:pPr>
      <w:r w:rsidRPr="001D2E7C">
        <w:rPr>
          <w:rFonts w:ascii="Arial" w:hAnsi="Arial" w:cs="Arial"/>
        </w:rPr>
        <w:t xml:space="preserve">Table </w:t>
      </w:r>
      <w:r w:rsidR="00CA1E58" w:rsidRPr="001D2E7C">
        <w:rPr>
          <w:rFonts w:ascii="Arial" w:hAnsi="Arial" w:cs="Arial"/>
        </w:rPr>
        <w:t>3</w:t>
      </w:r>
      <w:r w:rsidRPr="001D2E7C">
        <w:rPr>
          <w:rFonts w:ascii="Arial" w:hAnsi="Arial" w:cs="Arial"/>
        </w:rPr>
        <w:t xml:space="preserve"> demonstrates that GAP</w:t>
      </w:r>
      <w:r w:rsidR="00256611" w:rsidRPr="001D2E7C">
        <w:rPr>
          <w:rFonts w:ascii="Arial" w:hAnsi="Arial" w:cs="Arial"/>
        </w:rPr>
        <w:t>s</w:t>
      </w:r>
      <w:r w:rsidRPr="001D2E7C">
        <w:rPr>
          <w:rFonts w:ascii="Arial" w:hAnsi="Arial" w:cs="Arial"/>
        </w:rPr>
        <w:t xml:space="preserve"> users secure a higher BCR compared to traditional farming across various crops and countries, reflecting greater economic efficiency. </w:t>
      </w:r>
      <w:r w:rsidR="00812BFA" w:rsidRPr="001D2E7C">
        <w:rPr>
          <w:rFonts w:ascii="Arial" w:hAnsi="Arial" w:cs="Arial"/>
        </w:rPr>
        <w:t xml:space="preserve">The primary reason for attaining better BCR because that GAP-certified farmers have decreased post-harvest losses owing to improved handling, hygiene, and storage methods, which improve marketable yield quality and increase shelf life of the products </w:t>
      </w:r>
      <w:r w:rsidR="008B7455" w:rsidRPr="001D2E7C">
        <w:rPr>
          <w:rFonts w:ascii="Arial" w:hAnsi="Arial" w:cs="Arial"/>
        </w:rPr>
        <w:fldChar w:fldCharType="begin"/>
      </w:r>
      <w:r w:rsidR="008B7455" w:rsidRPr="001D2E7C">
        <w:rPr>
          <w:rFonts w:ascii="Arial" w:hAnsi="Arial" w:cs="Arial"/>
        </w:rPr>
        <w:instrText xml:space="preserve"> ADDIN ZOTERO_ITEM CSL_CITATION {"citationID":"wl2UqNSe","properties":{"formattedCitation":"(Kharel et al., 2024)","plainCitation":"(Kharel et al., 2024)","noteIndex":0},"citationItems":[{"id":204,"uris":["http://zotero.org/users/local/Xtum4kXA/items/L5XYCKJN"],"itemData":{"id":204,"type":"article-journal","abstract":"Implementing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8B7455" w:rsidRPr="001D2E7C">
        <w:rPr>
          <w:rFonts w:ascii="Arial" w:hAnsi="Arial" w:cs="Arial"/>
        </w:rPr>
        <w:fldChar w:fldCharType="separate"/>
      </w:r>
      <w:r w:rsidR="008B7455" w:rsidRPr="001D2E7C">
        <w:rPr>
          <w:rFonts w:ascii="Arial" w:hAnsi="Arial" w:cs="Arial"/>
        </w:rPr>
        <w:t>(Kharel et al., 2024)</w:t>
      </w:r>
      <w:r w:rsidR="008B7455" w:rsidRPr="001D2E7C">
        <w:rPr>
          <w:rFonts w:ascii="Arial" w:hAnsi="Arial" w:cs="Arial"/>
        </w:rPr>
        <w:fldChar w:fldCharType="end"/>
      </w:r>
      <w:r w:rsidR="008B7455" w:rsidRPr="001D2E7C">
        <w:rPr>
          <w:rFonts w:ascii="Arial" w:hAnsi="Arial" w:cs="Arial"/>
        </w:rPr>
        <w:t xml:space="preserve">. </w:t>
      </w:r>
      <w:r w:rsidR="00812BFA" w:rsidRPr="001D2E7C">
        <w:rPr>
          <w:rFonts w:ascii="Arial" w:hAnsi="Arial" w:cs="Arial"/>
        </w:rPr>
        <w:t>GAP-certified farmers optimize the use of fertilizer, apply INM and IPM strategies for crop management</w:t>
      </w:r>
      <w:r w:rsidR="00520049">
        <w:rPr>
          <w:rFonts w:ascii="Arial" w:hAnsi="Arial" w:cs="Arial"/>
        </w:rPr>
        <w:t>,</w:t>
      </w:r>
      <w:r w:rsidR="00812BFA" w:rsidRPr="001D2E7C">
        <w:rPr>
          <w:rFonts w:ascii="Arial" w:hAnsi="Arial" w:cs="Arial"/>
        </w:rPr>
        <w:t xml:space="preserve"> which help them to reduce input waste and enhance resource efficiency </w:t>
      </w:r>
      <w:r w:rsidR="008B7455" w:rsidRPr="001D2E7C">
        <w:rPr>
          <w:rFonts w:ascii="Arial" w:hAnsi="Arial" w:cs="Arial"/>
        </w:rPr>
        <w:fldChar w:fldCharType="begin"/>
      </w:r>
      <w:r w:rsidR="008B7455" w:rsidRPr="001D2E7C">
        <w:rPr>
          <w:rFonts w:ascii="Arial" w:hAnsi="Arial" w:cs="Arial"/>
        </w:rPr>
        <w:instrText xml:space="preserve"> ADDIN ZOTERO_ITEM CSL_CITATION {"citationID":"qpBJ1aIt","properties":{"formattedCitation":"(Baral et al., 2021)","plainCitation":"(Baral et al., 2021)","noteIndex":0},"citationItems":[{"id":251,"uris":["http://zotero.org/users/local/Xtum4kXA/items/ZTLGWJ26"],"itemData":{"id":251,"type":"article-journal","container-title":"Journal of Horticultural Research","ISSN":"2300-5009","issue":"1","journalAbbreviation":"Journal of Horticultural Research","note":"publisher: Instytut Ogrodnictwa","page":"55-66","title":"Adoption of good agricultural practice to increase yield and profit of ginger farming in Nepal","volume":"29","author":[{"family":"Baral","given":"Rudra"},{"family":"Kafle","given":"Bishnu Prasad"},{"family":"Panday","given":"Dinesh"},{"family":"Shrestha","given":"Jiban"},{"family":"Min","given":"Doohong"}],"issued":{"date-parts":[["2021"]]}}}],"schema":"https://github.com/citation-style-language/schema/raw/master/csl-citation.json"} </w:instrText>
      </w:r>
      <w:r w:rsidR="008B7455" w:rsidRPr="001D2E7C">
        <w:rPr>
          <w:rFonts w:ascii="Arial" w:hAnsi="Arial" w:cs="Arial"/>
        </w:rPr>
        <w:fldChar w:fldCharType="separate"/>
      </w:r>
      <w:r w:rsidR="008B7455" w:rsidRPr="001D2E7C">
        <w:rPr>
          <w:rFonts w:ascii="Arial" w:hAnsi="Arial" w:cs="Arial"/>
        </w:rPr>
        <w:t>(Baral et al., 2021)</w:t>
      </w:r>
      <w:r w:rsidR="008B7455" w:rsidRPr="001D2E7C">
        <w:rPr>
          <w:rFonts w:ascii="Arial" w:hAnsi="Arial" w:cs="Arial"/>
        </w:rPr>
        <w:fldChar w:fldCharType="end"/>
      </w:r>
      <w:r w:rsidR="008B7455" w:rsidRPr="001D2E7C">
        <w:rPr>
          <w:rFonts w:ascii="Arial" w:hAnsi="Arial" w:cs="Arial"/>
        </w:rPr>
        <w:t xml:space="preserve">. </w:t>
      </w:r>
      <w:r w:rsidR="0097011D" w:rsidRPr="001D2E7C">
        <w:rPr>
          <w:rFonts w:ascii="Arial" w:hAnsi="Arial" w:cs="Arial"/>
        </w:rPr>
        <w:t xml:space="preserve">According to </w:t>
      </w:r>
      <w:r w:rsidR="008B7455" w:rsidRPr="001D2E7C">
        <w:rPr>
          <w:rFonts w:ascii="Arial" w:hAnsi="Arial" w:cs="Arial"/>
        </w:rPr>
        <w:fldChar w:fldCharType="begin"/>
      </w:r>
      <w:r w:rsidR="008B7455" w:rsidRPr="001D2E7C">
        <w:rPr>
          <w:rFonts w:ascii="Arial" w:hAnsi="Arial" w:cs="Arial"/>
        </w:rPr>
        <w:instrText xml:space="preserve"> ADDIN ZOTERO_ITEM CSL_CITATION {"citationID":"BEQaejgW","properties":{"formattedCitation":"(Chaudhary,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008B7455" w:rsidRPr="001D2E7C">
        <w:rPr>
          <w:rFonts w:ascii="Arial" w:hAnsi="Arial" w:cs="Arial"/>
        </w:rPr>
        <w:fldChar w:fldCharType="separate"/>
      </w:r>
      <w:r w:rsidR="00D86F38" w:rsidRPr="001D2E7C">
        <w:rPr>
          <w:rFonts w:ascii="Arial" w:hAnsi="Arial" w:cs="Arial"/>
        </w:rPr>
        <w:t>(Chaudhary, 2022)</w:t>
      </w:r>
      <w:r w:rsidR="008B7455" w:rsidRPr="001D2E7C">
        <w:rPr>
          <w:rFonts w:ascii="Arial" w:hAnsi="Arial" w:cs="Arial"/>
        </w:rPr>
        <w:fldChar w:fldCharType="end"/>
      </w:r>
      <w:r w:rsidR="008B7455" w:rsidRPr="001D2E7C">
        <w:rPr>
          <w:rFonts w:ascii="Arial" w:hAnsi="Arial" w:cs="Arial"/>
        </w:rPr>
        <w:t xml:space="preserve">, </w:t>
      </w:r>
      <w:r w:rsidR="004E300D" w:rsidRPr="001D2E7C">
        <w:rPr>
          <w:rFonts w:ascii="Arial" w:hAnsi="Arial" w:cs="Arial"/>
        </w:rPr>
        <w:t>Better input efficiency also lowers long-term input costs and help</w:t>
      </w:r>
      <w:r w:rsidR="0097011D" w:rsidRPr="001D2E7C">
        <w:rPr>
          <w:rFonts w:ascii="Arial" w:hAnsi="Arial" w:cs="Arial"/>
        </w:rPr>
        <w:t>s</w:t>
      </w:r>
      <w:r w:rsidR="004E300D" w:rsidRPr="001D2E7C">
        <w:rPr>
          <w:rFonts w:ascii="Arial" w:hAnsi="Arial" w:cs="Arial"/>
        </w:rPr>
        <w:t xml:space="preserve"> to i</w:t>
      </w:r>
      <w:r w:rsidR="0097011D" w:rsidRPr="001D2E7C">
        <w:rPr>
          <w:rFonts w:ascii="Arial" w:hAnsi="Arial" w:cs="Arial"/>
        </w:rPr>
        <w:t>m</w:t>
      </w:r>
      <w:r w:rsidR="004E300D" w:rsidRPr="001D2E7C">
        <w:rPr>
          <w:rFonts w:ascii="Arial" w:hAnsi="Arial" w:cs="Arial"/>
        </w:rPr>
        <w:t xml:space="preserve">prove soil health and yield stability while lowering the </w:t>
      </w:r>
      <w:r w:rsidR="0097011D" w:rsidRPr="001D2E7C">
        <w:rPr>
          <w:rFonts w:ascii="Arial" w:hAnsi="Arial" w:cs="Arial"/>
        </w:rPr>
        <w:t xml:space="preserve">need for </w:t>
      </w:r>
      <w:r w:rsidR="004E300D" w:rsidRPr="001D2E7C">
        <w:rPr>
          <w:rFonts w:ascii="Arial" w:hAnsi="Arial" w:cs="Arial"/>
        </w:rPr>
        <w:t>cost</w:t>
      </w:r>
      <w:r w:rsidR="0097011D" w:rsidRPr="001D2E7C">
        <w:rPr>
          <w:rFonts w:ascii="Arial" w:hAnsi="Arial" w:cs="Arial"/>
        </w:rPr>
        <w:t>ly corrective measure</w:t>
      </w:r>
      <w:r w:rsidR="00520049">
        <w:rPr>
          <w:rFonts w:ascii="Arial" w:hAnsi="Arial" w:cs="Arial"/>
        </w:rPr>
        <w:t>s</w:t>
      </w:r>
      <w:r w:rsidR="0097011D" w:rsidRPr="001D2E7C">
        <w:rPr>
          <w:rFonts w:ascii="Arial" w:hAnsi="Arial" w:cs="Arial"/>
        </w:rPr>
        <w:t xml:space="preserve">. </w:t>
      </w:r>
      <w:r w:rsidR="00812BFA" w:rsidRPr="001D2E7C">
        <w:rPr>
          <w:rFonts w:ascii="Arial" w:hAnsi="Arial" w:cs="Arial"/>
        </w:rPr>
        <w:t xml:space="preserve">Gross returns are much increased by access to premium markets and </w:t>
      </w:r>
      <w:r w:rsidR="00520049">
        <w:rPr>
          <w:rFonts w:ascii="Arial" w:hAnsi="Arial" w:cs="Arial"/>
        </w:rPr>
        <w:t xml:space="preserve">a </w:t>
      </w:r>
      <w:r w:rsidR="00812BFA" w:rsidRPr="001D2E7C">
        <w:rPr>
          <w:rFonts w:ascii="Arial" w:hAnsi="Arial" w:cs="Arial"/>
        </w:rPr>
        <w:t xml:space="preserve">premium price for certified produce </w:t>
      </w:r>
      <w:r w:rsidR="008B7455" w:rsidRPr="001D2E7C">
        <w:rPr>
          <w:rFonts w:ascii="Arial" w:hAnsi="Arial" w:cs="Arial"/>
        </w:rPr>
        <w:fldChar w:fldCharType="begin"/>
      </w:r>
      <w:r w:rsidR="00811F68" w:rsidRPr="001D2E7C">
        <w:rPr>
          <w:rFonts w:ascii="Arial" w:hAnsi="Arial" w:cs="Arial"/>
        </w:rPr>
        <w:instrText xml:space="preserve"> ADDIN ZOTERO_ITEM CSL_CITATION {"citationID":"nbnLFPwg","properties":{"formattedCitation":"(Adetarami, et al., 2021; Kharel et al., 2024; Limbaga et al., 2022a)","plainCitation":"(Adetarami, et al., 2021; Kharel et al., 2024; Limbaga et al., 2022a)","dontUpdate":true,"noteIndex":0},"citationItems":[{"id":206,"uris":["http://zotero.org/users/local/Xtum4kXA/items/GQSBB5DS"],"itemData":{"id":206,"type":"article-journal","abstract":"The study is designed to determine the utilization and profitability of good agricultural practices (GAP) programme on maize farmers in Ondo State, Nigeria. The primary data used in the study were collected with the aid of structured questionnaire and multi-stage sampling procedure to select 240 respondents. Descriptive statistics, budgeting technique, and binary logistic regression model were major statistical tools employed to achieve the specific objectives and a four-point Likert-type scale was used to analyze the degree of utilization of the GAP programme practices in the study area. Findings showed that farmers under the utilized GAP programme had a mean profit of ₦55,300.33 (US$ 145.53). Further analysis showed a benefit-cost ratio (2.46) of the profitability of the GAP. The logistic regression revealed that age of maize farmer, level of education, extension contact, farm size, monthly income and training experience were the major determinants influencing the utilization of the GAP programme in the study area. The study concluded that the utilization of GAP programme by maize farmers contributed substantially to the profitability of their business. It was therefore, recommended that effective general extension services should be extended to the study area to intensify the use of GAP introduced technologies by farmers for maize production.","container-title":"Journal of Agripreneurship and Sustainable Development","DOI":"10.59331/jasd.v4i4.254","ISSN":"2651-6365, 2651-6144","issue":"4","journalAbbreviation":"JASD","license":"https://creativecommons.org/licenses/by/4.0","page":"32-43","source":"DOI.org (Crossref)","title":"UTILIZATION AND PROFITABILITY OF GOOD AGRICULTURAL PRACTICES ON MAIZE FARMERS IN ONDO STATE, NIGERIA","volume":"4","author":[{"literal":"Adetarami,"},{"literal":"Olagunju, O."},{"literal":"Odeyemi, A. A."},{"literal":"Johnson, S. B."}],"issued":{"date-parts":[["2021",12,1]]}}},{"id":204,"uris":["http://zotero.org/users/local/Xtum4kXA/items/L5XYCKJN"],"itemData":{"id":204,"type":"article-journal","abstract":"Implementing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Mani"}],"issued":{"date-parts":[["2024",12,31]]}}},{"id":250,"uris":["http://zotero.org/users/local/Xtum4kXA/items/2C25DHSS"],"itemData":{"id":250,"type":"article-journal","container-title":"Rev Socio-Econ Res Dev Stud","issue":"3","journalAbbreviation":"Rev Socio-Econ Res Dev Stud","page":"84-103","title":"Profitability assessment on the adoption of good agricultural practices (GAPs) among cabbage farmers in Dalaguete, CEBU","volume":"6","author":[{"family":"Limbaga","given":"Edmond V"},{"family":"Centino","given":"Zyra May H"},{"family":"Ramoneda","given":"Brenda M"},{"family":"Bulayog","given":"Ernesto F"},{"family":"Soria","given":"Rhena Jane M"}],"issued":{"date-parts":[["2022"]]}}}],"schema":"https://github.com/citation-style-language/schema/raw/master/csl-citation.json"} </w:instrText>
      </w:r>
      <w:r w:rsidR="008B7455" w:rsidRPr="001D2E7C">
        <w:rPr>
          <w:rFonts w:ascii="Arial" w:hAnsi="Arial" w:cs="Arial"/>
        </w:rPr>
        <w:fldChar w:fldCharType="separate"/>
      </w:r>
      <w:r w:rsidR="008B7455" w:rsidRPr="001D2E7C">
        <w:rPr>
          <w:rFonts w:ascii="Arial" w:hAnsi="Arial" w:cs="Arial"/>
        </w:rPr>
        <w:t>(Adetarami, et al., 2021; Kharel et al., 2024; Limbaga et al., 2022)</w:t>
      </w:r>
      <w:r w:rsidR="008B7455" w:rsidRPr="001D2E7C">
        <w:rPr>
          <w:rFonts w:ascii="Arial" w:hAnsi="Arial" w:cs="Arial"/>
        </w:rPr>
        <w:fldChar w:fldCharType="end"/>
      </w:r>
      <w:r w:rsidR="00812BFA" w:rsidRPr="001D2E7C">
        <w:rPr>
          <w:rFonts w:ascii="Arial" w:hAnsi="Arial" w:cs="Arial"/>
        </w:rPr>
        <w:t xml:space="preserve"> </w:t>
      </w:r>
    </w:p>
    <w:p w14:paraId="3612812A" w14:textId="77777777" w:rsidR="00785233" w:rsidRDefault="00785233" w:rsidP="00525E50">
      <w:pPr>
        <w:pStyle w:val="Heading4"/>
        <w:rPr>
          <w:rFonts w:ascii="Arial" w:hAnsi="Arial" w:cs="Arial"/>
          <w:sz w:val="22"/>
        </w:rPr>
      </w:pPr>
      <w:bookmarkStart w:id="22" w:name="_Toc201699807"/>
    </w:p>
    <w:p w14:paraId="379111BF" w14:textId="1EDA4194" w:rsidR="00525E50" w:rsidRPr="001D2E7C" w:rsidRDefault="0097011D" w:rsidP="00525E50">
      <w:pPr>
        <w:pStyle w:val="Heading4"/>
        <w:rPr>
          <w:rFonts w:ascii="Arial" w:hAnsi="Arial" w:cs="Arial"/>
          <w:sz w:val="22"/>
        </w:rPr>
      </w:pPr>
      <w:r w:rsidRPr="001D2E7C">
        <w:rPr>
          <w:rFonts w:ascii="Arial" w:hAnsi="Arial" w:cs="Arial"/>
          <w:sz w:val="22"/>
        </w:rPr>
        <w:t>3.</w:t>
      </w:r>
      <w:r w:rsidR="00CA1E58" w:rsidRPr="001D2E7C">
        <w:rPr>
          <w:rFonts w:ascii="Arial" w:hAnsi="Arial" w:cs="Arial"/>
          <w:sz w:val="22"/>
        </w:rPr>
        <w:t>7</w:t>
      </w:r>
      <w:r w:rsidRPr="001D2E7C">
        <w:rPr>
          <w:rFonts w:ascii="Arial" w:hAnsi="Arial" w:cs="Arial"/>
          <w:sz w:val="22"/>
        </w:rPr>
        <w:t xml:space="preserve"> Economic and agronomic impact of GAPs adoption on rice farming</w:t>
      </w:r>
      <w:bookmarkEnd w:id="22"/>
    </w:p>
    <w:p w14:paraId="10C1722E" w14:textId="566C413F" w:rsidR="00F975D2" w:rsidRPr="001D2E7C" w:rsidRDefault="00F975D2" w:rsidP="00F975D2">
      <w:pPr>
        <w:spacing w:line="360" w:lineRule="auto"/>
        <w:jc w:val="both"/>
        <w:rPr>
          <w:rFonts w:ascii="Arial" w:hAnsi="Arial" w:cs="Arial"/>
        </w:rPr>
      </w:pPr>
      <w:r w:rsidRPr="001D2E7C">
        <w:rPr>
          <w:rFonts w:ascii="Arial" w:hAnsi="Arial" w:cs="Arial"/>
          <w:noProof/>
        </w:rPr>
        <w:drawing>
          <wp:anchor distT="0" distB="0" distL="114300" distR="114300" simplePos="0" relativeHeight="251703296" behindDoc="0" locked="0" layoutInCell="1" allowOverlap="1" wp14:anchorId="2430AE7B" wp14:editId="140FBC36">
            <wp:simplePos x="0" y="0"/>
            <wp:positionH relativeFrom="column">
              <wp:posOffset>57150</wp:posOffset>
            </wp:positionH>
            <wp:positionV relativeFrom="paragraph">
              <wp:posOffset>504190</wp:posOffset>
            </wp:positionV>
            <wp:extent cx="5455920" cy="2733675"/>
            <wp:effectExtent l="0" t="0" r="0" b="0"/>
            <wp:wrapTopAndBottom/>
            <wp:docPr id="630625313" name="Chart 1">
              <a:extLst xmlns:a="http://schemas.openxmlformats.org/drawingml/2006/main">
                <a:ext uri="{FF2B5EF4-FFF2-40B4-BE49-F238E27FC236}">
                  <a16:creationId xmlns:a16="http://schemas.microsoft.com/office/drawing/2014/main" id="{A9073497-5BD2-EEB3-32B6-A29B4E0C0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0E6CB4" w:rsidRPr="001D2E7C">
        <w:rPr>
          <w:rFonts w:ascii="Arial" w:hAnsi="Arial" w:cs="Arial"/>
        </w:rPr>
        <w:t xml:space="preserve">A study by </w:t>
      </w:r>
      <w:r w:rsidR="008B7455" w:rsidRPr="001D2E7C">
        <w:rPr>
          <w:rFonts w:ascii="Arial" w:hAnsi="Arial" w:cs="Arial"/>
        </w:rPr>
        <w:fldChar w:fldCharType="begin"/>
      </w:r>
      <w:r w:rsidR="008B7455" w:rsidRPr="001D2E7C">
        <w:rPr>
          <w:rFonts w:ascii="Arial" w:hAnsi="Arial" w:cs="Arial"/>
        </w:rPr>
        <w:instrText xml:space="preserve"> ADDIN ZOTERO_ITEM CSL_CITATION {"citationID":"ByNeP14c","properties":{"formattedCitation":"(Bas-ong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8B7455" w:rsidRPr="001D2E7C">
        <w:rPr>
          <w:rFonts w:ascii="Arial" w:hAnsi="Arial" w:cs="Arial"/>
        </w:rPr>
        <w:fldChar w:fldCharType="separate"/>
      </w:r>
      <w:r w:rsidR="00D86F38" w:rsidRPr="001D2E7C">
        <w:rPr>
          <w:rFonts w:ascii="Arial" w:hAnsi="Arial" w:cs="Arial"/>
        </w:rPr>
        <w:t>(Bas-ong et al., 2024)</w:t>
      </w:r>
      <w:r w:rsidR="008B7455" w:rsidRPr="001D2E7C">
        <w:rPr>
          <w:rFonts w:ascii="Arial" w:hAnsi="Arial" w:cs="Arial"/>
        </w:rPr>
        <w:fldChar w:fldCharType="end"/>
      </w:r>
      <w:r w:rsidR="008B7455" w:rsidRPr="001D2E7C">
        <w:rPr>
          <w:rFonts w:ascii="Arial" w:hAnsi="Arial" w:cs="Arial"/>
        </w:rPr>
        <w:t xml:space="preserve">, </w:t>
      </w:r>
      <w:r w:rsidR="000E6CB4" w:rsidRPr="001D2E7C">
        <w:rPr>
          <w:rFonts w:ascii="Arial" w:hAnsi="Arial" w:cs="Arial"/>
        </w:rPr>
        <w:t xml:space="preserve">reveals that not only </w:t>
      </w:r>
      <w:r w:rsidR="00E81D8D" w:rsidRPr="001D2E7C">
        <w:rPr>
          <w:rFonts w:ascii="Arial" w:hAnsi="Arial" w:cs="Arial"/>
        </w:rPr>
        <w:t xml:space="preserve">the </w:t>
      </w:r>
      <w:r w:rsidR="000E6CB4" w:rsidRPr="001D2E7C">
        <w:rPr>
          <w:rFonts w:ascii="Arial" w:hAnsi="Arial" w:cs="Arial"/>
        </w:rPr>
        <w:t>return o</w:t>
      </w:r>
      <w:r w:rsidR="00520049">
        <w:rPr>
          <w:rFonts w:ascii="Arial" w:hAnsi="Arial" w:cs="Arial"/>
        </w:rPr>
        <w:t>n</w:t>
      </w:r>
      <w:r w:rsidR="000E6CB4" w:rsidRPr="001D2E7C">
        <w:rPr>
          <w:rFonts w:ascii="Arial" w:hAnsi="Arial" w:cs="Arial"/>
        </w:rPr>
        <w:t xml:space="preserve"> interest but also crop yield increased due to </w:t>
      </w:r>
      <w:r w:rsidR="00E81D8D" w:rsidRPr="001D2E7C">
        <w:rPr>
          <w:rFonts w:ascii="Arial" w:hAnsi="Arial" w:cs="Arial"/>
        </w:rPr>
        <w:t>the</w:t>
      </w:r>
      <w:r w:rsidR="0097011D" w:rsidRPr="001D2E7C">
        <w:rPr>
          <w:rFonts w:ascii="Arial" w:hAnsi="Arial" w:cs="Arial"/>
        </w:rPr>
        <w:t xml:space="preserve"> </w:t>
      </w:r>
      <w:r w:rsidR="000E6CB4" w:rsidRPr="001D2E7C">
        <w:rPr>
          <w:rFonts w:ascii="Arial" w:hAnsi="Arial" w:cs="Arial"/>
        </w:rPr>
        <w:t>application of GAPs in rice cultivation</w:t>
      </w:r>
      <w:r w:rsidR="00FF60AC" w:rsidRPr="001D2E7C">
        <w:rPr>
          <w:rFonts w:ascii="Arial" w:hAnsi="Arial" w:cs="Arial"/>
        </w:rPr>
        <w:t>.</w:t>
      </w:r>
      <w:bookmarkStart w:id="23" w:name="_Toc201528736"/>
    </w:p>
    <w:p w14:paraId="7B9775A5" w14:textId="6F48F612" w:rsidR="00F975D2" w:rsidRPr="001D2E7C" w:rsidRDefault="00F975D2" w:rsidP="00785233">
      <w:pPr>
        <w:spacing w:before="240" w:line="240" w:lineRule="auto"/>
        <w:jc w:val="center"/>
        <w:rPr>
          <w:rFonts w:ascii="Arial" w:hAnsi="Arial" w:cs="Arial"/>
          <w:b/>
          <w:bCs/>
        </w:rPr>
      </w:pPr>
      <w:r w:rsidRPr="001D2E7C">
        <w:rPr>
          <w:rFonts w:ascii="Arial" w:hAnsi="Arial" w:cs="Arial"/>
          <w:b/>
          <w:bCs/>
        </w:rPr>
        <w:t>Fig</w:t>
      </w:r>
      <w:r w:rsidR="001D2E7C" w:rsidRPr="001D2E7C">
        <w:rPr>
          <w:rFonts w:ascii="Arial" w:hAnsi="Arial" w:cs="Arial"/>
          <w:b/>
          <w:bCs/>
        </w:rPr>
        <w:t>.</w:t>
      </w:r>
      <w:r w:rsidRPr="001D2E7C">
        <w:rPr>
          <w:rFonts w:ascii="Arial" w:hAnsi="Arial" w:cs="Arial"/>
          <w:b/>
          <w:bCs/>
        </w:rPr>
        <w:t xml:space="preserve"> </w:t>
      </w:r>
      <w:r w:rsidRPr="001D2E7C">
        <w:rPr>
          <w:rFonts w:ascii="Arial" w:hAnsi="Arial" w:cs="Arial"/>
          <w:b/>
          <w:bCs/>
        </w:rPr>
        <w:fldChar w:fldCharType="begin"/>
      </w:r>
      <w:r w:rsidRPr="001D2E7C">
        <w:rPr>
          <w:rFonts w:ascii="Arial" w:hAnsi="Arial" w:cs="Arial"/>
          <w:b/>
          <w:bCs/>
        </w:rPr>
        <w:instrText xml:space="preserve"> SEQ Figure \* ARABIC </w:instrText>
      </w:r>
      <w:r w:rsidRPr="001D2E7C">
        <w:rPr>
          <w:rFonts w:ascii="Arial" w:hAnsi="Arial" w:cs="Arial"/>
          <w:b/>
          <w:bCs/>
        </w:rPr>
        <w:fldChar w:fldCharType="separate"/>
      </w:r>
      <w:r w:rsidRPr="001D2E7C">
        <w:rPr>
          <w:rFonts w:ascii="Arial" w:hAnsi="Arial" w:cs="Arial"/>
          <w:b/>
          <w:bCs/>
          <w:noProof/>
        </w:rPr>
        <w:t>3</w:t>
      </w:r>
      <w:r w:rsidRPr="001D2E7C">
        <w:rPr>
          <w:rFonts w:ascii="Arial" w:hAnsi="Arial" w:cs="Arial"/>
          <w:b/>
          <w:bCs/>
        </w:rPr>
        <w:fldChar w:fldCharType="end"/>
      </w:r>
      <w:r w:rsidRPr="001D2E7C">
        <w:rPr>
          <w:rFonts w:ascii="Arial" w:hAnsi="Arial" w:cs="Arial"/>
          <w:b/>
          <w:bCs/>
        </w:rPr>
        <w:t>. Comparison between the impact of GAPs and traditional farming on rice performance</w:t>
      </w:r>
      <w:bookmarkEnd w:id="23"/>
      <w:r w:rsidR="00520049">
        <w:rPr>
          <w:rFonts w:ascii="Arial" w:hAnsi="Arial" w:cs="Arial"/>
          <w:b/>
          <w:bCs/>
        </w:rPr>
        <w:t xml:space="preserve"> </w:t>
      </w:r>
      <w:r w:rsidR="00520049" w:rsidRPr="00520049">
        <w:rPr>
          <w:rFonts w:ascii="Arial" w:hAnsi="Arial" w:cs="Arial"/>
          <w:b/>
          <w:bCs/>
        </w:rPr>
        <w:fldChar w:fldCharType="begin"/>
      </w:r>
      <w:r w:rsidR="00520049" w:rsidRPr="00520049">
        <w:rPr>
          <w:rFonts w:ascii="Arial" w:hAnsi="Arial" w:cs="Arial"/>
          <w:b/>
          <w:bCs/>
        </w:rPr>
        <w:instrText xml:space="preserve"> ADDIN ZOTERO_ITEM CSL_CITATION {"citationID":"6Z3jJPHE","properties":{"formattedCitation":"(Bas-ong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520049" w:rsidRPr="00520049">
        <w:rPr>
          <w:rFonts w:ascii="Arial" w:hAnsi="Arial" w:cs="Arial"/>
          <w:b/>
          <w:bCs/>
        </w:rPr>
        <w:fldChar w:fldCharType="separate"/>
      </w:r>
      <w:r w:rsidR="00520049" w:rsidRPr="00520049">
        <w:rPr>
          <w:rFonts w:ascii="Arial" w:hAnsi="Arial" w:cs="Arial"/>
          <w:b/>
          <w:bCs/>
        </w:rPr>
        <w:t>(Bas-ong et al., 2024)</w:t>
      </w:r>
      <w:r w:rsidR="00520049" w:rsidRPr="00520049">
        <w:rPr>
          <w:rFonts w:ascii="Arial" w:hAnsi="Arial" w:cs="Arial"/>
          <w:b/>
          <w:bCs/>
        </w:rPr>
        <w:fldChar w:fldCharType="end"/>
      </w:r>
    </w:p>
    <w:p w14:paraId="5B27EF7A" w14:textId="447E6828" w:rsidR="000E6CB4" w:rsidRPr="001D2E7C" w:rsidRDefault="00746D00" w:rsidP="000E6CB4">
      <w:pPr>
        <w:spacing w:line="360" w:lineRule="auto"/>
        <w:jc w:val="both"/>
        <w:rPr>
          <w:rFonts w:ascii="Arial" w:hAnsi="Arial" w:cs="Arial"/>
        </w:rPr>
      </w:pPr>
      <w:r w:rsidRPr="001D2E7C">
        <w:rPr>
          <w:rFonts w:ascii="Arial" w:hAnsi="Arial" w:cs="Arial"/>
        </w:rPr>
        <w:t xml:space="preserve">Figure 3 demonstrates that </w:t>
      </w:r>
      <w:r w:rsidR="00520049">
        <w:rPr>
          <w:rFonts w:ascii="Arial" w:hAnsi="Arial" w:cs="Arial"/>
        </w:rPr>
        <w:t xml:space="preserve">the </w:t>
      </w:r>
      <w:r w:rsidRPr="001D2E7C">
        <w:rPr>
          <w:rFonts w:ascii="Arial" w:hAnsi="Arial" w:cs="Arial"/>
        </w:rPr>
        <w:t>i</w:t>
      </w:r>
      <w:r w:rsidR="00FF60AC" w:rsidRPr="001D2E7C">
        <w:rPr>
          <w:rFonts w:ascii="Arial" w:hAnsi="Arial" w:cs="Arial"/>
        </w:rPr>
        <w:t xml:space="preserve">mplementation of GAPs in rice cultivation </w:t>
      </w:r>
      <w:r w:rsidRPr="001D2E7C">
        <w:rPr>
          <w:rFonts w:ascii="Arial" w:hAnsi="Arial" w:cs="Arial"/>
        </w:rPr>
        <w:t xml:space="preserve">also </w:t>
      </w:r>
      <w:r w:rsidR="00FF60AC" w:rsidRPr="001D2E7C">
        <w:rPr>
          <w:rFonts w:ascii="Arial" w:hAnsi="Arial" w:cs="Arial"/>
        </w:rPr>
        <w:t xml:space="preserve">significantly increases productive tiller number, </w:t>
      </w:r>
      <w:r w:rsidR="00520049">
        <w:rPr>
          <w:rFonts w:ascii="Arial" w:hAnsi="Arial" w:cs="Arial"/>
        </w:rPr>
        <w:t xml:space="preserve">and the </w:t>
      </w:r>
      <w:r w:rsidR="00FF60AC" w:rsidRPr="001D2E7C">
        <w:rPr>
          <w:rFonts w:ascii="Arial" w:hAnsi="Arial" w:cs="Arial"/>
        </w:rPr>
        <w:t>number of filled grains</w:t>
      </w:r>
      <w:r w:rsidRPr="001D2E7C">
        <w:rPr>
          <w:rFonts w:ascii="Arial" w:hAnsi="Arial" w:cs="Arial"/>
        </w:rPr>
        <w:t xml:space="preserve">. </w:t>
      </w:r>
      <w:r w:rsidR="000E6CB4" w:rsidRPr="001D2E7C">
        <w:rPr>
          <w:rFonts w:ascii="Arial" w:hAnsi="Arial" w:cs="Arial"/>
        </w:rPr>
        <w:t>Highe</w:t>
      </w:r>
      <w:r w:rsidRPr="001D2E7C">
        <w:rPr>
          <w:rFonts w:ascii="Arial" w:hAnsi="Arial" w:cs="Arial"/>
        </w:rPr>
        <w:t xml:space="preserve">r numbers of </w:t>
      </w:r>
      <w:r w:rsidRPr="001D2E7C">
        <w:rPr>
          <w:rFonts w:ascii="Arial" w:hAnsi="Arial" w:cs="Arial"/>
        </w:rPr>
        <w:lastRenderedPageBreak/>
        <w:t xml:space="preserve">productive tillers (10.83) </w:t>
      </w:r>
      <w:r w:rsidR="000E6CB4" w:rsidRPr="001D2E7C">
        <w:rPr>
          <w:rFonts w:ascii="Arial" w:hAnsi="Arial" w:cs="Arial"/>
        </w:rPr>
        <w:t>arising from better seed quality,</w:t>
      </w:r>
      <w:r w:rsidRPr="001D2E7C">
        <w:rPr>
          <w:rFonts w:ascii="Arial" w:hAnsi="Arial" w:cs="Arial"/>
        </w:rPr>
        <w:t xml:space="preserve"> optimized seed</w:t>
      </w:r>
      <w:r w:rsidR="000E6CB4" w:rsidRPr="001D2E7C">
        <w:rPr>
          <w:rFonts w:ascii="Arial" w:hAnsi="Arial" w:cs="Arial"/>
        </w:rPr>
        <w:t xml:space="preserve"> spacing, and </w:t>
      </w:r>
      <w:r w:rsidRPr="001D2E7C">
        <w:rPr>
          <w:rFonts w:ascii="Arial" w:hAnsi="Arial" w:cs="Arial"/>
        </w:rPr>
        <w:t xml:space="preserve">balanced </w:t>
      </w:r>
      <w:r w:rsidR="000E6CB4" w:rsidRPr="001D2E7C">
        <w:rPr>
          <w:rFonts w:ascii="Arial" w:hAnsi="Arial" w:cs="Arial"/>
        </w:rPr>
        <w:t>fertilizer management practices w</w:t>
      </w:r>
      <w:r w:rsidR="00520049">
        <w:rPr>
          <w:rFonts w:ascii="Arial" w:hAnsi="Arial" w:cs="Arial"/>
        </w:rPr>
        <w:t>ere</w:t>
      </w:r>
      <w:r w:rsidR="000E6CB4" w:rsidRPr="001D2E7C">
        <w:rPr>
          <w:rFonts w:ascii="Arial" w:hAnsi="Arial" w:cs="Arial"/>
        </w:rPr>
        <w:t xml:space="preserve"> indicated by GAP</w:t>
      </w:r>
      <w:r w:rsidR="00BE1A36" w:rsidRPr="001D2E7C">
        <w:rPr>
          <w:rFonts w:ascii="Arial" w:hAnsi="Arial" w:cs="Arial"/>
        </w:rPr>
        <w:t xml:space="preserve"> adopters</w:t>
      </w:r>
      <w:r w:rsidRPr="001D2E7C">
        <w:rPr>
          <w:rFonts w:ascii="Arial" w:hAnsi="Arial" w:cs="Arial"/>
        </w:rPr>
        <w:t xml:space="preserve"> </w:t>
      </w:r>
      <w:r w:rsidR="008B7455" w:rsidRPr="001D2E7C">
        <w:rPr>
          <w:rFonts w:ascii="Arial" w:hAnsi="Arial" w:cs="Arial"/>
        </w:rPr>
        <w:fldChar w:fldCharType="begin"/>
      </w:r>
      <w:r w:rsidR="008B7455" w:rsidRPr="001D2E7C">
        <w:rPr>
          <w:rFonts w:ascii="Arial" w:hAnsi="Arial" w:cs="Arial"/>
        </w:rPr>
        <w:instrText xml:space="preserve"> ADDIN ZOTERO_ITEM CSL_CITATION {"citationID":"0JhCQbhi","properties":{"formattedCitation":"(Bas-ong et al., 2024)","plainCitation":"(Bas-ong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B."}],"accessed":{"date-parts":[["2025",11,25]]},"issued":{"date-parts":[["2024",11,8]]}}}],"schema":"https://github.com/citation-style-language/schema/raw/master/csl-citation.json"} </w:instrText>
      </w:r>
      <w:r w:rsidR="008B7455" w:rsidRPr="001D2E7C">
        <w:rPr>
          <w:rFonts w:ascii="Arial" w:hAnsi="Arial" w:cs="Arial"/>
        </w:rPr>
        <w:fldChar w:fldCharType="separate"/>
      </w:r>
      <w:r w:rsidR="008B7455" w:rsidRPr="001D2E7C">
        <w:rPr>
          <w:rFonts w:ascii="Arial" w:hAnsi="Arial" w:cs="Arial"/>
        </w:rPr>
        <w:t>(Bas-ong et al., 2024)</w:t>
      </w:r>
      <w:r w:rsidR="008B7455" w:rsidRPr="001D2E7C">
        <w:rPr>
          <w:rFonts w:ascii="Arial" w:hAnsi="Arial" w:cs="Arial"/>
        </w:rPr>
        <w:fldChar w:fldCharType="end"/>
      </w:r>
      <w:r w:rsidR="008B7455" w:rsidRPr="001D2E7C">
        <w:rPr>
          <w:rFonts w:ascii="Arial" w:hAnsi="Arial" w:cs="Arial"/>
        </w:rPr>
        <w:t xml:space="preserve">. </w:t>
      </w:r>
      <w:r w:rsidRPr="001D2E7C">
        <w:rPr>
          <w:rFonts w:ascii="Arial" w:hAnsi="Arial" w:cs="Arial"/>
        </w:rPr>
        <w:t>R</w:t>
      </w:r>
      <w:r w:rsidR="000E6CB4" w:rsidRPr="001D2E7C">
        <w:rPr>
          <w:rFonts w:ascii="Arial" w:hAnsi="Arial" w:cs="Arial"/>
        </w:rPr>
        <w:t>eported Grain yield was also substantially higher in the GAP group (4.74 t/ha) compared to traditional farmers (4.17 t/ha)</w:t>
      </w:r>
      <w:r w:rsidR="00520049">
        <w:rPr>
          <w:rFonts w:ascii="Arial" w:hAnsi="Arial" w:cs="Arial"/>
        </w:rPr>
        <w:t>,</w:t>
      </w:r>
      <w:r w:rsidR="000E6CB4" w:rsidRPr="001D2E7C">
        <w:rPr>
          <w:rFonts w:ascii="Arial" w:hAnsi="Arial" w:cs="Arial"/>
        </w:rPr>
        <w:t xml:space="preserve"> reflecting the complete advantage of </w:t>
      </w:r>
      <w:r w:rsidRPr="001D2E7C">
        <w:rPr>
          <w:rFonts w:ascii="Arial" w:hAnsi="Arial" w:cs="Arial"/>
        </w:rPr>
        <w:t>applying Good Agricultural Practice in the farm</w:t>
      </w:r>
      <w:r w:rsidR="000E6CB4" w:rsidRPr="001D2E7C">
        <w:rPr>
          <w:rFonts w:ascii="Arial" w:hAnsi="Arial" w:cs="Arial"/>
        </w:rPr>
        <w:t>. Above all, under GAP (60.49%)</w:t>
      </w:r>
      <w:r w:rsidR="00E81D8D" w:rsidRPr="001D2E7C">
        <w:rPr>
          <w:rFonts w:ascii="Arial" w:hAnsi="Arial" w:cs="Arial"/>
        </w:rPr>
        <w:t>,</w:t>
      </w:r>
      <w:r w:rsidR="000E6CB4" w:rsidRPr="001D2E7C">
        <w:rPr>
          <w:rFonts w:ascii="Arial" w:hAnsi="Arial" w:cs="Arial"/>
        </w:rPr>
        <w:t xml:space="preserve"> return on investment (ROI) showed a notable increase from traditional systems (42.8%). Improved grain quality, more marketable yields, and often price premiums for safer, certified food </w:t>
      </w:r>
      <w:r w:rsidR="00E81D8D" w:rsidRPr="001D2E7C">
        <w:rPr>
          <w:rFonts w:ascii="Arial" w:hAnsi="Arial" w:cs="Arial"/>
        </w:rPr>
        <w:t xml:space="preserve">contribute </w:t>
      </w:r>
      <w:r w:rsidR="000E6CB4" w:rsidRPr="001D2E7C">
        <w:rPr>
          <w:rFonts w:ascii="Arial" w:hAnsi="Arial" w:cs="Arial"/>
        </w:rPr>
        <w:t>to explain</w:t>
      </w:r>
      <w:r w:rsidR="00520049">
        <w:rPr>
          <w:rFonts w:ascii="Arial" w:hAnsi="Arial" w:cs="Arial"/>
        </w:rPr>
        <w:t>ing</w:t>
      </w:r>
      <w:r w:rsidR="000E6CB4" w:rsidRPr="001D2E7C">
        <w:rPr>
          <w:rFonts w:ascii="Arial" w:hAnsi="Arial" w:cs="Arial"/>
        </w:rPr>
        <w:t xml:space="preserve"> this higher profitability</w:t>
      </w:r>
      <w:r w:rsidR="00485E6B" w:rsidRPr="001D2E7C">
        <w:rPr>
          <w:rFonts w:ascii="Arial" w:hAnsi="Arial" w:cs="Arial"/>
        </w:rPr>
        <w:t xml:space="preserve"> </w:t>
      </w:r>
      <w:r w:rsidR="0024315C" w:rsidRPr="001D2E7C">
        <w:rPr>
          <w:rFonts w:ascii="Arial" w:hAnsi="Arial" w:cs="Arial"/>
        </w:rPr>
        <w:fldChar w:fldCharType="begin"/>
      </w:r>
      <w:r w:rsidR="0024315C" w:rsidRPr="001D2E7C">
        <w:rPr>
          <w:rFonts w:ascii="Arial" w:hAnsi="Arial" w:cs="Arial"/>
        </w:rPr>
        <w:instrText xml:space="preserve"> ADDIN ZOTERO_ITEM CSL_CITATION {"citationID":"8rKjDYZw","properties":{"formattedCitation":"(Bas-ong et al., 2024; Kharel et al., 2024)","plainCitation":"(Bas-ong et al., 2024; Kharel et al., 2024)","noteIndex":0},"citationItems":[{"id":252,"uris":["http://zotero.org/users/local/Xtum4kXA/items/D7AILWAC"],"itemData":{"id":252,"type":"article-journal","container-title":"International Journal of Biosciences (IJB)","DOI":"10.12692/ijb/25.5.131-137","ISSN":"2222-5234, 2220-6655","journalAbbreviation":"Int. J. Biosci.","language":"en","source":"DOI.org (Crossref)","title":"Comparative analysis on the use of good agricultural practices (GAP) and conventional farming in rice production","URL":"https://innspub.net/comparative-analysis-on-the-use-of-good-agricultural-practices-gap-and-conventional-farming-in-rice-production/","author":[{"family":"Bas-ong","given":"Josie Y."},{"family":"Uy","given":"Michael M."},{"family":"Abalos","given":"Karen Joy A."},{"family":"Corpuz","given":"Jayron B."}],"accessed":{"date-parts":[["2025",11,25]]},"issued":{"date-parts":[["2024",11,8]]}}},{"id":204,"uris":["http://zotero.org/users/local/Xtum4kXA/items/L5XYCKJN"],"itemData":{"id":204,"type":"article-journal","abstract":"Implementing Good Agriculture Practices (GAP) impacts both the economic viability and sustainability of vegetable production. Since income significantly influences farmers' decisions to adopt GAP, understanding the profitability of following GAP is crucial for facilitating the transition from non-GAP to GAP. This study aimed to assess the profitability of GAP farms compared to non-GAP farms in three districts of the Kathmandu Valley: Kathmandu, Lalitpur and Bhaktapur.  Altogether six farms, one GAP and one non-GAP farms from each district, were selected purposively. The GAP farms selected for this study were following GAP for more than five years. Primary data on farm characteristics were collected through pre-designed interview questionnaire. Profitability analysis of the selected farms was conducted using the Benefit-Cost Ratio (BCR). The farm characteristics showed that GAP farms prioritized reducing chemical fertilizers and pesticides, while non-GAP farms relied heavily on chemical inputs. The BCR revealed that despite higher fixed and variable costs in GAP farms higher gross and net returns were observed in these farms. The GAP farms were more profitable and sustainable compared to non-GAP farms in all three districts. The highest BCR of 1.52 was observed in the GAP farm in Kathmandu, followed by 1.41 in the GAP farm in Lalitpur, and 1.23 in the GAP farm in Bhaktapur. In contrast, lower BCRs were found in non-GAP farms: 1.04 in Bhaktapur, 0.95 in Kathmandu, and 0.72 in Lalitpur, indicating a loss in the latter two farms.","container-title":"Nepalese Horticulture","DOI":"10.3126/nh.v18i1.72821","ISSN":"2542-2936","issue":"1","journalAbbreviation":"Nep. Hort.","license":"http://creativecommons.org/licenses/by-nc/4.0","page":"104-111","source":"DOI.org (Crossref)","title":"Analysis of Profitability in Good Agriculture Practices Based Vegetable Farming System in Mid-hill Region of Nepal","volume":"18","author":[{"family":"Kharel","given":"Menila"},{"family":"Raut","given":"Nani"},{"family":"Dahal","given":"Bed Mani"}],"issued":{"date-parts":[["2024",12,31]]}}}],"schema":"https://github.com/citation-style-language/schema/raw/master/csl-citation.json"} </w:instrText>
      </w:r>
      <w:r w:rsidR="0024315C" w:rsidRPr="001D2E7C">
        <w:rPr>
          <w:rFonts w:ascii="Arial" w:hAnsi="Arial" w:cs="Arial"/>
        </w:rPr>
        <w:fldChar w:fldCharType="separate"/>
      </w:r>
      <w:r w:rsidR="0024315C" w:rsidRPr="001D2E7C">
        <w:rPr>
          <w:rFonts w:ascii="Arial" w:hAnsi="Arial" w:cs="Arial"/>
        </w:rPr>
        <w:t>(Bas-ong et al., 2024; Kharel et al., 2024)</w:t>
      </w:r>
      <w:r w:rsidR="0024315C" w:rsidRPr="001D2E7C">
        <w:rPr>
          <w:rFonts w:ascii="Arial" w:hAnsi="Arial" w:cs="Arial"/>
        </w:rPr>
        <w:fldChar w:fldCharType="end"/>
      </w:r>
      <w:r w:rsidR="00F975D2" w:rsidRPr="001D2E7C">
        <w:rPr>
          <w:rFonts w:ascii="Arial" w:hAnsi="Arial" w:cs="Arial"/>
        </w:rPr>
        <w:t>.</w:t>
      </w:r>
    </w:p>
    <w:p w14:paraId="5B9940A1" w14:textId="33C70B00" w:rsidR="000E6CB4" w:rsidRPr="001D2E7C" w:rsidRDefault="000E6CB4" w:rsidP="000E6CB4">
      <w:pPr>
        <w:pStyle w:val="Heading4"/>
        <w:rPr>
          <w:rFonts w:ascii="Arial" w:hAnsi="Arial" w:cs="Arial"/>
          <w:sz w:val="22"/>
        </w:rPr>
      </w:pPr>
      <w:bookmarkStart w:id="24" w:name="_Toc201699809"/>
      <w:r w:rsidRPr="001D2E7C">
        <w:rPr>
          <w:rFonts w:ascii="Arial" w:hAnsi="Arial" w:cs="Arial"/>
          <w:sz w:val="22"/>
        </w:rPr>
        <w:t>3.</w:t>
      </w:r>
      <w:r w:rsidR="00CA1E58" w:rsidRPr="001D2E7C">
        <w:rPr>
          <w:rFonts w:ascii="Arial" w:hAnsi="Arial" w:cs="Arial"/>
          <w:sz w:val="22"/>
        </w:rPr>
        <w:t>8</w:t>
      </w:r>
      <w:r w:rsidRPr="001D2E7C">
        <w:rPr>
          <w:rFonts w:ascii="Arial" w:hAnsi="Arial" w:cs="Arial"/>
          <w:sz w:val="22"/>
        </w:rPr>
        <w:t xml:space="preserve"> </w:t>
      </w:r>
      <w:r w:rsidR="00E81D8D" w:rsidRPr="001D2E7C">
        <w:rPr>
          <w:rFonts w:ascii="Arial" w:hAnsi="Arial" w:cs="Arial"/>
          <w:sz w:val="22"/>
        </w:rPr>
        <w:t xml:space="preserve">Sustainability </w:t>
      </w:r>
      <w:r w:rsidR="00D07D47" w:rsidRPr="001D2E7C">
        <w:rPr>
          <w:rFonts w:ascii="Arial" w:hAnsi="Arial" w:cs="Arial"/>
          <w:sz w:val="22"/>
        </w:rPr>
        <w:t>outcomes of implementing GAP</w:t>
      </w:r>
      <w:r w:rsidR="00073CC8" w:rsidRPr="001D2E7C">
        <w:rPr>
          <w:rFonts w:ascii="Arial" w:hAnsi="Arial" w:cs="Arial"/>
          <w:sz w:val="22"/>
        </w:rPr>
        <w:t>s</w:t>
      </w:r>
      <w:r w:rsidR="00D07D47" w:rsidRPr="001D2E7C">
        <w:rPr>
          <w:rFonts w:ascii="Arial" w:hAnsi="Arial" w:cs="Arial"/>
          <w:sz w:val="22"/>
        </w:rPr>
        <w:t xml:space="preserve"> in farming </w:t>
      </w:r>
      <w:r w:rsidR="00E81D8D" w:rsidRPr="001D2E7C">
        <w:rPr>
          <w:rFonts w:ascii="Arial" w:hAnsi="Arial" w:cs="Arial"/>
          <w:sz w:val="22"/>
        </w:rPr>
        <w:t>systems</w:t>
      </w:r>
      <w:bookmarkEnd w:id="24"/>
    </w:p>
    <w:p w14:paraId="21513EC0" w14:textId="420B4520" w:rsidR="000E6CB4" w:rsidRPr="001D2E7C" w:rsidRDefault="000E6CB4" w:rsidP="000E6CB4">
      <w:pPr>
        <w:spacing w:line="360" w:lineRule="auto"/>
        <w:jc w:val="both"/>
        <w:rPr>
          <w:rFonts w:ascii="Arial" w:hAnsi="Arial" w:cs="Arial"/>
        </w:rPr>
      </w:pPr>
      <w:r w:rsidRPr="001D2E7C">
        <w:rPr>
          <w:rFonts w:ascii="Arial" w:hAnsi="Arial" w:cs="Arial"/>
        </w:rPr>
        <w:t xml:space="preserve">Sustainable agriculture aims to strike a workable combination of productivity, environmental, and human health in the </w:t>
      </w:r>
      <w:r w:rsidR="00E81D8D" w:rsidRPr="001D2E7C">
        <w:rPr>
          <w:rFonts w:ascii="Arial" w:hAnsi="Arial" w:cs="Arial"/>
        </w:rPr>
        <w:t>long term</w:t>
      </w:r>
      <w:r w:rsidRPr="001D2E7C">
        <w:rPr>
          <w:rFonts w:ascii="Arial" w:hAnsi="Arial" w:cs="Arial"/>
        </w:rPr>
        <w:t xml:space="preserve">. </w:t>
      </w:r>
      <w:r w:rsidR="00734A01" w:rsidRPr="001D2E7C">
        <w:rPr>
          <w:rFonts w:ascii="Arial" w:hAnsi="Arial" w:cs="Arial"/>
        </w:rPr>
        <w:t xml:space="preserve">Table </w:t>
      </w:r>
      <w:r w:rsidR="000D4055" w:rsidRPr="001D2E7C">
        <w:rPr>
          <w:rFonts w:ascii="Arial" w:hAnsi="Arial" w:cs="Arial"/>
        </w:rPr>
        <w:t>4</w:t>
      </w:r>
      <w:r w:rsidR="00734A01" w:rsidRPr="001D2E7C">
        <w:rPr>
          <w:rFonts w:ascii="Arial" w:hAnsi="Arial" w:cs="Arial"/>
        </w:rPr>
        <w:t xml:space="preserve"> reflects the multidimensional sustainability impact of GAPs across </w:t>
      </w:r>
      <w:r w:rsidR="00520049">
        <w:rPr>
          <w:rFonts w:ascii="Arial" w:hAnsi="Arial" w:cs="Arial"/>
        </w:rPr>
        <w:t xml:space="preserve">the </w:t>
      </w:r>
      <w:r w:rsidR="00734A01" w:rsidRPr="001D2E7C">
        <w:rPr>
          <w:rFonts w:ascii="Arial" w:hAnsi="Arial" w:cs="Arial"/>
        </w:rPr>
        <w:t>environmental, biodiversity, and human health dimension</w:t>
      </w:r>
      <w:r w:rsidR="00520049">
        <w:rPr>
          <w:rFonts w:ascii="Arial" w:hAnsi="Arial" w:cs="Arial"/>
        </w:rPr>
        <w:t>s</w:t>
      </w:r>
      <w:r w:rsidR="00734A01" w:rsidRPr="001D2E7C">
        <w:rPr>
          <w:rFonts w:ascii="Arial" w:hAnsi="Arial" w:cs="Arial"/>
        </w:rPr>
        <w:t xml:space="preserve">. </w:t>
      </w:r>
      <w:r w:rsidRPr="001D2E7C">
        <w:rPr>
          <w:rFonts w:ascii="Arial" w:hAnsi="Arial" w:cs="Arial"/>
        </w:rPr>
        <w:t xml:space="preserve">In </w:t>
      </w:r>
      <w:r w:rsidR="00520049">
        <w:rPr>
          <w:rFonts w:ascii="Arial" w:hAnsi="Arial" w:cs="Arial"/>
        </w:rPr>
        <w:t xml:space="preserve">this </w:t>
      </w:r>
      <w:r w:rsidRPr="001D2E7C">
        <w:rPr>
          <w:rFonts w:ascii="Arial" w:hAnsi="Arial" w:cs="Arial"/>
        </w:rPr>
        <w:t xml:space="preserve">respect, the GAPs take center stage as </w:t>
      </w:r>
      <w:r w:rsidR="00520049">
        <w:rPr>
          <w:rFonts w:ascii="Arial" w:hAnsi="Arial" w:cs="Arial"/>
        </w:rPr>
        <w:t>they</w:t>
      </w:r>
      <w:r w:rsidR="00073CC8" w:rsidRPr="001D2E7C">
        <w:rPr>
          <w:rFonts w:ascii="Arial" w:hAnsi="Arial" w:cs="Arial"/>
        </w:rPr>
        <w:t xml:space="preserve"> encourage</w:t>
      </w:r>
      <w:r w:rsidRPr="001D2E7C">
        <w:rPr>
          <w:rFonts w:ascii="Arial" w:hAnsi="Arial" w:cs="Arial"/>
        </w:rPr>
        <w:t xml:space="preserve"> agriculture that preserves the soil, conserves the water, safeguards the wildlife, and is Environmentally Friendly </w:t>
      </w:r>
      <w:r w:rsidR="0024315C" w:rsidRPr="001D2E7C">
        <w:rPr>
          <w:rFonts w:ascii="Arial" w:hAnsi="Arial" w:cs="Arial"/>
        </w:rPr>
        <w:fldChar w:fldCharType="begin"/>
      </w:r>
      <w:r w:rsidR="0024315C" w:rsidRPr="001D2E7C">
        <w:rPr>
          <w:rFonts w:ascii="Arial" w:hAnsi="Arial" w:cs="Arial"/>
        </w:rPr>
        <w:instrText xml:space="preserve"> ADDIN ZOTERO_ITEM CSL_CITATION {"citationID":"7zoxO0Ce","properties":{"formattedCitation":"(FAO, 2022)","plainCitation":"(FAO, 2022)","noteIndex":0},"citationItems":[{"id":253,"uris":["http://zotero.org/users/local/Xtum4kXA/items/HKXMZL2Q"],"itemData":{"id":253,"type":"report","title":"Conservation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Nations"}],"issued":{"date-parts":[["2022"]]}}}],"schema":"https://github.com/citation-style-language/schema/raw/master/csl-citation.json"} </w:instrText>
      </w:r>
      <w:r w:rsidR="0024315C" w:rsidRPr="001D2E7C">
        <w:rPr>
          <w:rFonts w:ascii="Arial" w:hAnsi="Arial" w:cs="Arial"/>
        </w:rPr>
        <w:fldChar w:fldCharType="separate"/>
      </w:r>
      <w:r w:rsidR="0024315C" w:rsidRPr="001D2E7C">
        <w:rPr>
          <w:rFonts w:ascii="Arial" w:hAnsi="Arial" w:cs="Arial"/>
        </w:rPr>
        <w:t>(FAO, 2022)</w:t>
      </w:r>
      <w:r w:rsidR="0024315C" w:rsidRPr="001D2E7C">
        <w:rPr>
          <w:rFonts w:ascii="Arial" w:hAnsi="Arial" w:cs="Arial"/>
        </w:rPr>
        <w:fldChar w:fldCharType="end"/>
      </w:r>
      <w:r w:rsidR="0024315C" w:rsidRPr="001D2E7C">
        <w:rPr>
          <w:rFonts w:ascii="Arial" w:hAnsi="Arial" w:cs="Arial"/>
        </w:rPr>
        <w:t>.</w:t>
      </w:r>
    </w:p>
    <w:p w14:paraId="2489934B" w14:textId="77777777" w:rsidR="00785233" w:rsidRDefault="00785233" w:rsidP="001D2E7C">
      <w:pPr>
        <w:spacing w:line="360" w:lineRule="auto"/>
        <w:jc w:val="center"/>
        <w:rPr>
          <w:rFonts w:ascii="Arial" w:hAnsi="Arial" w:cs="Arial"/>
          <w:b/>
          <w:bCs/>
        </w:rPr>
      </w:pPr>
      <w:bookmarkStart w:id="25" w:name="_Toc201528418"/>
    </w:p>
    <w:p w14:paraId="6F7920B4" w14:textId="77777777" w:rsidR="00785233" w:rsidRDefault="00785233" w:rsidP="001D2E7C">
      <w:pPr>
        <w:spacing w:line="360" w:lineRule="auto"/>
        <w:jc w:val="center"/>
        <w:rPr>
          <w:rFonts w:ascii="Arial" w:hAnsi="Arial" w:cs="Arial"/>
          <w:b/>
          <w:bCs/>
        </w:rPr>
      </w:pPr>
    </w:p>
    <w:p w14:paraId="44E1128F" w14:textId="4CE45AB8" w:rsidR="000E6CB4" w:rsidRPr="001D2E7C" w:rsidRDefault="000E6CB4" w:rsidP="001D2E7C">
      <w:pPr>
        <w:spacing w:line="360" w:lineRule="auto"/>
        <w:jc w:val="center"/>
        <w:rPr>
          <w:rFonts w:ascii="Arial" w:hAnsi="Arial" w:cs="Arial"/>
          <w:b/>
          <w:bCs/>
        </w:rPr>
      </w:pPr>
      <w:r w:rsidRPr="001D2E7C">
        <w:rPr>
          <w:rFonts w:ascii="Arial" w:hAnsi="Arial" w:cs="Arial"/>
          <w:b/>
          <w:bCs/>
        </w:rPr>
        <w:t xml:space="preserve">Table </w:t>
      </w:r>
      <w:r w:rsidR="000D4055" w:rsidRPr="001D2E7C">
        <w:rPr>
          <w:rFonts w:ascii="Arial" w:hAnsi="Arial" w:cs="Arial"/>
          <w:b/>
          <w:bCs/>
        </w:rPr>
        <w:t>4</w:t>
      </w:r>
      <w:r w:rsidRPr="001D2E7C">
        <w:rPr>
          <w:rFonts w:ascii="Arial" w:hAnsi="Arial" w:cs="Arial"/>
          <w:b/>
          <w:bCs/>
        </w:rPr>
        <w:t>. Sustainability impacts of GAPs component in crop production</w:t>
      </w:r>
      <w:bookmarkEnd w:id="25"/>
    </w:p>
    <w:tbl>
      <w:tblPr>
        <w:tblW w:w="9037" w:type="dxa"/>
        <w:tblBorders>
          <w:top w:val="single" w:sz="4" w:space="0" w:color="auto"/>
          <w:bottom w:val="single" w:sz="4" w:space="0" w:color="auto"/>
          <w:insideH w:val="single" w:sz="4" w:space="0" w:color="auto"/>
        </w:tblBorders>
        <w:tblLook w:val="04A0" w:firstRow="1" w:lastRow="0" w:firstColumn="1" w:lastColumn="0" w:noHBand="0" w:noVBand="1"/>
      </w:tblPr>
      <w:tblGrid>
        <w:gridCol w:w="1647"/>
        <w:gridCol w:w="2378"/>
        <w:gridCol w:w="2948"/>
        <w:gridCol w:w="2064"/>
      </w:tblGrid>
      <w:tr w:rsidR="00B81BE4" w:rsidRPr="001D2E7C" w14:paraId="1119F6EC" w14:textId="77777777" w:rsidTr="008063B4">
        <w:trPr>
          <w:trHeight w:val="821"/>
        </w:trPr>
        <w:tc>
          <w:tcPr>
            <w:tcW w:w="1641" w:type="dxa"/>
            <w:vAlign w:val="center"/>
          </w:tcPr>
          <w:p w14:paraId="55465F62" w14:textId="77777777" w:rsidR="00B81BE4" w:rsidRPr="001D2E7C" w:rsidRDefault="00B81BE4" w:rsidP="003D6A2D">
            <w:pPr>
              <w:spacing w:after="0" w:line="276" w:lineRule="auto"/>
              <w:jc w:val="center"/>
              <w:rPr>
                <w:rFonts w:ascii="Arial" w:hAnsi="Arial" w:cs="Arial"/>
                <w:b/>
                <w:bCs/>
              </w:rPr>
            </w:pPr>
            <w:r w:rsidRPr="001D2E7C">
              <w:rPr>
                <w:rFonts w:ascii="Arial" w:hAnsi="Arial" w:cs="Arial"/>
                <w:b/>
                <w:bCs/>
              </w:rPr>
              <w:t>Sustainability</w:t>
            </w:r>
          </w:p>
          <w:p w14:paraId="07C61C7B" w14:textId="77777777" w:rsidR="00B81BE4" w:rsidRPr="001D2E7C" w:rsidRDefault="00B81BE4" w:rsidP="003D6A2D">
            <w:pPr>
              <w:spacing w:after="0" w:line="276" w:lineRule="auto"/>
              <w:jc w:val="center"/>
              <w:rPr>
                <w:rFonts w:ascii="Arial" w:hAnsi="Arial" w:cs="Arial"/>
                <w:b/>
                <w:bCs/>
              </w:rPr>
            </w:pPr>
            <w:r w:rsidRPr="001D2E7C">
              <w:rPr>
                <w:rFonts w:ascii="Arial" w:hAnsi="Arial" w:cs="Arial"/>
                <w:b/>
                <w:bCs/>
              </w:rPr>
              <w:t>Dimension</w:t>
            </w:r>
          </w:p>
        </w:tc>
        <w:tc>
          <w:tcPr>
            <w:tcW w:w="2380" w:type="dxa"/>
            <w:vAlign w:val="center"/>
          </w:tcPr>
          <w:p w14:paraId="563F410C" w14:textId="625AFCC9" w:rsidR="00B81BE4" w:rsidRPr="001D2E7C" w:rsidRDefault="00B81BE4" w:rsidP="003D6A2D">
            <w:pPr>
              <w:spacing w:after="0" w:line="276" w:lineRule="auto"/>
              <w:jc w:val="center"/>
              <w:rPr>
                <w:rFonts w:ascii="Arial" w:hAnsi="Arial" w:cs="Arial"/>
                <w:b/>
                <w:bCs/>
              </w:rPr>
            </w:pPr>
            <w:r w:rsidRPr="001D2E7C">
              <w:rPr>
                <w:rFonts w:ascii="Arial" w:hAnsi="Arial" w:cs="Arial"/>
                <w:b/>
                <w:bCs/>
              </w:rPr>
              <w:t>GAP</w:t>
            </w:r>
            <w:r w:rsidR="00256611" w:rsidRPr="001D2E7C">
              <w:rPr>
                <w:rFonts w:ascii="Arial" w:hAnsi="Arial" w:cs="Arial"/>
                <w:b/>
                <w:bCs/>
              </w:rPr>
              <w:t>s</w:t>
            </w:r>
            <w:r w:rsidRPr="001D2E7C">
              <w:rPr>
                <w:rFonts w:ascii="Arial" w:hAnsi="Arial" w:cs="Arial"/>
                <w:b/>
                <w:bCs/>
              </w:rPr>
              <w:t xml:space="preserve"> components</w:t>
            </w:r>
          </w:p>
        </w:tc>
        <w:tc>
          <w:tcPr>
            <w:tcW w:w="2951" w:type="dxa"/>
            <w:vAlign w:val="center"/>
          </w:tcPr>
          <w:p w14:paraId="53AF4333" w14:textId="77777777" w:rsidR="00B81BE4" w:rsidRPr="001D2E7C" w:rsidRDefault="00B81BE4" w:rsidP="003D6A2D">
            <w:pPr>
              <w:spacing w:after="0" w:line="276" w:lineRule="auto"/>
              <w:jc w:val="center"/>
              <w:rPr>
                <w:rFonts w:ascii="Arial" w:hAnsi="Arial" w:cs="Arial"/>
                <w:b/>
                <w:bCs/>
              </w:rPr>
            </w:pPr>
            <w:r w:rsidRPr="001D2E7C">
              <w:rPr>
                <w:rFonts w:ascii="Arial" w:hAnsi="Arial" w:cs="Arial"/>
                <w:b/>
                <w:bCs/>
              </w:rPr>
              <w:t>Key Impacts</w:t>
            </w:r>
          </w:p>
        </w:tc>
        <w:tc>
          <w:tcPr>
            <w:tcW w:w="2065" w:type="dxa"/>
            <w:vAlign w:val="center"/>
          </w:tcPr>
          <w:p w14:paraId="05B1CD34" w14:textId="77777777" w:rsidR="00B81BE4" w:rsidRPr="001D2E7C" w:rsidRDefault="00B81BE4" w:rsidP="003D6A2D">
            <w:pPr>
              <w:spacing w:after="0" w:line="276" w:lineRule="auto"/>
              <w:jc w:val="center"/>
              <w:rPr>
                <w:rFonts w:ascii="Arial" w:hAnsi="Arial" w:cs="Arial"/>
                <w:b/>
                <w:bCs/>
              </w:rPr>
            </w:pPr>
            <w:r w:rsidRPr="001D2E7C">
              <w:rPr>
                <w:rFonts w:ascii="Arial" w:hAnsi="Arial" w:cs="Arial"/>
                <w:b/>
                <w:bCs/>
              </w:rPr>
              <w:t>References</w:t>
            </w:r>
          </w:p>
        </w:tc>
      </w:tr>
      <w:tr w:rsidR="00B81BE4" w:rsidRPr="001D2E7C" w14:paraId="79B20F7F" w14:textId="77777777" w:rsidTr="008063B4">
        <w:trPr>
          <w:trHeight w:val="1181"/>
        </w:trPr>
        <w:tc>
          <w:tcPr>
            <w:tcW w:w="1641" w:type="dxa"/>
            <w:vMerge w:val="restart"/>
          </w:tcPr>
          <w:p w14:paraId="2C226399" w14:textId="77777777" w:rsidR="00B81BE4" w:rsidRPr="001D2E7C" w:rsidRDefault="00B81BE4" w:rsidP="00520049">
            <w:pPr>
              <w:spacing w:after="0" w:line="276" w:lineRule="auto"/>
              <w:jc w:val="both"/>
              <w:rPr>
                <w:rFonts w:ascii="Arial" w:hAnsi="Arial" w:cs="Arial"/>
              </w:rPr>
            </w:pPr>
            <w:r w:rsidRPr="001D2E7C">
              <w:rPr>
                <w:rFonts w:ascii="Arial" w:hAnsi="Arial" w:cs="Arial"/>
              </w:rPr>
              <w:t>Soil &amp; Water Conservation</w:t>
            </w:r>
          </w:p>
        </w:tc>
        <w:tc>
          <w:tcPr>
            <w:tcW w:w="2380" w:type="dxa"/>
          </w:tcPr>
          <w:p w14:paraId="3E53B056" w14:textId="77777777" w:rsidR="00B81BE4" w:rsidRPr="001D2E7C" w:rsidRDefault="00B81BE4" w:rsidP="00520049">
            <w:pPr>
              <w:spacing w:after="0" w:line="276" w:lineRule="auto"/>
              <w:jc w:val="both"/>
              <w:rPr>
                <w:rFonts w:ascii="Arial" w:hAnsi="Arial" w:cs="Arial"/>
              </w:rPr>
            </w:pPr>
            <w:r w:rsidRPr="001D2E7C">
              <w:rPr>
                <w:rFonts w:ascii="Arial" w:hAnsi="Arial" w:cs="Arial"/>
              </w:rPr>
              <w:t>Cover cropping, Crop rotation,</w:t>
            </w:r>
            <w:r w:rsidRPr="001D2E7C">
              <w:rPr>
                <w:rFonts w:ascii="Arial" w:hAnsi="Arial" w:cs="Arial"/>
              </w:rPr>
              <w:t> </w:t>
            </w:r>
            <w:r w:rsidRPr="001D2E7C">
              <w:rPr>
                <w:rFonts w:ascii="Arial" w:hAnsi="Arial" w:cs="Arial"/>
              </w:rPr>
              <w:t>Zero Tillage, Alteration in cropping sequence</w:t>
            </w:r>
          </w:p>
          <w:p w14:paraId="2BA09F39" w14:textId="77777777" w:rsidR="00B81BE4" w:rsidRPr="001D2E7C" w:rsidRDefault="00B81BE4" w:rsidP="00520049">
            <w:pPr>
              <w:spacing w:after="0" w:line="276" w:lineRule="auto"/>
              <w:jc w:val="both"/>
              <w:rPr>
                <w:rFonts w:ascii="Arial" w:hAnsi="Arial" w:cs="Arial"/>
              </w:rPr>
            </w:pPr>
          </w:p>
        </w:tc>
        <w:tc>
          <w:tcPr>
            <w:tcW w:w="2951" w:type="dxa"/>
          </w:tcPr>
          <w:p w14:paraId="4C09083A" w14:textId="77777777" w:rsidR="00B81BE4" w:rsidRPr="001D2E7C" w:rsidRDefault="00B81BE4" w:rsidP="00520049">
            <w:pPr>
              <w:spacing w:after="0" w:line="276" w:lineRule="auto"/>
              <w:jc w:val="both"/>
              <w:rPr>
                <w:rFonts w:ascii="Arial" w:hAnsi="Arial" w:cs="Arial"/>
              </w:rPr>
            </w:pPr>
            <w:r w:rsidRPr="001D2E7C">
              <w:rPr>
                <w:rFonts w:ascii="Arial" w:hAnsi="Arial" w:cs="Arial"/>
              </w:rPr>
              <w:t>Improved soil structure, fertility and moisture retention capacity. Increased water infiltration rate and soil carbon storage, reduce soil erosion</w:t>
            </w:r>
          </w:p>
        </w:tc>
        <w:tc>
          <w:tcPr>
            <w:tcW w:w="2065" w:type="dxa"/>
          </w:tcPr>
          <w:p w14:paraId="118D6D98" w14:textId="1546DF9F" w:rsidR="00B81BE4" w:rsidRPr="001D2E7C" w:rsidRDefault="0024315C"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{"citationID":"8n1ZnO3y","properties":{"formattedCitation":"(Blanchy et al., 2023)","plainCitation":"(Blanchy et al., 2023)","noteIndex":0},"citationItems":[{"id":254,"uris":["http://zotero.org/users/local/Xtum4kXA/items/6B9P3UNV"],"itemData":{"id":254,"type":"article-journal","abstract":"Abstract. Adopting soil and crop management practices that conserve or enhance soil structure is critical for supporting the sustainable adaptation of agriculture to climate change, as it should help maintain agricultural production in the face of increasing drought or water excess without impairing environmental quality. In this paper, we evaluate the evidence for this assertion by synthesizing the results of 34 published meta-analyses of the effects of such practices on soil physical and hydraulic properties relevant for climate change adaptation in European agriculture. We also review an additional 127 meta-analyses that investigated synergies and trade-offs or help to explain the effects of soil and crop management in terms of the underlying processes and mechanisms. Finally, we identify how responses to alternative soil–crop management systems vary under contrasting agro-environmental conditions across Europe. This information may help practitioners and policymakers to draw context-specific conclusions concerning the efficacy of management practices as climate adaptation tools. Our synthesis demonstrates that organic soil amendments and the adoption of practices that maintain “continuous living cover” result in significant benefits for the water regulation function of soils, mostly arising from the additional carbon inputs to soil and the stimulation of biological processes. These effects are clearly related to improved soil aggregation and enhanced bio-porosity, both of which reduce surface runoff and increase infiltration. One potentially negative consequence of these systems is a reduction in soil water storage and groundwater recharge, which may be problematic in dry climates. Some important synergies are reductions in nitrate leaching to groundwater and greenhouse gas emissions for nonleguminous cover crop systems. The benefits of reducing tillage intensity appear much less clear-cut. Increases in soil bulk density due to traffic compaction are commonly reported. However, biological activity is enhanced under reduced tillage intensity, which should improve soil structure and infiltration capacity and reduce surface runoff and the losses of agro-chemicals to surface water. However, the evidence for these beneficial effects is inconclusive, while significant trade-offs include yield penalties and increases in greenhouse gas emissions and the risks of leaching of pesticides and nitrate. Our synthesis also highlights important knowledge gaps on the effects of management practices on root growth and transpiration. Thus, conclusions related to the impacts of management on the crop water supply and other water regulation functions are necessarily based on inferences derived from proxy variables. Based on these knowledge gaps, we outlined several key avenues for future research on this topic.","container-title":"SOIL","DOI":"10.5194/soil-9-1-2023","ISSN":"2199-398X","issue":"1","journalAbbreviation":"SOIL","language":"en","license":"https://creativecommons.org/licenses/by/4.0/","page":"1-20","source":"DOI.org (Crossref)","title":"Soil and crop management practices and the water regulation functions of soils: a qualitative synthesis of meta-analyses relevant to European agriculture","title-short":"Soil and crop management practices and the water regulation functions of soils","volume":"9","author":[{"family":"Blanchy","given":"Guillaume"},{"family":"Bragato","given":"Gilberto"},{"family":"Di Bene","given":"Claudia"},{"family":"Jarvis","given":"Nicholas"},{"family":"Larsbo","given":"Mats"},{"family":"Meurer","given":"Katharina"},{"family":"Garré","given":"Sarah"}],"issued":{"date-parts":[["2023",1,4]]}}}],"schema":"https://github.com/citation-style-language/schema/raw/master/csl-citation.json"} </w:instrText>
            </w:r>
            <w:r w:rsidRPr="001D2E7C">
              <w:rPr>
                <w:rFonts w:ascii="Arial" w:hAnsi="Arial" w:cs="Arial"/>
              </w:rPr>
              <w:fldChar w:fldCharType="separate"/>
            </w:r>
            <w:r w:rsidRPr="001D2E7C">
              <w:rPr>
                <w:rFonts w:ascii="Arial" w:hAnsi="Arial" w:cs="Arial"/>
              </w:rPr>
              <w:t>(Blanchy et al., 2023)</w:t>
            </w:r>
            <w:r w:rsidRPr="001D2E7C">
              <w:rPr>
                <w:rFonts w:ascii="Arial" w:hAnsi="Arial" w:cs="Arial"/>
              </w:rPr>
              <w:fldChar w:fldCharType="end"/>
            </w:r>
            <w:r w:rsidRPr="001D2E7C">
              <w:rPr>
                <w:rFonts w:ascii="Arial" w:hAnsi="Arial" w:cs="Arial"/>
              </w:rPr>
              <w:t>,</w:t>
            </w:r>
            <w:r w:rsidR="00B81BE4"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{"citationID":"T6sOCZYY","properties":{"formattedCitation":"(Jat et al., 2019b)","plainCitation":"(Jat et al., 2019b)","noteIndex":0},"citationItems":[{"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Pr="001D2E7C">
              <w:rPr>
                <w:rFonts w:ascii="Arial" w:hAnsi="Arial" w:cs="Arial"/>
              </w:rPr>
              <w:fldChar w:fldCharType="separate"/>
            </w:r>
            <w:r w:rsidRPr="001D2E7C">
              <w:rPr>
                <w:rFonts w:ascii="Arial" w:hAnsi="Arial" w:cs="Arial"/>
              </w:rPr>
              <w:t>(Jat et al., 2019b)</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{"citationID":"f21dStJh","properties":{"formattedCitation":"(Borrelli et al., 2016)","plainCitation":"(Borrelli et al., 2016)","noteIndex":0},"citationItems":[{"id":258,"uris":["http://zotero.org/users/local/Xtum4kXA/items/LF7V6NJT"],"itemData":{"id":258,"type":"article-journal","container-title":"Land use policy","ISSN":"0264-8377","journalAbbreviation":"Land use policy","note":"publisher: Elsevier","page":"408-421","title":"Effect of Good Agricultural and Environmental Conditions on erosion and soil organic carbon balance: A national case study","volume":"50","author":[{"family":"Borrelli","given":"Pasquale"},{"family":"Paustian","given":"Keith"},{"family":"Panagos","given":"Panos"},{"family":"Jones","given":"Arwyn"},{"family":"Schütt","given":"Brigitta"},{"family":"Lugato","given":"Emanuele"}],"issued":{"date-parts":[["2016"]]}}}],"schema":"https://github.com/citation-style-language/schema/raw/master/csl-citation.json"} </w:instrText>
            </w:r>
            <w:r w:rsidRPr="001D2E7C">
              <w:rPr>
                <w:rFonts w:ascii="Arial" w:hAnsi="Arial" w:cs="Arial"/>
              </w:rPr>
              <w:fldChar w:fldCharType="separate"/>
            </w:r>
            <w:r w:rsidRPr="001D2E7C">
              <w:rPr>
                <w:rFonts w:ascii="Arial" w:hAnsi="Arial" w:cs="Arial"/>
              </w:rPr>
              <w:t>(Borrelli et al., 2016)</w:t>
            </w:r>
            <w:r w:rsidRPr="001D2E7C">
              <w:rPr>
                <w:rFonts w:ascii="Arial" w:hAnsi="Arial" w:cs="Arial"/>
              </w:rPr>
              <w:fldChar w:fldCharType="end"/>
            </w:r>
          </w:p>
        </w:tc>
      </w:tr>
      <w:tr w:rsidR="00B81BE4" w:rsidRPr="001D2E7C" w14:paraId="72693AB7" w14:textId="77777777" w:rsidTr="008063B4">
        <w:trPr>
          <w:trHeight w:val="860"/>
        </w:trPr>
        <w:tc>
          <w:tcPr>
            <w:tcW w:w="1641" w:type="dxa"/>
            <w:vMerge/>
          </w:tcPr>
          <w:p w14:paraId="3F096C94" w14:textId="77777777" w:rsidR="00B81BE4" w:rsidRPr="001D2E7C" w:rsidRDefault="00B81BE4" w:rsidP="00520049">
            <w:pPr>
              <w:spacing w:after="0" w:line="276" w:lineRule="auto"/>
              <w:jc w:val="both"/>
              <w:rPr>
                <w:rFonts w:ascii="Arial" w:hAnsi="Arial" w:cs="Arial"/>
              </w:rPr>
            </w:pPr>
          </w:p>
        </w:tc>
        <w:tc>
          <w:tcPr>
            <w:tcW w:w="2380" w:type="dxa"/>
          </w:tcPr>
          <w:p w14:paraId="679743E7" w14:textId="77777777" w:rsidR="00B81BE4" w:rsidRPr="001D2E7C" w:rsidRDefault="00B81BE4" w:rsidP="00520049">
            <w:pPr>
              <w:spacing w:after="0" w:line="276" w:lineRule="auto"/>
              <w:jc w:val="both"/>
              <w:rPr>
                <w:rFonts w:ascii="Arial" w:hAnsi="Arial" w:cs="Arial"/>
              </w:rPr>
            </w:pPr>
            <w:r w:rsidRPr="001D2E7C">
              <w:rPr>
                <w:rFonts w:ascii="Arial" w:hAnsi="Arial" w:cs="Arial"/>
              </w:rPr>
              <w:t>Sub-surface drip irrigation</w:t>
            </w:r>
          </w:p>
        </w:tc>
        <w:tc>
          <w:tcPr>
            <w:tcW w:w="2951" w:type="dxa"/>
          </w:tcPr>
          <w:p w14:paraId="3114E277" w14:textId="77777777" w:rsidR="00B81BE4" w:rsidRPr="001D2E7C" w:rsidRDefault="00B81BE4" w:rsidP="00520049">
            <w:pPr>
              <w:spacing w:after="0" w:line="276" w:lineRule="auto"/>
              <w:jc w:val="both"/>
              <w:rPr>
                <w:rFonts w:ascii="Arial" w:hAnsi="Arial" w:cs="Arial"/>
              </w:rPr>
            </w:pPr>
            <w:r w:rsidRPr="001D2E7C">
              <w:rPr>
                <w:rFonts w:ascii="Arial" w:hAnsi="Arial" w:cs="Arial"/>
              </w:rPr>
              <w:t>Less water required, better return, less GHG</w:t>
            </w:r>
            <w:r w:rsidRPr="001D2E7C">
              <w:rPr>
                <w:rFonts w:ascii="Arial" w:hAnsi="Arial" w:cs="Arial"/>
              </w:rPr>
              <w:t> </w:t>
            </w:r>
            <w:r w:rsidRPr="001D2E7C">
              <w:rPr>
                <w:rFonts w:ascii="Arial" w:hAnsi="Arial" w:cs="Arial"/>
              </w:rPr>
              <w:t>emissions</w:t>
            </w:r>
          </w:p>
        </w:tc>
        <w:tc>
          <w:tcPr>
            <w:tcW w:w="2065" w:type="dxa"/>
          </w:tcPr>
          <w:p w14:paraId="0940B824" w14:textId="784DE6D1" w:rsidR="00B81BE4" w:rsidRPr="001D2E7C" w:rsidRDefault="0024315C"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{"citationID":"2CkNwb2w","properties":{"formattedCitation":"(Liu et al., 2025)","plainCitation":"(Liu et al., 2025)","noteIndex":0},"citationItems":[{"id":259,"uris":["http://zotero.org/users/local/Xtum4kXA/items/8EHF3ZQQ"],"itemData":{"id":259,"type":"article-journal","container-title":"Agricultural Water Management","ISSN":"0378-3774","journalAbbreviation":"Agricultural Water Management","note":"publisher: Elsevier","page":"109290","title":"Subsurface drip irrigation mitigated greenhouse gas emission and improved root growth and yield in apple in semi-arid region","volume":"308","author":[{"family":"Liu","given":"Jiabin"},{"family":"Gao","given":"Xiaodong"},{"family":"Song","given":"Juanjuan"},{"family":"Wen","given":"Mingyi"},{"family":"Wang","given":"Jianjun"},{"family":"Cai","given":"Yaohui"},{"family":"Zhao","given":"Xining"}],"issued":{"date-parts":[["2025"]]}}}],"schema":"https://github.com/citation-style-language/schema/raw/master/csl-citation.json"} </w:instrText>
            </w:r>
            <w:r w:rsidRPr="001D2E7C">
              <w:rPr>
                <w:rFonts w:ascii="Arial" w:hAnsi="Arial" w:cs="Arial"/>
              </w:rPr>
              <w:fldChar w:fldCharType="separate"/>
            </w:r>
            <w:r w:rsidRPr="001D2E7C">
              <w:rPr>
                <w:rFonts w:ascii="Arial" w:hAnsi="Arial" w:cs="Arial"/>
              </w:rPr>
              <w:t>(Liu et al., 2025)</w:t>
            </w:r>
            <w:r w:rsidRPr="001D2E7C">
              <w:rPr>
                <w:rFonts w:ascii="Arial" w:hAnsi="Arial" w:cs="Arial"/>
              </w:rPr>
              <w:fldChar w:fldCharType="end"/>
            </w:r>
          </w:p>
          <w:p w14:paraId="12E4E671" w14:textId="77777777" w:rsidR="00B81BE4" w:rsidRPr="001D2E7C" w:rsidRDefault="00B81BE4" w:rsidP="00520049">
            <w:pPr>
              <w:spacing w:after="0" w:line="276" w:lineRule="auto"/>
              <w:jc w:val="both"/>
              <w:rPr>
                <w:rFonts w:ascii="Arial" w:hAnsi="Arial" w:cs="Arial"/>
              </w:rPr>
            </w:pPr>
          </w:p>
        </w:tc>
      </w:tr>
      <w:tr w:rsidR="00B81BE4" w:rsidRPr="001D2E7C" w14:paraId="062B34D7" w14:textId="77777777" w:rsidTr="008063B4">
        <w:trPr>
          <w:trHeight w:val="821"/>
        </w:trPr>
        <w:tc>
          <w:tcPr>
            <w:tcW w:w="1641" w:type="dxa"/>
          </w:tcPr>
          <w:p w14:paraId="49FE6B20" w14:textId="77777777" w:rsidR="00B81BE4" w:rsidRPr="001D2E7C" w:rsidRDefault="00B81BE4" w:rsidP="00520049">
            <w:pPr>
              <w:spacing w:after="0" w:line="276" w:lineRule="auto"/>
              <w:jc w:val="both"/>
              <w:rPr>
                <w:rFonts w:ascii="Arial" w:hAnsi="Arial" w:cs="Arial"/>
              </w:rPr>
            </w:pPr>
            <w:r w:rsidRPr="001D2E7C">
              <w:rPr>
                <w:rFonts w:ascii="Arial" w:hAnsi="Arial" w:cs="Arial"/>
              </w:rPr>
              <w:t>Biodiversity</w:t>
            </w:r>
          </w:p>
          <w:p w14:paraId="40609326" w14:textId="77777777" w:rsidR="00B81BE4" w:rsidRPr="001D2E7C" w:rsidRDefault="00B81BE4" w:rsidP="00520049">
            <w:pPr>
              <w:spacing w:after="0" w:line="276" w:lineRule="auto"/>
              <w:jc w:val="both"/>
              <w:rPr>
                <w:rFonts w:ascii="Arial" w:hAnsi="Arial" w:cs="Arial"/>
              </w:rPr>
            </w:pPr>
          </w:p>
        </w:tc>
        <w:tc>
          <w:tcPr>
            <w:tcW w:w="2380" w:type="dxa"/>
          </w:tcPr>
          <w:p w14:paraId="53FA018E" w14:textId="77777777" w:rsidR="00B81BE4" w:rsidRPr="001D2E7C" w:rsidRDefault="00B81BE4" w:rsidP="00520049">
            <w:pPr>
              <w:spacing w:after="0" w:line="276" w:lineRule="auto"/>
              <w:jc w:val="both"/>
              <w:rPr>
                <w:rFonts w:ascii="Arial" w:hAnsi="Arial" w:cs="Arial"/>
              </w:rPr>
            </w:pPr>
            <w:r w:rsidRPr="001D2E7C">
              <w:rPr>
                <w:rFonts w:ascii="Arial" w:hAnsi="Arial" w:cs="Arial"/>
              </w:rPr>
              <w:t>Diversified production, minimized use of</w:t>
            </w:r>
            <w:r w:rsidRPr="001D2E7C">
              <w:rPr>
                <w:rFonts w:ascii="Arial" w:hAnsi="Arial" w:cs="Arial"/>
              </w:rPr>
              <w:t> </w:t>
            </w:r>
            <w:r w:rsidRPr="001D2E7C">
              <w:rPr>
                <w:rFonts w:ascii="Arial" w:hAnsi="Arial" w:cs="Arial"/>
              </w:rPr>
              <w:t>pesticide</w:t>
            </w:r>
          </w:p>
        </w:tc>
        <w:tc>
          <w:tcPr>
            <w:tcW w:w="2951" w:type="dxa"/>
          </w:tcPr>
          <w:p w14:paraId="391A7BE1" w14:textId="77777777" w:rsidR="00B81BE4" w:rsidRPr="001D2E7C" w:rsidRDefault="00B81BE4" w:rsidP="00520049">
            <w:pPr>
              <w:spacing w:after="0" w:line="276" w:lineRule="auto"/>
              <w:jc w:val="both"/>
              <w:rPr>
                <w:rFonts w:ascii="Arial" w:hAnsi="Arial" w:cs="Arial"/>
              </w:rPr>
            </w:pPr>
            <w:r w:rsidRPr="001D2E7C">
              <w:rPr>
                <w:rFonts w:ascii="Arial" w:hAnsi="Arial" w:cs="Arial"/>
              </w:rPr>
              <w:t>Better pest</w:t>
            </w:r>
            <w:r w:rsidRPr="001D2E7C">
              <w:rPr>
                <w:rFonts w:ascii="Arial" w:hAnsi="Arial" w:cs="Arial"/>
              </w:rPr>
              <w:t> </w:t>
            </w:r>
            <w:r w:rsidRPr="001D2E7C">
              <w:rPr>
                <w:rFonts w:ascii="Arial" w:hAnsi="Arial" w:cs="Arial"/>
              </w:rPr>
              <w:t>control due to increase on-farm biodiversity, Increased natural pest control</w:t>
            </w:r>
          </w:p>
        </w:tc>
        <w:tc>
          <w:tcPr>
            <w:tcW w:w="2065" w:type="dxa"/>
          </w:tcPr>
          <w:p w14:paraId="480F31AB" w14:textId="409A2E5F" w:rsidR="00B81BE4" w:rsidRPr="001D2E7C" w:rsidRDefault="0079436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{"citationID":"iEDjDRsN","properties":{"formattedCitation":"(Tamburini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Pr="001D2E7C">
              <w:rPr>
                <w:rFonts w:ascii="Arial" w:hAnsi="Arial" w:cs="Arial"/>
              </w:rPr>
              <w:fldChar w:fldCharType="separate"/>
            </w:r>
            <w:r w:rsidRPr="001D2E7C">
              <w:rPr>
                <w:rFonts w:ascii="Arial" w:hAnsi="Arial" w:cs="Arial"/>
              </w:rPr>
              <w:t>(Tamburini et al., 2020)</w:t>
            </w:r>
            <w:r w:rsidRPr="001D2E7C">
              <w:rPr>
                <w:rFonts w:ascii="Arial" w:hAnsi="Arial" w:cs="Arial"/>
              </w:rPr>
              <w:fldChar w:fldCharType="end"/>
            </w:r>
          </w:p>
          <w:p w14:paraId="09F1392D" w14:textId="77777777" w:rsidR="00B81BE4" w:rsidRPr="001D2E7C" w:rsidRDefault="00B81BE4" w:rsidP="00520049">
            <w:pPr>
              <w:spacing w:after="0" w:line="276" w:lineRule="auto"/>
              <w:jc w:val="both"/>
              <w:rPr>
                <w:rFonts w:ascii="Arial" w:hAnsi="Arial" w:cs="Arial"/>
              </w:rPr>
            </w:pPr>
          </w:p>
        </w:tc>
      </w:tr>
      <w:tr w:rsidR="00B81BE4" w:rsidRPr="001D2E7C" w14:paraId="1CEEBA00" w14:textId="77777777" w:rsidTr="008063B4">
        <w:trPr>
          <w:trHeight w:val="821"/>
        </w:trPr>
        <w:tc>
          <w:tcPr>
            <w:tcW w:w="1641" w:type="dxa"/>
          </w:tcPr>
          <w:p w14:paraId="4296C624" w14:textId="77777777" w:rsidR="00B81BE4" w:rsidRPr="001D2E7C" w:rsidRDefault="00B81BE4" w:rsidP="00520049">
            <w:pPr>
              <w:spacing w:after="0" w:line="276" w:lineRule="auto"/>
              <w:jc w:val="both"/>
              <w:rPr>
                <w:rFonts w:ascii="Arial" w:hAnsi="Arial" w:cs="Arial"/>
              </w:rPr>
            </w:pPr>
            <w:r w:rsidRPr="001D2E7C">
              <w:rPr>
                <w:rFonts w:ascii="Arial" w:hAnsi="Arial" w:cs="Arial"/>
              </w:rPr>
              <w:t>Yield and Crop Quality</w:t>
            </w:r>
          </w:p>
        </w:tc>
        <w:tc>
          <w:tcPr>
            <w:tcW w:w="2380" w:type="dxa"/>
          </w:tcPr>
          <w:p w14:paraId="2D3C2919" w14:textId="77777777" w:rsidR="00B81BE4" w:rsidRPr="001D2E7C" w:rsidRDefault="00B81BE4" w:rsidP="00520049">
            <w:pPr>
              <w:spacing w:after="0" w:line="276" w:lineRule="auto"/>
              <w:jc w:val="both"/>
              <w:rPr>
                <w:rFonts w:ascii="Arial" w:hAnsi="Arial" w:cs="Arial"/>
              </w:rPr>
            </w:pPr>
            <w:r w:rsidRPr="001D2E7C">
              <w:rPr>
                <w:rFonts w:ascii="Arial" w:hAnsi="Arial" w:cs="Arial"/>
              </w:rPr>
              <w:t>Conservation tillage, balanced fertilization</w:t>
            </w:r>
          </w:p>
        </w:tc>
        <w:tc>
          <w:tcPr>
            <w:tcW w:w="2951" w:type="dxa"/>
          </w:tcPr>
          <w:p w14:paraId="78016BA3" w14:textId="77777777" w:rsidR="00B81BE4" w:rsidRPr="001D2E7C" w:rsidRDefault="00B81BE4" w:rsidP="00520049">
            <w:pPr>
              <w:spacing w:after="0" w:line="276" w:lineRule="auto"/>
              <w:jc w:val="both"/>
              <w:rPr>
                <w:rFonts w:ascii="Arial" w:hAnsi="Arial" w:cs="Arial"/>
              </w:rPr>
            </w:pPr>
            <w:r w:rsidRPr="001D2E7C">
              <w:rPr>
                <w:rFonts w:ascii="Arial" w:hAnsi="Arial" w:cs="Arial"/>
              </w:rPr>
              <w:t>improved yield stability and product quality</w:t>
            </w:r>
          </w:p>
        </w:tc>
        <w:tc>
          <w:tcPr>
            <w:tcW w:w="2065" w:type="dxa"/>
          </w:tcPr>
          <w:p w14:paraId="698B37F6" w14:textId="3E9BAA2D" w:rsidR="00B81BE4" w:rsidRPr="001D2E7C" w:rsidRDefault="0079436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{"citationID":"EGSbAonH","properties":{"formattedCitation":"(Ponisio et al., 2015)","plainCitation":"(Ponisio et al., 2015)","noteIndex":0},"citationItems":[{"id":262,"uris":["http://zotero.org/users/local/Xtum4kXA/items/RDX6MHBC"],"itemData":{"id":262,"type":"article-journal","abstract":"Agriculture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 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 ± 4% and 8 ± 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regions.","container-title":"Proceedings of the Royal Society B: Biological Sciences","DOI":"10.1098/rspb.2014.1396","ISSN":"0962-8452, 1471-2954","issue":"1799","journalAbbreviation":"Proc. R. Soc. B.","language":"en","page":"20141396","source":"DOI.org (Crossref)","title":"Diversification practices reduce organic to conventional yield gap","volume":"282","author":[{"family":"Ponisio","given":"Lauren C."},{"family":"M'Gonigle","given":"Leithen K."},{"family":"Mace","given":"Kevi C."},{"family":"Palomino","given":"Jenny"},{"family":"De Valpine","given":"Perry"},{"family":"Kremen","given":"Claire"}],"issued":{"date-parts":[["2015",1,22]]}}}],"schema":"https://github.com/citation-style-language/schema/raw/master/csl-citation.json"} </w:instrText>
            </w:r>
            <w:r w:rsidRPr="001D2E7C">
              <w:rPr>
                <w:rFonts w:ascii="Arial" w:hAnsi="Arial" w:cs="Arial"/>
              </w:rPr>
              <w:fldChar w:fldCharType="separate"/>
            </w:r>
            <w:r w:rsidRPr="001D2E7C">
              <w:rPr>
                <w:rFonts w:ascii="Arial" w:hAnsi="Arial" w:cs="Arial"/>
              </w:rPr>
              <w:t>(Ponisio et al., 2015)</w:t>
            </w:r>
            <w:r w:rsidRPr="001D2E7C">
              <w:rPr>
                <w:rFonts w:ascii="Arial" w:hAnsi="Arial" w:cs="Arial"/>
              </w:rPr>
              <w:fldChar w:fldCharType="end"/>
            </w:r>
          </w:p>
        </w:tc>
      </w:tr>
      <w:tr w:rsidR="00B81BE4" w:rsidRPr="001D2E7C" w14:paraId="6FC70A57" w14:textId="77777777" w:rsidTr="008063B4">
        <w:trPr>
          <w:trHeight w:val="821"/>
        </w:trPr>
        <w:tc>
          <w:tcPr>
            <w:tcW w:w="1641" w:type="dxa"/>
          </w:tcPr>
          <w:p w14:paraId="0D625F7B" w14:textId="77777777" w:rsidR="00B81BE4" w:rsidRPr="001D2E7C" w:rsidRDefault="00B81BE4" w:rsidP="00520049">
            <w:pPr>
              <w:spacing w:after="0" w:line="276" w:lineRule="auto"/>
              <w:jc w:val="both"/>
              <w:rPr>
                <w:rFonts w:ascii="Arial" w:hAnsi="Arial" w:cs="Arial"/>
              </w:rPr>
            </w:pPr>
            <w:r w:rsidRPr="001D2E7C">
              <w:rPr>
                <w:rFonts w:ascii="Arial" w:hAnsi="Arial" w:cs="Arial"/>
              </w:rPr>
              <w:t>Environmental Footprint</w:t>
            </w:r>
          </w:p>
        </w:tc>
        <w:tc>
          <w:tcPr>
            <w:tcW w:w="2380" w:type="dxa"/>
          </w:tcPr>
          <w:p w14:paraId="11F59E1F" w14:textId="77777777" w:rsidR="00B81BE4" w:rsidRPr="001D2E7C" w:rsidRDefault="00B81BE4" w:rsidP="00520049">
            <w:pPr>
              <w:spacing w:after="0" w:line="276" w:lineRule="auto"/>
              <w:jc w:val="both"/>
              <w:rPr>
                <w:rFonts w:ascii="Arial" w:hAnsi="Arial" w:cs="Arial"/>
              </w:rPr>
            </w:pPr>
            <w:r w:rsidRPr="001D2E7C">
              <w:rPr>
                <w:rFonts w:ascii="Arial" w:hAnsi="Arial" w:cs="Arial"/>
              </w:rPr>
              <w:t>No-till, residue retention</w:t>
            </w:r>
          </w:p>
        </w:tc>
        <w:tc>
          <w:tcPr>
            <w:tcW w:w="2951" w:type="dxa"/>
          </w:tcPr>
          <w:p w14:paraId="16BFB3BA" w14:textId="77777777" w:rsidR="00B81BE4" w:rsidRPr="001D2E7C" w:rsidRDefault="00B81BE4" w:rsidP="00520049">
            <w:pPr>
              <w:spacing w:after="0" w:line="276" w:lineRule="auto"/>
              <w:jc w:val="both"/>
              <w:rPr>
                <w:rFonts w:ascii="Arial" w:hAnsi="Arial" w:cs="Arial"/>
              </w:rPr>
            </w:pPr>
            <w:bookmarkStart w:id="26" w:name="_Hlk201414040"/>
            <w:r w:rsidRPr="001D2E7C">
              <w:rPr>
                <w:rFonts w:ascii="Arial" w:hAnsi="Arial" w:cs="Arial"/>
              </w:rPr>
              <w:t>Lower GHG emissions, Expansion carbon sequestration</w:t>
            </w:r>
            <w:bookmarkEnd w:id="26"/>
          </w:p>
        </w:tc>
        <w:tc>
          <w:tcPr>
            <w:tcW w:w="2065" w:type="dxa"/>
          </w:tcPr>
          <w:p w14:paraId="535E9D58" w14:textId="00B5DAA8" w:rsidR="00B81BE4" w:rsidRPr="001D2E7C" w:rsidRDefault="0079436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{"citationID":"OMCSVihd","properties":{"formattedCitation":"(FAO, 2022)","plainCitation":"(FAO, 2022)","noteIndex":0},"citationItems":[{"id":253,"uris":["http://zotero.org/users/local/Xtum4kXA/items/HKXMZL2Q"],"itemData":{"id":253,"type":"report","title":"Conservation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(FAO, 2022)</w:t>
            </w:r>
            <w:r w:rsidRPr="001D2E7C">
              <w:rPr>
                <w:rFonts w:ascii="Arial" w:hAnsi="Arial" w:cs="Arial"/>
              </w:rPr>
              <w:fldChar w:fldCharType="end"/>
            </w:r>
          </w:p>
        </w:tc>
      </w:tr>
      <w:tr w:rsidR="00B81BE4" w:rsidRPr="001D2E7C" w14:paraId="70532A6A" w14:textId="77777777" w:rsidTr="008063B4">
        <w:trPr>
          <w:trHeight w:val="821"/>
        </w:trPr>
        <w:tc>
          <w:tcPr>
            <w:tcW w:w="1641" w:type="dxa"/>
          </w:tcPr>
          <w:p w14:paraId="41E48F7C" w14:textId="77777777" w:rsidR="00B81BE4" w:rsidRPr="001D2E7C" w:rsidRDefault="00B81BE4" w:rsidP="00520049">
            <w:pPr>
              <w:spacing w:after="0" w:line="276" w:lineRule="auto"/>
              <w:jc w:val="both"/>
              <w:rPr>
                <w:rFonts w:ascii="Arial" w:hAnsi="Arial" w:cs="Arial"/>
              </w:rPr>
            </w:pPr>
            <w:r w:rsidRPr="001D2E7C">
              <w:rPr>
                <w:rFonts w:ascii="Arial" w:hAnsi="Arial" w:cs="Arial"/>
              </w:rPr>
              <w:lastRenderedPageBreak/>
              <w:t>Human Health</w:t>
            </w:r>
          </w:p>
        </w:tc>
        <w:tc>
          <w:tcPr>
            <w:tcW w:w="2380" w:type="dxa"/>
          </w:tcPr>
          <w:p w14:paraId="786166D4" w14:textId="77777777" w:rsidR="00B81BE4" w:rsidRPr="001D2E7C" w:rsidRDefault="00B81BE4" w:rsidP="00520049">
            <w:pPr>
              <w:spacing w:after="0" w:line="276" w:lineRule="auto"/>
              <w:jc w:val="both"/>
              <w:rPr>
                <w:rFonts w:ascii="Arial" w:hAnsi="Arial" w:cs="Arial"/>
              </w:rPr>
            </w:pPr>
            <w:r w:rsidRPr="001D2E7C">
              <w:rPr>
                <w:rFonts w:ascii="Arial" w:hAnsi="Arial" w:cs="Arial"/>
              </w:rPr>
              <w:t>Reduction of the chemical usage, personal protective equipment (PPE) usage</w:t>
            </w:r>
          </w:p>
        </w:tc>
        <w:tc>
          <w:tcPr>
            <w:tcW w:w="2951" w:type="dxa"/>
          </w:tcPr>
          <w:p w14:paraId="4BB2CA9A" w14:textId="77777777" w:rsidR="00B81BE4" w:rsidRPr="001D2E7C" w:rsidRDefault="00B81BE4" w:rsidP="00520049">
            <w:pPr>
              <w:spacing w:after="0" w:line="276" w:lineRule="auto"/>
              <w:jc w:val="both"/>
              <w:rPr>
                <w:rFonts w:ascii="Arial" w:hAnsi="Arial" w:cs="Arial"/>
              </w:rPr>
            </w:pPr>
            <w:r w:rsidRPr="001D2E7C">
              <w:rPr>
                <w:rFonts w:ascii="Arial" w:hAnsi="Arial" w:cs="Arial"/>
              </w:rPr>
              <w:t>Lower food pesticide residues, Exposure of farmers toward pesticide is less</w:t>
            </w:r>
          </w:p>
        </w:tc>
        <w:tc>
          <w:tcPr>
            <w:tcW w:w="2065" w:type="dxa"/>
          </w:tcPr>
          <w:p w14:paraId="25134BE4" w14:textId="7DEBC656" w:rsidR="00B81BE4" w:rsidRPr="001D2E7C" w:rsidRDefault="00794365" w:rsidP="00520049">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{"citationID":"ho2AbBoC","properties":{"formattedCitation":"(Damalas &amp; Koutroubas, 2016)","plainCitation":"(Damalas &amp; Koutroubas, 2016)","noteIndex":0},"citationItems":[{"id":230,"uris":["http://zotero.org/users/local/Xtum4kXA/items/PW9YN5AM"],"itemData":{"id":230,"type":"article-journal","abstract":"Synthetic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Pesticides","volume":"4","author":[{"family":"Damalas","given":"Christos"},{"family":"Koutroubas","given":"Spyridon"}],"issued":{"date-parts":[["2016",1,8]]}}}],"schema":"https://github.com/citation-style-language/schema/raw/master/csl-citation.json"} </w:instrText>
            </w:r>
            <w:r w:rsidRPr="001D2E7C">
              <w:rPr>
                <w:rFonts w:ascii="Arial" w:hAnsi="Arial" w:cs="Arial"/>
              </w:rPr>
              <w:fldChar w:fldCharType="separate"/>
            </w:r>
            <w:r w:rsidRPr="001D2E7C">
              <w:rPr>
                <w:rFonts w:ascii="Arial" w:hAnsi="Arial" w:cs="Arial"/>
              </w:rPr>
              <w:t>(Damalas &amp; Koutroubas, 2016)</w:t>
            </w:r>
            <w:r w:rsidRPr="001D2E7C">
              <w:rPr>
                <w:rFonts w:ascii="Arial" w:hAnsi="Arial" w:cs="Arial"/>
              </w:rPr>
              <w:fldChar w:fldCharType="end"/>
            </w:r>
          </w:p>
        </w:tc>
      </w:tr>
    </w:tbl>
    <w:p w14:paraId="30EBA3D4" w14:textId="14E88DC2" w:rsidR="00785233" w:rsidRDefault="004C492F" w:rsidP="00785233">
      <w:pPr>
        <w:spacing w:before="120" w:line="360" w:lineRule="auto"/>
        <w:jc w:val="both"/>
        <w:rPr>
          <w:rFonts w:ascii="Arial" w:hAnsi="Arial" w:cs="Arial"/>
        </w:rPr>
      </w:pPr>
      <w:r w:rsidRPr="001D2E7C">
        <w:rPr>
          <w:rFonts w:ascii="Arial" w:hAnsi="Arial" w:cs="Arial"/>
        </w:rPr>
        <w:t>Crop rotation enhance</w:t>
      </w:r>
      <w:r w:rsidR="00156522" w:rsidRPr="001D2E7C">
        <w:rPr>
          <w:rFonts w:ascii="Arial" w:hAnsi="Arial" w:cs="Arial"/>
        </w:rPr>
        <w:t>s</w:t>
      </w:r>
      <w:r w:rsidRPr="001D2E7C">
        <w:rPr>
          <w:rFonts w:ascii="Arial" w:hAnsi="Arial" w:cs="Arial"/>
        </w:rPr>
        <w:t xml:space="preserve"> soil structure while minimizing soil erosion </w:t>
      </w:r>
      <w:r w:rsidR="00794365" w:rsidRPr="001D2E7C">
        <w:rPr>
          <w:rFonts w:ascii="Arial" w:hAnsi="Arial" w:cs="Arial"/>
        </w:rPr>
        <w:fldChar w:fldCharType="begin"/>
      </w:r>
      <w:r w:rsidR="00794365" w:rsidRPr="001D2E7C">
        <w:rPr>
          <w:rFonts w:ascii="Arial" w:hAnsi="Arial" w:cs="Arial"/>
        </w:rPr>
        <w:instrText xml:space="preserve"> ADDIN ZOTERO_ITEM CSL_CITATION {"citationID":"2eKh88Dm","properties":{"formattedCitation":"(Blanchy et al., 2023)","plainCitation":"(Blanchy et al., 2023)","noteIndex":0},"citationItems":[{"id":254,"uris":["http://zotero.org/users/local/Xtum4kXA/items/6B9P3UNV"],"itemData":{"id":254,"type":"article-journal","abstract":"Abstract. Adopting soil and crop management practices that conserve or enhance soil structure is critical for supporting the sustainable adaptation of agriculture to climate change, as it should help maintain agricultural production in the face of increasing drought or water excess without impairing environmental quality. In this paper, we evaluate the evidence for this assertion by synthesizing the results of 34 published meta-analyses of the effects of such practices on soil physical and hydraulic properties relevant for climate change adaptation in European agriculture. We also review an additional 127 meta-analyses that investigated synergies and trade-offs or help to explain the effects of soil and crop management in terms of the underlying processes and mechanisms. Finally, we identify how responses to alternative soil–crop management systems vary under contrasting agro-environmental conditions across Europe. This information may help practitioners and policymakers to draw context-specific conclusions concerning the efficacy of management practices as climate adaptation tools. Our synthesis demonstrates that organic soil amendments and the adoption of practices that maintain “continuous living cover” result in significant benefits for the water regulation function of soils, mostly arising from the additional carbon inputs to soil and the stimulation of biological processes. These effects are clearly related to improved soil aggregation and enhanced bio-porosity, both of which reduce surface runoff and increase infiltration. One potentially negative consequence of these systems is a reduction in soil water storage and groundwater recharge, which may be problematic in dry climates. Some important synergies are reductions in nitrate leaching to groundwater and greenhouse gas emissions for nonleguminous cover crop systems. The benefits of reducing tillage intensity appear much less clear-cut. Increases in soil bulk density due to traffic compaction are commonly reported. However, biological activity is enhanced under reduced tillage intensity, which should improve soil structure and infiltration capacity and reduce surface runoff and the losses of agro-chemicals to surface water. However, the evidence for these beneficial effects is inconclusive, while significant trade-offs include yield penalties and increases in greenhouse gas emissions and the risks of leaching of pesticides and nitrate. Our synthesis also highlights important knowledge gaps on the effects of management practices on root growth and transpiration. Thus, conclusions related to the impacts of management on the crop water supply and other water regulation functions are necessarily based on inferences derived from proxy variables. Based on these knowledge gaps, we outlined several key avenues for future research on this topic.","container-title":"SOIL","DOI":"10.5194/soil-9-1-2023","ISSN":"2199-398X","issue":"1","journalAbbreviation":"SOIL","language":"en","license":"https://creativecommons.org/licenses/by/4.0/","page":"1-20","source":"DOI.org (Crossref)","title":"Soil and crop management practices and the water regulation functions of soils: a qualitative synthesis of meta-analyses relevant to European agriculture","title-short":"Soil and crop management practices and the water regulation functions of soils","volume":"9","author":[{"family":"Blanchy","given":"Guillaume"},{"family":"Bragato","given":"Gilberto"},{"family":"Di Bene","given":"Claudia"},{"family":"Jarvis","given":"Nicholas"},{"family":"Larsbo","given":"Mats"},{"family":"Meurer","given":"Katharina"},{"family":"Garré","given":"Sarah"}],"issued":{"date-parts":[["2023",1,4]]}}}],"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(Blanchy et al., 2023)</w:t>
      </w:r>
      <w:r w:rsidR="00794365" w:rsidRPr="001D2E7C">
        <w:rPr>
          <w:rFonts w:ascii="Arial" w:hAnsi="Arial" w:cs="Arial"/>
        </w:rPr>
        <w:fldChar w:fldCharType="end"/>
      </w:r>
      <w:r w:rsidR="00794365" w:rsidRPr="001D2E7C">
        <w:rPr>
          <w:rFonts w:ascii="Arial" w:hAnsi="Arial" w:cs="Arial"/>
        </w:rPr>
        <w:t xml:space="preserve">. </w:t>
      </w:r>
      <w:r w:rsidR="00734A01" w:rsidRPr="001D2E7C">
        <w:rPr>
          <w:rFonts w:ascii="Arial" w:hAnsi="Arial" w:cs="Arial"/>
        </w:rPr>
        <w:t xml:space="preserve">It has been recently estimated that the application of GAPs owing to conservation tillage, integrated pest management, and effective irrigation can enhance the ecosystem services remarkably and assure or even upsurge the stability of yields </w:t>
      </w:r>
      <w:r w:rsidR="00794365" w:rsidRPr="001D2E7C">
        <w:rPr>
          <w:rFonts w:ascii="Arial" w:hAnsi="Arial" w:cs="Arial"/>
        </w:rPr>
        <w:fldChar w:fldCharType="begin"/>
      </w:r>
      <w:r w:rsidR="00794365" w:rsidRPr="001D2E7C">
        <w:rPr>
          <w:rFonts w:ascii="Arial" w:hAnsi="Arial" w:cs="Arial"/>
        </w:rPr>
        <w:instrText xml:space="preserve"> ADDIN ZOTERO_ITEM CSL_CITATION {"citationID":"Ck8fthce","properties":{"formattedCitation":"(FAO, 2022; Jat et al., 2019b)","plainCitation":"(FAO, 2022; Jat et al., 2019b)","noteIndex":0},"citationItems":[{"id":253,"uris":["http://zotero.org/users/local/Xtum4kXA/items/HKXMZL2Q"],"itemData":{"id":253,"type":"report","title":"Conservation Agriculture","URL":"https://openknowledge.fao.org/server/api/core/bitstreams/024e17be-9fad-4556-be94-a8e2f229023d/content","author":[{"family":"FAO","given":"Food and Agriculture Organization of the United Nations"}],"issued":{"date-parts":[["2022"]]}}},{"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(FAO, 2022; Jat et al., 2019b)</w:t>
      </w:r>
      <w:r w:rsidR="00794365" w:rsidRPr="001D2E7C">
        <w:rPr>
          <w:rFonts w:ascii="Arial" w:hAnsi="Arial" w:cs="Arial"/>
        </w:rPr>
        <w:fldChar w:fldCharType="end"/>
      </w:r>
      <w:r w:rsidR="00794365" w:rsidRPr="001D2E7C">
        <w:rPr>
          <w:rFonts w:ascii="Arial" w:hAnsi="Arial" w:cs="Arial"/>
        </w:rPr>
        <w:t xml:space="preserve">. </w:t>
      </w:r>
      <w:r w:rsidRPr="001D2E7C">
        <w:rPr>
          <w:rFonts w:ascii="Arial" w:hAnsi="Arial" w:cs="Arial"/>
        </w:rPr>
        <w:t xml:space="preserve">Diversified production and minimum pesticide use </w:t>
      </w:r>
      <w:r w:rsidR="00723736" w:rsidRPr="001D2E7C">
        <w:rPr>
          <w:rFonts w:ascii="Arial" w:hAnsi="Arial" w:cs="Arial"/>
        </w:rPr>
        <w:t xml:space="preserve">also </w:t>
      </w:r>
      <w:r w:rsidRPr="001D2E7C">
        <w:rPr>
          <w:rFonts w:ascii="Arial" w:hAnsi="Arial" w:cs="Arial"/>
        </w:rPr>
        <w:t>help to enhance on</w:t>
      </w:r>
      <w:r w:rsidR="00520049">
        <w:rPr>
          <w:rFonts w:ascii="Arial" w:hAnsi="Arial" w:cs="Arial"/>
        </w:rPr>
        <w:t>-</w:t>
      </w:r>
      <w:r w:rsidRPr="001D2E7C">
        <w:rPr>
          <w:rFonts w:ascii="Arial" w:hAnsi="Arial" w:cs="Arial"/>
        </w:rPr>
        <w:t>farm ecosystem services such as natural pest control</w:t>
      </w:r>
      <w:r w:rsidR="00723736" w:rsidRPr="001D2E7C">
        <w:rPr>
          <w:rFonts w:ascii="Arial" w:hAnsi="Arial" w:cs="Arial"/>
        </w:rPr>
        <w:t xml:space="preserve"> </w:t>
      </w:r>
      <w:r w:rsidR="00794365" w:rsidRPr="001D2E7C">
        <w:rPr>
          <w:rFonts w:ascii="Arial" w:hAnsi="Arial" w:cs="Arial"/>
        </w:rPr>
        <w:fldChar w:fldCharType="begin"/>
      </w:r>
      <w:r w:rsidR="00794365" w:rsidRPr="001D2E7C">
        <w:rPr>
          <w:rFonts w:ascii="Arial" w:hAnsi="Arial" w:cs="Arial"/>
        </w:rPr>
        <w:instrText xml:space="preserve"> ADDIN ZOTERO_ITEM CSL_CITATION {"citationID":"YGyWedEm","properties":{"formattedCitation":"(Tamburini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(Tamburini et al., 2020)</w:t>
      </w:r>
      <w:r w:rsidR="00794365" w:rsidRPr="001D2E7C">
        <w:rPr>
          <w:rFonts w:ascii="Arial" w:hAnsi="Arial" w:cs="Arial"/>
        </w:rPr>
        <w:fldChar w:fldCharType="end"/>
      </w:r>
      <w:r w:rsidR="00794365" w:rsidRPr="001D2E7C">
        <w:rPr>
          <w:rFonts w:ascii="Arial" w:hAnsi="Arial" w:cs="Arial"/>
        </w:rPr>
        <w:t xml:space="preserve">. </w:t>
      </w:r>
      <w:r w:rsidR="00734A01" w:rsidRPr="001D2E7C">
        <w:rPr>
          <w:rFonts w:ascii="Arial" w:hAnsi="Arial" w:cs="Arial"/>
        </w:rPr>
        <w:t xml:space="preserve">In addition, the implementation of GAPs helps reduce greenhouse gas exposure as well as the use of agrochemical emissions, therefore, supporting climate resistance and the safety of the population </w:t>
      </w:r>
      <w:r w:rsidR="00794365" w:rsidRPr="001D2E7C">
        <w:rPr>
          <w:rFonts w:ascii="Arial" w:hAnsi="Arial" w:cs="Arial"/>
        </w:rPr>
        <w:fldChar w:fldCharType="begin"/>
      </w:r>
      <w:r w:rsidR="00794365" w:rsidRPr="001D2E7C">
        <w:rPr>
          <w:rFonts w:ascii="Arial" w:hAnsi="Arial" w:cs="Arial"/>
        </w:rPr>
        <w:instrText xml:space="preserve"> ADDIN ZOTERO_ITEM CSL_CITATION {"citationID":"wq5MGSMJ","properties":{"formattedCitation":"(Ponisio et al., 2015)","plainCitation":"(Ponisio et al., 2015)","noteIndex":0},"citationItems":[{"id":262,"uris":["http://zotero.org/users/local/Xtum4kXA/items/RDX6MHBC"],"itemData":{"id":262,"type":"article-journal","abstract":"Agriculture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 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 ± 4% and 8 ± 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regions.","container-title":"Proceedings of the Royal Society B: Biological Sciences","DOI":"10.1098/rspb.2014.1396","ISSN":"0962-8452, 1471-2954","issue":"1799","journalAbbreviation":"Proc. R. Soc. B.","language":"en","page":"20141396","source":"DOI.org (Crossref)","title":"Diversification practices reduce organic to conventional yield gap","volume":"282","author":[{"family":"Ponisio","given":"Lauren C."},{"family":"M'Gonigle","given":"Leithen K."},{"family":"Mace","given":"Kevi C."},{"family":"Palomino","given":"Jenny"},{"family":"De Valpine","given":"Perry"},{"family":"Kremen","given":"Claire"}],"issued":{"date-parts":[["2015",1,22]]}}}],"schema":"https://github.com/citation-style-language/schema/raw/master/csl-citation.json"}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(Ponisio et al., 2015)</w:t>
      </w:r>
      <w:r w:rsidR="00794365" w:rsidRPr="001D2E7C">
        <w:rPr>
          <w:rFonts w:ascii="Arial" w:hAnsi="Arial" w:cs="Arial"/>
        </w:rPr>
        <w:fldChar w:fldCharType="end"/>
      </w:r>
      <w:r w:rsidR="00794365" w:rsidRPr="001D2E7C">
        <w:rPr>
          <w:rFonts w:ascii="Arial" w:hAnsi="Arial" w:cs="Arial"/>
        </w:rPr>
        <w:t xml:space="preserve">. </w:t>
      </w:r>
      <w:r w:rsidR="00867942" w:rsidRPr="001D2E7C">
        <w:rPr>
          <w:rFonts w:ascii="Arial" w:hAnsi="Arial" w:cs="Arial"/>
        </w:rPr>
        <w:t xml:space="preserve">Proper maintenance of </w:t>
      </w:r>
      <w:r w:rsidR="00520049">
        <w:rPr>
          <w:rFonts w:ascii="Arial" w:hAnsi="Arial" w:cs="Arial"/>
        </w:rPr>
        <w:t>p</w:t>
      </w:r>
      <w:r w:rsidR="00867942" w:rsidRPr="001D2E7C">
        <w:rPr>
          <w:rFonts w:ascii="Arial" w:hAnsi="Arial" w:cs="Arial"/>
        </w:rPr>
        <w:t>re</w:t>
      </w:r>
      <w:r w:rsidR="00520049">
        <w:rPr>
          <w:rFonts w:ascii="Arial" w:hAnsi="Arial" w:cs="Arial"/>
        </w:rPr>
        <w:t>-</w:t>
      </w:r>
      <w:r w:rsidR="00867942" w:rsidRPr="001D2E7C">
        <w:rPr>
          <w:rFonts w:ascii="Arial" w:hAnsi="Arial" w:cs="Arial"/>
        </w:rPr>
        <w:t>harvest intervals</w:t>
      </w:r>
      <w:r w:rsidR="00156522" w:rsidRPr="001D2E7C">
        <w:rPr>
          <w:rFonts w:ascii="Arial" w:hAnsi="Arial" w:cs="Arial"/>
        </w:rPr>
        <w:t xml:space="preserve"> and use of personal protective equipment is</w:t>
      </w:r>
      <w:r w:rsidR="00867942" w:rsidRPr="001D2E7C">
        <w:rPr>
          <w:rFonts w:ascii="Arial" w:hAnsi="Arial" w:cs="Arial"/>
        </w:rPr>
        <w:t xml:space="preserve"> requisite for GAPs</w:t>
      </w:r>
      <w:r w:rsidR="00156522" w:rsidRPr="001D2E7C">
        <w:rPr>
          <w:rFonts w:ascii="Arial" w:hAnsi="Arial" w:cs="Arial"/>
        </w:rPr>
        <w:t xml:space="preserve">, as it </w:t>
      </w:r>
      <w:r w:rsidR="00EA096A" w:rsidRPr="001D2E7C">
        <w:rPr>
          <w:rFonts w:ascii="Arial" w:hAnsi="Arial" w:cs="Arial"/>
        </w:rPr>
        <w:t>protect</w:t>
      </w:r>
      <w:r w:rsidR="00156522" w:rsidRPr="001D2E7C">
        <w:rPr>
          <w:rFonts w:ascii="Arial" w:hAnsi="Arial" w:cs="Arial"/>
        </w:rPr>
        <w:t>s</w:t>
      </w:r>
      <w:r w:rsidR="00EA096A" w:rsidRPr="001D2E7C">
        <w:rPr>
          <w:rFonts w:ascii="Arial" w:hAnsi="Arial" w:cs="Arial"/>
        </w:rPr>
        <w:t xml:space="preserve"> human health </w:t>
      </w:r>
      <w:r w:rsidR="00156522" w:rsidRPr="001D2E7C">
        <w:rPr>
          <w:rFonts w:ascii="Arial" w:hAnsi="Arial" w:cs="Arial"/>
        </w:rPr>
        <w:t>by</w:t>
      </w:r>
      <w:r w:rsidR="00EA096A" w:rsidRPr="001D2E7C">
        <w:rPr>
          <w:rFonts w:ascii="Arial" w:hAnsi="Arial" w:cs="Arial"/>
        </w:rPr>
        <w:t xml:space="preserve"> reduc</w:t>
      </w:r>
      <w:r w:rsidR="00520049">
        <w:rPr>
          <w:rFonts w:ascii="Arial" w:hAnsi="Arial" w:cs="Arial"/>
        </w:rPr>
        <w:t>ing</w:t>
      </w:r>
      <w:r w:rsidR="00156522" w:rsidRPr="001D2E7C">
        <w:rPr>
          <w:rFonts w:ascii="Arial" w:hAnsi="Arial" w:cs="Arial"/>
        </w:rPr>
        <w:t xml:space="preserve"> chemical exposure </w:t>
      </w:r>
      <w:r w:rsidR="00794365" w:rsidRPr="001D2E7C">
        <w:rPr>
          <w:rFonts w:ascii="Arial" w:hAnsi="Arial" w:cs="Arial"/>
        </w:rPr>
        <w:fldChar w:fldCharType="begin"/>
      </w:r>
      <w:r w:rsidR="00794365" w:rsidRPr="001D2E7C">
        <w:rPr>
          <w:rFonts w:ascii="Arial" w:hAnsi="Arial" w:cs="Arial"/>
        </w:rPr>
        <w:instrText xml:space="preserve"> ADDIN ZOTERO_ITEM CSL_CITATION {"citationID":"IWNjg0hH","properties":{"formattedCitation":"(Damalas &amp; Koutroubas, 2016)","plainCitation":"(Damalas &amp; Koutroubas, 2016)","noteIndex":0},"citationItems":[{"id":230,"uris":["http://zotero.org/users/local/Xtum4kXA/items/PW9YN5AM"],"itemData":{"id":230,"type":"article-journal","abstract":"Synthetic pesticides are extensively used in agriculture to control harmful pests and prevent crop yield losses or product damage. Because of high biological activity and, in certain cases, long persistence in the environment, pesticides may cause undesirable effects to human health and to the environment. Farmers are routinely exposed to high levels of pesticides, usually much greater than those of consumers. Farmers’ exposure mainly occurs during the preparation and application of the pesticide spray solutions and during the cleaning-up of spraying equipment. Farmers who mix, load, and spray pesticides can be exposed to these chemicals due to spills and splashes, direct spray contact as a result of faulty or missing protective equipment, or even drift. However, farmers can be also exposed to pesticides even when performing activities not directly related to pesticide use. Farmers who perform manual labor in areas treated with pesticides can face major exposure from direct spray, drift from neighboring fields, or by contact with pesticide residues on the crop or soil. This kind of exposure is often underestimated. The dermal and inhalation routes of entry are typically the most common routes of farmers’ exposure to pesticides. Dermal exposure during usual pesticide handling takes place in body areas that remain uncovered by protective clothing, such as the face and the hands. Farmers’ exposure to pesticides can be reduced through less use of pesticides and through the correct use of the appropriate type of personal protective equipment in all stages of pesticide handling.","container-title":"Toxics","DOI":"10.3390/toxics4010001","ISSN":"2305-6304","issue":"1","journalAbbreviation":"Toxics","language":"en","page":"1","source":"DOI.org (Crossref)","title":"Farmers’ Exposure to Pesticides: Toxicity Types and Ways of Prevention","title-short":"Farmers’ Exposure to Pesticides","volume":"4","author":[{"family":"Damalas","given":"Christos"},{"family":"Koutroubas","given":"Spyridon"}],"issued":{"date-parts":[["2016",1,8]]}}}],"schema":"https://github.com/citation-style-language/schema/raw/master/csl-citation.json"}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(Damalas &amp; Koutroubas, 2016)</w:t>
      </w:r>
      <w:r w:rsidR="00794365" w:rsidRPr="001D2E7C">
        <w:rPr>
          <w:rFonts w:ascii="Arial" w:hAnsi="Arial" w:cs="Arial"/>
        </w:rPr>
        <w:fldChar w:fldCharType="end"/>
      </w:r>
      <w:r w:rsidR="00794365" w:rsidRPr="001D2E7C">
        <w:rPr>
          <w:rFonts w:ascii="Arial" w:hAnsi="Arial" w:cs="Arial"/>
        </w:rPr>
        <w:t xml:space="preserve">. </w:t>
      </w:r>
      <w:r w:rsidR="00867942" w:rsidRPr="001D2E7C">
        <w:rPr>
          <w:rFonts w:ascii="Arial" w:hAnsi="Arial" w:cs="Arial"/>
        </w:rPr>
        <w:t xml:space="preserve">several studies focus </w:t>
      </w:r>
      <w:r w:rsidR="00520049">
        <w:rPr>
          <w:rFonts w:ascii="Arial" w:hAnsi="Arial" w:cs="Arial"/>
        </w:rPr>
        <w:t xml:space="preserve">on </w:t>
      </w:r>
      <w:r w:rsidR="00867942" w:rsidRPr="001D2E7C">
        <w:rPr>
          <w:rFonts w:ascii="Arial" w:hAnsi="Arial" w:cs="Arial"/>
        </w:rPr>
        <w:t>a lower percentage of farmers properly execut</w:t>
      </w:r>
      <w:r w:rsidR="00520049">
        <w:rPr>
          <w:rFonts w:ascii="Arial" w:hAnsi="Arial" w:cs="Arial"/>
        </w:rPr>
        <w:t>ing</w:t>
      </w:r>
      <w:r w:rsidR="00867942" w:rsidRPr="001D2E7C">
        <w:rPr>
          <w:rFonts w:ascii="Arial" w:hAnsi="Arial" w:cs="Arial"/>
        </w:rPr>
        <w:t xml:space="preserve"> this rule despite their higher awareness level on PHI</w:t>
      </w:r>
      <w:r w:rsidR="00794365" w:rsidRPr="001D2E7C">
        <w:rPr>
          <w:rFonts w:ascii="Arial" w:hAnsi="Arial" w:cs="Arial"/>
        </w:rPr>
        <w:t xml:space="preserve">. </w:t>
      </w:r>
      <w:r w:rsidR="00EA096A" w:rsidRPr="001D2E7C">
        <w:rPr>
          <w:rFonts w:ascii="Arial" w:hAnsi="Arial" w:cs="Arial"/>
        </w:rPr>
        <w:t xml:space="preserve">According to a </w:t>
      </w:r>
      <w:r w:rsidR="00794365" w:rsidRPr="001D2E7C">
        <w:rPr>
          <w:rFonts w:ascii="Arial" w:hAnsi="Arial" w:cs="Arial"/>
        </w:rPr>
        <w:fldChar w:fldCharType="begin"/>
      </w:r>
      <w:r w:rsidR="00794365" w:rsidRPr="001D2E7C">
        <w:rPr>
          <w:rFonts w:ascii="Arial" w:hAnsi="Arial" w:cs="Arial"/>
        </w:rPr>
        <w:instrText xml:space="preserve"> ADDIN ZOTERO_ITEM CSL_CITATION {"citationID":"1b5HK29r","properties":{"formattedCitation":"(Kamrujaman et al., 2023)","plainCitation":"(Kamrujaman et al., 2023)","noteIndex":0},"citationItems":[{"id":202,"uris":["http://zotero.org/users/local/Xtum4kXA/items/96SHP8JF"],"itemData":{"id":202,"type":"article-journal","abstract":"A study was conducted to determine the extent of pre-harvest interval practice (from here and later in PHI) after pesticide application by the brinjal farmers of Shajahanpur upazila in Bogura, Bangladesh. Data were collected from 210 brinjal farmers during October 2021 to April 2022 through personal interview and focus group discussions (FGDs). Descriptive statistics were used to analyze the data. The findings revealed that majority of the brinjal growers of the study area practiced PHI at the level of highly toxic (62%) in October, highly toxic in November (51.3), moderately toxic (83.5%) in December, moderately toxic (85.4%) in January, moderately toxic in February (74.5%), slightly toxic (51%) in March, and slightly toxic (62.9%) in April. Overall, the practice scenario of PHI by large portion of the brinjal farmers (97%) fell in unsafe categories whereas only 3% of them practiced PHI at a safe level. Survey responses indicated that extensive inaccurate pesticide usage, particularly inadequate PHI, endangers human health and the environment. It is suggested that Department of Agricultural Extension (DAE), other GOs, and NGOs should take necessary joint efforts to instruct brinjal farmers on pesticide residue management by putting approved PHI level into practice and observing prudent pesticide use with reference to safe brinjal production.","container-title":"Journal of Bangladesh Agricultural University","DOI":"10.5455/JBAU.164178","ISSN":"1810-3030","issue":"3","journalAbbreviation":"J Bangladesh Agril Univ","license":"http://www.scopemed.org/?page=license","page":"390","source":"DOI.org (Crossref)","title":"Pre-Harvest Interval Practice after Pesticide Application: A Survey on Brinjal Farmers in Bogura, Bangladesh","title-short":"Pre-Harvest Interval Practice after Pesticide Application","volume":"21","author":[{"family":"Kamrujaman","given":"Md"},{"family":"Sheheli","given":"Shonia"},{"family":"Rahman","given":"Md"},{"family":"Mithun","given":"Md"}],"issued":{"date-parts":[["2023"]]}}}],"schema":"https://github.com/citation-style-language/schema/raw/master/csl-citation.json"} </w:instrText>
      </w:r>
      <w:r w:rsidR="00794365" w:rsidRPr="001D2E7C">
        <w:rPr>
          <w:rFonts w:ascii="Arial" w:hAnsi="Arial" w:cs="Arial"/>
        </w:rPr>
        <w:fldChar w:fldCharType="separate"/>
      </w:r>
      <w:r w:rsidR="00D86F38" w:rsidRPr="001D2E7C">
        <w:rPr>
          <w:rFonts w:ascii="Arial" w:hAnsi="Arial" w:cs="Arial"/>
        </w:rPr>
        <w:t xml:space="preserve">Kamrujaman et al., </w:t>
      </w:r>
      <w:r w:rsidR="00F975D2" w:rsidRPr="001D2E7C">
        <w:rPr>
          <w:rFonts w:ascii="Arial" w:hAnsi="Arial" w:cs="Arial"/>
        </w:rPr>
        <w:t>(</w:t>
      </w:r>
      <w:r w:rsidR="00D86F38" w:rsidRPr="001D2E7C">
        <w:rPr>
          <w:rFonts w:ascii="Arial" w:hAnsi="Arial" w:cs="Arial"/>
        </w:rPr>
        <w:t>2023)</w:t>
      </w:r>
      <w:r w:rsidR="00794365" w:rsidRPr="001D2E7C">
        <w:rPr>
          <w:rFonts w:ascii="Arial" w:hAnsi="Arial" w:cs="Arial"/>
        </w:rPr>
        <w:fldChar w:fldCharType="end"/>
      </w:r>
      <w:r w:rsidR="00EA096A" w:rsidRPr="001D2E7C">
        <w:rPr>
          <w:rFonts w:ascii="Arial" w:hAnsi="Arial" w:cs="Arial"/>
        </w:rPr>
        <w:t xml:space="preserve">, </w:t>
      </w:r>
      <w:r w:rsidR="00520049">
        <w:rPr>
          <w:rFonts w:ascii="Arial" w:hAnsi="Arial" w:cs="Arial"/>
        </w:rPr>
        <w:t>O</w:t>
      </w:r>
      <w:r w:rsidR="00EA096A" w:rsidRPr="001D2E7C">
        <w:rPr>
          <w:rFonts w:ascii="Arial" w:hAnsi="Arial" w:cs="Arial"/>
        </w:rPr>
        <w:t xml:space="preserve">nly 3% GAP user farmers in </w:t>
      </w:r>
      <w:proofErr w:type="spellStart"/>
      <w:r w:rsidR="00EA096A" w:rsidRPr="001D2E7C">
        <w:rPr>
          <w:rFonts w:ascii="Arial" w:hAnsi="Arial" w:cs="Arial"/>
        </w:rPr>
        <w:t>Bogura</w:t>
      </w:r>
      <w:proofErr w:type="spellEnd"/>
      <w:r w:rsidR="00EA096A" w:rsidRPr="001D2E7C">
        <w:rPr>
          <w:rFonts w:ascii="Arial" w:hAnsi="Arial" w:cs="Arial"/>
        </w:rPr>
        <w:t xml:space="preserve"> are maintaining proper pre</w:t>
      </w:r>
      <w:r w:rsidR="00520049">
        <w:rPr>
          <w:rFonts w:ascii="Arial" w:hAnsi="Arial" w:cs="Arial"/>
        </w:rPr>
        <w:t>-</w:t>
      </w:r>
      <w:r w:rsidR="00EA096A" w:rsidRPr="001D2E7C">
        <w:rPr>
          <w:rFonts w:ascii="Arial" w:hAnsi="Arial" w:cs="Arial"/>
        </w:rPr>
        <w:t xml:space="preserve">harvest periods for eggplant cultivation. </w:t>
      </w:r>
      <w:bookmarkStart w:id="27" w:name="_Toc201699810"/>
    </w:p>
    <w:p w14:paraId="3C0D9461" w14:textId="5407238C" w:rsidR="00156522" w:rsidRPr="001D2E7C" w:rsidRDefault="00235816" w:rsidP="00F82375">
      <w:pPr>
        <w:pStyle w:val="Heading4"/>
        <w:rPr>
          <w:rFonts w:ascii="Arial" w:hAnsi="Arial" w:cs="Arial"/>
          <w:sz w:val="22"/>
        </w:rPr>
      </w:pPr>
      <w:r w:rsidRPr="001D2E7C">
        <w:rPr>
          <w:rFonts w:ascii="Arial" w:hAnsi="Arial" w:cs="Arial"/>
          <w:sz w:val="22"/>
        </w:rPr>
        <w:t>3.</w:t>
      </w:r>
      <w:r w:rsidR="000D4055" w:rsidRPr="001D2E7C">
        <w:rPr>
          <w:rFonts w:ascii="Arial" w:hAnsi="Arial" w:cs="Arial"/>
          <w:sz w:val="22"/>
        </w:rPr>
        <w:t>9</w:t>
      </w:r>
      <w:r w:rsidRPr="001D2E7C">
        <w:rPr>
          <w:rFonts w:ascii="Arial" w:hAnsi="Arial" w:cs="Arial"/>
          <w:sz w:val="22"/>
        </w:rPr>
        <w:t xml:space="preserve"> </w:t>
      </w:r>
      <w:r w:rsidR="00F82375" w:rsidRPr="001D2E7C">
        <w:rPr>
          <w:rFonts w:ascii="Arial" w:hAnsi="Arial" w:cs="Arial"/>
          <w:sz w:val="22"/>
        </w:rPr>
        <w:t>Agro-environmental outcomes of GAP</w:t>
      </w:r>
      <w:r w:rsidR="00B81BE4" w:rsidRPr="001D2E7C">
        <w:rPr>
          <w:rFonts w:ascii="Arial" w:hAnsi="Arial" w:cs="Arial"/>
          <w:sz w:val="22"/>
        </w:rPr>
        <w:t>s</w:t>
      </w:r>
      <w:r w:rsidR="00F82375" w:rsidRPr="001D2E7C">
        <w:rPr>
          <w:rFonts w:ascii="Arial" w:hAnsi="Arial" w:cs="Arial"/>
          <w:sz w:val="22"/>
        </w:rPr>
        <w:t xml:space="preserve"> adoption</w:t>
      </w:r>
      <w:bookmarkEnd w:id="27"/>
    </w:p>
    <w:p w14:paraId="52F04E07" w14:textId="24A2EA1D" w:rsidR="00520049" w:rsidRDefault="00F975D2" w:rsidP="00F975D2">
      <w:pPr>
        <w:spacing w:line="360" w:lineRule="auto"/>
        <w:jc w:val="both"/>
        <w:rPr>
          <w:rFonts w:ascii="Arial" w:hAnsi="Arial" w:cs="Arial"/>
        </w:rPr>
      </w:pPr>
      <w:r w:rsidRPr="001D2E7C">
        <w:rPr>
          <w:rFonts w:ascii="Arial" w:hAnsi="Arial" w:cs="Arial"/>
          <w:noProof/>
        </w:rPr>
        <w:drawing>
          <wp:anchor distT="0" distB="0" distL="114300" distR="114300" simplePos="0" relativeHeight="251702272" behindDoc="0" locked="0" layoutInCell="1" allowOverlap="1" wp14:anchorId="6B0235D7" wp14:editId="0C7BE93A">
            <wp:simplePos x="0" y="0"/>
            <wp:positionH relativeFrom="column">
              <wp:posOffset>83820</wp:posOffset>
            </wp:positionH>
            <wp:positionV relativeFrom="paragraph">
              <wp:posOffset>1419225</wp:posOffset>
            </wp:positionV>
            <wp:extent cx="5685503" cy="2160639"/>
            <wp:effectExtent l="0" t="0" r="0" b="0"/>
            <wp:wrapTopAndBottom/>
            <wp:docPr id="1631658813" name="Chart 1">
              <a:extLst xmlns:a="http://schemas.openxmlformats.org/drawingml/2006/main">
                <a:ext uri="{FF2B5EF4-FFF2-40B4-BE49-F238E27FC236}">
                  <a16:creationId xmlns:a16="http://schemas.microsoft.com/office/drawing/2014/main" id="{DE1ECE48-E917-88AA-5D46-84C882D66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92819" w:rsidRPr="001D2E7C">
        <w:rPr>
          <w:rFonts w:ascii="Arial" w:hAnsi="Arial" w:cs="Arial"/>
        </w:rPr>
        <w:t xml:space="preserve">According to </w:t>
      </w:r>
      <w:r w:rsidR="00794365" w:rsidRPr="001D2E7C">
        <w:rPr>
          <w:rFonts w:ascii="Arial" w:hAnsi="Arial" w:cs="Arial"/>
        </w:rPr>
        <w:fldChar w:fldCharType="begin"/>
      </w:r>
      <w:r w:rsidR="00794365" w:rsidRPr="001D2E7C">
        <w:rPr>
          <w:rFonts w:ascii="Arial" w:hAnsi="Arial" w:cs="Arial"/>
        </w:rPr>
        <w:instrText xml:space="preserve"> ADDIN ZOTERO_ITEM CSL_CITATION {"citationID":"4eS8JBLJ","properties":{"formattedCitation":"(Lechenet et al., 2017)","plainCitation":"(Lechenet et al., 2017)","noteIndex":0},"citationItems":[{"id":266,"uris":["http://zotero.org/users/local/Xtum4kXA/items/XE2F2A2E"],"itemData":{"id":266,"type":"article-journal","container-title":"Nature plants","ISSN":"2055-0278","issue":"3","journalAbbreviation":"Nature plants","note":"publisher: Nature Publishing Group","page":"1-6","title":"Reducing pesticide use while preserving crop productivity and profitability on arable farms","volume":"3","author":[{"family":"Lechenet","given":"Martin"},{"family":"Dessaint","given":"Fabrice"},{"family":"Py","given":"Guillaume"},{"family":"Makowski","given":"David"},{"family":"Munier-Jolain","given":"Nicolas"}],"issued":{"date-parts":[["2017"]]}}}],"schema":"https://github.com/citation-style-language/schema/raw/master/csl-citation.json"} </w:instrText>
      </w:r>
      <w:r w:rsidR="00794365" w:rsidRPr="001D2E7C">
        <w:rPr>
          <w:rFonts w:ascii="Arial" w:hAnsi="Arial" w:cs="Arial"/>
        </w:rPr>
        <w:fldChar w:fldCharType="separate"/>
      </w:r>
      <w:r w:rsidR="00D86F38" w:rsidRPr="001D2E7C">
        <w:rPr>
          <w:rFonts w:ascii="Arial" w:hAnsi="Arial" w:cs="Arial"/>
        </w:rPr>
        <w:t xml:space="preserve">Lechenet et al. </w:t>
      </w:r>
      <w:r w:rsidR="00520049">
        <w:rPr>
          <w:rFonts w:ascii="Arial" w:hAnsi="Arial" w:cs="Arial"/>
        </w:rPr>
        <w:t>(</w:t>
      </w:r>
      <w:r w:rsidR="00D86F38" w:rsidRPr="001D2E7C">
        <w:rPr>
          <w:rFonts w:ascii="Arial" w:hAnsi="Arial" w:cs="Arial"/>
        </w:rPr>
        <w:t>2017)</w:t>
      </w:r>
      <w:r w:rsidR="00794365" w:rsidRPr="001D2E7C">
        <w:rPr>
          <w:rFonts w:ascii="Arial" w:hAnsi="Arial" w:cs="Arial"/>
        </w:rPr>
        <w:fldChar w:fldCharType="end"/>
      </w:r>
      <w:r w:rsidR="00794365" w:rsidRPr="001D2E7C">
        <w:rPr>
          <w:rFonts w:ascii="Arial" w:hAnsi="Arial" w:cs="Arial"/>
        </w:rPr>
        <w:t xml:space="preserve">, </w:t>
      </w:r>
      <w:r w:rsidR="0072793D" w:rsidRPr="001D2E7C">
        <w:rPr>
          <w:rFonts w:ascii="Arial" w:hAnsi="Arial" w:cs="Arial"/>
        </w:rPr>
        <w:t xml:space="preserve">GAPs </w:t>
      </w:r>
      <w:r w:rsidR="00392819" w:rsidRPr="001D2E7C">
        <w:rPr>
          <w:rFonts w:ascii="Arial" w:hAnsi="Arial" w:cs="Arial"/>
        </w:rPr>
        <w:t>follow</w:t>
      </w:r>
      <w:r w:rsidR="00520049">
        <w:rPr>
          <w:rFonts w:ascii="Arial" w:hAnsi="Arial" w:cs="Arial"/>
        </w:rPr>
        <w:t xml:space="preserve"> the</w:t>
      </w:r>
      <w:r w:rsidR="0072793D" w:rsidRPr="001D2E7C">
        <w:rPr>
          <w:rFonts w:ascii="Arial" w:hAnsi="Arial" w:cs="Arial"/>
        </w:rPr>
        <w:t xml:space="preserve"> IPM strategy</w:t>
      </w:r>
      <w:r w:rsidR="00520049">
        <w:rPr>
          <w:rFonts w:ascii="Arial" w:hAnsi="Arial" w:cs="Arial"/>
        </w:rPr>
        <w:t>,</w:t>
      </w:r>
      <w:r w:rsidR="0072793D" w:rsidRPr="001D2E7C">
        <w:rPr>
          <w:rFonts w:ascii="Arial" w:hAnsi="Arial" w:cs="Arial"/>
        </w:rPr>
        <w:t xml:space="preserve"> which reduce</w:t>
      </w:r>
      <w:r w:rsidR="00520049">
        <w:rPr>
          <w:rFonts w:ascii="Arial" w:hAnsi="Arial" w:cs="Arial"/>
        </w:rPr>
        <w:t>s</w:t>
      </w:r>
      <w:r w:rsidR="0072793D" w:rsidRPr="001D2E7C">
        <w:rPr>
          <w:rFonts w:ascii="Arial" w:hAnsi="Arial" w:cs="Arial"/>
        </w:rPr>
        <w:t xml:space="preserve"> the pest pressure naturally at the same time minimiz</w:t>
      </w:r>
      <w:r w:rsidR="00520049">
        <w:rPr>
          <w:rFonts w:ascii="Arial" w:hAnsi="Arial" w:cs="Arial"/>
        </w:rPr>
        <w:t>ing</w:t>
      </w:r>
      <w:r w:rsidR="0072793D" w:rsidRPr="001D2E7C">
        <w:rPr>
          <w:rFonts w:ascii="Arial" w:hAnsi="Arial" w:cs="Arial"/>
        </w:rPr>
        <w:t xml:space="preserve"> </w:t>
      </w:r>
      <w:r w:rsidR="00520049">
        <w:rPr>
          <w:rFonts w:ascii="Arial" w:hAnsi="Arial" w:cs="Arial"/>
        </w:rPr>
        <w:t>reliance</w:t>
      </w:r>
      <w:r w:rsidR="0072793D" w:rsidRPr="001D2E7C">
        <w:rPr>
          <w:rFonts w:ascii="Arial" w:hAnsi="Arial" w:cs="Arial"/>
        </w:rPr>
        <w:t xml:space="preserve"> on chemical pesticide</w:t>
      </w:r>
      <w:r w:rsidR="00520049">
        <w:rPr>
          <w:rFonts w:ascii="Arial" w:hAnsi="Arial" w:cs="Arial"/>
        </w:rPr>
        <w:t>s,</w:t>
      </w:r>
      <w:r w:rsidR="0072793D" w:rsidRPr="001D2E7C">
        <w:rPr>
          <w:rFonts w:ascii="Arial" w:hAnsi="Arial" w:cs="Arial"/>
        </w:rPr>
        <w:t xml:space="preserve"> </w:t>
      </w:r>
      <w:r w:rsidR="00392819" w:rsidRPr="001D2E7C">
        <w:rPr>
          <w:rFonts w:ascii="Arial" w:hAnsi="Arial" w:cs="Arial"/>
        </w:rPr>
        <w:t>result</w:t>
      </w:r>
      <w:r w:rsidR="00520049">
        <w:rPr>
          <w:rFonts w:ascii="Arial" w:hAnsi="Arial" w:cs="Arial"/>
        </w:rPr>
        <w:t>ing</w:t>
      </w:r>
      <w:r w:rsidR="00392819" w:rsidRPr="001D2E7C">
        <w:rPr>
          <w:rFonts w:ascii="Arial" w:hAnsi="Arial" w:cs="Arial"/>
        </w:rPr>
        <w:t xml:space="preserve"> in approximately 2% reduction of pesticide use. </w:t>
      </w:r>
      <w:r w:rsidR="0072793D" w:rsidRPr="001D2E7C">
        <w:rPr>
          <w:rFonts w:ascii="Arial" w:hAnsi="Arial" w:cs="Arial"/>
        </w:rPr>
        <w:t>Minimum tillage</w:t>
      </w:r>
      <w:r w:rsidR="00392819" w:rsidRPr="001D2E7C">
        <w:rPr>
          <w:rFonts w:ascii="Arial" w:hAnsi="Arial" w:cs="Arial"/>
        </w:rPr>
        <w:t>, c</w:t>
      </w:r>
      <w:r w:rsidR="0072793D" w:rsidRPr="001D2E7C">
        <w:rPr>
          <w:rFonts w:ascii="Arial" w:hAnsi="Arial" w:cs="Arial"/>
        </w:rPr>
        <w:t>over cropping</w:t>
      </w:r>
      <w:r w:rsidR="00520049">
        <w:rPr>
          <w:rFonts w:ascii="Arial" w:hAnsi="Arial" w:cs="Arial"/>
        </w:rPr>
        <w:t>,</w:t>
      </w:r>
      <w:r w:rsidR="0072793D" w:rsidRPr="001D2E7C">
        <w:rPr>
          <w:rFonts w:ascii="Arial" w:hAnsi="Arial" w:cs="Arial"/>
        </w:rPr>
        <w:t xml:space="preserve"> and amendment of soil </w:t>
      </w:r>
      <w:r w:rsidR="00392819" w:rsidRPr="001D2E7C">
        <w:rPr>
          <w:rFonts w:ascii="Arial" w:hAnsi="Arial" w:cs="Arial"/>
        </w:rPr>
        <w:t xml:space="preserve">support the growth of </w:t>
      </w:r>
      <w:r w:rsidR="00520049">
        <w:rPr>
          <w:rFonts w:ascii="Arial" w:hAnsi="Arial" w:cs="Arial"/>
        </w:rPr>
        <w:t xml:space="preserve">a </w:t>
      </w:r>
      <w:r w:rsidR="00392819" w:rsidRPr="001D2E7C">
        <w:rPr>
          <w:rFonts w:ascii="Arial" w:hAnsi="Arial" w:cs="Arial"/>
        </w:rPr>
        <w:t xml:space="preserve">diversified microbial community that </w:t>
      </w:r>
      <w:r w:rsidR="00520049">
        <w:rPr>
          <w:rFonts w:ascii="Arial" w:hAnsi="Arial" w:cs="Arial"/>
        </w:rPr>
        <w:t>is</w:t>
      </w:r>
      <w:r w:rsidR="00392819" w:rsidRPr="001D2E7C">
        <w:rPr>
          <w:rFonts w:ascii="Arial" w:hAnsi="Arial" w:cs="Arial"/>
        </w:rPr>
        <w:t xml:space="preserve"> essential for nutrient cycling. These practices increase soil biomass approximately 27% and soil aggregate stability 28%</w:t>
      </w:r>
      <w:r w:rsidR="00811056" w:rsidRPr="001D2E7C">
        <w:rPr>
          <w:rFonts w:ascii="Arial" w:hAnsi="Arial" w:cs="Arial"/>
        </w:rPr>
        <w:t xml:space="preserve"> </w:t>
      </w:r>
      <w:r w:rsidR="00520049">
        <w:rPr>
          <w:rFonts w:ascii="Arial" w:hAnsi="Arial" w:cs="Arial"/>
        </w:rPr>
        <w:t>to</w:t>
      </w:r>
      <w:r w:rsidR="00811056" w:rsidRPr="001D2E7C">
        <w:rPr>
          <w:rFonts w:ascii="Arial" w:hAnsi="Arial" w:cs="Arial"/>
        </w:rPr>
        <w:t xml:space="preserve"> conventional farming</w:t>
      </w:r>
      <w:r w:rsidR="00520049">
        <w:rPr>
          <w:rFonts w:ascii="Arial" w:hAnsi="Arial" w:cs="Arial"/>
        </w:rPr>
        <w:t>,</w:t>
      </w:r>
      <w:r w:rsidR="00392819" w:rsidRPr="001D2E7C">
        <w:rPr>
          <w:rFonts w:ascii="Arial" w:hAnsi="Arial" w:cs="Arial"/>
        </w:rPr>
        <w:t xml:space="preserve"> which protect</w:t>
      </w:r>
      <w:r w:rsidR="00520049">
        <w:rPr>
          <w:rFonts w:ascii="Arial" w:hAnsi="Arial" w:cs="Arial"/>
        </w:rPr>
        <w:t>s</w:t>
      </w:r>
      <w:r w:rsidR="00392819" w:rsidRPr="001D2E7C">
        <w:rPr>
          <w:rFonts w:ascii="Arial" w:hAnsi="Arial" w:cs="Arial"/>
        </w:rPr>
        <w:t xml:space="preserve"> soil erosion and improve</w:t>
      </w:r>
      <w:r w:rsidR="00520049">
        <w:rPr>
          <w:rFonts w:ascii="Arial" w:hAnsi="Arial" w:cs="Arial"/>
        </w:rPr>
        <w:t>s</w:t>
      </w:r>
      <w:r w:rsidR="00392819" w:rsidRPr="001D2E7C">
        <w:rPr>
          <w:rFonts w:ascii="Arial" w:hAnsi="Arial" w:cs="Arial"/>
        </w:rPr>
        <w:t xml:space="preserve"> water</w:t>
      </w:r>
    </w:p>
    <w:p w14:paraId="09292CA4" w14:textId="50268F1D" w:rsidR="00F82375" w:rsidRPr="00520049" w:rsidRDefault="00392819" w:rsidP="00F975D2">
      <w:pPr>
        <w:spacing w:line="360" w:lineRule="auto"/>
        <w:jc w:val="both"/>
        <w:rPr>
          <w:rFonts w:ascii="Arial" w:hAnsi="Arial" w:cs="Arial"/>
          <w:lang w:val="de-DE"/>
        </w:rPr>
      </w:pPr>
      <w:r w:rsidRPr="00285C7F">
        <w:rPr>
          <w:rFonts w:ascii="Arial" w:hAnsi="Arial" w:cs="Arial"/>
        </w:rPr>
        <w:t xml:space="preserve"> </w:t>
      </w:r>
      <w:r w:rsidRPr="00520049">
        <w:rPr>
          <w:rFonts w:ascii="Arial" w:hAnsi="Arial" w:cs="Arial"/>
          <w:lang w:val="de-DE"/>
        </w:rPr>
        <w:t xml:space="preserve">infiltration rate </w:t>
      </w:r>
      <w:r w:rsidR="00794365" w:rsidRPr="001D2E7C">
        <w:rPr>
          <w:rFonts w:ascii="Arial" w:hAnsi="Arial" w:cs="Arial"/>
        </w:rPr>
        <w:fldChar w:fldCharType="begin"/>
      </w:r>
      <w:r w:rsidR="00794365" w:rsidRPr="00520049">
        <w:rPr>
          <w:rFonts w:ascii="Arial" w:hAnsi="Arial" w:cs="Arial"/>
          <w:lang w:val="de-DE"/>
        </w:rPr>
        <w:instrText xml:space="preserve"> ADDIN ZOTERO_ITEM CSL_CITATION {"citationID":"y6IPixWe","properties":{"formattedCitation":"(Lechenet et al., 2017)","plainCitation":"(Lechenet et al., 2017)","noteIndex":0},"citationItems":[{"id":266,"uris":["http://zotero.org/users/local/Xtum4kXA/items/XE2F2A2E"],"itemData":{"id":266,"type":"article-journal","container-title":"Nature plants","ISSN":"2055-0278","issue":"3","journalAbbreviation":"Nature plants","note":"publisher: Nature Publishing Group","page":"1-6","title":"Reducing pesticide use while preserving crop productivity and profitability on arable farms","volume":"3","author":[{"family":"Lechenet","given":"Martin"},{"family":"Dessaint","given":"Fabrice"},{"family":"Py","given":"Guillaume"},{"family":"Makowski","given":"David"},{"family":"Munier-Jolain","given":"Nicolas"}],"issued":{"date-parts":[["2017"]]}}}],"schema":"https://github.com/citation-style-language/schema/raw/master/csl-citation.json"} </w:instrText>
      </w:r>
      <w:r w:rsidR="00794365" w:rsidRPr="001D2E7C">
        <w:rPr>
          <w:rFonts w:ascii="Arial" w:hAnsi="Arial" w:cs="Arial"/>
        </w:rPr>
        <w:fldChar w:fldCharType="separate"/>
      </w:r>
      <w:r w:rsidR="00794365" w:rsidRPr="00520049">
        <w:rPr>
          <w:rFonts w:ascii="Arial" w:hAnsi="Arial" w:cs="Arial"/>
          <w:lang w:val="de-DE"/>
        </w:rPr>
        <w:t>(Lechenet et al., 2017)</w:t>
      </w:r>
      <w:r w:rsidR="00794365" w:rsidRPr="001D2E7C">
        <w:rPr>
          <w:rFonts w:ascii="Arial" w:hAnsi="Arial" w:cs="Arial"/>
        </w:rPr>
        <w:fldChar w:fldCharType="end"/>
      </w:r>
      <w:r w:rsidR="00794365" w:rsidRPr="00520049">
        <w:rPr>
          <w:rFonts w:ascii="Arial" w:hAnsi="Arial" w:cs="Arial"/>
          <w:lang w:val="de-DE"/>
        </w:rPr>
        <w:t>.</w:t>
      </w:r>
    </w:p>
    <w:p w14:paraId="40093D5A" w14:textId="741207D1" w:rsidR="00F975D2" w:rsidRPr="001D2E7C" w:rsidRDefault="00F975D2" w:rsidP="001D2E7C">
      <w:pPr>
        <w:pStyle w:val="Caption"/>
        <w:jc w:val="center"/>
        <w:rPr>
          <w:rFonts w:ascii="Arial" w:hAnsi="Arial" w:cs="Arial"/>
          <w:b/>
          <w:bCs/>
          <w:i w:val="0"/>
          <w:iCs w:val="0"/>
          <w:color w:val="000000" w:themeColor="text1"/>
          <w:sz w:val="22"/>
          <w:szCs w:val="22"/>
        </w:rPr>
      </w:pPr>
      <w:bookmarkStart w:id="28" w:name="_Toc201528737"/>
      <w:r w:rsidRPr="001D2E7C">
        <w:rPr>
          <w:rFonts w:ascii="Arial" w:hAnsi="Arial" w:cs="Arial"/>
          <w:b/>
          <w:bCs/>
          <w:i w:val="0"/>
          <w:iCs w:val="0"/>
          <w:color w:val="000000" w:themeColor="text1"/>
          <w:sz w:val="22"/>
          <w:szCs w:val="22"/>
        </w:rPr>
        <w:lastRenderedPageBreak/>
        <w:t>Fig</w:t>
      </w:r>
      <w:r w:rsidR="001D2E7C" w:rsidRPr="001D2E7C">
        <w:rPr>
          <w:rFonts w:ascii="Arial" w:hAnsi="Arial" w:cs="Arial"/>
          <w:b/>
          <w:bCs/>
          <w:i w:val="0"/>
          <w:iCs w:val="0"/>
          <w:color w:val="000000" w:themeColor="text1"/>
          <w:sz w:val="22"/>
          <w:szCs w:val="22"/>
        </w:rPr>
        <w:t>.</w:t>
      </w:r>
      <w:r w:rsidRPr="001D2E7C">
        <w:rPr>
          <w:rFonts w:ascii="Arial" w:hAnsi="Arial" w:cs="Arial"/>
          <w:b/>
          <w:bCs/>
          <w:i w:val="0"/>
          <w:iCs w:val="0"/>
          <w:color w:val="000000" w:themeColor="text1"/>
          <w:sz w:val="22"/>
          <w:szCs w:val="22"/>
        </w:rPr>
        <w:t xml:space="preserve"> </w:t>
      </w:r>
      <w:r w:rsidRPr="001D2E7C">
        <w:rPr>
          <w:rFonts w:ascii="Arial" w:hAnsi="Arial" w:cs="Arial"/>
          <w:b/>
          <w:bCs/>
          <w:i w:val="0"/>
          <w:iCs w:val="0"/>
          <w:color w:val="000000" w:themeColor="text1"/>
          <w:sz w:val="22"/>
          <w:szCs w:val="22"/>
        </w:rPr>
        <w:fldChar w:fldCharType="begin"/>
      </w:r>
      <w:r w:rsidRPr="001D2E7C">
        <w:rPr>
          <w:rFonts w:ascii="Arial" w:hAnsi="Arial" w:cs="Arial"/>
          <w:b/>
          <w:bCs/>
          <w:i w:val="0"/>
          <w:iCs w:val="0"/>
          <w:color w:val="000000" w:themeColor="text1"/>
          <w:sz w:val="22"/>
          <w:szCs w:val="22"/>
        </w:rPr>
        <w:instrText xml:space="preserve"> SEQ Figure \* ARABIC </w:instrText>
      </w:r>
      <w:r w:rsidRPr="001D2E7C">
        <w:rPr>
          <w:rFonts w:ascii="Arial" w:hAnsi="Arial" w:cs="Arial"/>
          <w:b/>
          <w:bCs/>
          <w:i w:val="0"/>
          <w:iCs w:val="0"/>
          <w:color w:val="000000" w:themeColor="text1"/>
          <w:sz w:val="22"/>
          <w:szCs w:val="22"/>
        </w:rPr>
        <w:fldChar w:fldCharType="separate"/>
      </w:r>
      <w:r w:rsidRPr="001D2E7C">
        <w:rPr>
          <w:rFonts w:ascii="Arial" w:hAnsi="Arial" w:cs="Arial"/>
          <w:b/>
          <w:bCs/>
          <w:i w:val="0"/>
          <w:iCs w:val="0"/>
          <w:noProof/>
          <w:color w:val="000000" w:themeColor="text1"/>
          <w:sz w:val="22"/>
          <w:szCs w:val="22"/>
        </w:rPr>
        <w:t>4</w:t>
      </w:r>
      <w:r w:rsidRPr="001D2E7C">
        <w:rPr>
          <w:rFonts w:ascii="Arial" w:hAnsi="Arial" w:cs="Arial"/>
          <w:b/>
          <w:bCs/>
          <w:i w:val="0"/>
          <w:iCs w:val="0"/>
          <w:color w:val="000000" w:themeColor="text1"/>
          <w:sz w:val="22"/>
          <w:szCs w:val="22"/>
        </w:rPr>
        <w:fldChar w:fldCharType="end"/>
      </w:r>
      <w:r w:rsidRPr="001D2E7C">
        <w:rPr>
          <w:rFonts w:ascii="Arial" w:hAnsi="Arial" w:cs="Arial"/>
          <w:b/>
          <w:bCs/>
          <w:i w:val="0"/>
          <w:iCs w:val="0"/>
          <w:color w:val="000000" w:themeColor="text1"/>
          <w:sz w:val="22"/>
          <w:szCs w:val="22"/>
        </w:rPr>
        <w:t>. Impact of GAPs on environmental sustainability</w:t>
      </w:r>
      <w:bookmarkEnd w:id="28"/>
      <w:r w:rsidR="00520049">
        <w:rPr>
          <w:rFonts w:ascii="Arial" w:hAnsi="Arial" w:cs="Arial"/>
          <w:b/>
          <w:bCs/>
          <w:i w:val="0"/>
          <w:iCs w:val="0"/>
          <w:color w:val="000000" w:themeColor="text1"/>
          <w:sz w:val="22"/>
          <w:szCs w:val="22"/>
        </w:rPr>
        <w:t xml:space="preserve"> </w:t>
      </w:r>
      <w:r w:rsidR="00520049" w:rsidRPr="00520049">
        <w:rPr>
          <w:rFonts w:ascii="Arial" w:hAnsi="Arial" w:cs="Arial"/>
          <w:b/>
          <w:bCs/>
          <w:i w:val="0"/>
          <w:iCs w:val="0"/>
          <w:color w:val="000000" w:themeColor="text1"/>
          <w:sz w:val="22"/>
          <w:szCs w:val="22"/>
        </w:rPr>
        <w:t>(</w:t>
      </w:r>
      <w:proofErr w:type="spellStart"/>
      <w:r w:rsidR="00520049" w:rsidRPr="00520049">
        <w:rPr>
          <w:rFonts w:ascii="Arial" w:hAnsi="Arial" w:cs="Arial"/>
          <w:b/>
          <w:bCs/>
          <w:i w:val="0"/>
          <w:iCs w:val="0"/>
          <w:color w:val="000000" w:themeColor="text1"/>
          <w:sz w:val="22"/>
          <w:szCs w:val="22"/>
        </w:rPr>
        <w:t>Lechenet</w:t>
      </w:r>
      <w:proofErr w:type="spellEnd"/>
      <w:r w:rsidR="00520049" w:rsidRPr="00520049">
        <w:rPr>
          <w:rFonts w:ascii="Arial" w:hAnsi="Arial" w:cs="Arial"/>
          <w:b/>
          <w:bCs/>
          <w:i w:val="0"/>
          <w:iCs w:val="0"/>
          <w:color w:val="000000" w:themeColor="text1"/>
          <w:sz w:val="22"/>
          <w:szCs w:val="22"/>
        </w:rPr>
        <w:t xml:space="preserve"> et al., 2017; Paul et al., 2019; Xing et al., 2024)</w:t>
      </w:r>
    </w:p>
    <w:p w14:paraId="1AECDACB" w14:textId="14711577" w:rsidR="007F037C" w:rsidRPr="001D2E7C" w:rsidRDefault="00811056" w:rsidP="00654F1F">
      <w:pPr>
        <w:spacing w:line="360" w:lineRule="auto"/>
        <w:jc w:val="both"/>
        <w:rPr>
          <w:rFonts w:ascii="Arial" w:hAnsi="Arial" w:cs="Arial"/>
        </w:rPr>
      </w:pPr>
      <w:r w:rsidRPr="001D2E7C">
        <w:rPr>
          <w:rFonts w:ascii="Arial" w:hAnsi="Arial" w:cs="Arial"/>
        </w:rPr>
        <w:t>GAPs in</w:t>
      </w:r>
      <w:r w:rsidR="00654F1F" w:rsidRPr="001D2E7C">
        <w:rPr>
          <w:rFonts w:ascii="Arial" w:hAnsi="Arial" w:cs="Arial"/>
        </w:rPr>
        <w:t>c</w:t>
      </w:r>
      <w:r w:rsidRPr="001D2E7C">
        <w:rPr>
          <w:rFonts w:ascii="Arial" w:hAnsi="Arial" w:cs="Arial"/>
        </w:rPr>
        <w:t xml:space="preserve">rease water use efficiency (WUE) approximately 60% and species richness 34% than traditional farming by efficient irrigation management, soil water conservation techniques, diversified cropping system, and reduced pesticide use </w:t>
      </w:r>
      <w:r w:rsidR="00794365" w:rsidRPr="001D2E7C">
        <w:rPr>
          <w:rFonts w:ascii="Arial" w:hAnsi="Arial" w:cs="Arial"/>
        </w:rPr>
        <w:fldChar w:fldCharType="begin"/>
      </w:r>
      <w:r w:rsidR="00794365" w:rsidRPr="001D2E7C">
        <w:rPr>
          <w:rFonts w:ascii="Arial" w:hAnsi="Arial" w:cs="Arial"/>
        </w:rPr>
        <w:instrText xml:space="preserve"> ADDIN ZOTERO_ITEM CSL_CITATION {"citationID":"vat2MAL1","properties":{"formattedCitation":"(Xing et al., 2024)","plainCitation":"(Xing et al., 2024)","noteIndex":0},"citationItems":[{"id":267,"uris":["http://zotero.org/users/local/Xtum4kXA/items/KMWAXMMT"],"itemData":{"id":267,"type":"article-journal","container-title":"Frontiers in Sustainable Food Systems","ISSN":"2571-581X","journalAbbreviation":"Frontiers in Sustainable Food Systems","note":"publisher: Frontiers Media SA","page":"1494819","title":"Enhancing soil health and crop yields through water-fertilizer coupling technology","volume":"8","author":[{"family":"Xing","given":"Yingying"},{"family":"Zhang","given":"Xiangzhu"},{"family":"Wang","given":"Xiukang"}],"issued":{"date-parts":[["2024"]]}}}],"schema":"https://github.com/citation-style-language/schema/raw/master/csl-citation.json"}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(Xing et al., 2024)</w:t>
      </w:r>
      <w:r w:rsidR="00794365" w:rsidRPr="001D2E7C">
        <w:rPr>
          <w:rFonts w:ascii="Arial" w:hAnsi="Arial" w:cs="Arial"/>
        </w:rPr>
        <w:fldChar w:fldCharType="end"/>
      </w:r>
      <w:r w:rsidR="00794365" w:rsidRPr="001D2E7C">
        <w:rPr>
          <w:rFonts w:ascii="Arial" w:hAnsi="Arial" w:cs="Arial"/>
        </w:rPr>
        <w:t xml:space="preserve">. </w:t>
      </w:r>
      <w:r w:rsidRPr="001D2E7C">
        <w:rPr>
          <w:rFonts w:ascii="Arial" w:hAnsi="Arial" w:cs="Arial"/>
        </w:rPr>
        <w:t xml:space="preserve">GAPs increase soil organic carbon </w:t>
      </w:r>
      <w:r w:rsidR="00785233">
        <w:rPr>
          <w:rFonts w:ascii="Arial" w:hAnsi="Arial" w:cs="Arial"/>
        </w:rPr>
        <w:t xml:space="preserve">by </w:t>
      </w:r>
      <w:r w:rsidRPr="001D2E7C">
        <w:rPr>
          <w:rFonts w:ascii="Arial" w:hAnsi="Arial" w:cs="Arial"/>
        </w:rPr>
        <w:t>almost 7</w:t>
      </w:r>
      <w:r w:rsidR="00654F1F" w:rsidRPr="001D2E7C">
        <w:rPr>
          <w:rFonts w:ascii="Arial" w:hAnsi="Arial" w:cs="Arial"/>
        </w:rPr>
        <w:t>%</w:t>
      </w:r>
      <w:r w:rsidRPr="001D2E7C">
        <w:rPr>
          <w:rFonts w:ascii="Arial" w:hAnsi="Arial" w:cs="Arial"/>
        </w:rPr>
        <w:t xml:space="preserve"> by adopting soil </w:t>
      </w:r>
      <w:r w:rsidR="00654F1F" w:rsidRPr="001D2E7C">
        <w:rPr>
          <w:rFonts w:ascii="Arial" w:hAnsi="Arial" w:cs="Arial"/>
        </w:rPr>
        <w:t xml:space="preserve">organic </w:t>
      </w:r>
      <w:r w:rsidRPr="001D2E7C">
        <w:rPr>
          <w:rFonts w:ascii="Arial" w:hAnsi="Arial" w:cs="Arial"/>
        </w:rPr>
        <w:t>amendment practices and cover cro</w:t>
      </w:r>
      <w:r w:rsidR="00654F1F" w:rsidRPr="001D2E7C">
        <w:rPr>
          <w:rFonts w:ascii="Arial" w:hAnsi="Arial" w:cs="Arial"/>
        </w:rPr>
        <w:t>p</w:t>
      </w:r>
      <w:r w:rsidRPr="001D2E7C">
        <w:rPr>
          <w:rFonts w:ascii="Arial" w:hAnsi="Arial" w:cs="Arial"/>
        </w:rPr>
        <w:t>ping</w:t>
      </w:r>
      <w:r w:rsidR="00785233">
        <w:rPr>
          <w:rFonts w:ascii="Arial" w:hAnsi="Arial" w:cs="Arial"/>
        </w:rPr>
        <w:t>,</w:t>
      </w:r>
      <w:r w:rsidR="00654F1F" w:rsidRPr="001D2E7C">
        <w:rPr>
          <w:rFonts w:ascii="Arial" w:hAnsi="Arial" w:cs="Arial"/>
        </w:rPr>
        <w:t xml:space="preserve"> which contribute to build</w:t>
      </w:r>
      <w:r w:rsidR="00785233">
        <w:rPr>
          <w:rFonts w:ascii="Arial" w:hAnsi="Arial" w:cs="Arial"/>
        </w:rPr>
        <w:t>ing</w:t>
      </w:r>
      <w:r w:rsidR="00654F1F" w:rsidRPr="001D2E7C">
        <w:rPr>
          <w:rFonts w:ascii="Arial" w:hAnsi="Arial" w:cs="Arial"/>
        </w:rPr>
        <w:t xml:space="preserve"> up organic matter in the soil. About 31% reduction of nitrous oxide emission by adopting slow-release fertilizer and integrated nutrient management practices</w:t>
      </w:r>
      <w:r w:rsidR="00785233">
        <w:rPr>
          <w:rFonts w:ascii="Arial" w:hAnsi="Arial" w:cs="Arial"/>
        </w:rPr>
        <w:t>,</w:t>
      </w:r>
      <w:r w:rsidR="00654F1F" w:rsidRPr="001D2E7C">
        <w:rPr>
          <w:rFonts w:ascii="Arial" w:hAnsi="Arial" w:cs="Arial"/>
        </w:rPr>
        <w:t xml:space="preserve"> which is essential component of GAPs </w:t>
      </w:r>
      <w:r w:rsidR="00794365" w:rsidRPr="001D2E7C">
        <w:rPr>
          <w:rFonts w:ascii="Arial" w:hAnsi="Arial" w:cs="Arial"/>
        </w:rPr>
        <w:fldChar w:fldCharType="begin"/>
      </w:r>
      <w:r w:rsidR="00794365" w:rsidRPr="001D2E7C">
        <w:rPr>
          <w:rFonts w:ascii="Arial" w:hAnsi="Arial" w:cs="Arial"/>
        </w:rPr>
        <w:instrText xml:space="preserve"> ADDIN ZOTERO_ITEM CSL_CITATION {"citationID":"qwF6XEyT","properties":{"formattedCitation":"(Paul et al., 2019)","plainCitation":"(Paul et al., 2019)","noteIndex":0},"citationItems":[{"id":268,"uris":["http://zotero.org/users/local/Xtum4kXA/items/KY6D4RTB"],"itemData":{"id":268,"type":"article-journal","container-title":"New and Future Developments in Microbial Biotechnology and Bioengineering","journalAbbreviation":"New and Future Developments in Microbial Biotechnology and Bioengineering","note":"publisher: Elsevier","page":"319-339","title":"Tapping soil biodiversity for enhancing resource use efficiency","author":[{"family":"Paul","given":"Ranjan"},{"family":"Sahoo","given":"Sonalika"},{"family":"Ghosh","given":"Avijit"}],"issued":{"date-parts":[["2019"]]}}}],"schema":"https://github.com/citation-style-language/schema/raw/master/csl-citation.json"}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(Paul et al., 2019)</w:t>
      </w:r>
      <w:r w:rsidR="00794365" w:rsidRPr="001D2E7C">
        <w:rPr>
          <w:rFonts w:ascii="Arial" w:hAnsi="Arial" w:cs="Arial"/>
        </w:rPr>
        <w:fldChar w:fldCharType="end"/>
      </w:r>
      <w:r w:rsidR="00794365" w:rsidRPr="001D2E7C">
        <w:rPr>
          <w:rFonts w:ascii="Arial" w:hAnsi="Arial" w:cs="Arial"/>
        </w:rPr>
        <w:t>.</w:t>
      </w:r>
    </w:p>
    <w:p w14:paraId="7ACFE25C" w14:textId="77777777" w:rsidR="00785233" w:rsidRDefault="00785233" w:rsidP="000E6CB4">
      <w:pPr>
        <w:pStyle w:val="Heading4"/>
        <w:rPr>
          <w:rFonts w:ascii="Arial" w:hAnsi="Arial" w:cs="Arial"/>
          <w:sz w:val="22"/>
        </w:rPr>
      </w:pPr>
      <w:bookmarkStart w:id="29" w:name="_Toc201699811"/>
    </w:p>
    <w:p w14:paraId="730D3FC4" w14:textId="77777777" w:rsidR="00785233" w:rsidRDefault="00785233" w:rsidP="000E6CB4">
      <w:pPr>
        <w:pStyle w:val="Heading4"/>
        <w:rPr>
          <w:rFonts w:ascii="Arial" w:hAnsi="Arial" w:cs="Arial"/>
          <w:sz w:val="22"/>
        </w:rPr>
      </w:pPr>
    </w:p>
    <w:p w14:paraId="5F2B9CA1" w14:textId="77777777" w:rsidR="00785233" w:rsidRDefault="00785233" w:rsidP="000E6CB4">
      <w:pPr>
        <w:pStyle w:val="Heading4"/>
        <w:rPr>
          <w:rFonts w:ascii="Arial" w:hAnsi="Arial" w:cs="Arial"/>
          <w:sz w:val="22"/>
        </w:rPr>
      </w:pPr>
    </w:p>
    <w:p w14:paraId="48AB2109" w14:textId="77777777" w:rsidR="00785233" w:rsidRDefault="00785233" w:rsidP="000E6CB4">
      <w:pPr>
        <w:pStyle w:val="Heading4"/>
        <w:rPr>
          <w:rFonts w:ascii="Arial" w:hAnsi="Arial" w:cs="Arial"/>
          <w:sz w:val="22"/>
        </w:rPr>
      </w:pPr>
    </w:p>
    <w:p w14:paraId="0E96DE95" w14:textId="77777777" w:rsidR="00785233" w:rsidRDefault="00785233" w:rsidP="000E6CB4">
      <w:pPr>
        <w:pStyle w:val="Heading4"/>
        <w:rPr>
          <w:rFonts w:ascii="Arial" w:hAnsi="Arial" w:cs="Arial"/>
          <w:sz w:val="22"/>
        </w:rPr>
      </w:pPr>
    </w:p>
    <w:p w14:paraId="21B50B52" w14:textId="77777777" w:rsidR="00785233" w:rsidRDefault="00785233" w:rsidP="000E6CB4">
      <w:pPr>
        <w:pStyle w:val="Heading4"/>
        <w:rPr>
          <w:rFonts w:ascii="Arial" w:hAnsi="Arial" w:cs="Arial"/>
          <w:sz w:val="22"/>
        </w:rPr>
      </w:pPr>
    </w:p>
    <w:p w14:paraId="7F705DB0" w14:textId="77777777" w:rsidR="00785233" w:rsidRDefault="00785233" w:rsidP="000E6CB4">
      <w:pPr>
        <w:pStyle w:val="Heading4"/>
        <w:rPr>
          <w:rFonts w:ascii="Arial" w:hAnsi="Arial" w:cs="Arial"/>
          <w:sz w:val="22"/>
        </w:rPr>
      </w:pPr>
    </w:p>
    <w:p w14:paraId="3842B33C" w14:textId="77777777" w:rsidR="00785233" w:rsidRDefault="00785233" w:rsidP="000E6CB4">
      <w:pPr>
        <w:pStyle w:val="Heading4"/>
        <w:rPr>
          <w:rFonts w:ascii="Arial" w:hAnsi="Arial" w:cs="Arial"/>
          <w:sz w:val="22"/>
        </w:rPr>
      </w:pPr>
    </w:p>
    <w:p w14:paraId="3572F38B" w14:textId="14C72E2A" w:rsidR="000E6CB4" w:rsidRPr="001D2E7C" w:rsidRDefault="000E6CB4" w:rsidP="000E6CB4">
      <w:pPr>
        <w:pStyle w:val="Heading4"/>
        <w:rPr>
          <w:rFonts w:ascii="Arial" w:hAnsi="Arial" w:cs="Arial"/>
          <w:sz w:val="22"/>
        </w:rPr>
      </w:pPr>
      <w:r w:rsidRPr="001D2E7C">
        <w:rPr>
          <w:rFonts w:ascii="Arial" w:hAnsi="Arial" w:cs="Arial"/>
          <w:sz w:val="22"/>
        </w:rPr>
        <w:t>3.</w:t>
      </w:r>
      <w:r w:rsidR="000D4055" w:rsidRPr="001D2E7C">
        <w:rPr>
          <w:rFonts w:ascii="Arial" w:hAnsi="Arial" w:cs="Arial"/>
          <w:sz w:val="22"/>
        </w:rPr>
        <w:t>10</w:t>
      </w:r>
      <w:r w:rsidRPr="001D2E7C">
        <w:rPr>
          <w:rFonts w:ascii="Arial" w:hAnsi="Arial" w:cs="Arial"/>
          <w:sz w:val="22"/>
        </w:rPr>
        <w:t xml:space="preserve"> Effects of GAP</w:t>
      </w:r>
      <w:r w:rsidR="00B81BE4" w:rsidRPr="001D2E7C">
        <w:rPr>
          <w:rFonts w:ascii="Arial" w:hAnsi="Arial" w:cs="Arial"/>
          <w:sz w:val="22"/>
        </w:rPr>
        <w:t>s</w:t>
      </w:r>
      <w:r w:rsidRPr="001D2E7C">
        <w:rPr>
          <w:rFonts w:ascii="Arial" w:hAnsi="Arial" w:cs="Arial"/>
          <w:sz w:val="22"/>
        </w:rPr>
        <w:t xml:space="preserve"> on soil biodiversity</w:t>
      </w:r>
      <w:bookmarkStart w:id="30" w:name="_Hlk201363607"/>
      <w:bookmarkEnd w:id="29"/>
    </w:p>
    <w:p w14:paraId="401637D8" w14:textId="49E7E98F" w:rsidR="00A019E5" w:rsidRPr="001D2E7C" w:rsidRDefault="00D50D73" w:rsidP="002223AB">
      <w:pPr>
        <w:spacing w:line="360" w:lineRule="auto"/>
        <w:jc w:val="both"/>
        <w:rPr>
          <w:rFonts w:ascii="Arial" w:hAnsi="Arial" w:cs="Arial"/>
        </w:rPr>
      </w:pPr>
      <w:r w:rsidRPr="001D2E7C">
        <w:rPr>
          <w:rFonts w:ascii="Arial" w:hAnsi="Arial" w:cs="Arial"/>
          <w:noProof/>
        </w:rPr>
        <w:drawing>
          <wp:anchor distT="0" distB="0" distL="114300" distR="114300" simplePos="0" relativeHeight="251704320" behindDoc="0" locked="0" layoutInCell="1" allowOverlap="1" wp14:anchorId="651428DD" wp14:editId="3AF4A173">
            <wp:simplePos x="0" y="0"/>
            <wp:positionH relativeFrom="margin">
              <wp:posOffset>405130</wp:posOffset>
            </wp:positionH>
            <wp:positionV relativeFrom="paragraph">
              <wp:posOffset>667385</wp:posOffset>
            </wp:positionV>
            <wp:extent cx="4572000" cy="2743200"/>
            <wp:effectExtent l="0" t="0" r="0" b="0"/>
            <wp:wrapTopAndBottom/>
            <wp:docPr id="440871672" name="Chart 1">
              <a:extLst xmlns:a="http://schemas.openxmlformats.org/drawingml/2006/main">
                <a:ext uri="{FF2B5EF4-FFF2-40B4-BE49-F238E27FC236}">
                  <a16:creationId xmlns:a16="http://schemas.microsoft.com/office/drawing/2014/main" id="{D2B56387-F338-56A7-0771-1304031988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E6CB4" w:rsidRPr="001D2E7C">
        <w:rPr>
          <w:rFonts w:ascii="Arial" w:hAnsi="Arial" w:cs="Arial"/>
        </w:rPr>
        <w:t xml:space="preserve">A study conducted in </w:t>
      </w:r>
      <w:proofErr w:type="spellStart"/>
      <w:r w:rsidR="000E6CB4" w:rsidRPr="001D2E7C">
        <w:rPr>
          <w:rFonts w:ascii="Arial" w:hAnsi="Arial" w:cs="Arial"/>
        </w:rPr>
        <w:t>Borovce</w:t>
      </w:r>
      <w:proofErr w:type="spellEnd"/>
      <w:r w:rsidR="000E6CB4" w:rsidRPr="001D2E7C">
        <w:rPr>
          <w:rFonts w:ascii="Arial" w:hAnsi="Arial" w:cs="Arial"/>
        </w:rPr>
        <w:t xml:space="preserve">, Slovakia </w:t>
      </w:r>
      <w:r w:rsidR="00E81D8D" w:rsidRPr="001D2E7C">
        <w:rPr>
          <w:rFonts w:ascii="Arial" w:hAnsi="Arial" w:cs="Arial"/>
        </w:rPr>
        <w:t xml:space="preserve">revealing that </w:t>
      </w:r>
      <w:r w:rsidR="000E6CB4" w:rsidRPr="001D2E7C">
        <w:rPr>
          <w:rFonts w:ascii="Arial" w:hAnsi="Arial" w:cs="Arial"/>
        </w:rPr>
        <w:t xml:space="preserve">GAPs create </w:t>
      </w:r>
      <w:r w:rsidR="00485E6B" w:rsidRPr="001D2E7C">
        <w:rPr>
          <w:rFonts w:ascii="Arial" w:hAnsi="Arial" w:cs="Arial"/>
        </w:rPr>
        <w:t xml:space="preserve">a </w:t>
      </w:r>
      <w:r w:rsidR="000E6CB4" w:rsidRPr="001D2E7C">
        <w:rPr>
          <w:rFonts w:ascii="Arial" w:hAnsi="Arial" w:cs="Arial"/>
        </w:rPr>
        <w:t xml:space="preserve">valuable impact on soil biodiversity by improving </w:t>
      </w:r>
      <w:r w:rsidR="00E81D8D" w:rsidRPr="001D2E7C">
        <w:rPr>
          <w:rFonts w:ascii="Arial" w:hAnsi="Arial" w:cs="Arial"/>
        </w:rPr>
        <w:t xml:space="preserve">the </w:t>
      </w:r>
      <w:r w:rsidR="000E6CB4" w:rsidRPr="001D2E7C">
        <w:rPr>
          <w:rFonts w:ascii="Arial" w:hAnsi="Arial" w:cs="Arial"/>
        </w:rPr>
        <w:t>humus content of the soil</w:t>
      </w:r>
      <w:r w:rsidR="00485E6B" w:rsidRPr="001D2E7C">
        <w:rPr>
          <w:rFonts w:ascii="Arial" w:hAnsi="Arial" w:cs="Arial"/>
        </w:rPr>
        <w:t xml:space="preserve"> </w:t>
      </w:r>
      <w:r w:rsidR="00794365" w:rsidRPr="001D2E7C">
        <w:rPr>
          <w:rFonts w:ascii="Arial" w:hAnsi="Arial" w:cs="Arial"/>
        </w:rPr>
        <w:fldChar w:fldCharType="begin"/>
      </w:r>
      <w:r w:rsidR="00794365" w:rsidRPr="001D2E7C">
        <w:rPr>
          <w:rFonts w:ascii="Arial" w:hAnsi="Arial" w:cs="Arial"/>
        </w:rPr>
        <w:instrText xml:space="preserve"> ADDIN ZOTERO_ITEM CSL_CITATION {"citationID":"38skk48w","properties":{"formattedCitation":"(Hou\\uc0\\u353{}kov\\uc0\\u225{}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794365" w:rsidRPr="001D2E7C">
        <w:rPr>
          <w:rFonts w:ascii="Arial" w:hAnsi="Arial" w:cs="Arial"/>
        </w:rPr>
        <w:fldChar w:fldCharType="separate"/>
      </w:r>
      <w:r w:rsidR="00794365" w:rsidRPr="001D2E7C">
        <w:rPr>
          <w:rFonts w:ascii="Arial" w:hAnsi="Arial" w:cs="Arial"/>
        </w:rPr>
        <w:t>(Houšková et al., 2021)</w:t>
      </w:r>
      <w:r w:rsidR="00794365" w:rsidRPr="001D2E7C">
        <w:rPr>
          <w:rFonts w:ascii="Arial" w:hAnsi="Arial" w:cs="Arial"/>
        </w:rPr>
        <w:fldChar w:fldCharType="end"/>
      </w:r>
      <w:r w:rsidR="00794365" w:rsidRPr="001D2E7C">
        <w:rPr>
          <w:rFonts w:ascii="Arial" w:hAnsi="Arial" w:cs="Arial"/>
        </w:rPr>
        <w:t>.</w:t>
      </w:r>
      <w:r w:rsidR="000E6CB4" w:rsidRPr="001D2E7C">
        <w:rPr>
          <w:rFonts w:ascii="Arial" w:hAnsi="Arial" w:cs="Arial"/>
        </w:rPr>
        <w:t xml:space="preserve"> </w:t>
      </w:r>
    </w:p>
    <w:p w14:paraId="6753C318" w14:textId="2AA8B64F" w:rsidR="001D2E7C" w:rsidRPr="00785233" w:rsidRDefault="001D2E7C" w:rsidP="00785233">
      <w:pPr>
        <w:pStyle w:val="Caption"/>
        <w:spacing w:before="240"/>
        <w:jc w:val="center"/>
        <w:rPr>
          <w:rFonts w:ascii="Arial" w:hAnsi="Arial" w:cs="Arial"/>
          <w:b/>
          <w:bCs/>
          <w:i w:val="0"/>
          <w:iCs w:val="0"/>
          <w:noProof/>
          <w:color w:val="000000" w:themeColor="text1"/>
          <w:sz w:val="22"/>
          <w:szCs w:val="22"/>
        </w:rPr>
      </w:pPr>
      <w:bookmarkStart w:id="31" w:name="_Toc201528738"/>
      <w:r w:rsidRPr="00785233">
        <w:rPr>
          <w:rFonts w:ascii="Arial" w:hAnsi="Arial" w:cs="Arial"/>
          <w:b/>
          <w:bCs/>
          <w:i w:val="0"/>
          <w:iCs w:val="0"/>
          <w:color w:val="000000" w:themeColor="text1"/>
          <w:sz w:val="22"/>
          <w:szCs w:val="22"/>
        </w:rPr>
        <w:t xml:space="preserve">Fig. </w:t>
      </w:r>
      <w:r w:rsidRPr="00785233">
        <w:rPr>
          <w:rFonts w:ascii="Arial" w:hAnsi="Arial" w:cs="Arial"/>
          <w:b/>
          <w:bCs/>
          <w:i w:val="0"/>
          <w:iCs w:val="0"/>
          <w:color w:val="000000" w:themeColor="text1"/>
          <w:sz w:val="22"/>
          <w:szCs w:val="22"/>
        </w:rPr>
        <w:fldChar w:fldCharType="begin"/>
      </w:r>
      <w:r w:rsidRPr="00785233">
        <w:rPr>
          <w:rFonts w:ascii="Arial" w:hAnsi="Arial" w:cs="Arial"/>
          <w:b/>
          <w:bCs/>
          <w:i w:val="0"/>
          <w:iCs w:val="0"/>
          <w:color w:val="000000" w:themeColor="text1"/>
          <w:sz w:val="22"/>
          <w:szCs w:val="22"/>
        </w:rPr>
        <w:instrText xml:space="preserve"> SEQ Figure \* ARABIC </w:instrText>
      </w:r>
      <w:r w:rsidRPr="00785233">
        <w:rPr>
          <w:rFonts w:ascii="Arial" w:hAnsi="Arial" w:cs="Arial"/>
          <w:b/>
          <w:bCs/>
          <w:i w:val="0"/>
          <w:iCs w:val="0"/>
          <w:color w:val="000000" w:themeColor="text1"/>
          <w:sz w:val="22"/>
          <w:szCs w:val="22"/>
        </w:rPr>
        <w:fldChar w:fldCharType="separate"/>
      </w:r>
      <w:r w:rsidRPr="00785233">
        <w:rPr>
          <w:rFonts w:ascii="Arial" w:hAnsi="Arial" w:cs="Arial"/>
          <w:b/>
          <w:bCs/>
          <w:i w:val="0"/>
          <w:iCs w:val="0"/>
          <w:noProof/>
          <w:color w:val="000000" w:themeColor="text1"/>
          <w:sz w:val="22"/>
          <w:szCs w:val="22"/>
        </w:rPr>
        <w:t>5</w:t>
      </w:r>
      <w:r w:rsidRPr="00785233">
        <w:rPr>
          <w:rFonts w:ascii="Arial" w:hAnsi="Arial" w:cs="Arial"/>
          <w:b/>
          <w:bCs/>
          <w:i w:val="0"/>
          <w:iCs w:val="0"/>
          <w:color w:val="000000" w:themeColor="text1"/>
          <w:sz w:val="22"/>
          <w:szCs w:val="22"/>
        </w:rPr>
        <w:fldChar w:fldCharType="end"/>
      </w:r>
      <w:r w:rsidRPr="00785233">
        <w:rPr>
          <w:rFonts w:ascii="Arial" w:hAnsi="Arial" w:cs="Arial"/>
          <w:b/>
          <w:bCs/>
          <w:i w:val="0"/>
          <w:iCs w:val="0"/>
          <w:color w:val="000000" w:themeColor="text1"/>
          <w:sz w:val="22"/>
          <w:szCs w:val="22"/>
        </w:rPr>
        <w:t>. Effects of different GAPs on soil health</w:t>
      </w:r>
      <w:bookmarkEnd w:id="31"/>
      <w:r w:rsidR="00785233" w:rsidRPr="00785233">
        <w:rPr>
          <w:rFonts w:ascii="Arial" w:hAnsi="Arial" w:cs="Arial"/>
          <w:b/>
          <w:bCs/>
          <w:i w:val="0"/>
          <w:iCs w:val="0"/>
          <w:color w:val="000000" w:themeColor="text1"/>
          <w:sz w:val="22"/>
          <w:szCs w:val="22"/>
        </w:rPr>
        <w:t xml:space="preserve"> (</w:t>
      </w:r>
      <w:proofErr w:type="spellStart"/>
      <w:r w:rsidR="00785233" w:rsidRPr="00785233">
        <w:rPr>
          <w:rFonts w:ascii="Arial" w:hAnsi="Arial" w:cs="Arial"/>
          <w:b/>
          <w:bCs/>
          <w:i w:val="0"/>
          <w:iCs w:val="0"/>
          <w:color w:val="000000" w:themeColor="text1"/>
          <w:sz w:val="22"/>
          <w:szCs w:val="22"/>
        </w:rPr>
        <w:t>Houšková</w:t>
      </w:r>
      <w:proofErr w:type="spellEnd"/>
      <w:r w:rsidR="00785233" w:rsidRPr="00785233">
        <w:rPr>
          <w:rFonts w:ascii="Arial" w:hAnsi="Arial" w:cs="Arial"/>
          <w:b/>
          <w:bCs/>
          <w:i w:val="0"/>
          <w:iCs w:val="0"/>
          <w:color w:val="000000" w:themeColor="text1"/>
          <w:sz w:val="22"/>
          <w:szCs w:val="22"/>
        </w:rPr>
        <w:t xml:space="preserve"> et al., 2021)</w:t>
      </w:r>
    </w:p>
    <w:p w14:paraId="216B94A3" w14:textId="318765FB" w:rsidR="000E6CB4" w:rsidRPr="001D2E7C" w:rsidRDefault="007F165E" w:rsidP="000D4055">
      <w:pPr>
        <w:spacing w:line="360" w:lineRule="auto"/>
        <w:jc w:val="both"/>
        <w:rPr>
          <w:rFonts w:ascii="Arial" w:hAnsi="Arial" w:cs="Arial"/>
        </w:rPr>
      </w:pPr>
      <w:r w:rsidRPr="001D2E7C">
        <w:rPr>
          <w:rFonts w:ascii="Arial" w:hAnsi="Arial" w:cs="Arial"/>
        </w:rPr>
        <w:lastRenderedPageBreak/>
        <w:t xml:space="preserve">This can be </w:t>
      </w:r>
      <w:r w:rsidR="000E6CB4" w:rsidRPr="001D2E7C">
        <w:rPr>
          <w:rFonts w:ascii="Arial" w:hAnsi="Arial" w:cs="Arial"/>
        </w:rPr>
        <w:t>credited with less soil disturbance, more retention of organic matter</w:t>
      </w:r>
      <w:r w:rsidR="00485E6B" w:rsidRPr="001D2E7C">
        <w:rPr>
          <w:rFonts w:ascii="Arial" w:hAnsi="Arial" w:cs="Arial"/>
        </w:rPr>
        <w:t>,</w:t>
      </w:r>
      <w:r w:rsidR="000E6CB4" w:rsidRPr="001D2E7C">
        <w:rPr>
          <w:rFonts w:ascii="Arial" w:hAnsi="Arial" w:cs="Arial"/>
        </w:rPr>
        <w:t xml:space="preserve"> as well as improvement of microbial activity.</w:t>
      </w:r>
      <w:r w:rsidR="00A019E5" w:rsidRPr="001D2E7C">
        <w:rPr>
          <w:rFonts w:ascii="Arial" w:hAnsi="Arial" w:cs="Arial"/>
        </w:rPr>
        <w:t xml:space="preserve"> </w:t>
      </w:r>
      <w:r w:rsidR="000E6CB4" w:rsidRPr="001D2E7C">
        <w:rPr>
          <w:rFonts w:ascii="Arial" w:hAnsi="Arial" w:cs="Arial"/>
        </w:rPr>
        <w:t xml:space="preserve">No-till and minimum tillage </w:t>
      </w:r>
      <w:r w:rsidR="00E81D8D" w:rsidRPr="001D2E7C">
        <w:rPr>
          <w:rFonts w:ascii="Arial" w:hAnsi="Arial" w:cs="Arial"/>
        </w:rPr>
        <w:t xml:space="preserve">preserve </w:t>
      </w:r>
      <w:r w:rsidR="000E6CB4" w:rsidRPr="001D2E7C">
        <w:rPr>
          <w:rFonts w:ascii="Arial" w:hAnsi="Arial" w:cs="Arial"/>
        </w:rPr>
        <w:t xml:space="preserve">soil structure and also </w:t>
      </w:r>
      <w:r w:rsidR="00E81D8D" w:rsidRPr="001D2E7C">
        <w:rPr>
          <w:rFonts w:ascii="Arial" w:hAnsi="Arial" w:cs="Arial"/>
        </w:rPr>
        <w:t>encourage</w:t>
      </w:r>
      <w:r w:rsidR="00485E6B" w:rsidRPr="001D2E7C">
        <w:rPr>
          <w:rFonts w:ascii="Arial" w:hAnsi="Arial" w:cs="Arial"/>
        </w:rPr>
        <w:t xml:space="preserve"> </w:t>
      </w:r>
      <w:r w:rsidR="000E6CB4" w:rsidRPr="001D2E7C">
        <w:rPr>
          <w:rFonts w:ascii="Arial" w:hAnsi="Arial" w:cs="Arial"/>
        </w:rPr>
        <w:t>the build-up of organic residues on the surface, which conditions are conducive to the existence of microbial groups, earthworms</w:t>
      </w:r>
      <w:r w:rsidR="00485E6B" w:rsidRPr="001D2E7C">
        <w:rPr>
          <w:rFonts w:ascii="Arial" w:hAnsi="Arial" w:cs="Arial"/>
        </w:rPr>
        <w:t>,</w:t>
      </w:r>
      <w:r w:rsidR="000E6CB4" w:rsidRPr="001D2E7C">
        <w:rPr>
          <w:rFonts w:ascii="Arial" w:hAnsi="Arial" w:cs="Arial"/>
        </w:rPr>
        <w:t xml:space="preserve"> and other desirable animals </w:t>
      </w:r>
      <w:r w:rsidR="008A3B11" w:rsidRPr="001D2E7C">
        <w:rPr>
          <w:rFonts w:ascii="Arial" w:hAnsi="Arial" w:cs="Arial"/>
        </w:rPr>
        <w:fldChar w:fldCharType="begin"/>
      </w:r>
      <w:r w:rsidR="008A3B11" w:rsidRPr="001D2E7C">
        <w:rPr>
          <w:rFonts w:ascii="Arial" w:hAnsi="Arial" w:cs="Arial"/>
        </w:rPr>
        <w:instrText xml:space="preserve"> ADDIN ZOTERO_ITEM CSL_CITATION {"citationID":"bdeYEKSr","properties":{"formattedCitation":"(Hou\\uc0\\u353{}kov\\uc0\\u225{} et al., 2021; Jat et al., 2019b)","plainCitation":"(Houšková et al., 2021; Jat et al., 2019b)","noteIndex":0},"citationItems":[{"id":269,"uris":["http://zotero.org/users/local/Xtum4kXA/items/46ZQML3L"],"itemData":{"id":269,"type":"article-journal","container-title":"Open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id":256,"uris":["http://zotero.org/users/local/Xtum4kXA/items/RW8BQFHV"],"itemData":{"id":256,"type":"article-journal","container-title":"CATENA","DOI":"10.1016/j.catena.2019.05.005","ISSN":"03418162","journalAbbreviation":"CATENA","language":"en","page":"104059","source":"DOI.org (Crossref)","title":"Climate Smart Agriculture practices improve soil organic carbon pools, biological properties and crop productivity in cereal-based systems of North-West India","volume":"181","author":[{"family":"Jat","given":"H.S."},{"family":"Datta","given":"Ashim"},{"family":"Choudhary","given":"Madhu"},{"family":"Sharma","given":"P.C."},{"family":"Yadav","given":"A.K."},{"family":"Choudhary","given":"Vishu"},{"family":"Gathala","given":"M.K."},{"family":"Jat","given":"M.L."},{"family":"McDonald","given":"A."}],"issued":{"date-parts":[["2019",10]]}}}],"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(Houšková et al., 2021; Jat et al., 2019b)</w:t>
      </w:r>
      <w:r w:rsidR="008A3B11" w:rsidRPr="001D2E7C">
        <w:rPr>
          <w:rFonts w:ascii="Arial" w:hAnsi="Arial" w:cs="Arial"/>
        </w:rPr>
        <w:fldChar w:fldCharType="end"/>
      </w:r>
      <w:r w:rsidR="008A3B11" w:rsidRPr="001D2E7C">
        <w:rPr>
          <w:rFonts w:ascii="Arial" w:hAnsi="Arial" w:cs="Arial"/>
        </w:rPr>
        <w:t xml:space="preserve">. </w:t>
      </w:r>
      <w:r w:rsidR="000E6CB4" w:rsidRPr="001D2E7C">
        <w:rPr>
          <w:rFonts w:ascii="Arial" w:hAnsi="Arial" w:cs="Arial"/>
        </w:rPr>
        <w:t xml:space="preserve">In contrast, mulching has the effect of stabilizing the temperature of the soil and minimizing evaporation, thus maintaining moisture, as well as ensuring a constant supply of organic matter that facilitates a microbial biomass and enzymatic action </w:t>
      </w:r>
      <w:r w:rsidR="008A3B11" w:rsidRPr="001D2E7C">
        <w:rPr>
          <w:rFonts w:ascii="Arial" w:hAnsi="Arial" w:cs="Arial"/>
        </w:rPr>
        <w:fldChar w:fldCharType="begin"/>
      </w:r>
      <w:r w:rsidR="008A3B11" w:rsidRPr="001D2E7C">
        <w:rPr>
          <w:rFonts w:ascii="Arial" w:hAnsi="Arial" w:cs="Arial"/>
        </w:rPr>
        <w:instrText xml:space="preserve"> ADDIN ZOTERO_ITEM CSL_CITATION {"citationID":"jqbLXHEW","properties":{"formattedCitation":"(Hou\\uc0\\u353{}kov\\uc0\\u225{}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(Houšková et al., 2021)</w:t>
      </w:r>
      <w:r w:rsidR="008A3B11" w:rsidRPr="001D2E7C">
        <w:rPr>
          <w:rFonts w:ascii="Arial" w:hAnsi="Arial" w:cs="Arial"/>
        </w:rPr>
        <w:fldChar w:fldCharType="end"/>
      </w:r>
      <w:r w:rsidR="008A3B11" w:rsidRPr="001D2E7C">
        <w:rPr>
          <w:rFonts w:ascii="Arial" w:hAnsi="Arial" w:cs="Arial"/>
        </w:rPr>
        <w:t xml:space="preserve">. </w:t>
      </w:r>
      <w:r w:rsidR="002223AB" w:rsidRPr="001D2E7C">
        <w:rPr>
          <w:rFonts w:ascii="Arial" w:hAnsi="Arial" w:cs="Arial"/>
        </w:rPr>
        <w:t>An increased soil humus means better cycling of nutrients and carbon sequestration</w:t>
      </w:r>
      <w:r w:rsidR="00525E50" w:rsidRPr="001D2E7C">
        <w:rPr>
          <w:rFonts w:ascii="Arial" w:hAnsi="Arial" w:cs="Arial"/>
        </w:rPr>
        <w:t>,</w:t>
      </w:r>
      <w:r w:rsidR="002223AB" w:rsidRPr="001D2E7C">
        <w:rPr>
          <w:rFonts w:ascii="Arial" w:hAnsi="Arial" w:cs="Arial"/>
        </w:rPr>
        <w:t xml:space="preserve"> and the </w:t>
      </w:r>
      <w:r w:rsidR="000E6CB4" w:rsidRPr="001D2E7C">
        <w:rPr>
          <w:rFonts w:ascii="Arial" w:hAnsi="Arial" w:cs="Arial"/>
        </w:rPr>
        <w:t>increased water content improves microbial activity and root growth. Such advancements of soil health are not only trending to harbor biodiversity but also towards resilient, productive</w:t>
      </w:r>
      <w:bookmarkEnd w:id="30"/>
      <w:r w:rsidR="00525E50" w:rsidRPr="001D2E7C">
        <w:rPr>
          <w:rFonts w:ascii="Arial" w:hAnsi="Arial" w:cs="Arial"/>
        </w:rPr>
        <w:t xml:space="preserve">, </w:t>
      </w:r>
      <w:r w:rsidR="000E6CB4" w:rsidRPr="001D2E7C">
        <w:rPr>
          <w:rFonts w:ascii="Arial" w:hAnsi="Arial" w:cs="Arial"/>
        </w:rPr>
        <w:t xml:space="preserve">and sustainable agroecosystems </w:t>
      </w:r>
      <w:r w:rsidR="008A3B11" w:rsidRPr="001D2E7C">
        <w:rPr>
          <w:rFonts w:ascii="Arial" w:hAnsi="Arial" w:cs="Arial"/>
        </w:rPr>
        <w:fldChar w:fldCharType="begin"/>
      </w:r>
      <w:r w:rsidR="008A3B11" w:rsidRPr="001D2E7C">
        <w:rPr>
          <w:rFonts w:ascii="Arial" w:hAnsi="Arial" w:cs="Arial"/>
        </w:rPr>
        <w:instrText xml:space="preserve"> ADDIN ZOTERO_ITEM CSL_CITATION {"citationID":"nGjsxbvc","properties":{"formattedCitation":"(Hou\\uc0\\u353{}kov\\uc0\\u225{} et al., 2021)","plainCitation":"(Houšková et al., 2021)","noteIndex":0},"citationItems":[{"id":269,"uris":["http://zotero.org/users/local/Xtum4kXA/items/46ZQML3L"],"itemData":{"id":269,"type":"article-journal","container-title":"Open Journal of Ecology","DOI":"10.4236/oje.2021.111007","ISSN":"2162-1985, 2162-1993","issue":"01","journalAbbreviation":"OJE","page":"75-85","source":"DOI.org (Crossref)","title":"Contribution of Good Agricultural Practices to Soil Biodiversity","volume":"11","author":[{"family":"Houšková","given":"Beata"},{"family":"Bušo","given":"Rastislav"},{"family":"Makovníková","given":"Jarmila"}],"issued":{"date-parts":[["2021"]]}}}],"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(Houšková et al., 2021)</w:t>
      </w:r>
      <w:r w:rsidR="008A3B11" w:rsidRPr="001D2E7C">
        <w:rPr>
          <w:rFonts w:ascii="Arial" w:hAnsi="Arial" w:cs="Arial"/>
        </w:rPr>
        <w:fldChar w:fldCharType="end"/>
      </w:r>
      <w:r w:rsidR="008A3B11" w:rsidRPr="001D2E7C">
        <w:rPr>
          <w:rFonts w:ascii="Arial" w:hAnsi="Arial" w:cs="Arial"/>
        </w:rPr>
        <w:t>.</w:t>
      </w:r>
    </w:p>
    <w:p w14:paraId="7A42B2AF" w14:textId="326017EA" w:rsidR="00235816" w:rsidRPr="001D2E7C" w:rsidRDefault="00235816" w:rsidP="00235816">
      <w:pPr>
        <w:pStyle w:val="Heading4"/>
        <w:rPr>
          <w:rFonts w:ascii="Arial" w:hAnsi="Arial" w:cs="Arial"/>
          <w:sz w:val="22"/>
        </w:rPr>
      </w:pPr>
      <w:bookmarkStart w:id="32" w:name="_Toc201699813"/>
      <w:r w:rsidRPr="001D2E7C">
        <w:rPr>
          <w:rFonts w:ascii="Arial" w:hAnsi="Arial" w:cs="Arial"/>
          <w:sz w:val="22"/>
        </w:rPr>
        <w:t>3.</w:t>
      </w:r>
      <w:r w:rsidR="000D4055" w:rsidRPr="001D2E7C">
        <w:rPr>
          <w:rFonts w:ascii="Arial" w:hAnsi="Arial" w:cs="Arial"/>
          <w:sz w:val="22"/>
        </w:rPr>
        <w:t>1</w:t>
      </w:r>
      <w:r w:rsidRPr="001D2E7C">
        <w:rPr>
          <w:rFonts w:ascii="Arial" w:hAnsi="Arial" w:cs="Arial"/>
          <w:sz w:val="22"/>
        </w:rPr>
        <w:t>1 Comprehensive overview of factor</w:t>
      </w:r>
      <w:r w:rsidR="00785233">
        <w:rPr>
          <w:rFonts w:ascii="Arial" w:hAnsi="Arial" w:cs="Arial"/>
          <w:sz w:val="22"/>
        </w:rPr>
        <w:t>s</w:t>
      </w:r>
      <w:r w:rsidRPr="001D2E7C">
        <w:rPr>
          <w:rFonts w:ascii="Arial" w:hAnsi="Arial" w:cs="Arial"/>
          <w:sz w:val="22"/>
        </w:rPr>
        <w:t xml:space="preserve"> limiting GAP</w:t>
      </w:r>
      <w:r w:rsidR="00B81BE4" w:rsidRPr="001D2E7C">
        <w:rPr>
          <w:rFonts w:ascii="Arial" w:hAnsi="Arial" w:cs="Arial"/>
          <w:sz w:val="22"/>
        </w:rPr>
        <w:t>s</w:t>
      </w:r>
      <w:r w:rsidRPr="001D2E7C">
        <w:rPr>
          <w:rFonts w:ascii="Arial" w:hAnsi="Arial" w:cs="Arial"/>
          <w:sz w:val="22"/>
        </w:rPr>
        <w:t xml:space="preserve"> adoption</w:t>
      </w:r>
      <w:bookmarkEnd w:id="32"/>
    </w:p>
    <w:p w14:paraId="373203B4" w14:textId="5750C556" w:rsidR="000E6CB4" w:rsidRPr="001D2E7C" w:rsidRDefault="000E6CB4" w:rsidP="000E6CB4">
      <w:pPr>
        <w:spacing w:line="360" w:lineRule="auto"/>
        <w:jc w:val="both"/>
        <w:rPr>
          <w:rFonts w:ascii="Arial" w:hAnsi="Arial" w:cs="Arial"/>
        </w:rPr>
      </w:pPr>
      <w:r w:rsidRPr="001D2E7C">
        <w:rPr>
          <w:rFonts w:ascii="Arial" w:hAnsi="Arial" w:cs="Arial"/>
        </w:rPr>
        <w:t>Although it has been acknowledged that Good Agricultural Practices (GAPs) are capable of addressing questions towards enhancing sustainability, improving productivity, and ensuring food safety, their implementation, particularly amongst the smallholder farmers in most developing regions</w:t>
      </w:r>
      <w:r w:rsidR="00525E50" w:rsidRPr="001D2E7C">
        <w:rPr>
          <w:rFonts w:ascii="Arial" w:hAnsi="Arial" w:cs="Arial"/>
        </w:rPr>
        <w:t>,</w:t>
      </w:r>
      <w:r w:rsidRPr="001D2E7C">
        <w:rPr>
          <w:rFonts w:ascii="Arial" w:hAnsi="Arial" w:cs="Arial"/>
        </w:rPr>
        <w:t xml:space="preserve"> is low. There are many interdependent barriers to </w:t>
      </w:r>
      <w:r w:rsidR="00E81D8D" w:rsidRPr="001D2E7C">
        <w:rPr>
          <w:rFonts w:ascii="Arial" w:hAnsi="Arial" w:cs="Arial"/>
        </w:rPr>
        <w:t>large-scale</w:t>
      </w:r>
      <w:r w:rsidRPr="001D2E7C">
        <w:rPr>
          <w:rFonts w:ascii="Arial" w:hAnsi="Arial" w:cs="Arial"/>
        </w:rPr>
        <w:t xml:space="preserve"> implementation on the production, economic, institutional, technical</w:t>
      </w:r>
      <w:r w:rsidR="00525E50" w:rsidRPr="001D2E7C">
        <w:rPr>
          <w:rFonts w:ascii="Arial" w:hAnsi="Arial" w:cs="Arial"/>
        </w:rPr>
        <w:t>,</w:t>
      </w:r>
      <w:r w:rsidRPr="001D2E7C">
        <w:rPr>
          <w:rFonts w:ascii="Arial" w:hAnsi="Arial" w:cs="Arial"/>
        </w:rPr>
        <w:t xml:space="preserve"> and socio-cultural levels. </w:t>
      </w:r>
      <w:r w:rsidR="00020C22" w:rsidRPr="001D2E7C">
        <w:rPr>
          <w:rFonts w:ascii="Arial" w:hAnsi="Arial" w:cs="Arial"/>
        </w:rPr>
        <w:t xml:space="preserve">High </w:t>
      </w:r>
      <w:r w:rsidRPr="001D2E7C">
        <w:rPr>
          <w:rFonts w:ascii="Arial" w:hAnsi="Arial" w:cs="Arial"/>
        </w:rPr>
        <w:t>costs of input and certification</w:t>
      </w:r>
      <w:r w:rsidR="00020C22" w:rsidRPr="001D2E7C">
        <w:rPr>
          <w:rFonts w:ascii="Arial" w:hAnsi="Arial" w:cs="Arial"/>
        </w:rPr>
        <w:t xml:space="preserve"> process</w:t>
      </w:r>
      <w:r w:rsidRPr="001D2E7C">
        <w:rPr>
          <w:rFonts w:ascii="Arial" w:hAnsi="Arial" w:cs="Arial"/>
        </w:rPr>
        <w:t>, poor extension systems</w:t>
      </w:r>
      <w:r w:rsidR="00020C22" w:rsidRPr="001D2E7C">
        <w:rPr>
          <w:rFonts w:ascii="Arial" w:hAnsi="Arial" w:cs="Arial"/>
        </w:rPr>
        <w:t xml:space="preserve">, </w:t>
      </w:r>
      <w:r w:rsidR="00785233">
        <w:rPr>
          <w:rFonts w:ascii="Arial" w:hAnsi="Arial" w:cs="Arial"/>
        </w:rPr>
        <w:t xml:space="preserve">and </w:t>
      </w:r>
      <w:r w:rsidR="00525E50" w:rsidRPr="001D2E7C">
        <w:rPr>
          <w:rFonts w:ascii="Arial" w:hAnsi="Arial" w:cs="Arial"/>
        </w:rPr>
        <w:t xml:space="preserve">a </w:t>
      </w:r>
      <w:r w:rsidRPr="001D2E7C">
        <w:rPr>
          <w:rFonts w:ascii="Arial" w:hAnsi="Arial" w:cs="Arial"/>
        </w:rPr>
        <w:t xml:space="preserve">lack of access to credit, </w:t>
      </w:r>
      <w:r w:rsidR="00020C22" w:rsidRPr="001D2E7C">
        <w:rPr>
          <w:rFonts w:ascii="Arial" w:hAnsi="Arial" w:cs="Arial"/>
        </w:rPr>
        <w:t xml:space="preserve">are </w:t>
      </w:r>
      <w:r w:rsidR="00DE2AEF" w:rsidRPr="001D2E7C">
        <w:rPr>
          <w:rFonts w:ascii="Arial" w:hAnsi="Arial" w:cs="Arial"/>
        </w:rPr>
        <w:t>identified</w:t>
      </w:r>
      <w:r w:rsidR="00020C22" w:rsidRPr="001D2E7C">
        <w:rPr>
          <w:rFonts w:ascii="Arial" w:hAnsi="Arial" w:cs="Arial"/>
        </w:rPr>
        <w:t xml:space="preserve"> </w:t>
      </w:r>
      <w:r w:rsidR="00785233">
        <w:rPr>
          <w:rFonts w:ascii="Arial" w:hAnsi="Arial" w:cs="Arial"/>
        </w:rPr>
        <w:t xml:space="preserve">as </w:t>
      </w:r>
      <w:r w:rsidR="00020C22" w:rsidRPr="001D2E7C">
        <w:rPr>
          <w:rFonts w:ascii="Arial" w:hAnsi="Arial" w:cs="Arial"/>
        </w:rPr>
        <w:t>the major barriers to GAPs adoption among small landholder</w:t>
      </w:r>
      <w:r w:rsidR="00785233">
        <w:rPr>
          <w:rFonts w:ascii="Arial" w:hAnsi="Arial" w:cs="Arial"/>
        </w:rPr>
        <w:t>s</w:t>
      </w:r>
      <w:r w:rsidR="00020C22" w:rsidRPr="001D2E7C">
        <w:rPr>
          <w:rFonts w:ascii="Arial" w:hAnsi="Arial" w:cs="Arial"/>
        </w:rPr>
        <w:t xml:space="preserve"> in Asia </w:t>
      </w:r>
      <w:r w:rsidR="008A3B11" w:rsidRPr="001D2E7C">
        <w:rPr>
          <w:rFonts w:ascii="Arial" w:hAnsi="Arial" w:cs="Arial"/>
        </w:rPr>
        <w:fldChar w:fldCharType="begin"/>
      </w:r>
      <w:r w:rsidR="008A3B11" w:rsidRPr="001D2E7C">
        <w:rPr>
          <w:rFonts w:ascii="Arial" w:hAnsi="Arial" w:cs="Arial"/>
        </w:rPr>
        <w:instrText xml:space="preserve"> ADDIN ZOTERO_ITEM CSL_CITATION {"citationID":"mWQr2CWs","properties":{"formattedCitation":"(M. S. Islam et al., 2024b; Kharel et al., 2022; Parikhani et al., 2015)","plainCitation":"(M. S. Islam et al., 2024b; Kharel et al., 2022; Parikhani et al., 2015)","noteIndex":0},"citationItems":[{"id":244,"uris":["http://zotero.org/users/local/Xtum4kXA/items/BN3C363X"],"itemData":{"id":244,"type":"article-journal","title":"Prospects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(M. S. Islam et al., 2024b; Kharel et al., 2022; Parikhani et al., 2015)</w:t>
      </w:r>
      <w:r w:rsidR="008A3B11" w:rsidRPr="001D2E7C">
        <w:rPr>
          <w:rFonts w:ascii="Arial" w:hAnsi="Arial" w:cs="Arial"/>
        </w:rPr>
        <w:fldChar w:fldCharType="end"/>
      </w:r>
      <w:r w:rsidR="008A3B11" w:rsidRPr="001D2E7C">
        <w:rPr>
          <w:rFonts w:ascii="Arial" w:hAnsi="Arial" w:cs="Arial"/>
        </w:rPr>
        <w:t>.</w:t>
      </w:r>
    </w:p>
    <w:p w14:paraId="14C4DA76" w14:textId="68021508" w:rsidR="000E6CB4" w:rsidRPr="001D2E7C" w:rsidRDefault="000E6CB4" w:rsidP="001D2E7C">
      <w:pPr>
        <w:spacing w:line="360" w:lineRule="auto"/>
        <w:jc w:val="center"/>
        <w:rPr>
          <w:rFonts w:ascii="Arial" w:hAnsi="Arial" w:cs="Arial"/>
          <w:b/>
          <w:bCs/>
        </w:rPr>
      </w:pPr>
      <w:bookmarkStart w:id="33" w:name="_Toc201528419"/>
      <w:r w:rsidRPr="001D2E7C">
        <w:rPr>
          <w:rFonts w:ascii="Arial" w:hAnsi="Arial" w:cs="Arial"/>
          <w:b/>
          <w:bCs/>
        </w:rPr>
        <w:t xml:space="preserve">Table </w:t>
      </w:r>
      <w:r w:rsidR="000D4055" w:rsidRPr="001D2E7C">
        <w:rPr>
          <w:rFonts w:ascii="Arial" w:hAnsi="Arial" w:cs="Arial"/>
          <w:b/>
          <w:bCs/>
        </w:rPr>
        <w:t>5</w:t>
      </w:r>
      <w:r w:rsidRPr="001D2E7C">
        <w:rPr>
          <w:rFonts w:ascii="Arial" w:hAnsi="Arial" w:cs="Arial"/>
          <w:b/>
          <w:bCs/>
        </w:rPr>
        <w:t xml:space="preserve">. Major constraints </w:t>
      </w:r>
      <w:r w:rsidR="00B81BE4" w:rsidRPr="001D2E7C">
        <w:rPr>
          <w:rFonts w:ascii="Arial" w:hAnsi="Arial" w:cs="Arial"/>
          <w:b/>
          <w:bCs/>
        </w:rPr>
        <w:t>in</w:t>
      </w:r>
      <w:r w:rsidRPr="001D2E7C">
        <w:rPr>
          <w:rFonts w:ascii="Arial" w:hAnsi="Arial" w:cs="Arial"/>
          <w:b/>
          <w:bCs/>
        </w:rPr>
        <w:t xml:space="preserve"> </w:t>
      </w:r>
      <w:r w:rsidR="00785233">
        <w:rPr>
          <w:rFonts w:ascii="Arial" w:hAnsi="Arial" w:cs="Arial"/>
          <w:b/>
          <w:bCs/>
        </w:rPr>
        <w:t xml:space="preserve">the </w:t>
      </w:r>
      <w:r w:rsidRPr="001D2E7C">
        <w:rPr>
          <w:rFonts w:ascii="Arial" w:hAnsi="Arial" w:cs="Arial"/>
          <w:b/>
          <w:bCs/>
        </w:rPr>
        <w:t xml:space="preserve">adoption of </w:t>
      </w:r>
      <w:bookmarkEnd w:id="33"/>
      <w:r w:rsidR="00B81BE4" w:rsidRPr="001D2E7C">
        <w:rPr>
          <w:rFonts w:ascii="Arial" w:hAnsi="Arial" w:cs="Arial"/>
          <w:b/>
          <w:bCs/>
        </w:rPr>
        <w:t>GAPs</w:t>
      </w:r>
    </w:p>
    <w:tbl>
      <w:tblPr>
        <w:tblW w:w="9159" w:type="dxa"/>
        <w:tblBorders>
          <w:top w:val="single" w:sz="4" w:space="0" w:color="auto"/>
          <w:bottom w:val="single" w:sz="4" w:space="0" w:color="auto"/>
          <w:insideH w:val="single" w:sz="4" w:space="0" w:color="auto"/>
        </w:tblBorders>
        <w:tblLook w:val="04A0" w:firstRow="1" w:lastRow="0" w:firstColumn="1" w:lastColumn="0" w:noHBand="0" w:noVBand="1"/>
      </w:tblPr>
      <w:tblGrid>
        <w:gridCol w:w="1615"/>
        <w:gridCol w:w="4590"/>
        <w:gridCol w:w="2954"/>
      </w:tblGrid>
      <w:tr w:rsidR="000E6CB4" w:rsidRPr="001D2E7C" w14:paraId="0A9A56CC" w14:textId="77777777" w:rsidTr="00785233">
        <w:trPr>
          <w:trHeight w:val="350"/>
        </w:trPr>
        <w:tc>
          <w:tcPr>
            <w:tcW w:w="1615" w:type="dxa"/>
          </w:tcPr>
          <w:p w14:paraId="5EFD965D" w14:textId="77777777" w:rsidR="000E6CB4" w:rsidRPr="001D2E7C" w:rsidRDefault="000E6CB4" w:rsidP="00D07D47">
            <w:pPr>
              <w:spacing w:line="276" w:lineRule="auto"/>
              <w:jc w:val="center"/>
              <w:rPr>
                <w:rFonts w:ascii="Arial" w:hAnsi="Arial" w:cs="Arial"/>
                <w:b/>
                <w:bCs/>
              </w:rPr>
            </w:pPr>
            <w:r w:rsidRPr="001D2E7C">
              <w:rPr>
                <w:rFonts w:ascii="Arial" w:hAnsi="Arial" w:cs="Arial"/>
                <w:b/>
                <w:bCs/>
              </w:rPr>
              <w:t>Categories</w:t>
            </w:r>
          </w:p>
        </w:tc>
        <w:tc>
          <w:tcPr>
            <w:tcW w:w="4590" w:type="dxa"/>
          </w:tcPr>
          <w:p w14:paraId="417E6226" w14:textId="77777777" w:rsidR="000E6CB4" w:rsidRPr="001D2E7C" w:rsidRDefault="000E6CB4" w:rsidP="00D07D47">
            <w:pPr>
              <w:spacing w:line="276" w:lineRule="auto"/>
              <w:jc w:val="center"/>
              <w:rPr>
                <w:rFonts w:ascii="Arial" w:hAnsi="Arial" w:cs="Arial"/>
                <w:b/>
                <w:bCs/>
              </w:rPr>
            </w:pPr>
            <w:r w:rsidRPr="001D2E7C">
              <w:rPr>
                <w:rFonts w:ascii="Arial" w:hAnsi="Arial" w:cs="Arial"/>
                <w:b/>
                <w:bCs/>
              </w:rPr>
              <w:t>Key Challenges</w:t>
            </w:r>
          </w:p>
        </w:tc>
        <w:tc>
          <w:tcPr>
            <w:tcW w:w="2954" w:type="dxa"/>
          </w:tcPr>
          <w:p w14:paraId="28882904" w14:textId="77777777" w:rsidR="000E6CB4" w:rsidRPr="001D2E7C" w:rsidRDefault="000E6CB4" w:rsidP="00D07D47">
            <w:pPr>
              <w:spacing w:line="276" w:lineRule="auto"/>
              <w:jc w:val="center"/>
              <w:rPr>
                <w:rFonts w:ascii="Arial" w:hAnsi="Arial" w:cs="Arial"/>
                <w:b/>
                <w:bCs/>
              </w:rPr>
            </w:pPr>
            <w:r w:rsidRPr="001D2E7C">
              <w:rPr>
                <w:rFonts w:ascii="Arial" w:hAnsi="Arial" w:cs="Arial"/>
                <w:b/>
                <w:bCs/>
              </w:rPr>
              <w:t>References</w:t>
            </w:r>
          </w:p>
        </w:tc>
      </w:tr>
      <w:tr w:rsidR="000E6CB4" w:rsidRPr="001D2E7C" w14:paraId="6D138C4F" w14:textId="77777777" w:rsidTr="008063B4">
        <w:trPr>
          <w:trHeight w:val="1009"/>
        </w:trPr>
        <w:tc>
          <w:tcPr>
            <w:tcW w:w="1615" w:type="dxa"/>
          </w:tcPr>
          <w:p w14:paraId="017E468C" w14:textId="77777777" w:rsidR="000E6CB4" w:rsidRPr="001D2E7C" w:rsidRDefault="000E6CB4" w:rsidP="00785233">
            <w:pPr>
              <w:spacing w:after="0" w:line="276" w:lineRule="auto"/>
              <w:jc w:val="both"/>
              <w:rPr>
                <w:rFonts w:ascii="Arial" w:hAnsi="Arial" w:cs="Arial"/>
              </w:rPr>
            </w:pPr>
            <w:r w:rsidRPr="001D2E7C">
              <w:rPr>
                <w:rFonts w:ascii="Arial" w:hAnsi="Arial" w:cs="Arial"/>
              </w:rPr>
              <w:t>Production</w:t>
            </w:r>
          </w:p>
          <w:p w14:paraId="5E008981" w14:textId="65517F7E" w:rsidR="00A47DF3" w:rsidRPr="001D2E7C" w:rsidRDefault="00A47DF3" w:rsidP="00785233">
            <w:pPr>
              <w:spacing w:after="0" w:line="276" w:lineRule="auto"/>
              <w:jc w:val="both"/>
              <w:rPr>
                <w:rFonts w:ascii="Arial" w:hAnsi="Arial" w:cs="Arial"/>
              </w:rPr>
            </w:pPr>
            <w:r w:rsidRPr="001D2E7C">
              <w:rPr>
                <w:rFonts w:ascii="Arial" w:hAnsi="Arial" w:cs="Arial"/>
              </w:rPr>
              <w:t>related</w:t>
            </w:r>
          </w:p>
        </w:tc>
        <w:tc>
          <w:tcPr>
            <w:tcW w:w="4590" w:type="dxa"/>
          </w:tcPr>
          <w:p w14:paraId="55A7F8F2" w14:textId="77777777" w:rsidR="000E6CB4" w:rsidRPr="001D2E7C" w:rsidRDefault="000E6CB4" w:rsidP="00785233">
            <w:pPr>
              <w:spacing w:after="0" w:line="276" w:lineRule="auto"/>
              <w:jc w:val="both"/>
              <w:rPr>
                <w:rFonts w:ascii="Arial" w:hAnsi="Arial" w:cs="Arial"/>
              </w:rPr>
            </w:pPr>
            <w:r w:rsidRPr="001D2E7C">
              <w:rPr>
                <w:rFonts w:ascii="Arial" w:hAnsi="Arial" w:cs="Arial"/>
              </w:rPr>
              <w:t>lack of technical support to farmers on production, high cost of bio-inputs, labor shortage</w:t>
            </w:r>
          </w:p>
        </w:tc>
        <w:tc>
          <w:tcPr>
            <w:tcW w:w="2954" w:type="dxa"/>
          </w:tcPr>
          <w:p w14:paraId="142BBD8D" w14:textId="2383A0CD" w:rsidR="000E6CB4" w:rsidRPr="001D2E7C" w:rsidRDefault="008A3B11" w:rsidP="00785233">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{"citationID":"K0cu1K0l","properties":{"formattedCitation":"(Parikhani et al., 2015)","plainCitation":"(Parikhani et al., 2015)","noteIndex":0},"citationItems":[{"id":271,"uris":["http://zotero.org/users/local/Xtum4kXA/items/KHXV5XYQ"],"itemData":{"id":271,"type":"article-journal","container-title":"International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Pr="001D2E7C">
              <w:rPr>
                <w:rFonts w:ascii="Arial" w:hAnsi="Arial" w:cs="Arial"/>
              </w:rPr>
              <w:fldChar w:fldCharType="separate"/>
            </w:r>
            <w:r w:rsidRPr="001D2E7C">
              <w:rPr>
                <w:rFonts w:ascii="Arial" w:hAnsi="Arial" w:cs="Arial"/>
              </w:rPr>
              <w:t>(Parikhani et al., 2015)</w:t>
            </w:r>
            <w:r w:rsidRPr="001D2E7C">
              <w:rPr>
                <w:rFonts w:ascii="Arial" w:hAnsi="Arial" w:cs="Arial"/>
              </w:rPr>
              <w:fldChar w:fldCharType="end"/>
            </w:r>
            <w:r w:rsidRPr="001D2E7C">
              <w:rPr>
                <w:rFonts w:ascii="Arial" w:hAnsi="Arial" w:cs="Arial"/>
              </w:rPr>
              <w:t>,</w:t>
            </w:r>
            <w:r w:rsidR="002223AB"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{"citationID":"IAk7OSTX","properties":{"formattedCitation":"(G, 2021)","plainCitation":"(G, 2021)","noteIndex":0},"citationItems":[{"id":211,"uris":["http://zotero.org/users/local/Xtum4kXA/items/VPI6PDY4"],"itemData":{"id":211,"type":"thesis","event-place":"Vellanikkara,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1D2E7C">
              <w:rPr>
                <w:rFonts w:ascii="Arial" w:hAnsi="Arial" w:cs="Arial"/>
              </w:rPr>
              <w:fldChar w:fldCharType="separate"/>
            </w:r>
            <w:r w:rsidRPr="001D2E7C">
              <w:rPr>
                <w:rFonts w:ascii="Arial" w:hAnsi="Arial" w:cs="Arial"/>
              </w:rPr>
              <w:t>(G, 2021)</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{"citationID":"02Okjj0p","properties":{"formattedCitation":"(Chaudhary, 2022)","plainCitation":"(Chaudhary, 2022)","noteIndex":0},"citationItems":[{"id":218,"uris":["http://zotero.org/users/local/Xtum4kXA/items/4R8S9FXJ"],"itemData":{"id":218,"type":"thesis","publisher":"Sardarkrushinagar Dantiwada Agricultural University","title":"Awareness, adoption and prospect of good agriculture practices in north Gujarat","author":[{"family":"Chaudhary","given":"Pradeepkumar Bhagabhai"}],"issued":{"date-parts":[["2022"]]}}}],"schema":"https://github.com/citation-style-language/schema/raw/master/csl-citation.json"} </w:instrText>
            </w:r>
            <w:r w:rsidRPr="001D2E7C">
              <w:rPr>
                <w:rFonts w:ascii="Arial" w:hAnsi="Arial" w:cs="Arial"/>
              </w:rPr>
              <w:fldChar w:fldCharType="separate"/>
            </w:r>
            <w:r w:rsidRPr="001D2E7C">
              <w:rPr>
                <w:rFonts w:ascii="Arial" w:hAnsi="Arial" w:cs="Arial"/>
              </w:rPr>
              <w:t>(Chaudhary, 2022)</w:t>
            </w:r>
            <w:r w:rsidRPr="001D2E7C">
              <w:rPr>
                <w:rFonts w:ascii="Arial" w:hAnsi="Arial" w:cs="Arial"/>
              </w:rPr>
              <w:fldChar w:fldCharType="end"/>
            </w:r>
          </w:p>
        </w:tc>
      </w:tr>
      <w:tr w:rsidR="000E6CB4" w:rsidRPr="001D2E7C" w14:paraId="577B69AE" w14:textId="77777777" w:rsidTr="008063B4">
        <w:trPr>
          <w:trHeight w:val="964"/>
        </w:trPr>
        <w:tc>
          <w:tcPr>
            <w:tcW w:w="1615" w:type="dxa"/>
          </w:tcPr>
          <w:p w14:paraId="21FA947C" w14:textId="77777777" w:rsidR="000E6CB4" w:rsidRPr="001D2E7C" w:rsidRDefault="000E6CB4" w:rsidP="00785233">
            <w:pPr>
              <w:spacing w:after="0" w:line="276" w:lineRule="auto"/>
              <w:jc w:val="both"/>
              <w:rPr>
                <w:rFonts w:ascii="Arial" w:hAnsi="Arial" w:cs="Arial"/>
              </w:rPr>
            </w:pPr>
            <w:r w:rsidRPr="001D2E7C">
              <w:rPr>
                <w:rFonts w:ascii="Arial" w:hAnsi="Arial" w:cs="Arial"/>
              </w:rPr>
              <w:t>Economic and financial</w:t>
            </w:r>
          </w:p>
        </w:tc>
        <w:tc>
          <w:tcPr>
            <w:tcW w:w="4590" w:type="dxa"/>
          </w:tcPr>
          <w:p w14:paraId="251F0E2C" w14:textId="236C0757" w:rsidR="000E6CB4" w:rsidRPr="001D2E7C" w:rsidRDefault="00E81D8D" w:rsidP="00785233">
            <w:pPr>
              <w:spacing w:after="0" w:line="276" w:lineRule="auto"/>
              <w:jc w:val="both"/>
              <w:rPr>
                <w:rFonts w:ascii="Arial" w:hAnsi="Arial" w:cs="Arial"/>
              </w:rPr>
            </w:pPr>
            <w:r w:rsidRPr="001D2E7C">
              <w:rPr>
                <w:rFonts w:ascii="Arial" w:hAnsi="Arial" w:cs="Arial"/>
              </w:rPr>
              <w:t>Large initial</w:t>
            </w:r>
            <w:r w:rsidR="000E6CB4" w:rsidRPr="001D2E7C">
              <w:rPr>
                <w:rFonts w:ascii="Arial" w:hAnsi="Arial" w:cs="Arial"/>
              </w:rPr>
              <w:t xml:space="preserve"> investment needed, lack of access to affordable credit, no guarantees </w:t>
            </w:r>
            <w:r w:rsidRPr="001D2E7C">
              <w:rPr>
                <w:rFonts w:ascii="Arial" w:hAnsi="Arial" w:cs="Arial"/>
              </w:rPr>
              <w:t xml:space="preserve">of </w:t>
            </w:r>
            <w:r w:rsidR="000E6CB4" w:rsidRPr="001D2E7C">
              <w:rPr>
                <w:rFonts w:ascii="Arial" w:hAnsi="Arial" w:cs="Arial"/>
              </w:rPr>
              <w:t>prices for safety products</w:t>
            </w:r>
          </w:p>
        </w:tc>
        <w:tc>
          <w:tcPr>
            <w:tcW w:w="2954" w:type="dxa"/>
          </w:tcPr>
          <w:p w14:paraId="336F7F82" w14:textId="7D9B05E4" w:rsidR="000E6CB4" w:rsidRPr="001D2E7C" w:rsidRDefault="000E6CB4" w:rsidP="00785233">
            <w:pPr>
              <w:spacing w:after="0" w:line="276" w:lineRule="auto"/>
              <w:jc w:val="both"/>
              <w:rPr>
                <w:rFonts w:ascii="Arial" w:hAnsi="Arial" w:cs="Arial"/>
              </w:rPr>
            </w:pPr>
            <w:r w:rsidRPr="001D2E7C">
              <w:rPr>
                <w:rFonts w:ascii="Arial" w:hAnsi="Arial" w:cs="Arial"/>
              </w:rPr>
              <w:t xml:space="preserve"> </w:t>
            </w:r>
            <w:r w:rsidR="008A3B11" w:rsidRPr="001D2E7C">
              <w:rPr>
                <w:rFonts w:ascii="Arial" w:hAnsi="Arial" w:cs="Arial"/>
              </w:rPr>
              <w:fldChar w:fldCharType="begin"/>
            </w:r>
            <w:r w:rsidR="008A3B11" w:rsidRPr="001D2E7C">
              <w:rPr>
                <w:rFonts w:ascii="Arial" w:hAnsi="Arial" w:cs="Arial"/>
              </w:rPr>
              <w:instrText xml:space="preserve"> ADDIN ZOTERO_ITEM CSL_CITATION {"citationID":"yVGnjymo","properties":{"formattedCitation":"(Ola &amp; Menapace, 2020)","plainCitation":"(Ola &amp; Menapace, 2020)","noteIndex":0},"citationItems":[{"id":272,"uris":["http://zotero.org/users/local/Xtum4kXA/items/X7CTHEX8"],"itemData":{"id":272,"type":"article-journal","abstract":"Abstract\n            We show how policymakers in developing regions can generate richer insights from using the choice experiment method best</w:instrText>
            </w:r>
            <w:r w:rsidR="008A3B11" w:rsidRPr="001D2E7C">
              <w:rPr>
                <w:rFonts w:ascii="Cambria Math" w:hAnsi="Cambria Math" w:cs="Cambria Math"/>
              </w:rPr>
              <w:instrText>‐</w:instrText>
            </w:r>
            <w:r w:rsidR="008A3B11" w:rsidRPr="001D2E7C">
              <w:rPr>
                <w:rFonts w:ascii="Arial" w:hAnsi="Arial" w:cs="Arial"/>
              </w:rPr>
              <w:instrText>worst scaling (BWS) method when ranking policy priorities on an importance scale. More specifically, we adopt BWS to provide an update on constraints that limit the participation of Kenyan horticultural smallholder farmers in modern agricultural value chains. In addition to traditional constraints posed by input market failures and missing institutions, we considered constraints such as trust and familiarity with buyers shown by recent empirical studies to inform smallholders’ market choices. Ascertaining the relevance of these constraints highlights our contribution to the existing literature. We find that farmers consistently rate access to high</w:instrText>
            </w:r>
            <w:r w:rsidR="008A3B11" w:rsidRPr="001D2E7C">
              <w:rPr>
                <w:rFonts w:ascii="Cambria Math" w:hAnsi="Cambria Math" w:cs="Cambria Math"/>
              </w:rPr>
              <w:instrText>‐</w:instrText>
            </w:r>
            <w:r w:rsidR="008A3B11" w:rsidRPr="001D2E7C">
              <w:rPr>
                <w:rFonts w:ascii="Arial" w:hAnsi="Arial" w:cs="Arial"/>
              </w:rPr>
              <w:instrText>quality inputs as their main constraint followed by concerns about access to credit, the high cost of meeting food standards, missing cooperatives, and exploitative intermediaries. Respondents considered insufficient labor, small farmlands, and weak tenure rights as the least important constraints. Age, location, gender, household income, and education influence the relative importance various segments of smallholders place on these constraints. For example, constraints are economic rather than personal for low</w:instrText>
            </w:r>
            <w:r w:rsidR="008A3B11" w:rsidRPr="001D2E7C">
              <w:rPr>
                <w:rFonts w:ascii="Cambria Math" w:hAnsi="Cambria Math" w:cs="Cambria Math"/>
              </w:rPr>
              <w:instrText>‐</w:instrText>
            </w:r>
            <w:r w:rsidR="008A3B11" w:rsidRPr="001D2E7C">
              <w:rPr>
                <w:rFonts w:ascii="Arial" w:hAnsi="Arial" w:cs="Arial"/>
              </w:rPr>
              <w:instrText>income farmers. Counterintuitively, rural smallholders are less likely to perceive poor transportation network as a constraint. Smallholders’ distrust of buyers they interact with is informed by their location and income. In designing intervention initiatives, policies that focus on segments of smallholders are needed for improving smallholder participation in modern agricultural value chains.","container-title":"Agricultural Economics","DOI":"10.1111/agec.12574","ISSN":"0169-5150, 1574-0862","issue":"4","journalAbbreviation":"Agricultural Economics","language":"en","page":"595-608","source":"DOI.org (Crossref)","title":"Revisiting constraints to smallholder participation in high</w:instrText>
            </w:r>
            <w:r w:rsidR="008A3B11" w:rsidRPr="001D2E7C">
              <w:rPr>
                <w:rFonts w:ascii="Cambria Math" w:hAnsi="Cambria Math" w:cs="Cambria Math"/>
              </w:rPr>
              <w:instrText>‐</w:instrText>
            </w:r>
            <w:r w:rsidR="008A3B11" w:rsidRPr="001D2E7C">
              <w:rPr>
                <w:rFonts w:ascii="Arial" w:hAnsi="Arial" w:cs="Arial"/>
              </w:rPr>
              <w:instrText>value markets: A best</w:instrText>
            </w:r>
            <w:r w:rsidR="008A3B11" w:rsidRPr="001D2E7C">
              <w:rPr>
                <w:rFonts w:ascii="Cambria Math" w:hAnsi="Cambria Math" w:cs="Cambria Math"/>
              </w:rPr>
              <w:instrText>‐</w:instrText>
            </w:r>
            <w:r w:rsidR="008A3B11" w:rsidRPr="001D2E7C">
              <w:rPr>
                <w:rFonts w:ascii="Arial" w:hAnsi="Arial" w:cs="Arial"/>
              </w:rPr>
              <w:instrText>worst scaling approach","title-short":"Revisiting constraints to smallholder participation in high</w:instrText>
            </w:r>
            <w:r w:rsidR="008A3B11" w:rsidRPr="001D2E7C">
              <w:rPr>
                <w:rFonts w:ascii="Cambria Math" w:hAnsi="Cambria Math" w:cs="Cambria Math"/>
              </w:rPr>
              <w:instrText>‐</w:instrText>
            </w:r>
            <w:r w:rsidR="008A3B11" w:rsidRPr="001D2E7C">
              <w:rPr>
                <w:rFonts w:ascii="Arial" w:hAnsi="Arial" w:cs="Arial"/>
              </w:rPr>
              <w:instrText xml:space="preserve">value markets","volume":"51","author":[{"family":"Ola","given":"Oreoluwa"},{"family":"Menapace","given":"Luisa"}],"issued":{"date-parts":[["2020",7]]}}}],"schema":"https://github.com/citation-style-language/schema/raw/master/csl-citation.json"}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(Ola &amp; Menapace, 2020)</w:t>
            </w:r>
            <w:r w:rsidR="008A3B11" w:rsidRPr="001D2E7C">
              <w:rPr>
                <w:rFonts w:ascii="Arial" w:hAnsi="Arial" w:cs="Arial"/>
              </w:rPr>
              <w:fldChar w:fldCharType="end"/>
            </w:r>
            <w:r w:rsidR="008A3B11" w:rsidRPr="001D2E7C">
              <w:rPr>
                <w:rFonts w:ascii="Arial" w:hAnsi="Arial" w:cs="Arial"/>
              </w:rPr>
              <w:t xml:space="preserve">, </w:t>
            </w:r>
            <w:r w:rsidR="008A3B11" w:rsidRPr="001D2E7C">
              <w:rPr>
                <w:rFonts w:ascii="Arial" w:hAnsi="Arial" w:cs="Arial"/>
              </w:rPr>
              <w:fldChar w:fldCharType="begin"/>
            </w:r>
            <w:r w:rsidR="008A3B11" w:rsidRPr="001D2E7C">
              <w:rPr>
                <w:rFonts w:ascii="Arial" w:hAnsi="Arial" w:cs="Arial"/>
              </w:rPr>
              <w:instrText xml:space="preserve"> ADDIN ZOTERO_ITEM CSL_CITATION {"citationID":"CtXbZ6v7","properties":{"formattedCitation":"(Parikhani et al., 2015)","plainCitation":"(Parikhani et al., 2015)","noteIndex":0},"citationItems":[{"id":271,"uris":["http://zotero.org/users/local/Xtum4kXA/items/KHXV5XYQ"],"itemData":{"id":271,"type":"article-journal","container-title":"International Journal of Agricultural Management and Development","ISSN":"2159-5860","issue":"4","journalAbbreviation":"International Journal of Agricultural Management and Development","page":"169-178","title":"Major barriers to application of Good Agricultural Practices (GAPs) technologies in sustainability of livestock units","volume":"5","author":[{"family":"Parikhani","given":"Marzieh Panahzadeh"},{"family":"Borkhani","given":"Fatemeh Razzaghi"},{"family":"Fami","given":"Hossein Shabanali"},{"family":"Motiee","given":"Naser"},{"family":"Hosseinpoor","given":"Abotaleb"}],"issued":{"date-parts":[["2015"]]}}}],"schema":"https://github.com/citation-style-language/schema/raw/master/csl-citation.json"}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(Parikhani et al., 2015)</w:t>
            </w:r>
            <w:r w:rsidR="008A3B11" w:rsidRPr="001D2E7C">
              <w:rPr>
                <w:rFonts w:ascii="Arial" w:hAnsi="Arial" w:cs="Arial"/>
              </w:rPr>
              <w:fldChar w:fldCharType="end"/>
            </w:r>
            <w:r w:rsidR="008A3B11" w:rsidRPr="001D2E7C">
              <w:rPr>
                <w:rFonts w:ascii="Arial" w:hAnsi="Arial" w:cs="Arial"/>
              </w:rPr>
              <w:t xml:space="preserve">, </w:t>
            </w:r>
            <w:r w:rsidR="008A3B11" w:rsidRPr="001D2E7C">
              <w:rPr>
                <w:rFonts w:ascii="Arial" w:hAnsi="Arial" w:cs="Arial"/>
              </w:rPr>
              <w:fldChar w:fldCharType="begin"/>
            </w:r>
            <w:r w:rsidR="008A3B11" w:rsidRPr="001D2E7C">
              <w:rPr>
                <w:rFonts w:ascii="Arial" w:hAnsi="Arial" w:cs="Arial"/>
              </w:rPr>
              <w:instrText xml:space="preserve"> ADDIN ZOTERO_ITEM CSL_CITATION {"citationID":"S0Dw9GWX","properties":{"formattedCitation":"(Begho et al., 2022)","plainCitation":"(Begho et al., 2022)","noteIndex":0},"citationItems":[{"id":274,"uris":["http://zotero.org/users/local/Xtum4kXA/items/PNNI2MKU"],"itemData":{"id":274,"type":"article-journal","abstract":"Abstract\n            Despite the fact that sustainable agricultural technologies and practices have been developed and introduced to farmers in both developed and developing countries, there are concerns about low levels of adoption. Empirical evidence of the past 40 years shows that adoption of new practices can be hindered by a wide range of factors, from financial to attitudinal, from personal to social, from agronomic to regulatory. Conclusions that can be generalised across different contexts could help in moving the institutional and policy environment in a direction that strengthens the move towards a more sustainable food production. This is particularly important regarding hotspots of environmental pollution, for example, the release of reactive nitrogen compounds in South Asia. This paper followed the PRISMA protocol and systematically reviewed the adoption literature in South Asia to identify factors that affect farmers' decisions to adopt sustainable agricultural technologies and practices. We found that education, extension and training, soil quality, irrigation, income and credit are significant drivers of farmers' adoption decisions. Consequently, efforts to promote the adoption of sustainable nitrogen management technologies will have to be tailored to consider these factors. We conclude that the variables that explain adoption in the studies reviewed could provide a foundation invaluable to research and policies that facilitate the adoption of sustainable nitrogen management technologies and practices in South Asia.","container-title":"Journal of Sustainable Agriculture and Environment","DOI":"10.1002/sae2.12016","ISSN":"2767-035X, 2767-035X","issue":"2","journalAbbreviation":"J of Sust Agri &amp; Env","language":"en","page":"149-160","source":"DOI.org (Crossref)","title":"A systematic review of factors that influence farmers' adoption of sustainable crop farming practices: Lessons for sustainable nitrogen management in South Asia","title-short":"A systematic review of factors that influence farmers' adoption of sustainable crop farming practices","volume":"1","author":[{"family":"Begho","given":"Toritseju"},{"family":"Glenk","given":"Klaus"},{"family":"Anik","given":"Asif R."},{"family":"Eory","given":"Vera"}],"issued":{"date-parts":[["2022",6]]}}}],"schema":"https://github.com/citation-style-language/schema/raw/master/csl-citation.json"} </w:instrText>
            </w:r>
            <w:r w:rsidR="008A3B11" w:rsidRPr="001D2E7C">
              <w:rPr>
                <w:rFonts w:ascii="Arial" w:hAnsi="Arial" w:cs="Arial"/>
              </w:rPr>
              <w:fldChar w:fldCharType="separate"/>
            </w:r>
            <w:r w:rsidR="008A3B11" w:rsidRPr="001D2E7C">
              <w:rPr>
                <w:rFonts w:ascii="Arial" w:hAnsi="Arial" w:cs="Arial"/>
              </w:rPr>
              <w:t>(Begho et al., 2022)</w:t>
            </w:r>
            <w:r w:rsidR="008A3B11" w:rsidRPr="001D2E7C">
              <w:rPr>
                <w:rFonts w:ascii="Arial" w:hAnsi="Arial" w:cs="Arial"/>
              </w:rPr>
              <w:fldChar w:fldCharType="end"/>
            </w:r>
          </w:p>
        </w:tc>
      </w:tr>
      <w:tr w:rsidR="000E6CB4" w:rsidRPr="001D2E7C" w14:paraId="636EA4BA" w14:textId="77777777" w:rsidTr="008063B4">
        <w:trPr>
          <w:trHeight w:val="1044"/>
        </w:trPr>
        <w:tc>
          <w:tcPr>
            <w:tcW w:w="1615" w:type="dxa"/>
          </w:tcPr>
          <w:p w14:paraId="34920EAE" w14:textId="77777777" w:rsidR="000E6CB4" w:rsidRPr="001D2E7C" w:rsidRDefault="000E6CB4" w:rsidP="00785233">
            <w:pPr>
              <w:spacing w:after="0" w:line="276" w:lineRule="auto"/>
              <w:jc w:val="both"/>
              <w:rPr>
                <w:rFonts w:ascii="Arial" w:hAnsi="Arial" w:cs="Arial"/>
              </w:rPr>
            </w:pPr>
            <w:r w:rsidRPr="001D2E7C">
              <w:rPr>
                <w:rFonts w:ascii="Arial" w:hAnsi="Arial" w:cs="Arial"/>
              </w:rPr>
              <w:t>Institutional and policy</w:t>
            </w:r>
          </w:p>
        </w:tc>
        <w:tc>
          <w:tcPr>
            <w:tcW w:w="4590" w:type="dxa"/>
          </w:tcPr>
          <w:p w14:paraId="6249F436" w14:textId="6889A5A8" w:rsidR="000E6CB4" w:rsidRPr="001D2E7C" w:rsidRDefault="000E6CB4" w:rsidP="00785233">
            <w:pPr>
              <w:spacing w:after="0" w:line="276" w:lineRule="auto"/>
              <w:jc w:val="both"/>
              <w:rPr>
                <w:rFonts w:ascii="Arial" w:hAnsi="Arial" w:cs="Arial"/>
              </w:rPr>
            </w:pPr>
            <w:r w:rsidRPr="001D2E7C">
              <w:rPr>
                <w:rFonts w:ascii="Arial" w:hAnsi="Arial" w:cs="Arial"/>
              </w:rPr>
              <w:t>Cumbersome and expensive GAP</w:t>
            </w:r>
            <w:r w:rsidR="00EC02F2" w:rsidRPr="001D2E7C">
              <w:rPr>
                <w:rFonts w:ascii="Arial" w:hAnsi="Arial" w:cs="Arial"/>
              </w:rPr>
              <w:t>s</w:t>
            </w:r>
            <w:r w:rsidRPr="001D2E7C">
              <w:rPr>
                <w:rFonts w:ascii="Arial" w:hAnsi="Arial" w:cs="Arial"/>
              </w:rPr>
              <w:t xml:space="preserve"> certification processes, lack of awareness about </w:t>
            </w:r>
            <w:r w:rsidR="00E81D8D" w:rsidRPr="001D2E7C">
              <w:rPr>
                <w:rFonts w:ascii="Arial" w:hAnsi="Arial" w:cs="Arial"/>
              </w:rPr>
              <w:t xml:space="preserve">the </w:t>
            </w:r>
            <w:r w:rsidRPr="001D2E7C">
              <w:rPr>
                <w:rFonts w:ascii="Arial" w:hAnsi="Arial" w:cs="Arial"/>
              </w:rPr>
              <w:t>GAP</w:t>
            </w:r>
            <w:r w:rsidR="00EC02F2" w:rsidRPr="001D2E7C">
              <w:rPr>
                <w:rFonts w:ascii="Arial" w:hAnsi="Arial" w:cs="Arial"/>
              </w:rPr>
              <w:t>s</w:t>
            </w:r>
            <w:r w:rsidRPr="001D2E7C">
              <w:rPr>
                <w:rFonts w:ascii="Arial" w:hAnsi="Arial" w:cs="Arial"/>
              </w:rPr>
              <w:t xml:space="preserve"> standard among exporters</w:t>
            </w:r>
          </w:p>
        </w:tc>
        <w:tc>
          <w:tcPr>
            <w:tcW w:w="2954" w:type="dxa"/>
          </w:tcPr>
          <w:p w14:paraId="4A2AB500" w14:textId="7E612351" w:rsidR="000E6CB4" w:rsidRPr="001D2E7C" w:rsidRDefault="008A3B11" w:rsidP="00785233">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{"citationID":"OKNo5utQ","properties":{"formattedCitation":"(Aziz et al., 2021)","plainCitation":"(Aziz et al., 2021)","noteIndex":0},"citationItems":[{"id":213,"uris":["http://zotero.org/users/local/Xtum4kXA/items/LFBILWZK"],"itemData":{"id":213,"type":"article-journal","abstract":"Malaysia is the world’s second largest producer of palm oil, which, not unexpectedly, is one of the largest contributors to the country’s GDP. However, the Malaysian palm oil industry faces numerous issues, including a boycott for imports into the European Union (EU) on the basis that Malaysia does not allegedly practice good agriculture, fails to meet sustainability standards and exploits labor rights. To overcome the situation, the Government of Malaysia is strongly committed to implementing good agricultural practices that meet international sustainability standards through sustainable certification. To facilitate the adoption of sustainable certification by smallholder palm oil producers, through a comprehensive review of the literature, this study seeks to identify the social, environmental and economic benefits derived from sustainable certification.","container-title":"Sustainability","DOI":"10.3390/su131810009","ISSN":"2071-1050","issue":"18","journalAbbreviation":"Sustainability","language":"en","page":"10009","source":"DOI.org (Crossref)","title":"Barriers and Benefits Arising from the Adoption of Sustainable Certification for Smallholder Oil Palm Producers in Malaysia: A Systematic Review of Literature","title-short":"Barriers and Benefits Arising from the Adoption of Sustainable Certification for Smallholder Oil Palm Producers in Malaysia","volume":"13","author":[{"family":"Aziz","given":"Nurul Fathiah"},{"family":"Chamhuri","given":"Norshamliza"},{"family":"Batt","given":"Peter J."}],"issued":{"date-parts":[["2021",9,7]]}}}],"schema":"https://github.com/citation-style-language/schema/raw/master/csl-citation.json"} </w:instrText>
            </w:r>
            <w:r w:rsidRPr="001D2E7C">
              <w:rPr>
                <w:rFonts w:ascii="Arial" w:hAnsi="Arial" w:cs="Arial"/>
              </w:rPr>
              <w:fldChar w:fldCharType="separate"/>
            </w:r>
            <w:r w:rsidRPr="001D2E7C">
              <w:rPr>
                <w:rFonts w:ascii="Arial" w:hAnsi="Arial" w:cs="Arial"/>
              </w:rPr>
              <w:t>(Aziz et al., 2021)</w:t>
            </w:r>
            <w:r w:rsidRPr="001D2E7C">
              <w:rPr>
                <w:rFonts w:ascii="Arial" w:hAnsi="Arial" w:cs="Arial"/>
              </w:rPr>
              <w:fldChar w:fldCharType="end"/>
            </w:r>
            <w:r w:rsidRPr="001D2E7C">
              <w:rPr>
                <w:rFonts w:ascii="Arial" w:hAnsi="Arial" w:cs="Arial"/>
              </w:rPr>
              <w:t xml:space="preserve">, </w:t>
            </w:r>
            <w:r w:rsidRPr="001D2E7C">
              <w:rPr>
                <w:rFonts w:ascii="Arial" w:hAnsi="Arial" w:cs="Arial"/>
              </w:rPr>
              <w:fldChar w:fldCharType="begin"/>
            </w:r>
            <w:r w:rsidRPr="001D2E7C">
              <w:rPr>
                <w:rFonts w:ascii="Arial" w:hAnsi="Arial" w:cs="Arial"/>
              </w:rPr>
              <w:instrText xml:space="preserve"> ADDIN ZOTERO_ITEM CSL_CITATION {"citationID":"HVGPqo5T","properties":{"formattedCitation":"(Kharel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Pr="001D2E7C">
              <w:rPr>
                <w:rFonts w:ascii="Arial" w:hAnsi="Arial" w:cs="Arial"/>
              </w:rPr>
              <w:fldChar w:fldCharType="separate"/>
            </w:r>
            <w:r w:rsidRPr="001D2E7C">
              <w:rPr>
                <w:rFonts w:ascii="Arial" w:hAnsi="Arial" w:cs="Arial"/>
              </w:rPr>
              <w:t>(Kharel et al., 2022)</w:t>
            </w:r>
            <w:r w:rsidRPr="001D2E7C">
              <w:rPr>
                <w:rFonts w:ascii="Arial" w:hAnsi="Arial" w:cs="Arial"/>
              </w:rPr>
              <w:fldChar w:fldCharType="end"/>
            </w:r>
          </w:p>
        </w:tc>
      </w:tr>
      <w:tr w:rsidR="000E6CB4" w:rsidRPr="001D2E7C" w14:paraId="273C45EF" w14:textId="77777777" w:rsidTr="008063B4">
        <w:trPr>
          <w:trHeight w:val="1006"/>
        </w:trPr>
        <w:tc>
          <w:tcPr>
            <w:tcW w:w="1615" w:type="dxa"/>
          </w:tcPr>
          <w:p w14:paraId="26B26AB5" w14:textId="77777777" w:rsidR="000E6CB4" w:rsidRPr="001D2E7C" w:rsidRDefault="000E6CB4" w:rsidP="00785233">
            <w:pPr>
              <w:spacing w:after="0" w:line="276" w:lineRule="auto"/>
              <w:jc w:val="both"/>
              <w:rPr>
                <w:rFonts w:ascii="Arial" w:hAnsi="Arial" w:cs="Arial"/>
              </w:rPr>
            </w:pPr>
            <w:r w:rsidRPr="001D2E7C">
              <w:rPr>
                <w:rFonts w:ascii="Arial" w:hAnsi="Arial" w:cs="Arial"/>
              </w:rPr>
              <w:t>Technical and knowledge based</w:t>
            </w:r>
          </w:p>
        </w:tc>
        <w:tc>
          <w:tcPr>
            <w:tcW w:w="4590" w:type="dxa"/>
          </w:tcPr>
          <w:p w14:paraId="25B47440" w14:textId="17C5BA82" w:rsidR="000E6CB4" w:rsidRPr="001D2E7C" w:rsidRDefault="000E6CB4" w:rsidP="00785233">
            <w:pPr>
              <w:spacing w:after="0" w:line="276" w:lineRule="auto"/>
              <w:jc w:val="both"/>
              <w:rPr>
                <w:rFonts w:ascii="Arial" w:hAnsi="Arial" w:cs="Arial"/>
              </w:rPr>
            </w:pPr>
            <w:r w:rsidRPr="001D2E7C">
              <w:rPr>
                <w:rFonts w:ascii="Arial" w:hAnsi="Arial" w:cs="Arial"/>
              </w:rPr>
              <w:t xml:space="preserve">Poor knowledge about IPM, lack of technical guidance, limited awareness and knowledge about GAP, </w:t>
            </w:r>
            <w:r w:rsidR="00E81D8D" w:rsidRPr="001D2E7C">
              <w:rPr>
                <w:rFonts w:ascii="Arial" w:hAnsi="Arial" w:cs="Arial"/>
              </w:rPr>
              <w:t xml:space="preserve">and </w:t>
            </w:r>
            <w:r w:rsidRPr="001D2E7C">
              <w:rPr>
                <w:rFonts w:ascii="Arial" w:hAnsi="Arial" w:cs="Arial"/>
              </w:rPr>
              <w:t>insufficient training programs</w:t>
            </w:r>
          </w:p>
        </w:tc>
        <w:tc>
          <w:tcPr>
            <w:tcW w:w="2954" w:type="dxa"/>
          </w:tcPr>
          <w:p w14:paraId="16DC9491" w14:textId="2A8A08B9" w:rsidR="000E6CB4" w:rsidRPr="001D2E7C" w:rsidRDefault="008A3B11" w:rsidP="00785233">
            <w:pPr>
              <w:spacing w:after="0" w:line="276" w:lineRule="auto"/>
              <w:jc w:val="both"/>
              <w:rPr>
                <w:rFonts w:ascii="Arial" w:hAnsi="Arial" w:cs="Arial"/>
                <w:lang w:val="de-DE"/>
              </w:rPr>
            </w:pPr>
            <w:r w:rsidRPr="001D2E7C">
              <w:rPr>
                <w:rFonts w:ascii="Arial" w:hAnsi="Arial" w:cs="Arial"/>
                <w:lang w:val="de-DE"/>
              </w:rPr>
              <w:fldChar w:fldCharType="begin"/>
            </w:r>
            <w:r w:rsidRPr="001D2E7C">
              <w:rPr>
                <w:rFonts w:ascii="Arial" w:hAnsi="Arial" w:cs="Arial"/>
              </w:rPr>
              <w:instrText xml:space="preserve"> ADDIN ZOTERO_ITEM CSL_CITATION {"citationID":"wBnbg7ty","properties":{"formattedCitation":"(G, 2021)","plainCitation":"(G, 2021)","noteIndex":0},"citationItems":[{"id":211,"uris":["http://zotero.org/users/local/Xtum4kXA/items/VPI6PDY4"],"itemData":{"id":211,"type":"thesis","event-p</w:instrText>
            </w:r>
            <w:r w:rsidRPr="001D2E7C">
              <w:rPr>
                <w:rFonts w:ascii="Arial" w:hAnsi="Arial" w:cs="Arial"/>
                <w:lang w:val="de-DE"/>
              </w:rPr>
              <w:instrText xml:space="preserve">lace":"Vellanikkara, Thrissur, India","genre":"Thesis paper","publisher":"Kerala Agricultural University","publisher-place":"Vellanikkara, Thrissur, India","title":"Adoption of Good Agricultural Practices (gap) among vegetable farmers of Palakkad district","URL":"https://krishikosh.egranth.ac.in/handle/1/5810190436","author":[{"family":"G","given":"Nagadevi"}],"issued":{"date-parts":[["2021"]]}}}],"schema":"https://github.com/citation-style-language/schema/raw/master/csl-citation.json"} </w:instrText>
            </w:r>
            <w:r w:rsidRPr="001D2E7C">
              <w:rPr>
                <w:rFonts w:ascii="Arial" w:hAnsi="Arial" w:cs="Arial"/>
                <w:lang w:val="de-DE"/>
              </w:rPr>
              <w:fldChar w:fldCharType="separate"/>
            </w:r>
            <w:r w:rsidRPr="001D2E7C">
              <w:rPr>
                <w:rFonts w:ascii="Arial" w:hAnsi="Arial" w:cs="Arial"/>
              </w:rPr>
              <w:t>(G, 2021)</w:t>
            </w:r>
            <w:r w:rsidRPr="001D2E7C">
              <w:rPr>
                <w:rFonts w:ascii="Arial" w:hAnsi="Arial" w:cs="Arial"/>
                <w:lang w:val="de-DE"/>
              </w:rPr>
              <w:fldChar w:fldCharType="end"/>
            </w:r>
            <w:r w:rsidRPr="001D2E7C">
              <w:rPr>
                <w:rFonts w:ascii="Arial" w:hAnsi="Arial" w:cs="Arial"/>
                <w:lang w:val="de-DE"/>
              </w:rPr>
              <w:t xml:space="preserve">, </w:t>
            </w:r>
            <w:r w:rsidRPr="001D2E7C">
              <w:rPr>
                <w:rFonts w:ascii="Arial" w:hAnsi="Arial" w:cs="Arial"/>
                <w:lang w:val="de-DE"/>
              </w:rPr>
              <w:fldChar w:fldCharType="begin"/>
            </w:r>
            <w:r w:rsidRPr="001D2E7C">
              <w:rPr>
                <w:rFonts w:ascii="Arial" w:hAnsi="Arial" w:cs="Arial"/>
                <w:lang w:val="de-DE"/>
              </w:rPr>
              <w:instrText xml:space="preserve"> ADDIN ZOTERO_ITEM CSL_CITATION {"citationID":"VvgReBmU","properties":{"formattedCitation":"(M.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1D2E7C">
              <w:rPr>
                <w:rFonts w:ascii="Arial" w:hAnsi="Arial" w:cs="Arial"/>
                <w:lang w:val="de-DE"/>
              </w:rPr>
              <w:fldChar w:fldCharType="separate"/>
            </w:r>
            <w:r w:rsidRPr="001D2E7C">
              <w:rPr>
                <w:rFonts w:ascii="Arial" w:hAnsi="Arial" w:cs="Arial"/>
              </w:rPr>
              <w:t>(M. S. Islam et al., 2024b)</w:t>
            </w:r>
            <w:r w:rsidRPr="001D2E7C">
              <w:rPr>
                <w:rFonts w:ascii="Arial" w:hAnsi="Arial" w:cs="Arial"/>
                <w:lang w:val="de-DE"/>
              </w:rPr>
              <w:fldChar w:fldCharType="end"/>
            </w:r>
          </w:p>
        </w:tc>
      </w:tr>
      <w:tr w:rsidR="000E6CB4" w:rsidRPr="001D2E7C" w14:paraId="36E50AF4" w14:textId="77777777" w:rsidTr="008063B4">
        <w:trPr>
          <w:trHeight w:val="547"/>
        </w:trPr>
        <w:tc>
          <w:tcPr>
            <w:tcW w:w="1615" w:type="dxa"/>
          </w:tcPr>
          <w:p w14:paraId="4E53B1B2" w14:textId="77777777" w:rsidR="000E6CB4" w:rsidRPr="001D2E7C" w:rsidRDefault="000E6CB4" w:rsidP="00785233">
            <w:pPr>
              <w:spacing w:after="0" w:line="276" w:lineRule="auto"/>
              <w:jc w:val="both"/>
              <w:rPr>
                <w:rFonts w:ascii="Arial" w:hAnsi="Arial" w:cs="Arial"/>
              </w:rPr>
            </w:pPr>
            <w:r w:rsidRPr="001D2E7C">
              <w:rPr>
                <w:rFonts w:ascii="Arial" w:hAnsi="Arial" w:cs="Arial"/>
              </w:rPr>
              <w:t>Extension</w:t>
            </w:r>
          </w:p>
        </w:tc>
        <w:tc>
          <w:tcPr>
            <w:tcW w:w="4590" w:type="dxa"/>
          </w:tcPr>
          <w:p w14:paraId="7BD4EBA0" w14:textId="77777777" w:rsidR="000E6CB4" w:rsidRPr="001D2E7C" w:rsidRDefault="000E6CB4" w:rsidP="00785233">
            <w:pPr>
              <w:spacing w:after="0" w:line="276" w:lineRule="auto"/>
              <w:jc w:val="both"/>
              <w:rPr>
                <w:rFonts w:ascii="Arial" w:hAnsi="Arial" w:cs="Arial"/>
              </w:rPr>
            </w:pPr>
            <w:r w:rsidRPr="001D2E7C">
              <w:rPr>
                <w:rFonts w:ascii="Arial" w:hAnsi="Arial" w:cs="Arial"/>
              </w:rPr>
              <w:t>Poor extension communication system</w:t>
            </w:r>
          </w:p>
        </w:tc>
        <w:tc>
          <w:tcPr>
            <w:tcW w:w="2954" w:type="dxa"/>
          </w:tcPr>
          <w:p w14:paraId="326063E5" w14:textId="731731D5" w:rsidR="000E6CB4" w:rsidRPr="001D2E7C" w:rsidRDefault="008A3B11" w:rsidP="00785233">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{"citationID":"0ZnUuX9v","properties":{"formattedCitation":"(Kharel et al., 2022)","plainCitation":"(Kharel et al., 2022)","noteIndex":0},"citationItems":[{"id":198,"uris":["http://zotero.org/users/local/Xtum4kXA/items/4L4Q6TM3"],"itemData":{"id":198,"type":"article-journal","container-title":"Journal of Agriculture and Food Research","DOI":"10.1016/j.jafr.2022.100447","ISSN":"26661543","journalAbbreviation":"Journal of Agriculture and Food Research","language":"en","page":"100447","source":"DOI.org (Crossref)","title":"Good agriculture practices for safe food and sustainable agriculture in Nepal: A review","title-short":"Good agriculture practices for safe food and sustainable agriculture in Nepal","volume":"10","author":[{"family":"Kharel","given":"Menila"},{"family":"Dahal","given":"Bed Mani"},{"family":"Raut","given":"Nani"}],"issued":{"date-parts":[["2022",12]]}}}],"schema":"https://github.com/citation-style-language/schema/raw/master/csl-citation.json"} </w:instrText>
            </w:r>
            <w:r w:rsidRPr="001D2E7C">
              <w:rPr>
                <w:rFonts w:ascii="Arial" w:hAnsi="Arial" w:cs="Arial"/>
              </w:rPr>
              <w:fldChar w:fldCharType="separate"/>
            </w:r>
            <w:r w:rsidRPr="001D2E7C">
              <w:rPr>
                <w:rFonts w:ascii="Arial" w:hAnsi="Arial" w:cs="Arial"/>
              </w:rPr>
              <w:t>(Kharel et al., 2022)</w:t>
            </w:r>
            <w:r w:rsidRPr="001D2E7C">
              <w:rPr>
                <w:rFonts w:ascii="Arial" w:hAnsi="Arial" w:cs="Arial"/>
              </w:rPr>
              <w:fldChar w:fldCharType="end"/>
            </w:r>
          </w:p>
        </w:tc>
      </w:tr>
      <w:tr w:rsidR="000E6CB4" w:rsidRPr="001D2E7C" w14:paraId="2D933194" w14:textId="77777777" w:rsidTr="008063B4">
        <w:trPr>
          <w:trHeight w:val="1102"/>
        </w:trPr>
        <w:tc>
          <w:tcPr>
            <w:tcW w:w="1615" w:type="dxa"/>
          </w:tcPr>
          <w:p w14:paraId="0BE2066A" w14:textId="77777777" w:rsidR="000E6CB4" w:rsidRPr="001D2E7C" w:rsidRDefault="000E6CB4" w:rsidP="00785233">
            <w:pPr>
              <w:spacing w:after="0" w:line="276" w:lineRule="auto"/>
              <w:jc w:val="both"/>
              <w:rPr>
                <w:rFonts w:ascii="Arial" w:hAnsi="Arial" w:cs="Arial"/>
              </w:rPr>
            </w:pPr>
            <w:r w:rsidRPr="001D2E7C">
              <w:rPr>
                <w:rFonts w:ascii="Arial" w:hAnsi="Arial" w:cs="Arial"/>
              </w:rPr>
              <w:lastRenderedPageBreak/>
              <w:t>Infrastructure related</w:t>
            </w:r>
          </w:p>
        </w:tc>
        <w:tc>
          <w:tcPr>
            <w:tcW w:w="4590" w:type="dxa"/>
          </w:tcPr>
          <w:p w14:paraId="791CC6D4" w14:textId="6D102D72" w:rsidR="000E6CB4" w:rsidRPr="001D2E7C" w:rsidRDefault="000E6CB4" w:rsidP="00785233">
            <w:pPr>
              <w:spacing w:after="0" w:line="276" w:lineRule="auto"/>
              <w:jc w:val="both"/>
              <w:rPr>
                <w:rFonts w:ascii="Arial" w:hAnsi="Arial" w:cs="Arial"/>
              </w:rPr>
            </w:pPr>
            <w:r w:rsidRPr="001D2E7C">
              <w:rPr>
                <w:rFonts w:ascii="Arial" w:hAnsi="Arial" w:cs="Arial"/>
              </w:rPr>
              <w:t xml:space="preserve">Poor rural roads and lack of proper postharvest storage, </w:t>
            </w:r>
            <w:r w:rsidR="00785233">
              <w:rPr>
                <w:rFonts w:ascii="Arial" w:hAnsi="Arial" w:cs="Arial"/>
              </w:rPr>
              <w:t xml:space="preserve">and </w:t>
            </w:r>
            <w:r w:rsidRPr="001D2E7C">
              <w:rPr>
                <w:rFonts w:ascii="Arial" w:hAnsi="Arial" w:cs="Arial"/>
              </w:rPr>
              <w:t>absence of a well-organized market structure</w:t>
            </w:r>
          </w:p>
        </w:tc>
        <w:tc>
          <w:tcPr>
            <w:tcW w:w="2954" w:type="dxa"/>
          </w:tcPr>
          <w:p w14:paraId="6004A74D" w14:textId="451AE8C5" w:rsidR="000E6CB4" w:rsidRPr="001D2E7C" w:rsidRDefault="008A3B11" w:rsidP="00785233">
            <w:pPr>
              <w:spacing w:after="0" w:line="276" w:lineRule="auto"/>
              <w:jc w:val="both"/>
              <w:rPr>
                <w:rFonts w:ascii="Arial" w:hAnsi="Arial" w:cs="Arial"/>
              </w:rPr>
            </w:pPr>
            <w:r w:rsidRPr="001D2E7C">
              <w:rPr>
                <w:rFonts w:ascii="Arial" w:hAnsi="Arial" w:cs="Arial"/>
                <w:lang w:val="de-DE"/>
              </w:rPr>
              <w:fldChar w:fldCharType="begin"/>
            </w:r>
            <w:r w:rsidRPr="001D2E7C">
              <w:rPr>
                <w:rFonts w:ascii="Arial" w:hAnsi="Arial" w:cs="Arial"/>
                <w:lang w:val="de-DE"/>
              </w:rPr>
              <w:instrText xml:space="preserve"> ADDIN ZOTERO_ITEM CSL_CITATION {"citationID":"fiW67pcn","properties":{"formattedCitation":"(M. S. Islam et al., 2024b)","plainCitation":"(M. S. Islam et al., 2024b)","noteIndex":0},"citationItems":[{"id":244,"uris":["http://zotero.org/users/local/Xtum4kXA/items/BN3C363X"],"itemData":{"id":244,"type":"article-journal","title":"Prospects and challenges of good agricultural practices for vegetable production: In the context of sustainable agriculture in Bangladesh","author":[{"family":"Islam","given":"Md Shazzadul"},{"family":"Yabar","given":"Helmut"},{"family":"Mizunoya","given":"Takeshi"}],"issued":{"date-parts":[["2024"]]}}}],"schema":"https://github.com/citation-style-language/schema/raw/master/csl-citation.json"} </w:instrText>
            </w:r>
            <w:r w:rsidRPr="001D2E7C">
              <w:rPr>
                <w:rFonts w:ascii="Arial" w:hAnsi="Arial" w:cs="Arial"/>
                <w:lang w:val="de-DE"/>
              </w:rPr>
              <w:fldChar w:fldCharType="separate"/>
            </w:r>
            <w:r w:rsidRPr="001D2E7C">
              <w:rPr>
                <w:rFonts w:ascii="Arial" w:hAnsi="Arial" w:cs="Arial"/>
              </w:rPr>
              <w:t>(M. S. Islam et al., 2024b)</w:t>
            </w:r>
            <w:r w:rsidRPr="001D2E7C">
              <w:rPr>
                <w:rFonts w:ascii="Arial" w:hAnsi="Arial" w:cs="Arial"/>
                <w:lang w:val="de-DE"/>
              </w:rPr>
              <w:fldChar w:fldCharType="end"/>
            </w:r>
            <w:r w:rsidRPr="001D2E7C">
              <w:rPr>
                <w:rFonts w:ascii="Arial" w:hAnsi="Arial" w:cs="Arial"/>
                <w:lang w:val="de-DE"/>
              </w:rPr>
              <w:t xml:space="preserve">, </w:t>
            </w:r>
            <w:r w:rsidRPr="001D2E7C">
              <w:rPr>
                <w:rFonts w:ascii="Arial" w:hAnsi="Arial" w:cs="Arial"/>
                <w:lang w:val="de-DE"/>
              </w:rPr>
              <w:fldChar w:fldCharType="begin"/>
            </w:r>
            <w:r w:rsidRPr="001D2E7C">
              <w:rPr>
                <w:rFonts w:ascii="Arial" w:hAnsi="Arial" w:cs="Arial"/>
                <w:lang w:val="de-DE"/>
              </w:rPr>
              <w:instrText xml:space="preserve"> ADDIN ZOTERO_ITEM CSL_CITATION {"citationID":"RxVJMjoZ","properties":{"formattedCitation":"(Rahman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w:instrText>
            </w:r>
            <w:r w:rsidRPr="001D2E7C">
              <w:rPr>
                <w:rFonts w:ascii="Arial" w:hAnsi="Arial" w:cs="Arial"/>
              </w:rPr>
              <w:instrText xml:space="preserve">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Pr="001D2E7C">
              <w:rPr>
                <w:rFonts w:ascii="Arial" w:hAnsi="Arial" w:cs="Arial"/>
                <w:lang w:val="de-DE"/>
              </w:rPr>
              <w:fldChar w:fldCharType="separate"/>
            </w:r>
            <w:r w:rsidRPr="001D2E7C">
              <w:rPr>
                <w:rFonts w:ascii="Arial" w:hAnsi="Arial" w:cs="Arial"/>
              </w:rPr>
              <w:t>(Rahman et al., 2024)</w:t>
            </w:r>
            <w:r w:rsidRPr="001D2E7C">
              <w:rPr>
                <w:rFonts w:ascii="Arial" w:hAnsi="Arial" w:cs="Arial"/>
                <w:lang w:val="de-DE"/>
              </w:rPr>
              <w:fldChar w:fldCharType="end"/>
            </w:r>
            <w:r w:rsidR="00C24C53" w:rsidRPr="001D2E7C">
              <w:rPr>
                <w:rFonts w:ascii="Arial" w:hAnsi="Arial" w:cs="Arial"/>
              </w:rPr>
              <w:t xml:space="preserve">, </w:t>
            </w:r>
            <w:r w:rsidR="00C24C53" w:rsidRPr="001D2E7C">
              <w:rPr>
                <w:rFonts w:ascii="Arial" w:hAnsi="Arial" w:cs="Arial"/>
                <w:lang w:val="de-DE"/>
              </w:rPr>
              <w:fldChar w:fldCharType="begin"/>
            </w:r>
            <w:r w:rsidR="00C24C53" w:rsidRPr="001D2E7C">
              <w:rPr>
                <w:rFonts w:ascii="Arial" w:hAnsi="Arial" w:cs="Arial"/>
              </w:rPr>
              <w:instrText xml:space="preserve"> ADDIN ZOTERO_ITEM CSL_CITATION {"citationID":"VnaCrerK","properties":{"formattedCitation":"(Bisheko &amp; G, 2023)","plainCitation":"(Bisheko &amp; G, 2023)","noteIndex":0},"citationItems":[{"id":277,"uris":["http://zotero.org/users/local/Xtum4kXA/items/8BV2XD7J"],"itemData":{"id":277,"type":"article-journal","container-title":"World Development Sustainability","DOI":"10.1016/j.wds.2023.100070","ISSN":"2772655X","journalAbbreviation":"World Development Sustainability","language":"en","page":"100070","source":"DOI.org (Crossref)","title":"Major barriers to adoption of improved postharvest technologies among smallholder farmers in sub-Saharan Africa and South Asia: A systematic literature review","title-short":"Major barriers to adoption of improved postharvest technologies among smallholder farmers in sub-Saharan Africa and South Asia","volume":"2","author":[{"family":"Bisheko","given":"Muganyizi J."},{"family":"G","given":"Rejikumar"}],"issued":{"date-parts":[["2023",6]]}}}],"schema":"https://github.com/citation-style-language/schema/raw/master/csl-citation.json"} </w:instrText>
            </w:r>
            <w:r w:rsidR="00C24C53" w:rsidRPr="001D2E7C">
              <w:rPr>
                <w:rFonts w:ascii="Arial" w:hAnsi="Arial" w:cs="Arial"/>
                <w:lang w:val="de-DE"/>
              </w:rPr>
              <w:fldChar w:fldCharType="separate"/>
            </w:r>
            <w:r w:rsidR="00C24C53" w:rsidRPr="001D2E7C">
              <w:rPr>
                <w:rFonts w:ascii="Arial" w:hAnsi="Arial" w:cs="Arial"/>
              </w:rPr>
              <w:t>(Bisheko &amp; G, 2023)</w:t>
            </w:r>
            <w:r w:rsidR="00C24C53" w:rsidRPr="001D2E7C">
              <w:rPr>
                <w:rFonts w:ascii="Arial" w:hAnsi="Arial" w:cs="Arial"/>
                <w:lang w:val="de-DE"/>
              </w:rPr>
              <w:fldChar w:fldCharType="end"/>
            </w:r>
          </w:p>
        </w:tc>
      </w:tr>
      <w:tr w:rsidR="000E6CB4" w:rsidRPr="001D2E7C" w14:paraId="6155BEA8" w14:textId="77777777" w:rsidTr="008063B4">
        <w:trPr>
          <w:trHeight w:val="725"/>
        </w:trPr>
        <w:tc>
          <w:tcPr>
            <w:tcW w:w="1615" w:type="dxa"/>
          </w:tcPr>
          <w:p w14:paraId="02E1D73B" w14:textId="77777777" w:rsidR="000E6CB4" w:rsidRPr="001D2E7C" w:rsidRDefault="000E6CB4" w:rsidP="00785233">
            <w:pPr>
              <w:spacing w:after="0" w:line="276" w:lineRule="auto"/>
              <w:jc w:val="both"/>
              <w:rPr>
                <w:rFonts w:ascii="Arial" w:hAnsi="Arial" w:cs="Arial"/>
              </w:rPr>
            </w:pPr>
            <w:r w:rsidRPr="001D2E7C">
              <w:rPr>
                <w:rFonts w:ascii="Arial" w:hAnsi="Arial" w:cs="Arial"/>
              </w:rPr>
              <w:t>Social &amp; Cultural</w:t>
            </w:r>
          </w:p>
        </w:tc>
        <w:tc>
          <w:tcPr>
            <w:tcW w:w="4590" w:type="dxa"/>
          </w:tcPr>
          <w:p w14:paraId="0D6063C1" w14:textId="07C771E6" w:rsidR="000E6CB4" w:rsidRPr="001D2E7C" w:rsidRDefault="000E6CB4" w:rsidP="00785233">
            <w:pPr>
              <w:spacing w:after="0" w:line="276" w:lineRule="auto"/>
              <w:jc w:val="both"/>
              <w:rPr>
                <w:rFonts w:ascii="Arial" w:hAnsi="Arial" w:cs="Arial"/>
              </w:rPr>
            </w:pPr>
            <w:r w:rsidRPr="001D2E7C">
              <w:rPr>
                <w:rFonts w:ascii="Arial" w:hAnsi="Arial" w:cs="Arial"/>
              </w:rPr>
              <w:t xml:space="preserve">Lack of </w:t>
            </w:r>
            <w:r w:rsidR="00E81D8D" w:rsidRPr="001D2E7C">
              <w:rPr>
                <w:rFonts w:ascii="Arial" w:hAnsi="Arial" w:cs="Arial"/>
              </w:rPr>
              <w:t>peer-to-peer</w:t>
            </w:r>
            <w:r w:rsidRPr="001D2E7C">
              <w:rPr>
                <w:rFonts w:ascii="Arial" w:hAnsi="Arial" w:cs="Arial"/>
              </w:rPr>
              <w:t xml:space="preserve">, risk aversion, </w:t>
            </w:r>
            <w:r w:rsidR="00E81D8D" w:rsidRPr="001D2E7C">
              <w:rPr>
                <w:rFonts w:ascii="Arial" w:hAnsi="Arial" w:cs="Arial"/>
              </w:rPr>
              <w:t xml:space="preserve">and resistance </w:t>
            </w:r>
            <w:r w:rsidRPr="001D2E7C">
              <w:rPr>
                <w:rFonts w:ascii="Arial" w:hAnsi="Arial" w:cs="Arial"/>
              </w:rPr>
              <w:t xml:space="preserve">to change  </w:t>
            </w:r>
          </w:p>
        </w:tc>
        <w:tc>
          <w:tcPr>
            <w:tcW w:w="2954" w:type="dxa"/>
          </w:tcPr>
          <w:p w14:paraId="45DF88BA" w14:textId="482CAA42" w:rsidR="000E6CB4" w:rsidRPr="001D2E7C" w:rsidRDefault="00C24C53" w:rsidP="00785233">
            <w:pPr>
              <w:spacing w:after="0" w:line="276"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ZOTERO_ITEM CSL_CITATION {"citationID":"qOd6j9qU","properties":{"formattedCitation":"(Tamburini et al., 2020)","plainCitation":"(Tamburini et al., 2020)","noteIndex":0},"citationItems":[{"id":260,"uris":["http://zotero.org/users/local/Xtum4kXA/items/4GTJSMLK"],"itemData":{"id":260,"type":"article-journal","abstract":"Diversification practices benefit biodiversity, pollination, pest control, nutrient cycling, soil fertility, and water regulation.\n          , \n            Enhancing biodiversity in cropping systems is suggested to promote ecosystem services, thereby reducing dependency on agronomic inputs while maintaining high crop yields. We assess the impact of several diversification practices in cropping systems on above- and belowground biodiversity and ecosystem services by reviewing 98 meta-analyses and performing a second-order meta-analysis based on 5160 original studies comprising 41,946 comparisons between diversified and simplified practices. Overall, diversification enhances biodiversity, pollination, pest control, nutrient cycling, soil fertility, and water regulation without compromising crop yields. Practices targeting aboveground biodiversity boosted pest control and water regulation, while those targeting belowground biodiversity enhanced nutrient cycling, soil fertility, and water regulation. Most often, diversification practices resulted in win-win support of services and crop yields. Variability in responses and occurrence of trade-offs highlight the context dependency of outcomes. Widespread adoption of diversification practices shows promise to contribute to biodiversity conservation and food security from local to global scales.","container-title":"Science Advances","DOI":"10.1126/sciadv.aba1715","ISSN":"2375-2548","issue":"45","journalAbbreviation":"Sci. Adv.","language":"en","license":"https://creativecommons.org/licenses/by-nc/4.0/","page":"eaba1715","source":"DOI.org (Crossref)","title":"Agricultural diversification promotes multiple ecosystem services without compromising yield","volume":"6","author":[{"family":"Tamburini","given":"Giovanni"},{"family":"Bommarco","given":"Riccardo"},{"family":"Wanger","given":"Thomas Cherico"},{"family":"Kremen","given":"Claire"},{"family":"Van Der Heijden","given":"Marcel G. A."},{"family":"Liebman","given":"Matt"},{"family":"Hallin","given":"Sara"}],"issued":{"date-parts":[["2020",11,6]]}}}],"schema":"https://github.com/citation-style-language/schema/raw/master/csl-citation.json"} </w:instrText>
            </w:r>
            <w:r w:rsidRPr="001D2E7C">
              <w:rPr>
                <w:rFonts w:ascii="Arial" w:hAnsi="Arial" w:cs="Arial"/>
              </w:rPr>
              <w:fldChar w:fldCharType="separate"/>
            </w:r>
            <w:r w:rsidRPr="001D2E7C">
              <w:rPr>
                <w:rFonts w:ascii="Arial" w:hAnsi="Arial" w:cs="Arial"/>
              </w:rPr>
              <w:t>(Tamburini et al., 2020)</w:t>
            </w:r>
            <w:r w:rsidRPr="001D2E7C">
              <w:rPr>
                <w:rFonts w:ascii="Arial" w:hAnsi="Arial" w:cs="Arial"/>
              </w:rPr>
              <w:fldChar w:fldCharType="end"/>
            </w:r>
          </w:p>
          <w:p w14:paraId="2B8D2874" w14:textId="77777777" w:rsidR="000E6CB4" w:rsidRPr="001D2E7C" w:rsidRDefault="000E6CB4" w:rsidP="00785233">
            <w:pPr>
              <w:spacing w:after="0" w:line="276" w:lineRule="auto"/>
              <w:jc w:val="both"/>
              <w:rPr>
                <w:rFonts w:ascii="Arial" w:hAnsi="Arial" w:cs="Arial"/>
              </w:rPr>
            </w:pPr>
          </w:p>
        </w:tc>
      </w:tr>
    </w:tbl>
    <w:p w14:paraId="45EDEF27" w14:textId="20AC59CA" w:rsidR="00760CE7" w:rsidRPr="001D2E7C" w:rsidRDefault="00A47DF3" w:rsidP="00E9621C">
      <w:pPr>
        <w:spacing w:before="240" w:line="360" w:lineRule="auto"/>
        <w:jc w:val="both"/>
        <w:rPr>
          <w:rFonts w:ascii="Arial" w:hAnsi="Arial" w:cs="Arial"/>
        </w:rPr>
      </w:pPr>
      <w:r w:rsidRPr="001D2E7C">
        <w:rPr>
          <w:rFonts w:ascii="Arial" w:hAnsi="Arial" w:cs="Arial"/>
        </w:rPr>
        <w:t xml:space="preserve">According to </w:t>
      </w:r>
      <w:r w:rsidR="00C24C53" w:rsidRPr="001D2E7C">
        <w:rPr>
          <w:rFonts w:ascii="Arial" w:hAnsi="Arial" w:cs="Arial"/>
        </w:rPr>
        <w:fldChar w:fldCharType="begin"/>
      </w:r>
      <w:r w:rsidR="00C24C53" w:rsidRPr="001D2E7C">
        <w:rPr>
          <w:rFonts w:ascii="Arial" w:hAnsi="Arial" w:cs="Arial"/>
        </w:rPr>
        <w:instrText xml:space="preserve"> ADDIN ZOTERO_ITEM CSL_CITATION {"citationID":"EwZYzra6","properties":{"formattedCitation":"(Finizola e Silva et al., 2024)","plainCitation":"(Finizola e Silva et al., 2024)","noteIndex":0},"citationItems":[{"id":232,"uris":["http://zotero.org/users/local/Xtum4kXA/items/YI2ZRL8A"],"itemData":{"id":232,"type":"article-journal","abstract":"Climate change impact, food security concerns, and greenhouse gas emissions are pressuring agricultural production systems in developing countries. There is a need for a shift toward sustainable food systems. One of the concepts introduced to drive this shift is climate-smart agriculture (CSA), endorsed by international organizations to address multifaceted challenges. Despite widespread attention and support, the adoption of CSA among African farmers remains low. This systematic literature review aims to shed light on the factors influencing CSA adoption amongst African farmers. Within the articles identified as relevant, over 50 CSA practices and more than 40 factors influencing CSA adoption were distinguished. These influencing factors can be categorized as personal, farm-related, financial, environmental, and informational. The focus of this review is to identify and explain the overall impact (positive, negative, or mixed) of these factors on CSA adoption. Overall, many factors result in mixed effects, only some factors have an unambiguous positive or negative effect on CSA adoption. For instance, educational level emerges as a key personal factor, positively impacting CSA adoption, along with positive influences from farmers' experience and farm size among farm-related factors. Financial factors reveal distinct patterns, with income from farming and access to credit positively influencing adoption, while off-farm income exhibits a negative effect. Environmental factors, though less researched, indicate positive impacts related to changes in rainfall patterns, temperature, and droughts. Lastly, informational factors consistently exhibit a positive effect on CSA adoption, with training, access to extension, group memberships, climate information, and CSA awareness playing crucial roles. These findings provide valuable insights for policymakers seeking to enhance CSA adoption in Africa, offering a nuanced understanding of the multifaceted dynamics at play.","container-title":"Frontiers in Environmental Economics","DOI":"10.3389/frevc.2024.1356335","ISSN":"2813-2823","journalAbbreviation":"Front. Environ. Econ.","page":"1356335","source":"DOI.org (Crossref)","title":"A systematic review identifying the drivers and barriers to the adoption of climate-smart agriculture by smallholder farmers in Africa","volume":"3","author":[{"family":"Finizola e Silva","given":"Maíra"},{"family":"Van Schoubroeck","given":"Sophie"},{"family":"Cools","given":"Jan"},{"family":"Van Passel","given":"Steven"}],"issued":{"date-parts":[["2024",4,3]]}}}],"schema":"https://github.com/citation-style-language/schema/raw/master/csl-citation.json"} </w:instrText>
      </w:r>
      <w:r w:rsidR="00C24C53" w:rsidRPr="001D2E7C">
        <w:rPr>
          <w:rFonts w:ascii="Arial" w:hAnsi="Arial" w:cs="Arial"/>
        </w:rPr>
        <w:fldChar w:fldCharType="separate"/>
      </w:r>
      <w:r w:rsidR="00D86F38" w:rsidRPr="001D2E7C">
        <w:rPr>
          <w:rFonts w:ascii="Arial" w:hAnsi="Arial" w:cs="Arial"/>
        </w:rPr>
        <w:t xml:space="preserve">Finizola e Silva et al., </w:t>
      </w:r>
      <w:r w:rsidR="008063B4" w:rsidRPr="001D2E7C">
        <w:rPr>
          <w:rFonts w:ascii="Arial" w:hAnsi="Arial" w:cs="Arial"/>
        </w:rPr>
        <w:t>(</w:t>
      </w:r>
      <w:r w:rsidR="00D86F38" w:rsidRPr="001D2E7C">
        <w:rPr>
          <w:rFonts w:ascii="Arial" w:hAnsi="Arial" w:cs="Arial"/>
        </w:rPr>
        <w:t>2024)</w:t>
      </w:r>
      <w:r w:rsidR="00C24C53" w:rsidRPr="001D2E7C">
        <w:rPr>
          <w:rFonts w:ascii="Arial" w:hAnsi="Arial" w:cs="Arial"/>
        </w:rPr>
        <w:fldChar w:fldCharType="end"/>
      </w:r>
      <w:r w:rsidR="00C24C53" w:rsidRPr="001D2E7C">
        <w:rPr>
          <w:rFonts w:ascii="Arial" w:hAnsi="Arial" w:cs="Arial"/>
        </w:rPr>
        <w:t xml:space="preserve">, </w:t>
      </w:r>
      <w:r w:rsidR="00A76629" w:rsidRPr="001D2E7C">
        <w:rPr>
          <w:rFonts w:ascii="Arial" w:hAnsi="Arial" w:cs="Arial"/>
        </w:rPr>
        <w:t>Technological shortfall and insecure land tenure system</w:t>
      </w:r>
      <w:r w:rsidR="00785233">
        <w:rPr>
          <w:rFonts w:ascii="Arial" w:hAnsi="Arial" w:cs="Arial"/>
        </w:rPr>
        <w:t>s</w:t>
      </w:r>
      <w:r w:rsidR="00A76629" w:rsidRPr="001D2E7C">
        <w:rPr>
          <w:rFonts w:ascii="Arial" w:hAnsi="Arial" w:cs="Arial"/>
        </w:rPr>
        <w:t xml:space="preserve"> are the major constraints to GAPs adoption in Africa</w:t>
      </w:r>
      <w:r w:rsidR="00785233">
        <w:rPr>
          <w:rFonts w:ascii="Arial" w:hAnsi="Arial" w:cs="Arial"/>
        </w:rPr>
        <w:t>,</w:t>
      </w:r>
      <w:r w:rsidR="00A76629" w:rsidRPr="001D2E7C">
        <w:rPr>
          <w:rFonts w:ascii="Arial" w:hAnsi="Arial" w:cs="Arial"/>
        </w:rPr>
        <w:t xml:space="preserve"> which </w:t>
      </w:r>
      <w:r w:rsidRPr="001D2E7C">
        <w:rPr>
          <w:rFonts w:ascii="Arial" w:hAnsi="Arial" w:cs="Arial"/>
        </w:rPr>
        <w:t>contrasts with the findings from Asia. In many developing countries</w:t>
      </w:r>
      <w:r w:rsidR="00E539EC" w:rsidRPr="001D2E7C">
        <w:rPr>
          <w:rFonts w:ascii="Arial" w:hAnsi="Arial" w:cs="Arial"/>
        </w:rPr>
        <w:t xml:space="preserve"> like Bangladesh</w:t>
      </w:r>
      <w:r w:rsidRPr="001D2E7C">
        <w:rPr>
          <w:rFonts w:ascii="Arial" w:hAnsi="Arial" w:cs="Arial"/>
        </w:rPr>
        <w:t xml:space="preserve">, </w:t>
      </w:r>
      <w:r w:rsidR="00785233">
        <w:rPr>
          <w:rFonts w:ascii="Arial" w:hAnsi="Arial" w:cs="Arial"/>
        </w:rPr>
        <w:t xml:space="preserve">a </w:t>
      </w:r>
      <w:r w:rsidRPr="001D2E7C">
        <w:rPr>
          <w:rFonts w:ascii="Arial" w:hAnsi="Arial" w:cs="Arial"/>
        </w:rPr>
        <w:t xml:space="preserve">lack of availability of bio-input in </w:t>
      </w:r>
      <w:r w:rsidR="00785233">
        <w:rPr>
          <w:rFonts w:ascii="Arial" w:hAnsi="Arial" w:cs="Arial"/>
        </w:rPr>
        <w:t xml:space="preserve">the </w:t>
      </w:r>
      <w:r w:rsidRPr="001D2E7C">
        <w:rPr>
          <w:rFonts w:ascii="Arial" w:hAnsi="Arial" w:cs="Arial"/>
        </w:rPr>
        <w:t xml:space="preserve">local level, </w:t>
      </w:r>
      <w:r w:rsidR="00785233">
        <w:rPr>
          <w:rFonts w:ascii="Arial" w:hAnsi="Arial" w:cs="Arial"/>
        </w:rPr>
        <w:t xml:space="preserve">a </w:t>
      </w:r>
      <w:r w:rsidRPr="001D2E7C">
        <w:rPr>
          <w:rFonts w:ascii="Arial" w:hAnsi="Arial" w:cs="Arial"/>
        </w:rPr>
        <w:t>centralized GAP</w:t>
      </w:r>
      <w:r w:rsidR="00EC02F2" w:rsidRPr="001D2E7C">
        <w:rPr>
          <w:rFonts w:ascii="Arial" w:hAnsi="Arial" w:cs="Arial"/>
        </w:rPr>
        <w:t>s</w:t>
      </w:r>
      <w:r w:rsidRPr="001D2E7C">
        <w:rPr>
          <w:rFonts w:ascii="Arial" w:hAnsi="Arial" w:cs="Arial"/>
        </w:rPr>
        <w:t xml:space="preserve">-certification system, </w:t>
      </w:r>
      <w:r w:rsidR="00785233">
        <w:rPr>
          <w:rFonts w:ascii="Arial" w:hAnsi="Arial" w:cs="Arial"/>
        </w:rPr>
        <w:t xml:space="preserve">a </w:t>
      </w:r>
      <w:r w:rsidRPr="001D2E7C">
        <w:rPr>
          <w:rFonts w:ascii="Arial" w:hAnsi="Arial" w:cs="Arial"/>
        </w:rPr>
        <w:t>l</w:t>
      </w:r>
      <w:r w:rsidR="00E539EC" w:rsidRPr="001D2E7C">
        <w:rPr>
          <w:rFonts w:ascii="Arial" w:hAnsi="Arial" w:cs="Arial"/>
        </w:rPr>
        <w:t>ack of technical guidance, and poor post-harvest handling facilities are the key constraints for large</w:t>
      </w:r>
      <w:r w:rsidR="00785233">
        <w:rPr>
          <w:rFonts w:ascii="Arial" w:hAnsi="Arial" w:cs="Arial"/>
        </w:rPr>
        <w:t>-</w:t>
      </w:r>
      <w:r w:rsidR="00E539EC" w:rsidRPr="001D2E7C">
        <w:rPr>
          <w:rFonts w:ascii="Arial" w:hAnsi="Arial" w:cs="Arial"/>
        </w:rPr>
        <w:t>scale GAPs adoption in different farming system</w:t>
      </w:r>
      <w:r w:rsidR="00785233">
        <w:rPr>
          <w:rFonts w:ascii="Arial" w:hAnsi="Arial" w:cs="Arial"/>
        </w:rPr>
        <w:t>s</w:t>
      </w:r>
      <w:r w:rsidR="00E539EC" w:rsidRPr="001D2E7C">
        <w:rPr>
          <w:rFonts w:ascii="Arial" w:hAnsi="Arial" w:cs="Arial"/>
        </w:rPr>
        <w:t xml:space="preserve"> </w:t>
      </w:r>
      <w:r w:rsidR="00C24C53" w:rsidRPr="001D2E7C">
        <w:rPr>
          <w:rFonts w:ascii="Arial" w:hAnsi="Arial" w:cs="Arial"/>
        </w:rPr>
        <w:fldChar w:fldCharType="begin"/>
      </w:r>
      <w:r w:rsidR="00C24C53" w:rsidRPr="001D2E7C">
        <w:rPr>
          <w:rFonts w:ascii="Arial" w:hAnsi="Arial" w:cs="Arial"/>
        </w:rPr>
        <w:instrText xml:space="preserve"> ADDIN ZOTERO_ITEM CSL_CITATION {"citationID":"7c8E6ByY","properties":{"formattedCitation":"(Rahman et al., 2024)","plainCitation":"(Rahman et al., 2024)","noteIndex":0},"citationItems":[{"id":201,"uris":["http://zotero.org/users/local/Xtum4kXA/items/RA4X3BLG"],"itemData":{"id":201,"type":"article-journal","abstract":"This study conducts a comprehensive bibliometric analysis of research on Good Agricultural Practices (GAP), using Scopus data to explore the chronological and thematic development of the topic from 1964 to 2024. GAP, established to guarantee food safety, environmental sustainability, and economic viability in agriculture, has achieved international acclaim. Nonetheless, investigations on the subject remain disjointed across agronomy, environmental science, and food safety. Good Agricultural Practices study is crucial in discussing global problems like climate change and food security. GAP is a framework to increase sustainable agricultural productivity, minimise the environmental implications, and make production systems resilient to the increasing global challenges. Through an analysis of the research trends, this study emphasises the critical importance of GAP in shaping a sustainable future for agriculture globally. This analysis utilises bibliometric tools like VOS Viewer and Biblioshiny to synthesise and visualise significant contributions to GAP research. 1,732 papers were examined to ascertain prominent authors, major nations, and significant topic trends. The findings indicate a growing emphasis on sustainable crop management, food safety regulations, and the incorporation of new technology like precision agriculture into Good Agricultural Practices (GAP) and also show how most of the published evidence on the potential of GAP to help reduce waste in food processing is for developed regions whereas, in developing regions challenges such as limited access to financial resources, lack of knowledge dissemination, and poor infrastructure hamper the proper application of GAP. It's crucial to face these socio-economic challenges to ensure equitable and sustainable agricultural development worldwide. A notable study deficiency remains in investigations centered on developing regions where GAP might exert the most substantial influence. Moreover, socio-economic obstacles, especially those encountered by smallholder farmers in implementing GAP, remain little examined. The study underscores the necessity for more investigation into the long-term impacts of GAP, particularly concerning climate change and global food security. This analysis identifies research gaps and emerging trends, establishing a basis for future studies and policy measures to promote sustainable farming practices globally. There are some limitations, such as the dependency on the Scopus database. Therefore, all the related studies indexed in other databases would not be included. Moreover, the English-language publication bias may mean valuable research done in non-English speaking countries is obscure, leading to potentially neglected global patterns.","container-title":"Journal of Agriculture and Ecology Research International","DOI":"10.9734/jaeri/2024/v25i6655","ISSN":"2394-1073","issue":"6","journalAbbreviation":"J. Agric. Ecol. Res. Int.","page":"242-255","source":"DOI.org (Crossref)","title":"Analysing Research on Good Agricultural Practices (GAP): A Bibliometric Approach to Global Trends","title-short":"Analysing Research on Good Agricultural Practices (GAP)","volume":"25","author":[{"family":"Rahman","given":"Md. Mosiur"},{"family":"Rahman","given":"Md. Mostafizur"},{"family":"Khatun","given":"Nazma"},{"family":"Pervez","given":"A K M Kanak"}],"issued":{"date-parts":[["2024",12,29]]}}}],"schema":"https://github.com/citation-style-language/schema/raw/master/csl-citation.json"} </w:instrText>
      </w:r>
      <w:r w:rsidR="00C24C53" w:rsidRPr="001D2E7C">
        <w:rPr>
          <w:rFonts w:ascii="Arial" w:hAnsi="Arial" w:cs="Arial"/>
        </w:rPr>
        <w:fldChar w:fldCharType="separate"/>
      </w:r>
      <w:r w:rsidR="00C24C53" w:rsidRPr="001D2E7C">
        <w:rPr>
          <w:rFonts w:ascii="Arial" w:hAnsi="Arial" w:cs="Arial"/>
        </w:rPr>
        <w:t>(Rahman et al., 2024)</w:t>
      </w:r>
      <w:r w:rsidR="00C24C53" w:rsidRPr="001D2E7C">
        <w:rPr>
          <w:rFonts w:ascii="Arial" w:hAnsi="Arial" w:cs="Arial"/>
        </w:rPr>
        <w:fldChar w:fldCharType="end"/>
      </w:r>
      <w:r w:rsidR="00C24C53" w:rsidRPr="001D2E7C">
        <w:rPr>
          <w:rFonts w:ascii="Arial" w:hAnsi="Arial" w:cs="Arial"/>
        </w:rPr>
        <w:t>.</w:t>
      </w:r>
    </w:p>
    <w:p w14:paraId="709FDBD3" w14:textId="42204166" w:rsidR="00CA1E58" w:rsidRPr="001D2E7C" w:rsidRDefault="000E6CB4" w:rsidP="001D2E7C">
      <w:pPr>
        <w:pStyle w:val="Heading2"/>
        <w:rPr>
          <w:rFonts w:ascii="Arial" w:hAnsi="Arial" w:cs="Arial"/>
        </w:rPr>
      </w:pPr>
      <w:bookmarkStart w:id="34" w:name="_Toc201699816"/>
      <w:r w:rsidRPr="001D2E7C">
        <w:rPr>
          <w:rFonts w:ascii="Arial" w:hAnsi="Arial" w:cs="Arial"/>
        </w:rPr>
        <w:t>CONCLUSION</w:t>
      </w:r>
      <w:bookmarkEnd w:id="34"/>
    </w:p>
    <w:p w14:paraId="677842CD" w14:textId="487605D4" w:rsidR="00724E86" w:rsidRPr="001D2E7C" w:rsidRDefault="000E6CB4" w:rsidP="001D2E7C">
      <w:pPr>
        <w:spacing w:before="120" w:line="360" w:lineRule="auto"/>
        <w:jc w:val="both"/>
        <w:rPr>
          <w:rFonts w:ascii="Arial" w:hAnsi="Arial" w:cs="Arial"/>
        </w:rPr>
      </w:pPr>
      <w:r w:rsidRPr="001D2E7C">
        <w:rPr>
          <w:rFonts w:ascii="Arial" w:hAnsi="Arial" w:cs="Arial"/>
        </w:rPr>
        <w:t>Good Agricultural Practices represent a comprehensive approach to sustainable crop production by</w:t>
      </w:r>
      <w:r w:rsidR="006400F5" w:rsidRPr="001D2E7C">
        <w:rPr>
          <w:rFonts w:ascii="Arial" w:hAnsi="Arial" w:cs="Arial"/>
        </w:rPr>
        <w:t>,</w:t>
      </w:r>
      <w:r w:rsidRPr="001D2E7C">
        <w:rPr>
          <w:rFonts w:ascii="Arial" w:hAnsi="Arial" w:cs="Arial"/>
        </w:rPr>
        <w:t xml:space="preserve"> mitigating </w:t>
      </w:r>
      <w:r w:rsidR="00E30C44" w:rsidRPr="001D2E7C">
        <w:rPr>
          <w:rFonts w:ascii="Arial" w:hAnsi="Arial" w:cs="Arial"/>
        </w:rPr>
        <w:t xml:space="preserve">the </w:t>
      </w:r>
      <w:r w:rsidRPr="001D2E7C">
        <w:rPr>
          <w:rFonts w:ascii="Arial" w:hAnsi="Arial" w:cs="Arial"/>
        </w:rPr>
        <w:t xml:space="preserve">adverse impacts of climate change and ensuring food safety. Good Agricultural Practices in crop production are highly influenced by Education level, Innovativeness, Farm size, </w:t>
      </w:r>
      <w:r w:rsidR="00E30C44" w:rsidRPr="001D2E7C">
        <w:rPr>
          <w:rFonts w:ascii="Arial" w:hAnsi="Arial" w:cs="Arial"/>
        </w:rPr>
        <w:t>and</w:t>
      </w:r>
      <w:r w:rsidR="006400F5" w:rsidRPr="001D2E7C">
        <w:rPr>
          <w:rFonts w:ascii="Arial" w:hAnsi="Arial" w:cs="Arial"/>
        </w:rPr>
        <w:t xml:space="preserve"> </w:t>
      </w:r>
      <w:r w:rsidRPr="001D2E7C">
        <w:rPr>
          <w:rFonts w:ascii="Arial" w:hAnsi="Arial" w:cs="Arial"/>
        </w:rPr>
        <w:t xml:space="preserve">experience of the farmers. Access to extension services, Access to credit, Peer influence, and Climate change were also found to be significant </w:t>
      </w:r>
      <w:r w:rsidR="00E30C44" w:rsidRPr="001D2E7C">
        <w:rPr>
          <w:rFonts w:ascii="Arial" w:hAnsi="Arial" w:cs="Arial"/>
        </w:rPr>
        <w:t xml:space="preserve">factors </w:t>
      </w:r>
      <w:r w:rsidRPr="001D2E7C">
        <w:rPr>
          <w:rFonts w:ascii="Arial" w:hAnsi="Arial" w:cs="Arial"/>
        </w:rPr>
        <w:t>in the adoption of Good Agricultural Practices among farmers.</w:t>
      </w:r>
      <w:r w:rsidR="000D4055" w:rsidRPr="001D2E7C">
        <w:rPr>
          <w:rFonts w:ascii="Arial" w:hAnsi="Arial" w:cs="Arial"/>
        </w:rPr>
        <w:t xml:space="preserve"> </w:t>
      </w:r>
      <w:r w:rsidRPr="001D2E7C">
        <w:rPr>
          <w:rFonts w:ascii="Arial" w:hAnsi="Arial" w:cs="Arial"/>
        </w:rPr>
        <w:t xml:space="preserve">Adoption of Good Agricultural Practices reflects higher profitability compared to traditional farming systems. GAPs require higher production costs due to the use of certified seed, </w:t>
      </w:r>
      <w:r w:rsidR="006400F5" w:rsidRPr="001D2E7C">
        <w:rPr>
          <w:rFonts w:ascii="Arial" w:hAnsi="Arial" w:cs="Arial"/>
        </w:rPr>
        <w:t xml:space="preserve">a </w:t>
      </w:r>
      <w:r w:rsidRPr="001D2E7C">
        <w:rPr>
          <w:rFonts w:ascii="Arial" w:hAnsi="Arial" w:cs="Arial"/>
        </w:rPr>
        <w:t>large initial investment for soil organic amendment, and high labor costs. Despite higher production costs, GAPs ensure a much better BCR than traditional users because they assure safe and quality food, which helps to get the premium price for the products.</w:t>
      </w:r>
      <w:bookmarkStart w:id="35" w:name="_Hlk201413778"/>
      <w:r w:rsidR="000D4055" w:rsidRPr="001D2E7C">
        <w:rPr>
          <w:rFonts w:ascii="Arial" w:hAnsi="Arial" w:cs="Arial"/>
        </w:rPr>
        <w:t xml:space="preserve"> </w:t>
      </w:r>
      <w:r w:rsidRPr="001D2E7C">
        <w:rPr>
          <w:rFonts w:ascii="Arial" w:hAnsi="Arial" w:cs="Arial"/>
        </w:rPr>
        <w:t>Proper implementation of GAPs strategies in crop production confirms long-term productivity, conservation of soil health, biodiversity</w:t>
      </w:r>
      <w:r w:rsidR="006400F5" w:rsidRPr="001D2E7C">
        <w:rPr>
          <w:rFonts w:ascii="Arial" w:hAnsi="Arial" w:cs="Arial"/>
        </w:rPr>
        <w:t>,</w:t>
      </w:r>
      <w:r w:rsidRPr="001D2E7C">
        <w:rPr>
          <w:rFonts w:ascii="Arial" w:hAnsi="Arial" w:cs="Arial"/>
        </w:rPr>
        <w:t xml:space="preserve"> and environmental sustainability. The efficient maintenance of </w:t>
      </w:r>
      <w:r w:rsidR="00E30C44" w:rsidRPr="001D2E7C">
        <w:rPr>
          <w:rFonts w:ascii="Arial" w:hAnsi="Arial" w:cs="Arial"/>
        </w:rPr>
        <w:t xml:space="preserve">GAP </w:t>
      </w:r>
      <w:r w:rsidRPr="001D2E7C">
        <w:rPr>
          <w:rFonts w:ascii="Arial" w:hAnsi="Arial" w:cs="Arial"/>
        </w:rPr>
        <w:t>standards</w:t>
      </w:r>
      <w:r w:rsidR="006400F5" w:rsidRPr="001D2E7C">
        <w:rPr>
          <w:rFonts w:ascii="Arial" w:hAnsi="Arial" w:cs="Arial"/>
        </w:rPr>
        <w:t>,</w:t>
      </w:r>
      <w:r w:rsidRPr="001D2E7C">
        <w:rPr>
          <w:rFonts w:ascii="Arial" w:hAnsi="Arial" w:cs="Arial"/>
        </w:rPr>
        <w:t xml:space="preserve"> helps to improve soil</w:t>
      </w:r>
      <w:r w:rsidR="00E62CC4" w:rsidRPr="001D2E7C">
        <w:rPr>
          <w:rFonts w:ascii="Arial" w:hAnsi="Arial" w:cs="Arial"/>
        </w:rPr>
        <w:t xml:space="preserve"> health</w:t>
      </w:r>
      <w:r w:rsidRPr="001D2E7C">
        <w:rPr>
          <w:rFonts w:ascii="Arial" w:hAnsi="Arial" w:cs="Arial"/>
        </w:rPr>
        <w:t>, reduce soil erosion, lower GHG emissions, expand carbon sequestration</w:t>
      </w:r>
      <w:r w:rsidR="006400F5" w:rsidRPr="001D2E7C">
        <w:rPr>
          <w:rFonts w:ascii="Arial" w:hAnsi="Arial" w:cs="Arial"/>
        </w:rPr>
        <w:t xml:space="preserve">, </w:t>
      </w:r>
      <w:r w:rsidRPr="001D2E7C">
        <w:rPr>
          <w:rFonts w:ascii="Arial" w:hAnsi="Arial" w:cs="Arial"/>
        </w:rPr>
        <w:t>and protect farmers from possible contamination with chemical pesticides.</w:t>
      </w:r>
      <w:bookmarkEnd w:id="35"/>
      <w:r w:rsidR="008063B4" w:rsidRPr="001D2E7C">
        <w:rPr>
          <w:rFonts w:ascii="Arial" w:hAnsi="Arial" w:cs="Arial"/>
        </w:rPr>
        <w:t xml:space="preserve"> </w:t>
      </w:r>
      <w:r w:rsidRPr="001D2E7C">
        <w:rPr>
          <w:rFonts w:ascii="Arial" w:hAnsi="Arial" w:cs="Arial"/>
        </w:rPr>
        <w:t>Although Good Agricultural Practices are capable of enhancing sustainability and improving productivity, their implementation, particularly amongst the smallholder farmers in most developing countries</w:t>
      </w:r>
      <w:r w:rsidR="006400F5" w:rsidRPr="001D2E7C">
        <w:rPr>
          <w:rFonts w:ascii="Arial" w:hAnsi="Arial" w:cs="Arial"/>
        </w:rPr>
        <w:t>,</w:t>
      </w:r>
      <w:r w:rsidRPr="001D2E7C">
        <w:rPr>
          <w:rFonts w:ascii="Arial" w:hAnsi="Arial" w:cs="Arial"/>
        </w:rPr>
        <w:t xml:space="preserve"> is low. A weak extension system, large initial investments, low product prices due to an inappropriate marketing channel</w:t>
      </w:r>
      <w:r w:rsidR="00D9049A" w:rsidRPr="001D2E7C">
        <w:rPr>
          <w:rFonts w:ascii="Arial" w:hAnsi="Arial" w:cs="Arial"/>
        </w:rPr>
        <w:t xml:space="preserve">, and a high information gap </w:t>
      </w:r>
      <w:r w:rsidRPr="001D2E7C">
        <w:rPr>
          <w:rFonts w:ascii="Arial" w:hAnsi="Arial" w:cs="Arial"/>
        </w:rPr>
        <w:t>are the major constraints to GAP</w:t>
      </w:r>
      <w:r w:rsidR="00EC02F2" w:rsidRPr="001D2E7C">
        <w:rPr>
          <w:rFonts w:ascii="Arial" w:hAnsi="Arial" w:cs="Arial"/>
        </w:rPr>
        <w:t>s</w:t>
      </w:r>
      <w:r w:rsidRPr="001D2E7C">
        <w:rPr>
          <w:rFonts w:ascii="Arial" w:hAnsi="Arial" w:cs="Arial"/>
        </w:rPr>
        <w:t xml:space="preserve"> adoption.</w:t>
      </w:r>
      <w:r w:rsidR="00D9049A" w:rsidRPr="001D2E7C">
        <w:rPr>
          <w:rFonts w:ascii="Arial" w:hAnsi="Arial" w:cs="Arial"/>
        </w:rPr>
        <w:t xml:space="preserve"> The costs associated with obtaining certifications and conducting third-party audits for GAP</w:t>
      </w:r>
      <w:r w:rsidR="00EC02F2" w:rsidRPr="001D2E7C">
        <w:rPr>
          <w:rFonts w:ascii="Arial" w:hAnsi="Arial" w:cs="Arial"/>
        </w:rPr>
        <w:t>s</w:t>
      </w:r>
      <w:r w:rsidR="00D9049A" w:rsidRPr="001D2E7C">
        <w:rPr>
          <w:rFonts w:ascii="Arial" w:hAnsi="Arial" w:cs="Arial"/>
        </w:rPr>
        <w:t xml:space="preserve"> compliance can be significant, particularly for smaller farms to GAP</w:t>
      </w:r>
      <w:r w:rsidR="00EC02F2" w:rsidRPr="001D2E7C">
        <w:rPr>
          <w:rFonts w:ascii="Arial" w:hAnsi="Arial" w:cs="Arial"/>
        </w:rPr>
        <w:t>s</w:t>
      </w:r>
      <w:r w:rsidR="00D9049A" w:rsidRPr="001D2E7C">
        <w:rPr>
          <w:rFonts w:ascii="Arial" w:hAnsi="Arial" w:cs="Arial"/>
        </w:rPr>
        <w:t xml:space="preserve"> adoption.</w:t>
      </w:r>
      <w:r w:rsidR="009F6143" w:rsidRPr="001D2E7C">
        <w:rPr>
          <w:rFonts w:ascii="Arial" w:hAnsi="Arial" w:cs="Arial"/>
        </w:rPr>
        <w:t xml:space="preserve"> </w:t>
      </w:r>
      <w:r w:rsidR="000D4055" w:rsidRPr="001D2E7C">
        <w:rPr>
          <w:rFonts w:ascii="Arial" w:hAnsi="Arial" w:cs="Arial"/>
        </w:rPr>
        <w:t xml:space="preserve">This review may not fully represent all global regions, limiting broader applicability. The perspectives of key stakeholders such as farmers, extension agents, and market actors are </w:t>
      </w:r>
      <w:r w:rsidR="000D4055" w:rsidRPr="001D2E7C">
        <w:rPr>
          <w:rFonts w:ascii="Arial" w:hAnsi="Arial" w:cs="Arial"/>
        </w:rPr>
        <w:lastRenderedPageBreak/>
        <w:t>not extensively captured. Additionally, the review provides limited discussion on how climate change and diverse regulatory frameworks influence GAP adoption across different farming systems.</w:t>
      </w:r>
    </w:p>
    <w:p w14:paraId="4DC6F666" w14:textId="77777777" w:rsidR="000E6CB4" w:rsidRPr="001D2E7C" w:rsidRDefault="000E6CB4" w:rsidP="00760CE7">
      <w:pPr>
        <w:pStyle w:val="NoSpacing"/>
        <w:rPr>
          <w:rFonts w:ascii="Arial" w:hAnsi="Arial" w:cs="Arial"/>
        </w:rPr>
      </w:pPr>
      <w:bookmarkStart w:id="36" w:name="_Toc201699817"/>
      <w:r w:rsidRPr="001D2E7C">
        <w:rPr>
          <w:rFonts w:ascii="Arial" w:hAnsi="Arial" w:cs="Arial"/>
        </w:rPr>
        <w:t>REFERENCES</w:t>
      </w:r>
      <w:bookmarkEnd w:id="36"/>
    </w:p>
    <w:p w14:paraId="48640CF0" w14:textId="2EFF4C27" w:rsidR="00E74C26" w:rsidRPr="001D2E7C" w:rsidRDefault="00811F68" w:rsidP="00CA1E58">
      <w:pPr>
        <w:pStyle w:val="Bibliography"/>
        <w:spacing w:before="120" w:after="120" w:line="240" w:lineRule="auto"/>
        <w:jc w:val="both"/>
        <w:rPr>
          <w:rFonts w:ascii="Arial" w:hAnsi="Arial" w:cs="Arial"/>
        </w:rPr>
      </w:pPr>
      <w:r w:rsidRPr="001D2E7C">
        <w:rPr>
          <w:rFonts w:ascii="Arial" w:hAnsi="Arial" w:cs="Arial"/>
        </w:rPr>
        <w:fldChar w:fldCharType="begin"/>
      </w:r>
      <w:r w:rsidRPr="001D2E7C">
        <w:rPr>
          <w:rFonts w:ascii="Arial" w:hAnsi="Arial" w:cs="Arial"/>
        </w:rPr>
        <w:instrText xml:space="preserve"> ADDIN ZOTERO_BIBL {"uncited":[],"omitted":[],"custom":[]} CSL_BIBLIOGRAPHY </w:instrText>
      </w:r>
      <w:r w:rsidRPr="001D2E7C">
        <w:rPr>
          <w:rFonts w:ascii="Arial" w:hAnsi="Arial" w:cs="Arial"/>
        </w:rPr>
        <w:fldChar w:fldCharType="separate"/>
      </w:r>
      <w:r w:rsidR="00E74C26" w:rsidRPr="001D2E7C">
        <w:rPr>
          <w:rFonts w:ascii="Arial" w:hAnsi="Arial" w:cs="Arial"/>
        </w:rPr>
        <w:t xml:space="preserve">Adetarami, Olagunju, O., Odeyemi, A. A., &amp; Johnson, S. B. (2021). </w:t>
      </w:r>
      <w:r w:rsidR="00CA1E58" w:rsidRPr="001D2E7C">
        <w:rPr>
          <w:rFonts w:ascii="Arial" w:hAnsi="Arial" w:cs="Arial"/>
        </w:rPr>
        <w:t>Utilization and Profitability of Good Agricultural Practices on Maize Farmers in Ondo State, Nigeria</w:t>
      </w:r>
      <w:r w:rsidR="00E74C26" w:rsidRPr="001D2E7C">
        <w:rPr>
          <w:rFonts w:ascii="Arial" w:hAnsi="Arial" w:cs="Arial"/>
        </w:rPr>
        <w:t xml:space="preserve">. </w:t>
      </w:r>
      <w:r w:rsidR="00E74C26" w:rsidRPr="001D2E7C">
        <w:rPr>
          <w:rFonts w:ascii="Arial" w:hAnsi="Arial" w:cs="Arial"/>
          <w:i/>
          <w:iCs/>
        </w:rPr>
        <w:t>Journal of Agripreneurship and Sustainable Development</w:t>
      </w:r>
      <w:r w:rsidR="00E74C26" w:rsidRPr="001D2E7C">
        <w:rPr>
          <w:rFonts w:ascii="Arial" w:hAnsi="Arial" w:cs="Arial"/>
        </w:rPr>
        <w:t xml:space="preserve">, </w:t>
      </w:r>
      <w:r w:rsidR="00E74C26" w:rsidRPr="001D2E7C">
        <w:rPr>
          <w:rFonts w:ascii="Arial" w:hAnsi="Arial" w:cs="Arial"/>
          <w:i/>
          <w:iCs/>
        </w:rPr>
        <w:t>4</w:t>
      </w:r>
      <w:r w:rsidR="00E74C26" w:rsidRPr="001D2E7C">
        <w:rPr>
          <w:rFonts w:ascii="Arial" w:hAnsi="Arial" w:cs="Arial"/>
        </w:rPr>
        <w:t>(4), 32–43.</w:t>
      </w:r>
      <w:r w:rsidR="00CA1E58" w:rsidRPr="001D2E7C">
        <w:rPr>
          <w:rFonts w:ascii="Arial" w:hAnsi="Arial" w:cs="Arial"/>
        </w:rPr>
        <w:t xml:space="preserve"> </w:t>
      </w:r>
      <w:r w:rsidR="00E74C26" w:rsidRPr="001D2E7C">
        <w:rPr>
          <w:rFonts w:ascii="Arial" w:hAnsi="Arial" w:cs="Arial"/>
        </w:rPr>
        <w:t>https://doi.org/10.59331/jasd.v4i4.254</w:t>
      </w:r>
    </w:p>
    <w:p w14:paraId="41512981"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AFCD. (2021). </w:t>
      </w:r>
      <w:r w:rsidRPr="001D2E7C">
        <w:rPr>
          <w:rFonts w:ascii="Arial" w:hAnsi="Arial" w:cs="Arial"/>
          <w:i/>
          <w:iCs/>
        </w:rPr>
        <w:t>Good agricultural practices- General guidelines: Production of local vegetables</w:t>
      </w:r>
      <w:r w:rsidRPr="001D2E7C">
        <w:rPr>
          <w:rFonts w:ascii="Arial" w:hAnsi="Arial" w:cs="Arial"/>
        </w:rPr>
        <w:t>. https://www.afcd.gov.hk/english/agriculture/agr_useful/agr_useful_gap/agr_useful_gap.html</w:t>
      </w:r>
    </w:p>
    <w:p w14:paraId="61B21D4B"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Aziz, N. F., Chamhuri, N., &amp; Batt, P. J. (2021). </w:t>
      </w:r>
      <w:r w:rsidRPr="001D2E7C">
        <w:rPr>
          <w:rFonts w:ascii="Arial" w:hAnsi="Arial" w:cs="Arial"/>
        </w:rPr>
        <w:t xml:space="preserve">Barriers and Benefits Arising from the Adoption of Sustainable Certification for Smallholder Oil Palm Producers in Malaysia: A Systematic Review of Literature. </w:t>
      </w:r>
      <w:r w:rsidRPr="001D2E7C">
        <w:rPr>
          <w:rFonts w:ascii="Arial" w:hAnsi="Arial" w:cs="Arial"/>
          <w:i/>
          <w:iCs/>
        </w:rPr>
        <w:t>Sustainability</w:t>
      </w:r>
      <w:r w:rsidRPr="001D2E7C">
        <w:rPr>
          <w:rFonts w:ascii="Arial" w:hAnsi="Arial" w:cs="Arial"/>
        </w:rPr>
        <w:t xml:space="preserve">, </w:t>
      </w:r>
      <w:r w:rsidRPr="001D2E7C">
        <w:rPr>
          <w:rFonts w:ascii="Arial" w:hAnsi="Arial" w:cs="Arial"/>
          <w:i/>
          <w:iCs/>
        </w:rPr>
        <w:t>13</w:t>
      </w:r>
      <w:r w:rsidRPr="001D2E7C">
        <w:rPr>
          <w:rFonts w:ascii="Arial" w:hAnsi="Arial" w:cs="Arial"/>
        </w:rPr>
        <w:t>(18), 10009. https://doi.org/10.3390/su131810009</w:t>
      </w:r>
    </w:p>
    <w:p w14:paraId="091AA183" w14:textId="284FEF32"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Baral, R., Kafle, B. P., Panday, D., Shrestha, J., &amp; Min, D. (2021). Adoption of good agricultural practice</w:t>
      </w:r>
      <w:r w:rsidR="00785233">
        <w:rPr>
          <w:rFonts w:ascii="Arial" w:hAnsi="Arial" w:cs="Arial"/>
        </w:rPr>
        <w:t>s</w:t>
      </w:r>
      <w:r w:rsidRPr="001D2E7C">
        <w:rPr>
          <w:rFonts w:ascii="Arial" w:hAnsi="Arial" w:cs="Arial"/>
        </w:rPr>
        <w:t xml:space="preserve"> to increase yield and profit of ginger farming in Nepal. </w:t>
      </w:r>
      <w:r w:rsidRPr="001D2E7C">
        <w:rPr>
          <w:rFonts w:ascii="Arial" w:hAnsi="Arial" w:cs="Arial"/>
          <w:i/>
          <w:iCs/>
        </w:rPr>
        <w:t>Journal of Horticultural Research</w:t>
      </w:r>
      <w:r w:rsidRPr="001D2E7C">
        <w:rPr>
          <w:rFonts w:ascii="Arial" w:hAnsi="Arial" w:cs="Arial"/>
        </w:rPr>
        <w:t xml:space="preserve">, </w:t>
      </w:r>
      <w:r w:rsidRPr="001D2E7C">
        <w:rPr>
          <w:rFonts w:ascii="Arial" w:hAnsi="Arial" w:cs="Arial"/>
          <w:i/>
          <w:iCs/>
        </w:rPr>
        <w:t>29</w:t>
      </w:r>
      <w:r w:rsidRPr="001D2E7C">
        <w:rPr>
          <w:rFonts w:ascii="Arial" w:hAnsi="Arial" w:cs="Arial"/>
        </w:rPr>
        <w:t>(1), 55–66.</w:t>
      </w:r>
    </w:p>
    <w:p w14:paraId="5DB2DB3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Bas-ong, J. Y., Uy, M. M., Abalos, K. J. A., &amp; Corpuz, J. B. (2024). Comparative analysis on the use of good agricultural practices (GAP) and conventional farming in rice production. </w:t>
      </w:r>
      <w:r w:rsidRPr="001D2E7C">
        <w:rPr>
          <w:rFonts w:ascii="Arial" w:hAnsi="Arial" w:cs="Arial"/>
          <w:i/>
          <w:iCs/>
        </w:rPr>
        <w:t>International Journal of Biosciences (IJB)</w:t>
      </w:r>
      <w:r w:rsidRPr="001D2E7C">
        <w:rPr>
          <w:rFonts w:ascii="Arial" w:hAnsi="Arial" w:cs="Arial"/>
        </w:rPr>
        <w:t>. https://doi.org/10.12692/ijb/25.5.131-137</w:t>
      </w:r>
    </w:p>
    <w:p w14:paraId="31905812"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Begho, T., Glenk, K., Anik, A. R., &amp; Eory, V. (2022). A systematic review of factors that influence farmers’ adoption of sustainable crop farming practices: Lessons for sustainable nitrogen management in South Asia. </w:t>
      </w:r>
      <w:r w:rsidRPr="001D2E7C">
        <w:rPr>
          <w:rFonts w:ascii="Arial" w:hAnsi="Arial" w:cs="Arial"/>
          <w:i/>
          <w:iCs/>
        </w:rPr>
        <w:t>Journal of Sustainable Agriculture and Environment</w:t>
      </w:r>
      <w:r w:rsidRPr="001D2E7C">
        <w:rPr>
          <w:rFonts w:ascii="Arial" w:hAnsi="Arial" w:cs="Arial"/>
        </w:rPr>
        <w:t xml:space="preserve">, </w:t>
      </w:r>
      <w:r w:rsidRPr="001D2E7C">
        <w:rPr>
          <w:rFonts w:ascii="Arial" w:hAnsi="Arial" w:cs="Arial"/>
          <w:i/>
          <w:iCs/>
        </w:rPr>
        <w:t>1</w:t>
      </w:r>
      <w:r w:rsidRPr="001D2E7C">
        <w:rPr>
          <w:rFonts w:ascii="Arial" w:hAnsi="Arial" w:cs="Arial"/>
        </w:rPr>
        <w:t>(2), 149–160. https://doi.org/10.1002/sae2.12016</w:t>
      </w:r>
    </w:p>
    <w:p w14:paraId="098F7FE3"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Bisheko, M. J., &amp; G, R. (2023). </w:t>
      </w:r>
      <w:r w:rsidRPr="001D2E7C">
        <w:rPr>
          <w:rFonts w:ascii="Arial" w:hAnsi="Arial" w:cs="Arial"/>
        </w:rPr>
        <w:t xml:space="preserve">Major barriers to adoption of improved postharvest technologies among smallholder farmers in sub-Saharan Africa and South Asia: A systematic literature review. </w:t>
      </w:r>
      <w:r w:rsidRPr="001D2E7C">
        <w:rPr>
          <w:rFonts w:ascii="Arial" w:hAnsi="Arial" w:cs="Arial"/>
          <w:i/>
          <w:iCs/>
        </w:rPr>
        <w:t>World Development Sustainability</w:t>
      </w:r>
      <w:r w:rsidRPr="001D2E7C">
        <w:rPr>
          <w:rFonts w:ascii="Arial" w:hAnsi="Arial" w:cs="Arial"/>
        </w:rPr>
        <w:t xml:space="preserve">, </w:t>
      </w:r>
      <w:r w:rsidRPr="001D2E7C">
        <w:rPr>
          <w:rFonts w:ascii="Arial" w:hAnsi="Arial" w:cs="Arial"/>
          <w:i/>
          <w:iCs/>
        </w:rPr>
        <w:t>2</w:t>
      </w:r>
      <w:r w:rsidRPr="001D2E7C">
        <w:rPr>
          <w:rFonts w:ascii="Arial" w:hAnsi="Arial" w:cs="Arial"/>
        </w:rPr>
        <w:t>, 100070. https://doi.org/10.1016/j.wds.2023.100070</w:t>
      </w:r>
    </w:p>
    <w:p w14:paraId="6129D6AB"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Blanchy, G., Bragato, G., Di Bene, C., Jarvis, N., Larsbo, M., Meurer, K., &amp; Garré, S. (2023). Soil and crop management practices and the water regulation functions of soils: A qualitative synthesis of meta-analyses relevant to European agriculture. </w:t>
      </w:r>
      <w:r w:rsidRPr="001D2E7C">
        <w:rPr>
          <w:rFonts w:ascii="Arial" w:hAnsi="Arial" w:cs="Arial"/>
          <w:i/>
          <w:iCs/>
        </w:rPr>
        <w:t>SOIL</w:t>
      </w:r>
      <w:r w:rsidRPr="001D2E7C">
        <w:rPr>
          <w:rFonts w:ascii="Arial" w:hAnsi="Arial" w:cs="Arial"/>
        </w:rPr>
        <w:t xml:space="preserve">, </w:t>
      </w:r>
      <w:r w:rsidRPr="001D2E7C">
        <w:rPr>
          <w:rFonts w:ascii="Arial" w:hAnsi="Arial" w:cs="Arial"/>
          <w:i/>
          <w:iCs/>
        </w:rPr>
        <w:t>9</w:t>
      </w:r>
      <w:r w:rsidRPr="001D2E7C">
        <w:rPr>
          <w:rFonts w:ascii="Arial" w:hAnsi="Arial" w:cs="Arial"/>
        </w:rPr>
        <w:t>(1), 1–20. https://doi.org/10.5194/soil-9-1-2023</w:t>
      </w:r>
    </w:p>
    <w:p w14:paraId="1D1D489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Borrelli, P., Paustian, K., Panagos, P., Jones, A., Schütt, B., &amp; Lugato, E. (2016). Effect of Good Agricultural and Environmental Conditions on erosion and soil organic carbon balance: A national case study. </w:t>
      </w:r>
      <w:r w:rsidRPr="001D2E7C">
        <w:rPr>
          <w:rFonts w:ascii="Arial" w:hAnsi="Arial" w:cs="Arial"/>
          <w:i/>
          <w:iCs/>
        </w:rPr>
        <w:t>Land Use Policy</w:t>
      </w:r>
      <w:r w:rsidRPr="001D2E7C">
        <w:rPr>
          <w:rFonts w:ascii="Arial" w:hAnsi="Arial" w:cs="Arial"/>
        </w:rPr>
        <w:t xml:space="preserve">, </w:t>
      </w:r>
      <w:r w:rsidRPr="001D2E7C">
        <w:rPr>
          <w:rFonts w:ascii="Arial" w:hAnsi="Arial" w:cs="Arial"/>
          <w:i/>
          <w:iCs/>
        </w:rPr>
        <w:t>50</w:t>
      </w:r>
      <w:r w:rsidRPr="001D2E7C">
        <w:rPr>
          <w:rFonts w:ascii="Arial" w:hAnsi="Arial" w:cs="Arial"/>
        </w:rPr>
        <w:t>, 408–421.</w:t>
      </w:r>
    </w:p>
    <w:p w14:paraId="0776CD5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Chang, S.-H.-E., Benjamin, E. O., &amp; Sauer, J. (2024). Factors influencing the adoption of sustainable agricultural practices for rice cultivation in Southeast Asia: A review. </w:t>
      </w:r>
      <w:r w:rsidRPr="001D2E7C">
        <w:rPr>
          <w:rFonts w:ascii="Arial" w:hAnsi="Arial" w:cs="Arial"/>
          <w:i/>
          <w:iCs/>
        </w:rPr>
        <w:t>Agronomy for Sustainable Development</w:t>
      </w:r>
      <w:r w:rsidRPr="001D2E7C">
        <w:rPr>
          <w:rFonts w:ascii="Arial" w:hAnsi="Arial" w:cs="Arial"/>
        </w:rPr>
        <w:t xml:space="preserve">, </w:t>
      </w:r>
      <w:r w:rsidRPr="001D2E7C">
        <w:rPr>
          <w:rFonts w:ascii="Arial" w:hAnsi="Arial" w:cs="Arial"/>
          <w:i/>
          <w:iCs/>
        </w:rPr>
        <w:t>44</w:t>
      </w:r>
      <w:r w:rsidRPr="001D2E7C">
        <w:rPr>
          <w:rFonts w:ascii="Arial" w:hAnsi="Arial" w:cs="Arial"/>
        </w:rPr>
        <w:t>(3), 27. https://doi.org/10.1007/s13593-024-00960-w</w:t>
      </w:r>
    </w:p>
    <w:p w14:paraId="73AFEEBF"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Chaudhary, P. B. (2022). </w:t>
      </w:r>
      <w:r w:rsidRPr="001D2E7C">
        <w:rPr>
          <w:rFonts w:ascii="Arial" w:hAnsi="Arial" w:cs="Arial"/>
          <w:i/>
          <w:iCs/>
        </w:rPr>
        <w:t>Awareness, adoption and prospect of good agriculture practices in north Gujarat</w:t>
      </w:r>
      <w:r w:rsidRPr="001D2E7C">
        <w:rPr>
          <w:rFonts w:ascii="Arial" w:hAnsi="Arial" w:cs="Arial"/>
        </w:rPr>
        <w:t>. Sardarkrushinagar Dantiwada Agricultural University.</w:t>
      </w:r>
    </w:p>
    <w:p w14:paraId="3F67106B"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Chaudhary, P. B., Patel, G. R., SDAU, Sardarkrushinagar, Chaudhari, H. A., &amp; SDAU, Sardarkrushinagar. (2024). ADOPTION OF GOOD AGRICULTURE PRACTICES. </w:t>
      </w:r>
      <w:r w:rsidRPr="001D2E7C">
        <w:rPr>
          <w:rFonts w:ascii="Arial" w:hAnsi="Arial" w:cs="Arial"/>
          <w:i/>
          <w:iCs/>
        </w:rPr>
        <w:lastRenderedPageBreak/>
        <w:t>Gujarat Journal of Extension Education</w:t>
      </w:r>
      <w:r w:rsidRPr="001D2E7C">
        <w:rPr>
          <w:rFonts w:ascii="Arial" w:hAnsi="Arial" w:cs="Arial"/>
        </w:rPr>
        <w:t xml:space="preserve">, </w:t>
      </w:r>
      <w:r w:rsidRPr="001D2E7C">
        <w:rPr>
          <w:rFonts w:ascii="Arial" w:hAnsi="Arial" w:cs="Arial"/>
          <w:i/>
          <w:iCs/>
        </w:rPr>
        <w:t>38</w:t>
      </w:r>
      <w:r w:rsidRPr="001D2E7C">
        <w:rPr>
          <w:rFonts w:ascii="Arial" w:hAnsi="Arial" w:cs="Arial"/>
        </w:rPr>
        <w:t>(2), 221–224. https://doi.org/10.56572/gjoee.2024.38.2.0036</w:t>
      </w:r>
    </w:p>
    <w:p w14:paraId="6FEDBC9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Damalas, C., &amp; Koutroubas, S. (2016). Farmers’ Exposure to Pesticides: Toxicity Types and Ways of Prevention. </w:t>
      </w:r>
      <w:r w:rsidRPr="001D2E7C">
        <w:rPr>
          <w:rFonts w:ascii="Arial" w:hAnsi="Arial" w:cs="Arial"/>
          <w:i/>
          <w:iCs/>
        </w:rPr>
        <w:t>Toxics</w:t>
      </w:r>
      <w:r w:rsidRPr="001D2E7C">
        <w:rPr>
          <w:rFonts w:ascii="Arial" w:hAnsi="Arial" w:cs="Arial"/>
        </w:rPr>
        <w:t xml:space="preserve">, </w:t>
      </w:r>
      <w:r w:rsidRPr="001D2E7C">
        <w:rPr>
          <w:rFonts w:ascii="Arial" w:hAnsi="Arial" w:cs="Arial"/>
          <w:i/>
          <w:iCs/>
        </w:rPr>
        <w:t>4</w:t>
      </w:r>
      <w:r w:rsidRPr="001D2E7C">
        <w:rPr>
          <w:rFonts w:ascii="Arial" w:hAnsi="Arial" w:cs="Arial"/>
        </w:rPr>
        <w:t>(1), 1. https://doi.org/10.3390/toxics4010001</w:t>
      </w:r>
    </w:p>
    <w:p w14:paraId="0E6930B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Diaz, R. T., Pinto Osorio, D., Medina Hernández, E., Moreno Pallares, M., Canales, F. A., Corrales Paternina, A., &amp; Echeverría-González, A. (2022). Socioeconomic determinants that influence the agricultural practices of small farm families in northern Colombia. </w:t>
      </w:r>
      <w:r w:rsidRPr="001D2E7C">
        <w:rPr>
          <w:rFonts w:ascii="Arial" w:hAnsi="Arial" w:cs="Arial"/>
          <w:i/>
          <w:iCs/>
        </w:rPr>
        <w:t>Journal of the Saudi Society of Agricultural Sciences</w:t>
      </w:r>
      <w:r w:rsidRPr="001D2E7C">
        <w:rPr>
          <w:rFonts w:ascii="Arial" w:hAnsi="Arial" w:cs="Arial"/>
        </w:rPr>
        <w:t xml:space="preserve">, </w:t>
      </w:r>
      <w:r w:rsidRPr="001D2E7C">
        <w:rPr>
          <w:rFonts w:ascii="Arial" w:hAnsi="Arial" w:cs="Arial"/>
          <w:i/>
          <w:iCs/>
        </w:rPr>
        <w:t>21</w:t>
      </w:r>
      <w:r w:rsidRPr="001D2E7C">
        <w:rPr>
          <w:rFonts w:ascii="Arial" w:hAnsi="Arial" w:cs="Arial"/>
        </w:rPr>
        <w:t>(7), 440–451. https://doi.org/10.1016/j.jssas.2021.12.001</w:t>
      </w:r>
    </w:p>
    <w:p w14:paraId="747ED57D"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Dung, L. T., Phi Ho, D., Thi Kim Hiep, N., &amp; Hoi, P. T. (2018). </w:t>
      </w:r>
      <w:r w:rsidRPr="001D2E7C">
        <w:rPr>
          <w:rFonts w:ascii="Arial" w:hAnsi="Arial" w:cs="Arial"/>
          <w:i/>
          <w:iCs/>
        </w:rPr>
        <w:t>The Determinants of Rice Farmers� Adoption of Sustainable Agricultural Technologies in the Mekong Delta, Vietnam</w:t>
      </w:r>
      <w:r w:rsidRPr="001D2E7C">
        <w:rPr>
          <w:rFonts w:ascii="Arial" w:hAnsi="Arial" w:cs="Arial"/>
        </w:rPr>
        <w:t>. https://doi.org/10.22004/AG.ECON.338434</w:t>
      </w:r>
    </w:p>
    <w:p w14:paraId="40D103A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Espinel, M. L., Schlüter, S., &amp; Marconi De Souza Resende, C. (2019). Towards Good Agricultural Practices in Smallholder Dairy Production Systems from an Animal Welfare Perspective. In U. Nehren, S. Schlϋter, C. Raedig, D. Sattler, &amp; H. Hissa (Eds.), </w:t>
      </w:r>
      <w:r w:rsidRPr="001D2E7C">
        <w:rPr>
          <w:rFonts w:ascii="Arial" w:hAnsi="Arial" w:cs="Arial"/>
          <w:i/>
          <w:iCs/>
        </w:rPr>
        <w:t>Strategies and Tools for a Sustainable Rural Rio de Janeiro</w:t>
      </w:r>
      <w:r w:rsidRPr="001D2E7C">
        <w:rPr>
          <w:rFonts w:ascii="Arial" w:hAnsi="Arial" w:cs="Arial"/>
        </w:rPr>
        <w:t xml:space="preserve"> (pp. 105–119). Springer International Publishing. https://doi.org/10.1007/978-3-319-89644-1_8</w:t>
      </w:r>
    </w:p>
    <w:p w14:paraId="2D864FEC"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FAO. (2016). </w:t>
      </w:r>
      <w:r w:rsidRPr="001D2E7C">
        <w:rPr>
          <w:rFonts w:ascii="Arial" w:hAnsi="Arial" w:cs="Arial"/>
          <w:i/>
          <w:iCs/>
        </w:rPr>
        <w:t>A scheme and training manual on good agricultural practices (GAPs) for fruits and vegetables.</w:t>
      </w:r>
      <w:r w:rsidRPr="001D2E7C">
        <w:rPr>
          <w:rFonts w:ascii="Arial" w:hAnsi="Arial" w:cs="Arial"/>
        </w:rPr>
        <w:t xml:space="preserve"> https://openknowledge.fao.org/server/api/core/bitstreams/8116d523-97a5-46b7-8e2f-2eea68d4035f/content</w:t>
      </w:r>
    </w:p>
    <w:p w14:paraId="14B4EF4C"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FAO. (2023). </w:t>
      </w:r>
      <w:r w:rsidRPr="001D2E7C">
        <w:rPr>
          <w:rFonts w:ascii="Arial" w:hAnsi="Arial" w:cs="Arial"/>
          <w:i/>
          <w:iCs/>
        </w:rPr>
        <w:t>Good Agricultural Practices (GAP)</w:t>
      </w:r>
      <w:r w:rsidRPr="001D2E7C">
        <w:rPr>
          <w:rFonts w:ascii="Arial" w:hAnsi="Arial" w:cs="Arial"/>
        </w:rPr>
        <w:t>. https://openknowledge.fao.org/server/api/core/bitstreams/ea33e92e-6509-463f-8730-4f6d9d360798/content</w:t>
      </w:r>
    </w:p>
    <w:p w14:paraId="7C4CF2EC"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FAO, F. and A. O. of the U. N. (2022). </w:t>
      </w:r>
      <w:r w:rsidRPr="001D2E7C">
        <w:rPr>
          <w:rFonts w:ascii="Arial" w:hAnsi="Arial" w:cs="Arial"/>
          <w:i/>
          <w:iCs/>
        </w:rPr>
        <w:t>Conservation Agriculture</w:t>
      </w:r>
      <w:r w:rsidRPr="001D2E7C">
        <w:rPr>
          <w:rFonts w:ascii="Arial" w:hAnsi="Arial" w:cs="Arial"/>
        </w:rPr>
        <w:t>. https://openknowledge.fao.org/server/api/core/bitstreams/024e17be-9fad-4556-be94-a8e2f229023d/content</w:t>
      </w:r>
    </w:p>
    <w:p w14:paraId="2F105068"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Finizola e Silva, M., Van Schoubroeck, S., Cools, J., &amp; Van Passel, S. (2024). A systematic review identifying the drivers and barriers to the adoption of climate-smart agriculture by smallholder farmers in Africa. </w:t>
      </w:r>
      <w:r w:rsidRPr="001D2E7C">
        <w:rPr>
          <w:rFonts w:ascii="Arial" w:hAnsi="Arial" w:cs="Arial"/>
          <w:i/>
          <w:iCs/>
        </w:rPr>
        <w:t>Frontiers in Environmental Economics</w:t>
      </w:r>
      <w:r w:rsidRPr="001D2E7C">
        <w:rPr>
          <w:rFonts w:ascii="Arial" w:hAnsi="Arial" w:cs="Arial"/>
        </w:rPr>
        <w:t xml:space="preserve">, </w:t>
      </w:r>
      <w:r w:rsidRPr="001D2E7C">
        <w:rPr>
          <w:rFonts w:ascii="Arial" w:hAnsi="Arial" w:cs="Arial"/>
          <w:i/>
          <w:iCs/>
        </w:rPr>
        <w:t>3</w:t>
      </w:r>
      <w:r w:rsidRPr="001D2E7C">
        <w:rPr>
          <w:rFonts w:ascii="Arial" w:hAnsi="Arial" w:cs="Arial"/>
        </w:rPr>
        <w:t>, 1356335. https://doi.org/10.3389/frevc.2024.1356335</w:t>
      </w:r>
    </w:p>
    <w:p w14:paraId="1FE9653F" w14:textId="77777777" w:rsidR="00E74C26"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G, N. (2021). </w:t>
      </w:r>
      <w:r w:rsidRPr="001D2E7C">
        <w:rPr>
          <w:rFonts w:ascii="Arial" w:hAnsi="Arial" w:cs="Arial"/>
          <w:i/>
          <w:iCs/>
        </w:rPr>
        <w:t>Adoption of Good Agricultural Practices (gap) among vegetable farmers of Palakkad district</w:t>
      </w:r>
      <w:r w:rsidRPr="001D2E7C">
        <w:rPr>
          <w:rFonts w:ascii="Arial" w:hAnsi="Arial" w:cs="Arial"/>
        </w:rPr>
        <w:t xml:space="preserve"> [Thesis paper, Kerala Agricultural University]. https://krishikosh.egranth.ac.in/handle/1/5810190436</w:t>
      </w:r>
    </w:p>
    <w:p w14:paraId="6F3578FD" w14:textId="32571604" w:rsidR="00787C56" w:rsidRDefault="00787C56" w:rsidP="00B86842">
      <w:pPr>
        <w:ind w:left="720" w:hanging="720"/>
        <w:jc w:val="both"/>
        <w:rPr>
          <w:rFonts w:ascii="Arial" w:hAnsi="Arial" w:cs="Arial"/>
        </w:rPr>
      </w:pPr>
      <w:r w:rsidRPr="00787C56">
        <w:rPr>
          <w:rFonts w:ascii="Arial" w:hAnsi="Arial" w:cs="Arial"/>
        </w:rPr>
        <w:t xml:space="preserve">Hasan, S., Afrad, M.S.I., Haque, M.E., Hoque, M.Z. and Kayesh, E., </w:t>
      </w:r>
      <w:r w:rsidR="00EB4143">
        <w:rPr>
          <w:rFonts w:ascii="Arial" w:hAnsi="Arial" w:cs="Arial"/>
        </w:rPr>
        <w:t>(</w:t>
      </w:r>
      <w:r w:rsidRPr="00787C56">
        <w:rPr>
          <w:rFonts w:ascii="Arial" w:hAnsi="Arial" w:cs="Arial"/>
        </w:rPr>
        <w:t>2025</w:t>
      </w:r>
      <w:r w:rsidR="00EB4143">
        <w:rPr>
          <w:rFonts w:ascii="Arial" w:hAnsi="Arial" w:cs="Arial"/>
        </w:rPr>
        <w:t>)</w:t>
      </w:r>
      <w:r w:rsidRPr="00787C56">
        <w:rPr>
          <w:rFonts w:ascii="Arial" w:hAnsi="Arial" w:cs="Arial"/>
        </w:rPr>
        <w:t>. Socioeconomic Factors Influencing Vegetable Growers' Attitude towards GAP in Narsingdi District of Bangladesh. South Asian Journal of Social Studies and Economics, 22(9), pp.249-262.</w:t>
      </w:r>
    </w:p>
    <w:p w14:paraId="6D22B129" w14:textId="25A8EA17" w:rsidR="00EB4143" w:rsidRDefault="00EB4143" w:rsidP="00B86842">
      <w:pPr>
        <w:ind w:left="720" w:hanging="720"/>
        <w:jc w:val="both"/>
        <w:rPr>
          <w:rFonts w:ascii="Arial" w:hAnsi="Arial" w:cs="Arial"/>
        </w:rPr>
      </w:pPr>
      <w:r w:rsidRPr="00EB4143">
        <w:rPr>
          <w:rFonts w:ascii="Arial" w:hAnsi="Arial" w:cs="Arial"/>
        </w:rPr>
        <w:t xml:space="preserve">Hasan, S., Afrad, M.S.I., Islam, M.R., Saha, S. and Choudhury, J., </w:t>
      </w:r>
      <w:r>
        <w:rPr>
          <w:rFonts w:ascii="Arial" w:hAnsi="Arial" w:cs="Arial"/>
        </w:rPr>
        <w:t>(</w:t>
      </w:r>
      <w:r w:rsidRPr="00EB4143">
        <w:rPr>
          <w:rFonts w:ascii="Arial" w:hAnsi="Arial" w:cs="Arial"/>
        </w:rPr>
        <w:t>2024</w:t>
      </w:r>
      <w:r>
        <w:rPr>
          <w:rFonts w:ascii="Arial" w:hAnsi="Arial" w:cs="Arial"/>
        </w:rPr>
        <w:t>)</w:t>
      </w:r>
      <w:r w:rsidRPr="00EB4143">
        <w:rPr>
          <w:rFonts w:ascii="Arial" w:hAnsi="Arial" w:cs="Arial"/>
        </w:rPr>
        <w:t>. Pineapple production and its marketing channels in Bangladesh: Present status, prospects and challenges. Asian Journal of Agricultural Extension, Economics &amp; Sociology, 42(7), pp.133-145.</w:t>
      </w:r>
    </w:p>
    <w:p w14:paraId="6B85D948" w14:textId="6BC49282" w:rsidR="00787C56" w:rsidRDefault="00787C56" w:rsidP="00B86842">
      <w:pPr>
        <w:ind w:left="720" w:hanging="720"/>
        <w:jc w:val="both"/>
        <w:rPr>
          <w:rFonts w:ascii="Arial" w:hAnsi="Arial" w:cs="Arial"/>
        </w:rPr>
      </w:pPr>
      <w:r w:rsidRPr="00787C56">
        <w:rPr>
          <w:rFonts w:ascii="Arial" w:hAnsi="Arial" w:cs="Arial"/>
        </w:rPr>
        <w:t xml:space="preserve">Hoque, M.Z., Lota, Z.N., Yeasmin, F., Hossain, M.S., Hasan, S., Hossain, M.F., Rahman, M.S., Reza, S., Prodhan, F.A., Haque, M.E. and Afrad, M.S.I., </w:t>
      </w:r>
      <w:r>
        <w:rPr>
          <w:rFonts w:ascii="Arial" w:hAnsi="Arial" w:cs="Arial"/>
        </w:rPr>
        <w:t>(</w:t>
      </w:r>
      <w:r w:rsidRPr="00787C56">
        <w:rPr>
          <w:rFonts w:ascii="Arial" w:hAnsi="Arial" w:cs="Arial"/>
        </w:rPr>
        <w:t>2024</w:t>
      </w:r>
      <w:r>
        <w:rPr>
          <w:rFonts w:ascii="Arial" w:hAnsi="Arial" w:cs="Arial"/>
        </w:rPr>
        <w:t>)</w:t>
      </w:r>
      <w:r w:rsidRPr="00787C56">
        <w:rPr>
          <w:rFonts w:ascii="Arial" w:hAnsi="Arial" w:cs="Arial"/>
        </w:rPr>
        <w:t>. Attitude of Aromatic Rice Farmers towards Good Agricultural Practices in Dinajpur, Bangladesh. South Asian Journal of Social Studies and Economics, 21(6), pp.26-37.</w:t>
      </w:r>
    </w:p>
    <w:p w14:paraId="409EE9C7" w14:textId="581CFF95" w:rsidR="00B86842" w:rsidRPr="00B86842" w:rsidRDefault="00B86842" w:rsidP="00B86842">
      <w:pPr>
        <w:ind w:left="720" w:hanging="720"/>
        <w:jc w:val="both"/>
        <w:rPr>
          <w:rFonts w:ascii="Arial" w:hAnsi="Arial" w:cs="Arial"/>
        </w:rPr>
      </w:pPr>
      <w:r w:rsidRPr="00B86842">
        <w:rPr>
          <w:rFonts w:ascii="Arial" w:hAnsi="Arial" w:cs="Arial"/>
        </w:rPr>
        <w:t xml:space="preserve">Hoque, M.Z., Mahmud, A.A., Haque, M.E., Afrad, M.S.I., Hossain, M.F., Yeasmin, F., Prodhan, F.A., Rahman, M.S., Hasan, S. and Saha, S., </w:t>
      </w:r>
      <w:r>
        <w:rPr>
          <w:rFonts w:ascii="Arial" w:hAnsi="Arial" w:cs="Arial"/>
        </w:rPr>
        <w:t>(</w:t>
      </w:r>
      <w:r w:rsidRPr="00B86842">
        <w:rPr>
          <w:rFonts w:ascii="Arial" w:hAnsi="Arial" w:cs="Arial"/>
        </w:rPr>
        <w:t>2023</w:t>
      </w:r>
      <w:r>
        <w:rPr>
          <w:rFonts w:ascii="Arial" w:hAnsi="Arial" w:cs="Arial"/>
        </w:rPr>
        <w:t>)</w:t>
      </w:r>
      <w:r w:rsidRPr="00B86842">
        <w:rPr>
          <w:rFonts w:ascii="Arial" w:hAnsi="Arial" w:cs="Arial"/>
        </w:rPr>
        <w:t xml:space="preserve">. Adoption of climate smart </w:t>
      </w:r>
      <w:r w:rsidRPr="00B86842">
        <w:rPr>
          <w:rFonts w:ascii="Arial" w:hAnsi="Arial" w:cs="Arial"/>
        </w:rPr>
        <w:lastRenderedPageBreak/>
        <w:t>agricultural practices by charland farmers in Charfasson, Bangladesh. Journal of Agriculture and Ecology Research International, 24(5), pp.87-97.</w:t>
      </w:r>
    </w:p>
    <w:p w14:paraId="57DDF5F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Holzapfel, S., &amp; Hampel-Milagrosa, A. (2020). Global and National Food Safety and Quality Standards: Implications and Impacts for Farmers in Thailand and India. In A. Negi, J. A. Pérez-Pineda, &amp; J. Blankenbach (Eds.), </w:t>
      </w:r>
      <w:r w:rsidRPr="001D2E7C">
        <w:rPr>
          <w:rFonts w:ascii="Arial" w:hAnsi="Arial" w:cs="Arial"/>
          <w:i/>
          <w:iCs/>
        </w:rPr>
        <w:t>Sustainability Standards and Global Governance</w:t>
      </w:r>
      <w:r w:rsidRPr="001D2E7C">
        <w:rPr>
          <w:rFonts w:ascii="Arial" w:hAnsi="Arial" w:cs="Arial"/>
        </w:rPr>
        <w:t xml:space="preserve"> (pp. 163–186). Springer Singapore. https://doi.org/10.1007/978-981-15-3473-7_10</w:t>
      </w:r>
    </w:p>
    <w:p w14:paraId="79318A32"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Houšková, B., Bušo, R., &amp; Makovníková, J. (2021). Contribution of Good Agricultural Practices to Soil Biodiversity. </w:t>
      </w:r>
      <w:r w:rsidRPr="001D2E7C">
        <w:rPr>
          <w:rFonts w:ascii="Arial" w:hAnsi="Arial" w:cs="Arial"/>
          <w:i/>
          <w:iCs/>
        </w:rPr>
        <w:t>Open Journal of Ecology</w:t>
      </w:r>
      <w:r w:rsidRPr="001D2E7C">
        <w:rPr>
          <w:rFonts w:ascii="Arial" w:hAnsi="Arial" w:cs="Arial"/>
        </w:rPr>
        <w:t xml:space="preserve">, </w:t>
      </w:r>
      <w:r w:rsidRPr="001D2E7C">
        <w:rPr>
          <w:rFonts w:ascii="Arial" w:hAnsi="Arial" w:cs="Arial"/>
          <w:i/>
          <w:iCs/>
        </w:rPr>
        <w:t>11</w:t>
      </w:r>
      <w:r w:rsidRPr="001D2E7C">
        <w:rPr>
          <w:rFonts w:ascii="Arial" w:hAnsi="Arial" w:cs="Arial"/>
        </w:rPr>
        <w:t>(01), 75–85. https://doi.org/10.4236/oje.2021.111007</w:t>
      </w:r>
    </w:p>
    <w:p w14:paraId="7C8FAA54"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Islam, M. S., Yabar, H., &amp; Mizunoya, T. (2024a). </w:t>
      </w:r>
      <w:r w:rsidRPr="001D2E7C">
        <w:rPr>
          <w:rFonts w:ascii="Arial" w:hAnsi="Arial" w:cs="Arial"/>
          <w:i/>
          <w:iCs/>
        </w:rPr>
        <w:t>Prospects and challenges of good agricultural practices for vegetable production: In the context of sustainable agriculture in Bangladesh</w:t>
      </w:r>
      <w:r w:rsidRPr="001D2E7C">
        <w:rPr>
          <w:rFonts w:ascii="Arial" w:hAnsi="Arial" w:cs="Arial"/>
        </w:rPr>
        <w:t>.</w:t>
      </w:r>
    </w:p>
    <w:p w14:paraId="2E86569F"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Islam, M. S., Yabar, H., &amp; Mizunoya, T. (2024b). </w:t>
      </w:r>
      <w:r w:rsidRPr="001D2E7C">
        <w:rPr>
          <w:rFonts w:ascii="Arial" w:hAnsi="Arial" w:cs="Arial"/>
          <w:i/>
          <w:iCs/>
        </w:rPr>
        <w:t>Prospects and challenges of good agricultural practices for vegetable production: In the context of sustainable agriculture in Bangladesh</w:t>
      </w:r>
      <w:r w:rsidRPr="001D2E7C">
        <w:rPr>
          <w:rFonts w:ascii="Arial" w:hAnsi="Arial" w:cs="Arial"/>
        </w:rPr>
        <w:t>.</w:t>
      </w:r>
    </w:p>
    <w:p w14:paraId="72B5E03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Islam, M., Saha, M. G., Lo, M., &amp; Islam, Md. K. (2018). </w:t>
      </w:r>
      <w:r w:rsidRPr="001D2E7C">
        <w:rPr>
          <w:rFonts w:ascii="Arial" w:hAnsi="Arial" w:cs="Arial"/>
          <w:i/>
          <w:iCs/>
        </w:rPr>
        <w:t>Basic concept of good Agricultural Practices (GAP) and its prospect in Bangladesh</w:t>
      </w:r>
      <w:r w:rsidRPr="001D2E7C">
        <w:rPr>
          <w:rFonts w:ascii="Arial" w:hAnsi="Arial" w:cs="Arial"/>
        </w:rPr>
        <w:t>. Bangladesh Agricultural Research Institute. https://www.researchgate.net/publication/324155116</w:t>
      </w:r>
    </w:p>
    <w:p w14:paraId="46675846"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Jat, H. S., Datta, A., Choudhary, M., Sharma, P. C., Yadav, A. K., Choudhary, V., Gathala, M. K., Jat, M. L., &amp; McDonald, A. (2019a). Climate Smart Agriculture practices improve soil organic carbon pools, biological properties and crop productivity in cereal-based systems of North-West India. </w:t>
      </w:r>
      <w:r w:rsidRPr="001D2E7C">
        <w:rPr>
          <w:rFonts w:ascii="Arial" w:hAnsi="Arial" w:cs="Arial"/>
          <w:i/>
          <w:iCs/>
        </w:rPr>
        <w:t>CATENA</w:t>
      </w:r>
      <w:r w:rsidRPr="001D2E7C">
        <w:rPr>
          <w:rFonts w:ascii="Arial" w:hAnsi="Arial" w:cs="Arial"/>
        </w:rPr>
        <w:t xml:space="preserve">, </w:t>
      </w:r>
      <w:r w:rsidRPr="001D2E7C">
        <w:rPr>
          <w:rFonts w:ascii="Arial" w:hAnsi="Arial" w:cs="Arial"/>
          <w:i/>
          <w:iCs/>
        </w:rPr>
        <w:t>181</w:t>
      </w:r>
      <w:r w:rsidRPr="001D2E7C">
        <w:rPr>
          <w:rFonts w:ascii="Arial" w:hAnsi="Arial" w:cs="Arial"/>
        </w:rPr>
        <w:t>, 104059. https://doi.org/10.1016/j.catena.2019.05.005</w:t>
      </w:r>
    </w:p>
    <w:p w14:paraId="05B25B90"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Jat, H. S., Datta, A., Choudhary, M., Sharma, P. C., Yadav, A. K., Choudhary, V., Gathala, M. K., Jat, M. L., &amp; McDonald, A. (2019b). Climate Smart Agriculture practices improve soil organic carbon pools, biological properties and crop productivity in cereal-based systems of North-West India. </w:t>
      </w:r>
      <w:r w:rsidRPr="001D2E7C">
        <w:rPr>
          <w:rFonts w:ascii="Arial" w:hAnsi="Arial" w:cs="Arial"/>
          <w:i/>
          <w:iCs/>
        </w:rPr>
        <w:t>CATENA</w:t>
      </w:r>
      <w:r w:rsidRPr="001D2E7C">
        <w:rPr>
          <w:rFonts w:ascii="Arial" w:hAnsi="Arial" w:cs="Arial"/>
        </w:rPr>
        <w:t xml:space="preserve">, </w:t>
      </w:r>
      <w:r w:rsidRPr="001D2E7C">
        <w:rPr>
          <w:rFonts w:ascii="Arial" w:hAnsi="Arial" w:cs="Arial"/>
          <w:i/>
          <w:iCs/>
        </w:rPr>
        <w:t>181</w:t>
      </w:r>
      <w:r w:rsidRPr="001D2E7C">
        <w:rPr>
          <w:rFonts w:ascii="Arial" w:hAnsi="Arial" w:cs="Arial"/>
        </w:rPr>
        <w:t>, 104059. https://doi.org/10.1016/j.catena.2019.05.005</w:t>
      </w:r>
    </w:p>
    <w:p w14:paraId="266F4688"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Kamrujaman, M., Sheheli, S., Rahman, M., &amp; Mithun, M. (2023). Pre-Harvest Interval Practice after Pesticide Application: A Survey on Brinjal Farmers in Bogura, Bangladesh. </w:t>
      </w:r>
      <w:r w:rsidRPr="001D2E7C">
        <w:rPr>
          <w:rFonts w:ascii="Arial" w:hAnsi="Arial" w:cs="Arial"/>
          <w:i/>
          <w:iCs/>
        </w:rPr>
        <w:t>Journal of Bangladesh Agricultural University</w:t>
      </w:r>
      <w:r w:rsidRPr="001D2E7C">
        <w:rPr>
          <w:rFonts w:ascii="Arial" w:hAnsi="Arial" w:cs="Arial"/>
        </w:rPr>
        <w:t xml:space="preserve">, </w:t>
      </w:r>
      <w:r w:rsidRPr="001D2E7C">
        <w:rPr>
          <w:rFonts w:ascii="Arial" w:hAnsi="Arial" w:cs="Arial"/>
          <w:i/>
          <w:iCs/>
        </w:rPr>
        <w:t>21</w:t>
      </w:r>
      <w:r w:rsidRPr="001D2E7C">
        <w:rPr>
          <w:rFonts w:ascii="Arial" w:hAnsi="Arial" w:cs="Arial"/>
        </w:rPr>
        <w:t>(3), 390. https://doi.org/10.5455/JBAU.164178</w:t>
      </w:r>
    </w:p>
    <w:p w14:paraId="15F1911F"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Kharel, M., Dahal, B. M., &amp; Raut, N. (2022). Good agriculture practices for safe food and sustainable agriculture in Nepal: A review. </w:t>
      </w:r>
      <w:r w:rsidRPr="001D2E7C">
        <w:rPr>
          <w:rFonts w:ascii="Arial" w:hAnsi="Arial" w:cs="Arial"/>
          <w:i/>
          <w:iCs/>
        </w:rPr>
        <w:t>Journal of Agriculture and Food Research</w:t>
      </w:r>
      <w:r w:rsidRPr="001D2E7C">
        <w:rPr>
          <w:rFonts w:ascii="Arial" w:hAnsi="Arial" w:cs="Arial"/>
        </w:rPr>
        <w:t xml:space="preserve">, </w:t>
      </w:r>
      <w:r w:rsidRPr="001D2E7C">
        <w:rPr>
          <w:rFonts w:ascii="Arial" w:hAnsi="Arial" w:cs="Arial"/>
          <w:i/>
          <w:iCs/>
        </w:rPr>
        <w:t>10</w:t>
      </w:r>
      <w:r w:rsidRPr="001D2E7C">
        <w:rPr>
          <w:rFonts w:ascii="Arial" w:hAnsi="Arial" w:cs="Arial"/>
        </w:rPr>
        <w:t>, 100447. https://doi.org/10.1016/j.jafr.2022.100447</w:t>
      </w:r>
    </w:p>
    <w:p w14:paraId="6F591133"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Kharel, M., Raut, N., &amp; Dahal, B. M. (2024). </w:t>
      </w:r>
      <w:r w:rsidRPr="001D2E7C">
        <w:rPr>
          <w:rFonts w:ascii="Arial" w:hAnsi="Arial" w:cs="Arial"/>
        </w:rPr>
        <w:t xml:space="preserve">Analysis of Profitability in Good Agriculture Practices Based Vegetable Farming System in Mid-hill Region of Nepal. </w:t>
      </w:r>
      <w:r w:rsidRPr="001D2E7C">
        <w:rPr>
          <w:rFonts w:ascii="Arial" w:hAnsi="Arial" w:cs="Arial"/>
          <w:i/>
          <w:iCs/>
        </w:rPr>
        <w:t>Nepalese Horticulture</w:t>
      </w:r>
      <w:r w:rsidRPr="001D2E7C">
        <w:rPr>
          <w:rFonts w:ascii="Arial" w:hAnsi="Arial" w:cs="Arial"/>
        </w:rPr>
        <w:t xml:space="preserve">, </w:t>
      </w:r>
      <w:r w:rsidRPr="001D2E7C">
        <w:rPr>
          <w:rFonts w:ascii="Arial" w:hAnsi="Arial" w:cs="Arial"/>
          <w:i/>
          <w:iCs/>
        </w:rPr>
        <w:t>18</w:t>
      </w:r>
      <w:r w:rsidRPr="001D2E7C">
        <w:rPr>
          <w:rFonts w:ascii="Arial" w:hAnsi="Arial" w:cs="Arial"/>
        </w:rPr>
        <w:t>(1), 104–111. https://doi.org/10.3126/nh.v18i1.72821</w:t>
      </w:r>
    </w:p>
    <w:p w14:paraId="46F5C18C"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Kule, E. K., Obia, A., Agole, D., Okello, D. M., &amp; Odongo, W. (2025). Farmer perceptions and their implications for adoption of sustainable agricultural intensification practices. </w:t>
      </w:r>
      <w:r w:rsidRPr="001D2E7C">
        <w:rPr>
          <w:rFonts w:ascii="Arial" w:hAnsi="Arial" w:cs="Arial"/>
          <w:i/>
          <w:iCs/>
        </w:rPr>
        <w:t>Discover Sustainability</w:t>
      </w:r>
      <w:r w:rsidRPr="001D2E7C">
        <w:rPr>
          <w:rFonts w:ascii="Arial" w:hAnsi="Arial" w:cs="Arial"/>
        </w:rPr>
        <w:t xml:space="preserve">, </w:t>
      </w:r>
      <w:r w:rsidRPr="001D2E7C">
        <w:rPr>
          <w:rFonts w:ascii="Arial" w:hAnsi="Arial" w:cs="Arial"/>
          <w:i/>
          <w:iCs/>
        </w:rPr>
        <w:t>6</w:t>
      </w:r>
      <w:r w:rsidRPr="001D2E7C">
        <w:rPr>
          <w:rFonts w:ascii="Arial" w:hAnsi="Arial" w:cs="Arial"/>
        </w:rPr>
        <w:t>(1), 210. https://doi.org/10.1007/s43621-025-00929-z</w:t>
      </w:r>
    </w:p>
    <w:p w14:paraId="5D0EE09D"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Laosutsan, P., Shivakoti, G. P., &amp; Soni, P. (2019a). Factors Influencing the Adoption of Good Agricultural Practices and Export Decision of Thailand’s Vegetable Farmers. </w:t>
      </w:r>
      <w:r w:rsidRPr="001D2E7C">
        <w:rPr>
          <w:rFonts w:ascii="Arial" w:hAnsi="Arial" w:cs="Arial"/>
          <w:i/>
          <w:iCs/>
        </w:rPr>
        <w:t>International Journal of the Commons</w:t>
      </w:r>
      <w:r w:rsidRPr="001D2E7C">
        <w:rPr>
          <w:rFonts w:ascii="Arial" w:hAnsi="Arial" w:cs="Arial"/>
        </w:rPr>
        <w:t xml:space="preserve">, </w:t>
      </w:r>
      <w:r w:rsidRPr="001D2E7C">
        <w:rPr>
          <w:rFonts w:ascii="Arial" w:hAnsi="Arial" w:cs="Arial"/>
          <w:i/>
          <w:iCs/>
        </w:rPr>
        <w:t>13</w:t>
      </w:r>
      <w:r w:rsidRPr="001D2E7C">
        <w:rPr>
          <w:rFonts w:ascii="Arial" w:hAnsi="Arial" w:cs="Arial"/>
        </w:rPr>
        <w:t>(2), 867–880. https://doi.org/10.5334/ijc.895</w:t>
      </w:r>
    </w:p>
    <w:p w14:paraId="1ECBCF30"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Laosutsan, P., Shivakoti, G. P., &amp; Soni, P. (2019b). Factors Influencing the Adoption of Good Agricultural Practices and Export Decision of Thailand’s Vegetable Farmers. </w:t>
      </w:r>
      <w:r w:rsidRPr="001D2E7C">
        <w:rPr>
          <w:rFonts w:ascii="Arial" w:hAnsi="Arial" w:cs="Arial"/>
          <w:i/>
          <w:iCs/>
        </w:rPr>
        <w:t>International Journal of the Commons</w:t>
      </w:r>
      <w:r w:rsidRPr="001D2E7C">
        <w:rPr>
          <w:rFonts w:ascii="Arial" w:hAnsi="Arial" w:cs="Arial"/>
        </w:rPr>
        <w:t xml:space="preserve">, </w:t>
      </w:r>
      <w:r w:rsidRPr="001D2E7C">
        <w:rPr>
          <w:rFonts w:ascii="Arial" w:hAnsi="Arial" w:cs="Arial"/>
          <w:i/>
          <w:iCs/>
        </w:rPr>
        <w:t>13</w:t>
      </w:r>
      <w:r w:rsidRPr="001D2E7C">
        <w:rPr>
          <w:rFonts w:ascii="Arial" w:hAnsi="Arial" w:cs="Arial"/>
        </w:rPr>
        <w:t>(2), 867–880. https://doi.org/10.5334/ijc.895</w:t>
      </w:r>
    </w:p>
    <w:p w14:paraId="0BD82A5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lastRenderedPageBreak/>
        <w:t xml:space="preserve">Lazaro, V., Rajendran, S., Afari-Sefa, V., &amp; Kazuzuru, B. (2017). Analysis of Good Agricultural Practices in an Integrated Maize-based Farming System. </w:t>
      </w:r>
      <w:r w:rsidRPr="001D2E7C">
        <w:rPr>
          <w:rFonts w:ascii="Arial" w:hAnsi="Arial" w:cs="Arial"/>
          <w:i/>
          <w:iCs/>
        </w:rPr>
        <w:t>International Journal of Vegetable Science</w:t>
      </w:r>
      <w:r w:rsidRPr="001D2E7C">
        <w:rPr>
          <w:rFonts w:ascii="Arial" w:hAnsi="Arial" w:cs="Arial"/>
        </w:rPr>
        <w:t xml:space="preserve">, </w:t>
      </w:r>
      <w:r w:rsidRPr="001D2E7C">
        <w:rPr>
          <w:rFonts w:ascii="Arial" w:hAnsi="Arial" w:cs="Arial"/>
          <w:i/>
          <w:iCs/>
        </w:rPr>
        <w:t>23</w:t>
      </w:r>
      <w:r w:rsidRPr="001D2E7C">
        <w:rPr>
          <w:rFonts w:ascii="Arial" w:hAnsi="Arial" w:cs="Arial"/>
        </w:rPr>
        <w:t>(6), 598–604. https://doi.org/10.1080/19315260.2017.1341445</w:t>
      </w:r>
    </w:p>
    <w:p w14:paraId="7EDD5DDD"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Lechenet, M., Dessaint, F., Py, G., Makowski, D., &amp; Munier-Jolain, N. (2017). Reducing pesticide use while preserving crop productivity and profitability on arable farms. </w:t>
      </w:r>
      <w:r w:rsidRPr="001D2E7C">
        <w:rPr>
          <w:rFonts w:ascii="Arial" w:hAnsi="Arial" w:cs="Arial"/>
          <w:i/>
          <w:iCs/>
        </w:rPr>
        <w:t>Nature Plants</w:t>
      </w:r>
      <w:r w:rsidRPr="001D2E7C">
        <w:rPr>
          <w:rFonts w:ascii="Arial" w:hAnsi="Arial" w:cs="Arial"/>
        </w:rPr>
        <w:t xml:space="preserve">, </w:t>
      </w:r>
      <w:r w:rsidRPr="001D2E7C">
        <w:rPr>
          <w:rFonts w:ascii="Arial" w:hAnsi="Arial" w:cs="Arial"/>
          <w:i/>
          <w:iCs/>
        </w:rPr>
        <w:t>3</w:t>
      </w:r>
      <w:r w:rsidRPr="001D2E7C">
        <w:rPr>
          <w:rFonts w:ascii="Arial" w:hAnsi="Arial" w:cs="Arial"/>
        </w:rPr>
        <w:t>(3), 1–6.</w:t>
      </w:r>
    </w:p>
    <w:p w14:paraId="0D66D6B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Limbaga, E. V., Centino, Z. M. H., Ramoneda, B. M., Bulayog, E. F., &amp; Soria, R. J. M. (2022). Profitability assessment on the adoption of good agricultural practices (GAPs) among cabbage farmers in Dalaguete, CEBU. </w:t>
      </w:r>
      <w:r w:rsidRPr="001D2E7C">
        <w:rPr>
          <w:rFonts w:ascii="Arial" w:hAnsi="Arial" w:cs="Arial"/>
          <w:i/>
          <w:iCs/>
        </w:rPr>
        <w:t>Rev Socio-Econ Res Dev Stud</w:t>
      </w:r>
      <w:r w:rsidRPr="001D2E7C">
        <w:rPr>
          <w:rFonts w:ascii="Arial" w:hAnsi="Arial" w:cs="Arial"/>
        </w:rPr>
        <w:t xml:space="preserve">, </w:t>
      </w:r>
      <w:r w:rsidRPr="001D2E7C">
        <w:rPr>
          <w:rFonts w:ascii="Arial" w:hAnsi="Arial" w:cs="Arial"/>
          <w:i/>
          <w:iCs/>
        </w:rPr>
        <w:t>6</w:t>
      </w:r>
      <w:r w:rsidRPr="001D2E7C">
        <w:rPr>
          <w:rFonts w:ascii="Arial" w:hAnsi="Arial" w:cs="Arial"/>
        </w:rPr>
        <w:t>(3), 84–103.</w:t>
      </w:r>
    </w:p>
    <w:p w14:paraId="3D479520"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Liu, J., Gao, X., Song, J., Wen, M., Wang, J., Cai, Y., &amp; Zhao, X. (2025). Subsurface drip irrigation mitigated greenhouse gas emission and improved root growth and yield in apple in semi-arid region. </w:t>
      </w:r>
      <w:r w:rsidRPr="001D2E7C">
        <w:rPr>
          <w:rFonts w:ascii="Arial" w:hAnsi="Arial" w:cs="Arial"/>
          <w:i/>
          <w:iCs/>
        </w:rPr>
        <w:t>Agricultural Water Management</w:t>
      </w:r>
      <w:r w:rsidRPr="001D2E7C">
        <w:rPr>
          <w:rFonts w:ascii="Arial" w:hAnsi="Arial" w:cs="Arial"/>
        </w:rPr>
        <w:t xml:space="preserve">, </w:t>
      </w:r>
      <w:r w:rsidRPr="001D2E7C">
        <w:rPr>
          <w:rFonts w:ascii="Arial" w:hAnsi="Arial" w:cs="Arial"/>
          <w:i/>
          <w:iCs/>
        </w:rPr>
        <w:t>308</w:t>
      </w:r>
      <w:r w:rsidRPr="001D2E7C">
        <w:rPr>
          <w:rFonts w:ascii="Arial" w:hAnsi="Arial" w:cs="Arial"/>
        </w:rPr>
        <w:t>, 109290.</w:t>
      </w:r>
    </w:p>
    <w:p w14:paraId="7E30CF61"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Ma, W., &amp; Rahut, D. B. (2024). Climate-smart agriculture: Adoption, impacts, and implications for sustainable development. </w:t>
      </w:r>
      <w:r w:rsidRPr="001D2E7C">
        <w:rPr>
          <w:rFonts w:ascii="Arial" w:hAnsi="Arial" w:cs="Arial"/>
          <w:i/>
          <w:iCs/>
        </w:rPr>
        <w:t>Mitigation and Adaptation Strategies for Global Change</w:t>
      </w:r>
      <w:r w:rsidRPr="001D2E7C">
        <w:rPr>
          <w:rFonts w:ascii="Arial" w:hAnsi="Arial" w:cs="Arial"/>
        </w:rPr>
        <w:t xml:space="preserve">, </w:t>
      </w:r>
      <w:r w:rsidRPr="001D2E7C">
        <w:rPr>
          <w:rFonts w:ascii="Arial" w:hAnsi="Arial" w:cs="Arial"/>
          <w:i/>
          <w:iCs/>
        </w:rPr>
        <w:t>29</w:t>
      </w:r>
      <w:r w:rsidRPr="001D2E7C">
        <w:rPr>
          <w:rFonts w:ascii="Arial" w:hAnsi="Arial" w:cs="Arial"/>
        </w:rPr>
        <w:t>(5), 44.</w:t>
      </w:r>
    </w:p>
    <w:p w14:paraId="3190A584"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Manning, L., &amp; Keogh, J. G. (2025). Developing good agricultural practices (GAP) across global agri-food supply chains: Challenges and opportunities. In University of Lincoln &amp; L. Manning (Eds.), </w:t>
      </w:r>
      <w:r w:rsidRPr="001D2E7C">
        <w:rPr>
          <w:rFonts w:ascii="Arial" w:hAnsi="Arial" w:cs="Arial"/>
          <w:i/>
          <w:iCs/>
        </w:rPr>
        <w:t>Burleigh Dodds Series in Agricultural Science</w:t>
      </w:r>
      <w:r w:rsidRPr="001D2E7C">
        <w:rPr>
          <w:rFonts w:ascii="Arial" w:hAnsi="Arial" w:cs="Arial"/>
        </w:rPr>
        <w:t xml:space="preserve"> (pp. 223–242). Burleigh Dodds Science Publishing Limited. https://doi.org/10.19103/AS.2024.0133.13</w:t>
      </w:r>
    </w:p>
    <w:p w14:paraId="152A7460"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Maxwell, M. (2024). </w:t>
      </w:r>
      <w:r w:rsidRPr="001D2E7C">
        <w:rPr>
          <w:rFonts w:ascii="Arial" w:hAnsi="Arial" w:cs="Arial"/>
          <w:i/>
          <w:iCs/>
        </w:rPr>
        <w:t>GlobalG.A.P. publishes 2023 annual report</w:t>
      </w:r>
      <w:r w:rsidRPr="001D2E7C">
        <w:rPr>
          <w:rFonts w:ascii="Arial" w:hAnsi="Arial" w:cs="Arial"/>
        </w:rPr>
        <w:t>. https://www.fruitnet.com/eurofruit/globalgap-publishes-2023-annual-report/261959.article</w:t>
      </w:r>
    </w:p>
    <w:p w14:paraId="18BF3BED"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Meier, C., Sampson, G., Larrea, C., Schlatter, B., Voora, V., Dang, D., Bermudez, S., Wozniak, J., &amp; Willer, H. (2020). </w:t>
      </w:r>
      <w:r w:rsidRPr="001D2E7C">
        <w:rPr>
          <w:rFonts w:ascii="Arial" w:hAnsi="Arial" w:cs="Arial"/>
          <w:i/>
          <w:iCs/>
        </w:rPr>
        <w:t>The state of sustainable markets 2020: Statistics and emerging trends</w:t>
      </w:r>
      <w:r w:rsidRPr="001D2E7C">
        <w:rPr>
          <w:rFonts w:ascii="Arial" w:hAnsi="Arial" w:cs="Arial"/>
        </w:rPr>
        <w:t>. International Trade Centre (ITC).</w:t>
      </w:r>
    </w:p>
    <w:p w14:paraId="7B6ABDA6"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Miine, L. K., Akorsu, A. D., Boampong, O., &amp; Bukari, S. (2023). Drivers and intensity of adoption of digital agricultural services by smallholder farmers in Ghana. </w:t>
      </w:r>
      <w:r w:rsidRPr="001D2E7C">
        <w:rPr>
          <w:rFonts w:ascii="Arial" w:hAnsi="Arial" w:cs="Arial"/>
          <w:i/>
          <w:iCs/>
        </w:rPr>
        <w:t>Heliyon</w:t>
      </w:r>
      <w:r w:rsidRPr="001D2E7C">
        <w:rPr>
          <w:rFonts w:ascii="Arial" w:hAnsi="Arial" w:cs="Arial"/>
        </w:rPr>
        <w:t xml:space="preserve">, </w:t>
      </w:r>
      <w:r w:rsidRPr="001D2E7C">
        <w:rPr>
          <w:rFonts w:ascii="Arial" w:hAnsi="Arial" w:cs="Arial"/>
          <w:i/>
          <w:iCs/>
        </w:rPr>
        <w:t>9</w:t>
      </w:r>
      <w:r w:rsidRPr="001D2E7C">
        <w:rPr>
          <w:rFonts w:ascii="Arial" w:hAnsi="Arial" w:cs="Arial"/>
        </w:rPr>
        <w:t>(12).</w:t>
      </w:r>
    </w:p>
    <w:p w14:paraId="48FA7F3E"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Nguyen-Thi-Kim, N., Nguyen-Anh, T., Nguyen-Phuong, T., Lai-Minh, H., &amp; Pham-Anh, T. (2024). Adoption of sustainable farming practices in Vietnam: A discourse of the determining factors. </w:t>
      </w:r>
      <w:r w:rsidRPr="001D2E7C">
        <w:rPr>
          <w:rFonts w:ascii="Arial" w:hAnsi="Arial" w:cs="Arial"/>
          <w:i/>
          <w:iCs/>
        </w:rPr>
        <w:t>Heliyon</w:t>
      </w:r>
      <w:r w:rsidRPr="001D2E7C">
        <w:rPr>
          <w:rFonts w:ascii="Arial" w:hAnsi="Arial" w:cs="Arial"/>
        </w:rPr>
        <w:t xml:space="preserve">, </w:t>
      </w:r>
      <w:r w:rsidRPr="001D2E7C">
        <w:rPr>
          <w:rFonts w:ascii="Arial" w:hAnsi="Arial" w:cs="Arial"/>
          <w:i/>
          <w:iCs/>
        </w:rPr>
        <w:t>10</w:t>
      </w:r>
      <w:r w:rsidRPr="001D2E7C">
        <w:rPr>
          <w:rFonts w:ascii="Arial" w:hAnsi="Arial" w:cs="Arial"/>
        </w:rPr>
        <w:t>(11).</w:t>
      </w:r>
    </w:p>
    <w:p w14:paraId="4CF043C4"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Nirmala, G. (2015). Impact of good agricultural practices (GAP) on small farm development: Knowledge and adoption levels of farm women of rainfed areas. </w:t>
      </w:r>
      <w:r w:rsidRPr="001D2E7C">
        <w:rPr>
          <w:rFonts w:ascii="Arial" w:hAnsi="Arial" w:cs="Arial"/>
          <w:i/>
          <w:iCs/>
        </w:rPr>
        <w:t>Indian Research Journal of Extension Education</w:t>
      </w:r>
      <w:r w:rsidRPr="001D2E7C">
        <w:rPr>
          <w:rFonts w:ascii="Arial" w:hAnsi="Arial" w:cs="Arial"/>
        </w:rPr>
        <w:t xml:space="preserve">, </w:t>
      </w:r>
      <w:r w:rsidRPr="001D2E7C">
        <w:rPr>
          <w:rFonts w:ascii="Arial" w:hAnsi="Arial" w:cs="Arial"/>
          <w:i/>
          <w:iCs/>
        </w:rPr>
        <w:t>15</w:t>
      </w:r>
      <w:r w:rsidRPr="001D2E7C">
        <w:rPr>
          <w:rFonts w:ascii="Arial" w:hAnsi="Arial" w:cs="Arial"/>
        </w:rPr>
        <w:t>(4), 153–156.</w:t>
      </w:r>
    </w:p>
    <w:p w14:paraId="386492AA"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Ola, O., &amp; Menapace, L. (2020). Revisiting constraints to smallholder participation in high</w:t>
      </w:r>
      <w:r w:rsidRPr="001D2E7C">
        <w:rPr>
          <w:rFonts w:ascii="Cambria Math" w:hAnsi="Cambria Math" w:cs="Cambria Math"/>
        </w:rPr>
        <w:t>‐</w:t>
      </w:r>
      <w:r w:rsidRPr="001D2E7C">
        <w:rPr>
          <w:rFonts w:ascii="Arial" w:hAnsi="Arial" w:cs="Arial"/>
        </w:rPr>
        <w:t>value markets: A best</w:t>
      </w:r>
      <w:r w:rsidRPr="001D2E7C">
        <w:rPr>
          <w:rFonts w:ascii="Cambria Math" w:hAnsi="Cambria Math" w:cs="Cambria Math"/>
        </w:rPr>
        <w:t>‐</w:t>
      </w:r>
      <w:r w:rsidRPr="001D2E7C">
        <w:rPr>
          <w:rFonts w:ascii="Arial" w:hAnsi="Arial" w:cs="Arial"/>
        </w:rPr>
        <w:t xml:space="preserve">worst scaling approach. </w:t>
      </w:r>
      <w:r w:rsidRPr="001D2E7C">
        <w:rPr>
          <w:rFonts w:ascii="Arial" w:hAnsi="Arial" w:cs="Arial"/>
          <w:i/>
          <w:iCs/>
        </w:rPr>
        <w:t>Agricultural Economics</w:t>
      </w:r>
      <w:r w:rsidRPr="001D2E7C">
        <w:rPr>
          <w:rFonts w:ascii="Arial" w:hAnsi="Arial" w:cs="Arial"/>
        </w:rPr>
        <w:t xml:space="preserve">, </w:t>
      </w:r>
      <w:r w:rsidRPr="001D2E7C">
        <w:rPr>
          <w:rFonts w:ascii="Arial" w:hAnsi="Arial" w:cs="Arial"/>
          <w:i/>
          <w:iCs/>
        </w:rPr>
        <w:t>51</w:t>
      </w:r>
      <w:r w:rsidRPr="001D2E7C">
        <w:rPr>
          <w:rFonts w:ascii="Arial" w:hAnsi="Arial" w:cs="Arial"/>
        </w:rPr>
        <w:t>(4), 595–608. https://doi.org/10.1111/agec.12574</w:t>
      </w:r>
    </w:p>
    <w:p w14:paraId="055B6325"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Parikhani, M. P., Borkhani, F. R., Fami, H. S., Motiee, N., &amp; Hosseinpoor, A. (2015). Major barriers to application of Good Agricultural Practices (GAPs) technologies in sustainability of livestock units. </w:t>
      </w:r>
      <w:r w:rsidRPr="001D2E7C">
        <w:rPr>
          <w:rFonts w:ascii="Arial" w:hAnsi="Arial" w:cs="Arial"/>
          <w:i/>
          <w:iCs/>
        </w:rPr>
        <w:t>International Journal of Agricultural Management and Development</w:t>
      </w:r>
      <w:r w:rsidRPr="001D2E7C">
        <w:rPr>
          <w:rFonts w:ascii="Arial" w:hAnsi="Arial" w:cs="Arial"/>
        </w:rPr>
        <w:t xml:space="preserve">, </w:t>
      </w:r>
      <w:r w:rsidRPr="001D2E7C">
        <w:rPr>
          <w:rFonts w:ascii="Arial" w:hAnsi="Arial" w:cs="Arial"/>
          <w:i/>
          <w:iCs/>
        </w:rPr>
        <w:t>5</w:t>
      </w:r>
      <w:r w:rsidRPr="001D2E7C">
        <w:rPr>
          <w:rFonts w:ascii="Arial" w:hAnsi="Arial" w:cs="Arial"/>
        </w:rPr>
        <w:t>(4), 169–178.</w:t>
      </w:r>
    </w:p>
    <w:p w14:paraId="1DF73EB0"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Paul, R., Sahoo, S., &amp; Ghosh, A. (2019). Tapping soil biodiversity for enhancing resource use efficiency. </w:t>
      </w:r>
      <w:r w:rsidRPr="001D2E7C">
        <w:rPr>
          <w:rFonts w:ascii="Arial" w:hAnsi="Arial" w:cs="Arial"/>
          <w:i/>
          <w:iCs/>
        </w:rPr>
        <w:t>New and Future Developments in Microbial Biotechnology and Bioengineering</w:t>
      </w:r>
      <w:r w:rsidRPr="001D2E7C">
        <w:rPr>
          <w:rFonts w:ascii="Arial" w:hAnsi="Arial" w:cs="Arial"/>
        </w:rPr>
        <w:t>, 319–339.</w:t>
      </w:r>
    </w:p>
    <w:p w14:paraId="312C9AEA"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Ponisio, L. C., M’Gonigle, L. K., Mace, K. C., Palomino, J., De Valpine, P., &amp; Kremen, C. (2015). Diversification practices reduce organic to conventional yield gap. </w:t>
      </w:r>
      <w:r w:rsidRPr="001D2E7C">
        <w:rPr>
          <w:rFonts w:ascii="Arial" w:hAnsi="Arial" w:cs="Arial"/>
          <w:i/>
          <w:iCs/>
        </w:rPr>
        <w:t xml:space="preserve">Proceedings </w:t>
      </w:r>
      <w:r w:rsidRPr="001D2E7C">
        <w:rPr>
          <w:rFonts w:ascii="Arial" w:hAnsi="Arial" w:cs="Arial"/>
          <w:i/>
          <w:iCs/>
        </w:rPr>
        <w:lastRenderedPageBreak/>
        <w:t>of the Royal Society B: Biological Sciences</w:t>
      </w:r>
      <w:r w:rsidRPr="001D2E7C">
        <w:rPr>
          <w:rFonts w:ascii="Arial" w:hAnsi="Arial" w:cs="Arial"/>
        </w:rPr>
        <w:t xml:space="preserve">, </w:t>
      </w:r>
      <w:r w:rsidRPr="001D2E7C">
        <w:rPr>
          <w:rFonts w:ascii="Arial" w:hAnsi="Arial" w:cs="Arial"/>
          <w:i/>
          <w:iCs/>
        </w:rPr>
        <w:t>282</w:t>
      </w:r>
      <w:r w:rsidRPr="001D2E7C">
        <w:rPr>
          <w:rFonts w:ascii="Arial" w:hAnsi="Arial" w:cs="Arial"/>
        </w:rPr>
        <w:t>(1799), 20141396. https://doi.org/10.1098/rspb.2014.1396</w:t>
      </w:r>
    </w:p>
    <w:p w14:paraId="173FC699"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Priya, &amp; Singh, S. P. (2024). Factors Influencing the Adoption of Sustainable Agricultural Practices: A Systematic Literature Review and Lesson Learned for India. </w:t>
      </w:r>
      <w:r w:rsidRPr="001D2E7C">
        <w:rPr>
          <w:rFonts w:ascii="Arial" w:hAnsi="Arial" w:cs="Arial"/>
          <w:i/>
          <w:iCs/>
        </w:rPr>
        <w:t>Forum for Social Economics</w:t>
      </w:r>
      <w:r w:rsidRPr="001D2E7C">
        <w:rPr>
          <w:rFonts w:ascii="Arial" w:hAnsi="Arial" w:cs="Arial"/>
        </w:rPr>
        <w:t xml:space="preserve">, </w:t>
      </w:r>
      <w:r w:rsidRPr="001D2E7C">
        <w:rPr>
          <w:rFonts w:ascii="Arial" w:hAnsi="Arial" w:cs="Arial"/>
          <w:i/>
          <w:iCs/>
        </w:rPr>
        <w:t>53</w:t>
      </w:r>
      <w:r w:rsidRPr="001D2E7C">
        <w:rPr>
          <w:rFonts w:ascii="Arial" w:hAnsi="Arial" w:cs="Arial"/>
        </w:rPr>
        <w:t>(1), 1–17. https://doi.org/10.1080/07360932.2022.2057566</w:t>
      </w:r>
    </w:p>
    <w:p w14:paraId="04B288EB"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Rahman, Md. M., Rahman, Md. M., Khatun, N., &amp; Pervez, A. K. M. K. (2024). Analysing Research on Good Agricultural Practices (GAP): A Bibliometric Approach to Global Trends. </w:t>
      </w:r>
      <w:r w:rsidRPr="001D2E7C">
        <w:rPr>
          <w:rFonts w:ascii="Arial" w:hAnsi="Arial" w:cs="Arial"/>
          <w:i/>
          <w:iCs/>
        </w:rPr>
        <w:t>Journal of Agriculture and Ecology Research International</w:t>
      </w:r>
      <w:r w:rsidRPr="001D2E7C">
        <w:rPr>
          <w:rFonts w:ascii="Arial" w:hAnsi="Arial" w:cs="Arial"/>
        </w:rPr>
        <w:t xml:space="preserve">, </w:t>
      </w:r>
      <w:r w:rsidRPr="001D2E7C">
        <w:rPr>
          <w:rFonts w:ascii="Arial" w:hAnsi="Arial" w:cs="Arial"/>
          <w:i/>
          <w:iCs/>
        </w:rPr>
        <w:t>25</w:t>
      </w:r>
      <w:r w:rsidRPr="001D2E7C">
        <w:rPr>
          <w:rFonts w:ascii="Arial" w:hAnsi="Arial" w:cs="Arial"/>
        </w:rPr>
        <w:t>(6), 242–255. https://doi.org/10.9734/jaeri/2024/v25i6655</w:t>
      </w:r>
    </w:p>
    <w:p w14:paraId="503B4EBA" w14:textId="77777777" w:rsidR="00E74C26" w:rsidRPr="001D2E7C" w:rsidRDefault="00E74C26" w:rsidP="00CA1E58">
      <w:pPr>
        <w:pStyle w:val="Bibliography"/>
        <w:spacing w:before="120" w:after="120" w:line="240" w:lineRule="auto"/>
        <w:jc w:val="both"/>
        <w:rPr>
          <w:rFonts w:ascii="Arial" w:hAnsi="Arial" w:cs="Arial"/>
          <w:lang w:val="de-DE"/>
        </w:rPr>
      </w:pPr>
      <w:r w:rsidRPr="001D2E7C">
        <w:rPr>
          <w:rFonts w:ascii="Arial" w:hAnsi="Arial" w:cs="Arial"/>
          <w:lang w:val="de-DE"/>
        </w:rPr>
        <w:t xml:space="preserve">Rietra, R., Heinen, M., &amp; Oenema, O. (2022). </w:t>
      </w:r>
      <w:r w:rsidRPr="001D2E7C">
        <w:rPr>
          <w:rFonts w:ascii="Arial" w:hAnsi="Arial" w:cs="Arial"/>
        </w:rPr>
        <w:t xml:space="preserve">A Review of Crop Husbandry and Soil Management Practices Using Meta-Analysis Studies: Towards Soil-Improving Cropping Systems. </w:t>
      </w:r>
      <w:r w:rsidRPr="001D2E7C">
        <w:rPr>
          <w:rFonts w:ascii="Arial" w:hAnsi="Arial" w:cs="Arial"/>
          <w:i/>
          <w:iCs/>
          <w:lang w:val="de-DE"/>
        </w:rPr>
        <w:t>Land</w:t>
      </w:r>
      <w:r w:rsidRPr="001D2E7C">
        <w:rPr>
          <w:rFonts w:ascii="Arial" w:hAnsi="Arial" w:cs="Arial"/>
          <w:lang w:val="de-DE"/>
        </w:rPr>
        <w:t xml:space="preserve">, </w:t>
      </w:r>
      <w:r w:rsidRPr="001D2E7C">
        <w:rPr>
          <w:rFonts w:ascii="Arial" w:hAnsi="Arial" w:cs="Arial"/>
          <w:i/>
          <w:iCs/>
          <w:lang w:val="de-DE"/>
        </w:rPr>
        <w:t>11</w:t>
      </w:r>
      <w:r w:rsidRPr="001D2E7C">
        <w:rPr>
          <w:rFonts w:ascii="Arial" w:hAnsi="Arial" w:cs="Arial"/>
          <w:lang w:val="de-DE"/>
        </w:rPr>
        <w:t>(2), 255. https://doi.org/10.3390/land11020255</w:t>
      </w:r>
    </w:p>
    <w:p w14:paraId="0E48079F"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Rizzo, G., Migliore, G., Schifani, G., &amp; Vecchio, R. (2024). </w:t>
      </w:r>
      <w:r w:rsidRPr="001D2E7C">
        <w:rPr>
          <w:rFonts w:ascii="Arial" w:hAnsi="Arial" w:cs="Arial"/>
        </w:rPr>
        <w:t xml:space="preserve">Key factors influencing farmers’ adoption of sustainable innovations: A systematic literature review and research agenda. </w:t>
      </w:r>
      <w:r w:rsidRPr="001D2E7C">
        <w:rPr>
          <w:rFonts w:ascii="Arial" w:hAnsi="Arial" w:cs="Arial"/>
          <w:i/>
          <w:iCs/>
        </w:rPr>
        <w:t>Organic Agriculture</w:t>
      </w:r>
      <w:r w:rsidRPr="001D2E7C">
        <w:rPr>
          <w:rFonts w:ascii="Arial" w:hAnsi="Arial" w:cs="Arial"/>
        </w:rPr>
        <w:t xml:space="preserve">, </w:t>
      </w:r>
      <w:r w:rsidRPr="001D2E7C">
        <w:rPr>
          <w:rFonts w:ascii="Arial" w:hAnsi="Arial" w:cs="Arial"/>
          <w:i/>
          <w:iCs/>
        </w:rPr>
        <w:t>14</w:t>
      </w:r>
      <w:r w:rsidRPr="001D2E7C">
        <w:rPr>
          <w:rFonts w:ascii="Arial" w:hAnsi="Arial" w:cs="Arial"/>
        </w:rPr>
        <w:t>(1), 57–84. https://doi.org/10.1007/s13165-023-00440-7</w:t>
      </w:r>
    </w:p>
    <w:p w14:paraId="7C590E43"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Saunders, T. P., &amp; Bihn, E. A. (2023). The role of Good Agricultural Practices (GAPs) in preventing pathogenic microbial contamination of fresh produce. In Rutgers University, USA &amp; K. R. Matthews (Eds.), </w:t>
      </w:r>
      <w:r w:rsidRPr="001D2E7C">
        <w:rPr>
          <w:rFonts w:ascii="Arial" w:hAnsi="Arial" w:cs="Arial"/>
          <w:i/>
          <w:iCs/>
        </w:rPr>
        <w:t>Burleigh Dodds Series in Agricultural Science</w:t>
      </w:r>
      <w:r w:rsidRPr="001D2E7C">
        <w:rPr>
          <w:rFonts w:ascii="Arial" w:hAnsi="Arial" w:cs="Arial"/>
        </w:rPr>
        <w:t xml:space="preserve"> (pp. 215–244). Burleigh Dodds Science Publishing. https://doi.org/10.19103/AS.2023.0121.14</w:t>
      </w:r>
    </w:p>
    <w:p w14:paraId="7F8526AF" w14:textId="77777777" w:rsidR="00E74C26" w:rsidRPr="001D2E7C" w:rsidRDefault="00E74C26" w:rsidP="00CA1E58">
      <w:pPr>
        <w:pStyle w:val="Bibliography"/>
        <w:spacing w:before="120" w:after="120" w:line="240" w:lineRule="auto"/>
        <w:jc w:val="both"/>
        <w:rPr>
          <w:rFonts w:ascii="Arial" w:hAnsi="Arial" w:cs="Arial"/>
          <w:lang w:val="de-DE"/>
        </w:rPr>
      </w:pPr>
      <w:r w:rsidRPr="001D2E7C">
        <w:rPr>
          <w:rFonts w:ascii="Arial" w:hAnsi="Arial" w:cs="Arial"/>
        </w:rPr>
        <w:t xml:space="preserve">Schmit, T. M., Wall, G. L., Newbold, E. J., &amp; Bihn, E. A. (2020). Assessing the costs and returns of on-farm food safety improvements: A survey of Good Agricultural Practices (GAPs) training participants. </w:t>
      </w:r>
      <w:r w:rsidRPr="001D2E7C">
        <w:rPr>
          <w:rFonts w:ascii="Arial" w:hAnsi="Arial" w:cs="Arial"/>
          <w:i/>
          <w:iCs/>
          <w:lang w:val="de-DE"/>
        </w:rPr>
        <w:t>PLOS ONE</w:t>
      </w:r>
      <w:r w:rsidRPr="001D2E7C">
        <w:rPr>
          <w:rFonts w:ascii="Arial" w:hAnsi="Arial" w:cs="Arial"/>
          <w:lang w:val="de-DE"/>
        </w:rPr>
        <w:t xml:space="preserve">, </w:t>
      </w:r>
      <w:r w:rsidRPr="001D2E7C">
        <w:rPr>
          <w:rFonts w:ascii="Arial" w:hAnsi="Arial" w:cs="Arial"/>
          <w:i/>
          <w:iCs/>
          <w:lang w:val="de-DE"/>
        </w:rPr>
        <w:t>15</w:t>
      </w:r>
      <w:r w:rsidRPr="001D2E7C">
        <w:rPr>
          <w:rFonts w:ascii="Arial" w:hAnsi="Arial" w:cs="Arial"/>
          <w:lang w:val="de-DE"/>
        </w:rPr>
        <w:t>(7), e0235507. https://doi.org/10.1371/journal.pone.0235507</w:t>
      </w:r>
    </w:p>
    <w:p w14:paraId="3229FBA4"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Tamburini, G., Bommarco, R., Wanger, T. C., Kremen, C., Van Der Heijden, M. G. A., Liebman, M., &amp; Hallin, S. (2020). </w:t>
      </w:r>
      <w:r w:rsidRPr="001D2E7C">
        <w:rPr>
          <w:rFonts w:ascii="Arial" w:hAnsi="Arial" w:cs="Arial"/>
        </w:rPr>
        <w:t xml:space="preserve">Agricultural diversification promotes multiple ecosystem services without compromising yield. </w:t>
      </w:r>
      <w:r w:rsidRPr="001D2E7C">
        <w:rPr>
          <w:rFonts w:ascii="Arial" w:hAnsi="Arial" w:cs="Arial"/>
          <w:i/>
          <w:iCs/>
        </w:rPr>
        <w:t>Science Advances</w:t>
      </w:r>
      <w:r w:rsidRPr="001D2E7C">
        <w:rPr>
          <w:rFonts w:ascii="Arial" w:hAnsi="Arial" w:cs="Arial"/>
        </w:rPr>
        <w:t xml:space="preserve">, </w:t>
      </w:r>
      <w:r w:rsidRPr="001D2E7C">
        <w:rPr>
          <w:rFonts w:ascii="Arial" w:hAnsi="Arial" w:cs="Arial"/>
          <w:i/>
          <w:iCs/>
        </w:rPr>
        <w:t>6</w:t>
      </w:r>
      <w:r w:rsidRPr="001D2E7C">
        <w:rPr>
          <w:rFonts w:ascii="Arial" w:hAnsi="Arial" w:cs="Arial"/>
        </w:rPr>
        <w:t>(45), eaba1715. https://doi.org/10.1126/sciadv.aba1715</w:t>
      </w:r>
    </w:p>
    <w:p w14:paraId="0FA783FE" w14:textId="77777777" w:rsidR="00E74C26" w:rsidRPr="001D2E7C" w:rsidRDefault="00E74C26" w:rsidP="00CA1E58">
      <w:pPr>
        <w:pStyle w:val="Bibliography"/>
        <w:spacing w:before="120" w:after="120" w:line="240" w:lineRule="auto"/>
        <w:jc w:val="both"/>
        <w:rPr>
          <w:rFonts w:ascii="Arial" w:hAnsi="Arial" w:cs="Arial"/>
          <w:lang w:val="de-DE"/>
        </w:rPr>
      </w:pPr>
      <w:r w:rsidRPr="001D2E7C">
        <w:rPr>
          <w:rFonts w:ascii="Arial" w:hAnsi="Arial" w:cs="Arial"/>
        </w:rPr>
        <w:t xml:space="preserve">Tunçay, T., &amp; Başkan, O. (2023). Assessment of Land Degradation Factors. In L. Hufnagel &amp; M. A. El-Esawi (Eds.), </w:t>
      </w:r>
      <w:r w:rsidRPr="001D2E7C">
        <w:rPr>
          <w:rFonts w:ascii="Arial" w:hAnsi="Arial" w:cs="Arial"/>
          <w:i/>
          <w:iCs/>
        </w:rPr>
        <w:t>Environmental Sciences</w:t>
      </w:r>
      <w:r w:rsidRPr="001D2E7C">
        <w:rPr>
          <w:rFonts w:ascii="Arial" w:hAnsi="Arial" w:cs="Arial"/>
        </w:rPr>
        <w:t xml:space="preserve"> (Vol. 6). </w:t>
      </w:r>
      <w:r w:rsidRPr="001D2E7C">
        <w:rPr>
          <w:rFonts w:ascii="Arial" w:hAnsi="Arial" w:cs="Arial"/>
          <w:lang w:val="de-DE"/>
        </w:rPr>
        <w:t>IntechOpen. https://doi.org/10.5772/intechopen.107524</w:t>
      </w:r>
    </w:p>
    <w:p w14:paraId="287F70B4"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lang w:val="de-DE"/>
        </w:rPr>
        <w:t xml:space="preserve">Uddin, M. N., Akter, S., Roy, D., Dev, D. S., Mithun, Md. N. A. S., Rahman, S., Mahmud, Md. S., &amp; Donaldson, J. L. (2024). </w:t>
      </w:r>
      <w:r w:rsidRPr="001D2E7C">
        <w:rPr>
          <w:rFonts w:ascii="Arial" w:hAnsi="Arial" w:cs="Arial"/>
        </w:rPr>
        <w:t xml:space="preserve">An econometric analysis of factors affecting vegetable growers’ interest in good agricultural practices: A case of rural Bangladesh. </w:t>
      </w:r>
      <w:r w:rsidRPr="001D2E7C">
        <w:rPr>
          <w:rFonts w:ascii="Arial" w:hAnsi="Arial" w:cs="Arial"/>
          <w:i/>
          <w:iCs/>
        </w:rPr>
        <w:t>Environment, Development and Sustainability</w:t>
      </w:r>
      <w:r w:rsidRPr="001D2E7C">
        <w:rPr>
          <w:rFonts w:ascii="Arial" w:hAnsi="Arial" w:cs="Arial"/>
        </w:rPr>
        <w:t xml:space="preserve">, </w:t>
      </w:r>
      <w:r w:rsidRPr="001D2E7C">
        <w:rPr>
          <w:rFonts w:ascii="Arial" w:hAnsi="Arial" w:cs="Arial"/>
          <w:i/>
          <w:iCs/>
        </w:rPr>
        <w:t>27</w:t>
      </w:r>
      <w:r w:rsidRPr="001D2E7C">
        <w:rPr>
          <w:rFonts w:ascii="Arial" w:hAnsi="Arial" w:cs="Arial"/>
        </w:rPr>
        <w:t>(7), 15803–15823. https://doi.org/10.1007/s10668-024-04545-1</w:t>
      </w:r>
    </w:p>
    <w:p w14:paraId="3C138388"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Xing, Y., Zhang, X., &amp; Wang, X. (2024). Enhancing soil health and crop yields through water-fertilizer coupling technology. </w:t>
      </w:r>
      <w:r w:rsidRPr="001D2E7C">
        <w:rPr>
          <w:rFonts w:ascii="Arial" w:hAnsi="Arial" w:cs="Arial"/>
          <w:i/>
          <w:iCs/>
        </w:rPr>
        <w:t>Frontiers in Sustainable Food Systems</w:t>
      </w:r>
      <w:r w:rsidRPr="001D2E7C">
        <w:rPr>
          <w:rFonts w:ascii="Arial" w:hAnsi="Arial" w:cs="Arial"/>
        </w:rPr>
        <w:t xml:space="preserve">, </w:t>
      </w:r>
      <w:r w:rsidRPr="001D2E7C">
        <w:rPr>
          <w:rFonts w:ascii="Arial" w:hAnsi="Arial" w:cs="Arial"/>
          <w:i/>
          <w:iCs/>
        </w:rPr>
        <w:t>8</w:t>
      </w:r>
      <w:r w:rsidRPr="001D2E7C">
        <w:rPr>
          <w:rFonts w:ascii="Arial" w:hAnsi="Arial" w:cs="Arial"/>
        </w:rPr>
        <w:t>, 1494819.</w:t>
      </w:r>
    </w:p>
    <w:p w14:paraId="53A9BF96" w14:textId="77777777" w:rsidR="00E74C26" w:rsidRPr="001D2E7C" w:rsidRDefault="00E74C26" w:rsidP="00CA1E58">
      <w:pPr>
        <w:pStyle w:val="Bibliography"/>
        <w:spacing w:before="120" w:after="120" w:line="240" w:lineRule="auto"/>
        <w:jc w:val="both"/>
        <w:rPr>
          <w:rFonts w:ascii="Arial" w:hAnsi="Arial" w:cs="Arial"/>
        </w:rPr>
      </w:pPr>
      <w:r w:rsidRPr="001D2E7C">
        <w:rPr>
          <w:rFonts w:ascii="Arial" w:hAnsi="Arial" w:cs="Arial"/>
        </w:rPr>
        <w:t xml:space="preserve">Zhao, C., Liu, B., Piao, S., Wang, X., Lobell, D. B., Huang, Y., Huang, M., Yao, Y., Bassu, S., Ciais, P., Durand, J.-L., Elliott, J., Ewert, F., Janssens, I. A., Li, T., Lin, E., Liu, Q., Martre, P., Müller, C., … Asseng, S. (2017). Temperature increase reduces global yields of major crops in four independent estimates. </w:t>
      </w:r>
      <w:r w:rsidRPr="001D2E7C">
        <w:rPr>
          <w:rFonts w:ascii="Arial" w:hAnsi="Arial" w:cs="Arial"/>
          <w:i/>
          <w:iCs/>
        </w:rPr>
        <w:t>Proceedings of the National Academy of Sciences</w:t>
      </w:r>
      <w:r w:rsidRPr="001D2E7C">
        <w:rPr>
          <w:rFonts w:ascii="Arial" w:hAnsi="Arial" w:cs="Arial"/>
        </w:rPr>
        <w:t xml:space="preserve">, </w:t>
      </w:r>
      <w:r w:rsidRPr="001D2E7C">
        <w:rPr>
          <w:rFonts w:ascii="Arial" w:hAnsi="Arial" w:cs="Arial"/>
          <w:i/>
          <w:iCs/>
        </w:rPr>
        <w:t>114</w:t>
      </w:r>
      <w:r w:rsidRPr="001D2E7C">
        <w:rPr>
          <w:rFonts w:ascii="Arial" w:hAnsi="Arial" w:cs="Arial"/>
        </w:rPr>
        <w:t>(35), 9326–9331. https://doi.org/10.1073/pnas.1701762114</w:t>
      </w:r>
    </w:p>
    <w:p w14:paraId="4BAD2988" w14:textId="2D728C58" w:rsidR="00B81BE4" w:rsidRPr="001D2E7C" w:rsidRDefault="00811F68" w:rsidP="00CA1E58">
      <w:pPr>
        <w:spacing w:before="120" w:after="120" w:line="240" w:lineRule="auto"/>
        <w:jc w:val="both"/>
        <w:rPr>
          <w:rFonts w:ascii="Arial" w:hAnsi="Arial" w:cs="Arial"/>
        </w:rPr>
      </w:pPr>
      <w:r w:rsidRPr="001D2E7C">
        <w:rPr>
          <w:rFonts w:ascii="Arial" w:hAnsi="Arial" w:cs="Arial"/>
        </w:rPr>
        <w:fldChar w:fldCharType="end"/>
      </w:r>
    </w:p>
    <w:p w14:paraId="5FDC4C21" w14:textId="02439BFC" w:rsidR="0072793D" w:rsidRPr="001D2E7C" w:rsidRDefault="0072793D" w:rsidP="00CA1E58">
      <w:pPr>
        <w:spacing w:line="360" w:lineRule="auto"/>
        <w:ind w:hanging="720"/>
        <w:jc w:val="both"/>
        <w:rPr>
          <w:rFonts w:ascii="Arial" w:hAnsi="Arial" w:cs="Arial"/>
        </w:rPr>
      </w:pPr>
    </w:p>
    <w:sectPr w:rsidR="0072793D" w:rsidRPr="001D2E7C" w:rsidSect="00572029">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3A11" w14:textId="77777777" w:rsidR="006738B1" w:rsidRDefault="006738B1" w:rsidP="00F040FA">
      <w:pPr>
        <w:spacing w:after="0" w:line="240" w:lineRule="auto"/>
      </w:pPr>
      <w:r>
        <w:separator/>
      </w:r>
    </w:p>
  </w:endnote>
  <w:endnote w:type="continuationSeparator" w:id="0">
    <w:p w14:paraId="60B36288" w14:textId="77777777" w:rsidR="006738B1" w:rsidRDefault="006738B1" w:rsidP="00F0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C3ED" w14:textId="77777777" w:rsidR="00D9492F" w:rsidRDefault="00D9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6616"/>
      <w:docPartObj>
        <w:docPartGallery w:val="Page Numbers (Bottom of Page)"/>
        <w:docPartUnique/>
      </w:docPartObj>
    </w:sdtPr>
    <w:sdtEndPr>
      <w:rPr>
        <w:noProof/>
      </w:rPr>
    </w:sdtEndPr>
    <w:sdtContent>
      <w:p w14:paraId="54CE7939" w14:textId="77777777" w:rsidR="000E6CB4" w:rsidRDefault="000E6CB4">
        <w:pPr>
          <w:pStyle w:val="Footer"/>
          <w:jc w:val="center"/>
        </w:pPr>
        <w:r>
          <w:fldChar w:fldCharType="begin"/>
        </w:r>
        <w:r>
          <w:instrText xml:space="preserve"> PAGE   \* MERGEFORMAT </w:instrText>
        </w:r>
        <w:r>
          <w:fldChar w:fldCharType="separate"/>
        </w:r>
        <w:r w:rsidR="006343C9">
          <w:rPr>
            <w:noProof/>
          </w:rPr>
          <w:t>14</w:t>
        </w:r>
        <w:r>
          <w:rPr>
            <w:noProof/>
          </w:rPr>
          <w:fldChar w:fldCharType="end"/>
        </w:r>
      </w:p>
    </w:sdtContent>
  </w:sdt>
  <w:p w14:paraId="100D750C" w14:textId="77777777" w:rsidR="000E6CB4" w:rsidRDefault="000E6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3B58" w14:textId="77777777" w:rsidR="00D9492F" w:rsidRDefault="00D9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1C7A" w14:textId="77777777" w:rsidR="006738B1" w:rsidRDefault="006738B1" w:rsidP="00F040FA">
      <w:pPr>
        <w:spacing w:after="0" w:line="240" w:lineRule="auto"/>
      </w:pPr>
      <w:r>
        <w:separator/>
      </w:r>
    </w:p>
  </w:footnote>
  <w:footnote w:type="continuationSeparator" w:id="0">
    <w:p w14:paraId="63FCD436" w14:textId="77777777" w:rsidR="006738B1" w:rsidRDefault="006738B1" w:rsidP="00F0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FFC1" w14:textId="61F91C9B" w:rsidR="00D9492F" w:rsidRDefault="00D9492F">
    <w:pPr>
      <w:pStyle w:val="Header"/>
    </w:pPr>
    <w:r>
      <w:rPr>
        <w:noProof/>
      </w:rPr>
      <w:pict w14:anchorId="66C9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F2" w14:textId="1D32388F" w:rsidR="00D9492F" w:rsidRDefault="00D9492F">
    <w:pPr>
      <w:pStyle w:val="Header"/>
    </w:pPr>
    <w:r>
      <w:rPr>
        <w:noProof/>
      </w:rPr>
      <w:pict w14:anchorId="16B79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1CC5" w14:textId="6502C537" w:rsidR="00D9492F" w:rsidRDefault="00D9492F">
    <w:pPr>
      <w:pStyle w:val="Header"/>
    </w:pPr>
    <w:r>
      <w:rPr>
        <w:noProof/>
      </w:rPr>
      <w:pict w14:anchorId="59E29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9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5C3"/>
    <w:multiLevelType w:val="multilevel"/>
    <w:tmpl w:val="934E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6334"/>
    <w:multiLevelType w:val="multilevel"/>
    <w:tmpl w:val="384E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454D8"/>
    <w:multiLevelType w:val="multilevel"/>
    <w:tmpl w:val="5B4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81942"/>
    <w:multiLevelType w:val="hybridMultilevel"/>
    <w:tmpl w:val="1D30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C34B9"/>
    <w:multiLevelType w:val="multilevel"/>
    <w:tmpl w:val="A26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F7ED8"/>
    <w:multiLevelType w:val="multilevel"/>
    <w:tmpl w:val="D686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65D01"/>
    <w:multiLevelType w:val="multilevel"/>
    <w:tmpl w:val="4F14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34F2B"/>
    <w:multiLevelType w:val="multilevel"/>
    <w:tmpl w:val="BEE8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D0A94"/>
    <w:multiLevelType w:val="hybridMultilevel"/>
    <w:tmpl w:val="1AEA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373EA"/>
    <w:multiLevelType w:val="multilevel"/>
    <w:tmpl w:val="44F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309FD"/>
    <w:multiLevelType w:val="multilevel"/>
    <w:tmpl w:val="D8FE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1C1458"/>
    <w:multiLevelType w:val="multilevel"/>
    <w:tmpl w:val="5A8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60EB9"/>
    <w:multiLevelType w:val="hybridMultilevel"/>
    <w:tmpl w:val="ADE262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E70666"/>
    <w:multiLevelType w:val="hybridMultilevel"/>
    <w:tmpl w:val="E366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82E8C"/>
    <w:multiLevelType w:val="multilevel"/>
    <w:tmpl w:val="C92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C26A9"/>
    <w:multiLevelType w:val="multilevel"/>
    <w:tmpl w:val="D3D8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D4123"/>
    <w:multiLevelType w:val="hybridMultilevel"/>
    <w:tmpl w:val="ADE262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0D10F2"/>
    <w:multiLevelType w:val="multilevel"/>
    <w:tmpl w:val="972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07230"/>
    <w:multiLevelType w:val="multilevel"/>
    <w:tmpl w:val="DFC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76F74"/>
    <w:multiLevelType w:val="multilevel"/>
    <w:tmpl w:val="1FD6C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343A15"/>
    <w:multiLevelType w:val="multilevel"/>
    <w:tmpl w:val="DED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A22E3"/>
    <w:multiLevelType w:val="multilevel"/>
    <w:tmpl w:val="9E48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FE7D2F"/>
    <w:multiLevelType w:val="multilevel"/>
    <w:tmpl w:val="7884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85B57"/>
    <w:multiLevelType w:val="multilevel"/>
    <w:tmpl w:val="D11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C6898"/>
    <w:multiLevelType w:val="multilevel"/>
    <w:tmpl w:val="2AB4B2D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E7FF9"/>
    <w:multiLevelType w:val="multilevel"/>
    <w:tmpl w:val="999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457387"/>
    <w:multiLevelType w:val="multilevel"/>
    <w:tmpl w:val="AAE6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1646E"/>
    <w:multiLevelType w:val="multilevel"/>
    <w:tmpl w:val="5CE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C43CA"/>
    <w:multiLevelType w:val="multilevel"/>
    <w:tmpl w:val="5E460E8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7545AD"/>
    <w:multiLevelType w:val="multilevel"/>
    <w:tmpl w:val="94E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41214"/>
    <w:multiLevelType w:val="multilevel"/>
    <w:tmpl w:val="63A8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645D4"/>
    <w:multiLevelType w:val="multilevel"/>
    <w:tmpl w:val="260C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92CD9"/>
    <w:multiLevelType w:val="hybridMultilevel"/>
    <w:tmpl w:val="632E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504F0"/>
    <w:multiLevelType w:val="hybridMultilevel"/>
    <w:tmpl w:val="216A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62550"/>
    <w:multiLevelType w:val="multilevel"/>
    <w:tmpl w:val="47AE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B30A90"/>
    <w:multiLevelType w:val="multilevel"/>
    <w:tmpl w:val="CBD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2682D"/>
    <w:multiLevelType w:val="hybridMultilevel"/>
    <w:tmpl w:val="B2D2AA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B2AD0"/>
    <w:multiLevelType w:val="hybridMultilevel"/>
    <w:tmpl w:val="ADE262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E10E29"/>
    <w:multiLevelType w:val="multilevel"/>
    <w:tmpl w:val="D550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E3B11"/>
    <w:multiLevelType w:val="hybridMultilevel"/>
    <w:tmpl w:val="5072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06155"/>
    <w:multiLevelType w:val="multilevel"/>
    <w:tmpl w:val="905A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E4077"/>
    <w:multiLevelType w:val="hybridMultilevel"/>
    <w:tmpl w:val="A7A25BA8"/>
    <w:lvl w:ilvl="0" w:tplc="D4961EE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F27B0"/>
    <w:multiLevelType w:val="multilevel"/>
    <w:tmpl w:val="7EC6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B2704"/>
    <w:multiLevelType w:val="multilevel"/>
    <w:tmpl w:val="F37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2190C"/>
    <w:multiLevelType w:val="multilevel"/>
    <w:tmpl w:val="3F6C8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D3125"/>
    <w:multiLevelType w:val="hybridMultilevel"/>
    <w:tmpl w:val="7926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408CF"/>
    <w:multiLevelType w:val="multilevel"/>
    <w:tmpl w:val="476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18"/>
  </w:num>
  <w:num w:numId="4">
    <w:abstractNumId w:val="43"/>
  </w:num>
  <w:num w:numId="5">
    <w:abstractNumId w:val="44"/>
  </w:num>
  <w:num w:numId="6">
    <w:abstractNumId w:val="19"/>
  </w:num>
  <w:num w:numId="7">
    <w:abstractNumId w:val="1"/>
  </w:num>
  <w:num w:numId="8">
    <w:abstractNumId w:val="7"/>
  </w:num>
  <w:num w:numId="9">
    <w:abstractNumId w:val="6"/>
  </w:num>
  <w:num w:numId="10">
    <w:abstractNumId w:val="31"/>
  </w:num>
  <w:num w:numId="11">
    <w:abstractNumId w:val="40"/>
  </w:num>
  <w:num w:numId="12">
    <w:abstractNumId w:val="15"/>
  </w:num>
  <w:num w:numId="13">
    <w:abstractNumId w:val="11"/>
  </w:num>
  <w:num w:numId="14">
    <w:abstractNumId w:val="42"/>
  </w:num>
  <w:num w:numId="15">
    <w:abstractNumId w:val="27"/>
  </w:num>
  <w:num w:numId="16">
    <w:abstractNumId w:val="46"/>
  </w:num>
  <w:num w:numId="17">
    <w:abstractNumId w:val="20"/>
  </w:num>
  <w:num w:numId="18">
    <w:abstractNumId w:val="10"/>
  </w:num>
  <w:num w:numId="19">
    <w:abstractNumId w:val="30"/>
  </w:num>
  <w:num w:numId="20">
    <w:abstractNumId w:val="29"/>
  </w:num>
  <w:num w:numId="21">
    <w:abstractNumId w:val="23"/>
  </w:num>
  <w:num w:numId="22">
    <w:abstractNumId w:val="2"/>
  </w:num>
  <w:num w:numId="23">
    <w:abstractNumId w:val="14"/>
  </w:num>
  <w:num w:numId="24">
    <w:abstractNumId w:val="5"/>
  </w:num>
  <w:num w:numId="25">
    <w:abstractNumId w:val="22"/>
  </w:num>
  <w:num w:numId="26">
    <w:abstractNumId w:val="4"/>
  </w:num>
  <w:num w:numId="27">
    <w:abstractNumId w:val="38"/>
  </w:num>
  <w:num w:numId="28">
    <w:abstractNumId w:val="17"/>
  </w:num>
  <w:num w:numId="29">
    <w:abstractNumId w:val="34"/>
  </w:num>
  <w:num w:numId="30">
    <w:abstractNumId w:val="0"/>
  </w:num>
  <w:num w:numId="31">
    <w:abstractNumId w:val="26"/>
  </w:num>
  <w:num w:numId="32">
    <w:abstractNumId w:val="9"/>
  </w:num>
  <w:num w:numId="33">
    <w:abstractNumId w:val="35"/>
  </w:num>
  <w:num w:numId="34">
    <w:abstractNumId w:val="21"/>
  </w:num>
  <w:num w:numId="35">
    <w:abstractNumId w:val="33"/>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8"/>
  </w:num>
  <w:num w:numId="40">
    <w:abstractNumId w:val="13"/>
  </w:num>
  <w:num w:numId="41">
    <w:abstractNumId w:val="36"/>
  </w:num>
  <w:num w:numId="42">
    <w:abstractNumId w:val="37"/>
  </w:num>
  <w:num w:numId="43">
    <w:abstractNumId w:val="12"/>
  </w:num>
  <w:num w:numId="44">
    <w:abstractNumId w:val="16"/>
  </w:num>
  <w:num w:numId="45">
    <w:abstractNumId w:val="32"/>
  </w:num>
  <w:num w:numId="46">
    <w:abstractNumId w:val="41"/>
  </w:num>
  <w:num w:numId="47">
    <w:abstractNumId w:val="39"/>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94"/>
    <w:rsid w:val="00003DD6"/>
    <w:rsid w:val="00007E79"/>
    <w:rsid w:val="000110B6"/>
    <w:rsid w:val="00013D62"/>
    <w:rsid w:val="000153A6"/>
    <w:rsid w:val="00020C22"/>
    <w:rsid w:val="00021189"/>
    <w:rsid w:val="00022429"/>
    <w:rsid w:val="0002247F"/>
    <w:rsid w:val="00023E61"/>
    <w:rsid w:val="000303B6"/>
    <w:rsid w:val="00030DD6"/>
    <w:rsid w:val="0003697C"/>
    <w:rsid w:val="00040975"/>
    <w:rsid w:val="00047F98"/>
    <w:rsid w:val="00052DC3"/>
    <w:rsid w:val="00052E29"/>
    <w:rsid w:val="000545AB"/>
    <w:rsid w:val="00054FC6"/>
    <w:rsid w:val="00056137"/>
    <w:rsid w:val="00061530"/>
    <w:rsid w:val="00061594"/>
    <w:rsid w:val="000723CB"/>
    <w:rsid w:val="00072D0E"/>
    <w:rsid w:val="00073CC8"/>
    <w:rsid w:val="00080466"/>
    <w:rsid w:val="00080BB3"/>
    <w:rsid w:val="00082250"/>
    <w:rsid w:val="00083A68"/>
    <w:rsid w:val="00083BB8"/>
    <w:rsid w:val="000847B4"/>
    <w:rsid w:val="000857A2"/>
    <w:rsid w:val="00087EB6"/>
    <w:rsid w:val="00093506"/>
    <w:rsid w:val="000A06DD"/>
    <w:rsid w:val="000A07CF"/>
    <w:rsid w:val="000A207F"/>
    <w:rsid w:val="000A5727"/>
    <w:rsid w:val="000B74CB"/>
    <w:rsid w:val="000C3FF0"/>
    <w:rsid w:val="000C4B18"/>
    <w:rsid w:val="000C5522"/>
    <w:rsid w:val="000C6439"/>
    <w:rsid w:val="000C6774"/>
    <w:rsid w:val="000C7085"/>
    <w:rsid w:val="000D22CC"/>
    <w:rsid w:val="000D4055"/>
    <w:rsid w:val="000D692E"/>
    <w:rsid w:val="000D74F6"/>
    <w:rsid w:val="000D7FBD"/>
    <w:rsid w:val="000E1942"/>
    <w:rsid w:val="000E5589"/>
    <w:rsid w:val="000E6CB4"/>
    <w:rsid w:val="000F567A"/>
    <w:rsid w:val="000F742E"/>
    <w:rsid w:val="001041AE"/>
    <w:rsid w:val="001055B5"/>
    <w:rsid w:val="00107313"/>
    <w:rsid w:val="001123B4"/>
    <w:rsid w:val="001163DA"/>
    <w:rsid w:val="001170DD"/>
    <w:rsid w:val="001175AF"/>
    <w:rsid w:val="00122426"/>
    <w:rsid w:val="001232F7"/>
    <w:rsid w:val="00130D89"/>
    <w:rsid w:val="00137125"/>
    <w:rsid w:val="00137763"/>
    <w:rsid w:val="00137B29"/>
    <w:rsid w:val="001439BC"/>
    <w:rsid w:val="00144F7D"/>
    <w:rsid w:val="00146D4D"/>
    <w:rsid w:val="00150A41"/>
    <w:rsid w:val="00151FA5"/>
    <w:rsid w:val="001526E0"/>
    <w:rsid w:val="00152B43"/>
    <w:rsid w:val="00153764"/>
    <w:rsid w:val="00156522"/>
    <w:rsid w:val="001567C7"/>
    <w:rsid w:val="001617C2"/>
    <w:rsid w:val="00162900"/>
    <w:rsid w:val="00165007"/>
    <w:rsid w:val="00167B87"/>
    <w:rsid w:val="001705A9"/>
    <w:rsid w:val="001724E1"/>
    <w:rsid w:val="00174422"/>
    <w:rsid w:val="0018229B"/>
    <w:rsid w:val="0019152C"/>
    <w:rsid w:val="00191CDC"/>
    <w:rsid w:val="001958CD"/>
    <w:rsid w:val="001A2BF3"/>
    <w:rsid w:val="001A4D4E"/>
    <w:rsid w:val="001A701B"/>
    <w:rsid w:val="001B54D6"/>
    <w:rsid w:val="001B62A3"/>
    <w:rsid w:val="001B786B"/>
    <w:rsid w:val="001C4A58"/>
    <w:rsid w:val="001C5E2B"/>
    <w:rsid w:val="001C6CFF"/>
    <w:rsid w:val="001C7888"/>
    <w:rsid w:val="001D2E7C"/>
    <w:rsid w:val="001D4BC4"/>
    <w:rsid w:val="001E5A10"/>
    <w:rsid w:val="001E5B6D"/>
    <w:rsid w:val="001E7C36"/>
    <w:rsid w:val="001F4B21"/>
    <w:rsid w:val="00200239"/>
    <w:rsid w:val="0020219D"/>
    <w:rsid w:val="002048AD"/>
    <w:rsid w:val="0020596F"/>
    <w:rsid w:val="00211146"/>
    <w:rsid w:val="00211C35"/>
    <w:rsid w:val="00213212"/>
    <w:rsid w:val="002202E4"/>
    <w:rsid w:val="002223AB"/>
    <w:rsid w:val="002233D6"/>
    <w:rsid w:val="00223E86"/>
    <w:rsid w:val="00227F6A"/>
    <w:rsid w:val="00230343"/>
    <w:rsid w:val="00234F70"/>
    <w:rsid w:val="00235816"/>
    <w:rsid w:val="002360DA"/>
    <w:rsid w:val="002368FD"/>
    <w:rsid w:val="0023691B"/>
    <w:rsid w:val="0024038C"/>
    <w:rsid w:val="002407E7"/>
    <w:rsid w:val="0024315C"/>
    <w:rsid w:val="00245772"/>
    <w:rsid w:val="00246E09"/>
    <w:rsid w:val="00250746"/>
    <w:rsid w:val="002558D3"/>
    <w:rsid w:val="00256611"/>
    <w:rsid w:val="00257259"/>
    <w:rsid w:val="00271460"/>
    <w:rsid w:val="00273EFC"/>
    <w:rsid w:val="002774B2"/>
    <w:rsid w:val="00282B14"/>
    <w:rsid w:val="00285C7F"/>
    <w:rsid w:val="002A564D"/>
    <w:rsid w:val="002A57E3"/>
    <w:rsid w:val="002B136D"/>
    <w:rsid w:val="002B237F"/>
    <w:rsid w:val="002C2E73"/>
    <w:rsid w:val="002C3CAA"/>
    <w:rsid w:val="002C5440"/>
    <w:rsid w:val="002D1C3F"/>
    <w:rsid w:val="002D31B7"/>
    <w:rsid w:val="002D5094"/>
    <w:rsid w:val="002D7CCB"/>
    <w:rsid w:val="002E3DDA"/>
    <w:rsid w:val="002E53F0"/>
    <w:rsid w:val="002E5FA7"/>
    <w:rsid w:val="002F3C86"/>
    <w:rsid w:val="00310D1C"/>
    <w:rsid w:val="003169F0"/>
    <w:rsid w:val="00316A0A"/>
    <w:rsid w:val="00325BDC"/>
    <w:rsid w:val="003300D5"/>
    <w:rsid w:val="00335020"/>
    <w:rsid w:val="00340208"/>
    <w:rsid w:val="00340E81"/>
    <w:rsid w:val="0034361F"/>
    <w:rsid w:val="0034404D"/>
    <w:rsid w:val="00344A71"/>
    <w:rsid w:val="00345CE0"/>
    <w:rsid w:val="003479CD"/>
    <w:rsid w:val="00352E1E"/>
    <w:rsid w:val="0036142C"/>
    <w:rsid w:val="00364324"/>
    <w:rsid w:val="0036556F"/>
    <w:rsid w:val="00366743"/>
    <w:rsid w:val="00366A36"/>
    <w:rsid w:val="00366CF0"/>
    <w:rsid w:val="00372113"/>
    <w:rsid w:val="00373535"/>
    <w:rsid w:val="00373EF0"/>
    <w:rsid w:val="003800D0"/>
    <w:rsid w:val="003806ED"/>
    <w:rsid w:val="00382207"/>
    <w:rsid w:val="00383156"/>
    <w:rsid w:val="003853C0"/>
    <w:rsid w:val="003865B6"/>
    <w:rsid w:val="00386BA0"/>
    <w:rsid w:val="00390255"/>
    <w:rsid w:val="00392747"/>
    <w:rsid w:val="00392819"/>
    <w:rsid w:val="00395DDE"/>
    <w:rsid w:val="00397AD8"/>
    <w:rsid w:val="00397D94"/>
    <w:rsid w:val="003A57B1"/>
    <w:rsid w:val="003A68EB"/>
    <w:rsid w:val="003B0421"/>
    <w:rsid w:val="003B0487"/>
    <w:rsid w:val="003B08C5"/>
    <w:rsid w:val="003B0DE6"/>
    <w:rsid w:val="003B3CD0"/>
    <w:rsid w:val="003B5768"/>
    <w:rsid w:val="003B60EC"/>
    <w:rsid w:val="003B71EA"/>
    <w:rsid w:val="003C181D"/>
    <w:rsid w:val="003C48DD"/>
    <w:rsid w:val="003D3392"/>
    <w:rsid w:val="003D4C1F"/>
    <w:rsid w:val="003D4C41"/>
    <w:rsid w:val="003D599F"/>
    <w:rsid w:val="003D74D7"/>
    <w:rsid w:val="003D7C97"/>
    <w:rsid w:val="003D7CB4"/>
    <w:rsid w:val="003E0782"/>
    <w:rsid w:val="003E39D1"/>
    <w:rsid w:val="003E3C7D"/>
    <w:rsid w:val="003F1EBC"/>
    <w:rsid w:val="003F240F"/>
    <w:rsid w:val="003F5D09"/>
    <w:rsid w:val="00400845"/>
    <w:rsid w:val="00406D50"/>
    <w:rsid w:val="004115BA"/>
    <w:rsid w:val="004121B8"/>
    <w:rsid w:val="00413D8B"/>
    <w:rsid w:val="00417073"/>
    <w:rsid w:val="00417A9B"/>
    <w:rsid w:val="0042076C"/>
    <w:rsid w:val="00420DDA"/>
    <w:rsid w:val="004264F3"/>
    <w:rsid w:val="004275DE"/>
    <w:rsid w:val="00431A17"/>
    <w:rsid w:val="00437A71"/>
    <w:rsid w:val="00446162"/>
    <w:rsid w:val="00446164"/>
    <w:rsid w:val="0045660A"/>
    <w:rsid w:val="004619DA"/>
    <w:rsid w:val="00464837"/>
    <w:rsid w:val="00467E2E"/>
    <w:rsid w:val="00472537"/>
    <w:rsid w:val="0047389E"/>
    <w:rsid w:val="004823B1"/>
    <w:rsid w:val="00485E6B"/>
    <w:rsid w:val="0049253E"/>
    <w:rsid w:val="0049257D"/>
    <w:rsid w:val="004931DF"/>
    <w:rsid w:val="00493E4A"/>
    <w:rsid w:val="004940BC"/>
    <w:rsid w:val="0049685B"/>
    <w:rsid w:val="0049794F"/>
    <w:rsid w:val="004A2511"/>
    <w:rsid w:val="004A2F0E"/>
    <w:rsid w:val="004A302B"/>
    <w:rsid w:val="004B1A90"/>
    <w:rsid w:val="004B24F8"/>
    <w:rsid w:val="004B3886"/>
    <w:rsid w:val="004B5981"/>
    <w:rsid w:val="004C42B1"/>
    <w:rsid w:val="004C492F"/>
    <w:rsid w:val="004C6357"/>
    <w:rsid w:val="004C6A61"/>
    <w:rsid w:val="004D02E1"/>
    <w:rsid w:val="004D1637"/>
    <w:rsid w:val="004D40EE"/>
    <w:rsid w:val="004E0556"/>
    <w:rsid w:val="004E1FE1"/>
    <w:rsid w:val="004E300D"/>
    <w:rsid w:val="004E536C"/>
    <w:rsid w:val="004F3074"/>
    <w:rsid w:val="004F43F9"/>
    <w:rsid w:val="004F51DE"/>
    <w:rsid w:val="004F6B7F"/>
    <w:rsid w:val="004F7BD8"/>
    <w:rsid w:val="005030CB"/>
    <w:rsid w:val="0050495E"/>
    <w:rsid w:val="005058E4"/>
    <w:rsid w:val="00505F1A"/>
    <w:rsid w:val="0050726E"/>
    <w:rsid w:val="00517331"/>
    <w:rsid w:val="00520049"/>
    <w:rsid w:val="005204D1"/>
    <w:rsid w:val="00525E50"/>
    <w:rsid w:val="00532F53"/>
    <w:rsid w:val="00533008"/>
    <w:rsid w:val="005341C3"/>
    <w:rsid w:val="00536F8C"/>
    <w:rsid w:val="00542E94"/>
    <w:rsid w:val="00547379"/>
    <w:rsid w:val="00550228"/>
    <w:rsid w:val="0055073F"/>
    <w:rsid w:val="00552B2D"/>
    <w:rsid w:val="00555F69"/>
    <w:rsid w:val="0055663F"/>
    <w:rsid w:val="0055696A"/>
    <w:rsid w:val="0055746C"/>
    <w:rsid w:val="005614AE"/>
    <w:rsid w:val="0056417E"/>
    <w:rsid w:val="00564B66"/>
    <w:rsid w:val="00572029"/>
    <w:rsid w:val="005729D8"/>
    <w:rsid w:val="00572D21"/>
    <w:rsid w:val="00577EEE"/>
    <w:rsid w:val="00582F86"/>
    <w:rsid w:val="00594486"/>
    <w:rsid w:val="00595808"/>
    <w:rsid w:val="0059788F"/>
    <w:rsid w:val="005A1C14"/>
    <w:rsid w:val="005A7B64"/>
    <w:rsid w:val="005A7BCE"/>
    <w:rsid w:val="005B0037"/>
    <w:rsid w:val="005B226A"/>
    <w:rsid w:val="005C3746"/>
    <w:rsid w:val="005C6E61"/>
    <w:rsid w:val="005C7DDA"/>
    <w:rsid w:val="005D1AC5"/>
    <w:rsid w:val="005D30B3"/>
    <w:rsid w:val="005D58EA"/>
    <w:rsid w:val="005D7995"/>
    <w:rsid w:val="005E2E3C"/>
    <w:rsid w:val="005F2589"/>
    <w:rsid w:val="005F2678"/>
    <w:rsid w:val="005F4016"/>
    <w:rsid w:val="005F7CA8"/>
    <w:rsid w:val="00600E09"/>
    <w:rsid w:val="00600E70"/>
    <w:rsid w:val="00602A59"/>
    <w:rsid w:val="006040EA"/>
    <w:rsid w:val="00604455"/>
    <w:rsid w:val="006056BA"/>
    <w:rsid w:val="00610418"/>
    <w:rsid w:val="00610C1C"/>
    <w:rsid w:val="006206A5"/>
    <w:rsid w:val="00621656"/>
    <w:rsid w:val="00625313"/>
    <w:rsid w:val="006258F9"/>
    <w:rsid w:val="00631D0E"/>
    <w:rsid w:val="006343C9"/>
    <w:rsid w:val="00635AA3"/>
    <w:rsid w:val="00635C6B"/>
    <w:rsid w:val="00637D4F"/>
    <w:rsid w:val="006400F5"/>
    <w:rsid w:val="00640261"/>
    <w:rsid w:val="00640B14"/>
    <w:rsid w:val="00642350"/>
    <w:rsid w:val="006427C9"/>
    <w:rsid w:val="00642FAA"/>
    <w:rsid w:val="006517C9"/>
    <w:rsid w:val="00654F1F"/>
    <w:rsid w:val="006554FE"/>
    <w:rsid w:val="00656367"/>
    <w:rsid w:val="00661E1F"/>
    <w:rsid w:val="00662265"/>
    <w:rsid w:val="006622A3"/>
    <w:rsid w:val="00665394"/>
    <w:rsid w:val="00667353"/>
    <w:rsid w:val="00671C43"/>
    <w:rsid w:val="006738B1"/>
    <w:rsid w:val="00684220"/>
    <w:rsid w:val="006846E8"/>
    <w:rsid w:val="006868A9"/>
    <w:rsid w:val="006929EF"/>
    <w:rsid w:val="00694235"/>
    <w:rsid w:val="006A0894"/>
    <w:rsid w:val="006A3008"/>
    <w:rsid w:val="006A6C6D"/>
    <w:rsid w:val="006B0302"/>
    <w:rsid w:val="006C28B3"/>
    <w:rsid w:val="006C2D5F"/>
    <w:rsid w:val="006C4FB0"/>
    <w:rsid w:val="006D1627"/>
    <w:rsid w:val="006D43F3"/>
    <w:rsid w:val="006E0341"/>
    <w:rsid w:val="006E144F"/>
    <w:rsid w:val="006E4CCE"/>
    <w:rsid w:val="006F0BA0"/>
    <w:rsid w:val="006F1065"/>
    <w:rsid w:val="006F1FFA"/>
    <w:rsid w:val="006F2947"/>
    <w:rsid w:val="006F7B23"/>
    <w:rsid w:val="00700032"/>
    <w:rsid w:val="007000CE"/>
    <w:rsid w:val="0070088F"/>
    <w:rsid w:val="00700F80"/>
    <w:rsid w:val="00701B25"/>
    <w:rsid w:val="00703A91"/>
    <w:rsid w:val="00706A88"/>
    <w:rsid w:val="00712F04"/>
    <w:rsid w:val="007218C3"/>
    <w:rsid w:val="00722C60"/>
    <w:rsid w:val="0072335B"/>
    <w:rsid w:val="00723736"/>
    <w:rsid w:val="007245C7"/>
    <w:rsid w:val="0072469B"/>
    <w:rsid w:val="00724E86"/>
    <w:rsid w:val="0072793D"/>
    <w:rsid w:val="0073384C"/>
    <w:rsid w:val="00733EE5"/>
    <w:rsid w:val="00734A01"/>
    <w:rsid w:val="00735CD4"/>
    <w:rsid w:val="00737A9A"/>
    <w:rsid w:val="00741AC2"/>
    <w:rsid w:val="00742238"/>
    <w:rsid w:val="00746D00"/>
    <w:rsid w:val="00746DF0"/>
    <w:rsid w:val="007509A7"/>
    <w:rsid w:val="00757C47"/>
    <w:rsid w:val="00757D92"/>
    <w:rsid w:val="0076058A"/>
    <w:rsid w:val="00760CE7"/>
    <w:rsid w:val="00762A46"/>
    <w:rsid w:val="007721C3"/>
    <w:rsid w:val="00774BDE"/>
    <w:rsid w:val="00774FB5"/>
    <w:rsid w:val="007773A6"/>
    <w:rsid w:val="00780831"/>
    <w:rsid w:val="00780B8A"/>
    <w:rsid w:val="00784FBC"/>
    <w:rsid w:val="00785233"/>
    <w:rsid w:val="00785328"/>
    <w:rsid w:val="00787C56"/>
    <w:rsid w:val="00792605"/>
    <w:rsid w:val="0079338E"/>
    <w:rsid w:val="00794365"/>
    <w:rsid w:val="00797DB2"/>
    <w:rsid w:val="007A110A"/>
    <w:rsid w:val="007A6A60"/>
    <w:rsid w:val="007B018F"/>
    <w:rsid w:val="007B0CF4"/>
    <w:rsid w:val="007C30D7"/>
    <w:rsid w:val="007C55D9"/>
    <w:rsid w:val="007C6FA9"/>
    <w:rsid w:val="007D065D"/>
    <w:rsid w:val="007D48BC"/>
    <w:rsid w:val="007D7752"/>
    <w:rsid w:val="007E0EE7"/>
    <w:rsid w:val="007E223E"/>
    <w:rsid w:val="007E31B4"/>
    <w:rsid w:val="007E4244"/>
    <w:rsid w:val="007E5AB1"/>
    <w:rsid w:val="007F037C"/>
    <w:rsid w:val="007F05CB"/>
    <w:rsid w:val="007F165E"/>
    <w:rsid w:val="007F48B1"/>
    <w:rsid w:val="007F6F53"/>
    <w:rsid w:val="007F7AB9"/>
    <w:rsid w:val="00804405"/>
    <w:rsid w:val="008063B4"/>
    <w:rsid w:val="00810340"/>
    <w:rsid w:val="00811056"/>
    <w:rsid w:val="00811F68"/>
    <w:rsid w:val="00812BFA"/>
    <w:rsid w:val="00817955"/>
    <w:rsid w:val="008215FE"/>
    <w:rsid w:val="00823CB7"/>
    <w:rsid w:val="00827E37"/>
    <w:rsid w:val="008322CE"/>
    <w:rsid w:val="00832C07"/>
    <w:rsid w:val="0083659F"/>
    <w:rsid w:val="0084311F"/>
    <w:rsid w:val="00843610"/>
    <w:rsid w:val="008448E0"/>
    <w:rsid w:val="00850152"/>
    <w:rsid w:val="00850F39"/>
    <w:rsid w:val="008529C2"/>
    <w:rsid w:val="00853286"/>
    <w:rsid w:val="0085520B"/>
    <w:rsid w:val="00857F77"/>
    <w:rsid w:val="00861AAA"/>
    <w:rsid w:val="00865DB0"/>
    <w:rsid w:val="008661A7"/>
    <w:rsid w:val="00866E3A"/>
    <w:rsid w:val="00866FCD"/>
    <w:rsid w:val="00867942"/>
    <w:rsid w:val="00870AFF"/>
    <w:rsid w:val="00873FD4"/>
    <w:rsid w:val="00874EE7"/>
    <w:rsid w:val="00875227"/>
    <w:rsid w:val="00875F8A"/>
    <w:rsid w:val="008868C7"/>
    <w:rsid w:val="0089040A"/>
    <w:rsid w:val="00890EB1"/>
    <w:rsid w:val="008A0D92"/>
    <w:rsid w:val="008A1D32"/>
    <w:rsid w:val="008A3B11"/>
    <w:rsid w:val="008A7BDE"/>
    <w:rsid w:val="008B08A7"/>
    <w:rsid w:val="008B0B89"/>
    <w:rsid w:val="008B0C0F"/>
    <w:rsid w:val="008B31A7"/>
    <w:rsid w:val="008B7455"/>
    <w:rsid w:val="008C4FD4"/>
    <w:rsid w:val="008D4F14"/>
    <w:rsid w:val="008D6283"/>
    <w:rsid w:val="008E006E"/>
    <w:rsid w:val="008E7898"/>
    <w:rsid w:val="008F1641"/>
    <w:rsid w:val="008F5E69"/>
    <w:rsid w:val="00905BE6"/>
    <w:rsid w:val="00905FD8"/>
    <w:rsid w:val="009115E4"/>
    <w:rsid w:val="009210F0"/>
    <w:rsid w:val="00921EA2"/>
    <w:rsid w:val="009221FC"/>
    <w:rsid w:val="00926FF0"/>
    <w:rsid w:val="00930633"/>
    <w:rsid w:val="00930D2B"/>
    <w:rsid w:val="00931D1F"/>
    <w:rsid w:val="0093330C"/>
    <w:rsid w:val="00934093"/>
    <w:rsid w:val="00940FAE"/>
    <w:rsid w:val="009416F7"/>
    <w:rsid w:val="0094327F"/>
    <w:rsid w:val="00943736"/>
    <w:rsid w:val="009441C8"/>
    <w:rsid w:val="00951789"/>
    <w:rsid w:val="00951859"/>
    <w:rsid w:val="00954010"/>
    <w:rsid w:val="00961B2C"/>
    <w:rsid w:val="0096354F"/>
    <w:rsid w:val="00965A4A"/>
    <w:rsid w:val="0097011D"/>
    <w:rsid w:val="00970E59"/>
    <w:rsid w:val="009710E5"/>
    <w:rsid w:val="00973043"/>
    <w:rsid w:val="00984744"/>
    <w:rsid w:val="009861E6"/>
    <w:rsid w:val="00996098"/>
    <w:rsid w:val="009A535D"/>
    <w:rsid w:val="009A5992"/>
    <w:rsid w:val="009A6BA3"/>
    <w:rsid w:val="009A7EB3"/>
    <w:rsid w:val="009B06FD"/>
    <w:rsid w:val="009B4ADA"/>
    <w:rsid w:val="009B6714"/>
    <w:rsid w:val="009C240F"/>
    <w:rsid w:val="009D0546"/>
    <w:rsid w:val="009D1F47"/>
    <w:rsid w:val="009D287E"/>
    <w:rsid w:val="009D34AE"/>
    <w:rsid w:val="009D4DE9"/>
    <w:rsid w:val="009E08A2"/>
    <w:rsid w:val="009E61E2"/>
    <w:rsid w:val="009E77BF"/>
    <w:rsid w:val="009F6143"/>
    <w:rsid w:val="00A0147C"/>
    <w:rsid w:val="00A019E5"/>
    <w:rsid w:val="00A02E1B"/>
    <w:rsid w:val="00A14081"/>
    <w:rsid w:val="00A14578"/>
    <w:rsid w:val="00A17A46"/>
    <w:rsid w:val="00A22074"/>
    <w:rsid w:val="00A22732"/>
    <w:rsid w:val="00A2341D"/>
    <w:rsid w:val="00A246C3"/>
    <w:rsid w:val="00A266DA"/>
    <w:rsid w:val="00A26798"/>
    <w:rsid w:val="00A33BB1"/>
    <w:rsid w:val="00A34846"/>
    <w:rsid w:val="00A36F83"/>
    <w:rsid w:val="00A37E94"/>
    <w:rsid w:val="00A37F73"/>
    <w:rsid w:val="00A40F49"/>
    <w:rsid w:val="00A41363"/>
    <w:rsid w:val="00A41D86"/>
    <w:rsid w:val="00A41E46"/>
    <w:rsid w:val="00A441C4"/>
    <w:rsid w:val="00A47DF3"/>
    <w:rsid w:val="00A56FA0"/>
    <w:rsid w:val="00A725FF"/>
    <w:rsid w:val="00A72A7E"/>
    <w:rsid w:val="00A73342"/>
    <w:rsid w:val="00A75485"/>
    <w:rsid w:val="00A76629"/>
    <w:rsid w:val="00A77772"/>
    <w:rsid w:val="00A81954"/>
    <w:rsid w:val="00A82D0C"/>
    <w:rsid w:val="00A83325"/>
    <w:rsid w:val="00A86841"/>
    <w:rsid w:val="00A92A46"/>
    <w:rsid w:val="00A95C88"/>
    <w:rsid w:val="00A970B0"/>
    <w:rsid w:val="00AA0302"/>
    <w:rsid w:val="00AA47D0"/>
    <w:rsid w:val="00AA7050"/>
    <w:rsid w:val="00AA7DE2"/>
    <w:rsid w:val="00AB076E"/>
    <w:rsid w:val="00AB0CA3"/>
    <w:rsid w:val="00AB2E92"/>
    <w:rsid w:val="00AB49A9"/>
    <w:rsid w:val="00AB7E2B"/>
    <w:rsid w:val="00AC14C2"/>
    <w:rsid w:val="00AC3001"/>
    <w:rsid w:val="00AC5DBF"/>
    <w:rsid w:val="00AC6277"/>
    <w:rsid w:val="00AC6A78"/>
    <w:rsid w:val="00AC734C"/>
    <w:rsid w:val="00AD2412"/>
    <w:rsid w:val="00AD2842"/>
    <w:rsid w:val="00AD7CC2"/>
    <w:rsid w:val="00AE16D6"/>
    <w:rsid w:val="00AE1A23"/>
    <w:rsid w:val="00AE1F1D"/>
    <w:rsid w:val="00AE6BDE"/>
    <w:rsid w:val="00AF6795"/>
    <w:rsid w:val="00B01F6F"/>
    <w:rsid w:val="00B06785"/>
    <w:rsid w:val="00B115FB"/>
    <w:rsid w:val="00B12610"/>
    <w:rsid w:val="00B145D8"/>
    <w:rsid w:val="00B1481A"/>
    <w:rsid w:val="00B205FF"/>
    <w:rsid w:val="00B2374C"/>
    <w:rsid w:val="00B23E9B"/>
    <w:rsid w:val="00B301EE"/>
    <w:rsid w:val="00B345D0"/>
    <w:rsid w:val="00B352E4"/>
    <w:rsid w:val="00B376C2"/>
    <w:rsid w:val="00B37FF6"/>
    <w:rsid w:val="00B40130"/>
    <w:rsid w:val="00B42891"/>
    <w:rsid w:val="00B42DDB"/>
    <w:rsid w:val="00B46667"/>
    <w:rsid w:val="00B46831"/>
    <w:rsid w:val="00B4701D"/>
    <w:rsid w:val="00B4725D"/>
    <w:rsid w:val="00B47866"/>
    <w:rsid w:val="00B72E37"/>
    <w:rsid w:val="00B81BE4"/>
    <w:rsid w:val="00B83354"/>
    <w:rsid w:val="00B84126"/>
    <w:rsid w:val="00B85735"/>
    <w:rsid w:val="00B8669C"/>
    <w:rsid w:val="00B866F7"/>
    <w:rsid w:val="00B86842"/>
    <w:rsid w:val="00B9269F"/>
    <w:rsid w:val="00BA00C3"/>
    <w:rsid w:val="00BA1AEF"/>
    <w:rsid w:val="00BA4F84"/>
    <w:rsid w:val="00BA5E5A"/>
    <w:rsid w:val="00BA71A9"/>
    <w:rsid w:val="00BA7D3E"/>
    <w:rsid w:val="00BB2273"/>
    <w:rsid w:val="00BB24E1"/>
    <w:rsid w:val="00BB58C6"/>
    <w:rsid w:val="00BB6E26"/>
    <w:rsid w:val="00BB755C"/>
    <w:rsid w:val="00BD18CB"/>
    <w:rsid w:val="00BD257A"/>
    <w:rsid w:val="00BD5A36"/>
    <w:rsid w:val="00BD5B2D"/>
    <w:rsid w:val="00BD6546"/>
    <w:rsid w:val="00BD6BDF"/>
    <w:rsid w:val="00BD7938"/>
    <w:rsid w:val="00BE1A36"/>
    <w:rsid w:val="00BE2E44"/>
    <w:rsid w:val="00BE3339"/>
    <w:rsid w:val="00BE5830"/>
    <w:rsid w:val="00BF0828"/>
    <w:rsid w:val="00BF2E1D"/>
    <w:rsid w:val="00BF71DD"/>
    <w:rsid w:val="00C0189B"/>
    <w:rsid w:val="00C03835"/>
    <w:rsid w:val="00C06439"/>
    <w:rsid w:val="00C07353"/>
    <w:rsid w:val="00C076AF"/>
    <w:rsid w:val="00C15575"/>
    <w:rsid w:val="00C16429"/>
    <w:rsid w:val="00C167D1"/>
    <w:rsid w:val="00C21057"/>
    <w:rsid w:val="00C24C53"/>
    <w:rsid w:val="00C27FED"/>
    <w:rsid w:val="00C318BC"/>
    <w:rsid w:val="00C33D64"/>
    <w:rsid w:val="00C41E8E"/>
    <w:rsid w:val="00C4269D"/>
    <w:rsid w:val="00C43C91"/>
    <w:rsid w:val="00C45965"/>
    <w:rsid w:val="00C51847"/>
    <w:rsid w:val="00C54135"/>
    <w:rsid w:val="00C67B1A"/>
    <w:rsid w:val="00C74BE8"/>
    <w:rsid w:val="00C82881"/>
    <w:rsid w:val="00C84AC0"/>
    <w:rsid w:val="00C919B5"/>
    <w:rsid w:val="00CA063F"/>
    <w:rsid w:val="00CA1601"/>
    <w:rsid w:val="00CA1E58"/>
    <w:rsid w:val="00CA2DFA"/>
    <w:rsid w:val="00CA638D"/>
    <w:rsid w:val="00CA766E"/>
    <w:rsid w:val="00CB116E"/>
    <w:rsid w:val="00CB2487"/>
    <w:rsid w:val="00CB44E5"/>
    <w:rsid w:val="00CB50C5"/>
    <w:rsid w:val="00CB6456"/>
    <w:rsid w:val="00CC172C"/>
    <w:rsid w:val="00CC33E3"/>
    <w:rsid w:val="00CC624D"/>
    <w:rsid w:val="00CC6688"/>
    <w:rsid w:val="00CD00AC"/>
    <w:rsid w:val="00CD00B1"/>
    <w:rsid w:val="00CD0C3F"/>
    <w:rsid w:val="00CD1598"/>
    <w:rsid w:val="00CD2AB9"/>
    <w:rsid w:val="00CE097B"/>
    <w:rsid w:val="00CE2D8F"/>
    <w:rsid w:val="00CE39BF"/>
    <w:rsid w:val="00CE3E23"/>
    <w:rsid w:val="00CE4F88"/>
    <w:rsid w:val="00CE6B0F"/>
    <w:rsid w:val="00CF44E3"/>
    <w:rsid w:val="00CF6B05"/>
    <w:rsid w:val="00D05D5E"/>
    <w:rsid w:val="00D063AC"/>
    <w:rsid w:val="00D07991"/>
    <w:rsid w:val="00D07D47"/>
    <w:rsid w:val="00D15E56"/>
    <w:rsid w:val="00D3324D"/>
    <w:rsid w:val="00D34320"/>
    <w:rsid w:val="00D36238"/>
    <w:rsid w:val="00D37EF4"/>
    <w:rsid w:val="00D409BC"/>
    <w:rsid w:val="00D40B19"/>
    <w:rsid w:val="00D46C30"/>
    <w:rsid w:val="00D472E9"/>
    <w:rsid w:val="00D47F06"/>
    <w:rsid w:val="00D50D73"/>
    <w:rsid w:val="00D51CFA"/>
    <w:rsid w:val="00D54515"/>
    <w:rsid w:val="00D54DF2"/>
    <w:rsid w:val="00D558BD"/>
    <w:rsid w:val="00D5606C"/>
    <w:rsid w:val="00D623E9"/>
    <w:rsid w:val="00D62C89"/>
    <w:rsid w:val="00D662CE"/>
    <w:rsid w:val="00D6686E"/>
    <w:rsid w:val="00D6693C"/>
    <w:rsid w:val="00D66990"/>
    <w:rsid w:val="00D747AB"/>
    <w:rsid w:val="00D806DD"/>
    <w:rsid w:val="00D8087C"/>
    <w:rsid w:val="00D81D71"/>
    <w:rsid w:val="00D83FB4"/>
    <w:rsid w:val="00D8551E"/>
    <w:rsid w:val="00D86F38"/>
    <w:rsid w:val="00D8721A"/>
    <w:rsid w:val="00D9049A"/>
    <w:rsid w:val="00D91D12"/>
    <w:rsid w:val="00D9492F"/>
    <w:rsid w:val="00D954B0"/>
    <w:rsid w:val="00DA139D"/>
    <w:rsid w:val="00DA343B"/>
    <w:rsid w:val="00DA5FC4"/>
    <w:rsid w:val="00DB2A87"/>
    <w:rsid w:val="00DB5B6A"/>
    <w:rsid w:val="00DB6E49"/>
    <w:rsid w:val="00DB6F34"/>
    <w:rsid w:val="00DC1A2D"/>
    <w:rsid w:val="00DC1FA9"/>
    <w:rsid w:val="00DC2F14"/>
    <w:rsid w:val="00DD3A13"/>
    <w:rsid w:val="00DE2AEF"/>
    <w:rsid w:val="00DE5649"/>
    <w:rsid w:val="00DF020D"/>
    <w:rsid w:val="00DF525E"/>
    <w:rsid w:val="00DF6188"/>
    <w:rsid w:val="00E02AB2"/>
    <w:rsid w:val="00E048BD"/>
    <w:rsid w:val="00E04EBD"/>
    <w:rsid w:val="00E124ED"/>
    <w:rsid w:val="00E146AF"/>
    <w:rsid w:val="00E23555"/>
    <w:rsid w:val="00E278F7"/>
    <w:rsid w:val="00E30C44"/>
    <w:rsid w:val="00E31FDF"/>
    <w:rsid w:val="00E34A47"/>
    <w:rsid w:val="00E3788E"/>
    <w:rsid w:val="00E3798E"/>
    <w:rsid w:val="00E41A14"/>
    <w:rsid w:val="00E42E80"/>
    <w:rsid w:val="00E430BC"/>
    <w:rsid w:val="00E43CC6"/>
    <w:rsid w:val="00E46866"/>
    <w:rsid w:val="00E50569"/>
    <w:rsid w:val="00E51F0A"/>
    <w:rsid w:val="00E53657"/>
    <w:rsid w:val="00E539EC"/>
    <w:rsid w:val="00E5571A"/>
    <w:rsid w:val="00E566D8"/>
    <w:rsid w:val="00E60893"/>
    <w:rsid w:val="00E62CC4"/>
    <w:rsid w:val="00E63764"/>
    <w:rsid w:val="00E710B7"/>
    <w:rsid w:val="00E713D2"/>
    <w:rsid w:val="00E726AB"/>
    <w:rsid w:val="00E74C26"/>
    <w:rsid w:val="00E74DD5"/>
    <w:rsid w:val="00E74FFE"/>
    <w:rsid w:val="00E81B5C"/>
    <w:rsid w:val="00E81D8D"/>
    <w:rsid w:val="00E87DED"/>
    <w:rsid w:val="00E90E3E"/>
    <w:rsid w:val="00E936C2"/>
    <w:rsid w:val="00E94DFA"/>
    <w:rsid w:val="00E9543D"/>
    <w:rsid w:val="00E9621C"/>
    <w:rsid w:val="00EA096A"/>
    <w:rsid w:val="00EA2FD3"/>
    <w:rsid w:val="00EA43A3"/>
    <w:rsid w:val="00EA68E8"/>
    <w:rsid w:val="00EB3057"/>
    <w:rsid w:val="00EB4143"/>
    <w:rsid w:val="00EB7207"/>
    <w:rsid w:val="00EC02F2"/>
    <w:rsid w:val="00EC3E42"/>
    <w:rsid w:val="00EC6FD6"/>
    <w:rsid w:val="00ED0381"/>
    <w:rsid w:val="00ED0A79"/>
    <w:rsid w:val="00ED0CE3"/>
    <w:rsid w:val="00ED1F5C"/>
    <w:rsid w:val="00ED2536"/>
    <w:rsid w:val="00ED422D"/>
    <w:rsid w:val="00ED511E"/>
    <w:rsid w:val="00EE2BC0"/>
    <w:rsid w:val="00EE48C1"/>
    <w:rsid w:val="00EE49DB"/>
    <w:rsid w:val="00EE7567"/>
    <w:rsid w:val="00EF0832"/>
    <w:rsid w:val="00EF0DCA"/>
    <w:rsid w:val="00EF22F9"/>
    <w:rsid w:val="00EF7EAF"/>
    <w:rsid w:val="00EF7FE3"/>
    <w:rsid w:val="00F03E4A"/>
    <w:rsid w:val="00F040FA"/>
    <w:rsid w:val="00F13398"/>
    <w:rsid w:val="00F137B6"/>
    <w:rsid w:val="00F16360"/>
    <w:rsid w:val="00F2151E"/>
    <w:rsid w:val="00F3057A"/>
    <w:rsid w:val="00F31553"/>
    <w:rsid w:val="00F3250D"/>
    <w:rsid w:val="00F37955"/>
    <w:rsid w:val="00F37ECC"/>
    <w:rsid w:val="00F55333"/>
    <w:rsid w:val="00F56FF9"/>
    <w:rsid w:val="00F62114"/>
    <w:rsid w:val="00F6229F"/>
    <w:rsid w:val="00F632AE"/>
    <w:rsid w:val="00F634EA"/>
    <w:rsid w:val="00F64A21"/>
    <w:rsid w:val="00F65C75"/>
    <w:rsid w:val="00F6617F"/>
    <w:rsid w:val="00F673CB"/>
    <w:rsid w:val="00F77983"/>
    <w:rsid w:val="00F77C9C"/>
    <w:rsid w:val="00F82375"/>
    <w:rsid w:val="00F82449"/>
    <w:rsid w:val="00F86796"/>
    <w:rsid w:val="00F8757A"/>
    <w:rsid w:val="00F91EEA"/>
    <w:rsid w:val="00F93227"/>
    <w:rsid w:val="00F975D2"/>
    <w:rsid w:val="00FA048D"/>
    <w:rsid w:val="00FA0949"/>
    <w:rsid w:val="00FA1CE6"/>
    <w:rsid w:val="00FA32EF"/>
    <w:rsid w:val="00FB0440"/>
    <w:rsid w:val="00FB29B5"/>
    <w:rsid w:val="00FB2E3B"/>
    <w:rsid w:val="00FB2F5B"/>
    <w:rsid w:val="00FB5049"/>
    <w:rsid w:val="00FC1053"/>
    <w:rsid w:val="00FC1120"/>
    <w:rsid w:val="00FC1783"/>
    <w:rsid w:val="00FC4F5B"/>
    <w:rsid w:val="00FC6CA1"/>
    <w:rsid w:val="00FD1F9F"/>
    <w:rsid w:val="00FD3902"/>
    <w:rsid w:val="00FD4F5B"/>
    <w:rsid w:val="00FD5B69"/>
    <w:rsid w:val="00FF05BF"/>
    <w:rsid w:val="00FF0733"/>
    <w:rsid w:val="00FF2D3A"/>
    <w:rsid w:val="00FF3EEF"/>
    <w:rsid w:val="00FF4C75"/>
    <w:rsid w:val="00FF5DA2"/>
    <w:rsid w:val="00FF60AC"/>
    <w:rsid w:val="00FF7BAE"/>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E946D1"/>
  <w15:chartTrackingRefBased/>
  <w15:docId w15:val="{8E7716A3-5015-49E7-9CE0-32174EAB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7B87"/>
    <w:pPr>
      <w:keepNext/>
      <w:keepLines/>
      <w:spacing w:before="240" w:after="0" w:line="360" w:lineRule="auto"/>
      <w:jc w:val="center"/>
      <w:outlineLvl w:val="0"/>
    </w:pPr>
    <w:rPr>
      <w:rFonts w:ascii="Times New Roman" w:eastAsiaTheme="majorEastAsia" w:hAnsi="Times New Roman" w:cstheme="majorBidi"/>
      <w:b/>
      <w:sz w:val="24"/>
      <w:szCs w:val="24"/>
    </w:rPr>
  </w:style>
  <w:style w:type="paragraph" w:styleId="Heading2">
    <w:name w:val="heading 2"/>
    <w:basedOn w:val="Normal"/>
    <w:next w:val="Normal"/>
    <w:link w:val="Heading2Char"/>
    <w:autoRedefine/>
    <w:uiPriority w:val="9"/>
    <w:unhideWhenUsed/>
    <w:qFormat/>
    <w:rsid w:val="00093506"/>
    <w:pPr>
      <w:keepNext/>
      <w:keepLines/>
      <w:numPr>
        <w:numId w:val="46"/>
      </w:numPr>
      <w:spacing w:before="40" w:after="0" w:line="360" w:lineRule="auto"/>
      <w:ind w:left="270" w:hanging="27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F634EA"/>
    <w:pPr>
      <w:keepNext/>
      <w:keepLines/>
      <w:spacing w:before="40" w:after="0" w:line="360" w:lineRule="auto"/>
      <w:jc w:val="both"/>
      <w:outlineLvl w:val="2"/>
    </w:pPr>
    <w:rPr>
      <w:rFonts w:ascii="Times New Roman" w:eastAsiaTheme="majorEastAsia" w:hAnsi="Times New Roman" w:cs="Times New Roman"/>
      <w:b/>
      <w:sz w:val="24"/>
      <w:szCs w:val="24"/>
    </w:rPr>
  </w:style>
  <w:style w:type="paragraph" w:styleId="Heading4">
    <w:name w:val="heading 4"/>
    <w:basedOn w:val="TOC3"/>
    <w:next w:val="Normal"/>
    <w:link w:val="Heading4Char"/>
    <w:autoRedefine/>
    <w:uiPriority w:val="9"/>
    <w:unhideWhenUsed/>
    <w:qFormat/>
    <w:rsid w:val="000E6CB4"/>
    <w:pPr>
      <w:tabs>
        <w:tab w:val="right" w:leader="dot" w:pos="9017"/>
      </w:tabs>
      <w:spacing w:line="360" w:lineRule="auto"/>
      <w:ind w:left="0"/>
      <w:jc w:val="both"/>
      <w:outlineLvl w:val="3"/>
    </w:pPr>
    <w:rPr>
      <w:rFonts w:ascii="Times New Roman" w:hAnsi="Times New Roman"/>
      <w:b/>
      <w:noProof/>
      <w:sz w:val="24"/>
    </w:rPr>
  </w:style>
  <w:style w:type="paragraph" w:styleId="Heading5">
    <w:name w:val="heading 5"/>
    <w:basedOn w:val="Normal"/>
    <w:next w:val="Normal"/>
    <w:link w:val="Heading5Char"/>
    <w:uiPriority w:val="9"/>
    <w:semiHidden/>
    <w:unhideWhenUsed/>
    <w:qFormat/>
    <w:rsid w:val="000E6CB4"/>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6C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6C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6CB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6C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87"/>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09350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634EA"/>
    <w:rPr>
      <w:rFonts w:ascii="Times New Roman" w:eastAsiaTheme="majorEastAsia" w:hAnsi="Times New Roman" w:cs="Times New Roman"/>
      <w:b/>
      <w:sz w:val="24"/>
      <w:szCs w:val="24"/>
    </w:rPr>
  </w:style>
  <w:style w:type="paragraph" w:styleId="TOC3">
    <w:name w:val="toc 3"/>
    <w:basedOn w:val="Normal"/>
    <w:next w:val="Normal"/>
    <w:autoRedefine/>
    <w:uiPriority w:val="39"/>
    <w:unhideWhenUsed/>
    <w:rsid w:val="00843610"/>
    <w:pPr>
      <w:spacing w:after="100"/>
      <w:ind w:left="440"/>
    </w:pPr>
  </w:style>
  <w:style w:type="character" w:customStyle="1" w:styleId="Heading4Char">
    <w:name w:val="Heading 4 Char"/>
    <w:basedOn w:val="DefaultParagraphFont"/>
    <w:link w:val="Heading4"/>
    <w:uiPriority w:val="9"/>
    <w:rsid w:val="000E6CB4"/>
    <w:rPr>
      <w:rFonts w:ascii="Times New Roman" w:hAnsi="Times New Roman"/>
      <w:b/>
      <w:noProof/>
      <w:sz w:val="24"/>
    </w:rPr>
  </w:style>
  <w:style w:type="character" w:customStyle="1" w:styleId="Heading5Char">
    <w:name w:val="Heading 5 Char"/>
    <w:basedOn w:val="DefaultParagraphFont"/>
    <w:link w:val="Heading5"/>
    <w:uiPriority w:val="9"/>
    <w:semiHidden/>
    <w:rsid w:val="000E6CB4"/>
    <w:rPr>
      <w:rFonts w:eastAsiaTheme="majorEastAsia" w:cstheme="majorBidi"/>
      <w:color w:val="2E74B5" w:themeColor="accent1" w:themeShade="BF"/>
      <w:kern w:val="2"/>
      <w:sz w:val="24"/>
      <w:szCs w:val="24"/>
      <w14:ligatures w14:val="standardContextual"/>
    </w:rPr>
  </w:style>
  <w:style w:type="character" w:customStyle="1" w:styleId="Heading8Char">
    <w:name w:val="Heading 8 Char"/>
    <w:basedOn w:val="DefaultParagraphFont"/>
    <w:link w:val="Heading8"/>
    <w:uiPriority w:val="9"/>
    <w:semiHidden/>
    <w:rsid w:val="000E6CB4"/>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8D4F14"/>
    <w:rPr>
      <w:color w:val="0563C1" w:themeColor="hyperlink"/>
      <w:u w:val="single"/>
    </w:rPr>
  </w:style>
  <w:style w:type="character" w:styleId="FollowedHyperlink">
    <w:name w:val="FollowedHyperlink"/>
    <w:basedOn w:val="DefaultParagraphFont"/>
    <w:uiPriority w:val="99"/>
    <w:semiHidden/>
    <w:unhideWhenUsed/>
    <w:rsid w:val="00CE4F88"/>
    <w:rPr>
      <w:color w:val="954F72" w:themeColor="followedHyperlink"/>
      <w:u w:val="single"/>
    </w:rPr>
  </w:style>
  <w:style w:type="table" w:styleId="TableGrid">
    <w:name w:val="Table Grid"/>
    <w:basedOn w:val="TableNormal"/>
    <w:uiPriority w:val="39"/>
    <w:rsid w:val="0049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6427C9"/>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427C9"/>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427C9"/>
    <w:rPr>
      <w:rFonts w:eastAsiaTheme="minorEastAsia" w:cs="Times New Roman"/>
      <w:sz w:val="20"/>
      <w:szCs w:val="20"/>
    </w:rPr>
  </w:style>
  <w:style w:type="character" w:styleId="SubtleEmphasis">
    <w:name w:val="Subtle Emphasis"/>
    <w:basedOn w:val="DefaultParagraphFont"/>
    <w:uiPriority w:val="19"/>
    <w:qFormat/>
    <w:rsid w:val="006427C9"/>
    <w:rPr>
      <w:i/>
      <w:iCs/>
    </w:rPr>
  </w:style>
  <w:style w:type="table" w:styleId="MediumShading2-Accent5">
    <w:name w:val="Medium Shading 2 Accent 5"/>
    <w:basedOn w:val="TableNormal"/>
    <w:uiPriority w:val="64"/>
    <w:rsid w:val="006427C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F04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A"/>
  </w:style>
  <w:style w:type="paragraph" w:styleId="Footer">
    <w:name w:val="footer"/>
    <w:basedOn w:val="Normal"/>
    <w:link w:val="FooterChar"/>
    <w:uiPriority w:val="99"/>
    <w:unhideWhenUsed/>
    <w:rsid w:val="00F04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A"/>
  </w:style>
  <w:style w:type="table" w:styleId="TableGridLight">
    <w:name w:val="Grid Table Light"/>
    <w:basedOn w:val="TableNormal"/>
    <w:uiPriority w:val="40"/>
    <w:rsid w:val="00CD0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D00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D0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0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D0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D00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C6774"/>
    <w:pPr>
      <w:ind w:left="720"/>
      <w:contextualSpacing/>
    </w:pPr>
  </w:style>
  <w:style w:type="table" w:styleId="ListTable6Colorful">
    <w:name w:val="List Table 6 Colorful"/>
    <w:basedOn w:val="TableNormal"/>
    <w:uiPriority w:val="51"/>
    <w:rsid w:val="004E1F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84361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90E3E"/>
    <w:pPr>
      <w:spacing w:after="100"/>
    </w:pPr>
    <w:rPr>
      <w:rFonts w:ascii="Times New Roman" w:hAnsi="Times New Roman"/>
      <w:sz w:val="24"/>
    </w:rPr>
  </w:style>
  <w:style w:type="paragraph" w:styleId="TOC2">
    <w:name w:val="toc 2"/>
    <w:basedOn w:val="Normal"/>
    <w:next w:val="Normal"/>
    <w:autoRedefine/>
    <w:uiPriority w:val="39"/>
    <w:unhideWhenUsed/>
    <w:rsid w:val="00875227"/>
    <w:pPr>
      <w:tabs>
        <w:tab w:val="right" w:leader="dot" w:pos="9016"/>
      </w:tabs>
      <w:spacing w:after="100"/>
      <w:ind w:left="220"/>
    </w:pPr>
    <w:rPr>
      <w:rFonts w:ascii="Times New Roman" w:hAnsi="Times New Roman" w:cs="Times New Roman"/>
      <w:noProof/>
      <w:sz w:val="24"/>
      <w:szCs w:val="24"/>
    </w:rPr>
  </w:style>
  <w:style w:type="table" w:styleId="ListTable7Colorful">
    <w:name w:val="List Table 7 Colorful"/>
    <w:basedOn w:val="TableNormal"/>
    <w:uiPriority w:val="52"/>
    <w:rsid w:val="00A17A4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unhideWhenUsed/>
    <w:rsid w:val="0055073F"/>
    <w:pPr>
      <w:spacing w:after="0" w:line="480" w:lineRule="auto"/>
      <w:ind w:left="720" w:hanging="720"/>
    </w:pPr>
  </w:style>
  <w:style w:type="table" w:styleId="ListTable6Colorful-Accent1">
    <w:name w:val="List Table 6 Colorful Accent 1"/>
    <w:basedOn w:val="TableNormal"/>
    <w:uiPriority w:val="51"/>
    <w:rsid w:val="00CD00B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CD00B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D00B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D00B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D00B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CD00B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1">
    <w:name w:val="List Table 3 Accent 1"/>
    <w:basedOn w:val="TableNormal"/>
    <w:uiPriority w:val="48"/>
    <w:rsid w:val="00A1408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A1408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140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1">
    <w:name w:val="List Table 4 Accent 1"/>
    <w:basedOn w:val="TableNormal"/>
    <w:uiPriority w:val="49"/>
    <w:rsid w:val="00A140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A140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4">
    <w:name w:val="Grid Table 6 Colorful Accent 4"/>
    <w:basedOn w:val="TableNormal"/>
    <w:uiPriority w:val="51"/>
    <w:rsid w:val="00E566D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
    <w:name w:val="List Table 2"/>
    <w:basedOn w:val="TableNormal"/>
    <w:uiPriority w:val="47"/>
    <w:rsid w:val="00366A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8322C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8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207"/>
    <w:rPr>
      <w:rFonts w:ascii="Segoe UI" w:hAnsi="Segoe UI" w:cs="Segoe UI"/>
      <w:sz w:val="18"/>
      <w:szCs w:val="18"/>
    </w:rPr>
  </w:style>
  <w:style w:type="paragraph" w:styleId="Caption">
    <w:name w:val="caption"/>
    <w:basedOn w:val="Normal"/>
    <w:next w:val="Normal"/>
    <w:uiPriority w:val="35"/>
    <w:unhideWhenUsed/>
    <w:qFormat/>
    <w:rsid w:val="00BE333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227F6A"/>
    <w:pPr>
      <w:spacing w:after="0"/>
      <w:ind w:left="440" w:hanging="440"/>
    </w:pPr>
    <w:rPr>
      <w:rFonts w:cstheme="minorHAnsi"/>
      <w:b/>
      <w:bCs/>
      <w:sz w:val="20"/>
      <w:szCs w:val="20"/>
    </w:rPr>
  </w:style>
  <w:style w:type="character" w:styleId="PlaceholderText">
    <w:name w:val="Placeholder Text"/>
    <w:basedOn w:val="DefaultParagraphFont"/>
    <w:uiPriority w:val="99"/>
    <w:semiHidden/>
    <w:rsid w:val="00572029"/>
    <w:rPr>
      <w:color w:val="808080"/>
    </w:rPr>
  </w:style>
  <w:style w:type="paragraph" w:styleId="TOC4">
    <w:name w:val="toc 4"/>
    <w:basedOn w:val="Normal"/>
    <w:next w:val="Normal"/>
    <w:autoRedefine/>
    <w:uiPriority w:val="39"/>
    <w:unhideWhenUsed/>
    <w:rsid w:val="00E90E3E"/>
    <w:pPr>
      <w:spacing w:after="100"/>
      <w:ind w:left="660"/>
    </w:pPr>
  </w:style>
  <w:style w:type="character" w:styleId="FootnoteReference">
    <w:name w:val="footnote reference"/>
    <w:basedOn w:val="DefaultParagraphFont"/>
    <w:uiPriority w:val="99"/>
    <w:semiHidden/>
    <w:unhideWhenUsed/>
    <w:rsid w:val="004275DE"/>
    <w:rPr>
      <w:vertAlign w:val="superscript"/>
    </w:rPr>
  </w:style>
  <w:style w:type="character" w:customStyle="1" w:styleId="Heading6Char">
    <w:name w:val="Heading 6 Char"/>
    <w:basedOn w:val="DefaultParagraphFont"/>
    <w:link w:val="Heading6"/>
    <w:uiPriority w:val="9"/>
    <w:semiHidden/>
    <w:rsid w:val="000E6CB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E6CB4"/>
    <w:rPr>
      <w:rFonts w:eastAsiaTheme="majorEastAsia" w:cstheme="majorBidi"/>
      <w:color w:val="595959" w:themeColor="text1" w:themeTint="A6"/>
      <w:kern w:val="2"/>
      <w:sz w:val="24"/>
      <w:szCs w:val="24"/>
      <w14:ligatures w14:val="standardContextual"/>
    </w:rPr>
  </w:style>
  <w:style w:type="character" w:customStyle="1" w:styleId="Heading9Char">
    <w:name w:val="Heading 9 Char"/>
    <w:basedOn w:val="DefaultParagraphFont"/>
    <w:link w:val="Heading9"/>
    <w:uiPriority w:val="9"/>
    <w:semiHidden/>
    <w:rsid w:val="000E6CB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0E6C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6CB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E6C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6CB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E6C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6CB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E6CB4"/>
    <w:rPr>
      <w:i/>
      <w:iCs/>
      <w:color w:val="2E74B5" w:themeColor="accent1" w:themeShade="BF"/>
    </w:rPr>
  </w:style>
  <w:style w:type="paragraph" w:styleId="IntenseQuote">
    <w:name w:val="Intense Quote"/>
    <w:basedOn w:val="Normal"/>
    <w:next w:val="Normal"/>
    <w:link w:val="IntenseQuoteChar"/>
    <w:uiPriority w:val="30"/>
    <w:qFormat/>
    <w:rsid w:val="000E6CB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6CB4"/>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0E6CB4"/>
    <w:rPr>
      <w:b/>
      <w:bCs/>
      <w:smallCaps/>
      <w:color w:val="2E74B5" w:themeColor="accent1" w:themeShade="BF"/>
      <w:spacing w:val="5"/>
    </w:rPr>
  </w:style>
  <w:style w:type="character" w:customStyle="1" w:styleId="value">
    <w:name w:val="value"/>
    <w:basedOn w:val="DefaultParagraphFont"/>
    <w:rsid w:val="000E6CB4"/>
  </w:style>
  <w:style w:type="character" w:customStyle="1" w:styleId="CommentTextChar">
    <w:name w:val="Comment Text Char"/>
    <w:basedOn w:val="DefaultParagraphFont"/>
    <w:link w:val="CommentText"/>
    <w:uiPriority w:val="99"/>
    <w:semiHidden/>
    <w:rsid w:val="000E6CB4"/>
    <w:rPr>
      <w:kern w:val="2"/>
      <w:sz w:val="20"/>
      <w:szCs w:val="20"/>
      <w14:ligatures w14:val="standardContextual"/>
    </w:rPr>
  </w:style>
  <w:style w:type="paragraph" w:styleId="CommentText">
    <w:name w:val="annotation text"/>
    <w:basedOn w:val="Normal"/>
    <w:link w:val="CommentTextChar"/>
    <w:uiPriority w:val="99"/>
    <w:semiHidden/>
    <w:unhideWhenUsed/>
    <w:rsid w:val="000E6CB4"/>
    <w:pPr>
      <w:spacing w:line="240" w:lineRule="auto"/>
    </w:pPr>
    <w:rPr>
      <w:kern w:val="2"/>
      <w:sz w:val="20"/>
      <w:szCs w:val="20"/>
      <w14:ligatures w14:val="standardContextual"/>
    </w:rPr>
  </w:style>
  <w:style w:type="character" w:customStyle="1" w:styleId="CommentSubjectChar">
    <w:name w:val="Comment Subject Char"/>
    <w:basedOn w:val="CommentTextChar"/>
    <w:link w:val="CommentSubject"/>
    <w:uiPriority w:val="99"/>
    <w:semiHidden/>
    <w:rsid w:val="000E6CB4"/>
    <w:rPr>
      <w:b/>
      <w:b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6CB4"/>
    <w:rPr>
      <w:b/>
      <w:bCs/>
    </w:rPr>
  </w:style>
  <w:style w:type="character" w:styleId="Emphasis">
    <w:name w:val="Emphasis"/>
    <w:basedOn w:val="DefaultParagraphFont"/>
    <w:uiPriority w:val="20"/>
    <w:qFormat/>
    <w:rsid w:val="000E6CB4"/>
    <w:rPr>
      <w:i/>
      <w:iCs/>
    </w:rPr>
  </w:style>
  <w:style w:type="paragraph" w:styleId="NoSpacing">
    <w:name w:val="No Spacing"/>
    <w:autoRedefine/>
    <w:uiPriority w:val="1"/>
    <w:qFormat/>
    <w:rsid w:val="00724E86"/>
    <w:pPr>
      <w:spacing w:after="0" w:line="240" w:lineRule="auto"/>
    </w:pPr>
    <w:rPr>
      <w:rFonts w:ascii="Times New Roman" w:hAnsi="Times New Roman"/>
      <w:b/>
      <w:kern w:val="2"/>
      <w:sz w:val="24"/>
      <w:szCs w:val="24"/>
      <w14:ligatures w14:val="standardContextual"/>
    </w:rPr>
  </w:style>
  <w:style w:type="paragraph" w:styleId="Revision">
    <w:name w:val="Revision"/>
    <w:hidden/>
    <w:uiPriority w:val="99"/>
    <w:semiHidden/>
    <w:rsid w:val="00ED422D"/>
    <w:pPr>
      <w:spacing w:after="0" w:line="240" w:lineRule="auto"/>
    </w:pPr>
  </w:style>
  <w:style w:type="character" w:styleId="CommentReference">
    <w:name w:val="annotation reference"/>
    <w:basedOn w:val="DefaultParagraphFont"/>
    <w:uiPriority w:val="99"/>
    <w:semiHidden/>
    <w:unhideWhenUsed/>
    <w:rsid w:val="00E30C44"/>
    <w:rPr>
      <w:sz w:val="16"/>
      <w:szCs w:val="16"/>
    </w:rPr>
  </w:style>
  <w:style w:type="character" w:styleId="UnresolvedMention">
    <w:name w:val="Unresolved Mention"/>
    <w:basedOn w:val="DefaultParagraphFont"/>
    <w:uiPriority w:val="99"/>
    <w:semiHidden/>
    <w:unhideWhenUsed/>
    <w:rsid w:val="00A2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964">
      <w:bodyDiv w:val="1"/>
      <w:marLeft w:val="0"/>
      <w:marRight w:val="0"/>
      <w:marTop w:val="0"/>
      <w:marBottom w:val="0"/>
      <w:divBdr>
        <w:top w:val="none" w:sz="0" w:space="0" w:color="auto"/>
        <w:left w:val="none" w:sz="0" w:space="0" w:color="auto"/>
        <w:bottom w:val="none" w:sz="0" w:space="0" w:color="auto"/>
        <w:right w:val="none" w:sz="0" w:space="0" w:color="auto"/>
      </w:divBdr>
    </w:div>
    <w:div w:id="49615403">
      <w:bodyDiv w:val="1"/>
      <w:marLeft w:val="0"/>
      <w:marRight w:val="0"/>
      <w:marTop w:val="0"/>
      <w:marBottom w:val="0"/>
      <w:divBdr>
        <w:top w:val="none" w:sz="0" w:space="0" w:color="auto"/>
        <w:left w:val="none" w:sz="0" w:space="0" w:color="auto"/>
        <w:bottom w:val="none" w:sz="0" w:space="0" w:color="auto"/>
        <w:right w:val="none" w:sz="0" w:space="0" w:color="auto"/>
      </w:divBdr>
    </w:div>
    <w:div w:id="65274099">
      <w:bodyDiv w:val="1"/>
      <w:marLeft w:val="0"/>
      <w:marRight w:val="0"/>
      <w:marTop w:val="0"/>
      <w:marBottom w:val="0"/>
      <w:divBdr>
        <w:top w:val="none" w:sz="0" w:space="0" w:color="auto"/>
        <w:left w:val="none" w:sz="0" w:space="0" w:color="auto"/>
        <w:bottom w:val="none" w:sz="0" w:space="0" w:color="auto"/>
        <w:right w:val="none" w:sz="0" w:space="0" w:color="auto"/>
      </w:divBdr>
    </w:div>
    <w:div w:id="106704831">
      <w:bodyDiv w:val="1"/>
      <w:marLeft w:val="0"/>
      <w:marRight w:val="0"/>
      <w:marTop w:val="0"/>
      <w:marBottom w:val="0"/>
      <w:divBdr>
        <w:top w:val="none" w:sz="0" w:space="0" w:color="auto"/>
        <w:left w:val="none" w:sz="0" w:space="0" w:color="auto"/>
        <w:bottom w:val="none" w:sz="0" w:space="0" w:color="auto"/>
        <w:right w:val="none" w:sz="0" w:space="0" w:color="auto"/>
      </w:divBdr>
    </w:div>
    <w:div w:id="172841208">
      <w:bodyDiv w:val="1"/>
      <w:marLeft w:val="0"/>
      <w:marRight w:val="0"/>
      <w:marTop w:val="0"/>
      <w:marBottom w:val="0"/>
      <w:divBdr>
        <w:top w:val="none" w:sz="0" w:space="0" w:color="auto"/>
        <w:left w:val="none" w:sz="0" w:space="0" w:color="auto"/>
        <w:bottom w:val="none" w:sz="0" w:space="0" w:color="auto"/>
        <w:right w:val="none" w:sz="0" w:space="0" w:color="auto"/>
      </w:divBdr>
    </w:div>
    <w:div w:id="192116015">
      <w:bodyDiv w:val="1"/>
      <w:marLeft w:val="0"/>
      <w:marRight w:val="0"/>
      <w:marTop w:val="0"/>
      <w:marBottom w:val="0"/>
      <w:divBdr>
        <w:top w:val="none" w:sz="0" w:space="0" w:color="auto"/>
        <w:left w:val="none" w:sz="0" w:space="0" w:color="auto"/>
        <w:bottom w:val="none" w:sz="0" w:space="0" w:color="auto"/>
        <w:right w:val="none" w:sz="0" w:space="0" w:color="auto"/>
      </w:divBdr>
    </w:div>
    <w:div w:id="205215475">
      <w:bodyDiv w:val="1"/>
      <w:marLeft w:val="0"/>
      <w:marRight w:val="0"/>
      <w:marTop w:val="0"/>
      <w:marBottom w:val="0"/>
      <w:divBdr>
        <w:top w:val="none" w:sz="0" w:space="0" w:color="auto"/>
        <w:left w:val="none" w:sz="0" w:space="0" w:color="auto"/>
        <w:bottom w:val="none" w:sz="0" w:space="0" w:color="auto"/>
        <w:right w:val="none" w:sz="0" w:space="0" w:color="auto"/>
      </w:divBdr>
    </w:div>
    <w:div w:id="218982318">
      <w:bodyDiv w:val="1"/>
      <w:marLeft w:val="0"/>
      <w:marRight w:val="0"/>
      <w:marTop w:val="0"/>
      <w:marBottom w:val="0"/>
      <w:divBdr>
        <w:top w:val="none" w:sz="0" w:space="0" w:color="auto"/>
        <w:left w:val="none" w:sz="0" w:space="0" w:color="auto"/>
        <w:bottom w:val="none" w:sz="0" w:space="0" w:color="auto"/>
        <w:right w:val="none" w:sz="0" w:space="0" w:color="auto"/>
      </w:divBdr>
    </w:div>
    <w:div w:id="225379472">
      <w:bodyDiv w:val="1"/>
      <w:marLeft w:val="0"/>
      <w:marRight w:val="0"/>
      <w:marTop w:val="0"/>
      <w:marBottom w:val="0"/>
      <w:divBdr>
        <w:top w:val="none" w:sz="0" w:space="0" w:color="auto"/>
        <w:left w:val="none" w:sz="0" w:space="0" w:color="auto"/>
        <w:bottom w:val="none" w:sz="0" w:space="0" w:color="auto"/>
        <w:right w:val="none" w:sz="0" w:space="0" w:color="auto"/>
      </w:divBdr>
    </w:div>
    <w:div w:id="229970699">
      <w:bodyDiv w:val="1"/>
      <w:marLeft w:val="0"/>
      <w:marRight w:val="0"/>
      <w:marTop w:val="0"/>
      <w:marBottom w:val="0"/>
      <w:divBdr>
        <w:top w:val="none" w:sz="0" w:space="0" w:color="auto"/>
        <w:left w:val="none" w:sz="0" w:space="0" w:color="auto"/>
        <w:bottom w:val="none" w:sz="0" w:space="0" w:color="auto"/>
        <w:right w:val="none" w:sz="0" w:space="0" w:color="auto"/>
      </w:divBdr>
      <w:divsChild>
        <w:div w:id="1492595786">
          <w:marLeft w:val="480"/>
          <w:marRight w:val="0"/>
          <w:marTop w:val="0"/>
          <w:marBottom w:val="0"/>
          <w:divBdr>
            <w:top w:val="none" w:sz="0" w:space="0" w:color="auto"/>
            <w:left w:val="none" w:sz="0" w:space="0" w:color="auto"/>
            <w:bottom w:val="none" w:sz="0" w:space="0" w:color="auto"/>
            <w:right w:val="none" w:sz="0" w:space="0" w:color="auto"/>
          </w:divBdr>
          <w:divsChild>
            <w:div w:id="834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2406">
      <w:bodyDiv w:val="1"/>
      <w:marLeft w:val="0"/>
      <w:marRight w:val="0"/>
      <w:marTop w:val="0"/>
      <w:marBottom w:val="0"/>
      <w:divBdr>
        <w:top w:val="none" w:sz="0" w:space="0" w:color="auto"/>
        <w:left w:val="none" w:sz="0" w:space="0" w:color="auto"/>
        <w:bottom w:val="none" w:sz="0" w:space="0" w:color="auto"/>
        <w:right w:val="none" w:sz="0" w:space="0" w:color="auto"/>
      </w:divBdr>
    </w:div>
    <w:div w:id="283510543">
      <w:bodyDiv w:val="1"/>
      <w:marLeft w:val="0"/>
      <w:marRight w:val="0"/>
      <w:marTop w:val="0"/>
      <w:marBottom w:val="0"/>
      <w:divBdr>
        <w:top w:val="none" w:sz="0" w:space="0" w:color="auto"/>
        <w:left w:val="none" w:sz="0" w:space="0" w:color="auto"/>
        <w:bottom w:val="none" w:sz="0" w:space="0" w:color="auto"/>
        <w:right w:val="none" w:sz="0" w:space="0" w:color="auto"/>
      </w:divBdr>
    </w:div>
    <w:div w:id="325255694">
      <w:bodyDiv w:val="1"/>
      <w:marLeft w:val="0"/>
      <w:marRight w:val="0"/>
      <w:marTop w:val="0"/>
      <w:marBottom w:val="0"/>
      <w:divBdr>
        <w:top w:val="none" w:sz="0" w:space="0" w:color="auto"/>
        <w:left w:val="none" w:sz="0" w:space="0" w:color="auto"/>
        <w:bottom w:val="none" w:sz="0" w:space="0" w:color="auto"/>
        <w:right w:val="none" w:sz="0" w:space="0" w:color="auto"/>
      </w:divBdr>
    </w:div>
    <w:div w:id="339554128">
      <w:bodyDiv w:val="1"/>
      <w:marLeft w:val="0"/>
      <w:marRight w:val="0"/>
      <w:marTop w:val="0"/>
      <w:marBottom w:val="0"/>
      <w:divBdr>
        <w:top w:val="none" w:sz="0" w:space="0" w:color="auto"/>
        <w:left w:val="none" w:sz="0" w:space="0" w:color="auto"/>
        <w:bottom w:val="none" w:sz="0" w:space="0" w:color="auto"/>
        <w:right w:val="none" w:sz="0" w:space="0" w:color="auto"/>
      </w:divBdr>
    </w:div>
    <w:div w:id="370958879">
      <w:bodyDiv w:val="1"/>
      <w:marLeft w:val="0"/>
      <w:marRight w:val="0"/>
      <w:marTop w:val="0"/>
      <w:marBottom w:val="0"/>
      <w:divBdr>
        <w:top w:val="none" w:sz="0" w:space="0" w:color="auto"/>
        <w:left w:val="none" w:sz="0" w:space="0" w:color="auto"/>
        <w:bottom w:val="none" w:sz="0" w:space="0" w:color="auto"/>
        <w:right w:val="none" w:sz="0" w:space="0" w:color="auto"/>
      </w:divBdr>
    </w:div>
    <w:div w:id="383913766">
      <w:bodyDiv w:val="1"/>
      <w:marLeft w:val="0"/>
      <w:marRight w:val="0"/>
      <w:marTop w:val="0"/>
      <w:marBottom w:val="0"/>
      <w:divBdr>
        <w:top w:val="none" w:sz="0" w:space="0" w:color="auto"/>
        <w:left w:val="none" w:sz="0" w:space="0" w:color="auto"/>
        <w:bottom w:val="none" w:sz="0" w:space="0" w:color="auto"/>
        <w:right w:val="none" w:sz="0" w:space="0" w:color="auto"/>
      </w:divBdr>
    </w:div>
    <w:div w:id="404379184">
      <w:bodyDiv w:val="1"/>
      <w:marLeft w:val="0"/>
      <w:marRight w:val="0"/>
      <w:marTop w:val="0"/>
      <w:marBottom w:val="0"/>
      <w:divBdr>
        <w:top w:val="none" w:sz="0" w:space="0" w:color="auto"/>
        <w:left w:val="none" w:sz="0" w:space="0" w:color="auto"/>
        <w:bottom w:val="none" w:sz="0" w:space="0" w:color="auto"/>
        <w:right w:val="none" w:sz="0" w:space="0" w:color="auto"/>
      </w:divBdr>
    </w:div>
    <w:div w:id="408310325">
      <w:bodyDiv w:val="1"/>
      <w:marLeft w:val="0"/>
      <w:marRight w:val="0"/>
      <w:marTop w:val="0"/>
      <w:marBottom w:val="0"/>
      <w:divBdr>
        <w:top w:val="none" w:sz="0" w:space="0" w:color="auto"/>
        <w:left w:val="none" w:sz="0" w:space="0" w:color="auto"/>
        <w:bottom w:val="none" w:sz="0" w:space="0" w:color="auto"/>
        <w:right w:val="none" w:sz="0" w:space="0" w:color="auto"/>
      </w:divBdr>
      <w:divsChild>
        <w:div w:id="147759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618515">
      <w:bodyDiv w:val="1"/>
      <w:marLeft w:val="0"/>
      <w:marRight w:val="0"/>
      <w:marTop w:val="0"/>
      <w:marBottom w:val="0"/>
      <w:divBdr>
        <w:top w:val="none" w:sz="0" w:space="0" w:color="auto"/>
        <w:left w:val="none" w:sz="0" w:space="0" w:color="auto"/>
        <w:bottom w:val="none" w:sz="0" w:space="0" w:color="auto"/>
        <w:right w:val="none" w:sz="0" w:space="0" w:color="auto"/>
      </w:divBdr>
    </w:div>
    <w:div w:id="440036069">
      <w:bodyDiv w:val="1"/>
      <w:marLeft w:val="0"/>
      <w:marRight w:val="0"/>
      <w:marTop w:val="0"/>
      <w:marBottom w:val="0"/>
      <w:divBdr>
        <w:top w:val="none" w:sz="0" w:space="0" w:color="auto"/>
        <w:left w:val="none" w:sz="0" w:space="0" w:color="auto"/>
        <w:bottom w:val="none" w:sz="0" w:space="0" w:color="auto"/>
        <w:right w:val="none" w:sz="0" w:space="0" w:color="auto"/>
      </w:divBdr>
      <w:divsChild>
        <w:div w:id="1484618654">
          <w:marLeft w:val="480"/>
          <w:marRight w:val="0"/>
          <w:marTop w:val="0"/>
          <w:marBottom w:val="0"/>
          <w:divBdr>
            <w:top w:val="none" w:sz="0" w:space="0" w:color="auto"/>
            <w:left w:val="none" w:sz="0" w:space="0" w:color="auto"/>
            <w:bottom w:val="none" w:sz="0" w:space="0" w:color="auto"/>
            <w:right w:val="none" w:sz="0" w:space="0" w:color="auto"/>
          </w:divBdr>
          <w:divsChild>
            <w:div w:id="19860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962">
      <w:bodyDiv w:val="1"/>
      <w:marLeft w:val="0"/>
      <w:marRight w:val="0"/>
      <w:marTop w:val="0"/>
      <w:marBottom w:val="0"/>
      <w:divBdr>
        <w:top w:val="none" w:sz="0" w:space="0" w:color="auto"/>
        <w:left w:val="none" w:sz="0" w:space="0" w:color="auto"/>
        <w:bottom w:val="none" w:sz="0" w:space="0" w:color="auto"/>
        <w:right w:val="none" w:sz="0" w:space="0" w:color="auto"/>
      </w:divBdr>
    </w:div>
    <w:div w:id="468867232">
      <w:bodyDiv w:val="1"/>
      <w:marLeft w:val="0"/>
      <w:marRight w:val="0"/>
      <w:marTop w:val="0"/>
      <w:marBottom w:val="0"/>
      <w:divBdr>
        <w:top w:val="none" w:sz="0" w:space="0" w:color="auto"/>
        <w:left w:val="none" w:sz="0" w:space="0" w:color="auto"/>
        <w:bottom w:val="none" w:sz="0" w:space="0" w:color="auto"/>
        <w:right w:val="none" w:sz="0" w:space="0" w:color="auto"/>
      </w:divBdr>
    </w:div>
    <w:div w:id="502286018">
      <w:bodyDiv w:val="1"/>
      <w:marLeft w:val="0"/>
      <w:marRight w:val="0"/>
      <w:marTop w:val="0"/>
      <w:marBottom w:val="0"/>
      <w:divBdr>
        <w:top w:val="none" w:sz="0" w:space="0" w:color="auto"/>
        <w:left w:val="none" w:sz="0" w:space="0" w:color="auto"/>
        <w:bottom w:val="none" w:sz="0" w:space="0" w:color="auto"/>
        <w:right w:val="none" w:sz="0" w:space="0" w:color="auto"/>
      </w:divBdr>
    </w:div>
    <w:div w:id="559563108">
      <w:bodyDiv w:val="1"/>
      <w:marLeft w:val="0"/>
      <w:marRight w:val="0"/>
      <w:marTop w:val="0"/>
      <w:marBottom w:val="0"/>
      <w:divBdr>
        <w:top w:val="none" w:sz="0" w:space="0" w:color="auto"/>
        <w:left w:val="none" w:sz="0" w:space="0" w:color="auto"/>
        <w:bottom w:val="none" w:sz="0" w:space="0" w:color="auto"/>
        <w:right w:val="none" w:sz="0" w:space="0" w:color="auto"/>
      </w:divBdr>
    </w:div>
    <w:div w:id="582838577">
      <w:bodyDiv w:val="1"/>
      <w:marLeft w:val="0"/>
      <w:marRight w:val="0"/>
      <w:marTop w:val="0"/>
      <w:marBottom w:val="0"/>
      <w:divBdr>
        <w:top w:val="none" w:sz="0" w:space="0" w:color="auto"/>
        <w:left w:val="none" w:sz="0" w:space="0" w:color="auto"/>
        <w:bottom w:val="none" w:sz="0" w:space="0" w:color="auto"/>
        <w:right w:val="none" w:sz="0" w:space="0" w:color="auto"/>
      </w:divBdr>
    </w:div>
    <w:div w:id="670839438">
      <w:bodyDiv w:val="1"/>
      <w:marLeft w:val="0"/>
      <w:marRight w:val="0"/>
      <w:marTop w:val="0"/>
      <w:marBottom w:val="0"/>
      <w:divBdr>
        <w:top w:val="none" w:sz="0" w:space="0" w:color="auto"/>
        <w:left w:val="none" w:sz="0" w:space="0" w:color="auto"/>
        <w:bottom w:val="none" w:sz="0" w:space="0" w:color="auto"/>
        <w:right w:val="none" w:sz="0" w:space="0" w:color="auto"/>
      </w:divBdr>
    </w:div>
    <w:div w:id="745105848">
      <w:bodyDiv w:val="1"/>
      <w:marLeft w:val="0"/>
      <w:marRight w:val="0"/>
      <w:marTop w:val="0"/>
      <w:marBottom w:val="0"/>
      <w:divBdr>
        <w:top w:val="none" w:sz="0" w:space="0" w:color="auto"/>
        <w:left w:val="none" w:sz="0" w:space="0" w:color="auto"/>
        <w:bottom w:val="none" w:sz="0" w:space="0" w:color="auto"/>
        <w:right w:val="none" w:sz="0" w:space="0" w:color="auto"/>
      </w:divBdr>
      <w:divsChild>
        <w:div w:id="2028216797">
          <w:marLeft w:val="480"/>
          <w:marRight w:val="0"/>
          <w:marTop w:val="0"/>
          <w:marBottom w:val="0"/>
          <w:divBdr>
            <w:top w:val="none" w:sz="0" w:space="0" w:color="auto"/>
            <w:left w:val="none" w:sz="0" w:space="0" w:color="auto"/>
            <w:bottom w:val="none" w:sz="0" w:space="0" w:color="auto"/>
            <w:right w:val="none" w:sz="0" w:space="0" w:color="auto"/>
          </w:divBdr>
          <w:divsChild>
            <w:div w:id="6852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4579">
      <w:bodyDiv w:val="1"/>
      <w:marLeft w:val="0"/>
      <w:marRight w:val="0"/>
      <w:marTop w:val="0"/>
      <w:marBottom w:val="0"/>
      <w:divBdr>
        <w:top w:val="none" w:sz="0" w:space="0" w:color="auto"/>
        <w:left w:val="none" w:sz="0" w:space="0" w:color="auto"/>
        <w:bottom w:val="none" w:sz="0" w:space="0" w:color="auto"/>
        <w:right w:val="none" w:sz="0" w:space="0" w:color="auto"/>
      </w:divBdr>
    </w:div>
    <w:div w:id="772242223">
      <w:bodyDiv w:val="1"/>
      <w:marLeft w:val="0"/>
      <w:marRight w:val="0"/>
      <w:marTop w:val="0"/>
      <w:marBottom w:val="0"/>
      <w:divBdr>
        <w:top w:val="none" w:sz="0" w:space="0" w:color="auto"/>
        <w:left w:val="none" w:sz="0" w:space="0" w:color="auto"/>
        <w:bottom w:val="none" w:sz="0" w:space="0" w:color="auto"/>
        <w:right w:val="none" w:sz="0" w:space="0" w:color="auto"/>
      </w:divBdr>
    </w:div>
    <w:div w:id="776829191">
      <w:bodyDiv w:val="1"/>
      <w:marLeft w:val="0"/>
      <w:marRight w:val="0"/>
      <w:marTop w:val="0"/>
      <w:marBottom w:val="0"/>
      <w:divBdr>
        <w:top w:val="none" w:sz="0" w:space="0" w:color="auto"/>
        <w:left w:val="none" w:sz="0" w:space="0" w:color="auto"/>
        <w:bottom w:val="none" w:sz="0" w:space="0" w:color="auto"/>
        <w:right w:val="none" w:sz="0" w:space="0" w:color="auto"/>
      </w:divBdr>
    </w:div>
    <w:div w:id="785344676">
      <w:bodyDiv w:val="1"/>
      <w:marLeft w:val="0"/>
      <w:marRight w:val="0"/>
      <w:marTop w:val="0"/>
      <w:marBottom w:val="0"/>
      <w:divBdr>
        <w:top w:val="none" w:sz="0" w:space="0" w:color="auto"/>
        <w:left w:val="none" w:sz="0" w:space="0" w:color="auto"/>
        <w:bottom w:val="none" w:sz="0" w:space="0" w:color="auto"/>
        <w:right w:val="none" w:sz="0" w:space="0" w:color="auto"/>
      </w:divBdr>
    </w:div>
    <w:div w:id="831486883">
      <w:bodyDiv w:val="1"/>
      <w:marLeft w:val="0"/>
      <w:marRight w:val="0"/>
      <w:marTop w:val="0"/>
      <w:marBottom w:val="0"/>
      <w:divBdr>
        <w:top w:val="none" w:sz="0" w:space="0" w:color="auto"/>
        <w:left w:val="none" w:sz="0" w:space="0" w:color="auto"/>
        <w:bottom w:val="none" w:sz="0" w:space="0" w:color="auto"/>
        <w:right w:val="none" w:sz="0" w:space="0" w:color="auto"/>
      </w:divBdr>
    </w:div>
    <w:div w:id="871071485">
      <w:bodyDiv w:val="1"/>
      <w:marLeft w:val="0"/>
      <w:marRight w:val="0"/>
      <w:marTop w:val="0"/>
      <w:marBottom w:val="0"/>
      <w:divBdr>
        <w:top w:val="none" w:sz="0" w:space="0" w:color="auto"/>
        <w:left w:val="none" w:sz="0" w:space="0" w:color="auto"/>
        <w:bottom w:val="none" w:sz="0" w:space="0" w:color="auto"/>
        <w:right w:val="none" w:sz="0" w:space="0" w:color="auto"/>
      </w:divBdr>
    </w:div>
    <w:div w:id="898712226">
      <w:bodyDiv w:val="1"/>
      <w:marLeft w:val="0"/>
      <w:marRight w:val="0"/>
      <w:marTop w:val="0"/>
      <w:marBottom w:val="0"/>
      <w:divBdr>
        <w:top w:val="none" w:sz="0" w:space="0" w:color="auto"/>
        <w:left w:val="none" w:sz="0" w:space="0" w:color="auto"/>
        <w:bottom w:val="none" w:sz="0" w:space="0" w:color="auto"/>
        <w:right w:val="none" w:sz="0" w:space="0" w:color="auto"/>
      </w:divBdr>
    </w:div>
    <w:div w:id="909774770">
      <w:bodyDiv w:val="1"/>
      <w:marLeft w:val="0"/>
      <w:marRight w:val="0"/>
      <w:marTop w:val="0"/>
      <w:marBottom w:val="0"/>
      <w:divBdr>
        <w:top w:val="none" w:sz="0" w:space="0" w:color="auto"/>
        <w:left w:val="none" w:sz="0" w:space="0" w:color="auto"/>
        <w:bottom w:val="none" w:sz="0" w:space="0" w:color="auto"/>
        <w:right w:val="none" w:sz="0" w:space="0" w:color="auto"/>
      </w:divBdr>
    </w:div>
    <w:div w:id="917445494">
      <w:bodyDiv w:val="1"/>
      <w:marLeft w:val="0"/>
      <w:marRight w:val="0"/>
      <w:marTop w:val="0"/>
      <w:marBottom w:val="0"/>
      <w:divBdr>
        <w:top w:val="none" w:sz="0" w:space="0" w:color="auto"/>
        <w:left w:val="none" w:sz="0" w:space="0" w:color="auto"/>
        <w:bottom w:val="none" w:sz="0" w:space="0" w:color="auto"/>
        <w:right w:val="none" w:sz="0" w:space="0" w:color="auto"/>
      </w:divBdr>
    </w:div>
    <w:div w:id="978144782">
      <w:bodyDiv w:val="1"/>
      <w:marLeft w:val="0"/>
      <w:marRight w:val="0"/>
      <w:marTop w:val="0"/>
      <w:marBottom w:val="0"/>
      <w:divBdr>
        <w:top w:val="none" w:sz="0" w:space="0" w:color="auto"/>
        <w:left w:val="none" w:sz="0" w:space="0" w:color="auto"/>
        <w:bottom w:val="none" w:sz="0" w:space="0" w:color="auto"/>
        <w:right w:val="none" w:sz="0" w:space="0" w:color="auto"/>
      </w:divBdr>
    </w:div>
    <w:div w:id="991251440">
      <w:bodyDiv w:val="1"/>
      <w:marLeft w:val="0"/>
      <w:marRight w:val="0"/>
      <w:marTop w:val="0"/>
      <w:marBottom w:val="0"/>
      <w:divBdr>
        <w:top w:val="none" w:sz="0" w:space="0" w:color="auto"/>
        <w:left w:val="none" w:sz="0" w:space="0" w:color="auto"/>
        <w:bottom w:val="none" w:sz="0" w:space="0" w:color="auto"/>
        <w:right w:val="none" w:sz="0" w:space="0" w:color="auto"/>
      </w:divBdr>
      <w:divsChild>
        <w:div w:id="1332442252">
          <w:marLeft w:val="480"/>
          <w:marRight w:val="0"/>
          <w:marTop w:val="0"/>
          <w:marBottom w:val="0"/>
          <w:divBdr>
            <w:top w:val="none" w:sz="0" w:space="0" w:color="auto"/>
            <w:left w:val="none" w:sz="0" w:space="0" w:color="auto"/>
            <w:bottom w:val="none" w:sz="0" w:space="0" w:color="auto"/>
            <w:right w:val="none" w:sz="0" w:space="0" w:color="auto"/>
          </w:divBdr>
          <w:divsChild>
            <w:div w:id="202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925">
      <w:bodyDiv w:val="1"/>
      <w:marLeft w:val="0"/>
      <w:marRight w:val="0"/>
      <w:marTop w:val="0"/>
      <w:marBottom w:val="0"/>
      <w:divBdr>
        <w:top w:val="none" w:sz="0" w:space="0" w:color="auto"/>
        <w:left w:val="none" w:sz="0" w:space="0" w:color="auto"/>
        <w:bottom w:val="none" w:sz="0" w:space="0" w:color="auto"/>
        <w:right w:val="none" w:sz="0" w:space="0" w:color="auto"/>
      </w:divBdr>
    </w:div>
    <w:div w:id="1009405978">
      <w:bodyDiv w:val="1"/>
      <w:marLeft w:val="0"/>
      <w:marRight w:val="0"/>
      <w:marTop w:val="0"/>
      <w:marBottom w:val="0"/>
      <w:divBdr>
        <w:top w:val="none" w:sz="0" w:space="0" w:color="auto"/>
        <w:left w:val="none" w:sz="0" w:space="0" w:color="auto"/>
        <w:bottom w:val="none" w:sz="0" w:space="0" w:color="auto"/>
        <w:right w:val="none" w:sz="0" w:space="0" w:color="auto"/>
      </w:divBdr>
    </w:div>
    <w:div w:id="1010722342">
      <w:bodyDiv w:val="1"/>
      <w:marLeft w:val="0"/>
      <w:marRight w:val="0"/>
      <w:marTop w:val="0"/>
      <w:marBottom w:val="0"/>
      <w:divBdr>
        <w:top w:val="none" w:sz="0" w:space="0" w:color="auto"/>
        <w:left w:val="none" w:sz="0" w:space="0" w:color="auto"/>
        <w:bottom w:val="none" w:sz="0" w:space="0" w:color="auto"/>
        <w:right w:val="none" w:sz="0" w:space="0" w:color="auto"/>
      </w:divBdr>
      <w:divsChild>
        <w:div w:id="1806584425">
          <w:marLeft w:val="480"/>
          <w:marRight w:val="0"/>
          <w:marTop w:val="0"/>
          <w:marBottom w:val="0"/>
          <w:divBdr>
            <w:top w:val="none" w:sz="0" w:space="0" w:color="auto"/>
            <w:left w:val="none" w:sz="0" w:space="0" w:color="auto"/>
            <w:bottom w:val="none" w:sz="0" w:space="0" w:color="auto"/>
            <w:right w:val="none" w:sz="0" w:space="0" w:color="auto"/>
          </w:divBdr>
          <w:divsChild>
            <w:div w:id="2020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2623">
      <w:bodyDiv w:val="1"/>
      <w:marLeft w:val="0"/>
      <w:marRight w:val="0"/>
      <w:marTop w:val="0"/>
      <w:marBottom w:val="0"/>
      <w:divBdr>
        <w:top w:val="none" w:sz="0" w:space="0" w:color="auto"/>
        <w:left w:val="none" w:sz="0" w:space="0" w:color="auto"/>
        <w:bottom w:val="none" w:sz="0" w:space="0" w:color="auto"/>
        <w:right w:val="none" w:sz="0" w:space="0" w:color="auto"/>
      </w:divBdr>
    </w:div>
    <w:div w:id="1045520394">
      <w:bodyDiv w:val="1"/>
      <w:marLeft w:val="0"/>
      <w:marRight w:val="0"/>
      <w:marTop w:val="0"/>
      <w:marBottom w:val="0"/>
      <w:divBdr>
        <w:top w:val="none" w:sz="0" w:space="0" w:color="auto"/>
        <w:left w:val="none" w:sz="0" w:space="0" w:color="auto"/>
        <w:bottom w:val="none" w:sz="0" w:space="0" w:color="auto"/>
        <w:right w:val="none" w:sz="0" w:space="0" w:color="auto"/>
      </w:divBdr>
    </w:div>
    <w:div w:id="1062489501">
      <w:bodyDiv w:val="1"/>
      <w:marLeft w:val="0"/>
      <w:marRight w:val="0"/>
      <w:marTop w:val="0"/>
      <w:marBottom w:val="0"/>
      <w:divBdr>
        <w:top w:val="none" w:sz="0" w:space="0" w:color="auto"/>
        <w:left w:val="none" w:sz="0" w:space="0" w:color="auto"/>
        <w:bottom w:val="none" w:sz="0" w:space="0" w:color="auto"/>
        <w:right w:val="none" w:sz="0" w:space="0" w:color="auto"/>
      </w:divBdr>
    </w:div>
    <w:div w:id="1084647614">
      <w:bodyDiv w:val="1"/>
      <w:marLeft w:val="0"/>
      <w:marRight w:val="0"/>
      <w:marTop w:val="0"/>
      <w:marBottom w:val="0"/>
      <w:divBdr>
        <w:top w:val="none" w:sz="0" w:space="0" w:color="auto"/>
        <w:left w:val="none" w:sz="0" w:space="0" w:color="auto"/>
        <w:bottom w:val="none" w:sz="0" w:space="0" w:color="auto"/>
        <w:right w:val="none" w:sz="0" w:space="0" w:color="auto"/>
      </w:divBdr>
    </w:div>
    <w:div w:id="1089038802">
      <w:bodyDiv w:val="1"/>
      <w:marLeft w:val="0"/>
      <w:marRight w:val="0"/>
      <w:marTop w:val="0"/>
      <w:marBottom w:val="0"/>
      <w:divBdr>
        <w:top w:val="none" w:sz="0" w:space="0" w:color="auto"/>
        <w:left w:val="none" w:sz="0" w:space="0" w:color="auto"/>
        <w:bottom w:val="none" w:sz="0" w:space="0" w:color="auto"/>
        <w:right w:val="none" w:sz="0" w:space="0" w:color="auto"/>
      </w:divBdr>
      <w:divsChild>
        <w:div w:id="583338176">
          <w:marLeft w:val="480"/>
          <w:marRight w:val="0"/>
          <w:marTop w:val="0"/>
          <w:marBottom w:val="0"/>
          <w:divBdr>
            <w:top w:val="none" w:sz="0" w:space="0" w:color="auto"/>
            <w:left w:val="none" w:sz="0" w:space="0" w:color="auto"/>
            <w:bottom w:val="none" w:sz="0" w:space="0" w:color="auto"/>
            <w:right w:val="none" w:sz="0" w:space="0" w:color="auto"/>
          </w:divBdr>
          <w:divsChild>
            <w:div w:id="2139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2661">
      <w:bodyDiv w:val="1"/>
      <w:marLeft w:val="0"/>
      <w:marRight w:val="0"/>
      <w:marTop w:val="0"/>
      <w:marBottom w:val="0"/>
      <w:divBdr>
        <w:top w:val="none" w:sz="0" w:space="0" w:color="auto"/>
        <w:left w:val="none" w:sz="0" w:space="0" w:color="auto"/>
        <w:bottom w:val="none" w:sz="0" w:space="0" w:color="auto"/>
        <w:right w:val="none" w:sz="0" w:space="0" w:color="auto"/>
      </w:divBdr>
    </w:div>
    <w:div w:id="1217428722">
      <w:bodyDiv w:val="1"/>
      <w:marLeft w:val="0"/>
      <w:marRight w:val="0"/>
      <w:marTop w:val="0"/>
      <w:marBottom w:val="0"/>
      <w:divBdr>
        <w:top w:val="none" w:sz="0" w:space="0" w:color="auto"/>
        <w:left w:val="none" w:sz="0" w:space="0" w:color="auto"/>
        <w:bottom w:val="none" w:sz="0" w:space="0" w:color="auto"/>
        <w:right w:val="none" w:sz="0" w:space="0" w:color="auto"/>
      </w:divBdr>
    </w:div>
    <w:div w:id="1235428205">
      <w:bodyDiv w:val="1"/>
      <w:marLeft w:val="0"/>
      <w:marRight w:val="0"/>
      <w:marTop w:val="0"/>
      <w:marBottom w:val="0"/>
      <w:divBdr>
        <w:top w:val="none" w:sz="0" w:space="0" w:color="auto"/>
        <w:left w:val="none" w:sz="0" w:space="0" w:color="auto"/>
        <w:bottom w:val="none" w:sz="0" w:space="0" w:color="auto"/>
        <w:right w:val="none" w:sz="0" w:space="0" w:color="auto"/>
      </w:divBdr>
    </w:div>
    <w:div w:id="1243297000">
      <w:bodyDiv w:val="1"/>
      <w:marLeft w:val="0"/>
      <w:marRight w:val="0"/>
      <w:marTop w:val="0"/>
      <w:marBottom w:val="0"/>
      <w:divBdr>
        <w:top w:val="none" w:sz="0" w:space="0" w:color="auto"/>
        <w:left w:val="none" w:sz="0" w:space="0" w:color="auto"/>
        <w:bottom w:val="none" w:sz="0" w:space="0" w:color="auto"/>
        <w:right w:val="none" w:sz="0" w:space="0" w:color="auto"/>
      </w:divBdr>
    </w:div>
    <w:div w:id="1256523490">
      <w:bodyDiv w:val="1"/>
      <w:marLeft w:val="0"/>
      <w:marRight w:val="0"/>
      <w:marTop w:val="0"/>
      <w:marBottom w:val="0"/>
      <w:divBdr>
        <w:top w:val="none" w:sz="0" w:space="0" w:color="auto"/>
        <w:left w:val="none" w:sz="0" w:space="0" w:color="auto"/>
        <w:bottom w:val="none" w:sz="0" w:space="0" w:color="auto"/>
        <w:right w:val="none" w:sz="0" w:space="0" w:color="auto"/>
      </w:divBdr>
    </w:div>
    <w:div w:id="1333294011">
      <w:bodyDiv w:val="1"/>
      <w:marLeft w:val="0"/>
      <w:marRight w:val="0"/>
      <w:marTop w:val="0"/>
      <w:marBottom w:val="0"/>
      <w:divBdr>
        <w:top w:val="none" w:sz="0" w:space="0" w:color="auto"/>
        <w:left w:val="none" w:sz="0" w:space="0" w:color="auto"/>
        <w:bottom w:val="none" w:sz="0" w:space="0" w:color="auto"/>
        <w:right w:val="none" w:sz="0" w:space="0" w:color="auto"/>
      </w:divBdr>
    </w:div>
    <w:div w:id="1345016614">
      <w:bodyDiv w:val="1"/>
      <w:marLeft w:val="0"/>
      <w:marRight w:val="0"/>
      <w:marTop w:val="0"/>
      <w:marBottom w:val="0"/>
      <w:divBdr>
        <w:top w:val="none" w:sz="0" w:space="0" w:color="auto"/>
        <w:left w:val="none" w:sz="0" w:space="0" w:color="auto"/>
        <w:bottom w:val="none" w:sz="0" w:space="0" w:color="auto"/>
        <w:right w:val="none" w:sz="0" w:space="0" w:color="auto"/>
      </w:divBdr>
    </w:div>
    <w:div w:id="1356417256">
      <w:bodyDiv w:val="1"/>
      <w:marLeft w:val="0"/>
      <w:marRight w:val="0"/>
      <w:marTop w:val="0"/>
      <w:marBottom w:val="0"/>
      <w:divBdr>
        <w:top w:val="none" w:sz="0" w:space="0" w:color="auto"/>
        <w:left w:val="none" w:sz="0" w:space="0" w:color="auto"/>
        <w:bottom w:val="none" w:sz="0" w:space="0" w:color="auto"/>
        <w:right w:val="none" w:sz="0" w:space="0" w:color="auto"/>
      </w:divBdr>
    </w:div>
    <w:div w:id="1357852233">
      <w:bodyDiv w:val="1"/>
      <w:marLeft w:val="0"/>
      <w:marRight w:val="0"/>
      <w:marTop w:val="0"/>
      <w:marBottom w:val="0"/>
      <w:divBdr>
        <w:top w:val="none" w:sz="0" w:space="0" w:color="auto"/>
        <w:left w:val="none" w:sz="0" w:space="0" w:color="auto"/>
        <w:bottom w:val="none" w:sz="0" w:space="0" w:color="auto"/>
        <w:right w:val="none" w:sz="0" w:space="0" w:color="auto"/>
      </w:divBdr>
    </w:div>
    <w:div w:id="1368992385">
      <w:bodyDiv w:val="1"/>
      <w:marLeft w:val="0"/>
      <w:marRight w:val="0"/>
      <w:marTop w:val="0"/>
      <w:marBottom w:val="0"/>
      <w:divBdr>
        <w:top w:val="none" w:sz="0" w:space="0" w:color="auto"/>
        <w:left w:val="none" w:sz="0" w:space="0" w:color="auto"/>
        <w:bottom w:val="none" w:sz="0" w:space="0" w:color="auto"/>
        <w:right w:val="none" w:sz="0" w:space="0" w:color="auto"/>
      </w:divBdr>
      <w:divsChild>
        <w:div w:id="1366709930">
          <w:marLeft w:val="480"/>
          <w:marRight w:val="0"/>
          <w:marTop w:val="0"/>
          <w:marBottom w:val="0"/>
          <w:divBdr>
            <w:top w:val="none" w:sz="0" w:space="0" w:color="auto"/>
            <w:left w:val="none" w:sz="0" w:space="0" w:color="auto"/>
            <w:bottom w:val="none" w:sz="0" w:space="0" w:color="auto"/>
            <w:right w:val="none" w:sz="0" w:space="0" w:color="auto"/>
          </w:divBdr>
          <w:divsChild>
            <w:div w:id="21367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055">
      <w:bodyDiv w:val="1"/>
      <w:marLeft w:val="0"/>
      <w:marRight w:val="0"/>
      <w:marTop w:val="0"/>
      <w:marBottom w:val="0"/>
      <w:divBdr>
        <w:top w:val="none" w:sz="0" w:space="0" w:color="auto"/>
        <w:left w:val="none" w:sz="0" w:space="0" w:color="auto"/>
        <w:bottom w:val="none" w:sz="0" w:space="0" w:color="auto"/>
        <w:right w:val="none" w:sz="0" w:space="0" w:color="auto"/>
      </w:divBdr>
    </w:div>
    <w:div w:id="1441334541">
      <w:bodyDiv w:val="1"/>
      <w:marLeft w:val="0"/>
      <w:marRight w:val="0"/>
      <w:marTop w:val="0"/>
      <w:marBottom w:val="0"/>
      <w:divBdr>
        <w:top w:val="none" w:sz="0" w:space="0" w:color="auto"/>
        <w:left w:val="none" w:sz="0" w:space="0" w:color="auto"/>
        <w:bottom w:val="none" w:sz="0" w:space="0" w:color="auto"/>
        <w:right w:val="none" w:sz="0" w:space="0" w:color="auto"/>
      </w:divBdr>
    </w:div>
    <w:div w:id="1487745394">
      <w:bodyDiv w:val="1"/>
      <w:marLeft w:val="0"/>
      <w:marRight w:val="0"/>
      <w:marTop w:val="0"/>
      <w:marBottom w:val="0"/>
      <w:divBdr>
        <w:top w:val="none" w:sz="0" w:space="0" w:color="auto"/>
        <w:left w:val="none" w:sz="0" w:space="0" w:color="auto"/>
        <w:bottom w:val="none" w:sz="0" w:space="0" w:color="auto"/>
        <w:right w:val="none" w:sz="0" w:space="0" w:color="auto"/>
      </w:divBdr>
    </w:div>
    <w:div w:id="1494027177">
      <w:bodyDiv w:val="1"/>
      <w:marLeft w:val="0"/>
      <w:marRight w:val="0"/>
      <w:marTop w:val="0"/>
      <w:marBottom w:val="0"/>
      <w:divBdr>
        <w:top w:val="none" w:sz="0" w:space="0" w:color="auto"/>
        <w:left w:val="none" w:sz="0" w:space="0" w:color="auto"/>
        <w:bottom w:val="none" w:sz="0" w:space="0" w:color="auto"/>
        <w:right w:val="none" w:sz="0" w:space="0" w:color="auto"/>
      </w:divBdr>
    </w:div>
    <w:div w:id="1502695794">
      <w:bodyDiv w:val="1"/>
      <w:marLeft w:val="0"/>
      <w:marRight w:val="0"/>
      <w:marTop w:val="0"/>
      <w:marBottom w:val="0"/>
      <w:divBdr>
        <w:top w:val="none" w:sz="0" w:space="0" w:color="auto"/>
        <w:left w:val="none" w:sz="0" w:space="0" w:color="auto"/>
        <w:bottom w:val="none" w:sz="0" w:space="0" w:color="auto"/>
        <w:right w:val="none" w:sz="0" w:space="0" w:color="auto"/>
      </w:divBdr>
    </w:div>
    <w:div w:id="1502965720">
      <w:bodyDiv w:val="1"/>
      <w:marLeft w:val="0"/>
      <w:marRight w:val="0"/>
      <w:marTop w:val="0"/>
      <w:marBottom w:val="0"/>
      <w:divBdr>
        <w:top w:val="none" w:sz="0" w:space="0" w:color="auto"/>
        <w:left w:val="none" w:sz="0" w:space="0" w:color="auto"/>
        <w:bottom w:val="none" w:sz="0" w:space="0" w:color="auto"/>
        <w:right w:val="none" w:sz="0" w:space="0" w:color="auto"/>
      </w:divBdr>
    </w:div>
    <w:div w:id="1521314415">
      <w:bodyDiv w:val="1"/>
      <w:marLeft w:val="0"/>
      <w:marRight w:val="0"/>
      <w:marTop w:val="0"/>
      <w:marBottom w:val="0"/>
      <w:divBdr>
        <w:top w:val="none" w:sz="0" w:space="0" w:color="auto"/>
        <w:left w:val="none" w:sz="0" w:space="0" w:color="auto"/>
        <w:bottom w:val="none" w:sz="0" w:space="0" w:color="auto"/>
        <w:right w:val="none" w:sz="0" w:space="0" w:color="auto"/>
      </w:divBdr>
    </w:div>
    <w:div w:id="1530336586">
      <w:bodyDiv w:val="1"/>
      <w:marLeft w:val="0"/>
      <w:marRight w:val="0"/>
      <w:marTop w:val="0"/>
      <w:marBottom w:val="0"/>
      <w:divBdr>
        <w:top w:val="none" w:sz="0" w:space="0" w:color="auto"/>
        <w:left w:val="none" w:sz="0" w:space="0" w:color="auto"/>
        <w:bottom w:val="none" w:sz="0" w:space="0" w:color="auto"/>
        <w:right w:val="none" w:sz="0" w:space="0" w:color="auto"/>
      </w:divBdr>
    </w:div>
    <w:div w:id="1536967167">
      <w:bodyDiv w:val="1"/>
      <w:marLeft w:val="0"/>
      <w:marRight w:val="0"/>
      <w:marTop w:val="0"/>
      <w:marBottom w:val="0"/>
      <w:divBdr>
        <w:top w:val="none" w:sz="0" w:space="0" w:color="auto"/>
        <w:left w:val="none" w:sz="0" w:space="0" w:color="auto"/>
        <w:bottom w:val="none" w:sz="0" w:space="0" w:color="auto"/>
        <w:right w:val="none" w:sz="0" w:space="0" w:color="auto"/>
      </w:divBdr>
    </w:div>
    <w:div w:id="1548567260">
      <w:bodyDiv w:val="1"/>
      <w:marLeft w:val="0"/>
      <w:marRight w:val="0"/>
      <w:marTop w:val="0"/>
      <w:marBottom w:val="0"/>
      <w:divBdr>
        <w:top w:val="none" w:sz="0" w:space="0" w:color="auto"/>
        <w:left w:val="none" w:sz="0" w:space="0" w:color="auto"/>
        <w:bottom w:val="none" w:sz="0" w:space="0" w:color="auto"/>
        <w:right w:val="none" w:sz="0" w:space="0" w:color="auto"/>
      </w:divBdr>
    </w:div>
    <w:div w:id="1585802618">
      <w:bodyDiv w:val="1"/>
      <w:marLeft w:val="0"/>
      <w:marRight w:val="0"/>
      <w:marTop w:val="0"/>
      <w:marBottom w:val="0"/>
      <w:divBdr>
        <w:top w:val="none" w:sz="0" w:space="0" w:color="auto"/>
        <w:left w:val="none" w:sz="0" w:space="0" w:color="auto"/>
        <w:bottom w:val="none" w:sz="0" w:space="0" w:color="auto"/>
        <w:right w:val="none" w:sz="0" w:space="0" w:color="auto"/>
      </w:divBdr>
    </w:div>
    <w:div w:id="1595017305">
      <w:bodyDiv w:val="1"/>
      <w:marLeft w:val="0"/>
      <w:marRight w:val="0"/>
      <w:marTop w:val="0"/>
      <w:marBottom w:val="0"/>
      <w:divBdr>
        <w:top w:val="none" w:sz="0" w:space="0" w:color="auto"/>
        <w:left w:val="none" w:sz="0" w:space="0" w:color="auto"/>
        <w:bottom w:val="none" w:sz="0" w:space="0" w:color="auto"/>
        <w:right w:val="none" w:sz="0" w:space="0" w:color="auto"/>
      </w:divBdr>
    </w:div>
    <w:div w:id="1649826784">
      <w:bodyDiv w:val="1"/>
      <w:marLeft w:val="0"/>
      <w:marRight w:val="0"/>
      <w:marTop w:val="0"/>
      <w:marBottom w:val="0"/>
      <w:divBdr>
        <w:top w:val="none" w:sz="0" w:space="0" w:color="auto"/>
        <w:left w:val="none" w:sz="0" w:space="0" w:color="auto"/>
        <w:bottom w:val="none" w:sz="0" w:space="0" w:color="auto"/>
        <w:right w:val="none" w:sz="0" w:space="0" w:color="auto"/>
      </w:divBdr>
    </w:div>
    <w:div w:id="1652521308">
      <w:bodyDiv w:val="1"/>
      <w:marLeft w:val="0"/>
      <w:marRight w:val="0"/>
      <w:marTop w:val="0"/>
      <w:marBottom w:val="0"/>
      <w:divBdr>
        <w:top w:val="none" w:sz="0" w:space="0" w:color="auto"/>
        <w:left w:val="none" w:sz="0" w:space="0" w:color="auto"/>
        <w:bottom w:val="none" w:sz="0" w:space="0" w:color="auto"/>
        <w:right w:val="none" w:sz="0" w:space="0" w:color="auto"/>
      </w:divBdr>
    </w:div>
    <w:div w:id="1668703926">
      <w:bodyDiv w:val="1"/>
      <w:marLeft w:val="0"/>
      <w:marRight w:val="0"/>
      <w:marTop w:val="0"/>
      <w:marBottom w:val="0"/>
      <w:divBdr>
        <w:top w:val="none" w:sz="0" w:space="0" w:color="auto"/>
        <w:left w:val="none" w:sz="0" w:space="0" w:color="auto"/>
        <w:bottom w:val="none" w:sz="0" w:space="0" w:color="auto"/>
        <w:right w:val="none" w:sz="0" w:space="0" w:color="auto"/>
      </w:divBdr>
    </w:div>
    <w:div w:id="1676305483">
      <w:bodyDiv w:val="1"/>
      <w:marLeft w:val="0"/>
      <w:marRight w:val="0"/>
      <w:marTop w:val="0"/>
      <w:marBottom w:val="0"/>
      <w:divBdr>
        <w:top w:val="none" w:sz="0" w:space="0" w:color="auto"/>
        <w:left w:val="none" w:sz="0" w:space="0" w:color="auto"/>
        <w:bottom w:val="none" w:sz="0" w:space="0" w:color="auto"/>
        <w:right w:val="none" w:sz="0" w:space="0" w:color="auto"/>
      </w:divBdr>
      <w:divsChild>
        <w:div w:id="736367810">
          <w:marLeft w:val="480"/>
          <w:marRight w:val="0"/>
          <w:marTop w:val="0"/>
          <w:marBottom w:val="0"/>
          <w:divBdr>
            <w:top w:val="none" w:sz="0" w:space="0" w:color="auto"/>
            <w:left w:val="none" w:sz="0" w:space="0" w:color="auto"/>
            <w:bottom w:val="none" w:sz="0" w:space="0" w:color="auto"/>
            <w:right w:val="none" w:sz="0" w:space="0" w:color="auto"/>
          </w:divBdr>
          <w:divsChild>
            <w:div w:id="4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6416">
      <w:bodyDiv w:val="1"/>
      <w:marLeft w:val="0"/>
      <w:marRight w:val="0"/>
      <w:marTop w:val="0"/>
      <w:marBottom w:val="0"/>
      <w:divBdr>
        <w:top w:val="none" w:sz="0" w:space="0" w:color="auto"/>
        <w:left w:val="none" w:sz="0" w:space="0" w:color="auto"/>
        <w:bottom w:val="none" w:sz="0" w:space="0" w:color="auto"/>
        <w:right w:val="none" w:sz="0" w:space="0" w:color="auto"/>
      </w:divBdr>
    </w:div>
    <w:div w:id="1685935313">
      <w:bodyDiv w:val="1"/>
      <w:marLeft w:val="0"/>
      <w:marRight w:val="0"/>
      <w:marTop w:val="0"/>
      <w:marBottom w:val="0"/>
      <w:divBdr>
        <w:top w:val="none" w:sz="0" w:space="0" w:color="auto"/>
        <w:left w:val="none" w:sz="0" w:space="0" w:color="auto"/>
        <w:bottom w:val="none" w:sz="0" w:space="0" w:color="auto"/>
        <w:right w:val="none" w:sz="0" w:space="0" w:color="auto"/>
      </w:divBdr>
    </w:div>
    <w:div w:id="1686127909">
      <w:bodyDiv w:val="1"/>
      <w:marLeft w:val="0"/>
      <w:marRight w:val="0"/>
      <w:marTop w:val="0"/>
      <w:marBottom w:val="0"/>
      <w:divBdr>
        <w:top w:val="none" w:sz="0" w:space="0" w:color="auto"/>
        <w:left w:val="none" w:sz="0" w:space="0" w:color="auto"/>
        <w:bottom w:val="none" w:sz="0" w:space="0" w:color="auto"/>
        <w:right w:val="none" w:sz="0" w:space="0" w:color="auto"/>
      </w:divBdr>
    </w:div>
    <w:div w:id="1686707456">
      <w:bodyDiv w:val="1"/>
      <w:marLeft w:val="0"/>
      <w:marRight w:val="0"/>
      <w:marTop w:val="0"/>
      <w:marBottom w:val="0"/>
      <w:divBdr>
        <w:top w:val="none" w:sz="0" w:space="0" w:color="auto"/>
        <w:left w:val="none" w:sz="0" w:space="0" w:color="auto"/>
        <w:bottom w:val="none" w:sz="0" w:space="0" w:color="auto"/>
        <w:right w:val="none" w:sz="0" w:space="0" w:color="auto"/>
      </w:divBdr>
    </w:div>
    <w:div w:id="1686981191">
      <w:bodyDiv w:val="1"/>
      <w:marLeft w:val="0"/>
      <w:marRight w:val="0"/>
      <w:marTop w:val="0"/>
      <w:marBottom w:val="0"/>
      <w:divBdr>
        <w:top w:val="none" w:sz="0" w:space="0" w:color="auto"/>
        <w:left w:val="none" w:sz="0" w:space="0" w:color="auto"/>
        <w:bottom w:val="none" w:sz="0" w:space="0" w:color="auto"/>
        <w:right w:val="none" w:sz="0" w:space="0" w:color="auto"/>
      </w:divBdr>
    </w:div>
    <w:div w:id="1762677073">
      <w:bodyDiv w:val="1"/>
      <w:marLeft w:val="0"/>
      <w:marRight w:val="0"/>
      <w:marTop w:val="0"/>
      <w:marBottom w:val="0"/>
      <w:divBdr>
        <w:top w:val="none" w:sz="0" w:space="0" w:color="auto"/>
        <w:left w:val="none" w:sz="0" w:space="0" w:color="auto"/>
        <w:bottom w:val="none" w:sz="0" w:space="0" w:color="auto"/>
        <w:right w:val="none" w:sz="0" w:space="0" w:color="auto"/>
      </w:divBdr>
    </w:div>
    <w:div w:id="1795363716">
      <w:bodyDiv w:val="1"/>
      <w:marLeft w:val="0"/>
      <w:marRight w:val="0"/>
      <w:marTop w:val="0"/>
      <w:marBottom w:val="0"/>
      <w:divBdr>
        <w:top w:val="none" w:sz="0" w:space="0" w:color="auto"/>
        <w:left w:val="none" w:sz="0" w:space="0" w:color="auto"/>
        <w:bottom w:val="none" w:sz="0" w:space="0" w:color="auto"/>
        <w:right w:val="none" w:sz="0" w:space="0" w:color="auto"/>
      </w:divBdr>
      <w:divsChild>
        <w:div w:id="867252701">
          <w:marLeft w:val="480"/>
          <w:marRight w:val="0"/>
          <w:marTop w:val="0"/>
          <w:marBottom w:val="0"/>
          <w:divBdr>
            <w:top w:val="none" w:sz="0" w:space="0" w:color="auto"/>
            <w:left w:val="none" w:sz="0" w:space="0" w:color="auto"/>
            <w:bottom w:val="none" w:sz="0" w:space="0" w:color="auto"/>
            <w:right w:val="none" w:sz="0" w:space="0" w:color="auto"/>
          </w:divBdr>
          <w:divsChild>
            <w:div w:id="19149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8048">
      <w:bodyDiv w:val="1"/>
      <w:marLeft w:val="0"/>
      <w:marRight w:val="0"/>
      <w:marTop w:val="0"/>
      <w:marBottom w:val="0"/>
      <w:divBdr>
        <w:top w:val="none" w:sz="0" w:space="0" w:color="auto"/>
        <w:left w:val="none" w:sz="0" w:space="0" w:color="auto"/>
        <w:bottom w:val="none" w:sz="0" w:space="0" w:color="auto"/>
        <w:right w:val="none" w:sz="0" w:space="0" w:color="auto"/>
      </w:divBdr>
      <w:divsChild>
        <w:div w:id="1075127528">
          <w:marLeft w:val="480"/>
          <w:marRight w:val="0"/>
          <w:marTop w:val="0"/>
          <w:marBottom w:val="0"/>
          <w:divBdr>
            <w:top w:val="none" w:sz="0" w:space="0" w:color="auto"/>
            <w:left w:val="none" w:sz="0" w:space="0" w:color="auto"/>
            <w:bottom w:val="none" w:sz="0" w:space="0" w:color="auto"/>
            <w:right w:val="none" w:sz="0" w:space="0" w:color="auto"/>
          </w:divBdr>
          <w:divsChild>
            <w:div w:id="14735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8540">
      <w:bodyDiv w:val="1"/>
      <w:marLeft w:val="0"/>
      <w:marRight w:val="0"/>
      <w:marTop w:val="0"/>
      <w:marBottom w:val="0"/>
      <w:divBdr>
        <w:top w:val="none" w:sz="0" w:space="0" w:color="auto"/>
        <w:left w:val="none" w:sz="0" w:space="0" w:color="auto"/>
        <w:bottom w:val="none" w:sz="0" w:space="0" w:color="auto"/>
        <w:right w:val="none" w:sz="0" w:space="0" w:color="auto"/>
      </w:divBdr>
    </w:div>
    <w:div w:id="1831217927">
      <w:bodyDiv w:val="1"/>
      <w:marLeft w:val="0"/>
      <w:marRight w:val="0"/>
      <w:marTop w:val="0"/>
      <w:marBottom w:val="0"/>
      <w:divBdr>
        <w:top w:val="none" w:sz="0" w:space="0" w:color="auto"/>
        <w:left w:val="none" w:sz="0" w:space="0" w:color="auto"/>
        <w:bottom w:val="none" w:sz="0" w:space="0" w:color="auto"/>
        <w:right w:val="none" w:sz="0" w:space="0" w:color="auto"/>
      </w:divBdr>
      <w:divsChild>
        <w:div w:id="623577518">
          <w:marLeft w:val="480"/>
          <w:marRight w:val="0"/>
          <w:marTop w:val="0"/>
          <w:marBottom w:val="0"/>
          <w:divBdr>
            <w:top w:val="none" w:sz="0" w:space="0" w:color="auto"/>
            <w:left w:val="none" w:sz="0" w:space="0" w:color="auto"/>
            <w:bottom w:val="none" w:sz="0" w:space="0" w:color="auto"/>
            <w:right w:val="none" w:sz="0" w:space="0" w:color="auto"/>
          </w:divBdr>
          <w:divsChild>
            <w:div w:id="12777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5960">
      <w:bodyDiv w:val="1"/>
      <w:marLeft w:val="0"/>
      <w:marRight w:val="0"/>
      <w:marTop w:val="0"/>
      <w:marBottom w:val="0"/>
      <w:divBdr>
        <w:top w:val="none" w:sz="0" w:space="0" w:color="auto"/>
        <w:left w:val="none" w:sz="0" w:space="0" w:color="auto"/>
        <w:bottom w:val="none" w:sz="0" w:space="0" w:color="auto"/>
        <w:right w:val="none" w:sz="0" w:space="0" w:color="auto"/>
      </w:divBdr>
    </w:div>
    <w:div w:id="1905918563">
      <w:bodyDiv w:val="1"/>
      <w:marLeft w:val="0"/>
      <w:marRight w:val="0"/>
      <w:marTop w:val="0"/>
      <w:marBottom w:val="0"/>
      <w:divBdr>
        <w:top w:val="none" w:sz="0" w:space="0" w:color="auto"/>
        <w:left w:val="none" w:sz="0" w:space="0" w:color="auto"/>
        <w:bottom w:val="none" w:sz="0" w:space="0" w:color="auto"/>
        <w:right w:val="none" w:sz="0" w:space="0" w:color="auto"/>
      </w:divBdr>
    </w:div>
    <w:div w:id="1971940336">
      <w:bodyDiv w:val="1"/>
      <w:marLeft w:val="0"/>
      <w:marRight w:val="0"/>
      <w:marTop w:val="0"/>
      <w:marBottom w:val="0"/>
      <w:divBdr>
        <w:top w:val="none" w:sz="0" w:space="0" w:color="auto"/>
        <w:left w:val="none" w:sz="0" w:space="0" w:color="auto"/>
        <w:bottom w:val="none" w:sz="0" w:space="0" w:color="auto"/>
        <w:right w:val="none" w:sz="0" w:space="0" w:color="auto"/>
      </w:divBdr>
    </w:div>
    <w:div w:id="2040663695">
      <w:bodyDiv w:val="1"/>
      <w:marLeft w:val="0"/>
      <w:marRight w:val="0"/>
      <w:marTop w:val="0"/>
      <w:marBottom w:val="0"/>
      <w:divBdr>
        <w:top w:val="none" w:sz="0" w:space="0" w:color="auto"/>
        <w:left w:val="none" w:sz="0" w:space="0" w:color="auto"/>
        <w:bottom w:val="none" w:sz="0" w:space="0" w:color="auto"/>
        <w:right w:val="none" w:sz="0" w:space="0" w:color="auto"/>
      </w:divBdr>
    </w:div>
    <w:div w:id="2051880492">
      <w:bodyDiv w:val="1"/>
      <w:marLeft w:val="0"/>
      <w:marRight w:val="0"/>
      <w:marTop w:val="0"/>
      <w:marBottom w:val="0"/>
      <w:divBdr>
        <w:top w:val="none" w:sz="0" w:space="0" w:color="auto"/>
        <w:left w:val="none" w:sz="0" w:space="0" w:color="auto"/>
        <w:bottom w:val="none" w:sz="0" w:space="0" w:color="auto"/>
        <w:right w:val="none" w:sz="0" w:space="0" w:color="auto"/>
      </w:divBdr>
    </w:div>
    <w:div w:id="2073892600">
      <w:bodyDiv w:val="1"/>
      <w:marLeft w:val="0"/>
      <w:marRight w:val="0"/>
      <w:marTop w:val="0"/>
      <w:marBottom w:val="0"/>
      <w:divBdr>
        <w:top w:val="none" w:sz="0" w:space="0" w:color="auto"/>
        <w:left w:val="none" w:sz="0" w:space="0" w:color="auto"/>
        <w:bottom w:val="none" w:sz="0" w:space="0" w:color="auto"/>
        <w:right w:val="none" w:sz="0" w:space="0" w:color="auto"/>
      </w:divBdr>
    </w:div>
    <w:div w:id="2081783218">
      <w:bodyDiv w:val="1"/>
      <w:marLeft w:val="0"/>
      <w:marRight w:val="0"/>
      <w:marTop w:val="0"/>
      <w:marBottom w:val="0"/>
      <w:divBdr>
        <w:top w:val="none" w:sz="0" w:space="0" w:color="auto"/>
        <w:left w:val="none" w:sz="0" w:space="0" w:color="auto"/>
        <w:bottom w:val="none" w:sz="0" w:space="0" w:color="auto"/>
        <w:right w:val="none" w:sz="0" w:space="0" w:color="auto"/>
      </w:divBdr>
    </w:div>
    <w:div w:id="2089224910">
      <w:bodyDiv w:val="1"/>
      <w:marLeft w:val="0"/>
      <w:marRight w:val="0"/>
      <w:marTop w:val="0"/>
      <w:marBottom w:val="0"/>
      <w:divBdr>
        <w:top w:val="none" w:sz="0" w:space="0" w:color="auto"/>
        <w:left w:val="none" w:sz="0" w:space="0" w:color="auto"/>
        <w:bottom w:val="none" w:sz="0" w:space="0" w:color="auto"/>
        <w:right w:val="none" w:sz="0" w:space="0" w:color="auto"/>
      </w:divBdr>
    </w:div>
    <w:div w:id="2120101940">
      <w:bodyDiv w:val="1"/>
      <w:marLeft w:val="0"/>
      <w:marRight w:val="0"/>
      <w:marTop w:val="0"/>
      <w:marBottom w:val="0"/>
      <w:divBdr>
        <w:top w:val="none" w:sz="0" w:space="0" w:color="auto"/>
        <w:left w:val="none" w:sz="0" w:space="0" w:color="auto"/>
        <w:bottom w:val="none" w:sz="0" w:space="0" w:color="auto"/>
        <w:right w:val="none" w:sz="0" w:space="0" w:color="auto"/>
      </w:divBdr>
    </w:div>
    <w:div w:id="21313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Moazzem\Desktop\DRAF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azzem\Desktop\k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azzem\Desktop\DRAF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68-4763-A4A1-B24F95E7F0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68-4763-A4A1-B24F95E7F0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368-4763-A4A1-B24F95E7F0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368-4763-A4A1-B24F95E7F0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368-4763-A4A1-B24F95E7F08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368-4763-A4A1-B24F95E7F086}"/>
              </c:ext>
            </c:extLst>
          </c:dPt>
          <c:dLbls>
            <c:dLbl>
              <c:idx val="0"/>
              <c:layout>
                <c:manualLayout>
                  <c:x val="-0.12280434485184083"/>
                  <c:y val="2.6420217693376564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85000"/>
                          <a:lumOff val="1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8.2197975972542914E-2"/>
                      <c:h val="0.10286784004940557"/>
                    </c:manualLayout>
                  </c15:layout>
                </c:ext>
                <c:ext xmlns:c16="http://schemas.microsoft.com/office/drawing/2014/chart" uri="{C3380CC4-5D6E-409C-BE32-E72D297353CC}">
                  <c16:uniqueId val="{00000001-5368-4763-A4A1-B24F95E7F086}"/>
                </c:ext>
              </c:extLst>
            </c:dLbl>
            <c:dLbl>
              <c:idx val="4"/>
              <c:layout>
                <c:manualLayout>
                  <c:x val="3.591765091863517E-2"/>
                  <c:y val="0.101411125692621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68-4763-A4A1-B24F95E7F086}"/>
                </c:ext>
              </c:extLst>
            </c:dLbl>
            <c:dLbl>
              <c:idx val="5"/>
              <c:layout>
                <c:manualLayout>
                  <c:x val="9.5940278012097719E-3"/>
                  <c:y val="9.9083680716381045E-2"/>
                </c:manualLayout>
              </c:layout>
              <c:tx>
                <c:rich>
                  <a:bodyPr/>
                  <a:lstStyle/>
                  <a:p>
                    <a:fld id="{BF3BBF85-5225-4B8A-BC71-528EAA2EA562}" type="VALUE">
                      <a:rPr lang="en-US" sz="800"/>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68-4763-A4A1-B24F95E7F0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85000"/>
                        <a:lumOff val="1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Sheet1!$T$94:$T$99</c:f>
              <c:strCache>
                <c:ptCount val="6"/>
                <c:pt idx="0">
                  <c:v>Europe</c:v>
                </c:pt>
                <c:pt idx="1">
                  <c:v>Latin America</c:v>
                </c:pt>
                <c:pt idx="2">
                  <c:v>Africa</c:v>
                </c:pt>
                <c:pt idx="3">
                  <c:v>North America</c:v>
                </c:pt>
                <c:pt idx="4">
                  <c:v>Asia</c:v>
                </c:pt>
                <c:pt idx="5">
                  <c:v>Oceania</c:v>
                </c:pt>
              </c:strCache>
            </c:strRef>
          </c:cat>
          <c:val>
            <c:numRef>
              <c:f>Sheet1!$U$94:$U$99</c:f>
              <c:numCache>
                <c:formatCode>0%</c:formatCode>
                <c:ptCount val="6"/>
                <c:pt idx="0">
                  <c:v>0.43</c:v>
                </c:pt>
                <c:pt idx="1">
                  <c:v>0.24</c:v>
                </c:pt>
                <c:pt idx="2">
                  <c:v>0.12</c:v>
                </c:pt>
                <c:pt idx="3">
                  <c:v>0.12</c:v>
                </c:pt>
                <c:pt idx="4">
                  <c:v>0.06</c:v>
                </c:pt>
                <c:pt idx="5">
                  <c:v>0.03</c:v>
                </c:pt>
              </c:numCache>
            </c:numRef>
          </c:val>
          <c:extLst>
            <c:ext xmlns:c16="http://schemas.microsoft.com/office/drawing/2014/chart" uri="{C3380CC4-5D6E-409C-BE32-E72D297353CC}">
              <c16:uniqueId val="{0000000C-5368-4763-A4A1-B24F95E7F08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297630179354934"/>
          <c:y val="0.10200881326215933"/>
          <c:w val="0.3504129098317304"/>
          <c:h val="0.81028631361437664"/>
        </c:manualLayout>
      </c:layout>
      <c:radarChart>
        <c:radarStyle val="marker"/>
        <c:varyColors val="0"/>
        <c:ser>
          <c:idx val="0"/>
          <c:order val="0"/>
          <c:tx>
            <c:strRef>
              <c:f>Sheet1!$D$84</c:f>
              <c:strCache>
                <c:ptCount val="1"/>
                <c:pt idx="0">
                  <c:v>Percent</c:v>
                </c:pt>
              </c:strCache>
            </c:strRef>
          </c:tx>
          <c:spPr>
            <a:ln w="28575" cap="rnd">
              <a:solidFill>
                <a:schemeClr val="accent2"/>
              </a:solidFill>
              <a:round/>
            </a:ln>
            <a:effectLst/>
          </c:spPr>
          <c:marker>
            <c:symbol val="none"/>
          </c:marker>
          <c:dLbls>
            <c:dLbl>
              <c:idx val="0"/>
              <c:layout>
                <c:manualLayout>
                  <c:x val="3.055555555555555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C1-4EB4-92A4-836E68CC07ED}"/>
                </c:ext>
              </c:extLst>
            </c:dLbl>
            <c:dLbl>
              <c:idx val="2"/>
              <c:layout>
                <c:manualLayout>
                  <c:x val="-1.944444444444444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C1-4EB4-92A4-836E68CC07ED}"/>
                </c:ext>
              </c:extLst>
            </c:dLbl>
            <c:dLbl>
              <c:idx val="4"/>
              <c:layout>
                <c:manualLayout>
                  <c:x val="-2.7777777777778286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C1-4EB4-92A4-836E68CC07ED}"/>
                </c:ext>
              </c:extLst>
            </c:dLbl>
            <c:dLbl>
              <c:idx val="5"/>
              <c:layout>
                <c:manualLayout>
                  <c:x val="5.5555555555555558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C1-4EB4-92A4-836E68CC07ED}"/>
                </c:ext>
              </c:extLst>
            </c:dLbl>
            <c:dLbl>
              <c:idx val="6"/>
              <c:layout>
                <c:manualLayout>
                  <c:x val="2.7777777777777779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C1-4EB4-92A4-836E68CC07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Sheet1!$E$83:$K$83</c:f>
              <c:strCache>
                <c:ptCount val="7"/>
                <c:pt idx="0">
                  <c:v>land preparartion</c:v>
                </c:pt>
                <c:pt idx="1">
                  <c:v>Seedling quality</c:v>
                </c:pt>
                <c:pt idx="2">
                  <c:v>Intercultural operation</c:v>
                </c:pt>
                <c:pt idx="3">
                  <c:v>Nutrient management</c:v>
                </c:pt>
                <c:pt idx="4">
                  <c:v>Irrigation management</c:v>
                </c:pt>
                <c:pt idx="5">
                  <c:v>Plant protection measure</c:v>
                </c:pt>
                <c:pt idx="6">
                  <c:v>Post harvest handling</c:v>
                </c:pt>
              </c:strCache>
            </c:strRef>
          </c:cat>
          <c:val>
            <c:numRef>
              <c:f>Sheet1!$E$84:$K$84</c:f>
              <c:numCache>
                <c:formatCode>General</c:formatCode>
                <c:ptCount val="7"/>
                <c:pt idx="0">
                  <c:v>81.42</c:v>
                </c:pt>
                <c:pt idx="1">
                  <c:v>74.2</c:v>
                </c:pt>
                <c:pt idx="2">
                  <c:v>80.989999999999995</c:v>
                </c:pt>
                <c:pt idx="3">
                  <c:v>78.53</c:v>
                </c:pt>
                <c:pt idx="4">
                  <c:v>76.099999999999994</c:v>
                </c:pt>
                <c:pt idx="5">
                  <c:v>77.89</c:v>
                </c:pt>
                <c:pt idx="6">
                  <c:v>84.32</c:v>
                </c:pt>
              </c:numCache>
            </c:numRef>
          </c:val>
          <c:extLst>
            <c:ext xmlns:c16="http://schemas.microsoft.com/office/drawing/2014/chart" uri="{C3380CC4-5D6E-409C-BE32-E72D297353CC}">
              <c16:uniqueId val="{00000005-3EC1-4EB4-92A4-836E68CC07ED}"/>
            </c:ext>
          </c:extLst>
        </c:ser>
        <c:dLbls>
          <c:showLegendKey val="0"/>
          <c:showVal val="0"/>
          <c:showCatName val="0"/>
          <c:showSerName val="0"/>
          <c:showPercent val="0"/>
          <c:showBubbleSize val="0"/>
        </c:dLbls>
        <c:axId val="1136997664"/>
        <c:axId val="1136993312"/>
      </c:radarChart>
      <c:catAx>
        <c:axId val="11369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136993312"/>
        <c:crosses val="autoZero"/>
        <c:auto val="1"/>
        <c:lblAlgn val="ctr"/>
        <c:lblOffset val="100"/>
        <c:noMultiLvlLbl val="0"/>
      </c:catAx>
      <c:valAx>
        <c:axId val="113699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997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1293285214348207"/>
          <c:y val="5.0925925925925923E-2"/>
          <c:w val="0.85928937007874018"/>
          <c:h val="0.74409339457567791"/>
        </c:manualLayout>
      </c:layout>
      <c:barChart>
        <c:barDir val="col"/>
        <c:grouping val="clustered"/>
        <c:varyColors val="0"/>
        <c:ser>
          <c:idx val="0"/>
          <c:order val="0"/>
          <c:tx>
            <c:strRef>
              <c:f>Sheet1!$C$11</c:f>
              <c:strCache>
                <c:ptCount val="1"/>
                <c:pt idx="0">
                  <c:v>GAP</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Sheet1!$B$12:$B$14</c:f>
              <c:strCache>
                <c:ptCount val="3"/>
                <c:pt idx="0">
                  <c:v>Prductve tiller number</c:v>
                </c:pt>
                <c:pt idx="1">
                  <c:v>Return of investment(%)</c:v>
                </c:pt>
                <c:pt idx="2">
                  <c:v>Yield(t/ha)</c:v>
                </c:pt>
              </c:strCache>
            </c:strRef>
          </c:cat>
          <c:val>
            <c:numRef>
              <c:f>Sheet1!$C$12:$C$14</c:f>
              <c:numCache>
                <c:formatCode>General</c:formatCode>
                <c:ptCount val="3"/>
                <c:pt idx="0">
                  <c:v>10.8</c:v>
                </c:pt>
                <c:pt idx="1">
                  <c:v>60.5</c:v>
                </c:pt>
                <c:pt idx="2">
                  <c:v>4.7</c:v>
                </c:pt>
              </c:numCache>
            </c:numRef>
          </c:val>
          <c:extLst>
            <c:ext xmlns:c16="http://schemas.microsoft.com/office/drawing/2014/chart" uri="{C3380CC4-5D6E-409C-BE32-E72D297353CC}">
              <c16:uniqueId val="{00000000-7B98-4EFA-ACAC-CC4ED8C5C319}"/>
            </c:ext>
          </c:extLst>
        </c:ser>
        <c:ser>
          <c:idx val="1"/>
          <c:order val="1"/>
          <c:tx>
            <c:strRef>
              <c:f>Sheet1!$D$11</c:f>
              <c:strCache>
                <c:ptCount val="1"/>
                <c:pt idx="0">
                  <c:v>Traditional</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Sheet1!$B$12:$B$14</c:f>
              <c:strCache>
                <c:ptCount val="3"/>
                <c:pt idx="0">
                  <c:v>Prductve tiller number</c:v>
                </c:pt>
                <c:pt idx="1">
                  <c:v>Return of investment(%)</c:v>
                </c:pt>
                <c:pt idx="2">
                  <c:v>Yield(t/ha)</c:v>
                </c:pt>
              </c:strCache>
            </c:strRef>
          </c:cat>
          <c:val>
            <c:numRef>
              <c:f>Sheet1!$D$12:$D$14</c:f>
              <c:numCache>
                <c:formatCode>General</c:formatCode>
                <c:ptCount val="3"/>
                <c:pt idx="0">
                  <c:v>9.5</c:v>
                </c:pt>
                <c:pt idx="1">
                  <c:v>42.8</c:v>
                </c:pt>
                <c:pt idx="2">
                  <c:v>4.2</c:v>
                </c:pt>
              </c:numCache>
            </c:numRef>
          </c:val>
          <c:extLst>
            <c:ext xmlns:c16="http://schemas.microsoft.com/office/drawing/2014/chart" uri="{C3380CC4-5D6E-409C-BE32-E72D297353CC}">
              <c16:uniqueId val="{00000001-7B98-4EFA-ACAC-CC4ED8C5C319}"/>
            </c:ext>
          </c:extLst>
        </c:ser>
        <c:dLbls>
          <c:dLblPos val="outEnd"/>
          <c:showLegendKey val="0"/>
          <c:showVal val="1"/>
          <c:showCatName val="0"/>
          <c:showSerName val="0"/>
          <c:showPercent val="0"/>
          <c:showBubbleSize val="0"/>
        </c:dLbls>
        <c:gapWidth val="219"/>
        <c:overlap val="-27"/>
        <c:axId val="1729554560"/>
        <c:axId val="1729553120"/>
      </c:barChart>
      <c:catAx>
        <c:axId val="172955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r>
                  <a:rPr lang="en-US"/>
                  <a:t>Performance metrics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53120"/>
        <c:crosses val="autoZero"/>
        <c:auto val="1"/>
        <c:lblAlgn val="ctr"/>
        <c:lblOffset val="100"/>
        <c:noMultiLvlLbl val="0"/>
      </c:catAx>
      <c:valAx>
        <c:axId val="1729553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r>
                  <a:rPr lang="en-US"/>
                  <a:t>Values</a:t>
                </a:r>
              </a:p>
            </c:rich>
          </c:tx>
          <c:layout>
            <c:manualLayout>
              <c:xMode val="edge"/>
              <c:yMode val="edge"/>
              <c:x val="1.9444444444444445E-2"/>
              <c:y val="0.353961796442111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54560"/>
        <c:crosses val="autoZero"/>
        <c:crossBetween val="between"/>
      </c:valAx>
      <c:spPr>
        <a:noFill/>
        <a:ln>
          <a:noFill/>
        </a:ln>
        <a:effectLst/>
      </c:spPr>
    </c:plotArea>
    <c:legend>
      <c:legendPos val="b"/>
      <c:layout>
        <c:manualLayout>
          <c:xMode val="edge"/>
          <c:yMode val="edge"/>
          <c:x val="0.63554634232173501"/>
          <c:y val="2.4843877273961441E-2"/>
          <c:w val="0.30624978127734032"/>
          <c:h val="7.85378390201224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Sheet1!$G$6</c:f>
              <c:strCache>
                <c:ptCount val="1"/>
                <c:pt idx="0">
                  <c:v>Conventional Practices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Sheet1!$F$7:$F$13</c:f>
              <c:strCache>
                <c:ptCount val="7"/>
                <c:pt idx="0">
                  <c:v>Pesticide application</c:v>
                </c:pt>
                <c:pt idx="1">
                  <c:v>Soil biomass</c:v>
                </c:pt>
                <c:pt idx="2">
                  <c:v>Aggregate stability</c:v>
                </c:pt>
                <c:pt idx="3">
                  <c:v>Water use efficiency</c:v>
                </c:pt>
                <c:pt idx="4">
                  <c:v>Species richness</c:v>
                </c:pt>
                <c:pt idx="5">
                  <c:v>Soil organic carbon</c:v>
                </c:pt>
                <c:pt idx="6">
                  <c:v>Nitrus oxide emmision</c:v>
                </c:pt>
              </c:strCache>
            </c:strRef>
          </c:cat>
          <c:val>
            <c:numRef>
              <c:f>Sheet1!$G$7:$G$13</c:f>
              <c:numCache>
                <c:formatCode>General</c:formatCode>
                <c:ptCount val="7"/>
                <c:pt idx="0">
                  <c:v>100</c:v>
                </c:pt>
                <c:pt idx="1">
                  <c:v>100</c:v>
                </c:pt>
                <c:pt idx="2">
                  <c:v>100</c:v>
                </c:pt>
                <c:pt idx="3">
                  <c:v>100</c:v>
                </c:pt>
                <c:pt idx="4">
                  <c:v>100</c:v>
                </c:pt>
                <c:pt idx="5">
                  <c:v>100</c:v>
                </c:pt>
                <c:pt idx="6">
                  <c:v>100</c:v>
                </c:pt>
              </c:numCache>
            </c:numRef>
          </c:val>
          <c:extLst>
            <c:ext xmlns:c16="http://schemas.microsoft.com/office/drawing/2014/chart" uri="{C3380CC4-5D6E-409C-BE32-E72D297353CC}">
              <c16:uniqueId val="{00000000-B3AF-4499-AB0F-426E829FBF6A}"/>
            </c:ext>
          </c:extLst>
        </c:ser>
        <c:ser>
          <c:idx val="1"/>
          <c:order val="1"/>
          <c:tx>
            <c:strRef>
              <c:f>Sheet1!$H$6</c:f>
              <c:strCache>
                <c:ptCount val="1"/>
                <c:pt idx="0">
                  <c:v>GAP</c:v>
                </c:pt>
              </c:strCache>
            </c:strRef>
          </c:tx>
          <c:spPr>
            <a:solidFill>
              <a:schemeClr val="accent3"/>
            </a:solidFill>
            <a:ln>
              <a:noFill/>
            </a:ln>
            <a:effectLst/>
          </c:spPr>
          <c:invertIfNegative val="0"/>
          <c:dLbls>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F-4499-AB0F-426E829FBF6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Sheet1!$F$7:$F$13</c:f>
              <c:strCache>
                <c:ptCount val="7"/>
                <c:pt idx="0">
                  <c:v>Pesticide application</c:v>
                </c:pt>
                <c:pt idx="1">
                  <c:v>Soil biomass</c:v>
                </c:pt>
                <c:pt idx="2">
                  <c:v>Aggregate stability</c:v>
                </c:pt>
                <c:pt idx="3">
                  <c:v>Water use efficiency</c:v>
                </c:pt>
                <c:pt idx="4">
                  <c:v>Species richness</c:v>
                </c:pt>
                <c:pt idx="5">
                  <c:v>Soil organic carbon</c:v>
                </c:pt>
                <c:pt idx="6">
                  <c:v>Nitrus oxide emmision</c:v>
                </c:pt>
              </c:strCache>
            </c:strRef>
          </c:cat>
          <c:val>
            <c:numRef>
              <c:f>Sheet1!$H$7:$H$13</c:f>
              <c:numCache>
                <c:formatCode>General</c:formatCode>
                <c:ptCount val="7"/>
                <c:pt idx="0">
                  <c:v>98</c:v>
                </c:pt>
                <c:pt idx="1">
                  <c:v>127</c:v>
                </c:pt>
                <c:pt idx="2">
                  <c:v>128</c:v>
                </c:pt>
                <c:pt idx="3">
                  <c:v>134</c:v>
                </c:pt>
                <c:pt idx="4">
                  <c:v>134</c:v>
                </c:pt>
                <c:pt idx="5">
                  <c:v>107</c:v>
                </c:pt>
                <c:pt idx="6">
                  <c:v>69</c:v>
                </c:pt>
              </c:numCache>
            </c:numRef>
          </c:val>
          <c:extLst>
            <c:ext xmlns:c16="http://schemas.microsoft.com/office/drawing/2014/chart" uri="{C3380CC4-5D6E-409C-BE32-E72D297353CC}">
              <c16:uniqueId val="{00000002-B3AF-4499-AB0F-426E829FBF6A}"/>
            </c:ext>
          </c:extLst>
        </c:ser>
        <c:dLbls>
          <c:showLegendKey val="0"/>
          <c:showVal val="0"/>
          <c:showCatName val="0"/>
          <c:showSerName val="0"/>
          <c:showPercent val="0"/>
          <c:showBubbleSize val="0"/>
        </c:dLbls>
        <c:gapWidth val="219"/>
        <c:overlap val="-27"/>
        <c:axId val="575535679"/>
        <c:axId val="575534719"/>
      </c:barChart>
      <c:catAx>
        <c:axId val="575535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575534719"/>
        <c:crosses val="autoZero"/>
        <c:auto val="1"/>
        <c:lblAlgn val="ctr"/>
        <c:lblOffset val="100"/>
        <c:noMultiLvlLbl val="0"/>
      </c:catAx>
      <c:valAx>
        <c:axId val="5755347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575535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98840769903761"/>
          <c:y val="9.7222222222222224E-2"/>
          <c:w val="0.86345603674540672"/>
          <c:h val="0.69131014873140861"/>
        </c:manualLayout>
      </c:layout>
      <c:barChart>
        <c:barDir val="col"/>
        <c:grouping val="clustered"/>
        <c:varyColors val="0"/>
        <c:ser>
          <c:idx val="0"/>
          <c:order val="0"/>
          <c:tx>
            <c:strRef>
              <c:f>Sheet1!$E$59</c:f>
              <c:strCache>
                <c:ptCount val="1"/>
                <c:pt idx="0">
                  <c:v>Humus Content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Sheet1!$D$60:$D$63</c:f>
              <c:strCache>
                <c:ptCount val="4"/>
                <c:pt idx="0">
                  <c:v>Conventional</c:v>
                </c:pt>
                <c:pt idx="1">
                  <c:v>Minimun Tillage</c:v>
                </c:pt>
                <c:pt idx="2">
                  <c:v>Mulch</c:v>
                </c:pt>
                <c:pt idx="3">
                  <c:v>No- Till</c:v>
                </c:pt>
              </c:strCache>
            </c:strRef>
          </c:cat>
          <c:val>
            <c:numRef>
              <c:f>Sheet1!$E$60:$E$63</c:f>
              <c:numCache>
                <c:formatCode>General</c:formatCode>
                <c:ptCount val="4"/>
                <c:pt idx="0">
                  <c:v>1.8</c:v>
                </c:pt>
                <c:pt idx="1">
                  <c:v>2.1</c:v>
                </c:pt>
                <c:pt idx="2">
                  <c:v>2</c:v>
                </c:pt>
                <c:pt idx="3">
                  <c:v>2.1</c:v>
                </c:pt>
              </c:numCache>
            </c:numRef>
          </c:val>
          <c:extLst>
            <c:ext xmlns:c16="http://schemas.microsoft.com/office/drawing/2014/chart" uri="{C3380CC4-5D6E-409C-BE32-E72D297353CC}">
              <c16:uniqueId val="{00000000-C93C-4020-AD75-A0B41A285F5F}"/>
            </c:ext>
          </c:extLst>
        </c:ser>
        <c:ser>
          <c:idx val="1"/>
          <c:order val="1"/>
          <c:tx>
            <c:strRef>
              <c:f>Sheet1!$F$59</c:f>
              <c:strCache>
                <c:ptCount val="1"/>
                <c:pt idx="0">
                  <c:v>Soil Moisture Content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Sheet1!$D$60:$D$63</c:f>
              <c:strCache>
                <c:ptCount val="4"/>
                <c:pt idx="0">
                  <c:v>Conventional</c:v>
                </c:pt>
                <c:pt idx="1">
                  <c:v>Minimun Tillage</c:v>
                </c:pt>
                <c:pt idx="2">
                  <c:v>Mulch</c:v>
                </c:pt>
                <c:pt idx="3">
                  <c:v>No- Till</c:v>
                </c:pt>
              </c:strCache>
            </c:strRef>
          </c:cat>
          <c:val>
            <c:numRef>
              <c:f>Sheet1!$F$60:$F$63</c:f>
              <c:numCache>
                <c:formatCode>General</c:formatCode>
                <c:ptCount val="4"/>
                <c:pt idx="0">
                  <c:v>15.5</c:v>
                </c:pt>
                <c:pt idx="1">
                  <c:v>16.399999999999999</c:v>
                </c:pt>
                <c:pt idx="2">
                  <c:v>16.7</c:v>
                </c:pt>
                <c:pt idx="3">
                  <c:v>16.2</c:v>
                </c:pt>
              </c:numCache>
            </c:numRef>
          </c:val>
          <c:extLst>
            <c:ext xmlns:c16="http://schemas.microsoft.com/office/drawing/2014/chart" uri="{C3380CC4-5D6E-409C-BE32-E72D297353CC}">
              <c16:uniqueId val="{00000001-C93C-4020-AD75-A0B41A285F5F}"/>
            </c:ext>
          </c:extLst>
        </c:ser>
        <c:dLbls>
          <c:dLblPos val="outEnd"/>
          <c:showLegendKey val="0"/>
          <c:showVal val="1"/>
          <c:showCatName val="0"/>
          <c:showSerName val="0"/>
          <c:showPercent val="0"/>
          <c:showBubbleSize val="0"/>
        </c:dLbls>
        <c:gapWidth val="219"/>
        <c:overlap val="-27"/>
        <c:axId val="1729581920"/>
        <c:axId val="1729587680"/>
      </c:barChart>
      <c:catAx>
        <c:axId val="172958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solidFill>
                      <a:schemeClr val="tx1">
                        <a:lumMod val="95000"/>
                        <a:lumOff val="5000"/>
                      </a:schemeClr>
                    </a:solidFill>
                  </a:rPr>
                  <a:t>Management</a:t>
                </a:r>
                <a:r>
                  <a:rPr lang="en-US" baseline="0">
                    <a:solidFill>
                      <a:schemeClr val="tx1">
                        <a:lumMod val="95000"/>
                        <a:lumOff val="5000"/>
                      </a:schemeClr>
                    </a:solidFill>
                  </a:rPr>
                  <a:t> Practices</a:t>
                </a:r>
                <a:endParaRPr lang="en-US">
                  <a:solidFill>
                    <a:schemeClr val="tx1">
                      <a:lumMod val="95000"/>
                      <a:lumOff val="5000"/>
                    </a:schemeClr>
                  </a:solidFill>
                </a:endParaRPr>
              </a:p>
            </c:rich>
          </c:tx>
          <c:layout>
            <c:manualLayout>
              <c:xMode val="edge"/>
              <c:yMode val="edge"/>
              <c:x val="0.38936920384951879"/>
              <c:y val="0.90803076698745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87680"/>
        <c:crosses val="autoZero"/>
        <c:auto val="1"/>
        <c:lblAlgn val="ctr"/>
        <c:lblOffset val="100"/>
        <c:noMultiLvlLbl val="0"/>
      </c:catAx>
      <c:valAx>
        <c:axId val="1729587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solidFill>
                      <a:schemeClr val="tx1">
                        <a:lumMod val="95000"/>
                        <a:lumOff val="5000"/>
                      </a:schemeClr>
                    </a:solidFill>
                  </a:rPr>
                  <a:t>Percentage</a:t>
                </a:r>
                <a:r>
                  <a:rPr lang="en-US" baseline="0">
                    <a:solidFill>
                      <a:schemeClr val="tx1">
                        <a:lumMod val="95000"/>
                        <a:lumOff val="5000"/>
                      </a:schemeClr>
                    </a:solidFill>
                  </a:rPr>
                  <a:t> (%)</a:t>
                </a:r>
                <a:endParaRPr lang="en-US">
                  <a:solidFill>
                    <a:schemeClr val="tx1">
                      <a:lumMod val="95000"/>
                      <a:lumOff val="5000"/>
                    </a:schemeClr>
                  </a:solidFill>
                </a:endParaRPr>
              </a:p>
            </c:rich>
          </c:tx>
          <c:layout>
            <c:manualLayout>
              <c:xMode val="edge"/>
              <c:yMode val="edge"/>
              <c:x val="1.3888888888888889E-3"/>
              <c:y val="0.28695137066200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crossAx val="1729581920"/>
        <c:crosses val="autoZero"/>
        <c:crossBetween val="between"/>
      </c:valAx>
      <c:spPr>
        <a:noFill/>
        <a:ln>
          <a:noFill/>
        </a:ln>
        <a:effectLst/>
      </c:spPr>
    </c:plotArea>
    <c:legend>
      <c:legendPos val="b"/>
      <c:layout>
        <c:manualLayout>
          <c:xMode val="edge"/>
          <c:yMode val="edge"/>
          <c:x val="0.28108508311461067"/>
          <c:y val="1.4512248468941412E-2"/>
          <c:w val="0.51560761154855639"/>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85000"/>
              <a:lumOff val="1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A79A-8E20-4BD5-A9EB-D9C91DA2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19</Pages>
  <Words>45148</Words>
  <Characters>257350</Characters>
  <Application>Microsoft Office Word</Application>
  <DocSecurity>0</DocSecurity>
  <Lines>2144</Lines>
  <Paragraphs>603</Paragraphs>
  <ScaleCrop>false</ScaleCrop>
  <HeadingPairs>
    <vt:vector size="2" baseType="variant">
      <vt:variant>
        <vt:lpstr>Title</vt:lpstr>
      </vt:variant>
      <vt:variant>
        <vt:i4>1</vt:i4>
      </vt:variant>
    </vt:vector>
  </HeadingPairs>
  <TitlesOfParts>
    <vt:vector size="1" baseType="lpstr">
      <vt:lpstr>Seminar review paper</vt:lpstr>
    </vt:vector>
  </TitlesOfParts>
  <Company/>
  <LinksUpToDate>false</LinksUpToDate>
  <CharactersWithSpaces>301895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review paper</dc:title>
  <dc:subject/>
  <dc:creator>dell</dc:creator>
  <cp:keywords/>
  <dc:description/>
  <cp:lastModifiedBy>SDI 1180</cp:lastModifiedBy>
  <cp:revision>82</cp:revision>
  <cp:lastPrinted>2025-06-24T17:40:00Z</cp:lastPrinted>
  <dcterms:created xsi:type="dcterms:W3CDTF">2025-06-22T07:07:00Z</dcterms:created>
  <dcterms:modified xsi:type="dcterms:W3CDTF">2025-11-29T12:44:00Z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id="ckrC9HFr"/&gt;&lt;style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cd133d1f-e802-418a-823c-b9c0b204a4ce</vt:lpwstr>
  </property>
</Properties>
</file>