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1948C" w14:textId="01CD123F" w:rsidR="00754C9A" w:rsidRPr="00E020A2" w:rsidRDefault="00E020A2" w:rsidP="00441B6F">
      <w:pPr>
        <w:pStyle w:val="Title"/>
        <w:spacing w:after="0"/>
        <w:jc w:val="both"/>
        <w:rPr>
          <w:rFonts w:ascii="Arial" w:hAnsi="Arial" w:cs="Arial"/>
          <w:sz w:val="32"/>
          <w:szCs w:val="18"/>
          <w:u w:val="single"/>
        </w:rPr>
      </w:pPr>
      <w:r w:rsidRPr="00E020A2">
        <w:rPr>
          <w:rFonts w:ascii="Arial" w:hAnsi="Arial" w:cs="Arial"/>
          <w:sz w:val="32"/>
          <w:szCs w:val="18"/>
          <w:u w:val="single"/>
        </w:rPr>
        <w:t>Original Research Article</w:t>
      </w:r>
    </w:p>
    <w:p w14:paraId="34688955" w14:textId="77777777" w:rsidR="00E020A2" w:rsidRDefault="00E020A2" w:rsidP="00251A95">
      <w:pPr>
        <w:jc w:val="right"/>
        <w:rPr>
          <w:b/>
          <w:bCs/>
          <w:sz w:val="36"/>
          <w:szCs w:val="36"/>
        </w:rPr>
      </w:pPr>
    </w:p>
    <w:p w14:paraId="2D63EDF1" w14:textId="08AEC92D" w:rsidR="00251A95" w:rsidRDefault="00251A95" w:rsidP="00251A95">
      <w:pPr>
        <w:jc w:val="right"/>
        <w:rPr>
          <w:b/>
          <w:bCs/>
          <w:sz w:val="36"/>
          <w:szCs w:val="36"/>
        </w:rPr>
      </w:pPr>
      <w:r w:rsidRPr="00314D4B">
        <w:rPr>
          <w:b/>
          <w:bCs/>
          <w:sz w:val="36"/>
          <w:szCs w:val="36"/>
        </w:rPr>
        <w:t xml:space="preserve">The battle for coexistence: assessing the effectiveness of farmer and government measures against wildlife conflict in </w:t>
      </w:r>
      <w:proofErr w:type="spellStart"/>
      <w:r w:rsidRPr="00314D4B">
        <w:rPr>
          <w:b/>
          <w:bCs/>
          <w:sz w:val="36"/>
          <w:szCs w:val="36"/>
        </w:rPr>
        <w:t>kannur</w:t>
      </w:r>
      <w:proofErr w:type="spellEnd"/>
    </w:p>
    <w:p w14:paraId="5FCC7C66" w14:textId="77777777" w:rsidR="00061D32" w:rsidRDefault="00061D32" w:rsidP="00251A95">
      <w:pPr>
        <w:jc w:val="right"/>
        <w:rPr>
          <w:b/>
          <w:bCs/>
          <w:sz w:val="36"/>
          <w:szCs w:val="36"/>
        </w:rPr>
      </w:pPr>
    </w:p>
    <w:p w14:paraId="695C0C5B" w14:textId="77777777" w:rsidR="002C57D2" w:rsidRPr="00FB3A86" w:rsidRDefault="002C57D2" w:rsidP="00441B6F">
      <w:pPr>
        <w:pStyle w:val="Affiliation"/>
        <w:spacing w:after="0" w:line="240" w:lineRule="auto"/>
        <w:jc w:val="both"/>
        <w:rPr>
          <w:rFonts w:ascii="Arial" w:hAnsi="Arial" w:cs="Arial"/>
        </w:rPr>
      </w:pPr>
      <w:bookmarkStart w:id="0" w:name="_GoBack"/>
      <w:bookmarkEnd w:id="0"/>
    </w:p>
    <w:p w14:paraId="0B52DBC0" w14:textId="5204703E" w:rsidR="00B01FCD" w:rsidRPr="00FB3A86" w:rsidRDefault="00A428D6" w:rsidP="00441B6F">
      <w:pPr>
        <w:pStyle w:val="Copyright"/>
        <w:spacing w:after="0" w:line="240" w:lineRule="auto"/>
        <w:jc w:val="both"/>
        <w:rPr>
          <w:rFonts w:ascii="Arial" w:hAnsi="Arial" w:cs="Arial"/>
        </w:rPr>
        <w:sectPr w:rsidR="00B01FCD" w:rsidRPr="00FB3A86" w:rsidSect="0002083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025B535" wp14:editId="788644A5">
                <wp:extent cx="5303520" cy="635"/>
                <wp:effectExtent l="13335" t="13335" r="17145" b="15240"/>
                <wp:docPr id="14573824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A93DAF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4C4FC51" w14:textId="52187CD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4105F4F" w14:textId="77777777" w:rsidR="00790ADA" w:rsidRPr="00FB3A86" w:rsidRDefault="00790ADA" w:rsidP="00441B6F">
      <w:pPr>
        <w:pStyle w:val="AbstHead"/>
        <w:spacing w:after="0"/>
        <w:jc w:val="both"/>
        <w:rPr>
          <w:rFonts w:ascii="Arial" w:hAnsi="Arial" w:cs="Arial"/>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45"/>
      </w:tblGrid>
      <w:tr w:rsidR="00296529" w:rsidRPr="001E44FE" w14:paraId="5381BE51" w14:textId="77777777" w:rsidTr="007F51BF">
        <w:tc>
          <w:tcPr>
            <w:tcW w:w="8345" w:type="dxa"/>
            <w:shd w:val="clear" w:color="auto" w:fill="F2F2F2"/>
          </w:tcPr>
          <w:p w14:paraId="4700FE5C" w14:textId="77777777" w:rsidR="00251A95" w:rsidRDefault="00BA1B01" w:rsidP="00251A95">
            <w:pPr>
              <w:spacing w:before="100" w:beforeAutospacing="1" w:after="100" w:afterAutospacing="1"/>
              <w:rPr>
                <w:rFonts w:ascii="Arial" w:eastAsia="Calibri" w:hAnsi="Arial" w:cs="Arial"/>
                <w:szCs w:val="22"/>
              </w:rPr>
            </w:pPr>
            <w:bookmarkStart w:id="1" w:name="_Hlk215774165"/>
            <w:r w:rsidRPr="00BA1B01">
              <w:rPr>
                <w:rFonts w:ascii="Arial" w:eastAsia="Calibri" w:hAnsi="Arial" w:cs="Arial"/>
                <w:b/>
                <w:szCs w:val="22"/>
              </w:rPr>
              <w:t xml:space="preserve">Aims: </w:t>
            </w:r>
            <w:r w:rsidR="00251A95" w:rsidRPr="008971A6">
              <w:rPr>
                <w:rFonts w:ascii="Arial" w:eastAsia="Calibri" w:hAnsi="Arial" w:cs="Arial"/>
                <w:bCs/>
              </w:rPr>
              <w:t xml:space="preserve">the present study aims to assess </w:t>
            </w:r>
            <w:r w:rsidR="00251A95" w:rsidRPr="005B1191">
              <w:rPr>
                <w:rFonts w:ascii="Arial" w:hAnsi="Arial" w:cs="Arial"/>
                <w:bCs/>
                <w:lang w:eastAsia="en-IN" w:bidi="ml-IN"/>
              </w:rPr>
              <w:t>the effectiveness of mitigation strategies adopted by both farmers and government institutions regarding Human-Wildlife Conflict (HWC) in the agricultural sector</w:t>
            </w:r>
            <w:r w:rsidR="00251A95" w:rsidRPr="008971A6">
              <w:rPr>
                <w:rFonts w:ascii="Arial" w:hAnsi="Arial" w:cs="Arial"/>
                <w:bCs/>
                <w:lang w:eastAsia="en-IN" w:bidi="ml-IN"/>
              </w:rPr>
              <w:t xml:space="preserve"> of Kannur district</w:t>
            </w:r>
            <w:r w:rsidRPr="00BA1B01">
              <w:rPr>
                <w:rFonts w:ascii="Arial" w:eastAsia="Calibri" w:hAnsi="Arial" w:cs="Arial"/>
                <w:szCs w:val="22"/>
              </w:rPr>
              <w:t>.</w:t>
            </w:r>
          </w:p>
          <w:p w14:paraId="57CE70B9" w14:textId="39B98C2D" w:rsidR="00BA1B01" w:rsidRPr="00251A95" w:rsidRDefault="00BA1B01" w:rsidP="00251A95">
            <w:pPr>
              <w:spacing w:before="100" w:beforeAutospacing="1" w:after="100" w:afterAutospacing="1"/>
              <w:rPr>
                <w:rFonts w:ascii="Arial" w:hAnsi="Arial" w:cs="Arial"/>
                <w:bCs/>
                <w:lang w:eastAsia="en-IN" w:bidi="ml-IN"/>
              </w:rPr>
            </w:pPr>
            <w:r w:rsidRPr="00BA1B01">
              <w:rPr>
                <w:rFonts w:ascii="Arial" w:eastAsia="Calibri" w:hAnsi="Arial" w:cs="Arial"/>
                <w:b/>
                <w:bCs/>
                <w:szCs w:val="22"/>
              </w:rPr>
              <w:t>Methodology:</w:t>
            </w:r>
            <w:r w:rsidRPr="00BA1B01">
              <w:rPr>
                <w:rFonts w:ascii="Arial" w:eastAsia="Calibri" w:hAnsi="Arial" w:cs="Arial"/>
                <w:szCs w:val="22"/>
              </w:rPr>
              <w:t xml:space="preserve"> </w:t>
            </w:r>
            <w:r w:rsidR="00251A95" w:rsidRPr="005B1191">
              <w:rPr>
                <w:rFonts w:ascii="Arial" w:hAnsi="Arial" w:cs="Arial"/>
                <w:lang w:eastAsia="en-IN" w:bidi="ml-IN"/>
              </w:rPr>
              <w:t xml:space="preserve">A total of 150 farmers (75 each from the </w:t>
            </w:r>
            <w:proofErr w:type="spellStart"/>
            <w:r w:rsidR="00251A95" w:rsidRPr="005B1191">
              <w:rPr>
                <w:rFonts w:ascii="Arial" w:hAnsi="Arial" w:cs="Arial"/>
                <w:lang w:eastAsia="en-IN" w:bidi="ml-IN"/>
              </w:rPr>
              <w:t>Aralam</w:t>
            </w:r>
            <w:proofErr w:type="spellEnd"/>
            <w:r w:rsidR="00251A95" w:rsidRPr="005B1191">
              <w:rPr>
                <w:rFonts w:ascii="Arial" w:hAnsi="Arial" w:cs="Arial"/>
                <w:lang w:eastAsia="en-IN" w:bidi="ml-IN"/>
              </w:rPr>
              <w:t xml:space="preserve"> Farm and </w:t>
            </w:r>
            <w:proofErr w:type="spellStart"/>
            <w:r w:rsidR="00251A95" w:rsidRPr="005B1191">
              <w:rPr>
                <w:rFonts w:ascii="Arial" w:hAnsi="Arial" w:cs="Arial"/>
                <w:lang w:eastAsia="en-IN" w:bidi="ml-IN"/>
              </w:rPr>
              <w:t>Kottiyoor</w:t>
            </w:r>
            <w:proofErr w:type="spellEnd"/>
            <w:r w:rsidR="00251A95" w:rsidRPr="005B1191">
              <w:rPr>
                <w:rFonts w:ascii="Arial" w:hAnsi="Arial" w:cs="Arial"/>
                <w:lang w:eastAsia="en-IN" w:bidi="ml-IN"/>
              </w:rPr>
              <w:t xml:space="preserve"> Range) who had experienced economic losses due to HWC were surveyed using a semi-structured interview schedule.</w:t>
            </w:r>
          </w:p>
          <w:p w14:paraId="3A263255" w14:textId="77777777" w:rsidR="001B1DE4" w:rsidRDefault="00BA1B01" w:rsidP="001B1DE4">
            <w:pPr>
              <w:spacing w:before="100" w:beforeAutospacing="1" w:after="100" w:afterAutospacing="1"/>
              <w:rPr>
                <w:rFonts w:ascii="Arial" w:hAnsi="Arial" w:cs="Arial"/>
                <w:lang w:eastAsia="en-IN" w:bidi="ml-IN"/>
              </w:rPr>
            </w:pPr>
            <w:r w:rsidRPr="00BA1B01">
              <w:rPr>
                <w:rFonts w:ascii="Arial" w:eastAsia="Calibri" w:hAnsi="Arial" w:cs="Arial"/>
                <w:b/>
                <w:bCs/>
                <w:szCs w:val="22"/>
              </w:rPr>
              <w:t>Results</w:t>
            </w:r>
            <w:r w:rsidR="00251A95">
              <w:rPr>
                <w:rFonts w:ascii="Arial" w:eastAsia="Calibri" w:hAnsi="Arial" w:cs="Arial"/>
                <w:b/>
                <w:bCs/>
                <w:szCs w:val="22"/>
              </w:rPr>
              <w:t>:</w:t>
            </w:r>
            <w:r w:rsidR="00251A95" w:rsidRPr="005B1191">
              <w:rPr>
                <w:rFonts w:ascii="Arial" w:hAnsi="Arial" w:cs="Arial"/>
                <w:lang w:eastAsia="en-IN" w:bidi="ml-IN"/>
              </w:rPr>
              <w:t xml:space="preserve"> The study found that</w:t>
            </w:r>
            <w:r w:rsidR="00251A95" w:rsidRPr="008971A6">
              <w:rPr>
                <w:rFonts w:ascii="Arial" w:hAnsi="Arial" w:cs="Arial"/>
                <w:lang w:eastAsia="en-IN" w:bidi="ml-IN"/>
              </w:rPr>
              <w:t xml:space="preserve"> </w:t>
            </w:r>
            <w:r w:rsidR="00251A95" w:rsidRPr="005B1191">
              <w:rPr>
                <w:rFonts w:ascii="Arial" w:hAnsi="Arial" w:cs="Arial"/>
                <w:lang w:eastAsia="en-IN" w:bidi="ml-IN"/>
              </w:rPr>
              <w:t xml:space="preserve">the most effective farmer-led strategies were scare devices (lights, sounds, and firecrackers) and physical barriers. The most effective government interventions were rated as physical prevention and rapid response mechanisms. Despite various mitigation efforts, their success is constrained by the adaptive </w:t>
            </w:r>
            <w:proofErr w:type="spellStart"/>
            <w:r w:rsidR="00251A95" w:rsidRPr="005B1191">
              <w:rPr>
                <w:rFonts w:ascii="Arial" w:hAnsi="Arial" w:cs="Arial"/>
                <w:lang w:eastAsia="en-IN" w:bidi="ml-IN"/>
              </w:rPr>
              <w:t>behaviour</w:t>
            </w:r>
            <w:proofErr w:type="spellEnd"/>
            <w:r w:rsidR="00251A95" w:rsidRPr="005B1191">
              <w:rPr>
                <w:rFonts w:ascii="Arial" w:hAnsi="Arial" w:cs="Arial"/>
                <w:lang w:eastAsia="en-IN" w:bidi="ml-IN"/>
              </w:rPr>
              <w:t xml:space="preserve"> of wildlife.</w:t>
            </w:r>
          </w:p>
          <w:p w14:paraId="3FDE7029" w14:textId="71252C6C" w:rsidR="00505F06" w:rsidRPr="001B1DE4" w:rsidRDefault="00BA1B01" w:rsidP="001B1DE4">
            <w:pPr>
              <w:spacing w:before="100" w:beforeAutospacing="1" w:after="100" w:afterAutospacing="1"/>
              <w:rPr>
                <w:rFonts w:ascii="Arial" w:hAnsi="Arial" w:cs="Arial"/>
                <w:lang w:eastAsia="en-IN" w:bidi="ml-IN"/>
              </w:rPr>
            </w:pPr>
            <w:r w:rsidRPr="00BA1B01">
              <w:rPr>
                <w:rFonts w:ascii="Arial" w:eastAsia="Calibri" w:hAnsi="Arial" w:cs="Arial"/>
                <w:b/>
                <w:bCs/>
                <w:szCs w:val="22"/>
              </w:rPr>
              <w:t>Conclusion:</w:t>
            </w:r>
            <w:r w:rsidRPr="00BA1B01">
              <w:rPr>
                <w:rFonts w:ascii="Arial" w:eastAsia="Calibri" w:hAnsi="Arial" w:cs="Arial"/>
                <w:szCs w:val="22"/>
              </w:rPr>
              <w:t xml:space="preserve"> </w:t>
            </w:r>
            <w:r w:rsidR="001B1DE4" w:rsidRPr="001B1DE4">
              <w:rPr>
                <w:rFonts w:ascii="Arial" w:eastAsia="Calibri" w:hAnsi="Arial" w:cs="Arial"/>
                <w:szCs w:val="22"/>
                <w:lang w:val="en-IN"/>
              </w:rPr>
              <w:t>The study highlights the urgent need for a more scientific, transparent, and farmer-centric compensation framework to mitigate the socioeconomic burden of HWC and promote sustainable coexistence between humans and wildlife.</w:t>
            </w:r>
          </w:p>
        </w:tc>
      </w:tr>
      <w:bookmarkEnd w:id="1"/>
    </w:tbl>
    <w:p w14:paraId="532D2F1E" w14:textId="77777777" w:rsidR="001B1DE4" w:rsidRDefault="001B1DE4" w:rsidP="00441B6F">
      <w:pPr>
        <w:pStyle w:val="Body"/>
        <w:spacing w:after="0"/>
        <w:rPr>
          <w:rFonts w:ascii="Arial" w:hAnsi="Arial" w:cs="Arial"/>
          <w:i/>
        </w:rPr>
      </w:pPr>
    </w:p>
    <w:p w14:paraId="4B2DAF72" w14:textId="3CAF4296" w:rsidR="00790ADA" w:rsidRDefault="00A24E7E" w:rsidP="00441B6F">
      <w:pPr>
        <w:pStyle w:val="Body"/>
        <w:spacing w:after="0"/>
        <w:rPr>
          <w:rFonts w:ascii="Arial" w:hAnsi="Arial" w:cs="Arial"/>
          <w:i/>
        </w:rPr>
      </w:pPr>
      <w:r>
        <w:rPr>
          <w:rFonts w:ascii="Arial" w:hAnsi="Arial" w:cs="Arial"/>
          <w:i/>
        </w:rPr>
        <w:t xml:space="preserve">Keywords: </w:t>
      </w:r>
      <w:r w:rsidR="001B1DE4">
        <w:rPr>
          <w:i/>
          <w:iCs/>
        </w:rPr>
        <w:t>Human-Wildlife Conflict;</w:t>
      </w:r>
      <w:r w:rsidR="001B1DE4" w:rsidRPr="007A580B">
        <w:rPr>
          <w:i/>
          <w:iCs/>
        </w:rPr>
        <w:t xml:space="preserve"> </w:t>
      </w:r>
      <w:r w:rsidR="001B1DE4">
        <w:rPr>
          <w:i/>
          <w:iCs/>
        </w:rPr>
        <w:t>index method</w:t>
      </w:r>
    </w:p>
    <w:p w14:paraId="2CDEFE9C" w14:textId="77777777" w:rsidR="00505F06" w:rsidRPr="00A24E7E" w:rsidRDefault="00505F06" w:rsidP="00441B6F">
      <w:pPr>
        <w:pStyle w:val="Body"/>
        <w:spacing w:after="0"/>
        <w:rPr>
          <w:rFonts w:ascii="Arial" w:hAnsi="Arial" w:cs="Arial"/>
          <w:i/>
        </w:rPr>
      </w:pPr>
    </w:p>
    <w:p w14:paraId="01DA695D" w14:textId="5FB23CBB" w:rsidR="007F7B32" w:rsidRDefault="00902823" w:rsidP="00441B6F">
      <w:pPr>
        <w:pStyle w:val="AbstHead"/>
        <w:spacing w:after="0"/>
        <w:jc w:val="both"/>
        <w:rPr>
          <w:rFonts w:ascii="Arial" w:hAnsi="Arial" w:cs="Arial"/>
        </w:rPr>
      </w:pPr>
      <w:bookmarkStart w:id="2" w:name="_Hlk215775819"/>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bookmarkEnd w:id="2"/>
    </w:p>
    <w:p w14:paraId="3308BB39" w14:textId="77777777" w:rsidR="00790ADA" w:rsidRPr="00FB3A86" w:rsidRDefault="00790ADA" w:rsidP="00441B6F">
      <w:pPr>
        <w:pStyle w:val="AbstHead"/>
        <w:spacing w:after="0"/>
        <w:jc w:val="both"/>
        <w:rPr>
          <w:rFonts w:ascii="Arial" w:hAnsi="Arial" w:cs="Arial"/>
        </w:rPr>
      </w:pPr>
    </w:p>
    <w:p w14:paraId="2A9A7213" w14:textId="04991FD8" w:rsidR="00B01FCD" w:rsidRPr="001B1DE4" w:rsidRDefault="001B1DE4" w:rsidP="001B1DE4">
      <w:pPr>
        <w:spacing w:after="160"/>
        <w:jc w:val="both"/>
        <w:rPr>
          <w:rFonts w:ascii="Arial" w:hAnsi="Arial" w:cs="Arial"/>
          <w:lang w:val="en-IN" w:bidi="th-TH"/>
        </w:rPr>
      </w:pPr>
      <w:r w:rsidRPr="00AF27D7">
        <w:rPr>
          <w:rFonts w:ascii="Arial" w:hAnsi="Arial" w:cs="Arial"/>
          <w:lang w:bidi="th-TH"/>
        </w:rPr>
        <w:t xml:space="preserve">The </w:t>
      </w:r>
      <w:r w:rsidRPr="00AF27D7">
        <w:rPr>
          <w:rFonts w:ascii="Arial" w:hAnsi="Arial" w:cs="Arial"/>
        </w:rPr>
        <w:t>World-Wide</w:t>
      </w:r>
      <w:r w:rsidRPr="00AF27D7">
        <w:rPr>
          <w:rFonts w:ascii="Arial" w:hAnsi="Arial" w:cs="Arial"/>
          <w:lang w:bidi="th-TH"/>
        </w:rPr>
        <w:t xml:space="preserve"> Fund for Nature defines human-wildlife conflict (HWC) as "any interaction between humans and wildlife that results in negative impacts on the human social, economic or cultural life, on the conservation of wildlife populations, or the environment" (WWF, 2005). In Kerala, reports of Human-Wildlife Conflict (HWC) events are increasing. Frequent encounters with wildlife have the greatest impact on agrarian households residing at the edges of forests (Hridya and Meena, 2024). 8017 human-wildlife conflict occurrences were recorded in Kerala between 2020 and 2021, according to the Forest Statistics (Kerala Forest Department) of 2021. Additionally, between 2020 and 2021, Kerala suffered an economic loss of 1044.82 lakh rupees due to human-animal conflicts, and 88 human deaths were recorded in the state.</w:t>
      </w:r>
      <w:r w:rsidRPr="001B1DE4">
        <w:rPr>
          <w:rFonts w:ascii="Times New Roman" w:hAnsi="Times New Roman"/>
          <w:sz w:val="24"/>
          <w:szCs w:val="24"/>
          <w:lang w:val="en-IN" w:eastAsia="en-IN" w:bidi="ml-IN"/>
        </w:rPr>
        <w:t xml:space="preserve"> </w:t>
      </w:r>
      <w:r w:rsidRPr="001B1DE4">
        <w:rPr>
          <w:rFonts w:ascii="Arial" w:hAnsi="Arial" w:cs="Arial"/>
          <w:lang w:val="en-IN" w:bidi="th-TH"/>
        </w:rPr>
        <w:t>According to the "Kerala Rules for Payment of compensation to victims of wild animals 1980," the Kerala Forest Department compensates victims of attacks by wild animals. The victims received a total of ₹1044.82 lakhs during 2020–2021. During this time, crop destruction and property loss were most common in the Northern Circle and Kannur Division. Kerala became the first state in the nation to designate man-animal conflict a state-specific catastrophe in response to several animal attack deaths and growing outrage over them (The Indian Express, 2024).</w:t>
      </w:r>
      <w:r w:rsidRPr="001B1DE4">
        <w:t xml:space="preserve"> </w:t>
      </w:r>
      <w:r w:rsidRPr="001B1DE4">
        <w:rPr>
          <w:rFonts w:ascii="Arial" w:hAnsi="Arial" w:cs="Arial"/>
          <w:lang w:bidi="th-TH"/>
        </w:rPr>
        <w:t xml:space="preserve">This persistent economic threat, coupled with the noted institutional </w:t>
      </w:r>
      <w:r w:rsidRPr="001B1DE4">
        <w:rPr>
          <w:rFonts w:ascii="Arial" w:hAnsi="Arial" w:cs="Arial"/>
          <w:lang w:bidi="th-TH"/>
        </w:rPr>
        <w:lastRenderedPageBreak/>
        <w:t>inadequacy of financial mitigation tools like compensation schemes (which were rated as the least effective government measure), underscores the critical importance of effective, on-the-ground interventions. This section, therefore, moves beyond damage assessment to evaluate the strategic and practical success of both grassroots and institutional interventions. The evaluation encompasses both the low-cost, traditional methods employed by farmers (such as scare devices and physical barriers) and the high-cost, infrastructural measures implemented by government agencies (including Elephant Proof Trenches and Solar Power Fences). By assessing the perceived effectiveness of these measures against the backdrop of rising conflict, the study aims to identify intervention strategies that are not only technologically sound but also economically feasible and operationally sustainable for the local community.</w:t>
      </w:r>
    </w:p>
    <w:p w14:paraId="02171C5F" w14:textId="77777777" w:rsidR="00790ADA" w:rsidRPr="00FB3A86" w:rsidRDefault="00790ADA" w:rsidP="00441B6F">
      <w:pPr>
        <w:pStyle w:val="Body"/>
        <w:spacing w:after="0"/>
        <w:rPr>
          <w:rFonts w:ascii="Arial" w:hAnsi="Arial" w:cs="Arial"/>
        </w:rPr>
      </w:pPr>
    </w:p>
    <w:p w14:paraId="4BA81757" w14:textId="2AD75962"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FEB6246" w14:textId="77777777" w:rsidR="00D776CF" w:rsidRDefault="00D776CF" w:rsidP="00441B6F">
      <w:pPr>
        <w:pStyle w:val="AbstHead"/>
        <w:spacing w:after="0"/>
        <w:jc w:val="both"/>
        <w:rPr>
          <w:rFonts w:ascii="Arial" w:hAnsi="Arial" w:cs="Arial"/>
        </w:rPr>
      </w:pPr>
    </w:p>
    <w:p w14:paraId="0B7239EA" w14:textId="588C4497" w:rsidR="00D776CF" w:rsidRPr="00F86D7F" w:rsidRDefault="00F86D7F" w:rsidP="00F86D7F">
      <w:pPr>
        <w:pStyle w:val="AbstHead"/>
        <w:jc w:val="both"/>
        <w:rPr>
          <w:rFonts w:ascii="Arial" w:hAnsi="Arial" w:cs="Arial"/>
          <w:b w:val="0"/>
          <w:bCs/>
          <w:sz w:val="20"/>
          <w:lang w:val="en-IN"/>
        </w:rPr>
      </w:pPr>
      <w:r w:rsidRPr="00F86D7F">
        <w:rPr>
          <w:rFonts w:ascii="Arial" w:hAnsi="Arial" w:cs="Arial"/>
          <w:b w:val="0"/>
          <w:caps w:val="0"/>
          <w:sz w:val="20"/>
          <w:lang w:val="en-IN"/>
        </w:rPr>
        <w:t xml:space="preserve">The Kannur district in Kerala was the </w:t>
      </w:r>
      <w:proofErr w:type="spellStart"/>
      <w:r w:rsidRPr="00F86D7F">
        <w:rPr>
          <w:rFonts w:ascii="Arial" w:hAnsi="Arial" w:cs="Arial"/>
          <w:b w:val="0"/>
          <w:caps w:val="0"/>
          <w:sz w:val="20"/>
          <w:lang w:val="en-IN"/>
        </w:rPr>
        <w:t>center</w:t>
      </w:r>
      <w:proofErr w:type="spellEnd"/>
      <w:r w:rsidRPr="00F86D7F">
        <w:rPr>
          <w:rFonts w:ascii="Arial" w:hAnsi="Arial" w:cs="Arial"/>
          <w:b w:val="0"/>
          <w:caps w:val="0"/>
          <w:sz w:val="20"/>
          <w:lang w:val="en-IN"/>
        </w:rPr>
        <w:t xml:space="preserve"> of the exploratory study design utilized to evaluate the efficacy of mitigating strategies. The most damaged regions of the </w:t>
      </w:r>
      <w:proofErr w:type="spellStart"/>
      <w:r>
        <w:rPr>
          <w:rFonts w:ascii="Arial" w:hAnsi="Arial" w:cs="Arial"/>
          <w:b w:val="0"/>
          <w:caps w:val="0"/>
          <w:sz w:val="20"/>
          <w:lang w:val="en-IN"/>
        </w:rPr>
        <w:t>K</w:t>
      </w:r>
      <w:r w:rsidRPr="00F86D7F">
        <w:rPr>
          <w:rFonts w:ascii="Arial" w:hAnsi="Arial" w:cs="Arial"/>
          <w:b w:val="0"/>
          <w:caps w:val="0"/>
          <w:sz w:val="20"/>
          <w:lang w:val="en-IN"/>
        </w:rPr>
        <w:t>ottiyoor</w:t>
      </w:r>
      <w:proofErr w:type="spellEnd"/>
      <w:r w:rsidRPr="00F86D7F">
        <w:rPr>
          <w:rFonts w:ascii="Arial" w:hAnsi="Arial" w:cs="Arial"/>
          <w:b w:val="0"/>
          <w:caps w:val="0"/>
          <w:sz w:val="20"/>
          <w:lang w:val="en-IN"/>
        </w:rPr>
        <w:t xml:space="preserve"> forest range and the </w:t>
      </w:r>
      <w:proofErr w:type="spellStart"/>
      <w:r>
        <w:rPr>
          <w:rFonts w:ascii="Arial" w:hAnsi="Arial" w:cs="Arial"/>
          <w:b w:val="0"/>
          <w:caps w:val="0"/>
          <w:sz w:val="20"/>
          <w:lang w:val="en-IN"/>
        </w:rPr>
        <w:t>A</w:t>
      </w:r>
      <w:r w:rsidRPr="00F86D7F">
        <w:rPr>
          <w:rFonts w:ascii="Arial" w:hAnsi="Arial" w:cs="Arial"/>
          <w:b w:val="0"/>
          <w:caps w:val="0"/>
          <w:sz w:val="20"/>
          <w:lang w:val="en-IN"/>
        </w:rPr>
        <w:t>ralam</w:t>
      </w:r>
      <w:proofErr w:type="spellEnd"/>
      <w:r w:rsidRPr="00F86D7F">
        <w:rPr>
          <w:rFonts w:ascii="Arial" w:hAnsi="Arial" w:cs="Arial"/>
          <w:b w:val="0"/>
          <w:caps w:val="0"/>
          <w:sz w:val="20"/>
          <w:lang w:val="en-IN"/>
        </w:rPr>
        <w:t xml:space="preserve"> farm tribal rehabilitation area were purposively chosen. And 75 farmers from each area were randomly selected. Using a semi-structured interview schedule, primary data was gathered from 150 farmers who had suffered financial losses as a result of HWC. The Kerala Forest department and other pertinent forest offices provided secondary institutional data.</w:t>
      </w:r>
      <w:r w:rsidRPr="00F86D7F">
        <w:rPr>
          <w:rFonts w:ascii="Times New Roman" w:hAnsi="Times New Roman"/>
          <w:sz w:val="24"/>
          <w:szCs w:val="24"/>
          <w:lang w:val="en-IN" w:eastAsia="en-IN" w:bidi="ml-IN"/>
        </w:rPr>
        <w:t xml:space="preserve"> </w:t>
      </w:r>
      <w:r w:rsidRPr="00F86D7F">
        <w:rPr>
          <w:rFonts w:ascii="Arial" w:hAnsi="Arial" w:cs="Arial"/>
          <w:b w:val="0"/>
          <w:bCs/>
          <w:caps w:val="0"/>
          <w:sz w:val="20"/>
          <w:lang w:val="en-IN"/>
        </w:rPr>
        <w:t>On a five-point scale (1 to 5), farmers evaluated the efficacy of the several mitigation strategies they had used. Additionally, their opinions on the key elements impacting the scheme selection were recorded. The index method was used in the core analysis to transform these ordinal ranks into a percentage-based score (0 to 100), classifying effectiveness into ranges like highly effective (85.00–100.00), effective (75.00–84.99), moderately effective (60.00–74.99), ineffective (40.00–59.99), and highly ineffective (0.00–39.99).</w:t>
      </w:r>
    </w:p>
    <w:p w14:paraId="0A94529B" w14:textId="77777777" w:rsidR="00790ADA" w:rsidRPr="00FB3A86" w:rsidRDefault="00790ADA" w:rsidP="00441B6F">
      <w:pPr>
        <w:pStyle w:val="AbstHead"/>
        <w:spacing w:after="0"/>
        <w:jc w:val="both"/>
        <w:rPr>
          <w:rFonts w:ascii="Arial" w:hAnsi="Arial" w:cs="Arial"/>
        </w:rPr>
      </w:pPr>
    </w:p>
    <w:p w14:paraId="58DA41A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909519F" w14:textId="77777777" w:rsidR="00F86D7F" w:rsidRDefault="00F86D7F" w:rsidP="00441B6F">
      <w:pPr>
        <w:pStyle w:val="Head1"/>
        <w:spacing w:after="0"/>
        <w:jc w:val="both"/>
        <w:rPr>
          <w:rFonts w:ascii="Arial" w:hAnsi="Arial" w:cs="Arial"/>
        </w:rPr>
      </w:pPr>
    </w:p>
    <w:p w14:paraId="48149D65" w14:textId="0D440EC7" w:rsidR="00790ADA" w:rsidRDefault="00462B06" w:rsidP="00441B6F">
      <w:pPr>
        <w:pStyle w:val="Head1"/>
        <w:spacing w:after="0"/>
        <w:jc w:val="both"/>
        <w:rPr>
          <w:rFonts w:ascii="Arial" w:hAnsi="Arial" w:cs="Arial"/>
          <w:caps w:val="0"/>
          <w:sz w:val="20"/>
        </w:rPr>
      </w:pPr>
      <w:r w:rsidRPr="00462B06">
        <w:rPr>
          <w:rFonts w:ascii="Arial" w:hAnsi="Arial" w:cs="Arial"/>
          <w:bCs/>
          <w:sz w:val="20"/>
        </w:rPr>
        <w:t>3.</w:t>
      </w:r>
      <w:r w:rsidRPr="00FF2060">
        <w:rPr>
          <w:rFonts w:ascii="Arial" w:hAnsi="Arial" w:cs="Arial"/>
          <w:bCs/>
          <w:sz w:val="20"/>
        </w:rPr>
        <w:t xml:space="preserve">1 </w:t>
      </w:r>
      <w:r w:rsidR="00FF2060">
        <w:rPr>
          <w:rFonts w:ascii="Arial" w:hAnsi="Arial" w:cs="Arial"/>
          <w:bCs/>
          <w:caps w:val="0"/>
          <w:sz w:val="20"/>
        </w:rPr>
        <w:t>E</w:t>
      </w:r>
      <w:r w:rsidR="00FF2060" w:rsidRPr="00FF2060">
        <w:rPr>
          <w:rFonts w:ascii="Arial" w:hAnsi="Arial" w:cs="Arial"/>
          <w:bCs/>
          <w:caps w:val="0"/>
          <w:sz w:val="20"/>
        </w:rPr>
        <w:t>ffectiveness</w:t>
      </w:r>
      <w:r w:rsidR="00FF2060" w:rsidRPr="00FF2060">
        <w:rPr>
          <w:rFonts w:ascii="Arial" w:hAnsi="Arial" w:cs="Arial"/>
          <w:bCs/>
          <w:sz w:val="20"/>
        </w:rPr>
        <w:t xml:space="preserve"> </w:t>
      </w:r>
      <w:r w:rsidR="00FF2060" w:rsidRPr="00FF2060">
        <w:rPr>
          <w:rFonts w:ascii="Arial" w:hAnsi="Arial" w:cs="Arial"/>
          <w:bCs/>
          <w:caps w:val="0"/>
          <w:sz w:val="20"/>
        </w:rPr>
        <w:t>of</w:t>
      </w:r>
      <w:r w:rsidR="00FF2060" w:rsidRPr="00FF2060">
        <w:rPr>
          <w:rFonts w:ascii="Arial" w:hAnsi="Arial" w:cs="Arial"/>
          <w:bCs/>
          <w:sz w:val="20"/>
        </w:rPr>
        <w:t xml:space="preserve"> </w:t>
      </w:r>
      <w:r w:rsidR="00FF2060" w:rsidRPr="00FF2060">
        <w:rPr>
          <w:rFonts w:ascii="Arial" w:hAnsi="Arial" w:cs="Arial"/>
          <w:bCs/>
          <w:caps w:val="0"/>
          <w:sz w:val="20"/>
        </w:rPr>
        <w:t>f</w:t>
      </w:r>
      <w:r w:rsidRPr="00FF2060">
        <w:rPr>
          <w:rFonts w:ascii="Arial" w:hAnsi="Arial" w:cs="Arial"/>
          <w:bCs/>
          <w:caps w:val="0"/>
          <w:sz w:val="20"/>
        </w:rPr>
        <w:t>armer</w:t>
      </w:r>
      <w:r w:rsidRPr="00462B06">
        <w:rPr>
          <w:rFonts w:ascii="Arial" w:hAnsi="Arial" w:cs="Arial"/>
          <w:caps w:val="0"/>
          <w:sz w:val="20"/>
        </w:rPr>
        <w:t>-adopted mitigation measures</w:t>
      </w:r>
    </w:p>
    <w:p w14:paraId="46BE3259" w14:textId="77777777" w:rsidR="00462B06" w:rsidRDefault="00462B06" w:rsidP="00441B6F">
      <w:pPr>
        <w:pStyle w:val="Head1"/>
        <w:spacing w:after="0"/>
        <w:jc w:val="both"/>
        <w:rPr>
          <w:rFonts w:ascii="Arial" w:hAnsi="Arial" w:cs="Arial"/>
          <w:sz w:val="20"/>
        </w:rPr>
      </w:pPr>
    </w:p>
    <w:p w14:paraId="223D4056" w14:textId="3148D995" w:rsidR="00462B06" w:rsidRPr="00462B06" w:rsidRDefault="00462B06" w:rsidP="00441B6F">
      <w:pPr>
        <w:pStyle w:val="Head1"/>
        <w:spacing w:after="0"/>
        <w:jc w:val="both"/>
        <w:rPr>
          <w:rFonts w:ascii="Arial" w:hAnsi="Arial" w:cs="Arial"/>
          <w:b w:val="0"/>
          <w:bCs/>
          <w:sz w:val="20"/>
        </w:rPr>
      </w:pPr>
      <w:r w:rsidRPr="00462B06">
        <w:rPr>
          <w:rFonts w:ascii="Arial" w:hAnsi="Arial" w:cs="Arial"/>
          <w:b w:val="0"/>
          <w:bCs/>
          <w:caps w:val="0"/>
          <w:sz w:val="20"/>
        </w:rPr>
        <w:t xml:space="preserve">Farmer-adopted measures generally comprised low-cost, immediate deterrents. The effectiveness scores, interpreted using the established index </w:t>
      </w:r>
      <w:r w:rsidR="00FF2060" w:rsidRPr="00462B06">
        <w:rPr>
          <w:rFonts w:ascii="Arial" w:hAnsi="Arial" w:cs="Arial"/>
          <w:b w:val="0"/>
          <w:bCs/>
          <w:caps w:val="0"/>
          <w:sz w:val="20"/>
        </w:rPr>
        <w:t>ranges,</w:t>
      </w:r>
      <w:r w:rsidRPr="00462B06">
        <w:rPr>
          <w:rFonts w:ascii="Arial" w:hAnsi="Arial" w:cs="Arial"/>
          <w:b w:val="0"/>
          <w:bCs/>
          <w:caps w:val="0"/>
          <w:sz w:val="20"/>
        </w:rPr>
        <w:t xml:space="preserve"> revealed a paradox: high initial satisfaction often masked long-term ecological and human sustainability issues</w:t>
      </w:r>
      <w:r w:rsidRPr="00462B06">
        <w:rPr>
          <w:rFonts w:ascii="Arial" w:hAnsi="Arial" w:cs="Arial"/>
          <w:b w:val="0"/>
          <w:bCs/>
          <w:sz w:val="20"/>
        </w:rPr>
        <w:t>.</w:t>
      </w:r>
    </w:p>
    <w:p w14:paraId="4644FB78" w14:textId="77777777" w:rsidR="00462B06" w:rsidRDefault="00462B06" w:rsidP="00441B6F">
      <w:pPr>
        <w:pStyle w:val="Head1"/>
        <w:spacing w:after="0"/>
        <w:jc w:val="both"/>
        <w:rPr>
          <w:rFonts w:ascii="Arial" w:hAnsi="Arial" w:cs="Arial"/>
          <w:sz w:val="20"/>
        </w:rPr>
      </w:pPr>
    </w:p>
    <w:p w14:paraId="0A8C6F1C" w14:textId="01BEDD46" w:rsidR="00462B06" w:rsidRDefault="00462B06" w:rsidP="00462B06">
      <w:pPr>
        <w:spacing w:line="360" w:lineRule="auto"/>
        <w:jc w:val="center"/>
        <w:rPr>
          <w:rFonts w:ascii="Arial" w:hAnsi="Arial" w:cs="Arial"/>
        </w:rPr>
      </w:pPr>
      <w:r w:rsidRPr="00492B5D">
        <w:rPr>
          <w:rFonts w:ascii="Arial" w:hAnsi="Arial" w:cs="Arial"/>
        </w:rPr>
        <w:t xml:space="preserve">Table 1 </w:t>
      </w:r>
      <w:r w:rsidR="00FF2060">
        <w:rPr>
          <w:rFonts w:ascii="Arial" w:hAnsi="Arial" w:cs="Arial"/>
          <w:bCs/>
        </w:rPr>
        <w:t>E</w:t>
      </w:r>
      <w:r w:rsidR="00FF2060" w:rsidRPr="00FF2060">
        <w:rPr>
          <w:rFonts w:ascii="Arial" w:hAnsi="Arial" w:cs="Arial"/>
          <w:bCs/>
        </w:rPr>
        <w:t>ffectiveness of farmer</w:t>
      </w:r>
      <w:r w:rsidR="00FF2060" w:rsidRPr="00462B06">
        <w:rPr>
          <w:rFonts w:ascii="Arial" w:hAnsi="Arial" w:cs="Arial"/>
        </w:rPr>
        <w:t>-adopted mitigation measures</w:t>
      </w:r>
      <w:r w:rsidR="00FF2060" w:rsidRPr="00492B5D">
        <w:rPr>
          <w:rFonts w:ascii="Arial" w:hAnsi="Arial" w:cs="Arial"/>
        </w:rPr>
        <w:t xml:space="preserve"> </w:t>
      </w:r>
    </w:p>
    <w:p w14:paraId="142B8030" w14:textId="77777777" w:rsidR="00FF2060" w:rsidRDefault="00FF2060" w:rsidP="00462B06">
      <w:pPr>
        <w:spacing w:line="360" w:lineRule="auto"/>
        <w:jc w:val="center"/>
        <w:rPr>
          <w:rFonts w:ascii="Arial" w:hAnsi="Arial" w:cs="Arial"/>
        </w:rPr>
      </w:pPr>
    </w:p>
    <w:tbl>
      <w:tblPr>
        <w:tblStyle w:val="TableGrid"/>
        <w:tblW w:w="8217" w:type="dxa"/>
        <w:tblLook w:val="04A0" w:firstRow="1" w:lastRow="0" w:firstColumn="1" w:lastColumn="0" w:noHBand="0" w:noVBand="1"/>
      </w:tblPr>
      <w:tblGrid>
        <w:gridCol w:w="2309"/>
        <w:gridCol w:w="979"/>
        <w:gridCol w:w="844"/>
        <w:gridCol w:w="1108"/>
        <w:gridCol w:w="2977"/>
      </w:tblGrid>
      <w:tr w:rsidR="00FF2060" w:rsidRPr="00A55B2E" w14:paraId="234CD7FF" w14:textId="77777777" w:rsidTr="00CD6A4C">
        <w:trPr>
          <w:trHeight w:val="840"/>
        </w:trPr>
        <w:tc>
          <w:tcPr>
            <w:tcW w:w="2309" w:type="dxa"/>
            <w:hideMark/>
          </w:tcPr>
          <w:p w14:paraId="77B5E7ED"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Statement</w:t>
            </w:r>
          </w:p>
        </w:tc>
        <w:tc>
          <w:tcPr>
            <w:tcW w:w="979" w:type="dxa"/>
            <w:hideMark/>
          </w:tcPr>
          <w:p w14:paraId="188F5694"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Mean (xˉ)</w:t>
            </w:r>
          </w:p>
        </w:tc>
        <w:tc>
          <w:tcPr>
            <w:tcW w:w="844" w:type="dxa"/>
            <w:hideMark/>
          </w:tcPr>
          <w:p w14:paraId="4DF91965"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SD (σ)</w:t>
            </w:r>
          </w:p>
        </w:tc>
        <w:tc>
          <w:tcPr>
            <w:tcW w:w="1108" w:type="dxa"/>
            <w:hideMark/>
          </w:tcPr>
          <w:p w14:paraId="68502948"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Index</w:t>
            </w:r>
          </w:p>
        </w:tc>
        <w:tc>
          <w:tcPr>
            <w:tcW w:w="2977" w:type="dxa"/>
            <w:hideMark/>
          </w:tcPr>
          <w:p w14:paraId="664C9714"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Interpretation</w:t>
            </w:r>
          </w:p>
        </w:tc>
      </w:tr>
      <w:tr w:rsidR="00FF2060" w:rsidRPr="00A55B2E" w14:paraId="40C782C2" w14:textId="77777777" w:rsidTr="00CD6A4C">
        <w:trPr>
          <w:trHeight w:val="888"/>
        </w:trPr>
        <w:tc>
          <w:tcPr>
            <w:tcW w:w="2309" w:type="dxa"/>
            <w:hideMark/>
          </w:tcPr>
          <w:p w14:paraId="56072388"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bookmarkStart w:id="3" w:name="_Hlk213753601"/>
            <w:r w:rsidRPr="00FF2060">
              <w:rPr>
                <w:rFonts w:ascii="Arial" w:eastAsia="Times New Roman" w:hAnsi="Arial" w:cs="Arial"/>
                <w:sz w:val="20"/>
                <w:szCs w:val="20"/>
                <w:lang w:eastAsia="en-IN" w:bidi="ml-IN"/>
              </w:rPr>
              <w:t>Using scare devices (firecrackers, noise, lights) has been helpful</w:t>
            </w:r>
            <w:bookmarkEnd w:id="3"/>
            <w:r w:rsidRPr="00FF2060">
              <w:rPr>
                <w:rFonts w:ascii="Arial" w:eastAsia="Times New Roman" w:hAnsi="Arial" w:cs="Arial"/>
                <w:sz w:val="20"/>
                <w:szCs w:val="20"/>
                <w:lang w:eastAsia="en-IN" w:bidi="ml-IN"/>
              </w:rPr>
              <w:t>.</w:t>
            </w:r>
          </w:p>
        </w:tc>
        <w:tc>
          <w:tcPr>
            <w:tcW w:w="979" w:type="dxa"/>
            <w:hideMark/>
          </w:tcPr>
          <w:p w14:paraId="6AEB06B3"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4.57</w:t>
            </w:r>
          </w:p>
        </w:tc>
        <w:tc>
          <w:tcPr>
            <w:tcW w:w="844" w:type="dxa"/>
            <w:hideMark/>
          </w:tcPr>
          <w:p w14:paraId="556CE940"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0.73</w:t>
            </w:r>
          </w:p>
        </w:tc>
        <w:tc>
          <w:tcPr>
            <w:tcW w:w="1108" w:type="dxa"/>
            <w:hideMark/>
          </w:tcPr>
          <w:p w14:paraId="4E3D2F90"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89.25</w:t>
            </w:r>
          </w:p>
        </w:tc>
        <w:tc>
          <w:tcPr>
            <w:tcW w:w="2977" w:type="dxa"/>
          </w:tcPr>
          <w:p w14:paraId="1C56960F" w14:textId="79305225"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Pr>
                <w:rFonts w:ascii="Arial" w:eastAsia="Times New Roman" w:hAnsi="Arial" w:cs="Arial"/>
                <w:sz w:val="20"/>
                <w:szCs w:val="20"/>
                <w:lang w:eastAsia="en-IN" w:bidi="ml-IN"/>
              </w:rPr>
              <w:t>Highly effective</w:t>
            </w:r>
          </w:p>
        </w:tc>
      </w:tr>
      <w:tr w:rsidR="00FF2060" w:rsidRPr="00A55B2E" w14:paraId="7F794426" w14:textId="77777777" w:rsidTr="00CD6A4C">
        <w:trPr>
          <w:trHeight w:val="416"/>
        </w:trPr>
        <w:tc>
          <w:tcPr>
            <w:tcW w:w="2309" w:type="dxa"/>
            <w:hideMark/>
          </w:tcPr>
          <w:p w14:paraId="40F026FD"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bookmarkStart w:id="4" w:name="_Hlk213753654"/>
            <w:r w:rsidRPr="00FF2060">
              <w:rPr>
                <w:rFonts w:ascii="Arial" w:eastAsia="Times New Roman" w:hAnsi="Arial" w:cs="Arial"/>
                <w:sz w:val="20"/>
                <w:szCs w:val="20"/>
                <w:lang w:eastAsia="en-IN" w:bidi="ml-IN"/>
              </w:rPr>
              <w:t>Installing fences (electric/barbed/net) has reduced crop damage.</w:t>
            </w:r>
          </w:p>
        </w:tc>
        <w:tc>
          <w:tcPr>
            <w:tcW w:w="979" w:type="dxa"/>
            <w:hideMark/>
          </w:tcPr>
          <w:p w14:paraId="5814A1EF"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4.4</w:t>
            </w:r>
          </w:p>
        </w:tc>
        <w:tc>
          <w:tcPr>
            <w:tcW w:w="844" w:type="dxa"/>
            <w:hideMark/>
          </w:tcPr>
          <w:p w14:paraId="2A95287D"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1.05</w:t>
            </w:r>
          </w:p>
        </w:tc>
        <w:tc>
          <w:tcPr>
            <w:tcW w:w="1108" w:type="dxa"/>
            <w:hideMark/>
          </w:tcPr>
          <w:p w14:paraId="373F1502"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85</w:t>
            </w:r>
          </w:p>
        </w:tc>
        <w:tc>
          <w:tcPr>
            <w:tcW w:w="2977" w:type="dxa"/>
          </w:tcPr>
          <w:p w14:paraId="0A15C027" w14:textId="31214228"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Pr>
                <w:rFonts w:ascii="Arial" w:eastAsia="Times New Roman" w:hAnsi="Arial" w:cs="Arial"/>
                <w:sz w:val="20"/>
                <w:szCs w:val="20"/>
                <w:lang w:eastAsia="en-IN" w:bidi="ml-IN"/>
              </w:rPr>
              <w:t>Highly effective</w:t>
            </w:r>
          </w:p>
        </w:tc>
      </w:tr>
      <w:bookmarkEnd w:id="4"/>
      <w:tr w:rsidR="00FF2060" w:rsidRPr="00A55B2E" w14:paraId="6E011AA6" w14:textId="77777777" w:rsidTr="00CD6A4C">
        <w:trPr>
          <w:trHeight w:val="947"/>
        </w:trPr>
        <w:tc>
          <w:tcPr>
            <w:tcW w:w="2309" w:type="dxa"/>
            <w:hideMark/>
          </w:tcPr>
          <w:p w14:paraId="6A38578B"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lastRenderedPageBreak/>
              <w:t>Creating buffer zones using boundary trenches has been useful.</w:t>
            </w:r>
          </w:p>
        </w:tc>
        <w:tc>
          <w:tcPr>
            <w:tcW w:w="979" w:type="dxa"/>
            <w:hideMark/>
          </w:tcPr>
          <w:p w14:paraId="0E836583"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3.85</w:t>
            </w:r>
          </w:p>
        </w:tc>
        <w:tc>
          <w:tcPr>
            <w:tcW w:w="844" w:type="dxa"/>
            <w:hideMark/>
          </w:tcPr>
          <w:p w14:paraId="61DA0949"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0.82</w:t>
            </w:r>
          </w:p>
        </w:tc>
        <w:tc>
          <w:tcPr>
            <w:tcW w:w="1108" w:type="dxa"/>
            <w:hideMark/>
          </w:tcPr>
          <w:p w14:paraId="04A3264A"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71.25</w:t>
            </w:r>
          </w:p>
        </w:tc>
        <w:tc>
          <w:tcPr>
            <w:tcW w:w="2977" w:type="dxa"/>
          </w:tcPr>
          <w:p w14:paraId="0200A686" w14:textId="6147EAD3"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Pr>
                <w:rFonts w:ascii="Arial" w:eastAsia="Times New Roman" w:hAnsi="Arial" w:cs="Arial"/>
                <w:sz w:val="20"/>
                <w:szCs w:val="20"/>
                <w:lang w:eastAsia="en-IN" w:bidi="ml-IN"/>
              </w:rPr>
              <w:t>Moderately effective</w:t>
            </w:r>
          </w:p>
        </w:tc>
      </w:tr>
      <w:tr w:rsidR="00FF2060" w:rsidRPr="00A55B2E" w14:paraId="0116D913" w14:textId="77777777" w:rsidTr="00CD6A4C">
        <w:trPr>
          <w:trHeight w:val="549"/>
        </w:trPr>
        <w:tc>
          <w:tcPr>
            <w:tcW w:w="2309" w:type="dxa"/>
            <w:hideMark/>
          </w:tcPr>
          <w:p w14:paraId="3B684672"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Use of bio-repellents or organic deterrents is effective.</w:t>
            </w:r>
          </w:p>
        </w:tc>
        <w:tc>
          <w:tcPr>
            <w:tcW w:w="979" w:type="dxa"/>
            <w:hideMark/>
          </w:tcPr>
          <w:p w14:paraId="2A6362CD"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3.71</w:t>
            </w:r>
          </w:p>
        </w:tc>
        <w:tc>
          <w:tcPr>
            <w:tcW w:w="844" w:type="dxa"/>
            <w:hideMark/>
          </w:tcPr>
          <w:p w14:paraId="41D20EB7"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0.96</w:t>
            </w:r>
          </w:p>
        </w:tc>
        <w:tc>
          <w:tcPr>
            <w:tcW w:w="1108" w:type="dxa"/>
            <w:hideMark/>
          </w:tcPr>
          <w:p w14:paraId="328B5DD2"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67.75</w:t>
            </w:r>
          </w:p>
        </w:tc>
        <w:tc>
          <w:tcPr>
            <w:tcW w:w="2977" w:type="dxa"/>
          </w:tcPr>
          <w:p w14:paraId="279B04E0" w14:textId="6AAD55CD"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Pr>
                <w:rFonts w:ascii="Arial" w:eastAsia="Times New Roman" w:hAnsi="Arial" w:cs="Arial"/>
                <w:sz w:val="20"/>
                <w:szCs w:val="20"/>
                <w:lang w:eastAsia="en-IN" w:bidi="ml-IN"/>
              </w:rPr>
              <w:t>Moderately effective</w:t>
            </w:r>
          </w:p>
        </w:tc>
      </w:tr>
      <w:tr w:rsidR="00FF2060" w:rsidRPr="00A55B2E" w14:paraId="33F4E6FA" w14:textId="77777777" w:rsidTr="00CD6A4C">
        <w:trPr>
          <w:trHeight w:val="701"/>
        </w:trPr>
        <w:tc>
          <w:tcPr>
            <w:tcW w:w="2309" w:type="dxa"/>
            <w:hideMark/>
          </w:tcPr>
          <w:p w14:paraId="64925D41"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Planting buffer crops or non-palatable species has been successful.</w:t>
            </w:r>
          </w:p>
        </w:tc>
        <w:tc>
          <w:tcPr>
            <w:tcW w:w="979" w:type="dxa"/>
            <w:hideMark/>
          </w:tcPr>
          <w:p w14:paraId="5E107F06"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3.69</w:t>
            </w:r>
          </w:p>
        </w:tc>
        <w:tc>
          <w:tcPr>
            <w:tcW w:w="844" w:type="dxa"/>
            <w:hideMark/>
          </w:tcPr>
          <w:p w14:paraId="39E5EA83"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0.91</w:t>
            </w:r>
          </w:p>
        </w:tc>
        <w:tc>
          <w:tcPr>
            <w:tcW w:w="1108" w:type="dxa"/>
            <w:hideMark/>
          </w:tcPr>
          <w:p w14:paraId="44627B8E"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67.25</w:t>
            </w:r>
          </w:p>
        </w:tc>
        <w:tc>
          <w:tcPr>
            <w:tcW w:w="2977" w:type="dxa"/>
          </w:tcPr>
          <w:p w14:paraId="112AD9DE" w14:textId="30DF578E"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Pr>
                <w:rFonts w:ascii="Arial" w:eastAsia="Times New Roman" w:hAnsi="Arial" w:cs="Arial"/>
                <w:sz w:val="20"/>
                <w:szCs w:val="20"/>
                <w:lang w:eastAsia="en-IN" w:bidi="ml-IN"/>
              </w:rPr>
              <w:t>Moderately effective</w:t>
            </w:r>
          </w:p>
        </w:tc>
      </w:tr>
      <w:tr w:rsidR="00FF2060" w:rsidRPr="00A55B2E" w14:paraId="15FC05A9" w14:textId="77777777" w:rsidTr="00CD6A4C">
        <w:trPr>
          <w:trHeight w:val="696"/>
        </w:trPr>
        <w:tc>
          <w:tcPr>
            <w:tcW w:w="2309" w:type="dxa"/>
            <w:hideMark/>
          </w:tcPr>
          <w:p w14:paraId="554DC9AE"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Forming farmer groups to monitor wildlife activity has helped.</w:t>
            </w:r>
          </w:p>
        </w:tc>
        <w:tc>
          <w:tcPr>
            <w:tcW w:w="979" w:type="dxa"/>
            <w:hideMark/>
          </w:tcPr>
          <w:p w14:paraId="243EEF48"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2.99</w:t>
            </w:r>
          </w:p>
        </w:tc>
        <w:tc>
          <w:tcPr>
            <w:tcW w:w="844" w:type="dxa"/>
            <w:hideMark/>
          </w:tcPr>
          <w:p w14:paraId="1D6E532F"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1.02</w:t>
            </w:r>
          </w:p>
        </w:tc>
        <w:tc>
          <w:tcPr>
            <w:tcW w:w="1108" w:type="dxa"/>
            <w:hideMark/>
          </w:tcPr>
          <w:p w14:paraId="2C79E421"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49.75</w:t>
            </w:r>
          </w:p>
        </w:tc>
        <w:tc>
          <w:tcPr>
            <w:tcW w:w="2977" w:type="dxa"/>
          </w:tcPr>
          <w:p w14:paraId="5B31865A" w14:textId="65FD2FFC"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Pr>
                <w:rFonts w:ascii="Arial" w:eastAsia="Times New Roman" w:hAnsi="Arial" w:cs="Arial"/>
                <w:sz w:val="20"/>
                <w:szCs w:val="20"/>
                <w:lang w:eastAsia="en-IN" w:bidi="ml-IN"/>
              </w:rPr>
              <w:t>Ineffective</w:t>
            </w:r>
          </w:p>
        </w:tc>
      </w:tr>
      <w:tr w:rsidR="00FF2060" w:rsidRPr="00A55B2E" w14:paraId="71BBA126" w14:textId="77777777" w:rsidTr="00CD6A4C">
        <w:trPr>
          <w:trHeight w:val="699"/>
        </w:trPr>
        <w:tc>
          <w:tcPr>
            <w:tcW w:w="2309" w:type="dxa"/>
            <w:hideMark/>
          </w:tcPr>
          <w:p w14:paraId="0071EB81"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bookmarkStart w:id="5" w:name="_Hlk213753684"/>
            <w:r w:rsidRPr="00FF2060">
              <w:rPr>
                <w:rFonts w:ascii="Arial" w:eastAsia="Times New Roman" w:hAnsi="Arial" w:cs="Arial"/>
                <w:sz w:val="20"/>
                <w:szCs w:val="20"/>
                <w:lang w:eastAsia="en-IN" w:bidi="ml-IN"/>
              </w:rPr>
              <w:t>Changing cropping pattern has reduced risk of wildlife raids.</w:t>
            </w:r>
          </w:p>
        </w:tc>
        <w:tc>
          <w:tcPr>
            <w:tcW w:w="979" w:type="dxa"/>
            <w:hideMark/>
          </w:tcPr>
          <w:p w14:paraId="2D6475CD"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2.86</w:t>
            </w:r>
          </w:p>
        </w:tc>
        <w:tc>
          <w:tcPr>
            <w:tcW w:w="844" w:type="dxa"/>
            <w:hideMark/>
          </w:tcPr>
          <w:p w14:paraId="02080D53"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0.91</w:t>
            </w:r>
          </w:p>
        </w:tc>
        <w:tc>
          <w:tcPr>
            <w:tcW w:w="1108" w:type="dxa"/>
            <w:hideMark/>
          </w:tcPr>
          <w:p w14:paraId="09F3CB96"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46.5</w:t>
            </w:r>
          </w:p>
        </w:tc>
        <w:tc>
          <w:tcPr>
            <w:tcW w:w="2977" w:type="dxa"/>
          </w:tcPr>
          <w:p w14:paraId="68D5EB95" w14:textId="5A2230A9"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Pr>
                <w:rFonts w:ascii="Arial" w:eastAsia="Times New Roman" w:hAnsi="Arial" w:cs="Arial"/>
                <w:sz w:val="20"/>
                <w:szCs w:val="20"/>
                <w:lang w:eastAsia="en-IN" w:bidi="ml-IN"/>
              </w:rPr>
              <w:t>Ineffective</w:t>
            </w:r>
          </w:p>
        </w:tc>
      </w:tr>
      <w:tr w:rsidR="00FF2060" w:rsidRPr="00A55B2E" w14:paraId="7FC9752B" w14:textId="77777777" w:rsidTr="00CD6A4C">
        <w:trPr>
          <w:trHeight w:val="702"/>
        </w:trPr>
        <w:tc>
          <w:tcPr>
            <w:tcW w:w="2309" w:type="dxa"/>
            <w:hideMark/>
          </w:tcPr>
          <w:p w14:paraId="462228F0"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Guarding the field during night hours is effective.</w:t>
            </w:r>
          </w:p>
        </w:tc>
        <w:tc>
          <w:tcPr>
            <w:tcW w:w="979" w:type="dxa"/>
            <w:hideMark/>
          </w:tcPr>
          <w:p w14:paraId="27895C07"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2.41</w:t>
            </w:r>
          </w:p>
        </w:tc>
        <w:tc>
          <w:tcPr>
            <w:tcW w:w="844" w:type="dxa"/>
            <w:hideMark/>
          </w:tcPr>
          <w:p w14:paraId="5B9C2E0A"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0.83</w:t>
            </w:r>
          </w:p>
        </w:tc>
        <w:tc>
          <w:tcPr>
            <w:tcW w:w="1108" w:type="dxa"/>
            <w:hideMark/>
          </w:tcPr>
          <w:p w14:paraId="119F2A00" w14:textId="77777777"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sidRPr="00FF2060">
              <w:rPr>
                <w:rFonts w:ascii="Arial" w:eastAsia="Times New Roman" w:hAnsi="Arial" w:cs="Arial"/>
                <w:sz w:val="20"/>
                <w:szCs w:val="20"/>
                <w:lang w:eastAsia="en-IN" w:bidi="ml-IN"/>
              </w:rPr>
              <w:t>35.25</w:t>
            </w:r>
          </w:p>
        </w:tc>
        <w:tc>
          <w:tcPr>
            <w:tcW w:w="2977" w:type="dxa"/>
          </w:tcPr>
          <w:p w14:paraId="221AF8DA" w14:textId="758596FE" w:rsidR="00FF2060" w:rsidRPr="00FF2060" w:rsidRDefault="00FF2060" w:rsidP="004C4B78">
            <w:pPr>
              <w:spacing w:before="100" w:beforeAutospacing="1" w:after="100" w:afterAutospacing="1"/>
              <w:jc w:val="center"/>
              <w:outlineLvl w:val="2"/>
              <w:rPr>
                <w:rFonts w:ascii="Arial" w:eastAsia="Times New Roman" w:hAnsi="Arial" w:cs="Arial"/>
                <w:sz w:val="20"/>
                <w:szCs w:val="20"/>
                <w:lang w:eastAsia="en-IN" w:bidi="ml-IN"/>
              </w:rPr>
            </w:pPr>
            <w:r>
              <w:rPr>
                <w:rFonts w:ascii="Arial" w:eastAsia="Times New Roman" w:hAnsi="Arial" w:cs="Arial"/>
                <w:sz w:val="20"/>
                <w:szCs w:val="20"/>
                <w:lang w:eastAsia="en-IN" w:bidi="ml-IN"/>
              </w:rPr>
              <w:t xml:space="preserve">Highly ineffective </w:t>
            </w:r>
          </w:p>
        </w:tc>
      </w:tr>
    </w:tbl>
    <w:bookmarkEnd w:id="5"/>
    <w:p w14:paraId="6EA0F8BD" w14:textId="77777777" w:rsidR="00FF2060" w:rsidRDefault="00FF2060" w:rsidP="00FF2060">
      <w:pPr>
        <w:spacing w:before="90" w:line="398" w:lineRule="auto"/>
        <w:ind w:right="2926"/>
        <w:jc w:val="both"/>
        <w:rPr>
          <w:rFonts w:ascii="Arial" w:hAnsi="Arial" w:cs="Arial"/>
        </w:rPr>
      </w:pPr>
      <w:r w:rsidRPr="00FF2060">
        <w:rPr>
          <w:rFonts w:ascii="Arial" w:hAnsi="Arial" w:cs="Arial"/>
        </w:rPr>
        <w:t>Source: Primary data</w:t>
      </w:r>
    </w:p>
    <w:p w14:paraId="30B5DFF3" w14:textId="3BB3E13A" w:rsidR="00CD6A4C" w:rsidRPr="00CD6A4C" w:rsidRDefault="00CD6A4C" w:rsidP="00CD6A4C">
      <w:pPr>
        <w:jc w:val="both"/>
        <w:rPr>
          <w:rFonts w:ascii="Times New Roman" w:hAnsi="Times New Roman"/>
          <w:lang w:val="en-IN" w:eastAsia="en-IN" w:bidi="ml-IN"/>
        </w:rPr>
      </w:pPr>
      <w:r w:rsidRPr="00CD6A4C">
        <w:rPr>
          <w:rFonts w:ascii="Arial" w:hAnsi="Arial" w:cs="Arial"/>
          <w:lang w:val="en-IN" w:eastAsia="en-IN" w:bidi="ml-IN"/>
        </w:rPr>
        <w:t>The most highly rated strategy was Using scare devices (Index 89.25), reflecting the instantaneous psychological comfort and short-term displacement they provide. However, this high consensus is deceptive, as animals quickly habituate to non-threatening stimuli, making the deterrence temporary. Similarly, installing fences (Index 85.00) was rated highly but exhibited the largest Standard Deviation (1.05), indicating wildly inconsistent real-world success due to poor maintenance and inconsistent funding. Conversely, Guarding the field during night hours (Index 35.25) was strongly condemned as Highly Ineffective. This critically low score confirmed the method's operational unsustainability, which causes severe sleep deprivation and human depletion, regardless of short-term success against animals. This confirmed that changing cropping patterns (Index 46.50) and other low-impact measures are generally perceived as Neutral or Ineffective, mainly due to the high opportunity cost they impose on the farm's fundamental economic structure.</w:t>
      </w:r>
    </w:p>
    <w:p w14:paraId="3E71C104" w14:textId="77777777" w:rsidR="00CD6A4C" w:rsidRDefault="00CD6A4C" w:rsidP="00CD6A4C">
      <w:pPr>
        <w:spacing w:before="90" w:line="398" w:lineRule="auto"/>
        <w:ind w:right="2926"/>
        <w:jc w:val="both"/>
        <w:rPr>
          <w:rFonts w:ascii="Arial" w:hAnsi="Arial" w:cs="Arial"/>
        </w:rPr>
      </w:pPr>
    </w:p>
    <w:p w14:paraId="180A0D11" w14:textId="143D5976" w:rsidR="00CD6A4C" w:rsidRDefault="00CD6A4C" w:rsidP="00CD6A4C">
      <w:pPr>
        <w:pStyle w:val="Head1"/>
        <w:spacing w:after="0"/>
        <w:jc w:val="both"/>
        <w:rPr>
          <w:rFonts w:ascii="Arial" w:hAnsi="Arial" w:cs="Arial"/>
          <w:bCs/>
          <w:caps w:val="0"/>
          <w:sz w:val="20"/>
        </w:rPr>
      </w:pPr>
      <w:r w:rsidRPr="00462B06">
        <w:rPr>
          <w:rFonts w:ascii="Arial" w:hAnsi="Arial" w:cs="Arial"/>
          <w:bCs/>
          <w:sz w:val="20"/>
        </w:rPr>
        <w:t>3.</w:t>
      </w:r>
      <w:r>
        <w:rPr>
          <w:rFonts w:ascii="Arial" w:hAnsi="Arial" w:cs="Arial"/>
          <w:bCs/>
          <w:sz w:val="20"/>
        </w:rPr>
        <w:t>2</w:t>
      </w:r>
      <w:r w:rsidRPr="00FF2060">
        <w:rPr>
          <w:rFonts w:ascii="Arial" w:hAnsi="Arial" w:cs="Arial"/>
          <w:bCs/>
          <w:sz w:val="20"/>
        </w:rPr>
        <w:t xml:space="preserve"> </w:t>
      </w:r>
      <w:r>
        <w:rPr>
          <w:rFonts w:ascii="Arial" w:hAnsi="Arial" w:cs="Arial"/>
          <w:bCs/>
          <w:caps w:val="0"/>
          <w:sz w:val="20"/>
          <w:lang w:eastAsia="en-IN" w:bidi="ml-IN"/>
        </w:rPr>
        <w:t>E</w:t>
      </w:r>
      <w:r w:rsidRPr="00CD6A4C">
        <w:rPr>
          <w:rFonts w:ascii="Arial" w:hAnsi="Arial" w:cs="Arial"/>
          <w:bCs/>
          <w:caps w:val="0"/>
          <w:sz w:val="20"/>
          <w:lang w:eastAsia="en-IN" w:bidi="ml-IN"/>
        </w:rPr>
        <w:t>ffectiveness of different</w:t>
      </w:r>
      <w:r w:rsidRPr="00CD6A4C">
        <w:rPr>
          <w:rFonts w:ascii="Arial" w:hAnsi="Arial" w:cs="Arial"/>
          <w:bCs/>
          <w:caps w:val="0"/>
          <w:sz w:val="20"/>
        </w:rPr>
        <w:t xml:space="preserve"> government and institutional mitigation measures</w:t>
      </w:r>
    </w:p>
    <w:p w14:paraId="651248C9" w14:textId="77777777" w:rsidR="00CD6A4C" w:rsidRDefault="00CD6A4C" w:rsidP="00CD6A4C">
      <w:pPr>
        <w:pStyle w:val="Head1"/>
        <w:spacing w:after="0"/>
        <w:jc w:val="both"/>
        <w:rPr>
          <w:rFonts w:ascii="Arial" w:hAnsi="Arial" w:cs="Arial"/>
          <w:bCs/>
          <w:caps w:val="0"/>
          <w:sz w:val="20"/>
        </w:rPr>
      </w:pPr>
    </w:p>
    <w:p w14:paraId="517CC2C6" w14:textId="3B70379F" w:rsidR="00CD6A4C" w:rsidRDefault="0034147B" w:rsidP="00CD6A4C">
      <w:pPr>
        <w:pStyle w:val="Head1"/>
        <w:spacing w:after="0"/>
        <w:jc w:val="center"/>
        <w:rPr>
          <w:rFonts w:ascii="Arial" w:hAnsi="Arial" w:cs="Arial"/>
          <w:b w:val="0"/>
          <w:bCs/>
          <w:caps w:val="0"/>
          <w:sz w:val="20"/>
        </w:rPr>
      </w:pPr>
      <w:r w:rsidRPr="00CD6A4C">
        <w:rPr>
          <w:rFonts w:ascii="Arial" w:hAnsi="Arial" w:cs="Arial"/>
          <w:b w:val="0"/>
          <w:bCs/>
          <w:caps w:val="0"/>
          <w:sz w:val="20"/>
        </w:rPr>
        <w:t xml:space="preserve">Table </w:t>
      </w:r>
      <w:r>
        <w:rPr>
          <w:rFonts w:ascii="Arial" w:hAnsi="Arial" w:cs="Arial"/>
          <w:b w:val="0"/>
          <w:bCs/>
          <w:sz w:val="20"/>
        </w:rPr>
        <w:t>2</w:t>
      </w:r>
      <w:r w:rsidR="00CD6A4C" w:rsidRPr="00CD6A4C">
        <w:rPr>
          <w:rFonts w:ascii="Arial" w:hAnsi="Arial" w:cs="Arial"/>
          <w:b w:val="0"/>
          <w:bCs/>
          <w:sz w:val="20"/>
        </w:rPr>
        <w:t xml:space="preserve"> </w:t>
      </w:r>
      <w:r w:rsidR="00CD6A4C" w:rsidRPr="00CD6A4C">
        <w:rPr>
          <w:rFonts w:ascii="Arial" w:hAnsi="Arial" w:cs="Arial"/>
          <w:b w:val="0"/>
          <w:bCs/>
          <w:caps w:val="0"/>
          <w:sz w:val="20"/>
          <w:lang w:eastAsia="en-IN" w:bidi="ml-IN"/>
        </w:rPr>
        <w:t>Effectiveness of different</w:t>
      </w:r>
      <w:r w:rsidR="00CD6A4C" w:rsidRPr="00CD6A4C">
        <w:rPr>
          <w:rFonts w:ascii="Arial" w:hAnsi="Arial" w:cs="Arial"/>
          <w:b w:val="0"/>
          <w:bCs/>
          <w:caps w:val="0"/>
          <w:sz w:val="20"/>
        </w:rPr>
        <w:t xml:space="preserve"> government and institutional mitigation measures</w:t>
      </w:r>
    </w:p>
    <w:p w14:paraId="0E9EC78E" w14:textId="77777777" w:rsidR="0034147B" w:rsidRDefault="0034147B" w:rsidP="00CD6A4C">
      <w:pPr>
        <w:pStyle w:val="Head1"/>
        <w:spacing w:after="0"/>
        <w:jc w:val="center"/>
        <w:rPr>
          <w:rFonts w:ascii="Arial" w:hAnsi="Arial" w:cs="Arial"/>
          <w:b w:val="0"/>
          <w:bCs/>
          <w:caps w:val="0"/>
          <w:sz w:val="20"/>
        </w:rPr>
      </w:pPr>
    </w:p>
    <w:tbl>
      <w:tblPr>
        <w:tblW w:w="8212" w:type="dxa"/>
        <w:tblLook w:val="04A0" w:firstRow="1" w:lastRow="0" w:firstColumn="1" w:lastColumn="0" w:noHBand="0" w:noVBand="1"/>
      </w:tblPr>
      <w:tblGrid>
        <w:gridCol w:w="2258"/>
        <w:gridCol w:w="993"/>
        <w:gridCol w:w="850"/>
        <w:gridCol w:w="1134"/>
        <w:gridCol w:w="2977"/>
      </w:tblGrid>
      <w:tr w:rsidR="0034147B" w:rsidRPr="0034147B" w14:paraId="261DB530" w14:textId="77777777" w:rsidTr="0034147B">
        <w:trPr>
          <w:trHeight w:val="840"/>
        </w:trPr>
        <w:tc>
          <w:tcPr>
            <w:tcW w:w="2258" w:type="dxa"/>
            <w:tcBorders>
              <w:top w:val="single" w:sz="8" w:space="0" w:color="000000"/>
              <w:left w:val="single" w:sz="8" w:space="0" w:color="000000"/>
              <w:bottom w:val="single" w:sz="8" w:space="0" w:color="000000"/>
              <w:right w:val="single" w:sz="8" w:space="0" w:color="000000"/>
            </w:tcBorders>
            <w:vAlign w:val="center"/>
            <w:hideMark/>
          </w:tcPr>
          <w:p w14:paraId="386F9FF9" w14:textId="77777777" w:rsidR="0034147B" w:rsidRPr="0034147B" w:rsidRDefault="0034147B" w:rsidP="004C4B78">
            <w:pPr>
              <w:ind w:firstLineChars="100" w:firstLine="200"/>
              <w:rPr>
                <w:rFonts w:ascii="Arial" w:hAnsi="Arial" w:cs="Arial"/>
                <w:color w:val="1B1C1D"/>
                <w:lang w:eastAsia="en-IN" w:bidi="ml-IN"/>
              </w:rPr>
            </w:pPr>
            <w:r w:rsidRPr="0034147B">
              <w:rPr>
                <w:rFonts w:ascii="Arial" w:hAnsi="Arial" w:cs="Arial"/>
                <w:color w:val="1B1C1D"/>
                <w:lang w:eastAsia="en-IN" w:bidi="ml-IN"/>
              </w:rPr>
              <w:t>Statement</w:t>
            </w:r>
          </w:p>
        </w:tc>
        <w:tc>
          <w:tcPr>
            <w:tcW w:w="993" w:type="dxa"/>
            <w:tcBorders>
              <w:top w:val="single" w:sz="8" w:space="0" w:color="000000"/>
              <w:left w:val="nil"/>
              <w:bottom w:val="single" w:sz="8" w:space="0" w:color="000000"/>
              <w:right w:val="single" w:sz="8" w:space="0" w:color="000000"/>
            </w:tcBorders>
            <w:vAlign w:val="center"/>
            <w:hideMark/>
          </w:tcPr>
          <w:p w14:paraId="2D58DB51" w14:textId="77777777" w:rsidR="0034147B" w:rsidRPr="0034147B" w:rsidRDefault="0034147B" w:rsidP="004C4B78">
            <w:pPr>
              <w:ind w:firstLineChars="100" w:firstLine="200"/>
              <w:rPr>
                <w:rFonts w:ascii="Arial" w:hAnsi="Arial" w:cs="Arial"/>
                <w:color w:val="1B1C1D"/>
                <w:lang w:eastAsia="en-IN" w:bidi="ml-IN"/>
              </w:rPr>
            </w:pPr>
            <w:r w:rsidRPr="0034147B">
              <w:rPr>
                <w:rFonts w:ascii="Arial" w:hAnsi="Arial" w:cs="Arial"/>
                <w:color w:val="1B1C1D"/>
                <w:lang w:eastAsia="en-IN" w:bidi="ml-IN"/>
              </w:rPr>
              <w:t>Mean (xˉ)</w:t>
            </w:r>
          </w:p>
        </w:tc>
        <w:tc>
          <w:tcPr>
            <w:tcW w:w="850" w:type="dxa"/>
            <w:tcBorders>
              <w:top w:val="single" w:sz="8" w:space="0" w:color="000000"/>
              <w:left w:val="nil"/>
              <w:bottom w:val="single" w:sz="8" w:space="0" w:color="000000"/>
              <w:right w:val="single" w:sz="8" w:space="0" w:color="000000"/>
            </w:tcBorders>
            <w:vAlign w:val="center"/>
            <w:hideMark/>
          </w:tcPr>
          <w:p w14:paraId="44E26D52" w14:textId="77777777" w:rsidR="0034147B" w:rsidRPr="0034147B" w:rsidRDefault="0034147B" w:rsidP="004C4B78">
            <w:pPr>
              <w:ind w:firstLineChars="100" w:firstLine="200"/>
              <w:rPr>
                <w:rFonts w:ascii="Arial" w:hAnsi="Arial" w:cs="Arial"/>
                <w:color w:val="1B1C1D"/>
                <w:lang w:eastAsia="en-IN" w:bidi="ml-IN"/>
              </w:rPr>
            </w:pPr>
            <w:r w:rsidRPr="0034147B">
              <w:rPr>
                <w:rFonts w:ascii="Arial" w:hAnsi="Arial" w:cs="Arial"/>
                <w:color w:val="1B1C1D"/>
                <w:lang w:eastAsia="en-IN" w:bidi="ml-IN"/>
              </w:rPr>
              <w:t>SD (σ)</w:t>
            </w:r>
          </w:p>
        </w:tc>
        <w:tc>
          <w:tcPr>
            <w:tcW w:w="1134" w:type="dxa"/>
            <w:tcBorders>
              <w:top w:val="single" w:sz="8" w:space="0" w:color="000000"/>
              <w:left w:val="nil"/>
              <w:bottom w:val="single" w:sz="8" w:space="0" w:color="000000"/>
              <w:right w:val="single" w:sz="8" w:space="0" w:color="000000"/>
            </w:tcBorders>
            <w:vAlign w:val="center"/>
            <w:hideMark/>
          </w:tcPr>
          <w:p w14:paraId="3D88B3C9" w14:textId="77777777" w:rsidR="0034147B" w:rsidRPr="0034147B" w:rsidRDefault="0034147B" w:rsidP="004C4B78">
            <w:pPr>
              <w:ind w:firstLineChars="100" w:firstLine="200"/>
              <w:rPr>
                <w:rFonts w:ascii="Arial" w:hAnsi="Arial" w:cs="Arial"/>
                <w:color w:val="1B1C1D"/>
                <w:lang w:eastAsia="en-IN" w:bidi="ml-IN"/>
              </w:rPr>
            </w:pPr>
            <w:r w:rsidRPr="0034147B">
              <w:rPr>
                <w:rFonts w:ascii="Arial" w:hAnsi="Arial" w:cs="Arial"/>
                <w:color w:val="1B1C1D"/>
                <w:lang w:eastAsia="en-IN" w:bidi="ml-IN"/>
              </w:rPr>
              <w:t xml:space="preserve">Index </w:t>
            </w:r>
          </w:p>
        </w:tc>
        <w:tc>
          <w:tcPr>
            <w:tcW w:w="2977" w:type="dxa"/>
            <w:tcBorders>
              <w:top w:val="single" w:sz="8" w:space="0" w:color="000000"/>
              <w:left w:val="nil"/>
              <w:bottom w:val="single" w:sz="8" w:space="0" w:color="000000"/>
              <w:right w:val="single" w:sz="8" w:space="0" w:color="000000"/>
            </w:tcBorders>
            <w:vAlign w:val="center"/>
            <w:hideMark/>
          </w:tcPr>
          <w:p w14:paraId="40660D6C" w14:textId="77777777" w:rsidR="0034147B" w:rsidRPr="0034147B" w:rsidRDefault="0034147B" w:rsidP="004C4B78">
            <w:pPr>
              <w:ind w:firstLineChars="100" w:firstLine="200"/>
              <w:rPr>
                <w:rFonts w:ascii="Arial" w:hAnsi="Arial" w:cs="Arial"/>
                <w:color w:val="1B1C1D"/>
                <w:lang w:eastAsia="en-IN" w:bidi="ml-IN"/>
              </w:rPr>
            </w:pPr>
            <w:r w:rsidRPr="0034147B">
              <w:rPr>
                <w:rFonts w:ascii="Arial" w:hAnsi="Arial" w:cs="Arial"/>
                <w:color w:val="1B1C1D"/>
                <w:lang w:eastAsia="en-IN" w:bidi="ml-IN"/>
              </w:rPr>
              <w:t>Interpretation</w:t>
            </w:r>
          </w:p>
        </w:tc>
      </w:tr>
      <w:tr w:rsidR="0034147B" w:rsidRPr="0034147B" w14:paraId="585B3167" w14:textId="77777777" w:rsidTr="0034147B">
        <w:trPr>
          <w:trHeight w:val="673"/>
        </w:trPr>
        <w:tc>
          <w:tcPr>
            <w:tcW w:w="2258" w:type="dxa"/>
            <w:tcBorders>
              <w:top w:val="nil"/>
              <w:left w:val="single" w:sz="8" w:space="0" w:color="000000"/>
              <w:bottom w:val="single" w:sz="8" w:space="0" w:color="000000"/>
              <w:right w:val="single" w:sz="8" w:space="0" w:color="000000"/>
            </w:tcBorders>
            <w:vAlign w:val="center"/>
            <w:hideMark/>
          </w:tcPr>
          <w:p w14:paraId="5CBCBAD1" w14:textId="4A2A6770" w:rsidR="0034147B" w:rsidRPr="0034147B" w:rsidRDefault="0034147B" w:rsidP="004C4B78">
            <w:pPr>
              <w:ind w:firstLineChars="100" w:firstLine="200"/>
              <w:jc w:val="center"/>
              <w:rPr>
                <w:rFonts w:ascii="Arial" w:hAnsi="Arial" w:cs="Arial"/>
                <w:color w:val="1B1C1D"/>
                <w:lang w:eastAsia="en-IN" w:bidi="ml-IN"/>
              </w:rPr>
            </w:pPr>
            <w:bookmarkStart w:id="6" w:name="_Hlk213753789"/>
            <w:r w:rsidRPr="0034147B">
              <w:rPr>
                <w:rFonts w:ascii="Arial" w:hAnsi="Arial" w:cs="Arial"/>
                <w:color w:val="1B1C1D"/>
                <w:lang w:eastAsia="en-IN" w:bidi="ml-IN"/>
              </w:rPr>
              <w:t>Installation of solar-powered fencing by govt. Schemes</w:t>
            </w:r>
          </w:p>
        </w:tc>
        <w:tc>
          <w:tcPr>
            <w:tcW w:w="993" w:type="dxa"/>
            <w:tcBorders>
              <w:top w:val="nil"/>
              <w:left w:val="nil"/>
              <w:bottom w:val="single" w:sz="8" w:space="0" w:color="000000"/>
              <w:right w:val="single" w:sz="8" w:space="0" w:color="000000"/>
            </w:tcBorders>
            <w:vAlign w:val="center"/>
            <w:hideMark/>
          </w:tcPr>
          <w:p w14:paraId="4F57CF99"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4.88</w:t>
            </w:r>
          </w:p>
        </w:tc>
        <w:tc>
          <w:tcPr>
            <w:tcW w:w="850" w:type="dxa"/>
            <w:tcBorders>
              <w:top w:val="nil"/>
              <w:left w:val="nil"/>
              <w:bottom w:val="single" w:sz="8" w:space="0" w:color="000000"/>
              <w:right w:val="single" w:sz="8" w:space="0" w:color="000000"/>
            </w:tcBorders>
            <w:vAlign w:val="center"/>
            <w:hideMark/>
          </w:tcPr>
          <w:p w14:paraId="76C3FB18"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0.47</w:t>
            </w:r>
          </w:p>
        </w:tc>
        <w:tc>
          <w:tcPr>
            <w:tcW w:w="1134" w:type="dxa"/>
            <w:tcBorders>
              <w:top w:val="nil"/>
              <w:left w:val="nil"/>
              <w:bottom w:val="single" w:sz="8" w:space="0" w:color="000000"/>
              <w:right w:val="single" w:sz="8" w:space="0" w:color="000000"/>
            </w:tcBorders>
            <w:vAlign w:val="center"/>
            <w:hideMark/>
          </w:tcPr>
          <w:p w14:paraId="5784B1BE"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97</w:t>
            </w:r>
          </w:p>
        </w:tc>
        <w:tc>
          <w:tcPr>
            <w:tcW w:w="2977" w:type="dxa"/>
            <w:tcBorders>
              <w:top w:val="nil"/>
              <w:left w:val="nil"/>
              <w:bottom w:val="single" w:sz="8" w:space="0" w:color="000000"/>
              <w:right w:val="single" w:sz="8" w:space="0" w:color="000000"/>
            </w:tcBorders>
            <w:vAlign w:val="center"/>
          </w:tcPr>
          <w:p w14:paraId="18A3A0C4"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Highly effective</w:t>
            </w:r>
          </w:p>
        </w:tc>
      </w:tr>
      <w:tr w:rsidR="0034147B" w:rsidRPr="0034147B" w14:paraId="24340282" w14:textId="77777777" w:rsidTr="0034147B">
        <w:trPr>
          <w:trHeight w:val="838"/>
        </w:trPr>
        <w:tc>
          <w:tcPr>
            <w:tcW w:w="2258" w:type="dxa"/>
            <w:tcBorders>
              <w:top w:val="nil"/>
              <w:left w:val="single" w:sz="8" w:space="0" w:color="000000"/>
              <w:bottom w:val="single" w:sz="8" w:space="0" w:color="000000"/>
              <w:right w:val="single" w:sz="8" w:space="0" w:color="000000"/>
            </w:tcBorders>
            <w:vAlign w:val="center"/>
            <w:hideMark/>
          </w:tcPr>
          <w:p w14:paraId="3D833115" w14:textId="3ED373DE"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Installation of elephant proof trenches by govt. Schemes</w:t>
            </w:r>
          </w:p>
        </w:tc>
        <w:tc>
          <w:tcPr>
            <w:tcW w:w="993" w:type="dxa"/>
            <w:tcBorders>
              <w:top w:val="nil"/>
              <w:left w:val="nil"/>
              <w:bottom w:val="single" w:sz="8" w:space="0" w:color="000000"/>
              <w:right w:val="single" w:sz="8" w:space="0" w:color="000000"/>
            </w:tcBorders>
            <w:vAlign w:val="center"/>
            <w:hideMark/>
          </w:tcPr>
          <w:p w14:paraId="6CFEC559"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4.84</w:t>
            </w:r>
          </w:p>
        </w:tc>
        <w:tc>
          <w:tcPr>
            <w:tcW w:w="850" w:type="dxa"/>
            <w:tcBorders>
              <w:top w:val="nil"/>
              <w:left w:val="nil"/>
              <w:bottom w:val="single" w:sz="8" w:space="0" w:color="000000"/>
              <w:right w:val="single" w:sz="8" w:space="0" w:color="000000"/>
            </w:tcBorders>
            <w:vAlign w:val="center"/>
            <w:hideMark/>
          </w:tcPr>
          <w:p w14:paraId="04E5D58E"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0.52</w:t>
            </w:r>
          </w:p>
        </w:tc>
        <w:tc>
          <w:tcPr>
            <w:tcW w:w="1134" w:type="dxa"/>
            <w:tcBorders>
              <w:top w:val="nil"/>
              <w:left w:val="nil"/>
              <w:bottom w:val="single" w:sz="8" w:space="0" w:color="000000"/>
              <w:right w:val="single" w:sz="8" w:space="0" w:color="000000"/>
            </w:tcBorders>
            <w:vAlign w:val="center"/>
            <w:hideMark/>
          </w:tcPr>
          <w:p w14:paraId="003E638F"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96</w:t>
            </w:r>
          </w:p>
        </w:tc>
        <w:tc>
          <w:tcPr>
            <w:tcW w:w="2977" w:type="dxa"/>
            <w:tcBorders>
              <w:top w:val="nil"/>
              <w:left w:val="nil"/>
              <w:bottom w:val="single" w:sz="8" w:space="0" w:color="000000"/>
              <w:right w:val="single" w:sz="8" w:space="0" w:color="000000"/>
            </w:tcBorders>
            <w:vAlign w:val="center"/>
          </w:tcPr>
          <w:p w14:paraId="747E168D"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Highly effective</w:t>
            </w:r>
          </w:p>
        </w:tc>
      </w:tr>
      <w:bookmarkEnd w:id="6"/>
      <w:tr w:rsidR="0034147B" w:rsidRPr="0034147B" w14:paraId="3DE81EF5" w14:textId="77777777" w:rsidTr="0034147B">
        <w:trPr>
          <w:trHeight w:val="680"/>
        </w:trPr>
        <w:tc>
          <w:tcPr>
            <w:tcW w:w="2258" w:type="dxa"/>
            <w:tcBorders>
              <w:top w:val="nil"/>
              <w:left w:val="single" w:sz="8" w:space="0" w:color="000000"/>
              <w:bottom w:val="single" w:sz="8" w:space="0" w:color="000000"/>
              <w:right w:val="single" w:sz="8" w:space="0" w:color="000000"/>
            </w:tcBorders>
            <w:vAlign w:val="center"/>
            <w:hideMark/>
          </w:tcPr>
          <w:p w14:paraId="7A50EAA6" w14:textId="1BCF10F2"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Installation of Crash guard rope fences by govt. Schemes</w:t>
            </w:r>
          </w:p>
        </w:tc>
        <w:tc>
          <w:tcPr>
            <w:tcW w:w="993" w:type="dxa"/>
            <w:tcBorders>
              <w:top w:val="nil"/>
              <w:left w:val="nil"/>
              <w:bottom w:val="single" w:sz="8" w:space="0" w:color="000000"/>
              <w:right w:val="single" w:sz="8" w:space="0" w:color="000000"/>
            </w:tcBorders>
            <w:vAlign w:val="center"/>
            <w:hideMark/>
          </w:tcPr>
          <w:p w14:paraId="0D46CFB4"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4.73</w:t>
            </w:r>
          </w:p>
        </w:tc>
        <w:tc>
          <w:tcPr>
            <w:tcW w:w="850" w:type="dxa"/>
            <w:tcBorders>
              <w:top w:val="nil"/>
              <w:left w:val="nil"/>
              <w:bottom w:val="single" w:sz="8" w:space="0" w:color="000000"/>
              <w:right w:val="single" w:sz="8" w:space="0" w:color="000000"/>
            </w:tcBorders>
            <w:vAlign w:val="center"/>
            <w:hideMark/>
          </w:tcPr>
          <w:p w14:paraId="709AE75B"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0.56</w:t>
            </w:r>
          </w:p>
        </w:tc>
        <w:tc>
          <w:tcPr>
            <w:tcW w:w="1134" w:type="dxa"/>
            <w:tcBorders>
              <w:top w:val="nil"/>
              <w:left w:val="nil"/>
              <w:bottom w:val="single" w:sz="8" w:space="0" w:color="000000"/>
              <w:right w:val="single" w:sz="8" w:space="0" w:color="000000"/>
            </w:tcBorders>
            <w:vAlign w:val="center"/>
            <w:hideMark/>
          </w:tcPr>
          <w:p w14:paraId="01AA8C64"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93.25</w:t>
            </w:r>
          </w:p>
        </w:tc>
        <w:tc>
          <w:tcPr>
            <w:tcW w:w="2977" w:type="dxa"/>
            <w:tcBorders>
              <w:top w:val="nil"/>
              <w:left w:val="nil"/>
              <w:bottom w:val="single" w:sz="8" w:space="0" w:color="000000"/>
              <w:right w:val="single" w:sz="8" w:space="0" w:color="000000"/>
            </w:tcBorders>
            <w:vAlign w:val="center"/>
          </w:tcPr>
          <w:p w14:paraId="06D89566"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Highly effective</w:t>
            </w:r>
          </w:p>
        </w:tc>
      </w:tr>
      <w:tr w:rsidR="0034147B" w:rsidRPr="0034147B" w14:paraId="30C7D09D" w14:textId="77777777" w:rsidTr="0034147B">
        <w:trPr>
          <w:trHeight w:val="562"/>
        </w:trPr>
        <w:tc>
          <w:tcPr>
            <w:tcW w:w="2258" w:type="dxa"/>
            <w:tcBorders>
              <w:top w:val="nil"/>
              <w:left w:val="single" w:sz="8" w:space="0" w:color="000000"/>
              <w:bottom w:val="single" w:sz="8" w:space="0" w:color="000000"/>
              <w:right w:val="single" w:sz="8" w:space="0" w:color="000000"/>
            </w:tcBorders>
            <w:vAlign w:val="center"/>
            <w:hideMark/>
          </w:tcPr>
          <w:p w14:paraId="0CF8709E" w14:textId="6577530D"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lastRenderedPageBreak/>
              <w:t>Installation of elephant proof walls by govt. Schemes</w:t>
            </w:r>
          </w:p>
        </w:tc>
        <w:tc>
          <w:tcPr>
            <w:tcW w:w="993" w:type="dxa"/>
            <w:tcBorders>
              <w:top w:val="nil"/>
              <w:left w:val="nil"/>
              <w:bottom w:val="single" w:sz="8" w:space="0" w:color="000000"/>
              <w:right w:val="single" w:sz="8" w:space="0" w:color="000000"/>
            </w:tcBorders>
            <w:vAlign w:val="center"/>
            <w:hideMark/>
          </w:tcPr>
          <w:p w14:paraId="32051CDD"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4.64</w:t>
            </w:r>
          </w:p>
        </w:tc>
        <w:tc>
          <w:tcPr>
            <w:tcW w:w="850" w:type="dxa"/>
            <w:tcBorders>
              <w:top w:val="nil"/>
              <w:left w:val="nil"/>
              <w:bottom w:val="single" w:sz="8" w:space="0" w:color="000000"/>
              <w:right w:val="single" w:sz="8" w:space="0" w:color="000000"/>
            </w:tcBorders>
            <w:vAlign w:val="center"/>
            <w:hideMark/>
          </w:tcPr>
          <w:p w14:paraId="09311E5C"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0.53</w:t>
            </w:r>
          </w:p>
        </w:tc>
        <w:tc>
          <w:tcPr>
            <w:tcW w:w="1134" w:type="dxa"/>
            <w:tcBorders>
              <w:top w:val="nil"/>
              <w:left w:val="nil"/>
              <w:bottom w:val="single" w:sz="8" w:space="0" w:color="000000"/>
              <w:right w:val="single" w:sz="8" w:space="0" w:color="000000"/>
            </w:tcBorders>
            <w:vAlign w:val="center"/>
            <w:hideMark/>
          </w:tcPr>
          <w:p w14:paraId="3C665B41"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91</w:t>
            </w:r>
          </w:p>
        </w:tc>
        <w:tc>
          <w:tcPr>
            <w:tcW w:w="2977" w:type="dxa"/>
            <w:tcBorders>
              <w:top w:val="nil"/>
              <w:left w:val="nil"/>
              <w:bottom w:val="single" w:sz="8" w:space="0" w:color="000000"/>
              <w:right w:val="single" w:sz="8" w:space="0" w:color="000000"/>
            </w:tcBorders>
            <w:vAlign w:val="center"/>
          </w:tcPr>
          <w:p w14:paraId="3DC7B06B"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Highly effective</w:t>
            </w:r>
          </w:p>
        </w:tc>
      </w:tr>
      <w:tr w:rsidR="0034147B" w:rsidRPr="0034147B" w14:paraId="581FC7E5" w14:textId="77777777" w:rsidTr="0034147B">
        <w:trPr>
          <w:trHeight w:val="684"/>
        </w:trPr>
        <w:tc>
          <w:tcPr>
            <w:tcW w:w="2258" w:type="dxa"/>
            <w:tcBorders>
              <w:top w:val="nil"/>
              <w:left w:val="single" w:sz="8" w:space="0" w:color="000000"/>
              <w:bottom w:val="single" w:sz="8" w:space="0" w:color="000000"/>
              <w:right w:val="single" w:sz="8" w:space="0" w:color="000000"/>
            </w:tcBorders>
            <w:vAlign w:val="center"/>
            <w:hideMark/>
          </w:tcPr>
          <w:p w14:paraId="7C9AE568"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Deployment of rapid response teams for conflict zones</w:t>
            </w:r>
          </w:p>
        </w:tc>
        <w:tc>
          <w:tcPr>
            <w:tcW w:w="993" w:type="dxa"/>
            <w:tcBorders>
              <w:top w:val="nil"/>
              <w:left w:val="nil"/>
              <w:bottom w:val="single" w:sz="8" w:space="0" w:color="000000"/>
              <w:right w:val="single" w:sz="8" w:space="0" w:color="000000"/>
            </w:tcBorders>
            <w:vAlign w:val="center"/>
            <w:hideMark/>
          </w:tcPr>
          <w:p w14:paraId="5D5FC6D5"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4.63</w:t>
            </w:r>
          </w:p>
        </w:tc>
        <w:tc>
          <w:tcPr>
            <w:tcW w:w="850" w:type="dxa"/>
            <w:tcBorders>
              <w:top w:val="nil"/>
              <w:left w:val="nil"/>
              <w:bottom w:val="single" w:sz="8" w:space="0" w:color="000000"/>
              <w:right w:val="single" w:sz="8" w:space="0" w:color="000000"/>
            </w:tcBorders>
            <w:vAlign w:val="center"/>
            <w:hideMark/>
          </w:tcPr>
          <w:p w14:paraId="3E5BC38D"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0.62</w:t>
            </w:r>
          </w:p>
        </w:tc>
        <w:tc>
          <w:tcPr>
            <w:tcW w:w="1134" w:type="dxa"/>
            <w:tcBorders>
              <w:top w:val="nil"/>
              <w:left w:val="nil"/>
              <w:bottom w:val="single" w:sz="8" w:space="0" w:color="000000"/>
              <w:right w:val="single" w:sz="8" w:space="0" w:color="000000"/>
            </w:tcBorders>
            <w:vAlign w:val="center"/>
            <w:hideMark/>
          </w:tcPr>
          <w:p w14:paraId="6169E0D2"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90.75</w:t>
            </w:r>
          </w:p>
        </w:tc>
        <w:tc>
          <w:tcPr>
            <w:tcW w:w="2977" w:type="dxa"/>
            <w:tcBorders>
              <w:top w:val="nil"/>
              <w:left w:val="nil"/>
              <w:bottom w:val="single" w:sz="8" w:space="0" w:color="000000"/>
              <w:right w:val="single" w:sz="8" w:space="0" w:color="000000"/>
            </w:tcBorders>
            <w:vAlign w:val="center"/>
          </w:tcPr>
          <w:p w14:paraId="35E2C802"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Highly effective</w:t>
            </w:r>
          </w:p>
        </w:tc>
      </w:tr>
      <w:tr w:rsidR="0034147B" w:rsidRPr="0034147B" w14:paraId="31E236A9" w14:textId="77777777" w:rsidTr="0034147B">
        <w:trPr>
          <w:trHeight w:val="695"/>
        </w:trPr>
        <w:tc>
          <w:tcPr>
            <w:tcW w:w="2258" w:type="dxa"/>
            <w:tcBorders>
              <w:top w:val="nil"/>
              <w:left w:val="single" w:sz="8" w:space="0" w:color="000000"/>
              <w:bottom w:val="single" w:sz="8" w:space="0" w:color="000000"/>
              <w:right w:val="single" w:sz="8" w:space="0" w:color="000000"/>
            </w:tcBorders>
            <w:vAlign w:val="center"/>
            <w:hideMark/>
          </w:tcPr>
          <w:p w14:paraId="56448DDB"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Timely wildlife rescue/intervention by Forest Department</w:t>
            </w:r>
          </w:p>
        </w:tc>
        <w:tc>
          <w:tcPr>
            <w:tcW w:w="993" w:type="dxa"/>
            <w:tcBorders>
              <w:top w:val="nil"/>
              <w:left w:val="nil"/>
              <w:bottom w:val="single" w:sz="8" w:space="0" w:color="000000"/>
              <w:right w:val="single" w:sz="8" w:space="0" w:color="000000"/>
            </w:tcBorders>
            <w:vAlign w:val="center"/>
            <w:hideMark/>
          </w:tcPr>
          <w:p w14:paraId="1F02F974"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4.06</w:t>
            </w:r>
          </w:p>
        </w:tc>
        <w:tc>
          <w:tcPr>
            <w:tcW w:w="850" w:type="dxa"/>
            <w:tcBorders>
              <w:top w:val="nil"/>
              <w:left w:val="nil"/>
              <w:bottom w:val="single" w:sz="8" w:space="0" w:color="000000"/>
              <w:right w:val="single" w:sz="8" w:space="0" w:color="000000"/>
            </w:tcBorders>
            <w:vAlign w:val="center"/>
            <w:hideMark/>
          </w:tcPr>
          <w:p w14:paraId="5028AA63"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0.73</w:t>
            </w:r>
          </w:p>
        </w:tc>
        <w:tc>
          <w:tcPr>
            <w:tcW w:w="1134" w:type="dxa"/>
            <w:tcBorders>
              <w:top w:val="nil"/>
              <w:left w:val="nil"/>
              <w:bottom w:val="single" w:sz="8" w:space="0" w:color="000000"/>
              <w:right w:val="single" w:sz="8" w:space="0" w:color="000000"/>
            </w:tcBorders>
            <w:vAlign w:val="center"/>
            <w:hideMark/>
          </w:tcPr>
          <w:p w14:paraId="431D6A3C"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76.5</w:t>
            </w:r>
          </w:p>
        </w:tc>
        <w:tc>
          <w:tcPr>
            <w:tcW w:w="2977" w:type="dxa"/>
            <w:tcBorders>
              <w:top w:val="nil"/>
              <w:left w:val="nil"/>
              <w:bottom w:val="single" w:sz="8" w:space="0" w:color="000000"/>
              <w:right w:val="single" w:sz="8" w:space="0" w:color="000000"/>
            </w:tcBorders>
            <w:vAlign w:val="center"/>
          </w:tcPr>
          <w:p w14:paraId="5A816A92"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Effective</w:t>
            </w:r>
          </w:p>
        </w:tc>
      </w:tr>
      <w:tr w:rsidR="0034147B" w:rsidRPr="0034147B" w14:paraId="618C7D66" w14:textId="77777777" w:rsidTr="0034147B">
        <w:trPr>
          <w:trHeight w:val="543"/>
        </w:trPr>
        <w:tc>
          <w:tcPr>
            <w:tcW w:w="2258" w:type="dxa"/>
            <w:tcBorders>
              <w:top w:val="nil"/>
              <w:left w:val="single" w:sz="8" w:space="0" w:color="000000"/>
              <w:bottom w:val="single" w:sz="8" w:space="0" w:color="000000"/>
              <w:right w:val="single" w:sz="8" w:space="0" w:color="000000"/>
            </w:tcBorders>
            <w:vAlign w:val="center"/>
            <w:hideMark/>
          </w:tcPr>
          <w:p w14:paraId="4E57C025"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Translocation of problematic animal</w:t>
            </w:r>
          </w:p>
        </w:tc>
        <w:tc>
          <w:tcPr>
            <w:tcW w:w="993" w:type="dxa"/>
            <w:tcBorders>
              <w:top w:val="nil"/>
              <w:left w:val="nil"/>
              <w:bottom w:val="single" w:sz="8" w:space="0" w:color="000000"/>
              <w:right w:val="single" w:sz="8" w:space="0" w:color="000000"/>
            </w:tcBorders>
            <w:vAlign w:val="center"/>
            <w:hideMark/>
          </w:tcPr>
          <w:p w14:paraId="1773219D"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4.04</w:t>
            </w:r>
          </w:p>
        </w:tc>
        <w:tc>
          <w:tcPr>
            <w:tcW w:w="850" w:type="dxa"/>
            <w:tcBorders>
              <w:top w:val="nil"/>
              <w:left w:val="nil"/>
              <w:bottom w:val="single" w:sz="8" w:space="0" w:color="000000"/>
              <w:right w:val="single" w:sz="8" w:space="0" w:color="000000"/>
            </w:tcBorders>
            <w:vAlign w:val="center"/>
            <w:hideMark/>
          </w:tcPr>
          <w:p w14:paraId="36DD332A"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0.59</w:t>
            </w:r>
          </w:p>
        </w:tc>
        <w:tc>
          <w:tcPr>
            <w:tcW w:w="1134" w:type="dxa"/>
            <w:tcBorders>
              <w:top w:val="nil"/>
              <w:left w:val="nil"/>
              <w:bottom w:val="single" w:sz="8" w:space="0" w:color="000000"/>
              <w:right w:val="single" w:sz="8" w:space="0" w:color="000000"/>
            </w:tcBorders>
            <w:vAlign w:val="center"/>
            <w:hideMark/>
          </w:tcPr>
          <w:p w14:paraId="5F00B5C3"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76</w:t>
            </w:r>
          </w:p>
        </w:tc>
        <w:tc>
          <w:tcPr>
            <w:tcW w:w="2977" w:type="dxa"/>
            <w:tcBorders>
              <w:top w:val="nil"/>
              <w:left w:val="nil"/>
              <w:bottom w:val="single" w:sz="8" w:space="0" w:color="000000"/>
              <w:right w:val="single" w:sz="8" w:space="0" w:color="000000"/>
            </w:tcBorders>
            <w:vAlign w:val="center"/>
          </w:tcPr>
          <w:p w14:paraId="3949DC12"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Effective</w:t>
            </w:r>
          </w:p>
        </w:tc>
      </w:tr>
      <w:tr w:rsidR="0034147B" w:rsidRPr="0034147B" w14:paraId="612CE411" w14:textId="77777777" w:rsidTr="0034147B">
        <w:trPr>
          <w:trHeight w:val="402"/>
        </w:trPr>
        <w:tc>
          <w:tcPr>
            <w:tcW w:w="2258" w:type="dxa"/>
            <w:tcBorders>
              <w:top w:val="nil"/>
              <w:left w:val="single" w:sz="8" w:space="0" w:color="000000"/>
              <w:bottom w:val="single" w:sz="8" w:space="0" w:color="000000"/>
              <w:right w:val="single" w:sz="8" w:space="0" w:color="000000"/>
            </w:tcBorders>
            <w:vAlign w:val="center"/>
            <w:hideMark/>
          </w:tcPr>
          <w:p w14:paraId="65B38A3E"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Awareness and training programs for HWC mitigation</w:t>
            </w:r>
          </w:p>
        </w:tc>
        <w:tc>
          <w:tcPr>
            <w:tcW w:w="993" w:type="dxa"/>
            <w:tcBorders>
              <w:top w:val="nil"/>
              <w:left w:val="nil"/>
              <w:bottom w:val="single" w:sz="8" w:space="0" w:color="000000"/>
              <w:right w:val="single" w:sz="8" w:space="0" w:color="000000"/>
            </w:tcBorders>
            <w:vAlign w:val="center"/>
            <w:hideMark/>
          </w:tcPr>
          <w:p w14:paraId="33CB64B6"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4.03</w:t>
            </w:r>
          </w:p>
        </w:tc>
        <w:tc>
          <w:tcPr>
            <w:tcW w:w="850" w:type="dxa"/>
            <w:tcBorders>
              <w:top w:val="nil"/>
              <w:left w:val="nil"/>
              <w:bottom w:val="single" w:sz="8" w:space="0" w:color="000000"/>
              <w:right w:val="single" w:sz="8" w:space="0" w:color="000000"/>
            </w:tcBorders>
            <w:vAlign w:val="center"/>
            <w:hideMark/>
          </w:tcPr>
          <w:p w14:paraId="1CE35B15"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0.61</w:t>
            </w:r>
          </w:p>
        </w:tc>
        <w:tc>
          <w:tcPr>
            <w:tcW w:w="1134" w:type="dxa"/>
            <w:tcBorders>
              <w:top w:val="nil"/>
              <w:left w:val="nil"/>
              <w:bottom w:val="single" w:sz="8" w:space="0" w:color="000000"/>
              <w:right w:val="single" w:sz="8" w:space="0" w:color="000000"/>
            </w:tcBorders>
            <w:vAlign w:val="center"/>
            <w:hideMark/>
          </w:tcPr>
          <w:p w14:paraId="5929FA9C"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75.75</w:t>
            </w:r>
          </w:p>
        </w:tc>
        <w:tc>
          <w:tcPr>
            <w:tcW w:w="2977" w:type="dxa"/>
            <w:tcBorders>
              <w:top w:val="nil"/>
              <w:left w:val="nil"/>
              <w:bottom w:val="single" w:sz="8" w:space="0" w:color="000000"/>
              <w:right w:val="single" w:sz="8" w:space="0" w:color="000000"/>
            </w:tcBorders>
            <w:vAlign w:val="center"/>
          </w:tcPr>
          <w:p w14:paraId="3A80258A"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Effective</w:t>
            </w:r>
          </w:p>
        </w:tc>
      </w:tr>
      <w:tr w:rsidR="0034147B" w:rsidRPr="0034147B" w14:paraId="55413D78" w14:textId="77777777" w:rsidTr="0034147B">
        <w:trPr>
          <w:trHeight w:val="692"/>
        </w:trPr>
        <w:tc>
          <w:tcPr>
            <w:tcW w:w="2258" w:type="dxa"/>
            <w:tcBorders>
              <w:top w:val="nil"/>
              <w:left w:val="single" w:sz="8" w:space="0" w:color="000000"/>
              <w:bottom w:val="single" w:sz="8" w:space="0" w:color="000000"/>
              <w:right w:val="single" w:sz="8" w:space="0" w:color="000000"/>
            </w:tcBorders>
            <w:vAlign w:val="center"/>
            <w:hideMark/>
          </w:tcPr>
          <w:p w14:paraId="12363E37"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Support for eco-tourism and alternative livelihoods</w:t>
            </w:r>
          </w:p>
        </w:tc>
        <w:tc>
          <w:tcPr>
            <w:tcW w:w="993" w:type="dxa"/>
            <w:tcBorders>
              <w:top w:val="nil"/>
              <w:left w:val="nil"/>
              <w:bottom w:val="single" w:sz="8" w:space="0" w:color="000000"/>
              <w:right w:val="single" w:sz="8" w:space="0" w:color="000000"/>
            </w:tcBorders>
            <w:vAlign w:val="center"/>
            <w:hideMark/>
          </w:tcPr>
          <w:p w14:paraId="45FD75E2"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4.02</w:t>
            </w:r>
          </w:p>
        </w:tc>
        <w:tc>
          <w:tcPr>
            <w:tcW w:w="850" w:type="dxa"/>
            <w:tcBorders>
              <w:top w:val="nil"/>
              <w:left w:val="nil"/>
              <w:bottom w:val="single" w:sz="8" w:space="0" w:color="000000"/>
              <w:right w:val="single" w:sz="8" w:space="0" w:color="000000"/>
            </w:tcBorders>
            <w:vAlign w:val="center"/>
            <w:hideMark/>
          </w:tcPr>
          <w:p w14:paraId="27A037E5"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0.72</w:t>
            </w:r>
          </w:p>
        </w:tc>
        <w:tc>
          <w:tcPr>
            <w:tcW w:w="1134" w:type="dxa"/>
            <w:tcBorders>
              <w:top w:val="nil"/>
              <w:left w:val="nil"/>
              <w:bottom w:val="single" w:sz="8" w:space="0" w:color="000000"/>
              <w:right w:val="single" w:sz="8" w:space="0" w:color="000000"/>
            </w:tcBorders>
            <w:vAlign w:val="center"/>
            <w:hideMark/>
          </w:tcPr>
          <w:p w14:paraId="488D0908"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75.5</w:t>
            </w:r>
          </w:p>
        </w:tc>
        <w:tc>
          <w:tcPr>
            <w:tcW w:w="2977" w:type="dxa"/>
            <w:tcBorders>
              <w:top w:val="nil"/>
              <w:left w:val="nil"/>
              <w:bottom w:val="single" w:sz="8" w:space="0" w:color="000000"/>
              <w:right w:val="single" w:sz="8" w:space="0" w:color="000000"/>
            </w:tcBorders>
            <w:vAlign w:val="center"/>
          </w:tcPr>
          <w:p w14:paraId="65A064A0"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Effective</w:t>
            </w:r>
          </w:p>
        </w:tc>
      </w:tr>
      <w:tr w:rsidR="0034147B" w:rsidRPr="0034147B" w14:paraId="033F0BB4" w14:textId="77777777" w:rsidTr="0034147B">
        <w:trPr>
          <w:trHeight w:val="547"/>
        </w:trPr>
        <w:tc>
          <w:tcPr>
            <w:tcW w:w="2258" w:type="dxa"/>
            <w:tcBorders>
              <w:top w:val="nil"/>
              <w:left w:val="single" w:sz="8" w:space="0" w:color="000000"/>
              <w:bottom w:val="single" w:sz="8" w:space="0" w:color="000000"/>
              <w:right w:val="single" w:sz="8" w:space="0" w:color="000000"/>
            </w:tcBorders>
            <w:vAlign w:val="center"/>
            <w:hideMark/>
          </w:tcPr>
          <w:p w14:paraId="42DFFB49"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Subsidies for fencing or protective structures</w:t>
            </w:r>
          </w:p>
        </w:tc>
        <w:tc>
          <w:tcPr>
            <w:tcW w:w="993" w:type="dxa"/>
            <w:tcBorders>
              <w:top w:val="nil"/>
              <w:left w:val="nil"/>
              <w:bottom w:val="single" w:sz="8" w:space="0" w:color="000000"/>
              <w:right w:val="single" w:sz="8" w:space="0" w:color="000000"/>
            </w:tcBorders>
            <w:vAlign w:val="center"/>
            <w:hideMark/>
          </w:tcPr>
          <w:p w14:paraId="25B7FF6E"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3.9</w:t>
            </w:r>
          </w:p>
        </w:tc>
        <w:tc>
          <w:tcPr>
            <w:tcW w:w="850" w:type="dxa"/>
            <w:tcBorders>
              <w:top w:val="nil"/>
              <w:left w:val="nil"/>
              <w:bottom w:val="single" w:sz="8" w:space="0" w:color="000000"/>
              <w:right w:val="single" w:sz="8" w:space="0" w:color="000000"/>
            </w:tcBorders>
            <w:vAlign w:val="center"/>
            <w:hideMark/>
          </w:tcPr>
          <w:p w14:paraId="1ECEE59F"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0.9</w:t>
            </w:r>
          </w:p>
        </w:tc>
        <w:tc>
          <w:tcPr>
            <w:tcW w:w="1134" w:type="dxa"/>
            <w:tcBorders>
              <w:top w:val="nil"/>
              <w:left w:val="nil"/>
              <w:bottom w:val="single" w:sz="8" w:space="0" w:color="000000"/>
              <w:right w:val="single" w:sz="8" w:space="0" w:color="000000"/>
            </w:tcBorders>
            <w:vAlign w:val="center"/>
            <w:hideMark/>
          </w:tcPr>
          <w:p w14:paraId="024BC342"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72.5</w:t>
            </w:r>
          </w:p>
        </w:tc>
        <w:tc>
          <w:tcPr>
            <w:tcW w:w="2977" w:type="dxa"/>
            <w:tcBorders>
              <w:top w:val="nil"/>
              <w:left w:val="nil"/>
              <w:bottom w:val="single" w:sz="8" w:space="0" w:color="000000"/>
              <w:right w:val="single" w:sz="8" w:space="0" w:color="000000"/>
            </w:tcBorders>
            <w:vAlign w:val="center"/>
          </w:tcPr>
          <w:p w14:paraId="2F8E5AD3"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Moderately effective</w:t>
            </w:r>
          </w:p>
        </w:tc>
      </w:tr>
      <w:tr w:rsidR="0034147B" w:rsidRPr="0034147B" w14:paraId="77D07998" w14:textId="77777777" w:rsidTr="0034147B">
        <w:trPr>
          <w:trHeight w:val="812"/>
        </w:trPr>
        <w:tc>
          <w:tcPr>
            <w:tcW w:w="2258" w:type="dxa"/>
            <w:tcBorders>
              <w:top w:val="nil"/>
              <w:left w:val="single" w:sz="8" w:space="0" w:color="000000"/>
              <w:bottom w:val="single" w:sz="8" w:space="0" w:color="000000"/>
              <w:right w:val="single" w:sz="8" w:space="0" w:color="000000"/>
            </w:tcBorders>
            <w:vAlign w:val="center"/>
            <w:hideMark/>
          </w:tcPr>
          <w:p w14:paraId="24B0A19A" w14:textId="5206A9E1"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 xml:space="preserve">Use of mobile alerts or community </w:t>
            </w:r>
            <w:proofErr w:type="spellStart"/>
            <w:r w:rsidRPr="0034147B">
              <w:rPr>
                <w:rFonts w:ascii="Arial" w:hAnsi="Arial" w:cs="Arial"/>
                <w:color w:val="1B1C1D"/>
                <w:lang w:eastAsia="en-IN" w:bidi="ml-IN"/>
              </w:rPr>
              <w:t>whatsapp</w:t>
            </w:r>
            <w:proofErr w:type="spellEnd"/>
            <w:r w:rsidRPr="0034147B">
              <w:rPr>
                <w:rFonts w:ascii="Arial" w:hAnsi="Arial" w:cs="Arial"/>
                <w:color w:val="1B1C1D"/>
                <w:lang w:eastAsia="en-IN" w:bidi="ml-IN"/>
              </w:rPr>
              <w:t xml:space="preserve"> groups helps in prevention.</w:t>
            </w:r>
          </w:p>
        </w:tc>
        <w:tc>
          <w:tcPr>
            <w:tcW w:w="993" w:type="dxa"/>
            <w:tcBorders>
              <w:top w:val="nil"/>
              <w:left w:val="nil"/>
              <w:bottom w:val="single" w:sz="8" w:space="0" w:color="000000"/>
              <w:right w:val="single" w:sz="8" w:space="0" w:color="000000"/>
            </w:tcBorders>
            <w:vAlign w:val="center"/>
            <w:hideMark/>
          </w:tcPr>
          <w:p w14:paraId="2734670B"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3.95</w:t>
            </w:r>
          </w:p>
        </w:tc>
        <w:tc>
          <w:tcPr>
            <w:tcW w:w="850" w:type="dxa"/>
            <w:tcBorders>
              <w:top w:val="nil"/>
              <w:left w:val="nil"/>
              <w:bottom w:val="single" w:sz="8" w:space="0" w:color="000000"/>
              <w:right w:val="single" w:sz="8" w:space="0" w:color="000000"/>
            </w:tcBorders>
            <w:vAlign w:val="center"/>
            <w:hideMark/>
          </w:tcPr>
          <w:p w14:paraId="2061D02A"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0.63</w:t>
            </w:r>
          </w:p>
        </w:tc>
        <w:tc>
          <w:tcPr>
            <w:tcW w:w="1134" w:type="dxa"/>
            <w:tcBorders>
              <w:top w:val="nil"/>
              <w:left w:val="nil"/>
              <w:bottom w:val="single" w:sz="8" w:space="0" w:color="000000"/>
              <w:right w:val="single" w:sz="8" w:space="0" w:color="000000"/>
            </w:tcBorders>
            <w:vAlign w:val="center"/>
            <w:hideMark/>
          </w:tcPr>
          <w:p w14:paraId="637B9374"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73.75</w:t>
            </w:r>
          </w:p>
        </w:tc>
        <w:tc>
          <w:tcPr>
            <w:tcW w:w="2977" w:type="dxa"/>
            <w:tcBorders>
              <w:top w:val="nil"/>
              <w:left w:val="nil"/>
              <w:bottom w:val="single" w:sz="8" w:space="0" w:color="000000"/>
              <w:right w:val="single" w:sz="8" w:space="0" w:color="000000"/>
            </w:tcBorders>
            <w:vAlign w:val="center"/>
          </w:tcPr>
          <w:p w14:paraId="16D4ABD3"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Moderately effective</w:t>
            </w:r>
          </w:p>
        </w:tc>
      </w:tr>
      <w:tr w:rsidR="0034147B" w:rsidRPr="0034147B" w14:paraId="28078D4B" w14:textId="77777777" w:rsidTr="0034147B">
        <w:trPr>
          <w:trHeight w:val="671"/>
        </w:trPr>
        <w:tc>
          <w:tcPr>
            <w:tcW w:w="2258" w:type="dxa"/>
            <w:tcBorders>
              <w:top w:val="nil"/>
              <w:left w:val="single" w:sz="8" w:space="0" w:color="000000"/>
              <w:bottom w:val="single" w:sz="8" w:space="0" w:color="000000"/>
              <w:right w:val="single" w:sz="8" w:space="0" w:color="000000"/>
            </w:tcBorders>
            <w:vAlign w:val="center"/>
            <w:hideMark/>
          </w:tcPr>
          <w:p w14:paraId="13D5A20D"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Mobile-based wildlife alert systems by Forest Department</w:t>
            </w:r>
          </w:p>
        </w:tc>
        <w:tc>
          <w:tcPr>
            <w:tcW w:w="993" w:type="dxa"/>
            <w:tcBorders>
              <w:top w:val="nil"/>
              <w:left w:val="nil"/>
              <w:bottom w:val="single" w:sz="8" w:space="0" w:color="000000"/>
              <w:right w:val="single" w:sz="8" w:space="0" w:color="000000"/>
            </w:tcBorders>
            <w:vAlign w:val="center"/>
            <w:hideMark/>
          </w:tcPr>
          <w:p w14:paraId="05B67A82"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3.44</w:t>
            </w:r>
          </w:p>
        </w:tc>
        <w:tc>
          <w:tcPr>
            <w:tcW w:w="850" w:type="dxa"/>
            <w:tcBorders>
              <w:top w:val="nil"/>
              <w:left w:val="nil"/>
              <w:bottom w:val="single" w:sz="8" w:space="0" w:color="000000"/>
              <w:right w:val="single" w:sz="8" w:space="0" w:color="000000"/>
            </w:tcBorders>
            <w:vAlign w:val="center"/>
            <w:hideMark/>
          </w:tcPr>
          <w:p w14:paraId="44868007"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0.87</w:t>
            </w:r>
          </w:p>
        </w:tc>
        <w:tc>
          <w:tcPr>
            <w:tcW w:w="1134" w:type="dxa"/>
            <w:tcBorders>
              <w:top w:val="nil"/>
              <w:left w:val="nil"/>
              <w:bottom w:val="single" w:sz="8" w:space="0" w:color="000000"/>
              <w:right w:val="single" w:sz="8" w:space="0" w:color="000000"/>
            </w:tcBorders>
            <w:vAlign w:val="center"/>
            <w:hideMark/>
          </w:tcPr>
          <w:p w14:paraId="76EA6C39"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61</w:t>
            </w:r>
          </w:p>
        </w:tc>
        <w:tc>
          <w:tcPr>
            <w:tcW w:w="2977" w:type="dxa"/>
            <w:tcBorders>
              <w:top w:val="nil"/>
              <w:left w:val="nil"/>
              <w:bottom w:val="single" w:sz="8" w:space="0" w:color="000000"/>
              <w:right w:val="single" w:sz="8" w:space="0" w:color="000000"/>
            </w:tcBorders>
            <w:vAlign w:val="center"/>
          </w:tcPr>
          <w:p w14:paraId="1A46C530"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Moderately effective</w:t>
            </w:r>
          </w:p>
        </w:tc>
      </w:tr>
      <w:tr w:rsidR="0034147B" w:rsidRPr="0034147B" w14:paraId="6037DC49" w14:textId="77777777" w:rsidTr="0034147B">
        <w:trPr>
          <w:trHeight w:val="48"/>
        </w:trPr>
        <w:tc>
          <w:tcPr>
            <w:tcW w:w="2258" w:type="dxa"/>
            <w:tcBorders>
              <w:top w:val="nil"/>
              <w:left w:val="single" w:sz="8" w:space="0" w:color="000000"/>
              <w:bottom w:val="single" w:sz="8" w:space="0" w:color="000000"/>
              <w:right w:val="single" w:sz="8" w:space="0" w:color="000000"/>
            </w:tcBorders>
            <w:vAlign w:val="center"/>
            <w:hideMark/>
          </w:tcPr>
          <w:p w14:paraId="44C43B54"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Insurance schemes for crop and livestock loss</w:t>
            </w:r>
          </w:p>
        </w:tc>
        <w:tc>
          <w:tcPr>
            <w:tcW w:w="993" w:type="dxa"/>
            <w:tcBorders>
              <w:top w:val="nil"/>
              <w:left w:val="nil"/>
              <w:bottom w:val="single" w:sz="8" w:space="0" w:color="000000"/>
              <w:right w:val="single" w:sz="8" w:space="0" w:color="000000"/>
            </w:tcBorders>
            <w:vAlign w:val="center"/>
            <w:hideMark/>
          </w:tcPr>
          <w:p w14:paraId="3724F17D"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3.38</w:t>
            </w:r>
          </w:p>
        </w:tc>
        <w:tc>
          <w:tcPr>
            <w:tcW w:w="850" w:type="dxa"/>
            <w:tcBorders>
              <w:top w:val="nil"/>
              <w:left w:val="nil"/>
              <w:bottom w:val="single" w:sz="8" w:space="0" w:color="000000"/>
              <w:right w:val="single" w:sz="8" w:space="0" w:color="000000"/>
            </w:tcBorders>
            <w:vAlign w:val="center"/>
            <w:hideMark/>
          </w:tcPr>
          <w:p w14:paraId="1F511870"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0.9</w:t>
            </w:r>
          </w:p>
        </w:tc>
        <w:tc>
          <w:tcPr>
            <w:tcW w:w="1134" w:type="dxa"/>
            <w:tcBorders>
              <w:top w:val="nil"/>
              <w:left w:val="nil"/>
              <w:bottom w:val="single" w:sz="8" w:space="0" w:color="000000"/>
              <w:right w:val="single" w:sz="8" w:space="0" w:color="000000"/>
            </w:tcBorders>
            <w:vAlign w:val="center"/>
            <w:hideMark/>
          </w:tcPr>
          <w:p w14:paraId="052333DE"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59.5</w:t>
            </w:r>
          </w:p>
        </w:tc>
        <w:tc>
          <w:tcPr>
            <w:tcW w:w="2977" w:type="dxa"/>
            <w:tcBorders>
              <w:top w:val="nil"/>
              <w:left w:val="nil"/>
              <w:bottom w:val="single" w:sz="8" w:space="0" w:color="000000"/>
              <w:right w:val="single" w:sz="8" w:space="0" w:color="000000"/>
            </w:tcBorders>
            <w:vAlign w:val="center"/>
          </w:tcPr>
          <w:p w14:paraId="32898173"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Ineffective</w:t>
            </w:r>
          </w:p>
        </w:tc>
      </w:tr>
      <w:tr w:rsidR="0034147B" w:rsidRPr="0034147B" w14:paraId="10E81F61" w14:textId="77777777" w:rsidTr="0034147B">
        <w:trPr>
          <w:trHeight w:val="48"/>
        </w:trPr>
        <w:tc>
          <w:tcPr>
            <w:tcW w:w="2258" w:type="dxa"/>
            <w:tcBorders>
              <w:top w:val="nil"/>
              <w:left w:val="single" w:sz="8" w:space="0" w:color="000000"/>
              <w:bottom w:val="single" w:sz="8" w:space="0" w:color="000000"/>
              <w:right w:val="single" w:sz="8" w:space="0" w:color="000000"/>
            </w:tcBorders>
            <w:vAlign w:val="center"/>
            <w:hideMark/>
          </w:tcPr>
          <w:p w14:paraId="5A0ACF9C"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Radio collaring elephants and early warning</w:t>
            </w:r>
          </w:p>
        </w:tc>
        <w:tc>
          <w:tcPr>
            <w:tcW w:w="993" w:type="dxa"/>
            <w:tcBorders>
              <w:top w:val="nil"/>
              <w:left w:val="nil"/>
              <w:bottom w:val="single" w:sz="8" w:space="0" w:color="000000"/>
              <w:right w:val="single" w:sz="8" w:space="0" w:color="000000"/>
            </w:tcBorders>
            <w:vAlign w:val="center"/>
            <w:hideMark/>
          </w:tcPr>
          <w:p w14:paraId="6BCB6D82"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3.01</w:t>
            </w:r>
          </w:p>
        </w:tc>
        <w:tc>
          <w:tcPr>
            <w:tcW w:w="850" w:type="dxa"/>
            <w:tcBorders>
              <w:top w:val="nil"/>
              <w:left w:val="nil"/>
              <w:bottom w:val="single" w:sz="8" w:space="0" w:color="000000"/>
              <w:right w:val="single" w:sz="8" w:space="0" w:color="000000"/>
            </w:tcBorders>
            <w:vAlign w:val="center"/>
            <w:hideMark/>
          </w:tcPr>
          <w:p w14:paraId="76350C42"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0.97</w:t>
            </w:r>
          </w:p>
        </w:tc>
        <w:tc>
          <w:tcPr>
            <w:tcW w:w="1134" w:type="dxa"/>
            <w:tcBorders>
              <w:top w:val="nil"/>
              <w:left w:val="nil"/>
              <w:bottom w:val="single" w:sz="8" w:space="0" w:color="000000"/>
              <w:right w:val="single" w:sz="8" w:space="0" w:color="000000"/>
            </w:tcBorders>
            <w:vAlign w:val="center"/>
            <w:hideMark/>
          </w:tcPr>
          <w:p w14:paraId="6C243FE0"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50.25</w:t>
            </w:r>
          </w:p>
        </w:tc>
        <w:tc>
          <w:tcPr>
            <w:tcW w:w="2977" w:type="dxa"/>
            <w:tcBorders>
              <w:top w:val="nil"/>
              <w:left w:val="nil"/>
              <w:bottom w:val="single" w:sz="8" w:space="0" w:color="000000"/>
              <w:right w:val="single" w:sz="8" w:space="0" w:color="000000"/>
            </w:tcBorders>
            <w:vAlign w:val="center"/>
          </w:tcPr>
          <w:p w14:paraId="45B376FA"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Ineffective</w:t>
            </w:r>
          </w:p>
        </w:tc>
      </w:tr>
      <w:tr w:rsidR="0034147B" w:rsidRPr="0034147B" w14:paraId="4DACC73D" w14:textId="77777777" w:rsidTr="0034147B">
        <w:trPr>
          <w:trHeight w:val="264"/>
        </w:trPr>
        <w:tc>
          <w:tcPr>
            <w:tcW w:w="2258" w:type="dxa"/>
            <w:tcBorders>
              <w:top w:val="nil"/>
              <w:left w:val="single" w:sz="8" w:space="0" w:color="000000"/>
              <w:bottom w:val="single" w:sz="8" w:space="0" w:color="000000"/>
              <w:right w:val="single" w:sz="8" w:space="0" w:color="000000"/>
            </w:tcBorders>
            <w:vAlign w:val="center"/>
            <w:hideMark/>
          </w:tcPr>
          <w:p w14:paraId="34087573"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Use of drones for scaring</w:t>
            </w:r>
          </w:p>
        </w:tc>
        <w:tc>
          <w:tcPr>
            <w:tcW w:w="993" w:type="dxa"/>
            <w:tcBorders>
              <w:top w:val="nil"/>
              <w:left w:val="nil"/>
              <w:bottom w:val="single" w:sz="8" w:space="0" w:color="000000"/>
              <w:right w:val="single" w:sz="8" w:space="0" w:color="000000"/>
            </w:tcBorders>
            <w:vAlign w:val="center"/>
            <w:hideMark/>
          </w:tcPr>
          <w:p w14:paraId="438E92DF"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2.89</w:t>
            </w:r>
          </w:p>
        </w:tc>
        <w:tc>
          <w:tcPr>
            <w:tcW w:w="850" w:type="dxa"/>
            <w:tcBorders>
              <w:top w:val="nil"/>
              <w:left w:val="nil"/>
              <w:bottom w:val="single" w:sz="8" w:space="0" w:color="000000"/>
              <w:right w:val="single" w:sz="8" w:space="0" w:color="000000"/>
            </w:tcBorders>
            <w:vAlign w:val="center"/>
            <w:hideMark/>
          </w:tcPr>
          <w:p w14:paraId="4FA54389"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0.83</w:t>
            </w:r>
          </w:p>
        </w:tc>
        <w:tc>
          <w:tcPr>
            <w:tcW w:w="1134" w:type="dxa"/>
            <w:tcBorders>
              <w:top w:val="nil"/>
              <w:left w:val="nil"/>
              <w:bottom w:val="single" w:sz="8" w:space="0" w:color="000000"/>
              <w:right w:val="single" w:sz="8" w:space="0" w:color="000000"/>
            </w:tcBorders>
            <w:vAlign w:val="center"/>
            <w:hideMark/>
          </w:tcPr>
          <w:p w14:paraId="121CC666"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47.25</w:t>
            </w:r>
          </w:p>
        </w:tc>
        <w:tc>
          <w:tcPr>
            <w:tcW w:w="2977" w:type="dxa"/>
            <w:tcBorders>
              <w:top w:val="nil"/>
              <w:left w:val="nil"/>
              <w:bottom w:val="single" w:sz="8" w:space="0" w:color="000000"/>
              <w:right w:val="single" w:sz="8" w:space="0" w:color="000000"/>
            </w:tcBorders>
            <w:vAlign w:val="center"/>
          </w:tcPr>
          <w:p w14:paraId="74F3F28B"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Ineffective</w:t>
            </w:r>
          </w:p>
        </w:tc>
      </w:tr>
      <w:tr w:rsidR="0034147B" w:rsidRPr="0034147B" w14:paraId="6B45EC50" w14:textId="77777777" w:rsidTr="0034147B">
        <w:trPr>
          <w:trHeight w:val="532"/>
        </w:trPr>
        <w:tc>
          <w:tcPr>
            <w:tcW w:w="2258" w:type="dxa"/>
            <w:tcBorders>
              <w:top w:val="nil"/>
              <w:left w:val="single" w:sz="8" w:space="0" w:color="000000"/>
              <w:bottom w:val="single" w:sz="4" w:space="0" w:color="auto"/>
              <w:right w:val="single" w:sz="8" w:space="0" w:color="000000"/>
            </w:tcBorders>
            <w:vAlign w:val="center"/>
            <w:hideMark/>
          </w:tcPr>
          <w:p w14:paraId="78645C07" w14:textId="77777777" w:rsidR="0034147B" w:rsidRPr="0034147B" w:rsidRDefault="0034147B" w:rsidP="004C4B78">
            <w:pPr>
              <w:ind w:firstLineChars="100" w:firstLine="200"/>
              <w:jc w:val="center"/>
              <w:rPr>
                <w:rFonts w:ascii="Arial" w:hAnsi="Arial" w:cs="Arial"/>
                <w:color w:val="1B1C1D"/>
                <w:lang w:eastAsia="en-IN" w:bidi="ml-IN"/>
              </w:rPr>
            </w:pPr>
            <w:bookmarkStart w:id="7" w:name="_Hlk213753840"/>
            <w:r w:rsidRPr="0034147B">
              <w:rPr>
                <w:rFonts w:ascii="Arial" w:hAnsi="Arial" w:cs="Arial"/>
                <w:color w:val="1B1C1D"/>
                <w:lang w:eastAsia="en-IN" w:bidi="ml-IN"/>
              </w:rPr>
              <w:t>Government compensation for wildlife-induced crop loss</w:t>
            </w:r>
            <w:bookmarkEnd w:id="7"/>
          </w:p>
        </w:tc>
        <w:tc>
          <w:tcPr>
            <w:tcW w:w="993" w:type="dxa"/>
            <w:tcBorders>
              <w:top w:val="nil"/>
              <w:left w:val="nil"/>
              <w:bottom w:val="single" w:sz="4" w:space="0" w:color="auto"/>
              <w:right w:val="single" w:sz="8" w:space="0" w:color="000000"/>
            </w:tcBorders>
            <w:vAlign w:val="center"/>
            <w:hideMark/>
          </w:tcPr>
          <w:p w14:paraId="3D2B75D3"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2.14</w:t>
            </w:r>
          </w:p>
        </w:tc>
        <w:tc>
          <w:tcPr>
            <w:tcW w:w="850" w:type="dxa"/>
            <w:tcBorders>
              <w:top w:val="nil"/>
              <w:left w:val="nil"/>
              <w:bottom w:val="single" w:sz="4" w:space="0" w:color="auto"/>
              <w:right w:val="single" w:sz="8" w:space="0" w:color="000000"/>
            </w:tcBorders>
            <w:vAlign w:val="center"/>
            <w:hideMark/>
          </w:tcPr>
          <w:p w14:paraId="4753EE1A"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0.69</w:t>
            </w:r>
          </w:p>
        </w:tc>
        <w:tc>
          <w:tcPr>
            <w:tcW w:w="1134" w:type="dxa"/>
            <w:tcBorders>
              <w:top w:val="nil"/>
              <w:left w:val="nil"/>
              <w:bottom w:val="single" w:sz="4" w:space="0" w:color="auto"/>
              <w:right w:val="single" w:sz="8" w:space="0" w:color="000000"/>
            </w:tcBorders>
            <w:vAlign w:val="center"/>
            <w:hideMark/>
          </w:tcPr>
          <w:p w14:paraId="79E23C19"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28.5</w:t>
            </w:r>
          </w:p>
        </w:tc>
        <w:tc>
          <w:tcPr>
            <w:tcW w:w="2977" w:type="dxa"/>
            <w:tcBorders>
              <w:top w:val="nil"/>
              <w:left w:val="nil"/>
              <w:bottom w:val="single" w:sz="4" w:space="0" w:color="auto"/>
              <w:right w:val="single" w:sz="8" w:space="0" w:color="000000"/>
            </w:tcBorders>
            <w:vAlign w:val="center"/>
          </w:tcPr>
          <w:p w14:paraId="7728976B" w14:textId="77777777" w:rsidR="0034147B" w:rsidRPr="0034147B" w:rsidRDefault="0034147B" w:rsidP="004C4B78">
            <w:pPr>
              <w:ind w:firstLineChars="100" w:firstLine="200"/>
              <w:jc w:val="center"/>
              <w:rPr>
                <w:rFonts w:ascii="Arial" w:hAnsi="Arial" w:cs="Arial"/>
                <w:color w:val="1B1C1D"/>
                <w:lang w:eastAsia="en-IN" w:bidi="ml-IN"/>
              </w:rPr>
            </w:pPr>
            <w:r w:rsidRPr="0034147B">
              <w:rPr>
                <w:rFonts w:ascii="Arial" w:hAnsi="Arial" w:cs="Arial"/>
                <w:color w:val="1B1C1D"/>
                <w:lang w:eastAsia="en-IN" w:bidi="ml-IN"/>
              </w:rPr>
              <w:t>Highly Ineffective</w:t>
            </w:r>
          </w:p>
        </w:tc>
      </w:tr>
    </w:tbl>
    <w:p w14:paraId="7487B06C" w14:textId="77777777" w:rsidR="0034147B" w:rsidRPr="0034147B" w:rsidRDefault="0034147B" w:rsidP="0034147B">
      <w:pPr>
        <w:spacing w:before="90" w:line="398" w:lineRule="auto"/>
        <w:ind w:right="2926"/>
        <w:jc w:val="both"/>
        <w:rPr>
          <w:rFonts w:ascii="Arial" w:hAnsi="Arial" w:cs="Arial"/>
        </w:rPr>
      </w:pPr>
      <w:r w:rsidRPr="0034147B">
        <w:rPr>
          <w:rFonts w:ascii="Arial" w:hAnsi="Arial" w:cs="Arial"/>
        </w:rPr>
        <w:t>Source: Primary data</w:t>
      </w:r>
    </w:p>
    <w:p w14:paraId="130FA125" w14:textId="77777777" w:rsidR="0034147B" w:rsidRPr="0034147B" w:rsidRDefault="0034147B" w:rsidP="0034147B">
      <w:pPr>
        <w:pStyle w:val="Head1"/>
        <w:spacing w:after="0"/>
        <w:rPr>
          <w:rFonts w:ascii="Arial" w:hAnsi="Arial" w:cs="Arial"/>
          <w:b w:val="0"/>
          <w:caps w:val="0"/>
          <w:sz w:val="20"/>
        </w:rPr>
      </w:pPr>
    </w:p>
    <w:p w14:paraId="3EFD6BFC" w14:textId="675696D5" w:rsidR="0034147B" w:rsidRDefault="0034147B" w:rsidP="0034147B">
      <w:pPr>
        <w:pStyle w:val="Head1"/>
        <w:spacing w:after="0"/>
        <w:jc w:val="both"/>
        <w:rPr>
          <w:rFonts w:ascii="Arial" w:hAnsi="Arial" w:cs="Arial"/>
          <w:b w:val="0"/>
          <w:sz w:val="20"/>
          <w:lang w:val="en-IN"/>
        </w:rPr>
      </w:pPr>
      <w:r w:rsidRPr="0034147B">
        <w:rPr>
          <w:rFonts w:ascii="Arial" w:hAnsi="Arial" w:cs="Arial"/>
          <w:b w:val="0"/>
          <w:caps w:val="0"/>
          <w:sz w:val="20"/>
          <w:lang w:val="en-IN"/>
        </w:rPr>
        <w:t>Physical and crisis-management interventions received the highest support: solar-powered fencing (index 97.00) and elephant proof trenches (index 96.00) were deemed highly effective</w:t>
      </w:r>
      <w:r w:rsidRPr="0034147B">
        <w:rPr>
          <w:rFonts w:ascii="Arial" w:hAnsi="Arial" w:cs="Arial"/>
          <w:b w:val="0"/>
          <w:sz w:val="20"/>
          <w:lang w:val="en-IN"/>
        </w:rPr>
        <w:t>,</w:t>
      </w:r>
      <w:r w:rsidRPr="0034147B">
        <w:rPr>
          <w:rFonts w:ascii="Arial" w:hAnsi="Arial" w:cs="Arial"/>
          <w:b w:val="0"/>
          <w:caps w:val="0"/>
          <w:sz w:val="20"/>
          <w:lang w:val="en-IN"/>
        </w:rPr>
        <w:t xml:space="preserve"> as they act as essential psychological deterrents</w:t>
      </w:r>
      <w:r w:rsidRPr="0034147B">
        <w:rPr>
          <w:rFonts w:ascii="Arial" w:hAnsi="Arial" w:cs="Arial"/>
          <w:b w:val="0"/>
          <w:sz w:val="20"/>
          <w:lang w:val="en-IN"/>
        </w:rPr>
        <w:t xml:space="preserve">. </w:t>
      </w:r>
      <w:r w:rsidRPr="0034147B">
        <w:rPr>
          <w:rFonts w:ascii="Arial" w:hAnsi="Arial" w:cs="Arial"/>
          <w:b w:val="0"/>
          <w:caps w:val="0"/>
          <w:sz w:val="20"/>
          <w:lang w:val="en-IN"/>
        </w:rPr>
        <w:t xml:space="preserve">The deployment of rapid response teams (index 90.75) was similarly valued for managing crises and maintaining vital community trust and safety </w:t>
      </w:r>
      <w:proofErr w:type="spellStart"/>
      <w:proofErr w:type="gramStart"/>
      <w:r w:rsidRPr="0034147B">
        <w:rPr>
          <w:rFonts w:ascii="Arial" w:hAnsi="Arial" w:cs="Arial"/>
          <w:b w:val="0"/>
          <w:caps w:val="0"/>
          <w:sz w:val="20"/>
          <w:lang w:val="en-IN"/>
        </w:rPr>
        <w:t>perceptions</w:t>
      </w:r>
      <w:r w:rsidRPr="0034147B">
        <w:rPr>
          <w:rFonts w:ascii="Arial" w:hAnsi="Arial" w:cs="Arial"/>
          <w:b w:val="0"/>
          <w:sz w:val="20"/>
          <w:lang w:val="en-IN"/>
        </w:rPr>
        <w:t>.</w:t>
      </w:r>
      <w:r w:rsidRPr="0034147B">
        <w:rPr>
          <w:rFonts w:ascii="Arial" w:hAnsi="Arial" w:cs="Arial"/>
          <w:b w:val="0"/>
          <w:caps w:val="0"/>
          <w:sz w:val="20"/>
          <w:lang w:val="en-IN"/>
        </w:rPr>
        <w:t>The</w:t>
      </w:r>
      <w:proofErr w:type="spellEnd"/>
      <w:proofErr w:type="gramEnd"/>
      <w:r w:rsidRPr="0034147B">
        <w:rPr>
          <w:rFonts w:ascii="Arial" w:hAnsi="Arial" w:cs="Arial"/>
          <w:b w:val="0"/>
          <w:caps w:val="0"/>
          <w:sz w:val="20"/>
          <w:lang w:val="en-IN"/>
        </w:rPr>
        <w:t xml:space="preserve"> lowest score across all categories was assigned to government compensation for wildlife-induced crop loss (index 28.50)</w:t>
      </w:r>
      <w:r w:rsidRPr="0034147B">
        <w:rPr>
          <w:rFonts w:ascii="Arial" w:hAnsi="Arial" w:cs="Arial"/>
          <w:b w:val="0"/>
          <w:sz w:val="20"/>
          <w:lang w:val="en-IN"/>
        </w:rPr>
        <w:t xml:space="preserve">. </w:t>
      </w:r>
      <w:r w:rsidRPr="0034147B">
        <w:rPr>
          <w:rFonts w:ascii="Arial" w:hAnsi="Arial" w:cs="Arial"/>
          <w:b w:val="0"/>
          <w:caps w:val="0"/>
          <w:sz w:val="20"/>
          <w:lang w:val="en-IN"/>
        </w:rPr>
        <w:t>This rating confirms a systemic institutional failure; farmers express severe dissatisfaction because payments are typically inadequate (covering only a fraction of the actual loss) and delayed, with non-transparent and cumbersome claiming processes</w:t>
      </w:r>
      <w:r w:rsidRPr="0034147B">
        <w:rPr>
          <w:rFonts w:ascii="Arial" w:hAnsi="Arial" w:cs="Arial"/>
          <w:b w:val="0"/>
          <w:sz w:val="20"/>
          <w:lang w:val="en-IN"/>
        </w:rPr>
        <w:t xml:space="preserve">. </w:t>
      </w:r>
      <w:r w:rsidRPr="0034147B">
        <w:rPr>
          <w:rFonts w:ascii="Arial" w:hAnsi="Arial" w:cs="Arial"/>
          <w:b w:val="0"/>
          <w:caps w:val="0"/>
          <w:sz w:val="20"/>
          <w:lang w:val="en-IN"/>
        </w:rPr>
        <w:t>This inefficiency in financial mitigation directly undermines community tolerance towards wildlife</w:t>
      </w:r>
      <w:r w:rsidRPr="0034147B">
        <w:rPr>
          <w:rFonts w:ascii="Arial" w:hAnsi="Arial" w:cs="Arial"/>
          <w:b w:val="0"/>
          <w:sz w:val="20"/>
          <w:lang w:val="en-IN"/>
        </w:rPr>
        <w:t xml:space="preserve">. </w:t>
      </w:r>
      <w:r w:rsidRPr="0034147B">
        <w:rPr>
          <w:rFonts w:ascii="Arial" w:hAnsi="Arial" w:cs="Arial"/>
          <w:b w:val="0"/>
          <w:caps w:val="0"/>
          <w:sz w:val="20"/>
          <w:lang w:val="en-IN"/>
        </w:rPr>
        <w:t xml:space="preserve">Likewise, insurance schemes (index 59.50) were rated </w:t>
      </w:r>
      <w:r w:rsidRPr="0034147B">
        <w:rPr>
          <w:rFonts w:ascii="Arial" w:hAnsi="Arial" w:cs="Arial"/>
          <w:b w:val="0"/>
          <w:caps w:val="0"/>
          <w:sz w:val="20"/>
          <w:lang w:val="en-IN"/>
        </w:rPr>
        <w:lastRenderedPageBreak/>
        <w:t>only as ineffective/neutral, failing to provide the risk transference value they conceptually offer, largely due to poor implementation and low participation</w:t>
      </w:r>
      <w:r w:rsidRPr="0034147B">
        <w:rPr>
          <w:rFonts w:ascii="Arial" w:hAnsi="Arial" w:cs="Arial"/>
          <w:b w:val="0"/>
          <w:sz w:val="20"/>
          <w:lang w:val="en-IN"/>
        </w:rPr>
        <w:t>.</w:t>
      </w:r>
    </w:p>
    <w:p w14:paraId="57DE2123" w14:textId="77777777" w:rsidR="0034147B" w:rsidRDefault="0034147B" w:rsidP="0034147B">
      <w:pPr>
        <w:pStyle w:val="Head1"/>
        <w:spacing w:after="0"/>
        <w:jc w:val="both"/>
        <w:rPr>
          <w:rFonts w:ascii="Arial" w:hAnsi="Arial" w:cs="Arial"/>
          <w:b w:val="0"/>
          <w:sz w:val="20"/>
          <w:lang w:val="en-IN"/>
        </w:rPr>
      </w:pPr>
    </w:p>
    <w:p w14:paraId="77BF66ED" w14:textId="2E88CC8B" w:rsidR="0034147B" w:rsidRPr="0034147B" w:rsidRDefault="0034147B" w:rsidP="0034147B">
      <w:pPr>
        <w:pStyle w:val="Head1"/>
        <w:spacing w:after="0"/>
        <w:jc w:val="both"/>
        <w:rPr>
          <w:rFonts w:ascii="Arial" w:hAnsi="Arial" w:cs="Arial"/>
          <w:bCs/>
          <w:sz w:val="20"/>
          <w:lang w:val="en-IN"/>
        </w:rPr>
      </w:pPr>
      <w:r w:rsidRPr="0034147B">
        <w:rPr>
          <w:rFonts w:ascii="Arial" w:hAnsi="Arial" w:cs="Arial"/>
          <w:bCs/>
          <w:sz w:val="20"/>
        </w:rPr>
        <w:t xml:space="preserve">3.3 </w:t>
      </w:r>
      <w:r>
        <w:rPr>
          <w:rFonts w:ascii="Arial" w:hAnsi="Arial" w:cs="Arial"/>
          <w:bCs/>
          <w:caps w:val="0"/>
          <w:sz w:val="20"/>
        </w:rPr>
        <w:t>M</w:t>
      </w:r>
      <w:r w:rsidRPr="0034147B">
        <w:rPr>
          <w:rFonts w:ascii="Arial" w:hAnsi="Arial" w:cs="Arial"/>
          <w:bCs/>
          <w:caps w:val="0"/>
          <w:sz w:val="20"/>
        </w:rPr>
        <w:t>ost important factors</w:t>
      </w:r>
    </w:p>
    <w:p w14:paraId="4C7774CA" w14:textId="77777777" w:rsidR="0034147B" w:rsidRDefault="0034147B" w:rsidP="0034147B">
      <w:pPr>
        <w:pStyle w:val="Head1"/>
        <w:spacing w:after="0"/>
        <w:jc w:val="both"/>
        <w:rPr>
          <w:rFonts w:ascii="Arial" w:hAnsi="Arial" w:cs="Arial"/>
          <w:b w:val="0"/>
          <w:caps w:val="0"/>
          <w:sz w:val="20"/>
        </w:rPr>
      </w:pPr>
    </w:p>
    <w:p w14:paraId="117B8E13" w14:textId="093A18CB" w:rsidR="0034147B" w:rsidRDefault="0034147B" w:rsidP="0034147B">
      <w:pPr>
        <w:pStyle w:val="Head1"/>
        <w:spacing w:after="0"/>
        <w:jc w:val="both"/>
        <w:rPr>
          <w:rFonts w:ascii="Arial" w:hAnsi="Arial" w:cs="Arial"/>
          <w:b w:val="0"/>
          <w:caps w:val="0"/>
          <w:sz w:val="20"/>
        </w:rPr>
      </w:pPr>
      <w:r w:rsidRPr="0034147B">
        <w:rPr>
          <w:rFonts w:ascii="Arial" w:hAnsi="Arial" w:cs="Arial"/>
          <w:b w:val="0"/>
          <w:caps w:val="0"/>
          <w:sz w:val="20"/>
        </w:rPr>
        <w:t>The factors prioritized by farmers underscore a demand for practical, economically viable solutions that include accountability for inevitable losses.</w:t>
      </w:r>
    </w:p>
    <w:p w14:paraId="3CD3F15F" w14:textId="77777777" w:rsidR="0034147B" w:rsidRDefault="0034147B" w:rsidP="0034147B">
      <w:pPr>
        <w:pStyle w:val="Head1"/>
        <w:spacing w:after="0"/>
        <w:jc w:val="both"/>
        <w:rPr>
          <w:rFonts w:ascii="Arial" w:hAnsi="Arial" w:cs="Arial"/>
          <w:b w:val="0"/>
          <w:caps w:val="0"/>
          <w:sz w:val="20"/>
        </w:rPr>
      </w:pPr>
    </w:p>
    <w:p w14:paraId="2CE69341" w14:textId="3C65F3EF" w:rsidR="0034147B" w:rsidRDefault="0034147B" w:rsidP="0034147B">
      <w:pPr>
        <w:spacing w:line="360" w:lineRule="auto"/>
        <w:jc w:val="center"/>
        <w:rPr>
          <w:rFonts w:ascii="Arial" w:hAnsi="Arial" w:cs="Arial"/>
        </w:rPr>
      </w:pPr>
      <w:r w:rsidRPr="00492B5D">
        <w:rPr>
          <w:rFonts w:ascii="Arial" w:hAnsi="Arial" w:cs="Arial"/>
        </w:rPr>
        <w:t xml:space="preserve">Table </w:t>
      </w:r>
      <w:r w:rsidR="00B6539F">
        <w:rPr>
          <w:rFonts w:ascii="Arial" w:hAnsi="Arial" w:cs="Arial"/>
        </w:rPr>
        <w:t xml:space="preserve">3 </w:t>
      </w:r>
      <w:bookmarkStart w:id="8" w:name="_Hlk213754064"/>
      <w:r w:rsidR="00B6539F" w:rsidRPr="00B6539F">
        <w:rPr>
          <w:rFonts w:ascii="Arial" w:hAnsi="Arial" w:cs="Arial"/>
        </w:rPr>
        <w:t>Most important factors when choosing a conflict mitigation scheme</w:t>
      </w:r>
      <w:bookmarkEnd w:id="8"/>
      <w:r w:rsidRPr="00B6539F">
        <w:rPr>
          <w:rFonts w:ascii="Arial" w:hAnsi="Arial" w:cs="Arial"/>
        </w:rPr>
        <w:t xml:space="preserve"> </w:t>
      </w:r>
    </w:p>
    <w:tbl>
      <w:tblPr>
        <w:tblStyle w:val="TableGrid"/>
        <w:tblW w:w="8217" w:type="dxa"/>
        <w:tblLook w:val="04A0" w:firstRow="1" w:lastRow="0" w:firstColumn="1" w:lastColumn="0" w:noHBand="0" w:noVBand="1"/>
      </w:tblPr>
      <w:tblGrid>
        <w:gridCol w:w="2551"/>
        <w:gridCol w:w="2406"/>
        <w:gridCol w:w="3260"/>
      </w:tblGrid>
      <w:tr w:rsidR="00B6539F" w:rsidRPr="00B6539F" w14:paraId="48C33041" w14:textId="77777777" w:rsidTr="00B6539F">
        <w:tc>
          <w:tcPr>
            <w:tcW w:w="0" w:type="auto"/>
            <w:hideMark/>
          </w:tcPr>
          <w:p w14:paraId="5D4ADC25" w14:textId="77777777" w:rsidR="00B6539F" w:rsidRPr="00B6539F" w:rsidRDefault="00B6539F" w:rsidP="00B6539F">
            <w:pPr>
              <w:spacing w:line="360" w:lineRule="auto"/>
              <w:jc w:val="center"/>
              <w:rPr>
                <w:rFonts w:ascii="Arial" w:hAnsi="Arial" w:cs="Arial"/>
                <w:sz w:val="20"/>
                <w:szCs w:val="20"/>
                <w:lang w:val="en-IN"/>
              </w:rPr>
            </w:pPr>
            <w:r w:rsidRPr="00B6539F">
              <w:rPr>
                <w:rFonts w:ascii="Arial" w:hAnsi="Arial" w:cs="Arial"/>
                <w:sz w:val="20"/>
                <w:szCs w:val="20"/>
                <w:lang w:val="en-IN"/>
              </w:rPr>
              <w:t>Statement</w:t>
            </w:r>
          </w:p>
        </w:tc>
        <w:tc>
          <w:tcPr>
            <w:tcW w:w="2406" w:type="dxa"/>
            <w:hideMark/>
          </w:tcPr>
          <w:p w14:paraId="1BEC5DB9" w14:textId="77777777" w:rsidR="00B6539F" w:rsidRPr="00B6539F" w:rsidRDefault="00B6539F" w:rsidP="00B6539F">
            <w:pPr>
              <w:spacing w:line="360" w:lineRule="auto"/>
              <w:jc w:val="center"/>
              <w:rPr>
                <w:rFonts w:ascii="Arial" w:hAnsi="Arial" w:cs="Arial"/>
                <w:sz w:val="20"/>
                <w:szCs w:val="20"/>
                <w:lang w:val="en-IN"/>
              </w:rPr>
            </w:pPr>
            <w:r w:rsidRPr="00B6539F">
              <w:rPr>
                <w:rFonts w:ascii="Arial" w:hAnsi="Arial" w:cs="Arial"/>
                <w:sz w:val="20"/>
                <w:szCs w:val="20"/>
                <w:lang w:val="en-IN"/>
              </w:rPr>
              <w:t>Index</w:t>
            </w:r>
          </w:p>
        </w:tc>
        <w:tc>
          <w:tcPr>
            <w:tcW w:w="3260" w:type="dxa"/>
            <w:hideMark/>
          </w:tcPr>
          <w:p w14:paraId="55D4335C" w14:textId="77777777" w:rsidR="00B6539F" w:rsidRPr="00B6539F" w:rsidRDefault="00B6539F" w:rsidP="00B6539F">
            <w:pPr>
              <w:spacing w:line="360" w:lineRule="auto"/>
              <w:jc w:val="center"/>
              <w:rPr>
                <w:rFonts w:ascii="Arial" w:hAnsi="Arial" w:cs="Arial"/>
                <w:sz w:val="20"/>
                <w:szCs w:val="20"/>
                <w:lang w:val="en-IN"/>
              </w:rPr>
            </w:pPr>
            <w:r w:rsidRPr="00B6539F">
              <w:rPr>
                <w:rFonts w:ascii="Arial" w:hAnsi="Arial" w:cs="Arial"/>
                <w:sz w:val="20"/>
                <w:szCs w:val="20"/>
                <w:lang w:val="en-IN"/>
              </w:rPr>
              <w:t>Interpretation</w:t>
            </w:r>
          </w:p>
        </w:tc>
      </w:tr>
      <w:tr w:rsidR="00B6539F" w:rsidRPr="00B6539F" w14:paraId="51CE28EB" w14:textId="77777777" w:rsidTr="00B6539F">
        <w:tc>
          <w:tcPr>
            <w:tcW w:w="0" w:type="auto"/>
            <w:hideMark/>
          </w:tcPr>
          <w:p w14:paraId="031F13AB" w14:textId="77777777" w:rsidR="00B6539F" w:rsidRPr="00B6539F" w:rsidRDefault="00B6539F" w:rsidP="00B6539F">
            <w:pPr>
              <w:spacing w:line="360" w:lineRule="auto"/>
              <w:jc w:val="center"/>
              <w:rPr>
                <w:rFonts w:ascii="Arial" w:hAnsi="Arial" w:cs="Arial"/>
                <w:sz w:val="20"/>
                <w:szCs w:val="20"/>
                <w:lang w:val="en-IN"/>
              </w:rPr>
            </w:pPr>
            <w:r w:rsidRPr="00B6539F">
              <w:rPr>
                <w:rFonts w:ascii="Arial" w:hAnsi="Arial" w:cs="Arial"/>
                <w:sz w:val="20"/>
                <w:szCs w:val="20"/>
                <w:lang w:val="en-IN"/>
              </w:rPr>
              <w:t>Low startup cost</w:t>
            </w:r>
          </w:p>
        </w:tc>
        <w:tc>
          <w:tcPr>
            <w:tcW w:w="2406" w:type="dxa"/>
            <w:hideMark/>
          </w:tcPr>
          <w:p w14:paraId="5A4249BB" w14:textId="77777777" w:rsidR="00B6539F" w:rsidRPr="00B6539F" w:rsidRDefault="00B6539F" w:rsidP="00B6539F">
            <w:pPr>
              <w:spacing w:line="360" w:lineRule="auto"/>
              <w:jc w:val="center"/>
              <w:rPr>
                <w:rFonts w:ascii="Arial" w:hAnsi="Arial" w:cs="Arial"/>
                <w:sz w:val="20"/>
                <w:szCs w:val="20"/>
                <w:lang w:val="en-IN"/>
              </w:rPr>
            </w:pPr>
            <w:r w:rsidRPr="00B6539F">
              <w:rPr>
                <w:rFonts w:ascii="Arial" w:hAnsi="Arial" w:cs="Arial"/>
                <w:sz w:val="20"/>
                <w:szCs w:val="20"/>
                <w:lang w:val="en-IN"/>
              </w:rPr>
              <w:t>98.25</w:t>
            </w:r>
          </w:p>
        </w:tc>
        <w:tc>
          <w:tcPr>
            <w:tcW w:w="3260" w:type="dxa"/>
            <w:hideMark/>
          </w:tcPr>
          <w:p w14:paraId="3C137722" w14:textId="77777777" w:rsidR="00B6539F" w:rsidRPr="00B6539F" w:rsidRDefault="00B6539F" w:rsidP="00B6539F">
            <w:pPr>
              <w:spacing w:line="360" w:lineRule="auto"/>
              <w:jc w:val="center"/>
              <w:rPr>
                <w:rFonts w:ascii="Arial" w:hAnsi="Arial" w:cs="Arial"/>
                <w:sz w:val="20"/>
                <w:szCs w:val="20"/>
                <w:lang w:val="en-IN"/>
              </w:rPr>
            </w:pPr>
            <w:r w:rsidRPr="00B6539F">
              <w:rPr>
                <w:rFonts w:ascii="Arial" w:hAnsi="Arial" w:cs="Arial"/>
                <w:sz w:val="20"/>
                <w:szCs w:val="20"/>
                <w:lang w:val="en-IN"/>
              </w:rPr>
              <w:t>Highest Importance</w:t>
            </w:r>
          </w:p>
        </w:tc>
      </w:tr>
      <w:tr w:rsidR="00B6539F" w:rsidRPr="00B6539F" w14:paraId="3AA5F6AB" w14:textId="77777777" w:rsidTr="00B6539F">
        <w:tc>
          <w:tcPr>
            <w:tcW w:w="0" w:type="auto"/>
            <w:hideMark/>
          </w:tcPr>
          <w:p w14:paraId="6D04A9D7" w14:textId="77777777" w:rsidR="00B6539F" w:rsidRPr="00B6539F" w:rsidRDefault="00B6539F" w:rsidP="00B6539F">
            <w:pPr>
              <w:spacing w:line="360" w:lineRule="auto"/>
              <w:jc w:val="center"/>
              <w:rPr>
                <w:rFonts w:ascii="Arial" w:hAnsi="Arial" w:cs="Arial"/>
                <w:sz w:val="20"/>
                <w:szCs w:val="20"/>
                <w:lang w:val="en-IN"/>
              </w:rPr>
            </w:pPr>
            <w:r w:rsidRPr="00B6539F">
              <w:rPr>
                <w:rFonts w:ascii="Arial" w:hAnsi="Arial" w:cs="Arial"/>
                <w:sz w:val="20"/>
                <w:szCs w:val="20"/>
                <w:lang w:val="en-IN"/>
              </w:rPr>
              <w:t>Proven effectiveness</w:t>
            </w:r>
          </w:p>
        </w:tc>
        <w:tc>
          <w:tcPr>
            <w:tcW w:w="2406" w:type="dxa"/>
            <w:hideMark/>
          </w:tcPr>
          <w:p w14:paraId="66F4A194" w14:textId="77777777" w:rsidR="00B6539F" w:rsidRPr="00B6539F" w:rsidRDefault="00B6539F" w:rsidP="00B6539F">
            <w:pPr>
              <w:spacing w:line="360" w:lineRule="auto"/>
              <w:jc w:val="center"/>
              <w:rPr>
                <w:rFonts w:ascii="Arial" w:hAnsi="Arial" w:cs="Arial"/>
                <w:sz w:val="20"/>
                <w:szCs w:val="20"/>
                <w:lang w:val="en-IN"/>
              </w:rPr>
            </w:pPr>
            <w:r w:rsidRPr="00B6539F">
              <w:rPr>
                <w:rFonts w:ascii="Arial" w:hAnsi="Arial" w:cs="Arial"/>
                <w:sz w:val="20"/>
                <w:szCs w:val="20"/>
                <w:lang w:val="en-IN"/>
              </w:rPr>
              <w:t>97.75</w:t>
            </w:r>
          </w:p>
        </w:tc>
        <w:tc>
          <w:tcPr>
            <w:tcW w:w="3260" w:type="dxa"/>
            <w:hideMark/>
          </w:tcPr>
          <w:p w14:paraId="51E78A00" w14:textId="77777777" w:rsidR="00B6539F" w:rsidRPr="00B6539F" w:rsidRDefault="00B6539F" w:rsidP="00B6539F">
            <w:pPr>
              <w:spacing w:line="360" w:lineRule="auto"/>
              <w:jc w:val="center"/>
              <w:rPr>
                <w:rFonts w:ascii="Arial" w:hAnsi="Arial" w:cs="Arial"/>
                <w:sz w:val="20"/>
                <w:szCs w:val="20"/>
                <w:lang w:val="en-IN"/>
              </w:rPr>
            </w:pPr>
            <w:r w:rsidRPr="00B6539F">
              <w:rPr>
                <w:rFonts w:ascii="Arial" w:hAnsi="Arial" w:cs="Arial"/>
                <w:sz w:val="20"/>
                <w:szCs w:val="20"/>
                <w:lang w:val="en-IN"/>
              </w:rPr>
              <w:t>Highest Importance</w:t>
            </w:r>
          </w:p>
        </w:tc>
      </w:tr>
      <w:tr w:rsidR="00B6539F" w:rsidRPr="00B6539F" w14:paraId="0F305DC5" w14:textId="77777777" w:rsidTr="00B6539F">
        <w:tc>
          <w:tcPr>
            <w:tcW w:w="0" w:type="auto"/>
            <w:hideMark/>
          </w:tcPr>
          <w:p w14:paraId="0BF4E1B4" w14:textId="77777777" w:rsidR="00B6539F" w:rsidRPr="00B6539F" w:rsidRDefault="00B6539F" w:rsidP="00B6539F">
            <w:pPr>
              <w:spacing w:line="360" w:lineRule="auto"/>
              <w:jc w:val="center"/>
              <w:rPr>
                <w:rFonts w:ascii="Arial" w:hAnsi="Arial" w:cs="Arial"/>
                <w:sz w:val="20"/>
                <w:szCs w:val="20"/>
                <w:lang w:val="en-IN"/>
              </w:rPr>
            </w:pPr>
            <w:r w:rsidRPr="00B6539F">
              <w:rPr>
                <w:rFonts w:ascii="Arial" w:hAnsi="Arial" w:cs="Arial"/>
                <w:sz w:val="20"/>
                <w:szCs w:val="20"/>
                <w:lang w:val="en-IN"/>
              </w:rPr>
              <w:t>Fair level of compensation</w:t>
            </w:r>
          </w:p>
        </w:tc>
        <w:tc>
          <w:tcPr>
            <w:tcW w:w="2406" w:type="dxa"/>
            <w:hideMark/>
          </w:tcPr>
          <w:p w14:paraId="4C83793A" w14:textId="77777777" w:rsidR="00B6539F" w:rsidRPr="00B6539F" w:rsidRDefault="00B6539F" w:rsidP="00B6539F">
            <w:pPr>
              <w:spacing w:line="360" w:lineRule="auto"/>
              <w:jc w:val="center"/>
              <w:rPr>
                <w:rFonts w:ascii="Arial" w:hAnsi="Arial" w:cs="Arial"/>
                <w:sz w:val="20"/>
                <w:szCs w:val="20"/>
                <w:lang w:val="en-IN"/>
              </w:rPr>
            </w:pPr>
            <w:r w:rsidRPr="00B6539F">
              <w:rPr>
                <w:rFonts w:ascii="Arial" w:hAnsi="Arial" w:cs="Arial"/>
                <w:sz w:val="20"/>
                <w:szCs w:val="20"/>
                <w:lang w:val="en-IN"/>
              </w:rPr>
              <w:t>93.25</w:t>
            </w:r>
          </w:p>
        </w:tc>
        <w:tc>
          <w:tcPr>
            <w:tcW w:w="3260" w:type="dxa"/>
            <w:hideMark/>
          </w:tcPr>
          <w:p w14:paraId="6ACE80CE" w14:textId="77777777" w:rsidR="00B6539F" w:rsidRPr="00B6539F" w:rsidRDefault="00B6539F" w:rsidP="00B6539F">
            <w:pPr>
              <w:spacing w:line="360" w:lineRule="auto"/>
              <w:jc w:val="center"/>
              <w:rPr>
                <w:rFonts w:ascii="Arial" w:hAnsi="Arial" w:cs="Arial"/>
                <w:sz w:val="20"/>
                <w:szCs w:val="20"/>
                <w:lang w:val="en-IN"/>
              </w:rPr>
            </w:pPr>
            <w:r w:rsidRPr="00B6539F">
              <w:rPr>
                <w:rFonts w:ascii="Arial" w:hAnsi="Arial" w:cs="Arial"/>
                <w:sz w:val="20"/>
                <w:szCs w:val="20"/>
                <w:lang w:val="en-IN"/>
              </w:rPr>
              <w:t>Highest Importance</w:t>
            </w:r>
          </w:p>
        </w:tc>
      </w:tr>
      <w:tr w:rsidR="00B6539F" w:rsidRPr="00B6539F" w14:paraId="69393EFE" w14:textId="77777777" w:rsidTr="00B6539F">
        <w:tc>
          <w:tcPr>
            <w:tcW w:w="0" w:type="auto"/>
            <w:hideMark/>
          </w:tcPr>
          <w:p w14:paraId="4D89F6A7" w14:textId="77777777" w:rsidR="00B6539F" w:rsidRPr="00B6539F" w:rsidRDefault="00B6539F" w:rsidP="00B6539F">
            <w:pPr>
              <w:spacing w:line="360" w:lineRule="auto"/>
              <w:jc w:val="center"/>
              <w:rPr>
                <w:rFonts w:ascii="Arial" w:hAnsi="Arial" w:cs="Arial"/>
                <w:sz w:val="20"/>
                <w:szCs w:val="20"/>
                <w:lang w:val="en-IN"/>
              </w:rPr>
            </w:pPr>
            <w:r w:rsidRPr="00B6539F">
              <w:rPr>
                <w:rFonts w:ascii="Arial" w:hAnsi="Arial" w:cs="Arial"/>
                <w:sz w:val="20"/>
                <w:szCs w:val="20"/>
                <w:lang w:val="en-IN"/>
              </w:rPr>
              <w:t>Low labour effort</w:t>
            </w:r>
          </w:p>
        </w:tc>
        <w:tc>
          <w:tcPr>
            <w:tcW w:w="2406" w:type="dxa"/>
            <w:hideMark/>
          </w:tcPr>
          <w:p w14:paraId="40C84553" w14:textId="77777777" w:rsidR="00B6539F" w:rsidRPr="00B6539F" w:rsidRDefault="00B6539F" w:rsidP="00B6539F">
            <w:pPr>
              <w:spacing w:line="360" w:lineRule="auto"/>
              <w:jc w:val="center"/>
              <w:rPr>
                <w:rFonts w:ascii="Arial" w:hAnsi="Arial" w:cs="Arial"/>
                <w:sz w:val="20"/>
                <w:szCs w:val="20"/>
                <w:lang w:val="en-IN"/>
              </w:rPr>
            </w:pPr>
            <w:r w:rsidRPr="00B6539F">
              <w:rPr>
                <w:rFonts w:ascii="Arial" w:hAnsi="Arial" w:cs="Arial"/>
                <w:sz w:val="20"/>
                <w:szCs w:val="20"/>
                <w:lang w:val="en-IN"/>
              </w:rPr>
              <w:t>93.00</w:t>
            </w:r>
          </w:p>
        </w:tc>
        <w:tc>
          <w:tcPr>
            <w:tcW w:w="3260" w:type="dxa"/>
            <w:hideMark/>
          </w:tcPr>
          <w:p w14:paraId="5E186721" w14:textId="77777777" w:rsidR="00B6539F" w:rsidRPr="00B6539F" w:rsidRDefault="00B6539F" w:rsidP="00B6539F">
            <w:pPr>
              <w:spacing w:line="360" w:lineRule="auto"/>
              <w:jc w:val="center"/>
              <w:rPr>
                <w:rFonts w:ascii="Arial" w:hAnsi="Arial" w:cs="Arial"/>
                <w:sz w:val="20"/>
                <w:szCs w:val="20"/>
                <w:lang w:val="en-IN"/>
              </w:rPr>
            </w:pPr>
            <w:r w:rsidRPr="00B6539F">
              <w:rPr>
                <w:rFonts w:ascii="Arial" w:hAnsi="Arial" w:cs="Arial"/>
                <w:sz w:val="20"/>
                <w:szCs w:val="20"/>
                <w:lang w:val="en-IN"/>
              </w:rPr>
              <w:t>Highest Importance</w:t>
            </w:r>
          </w:p>
        </w:tc>
      </w:tr>
    </w:tbl>
    <w:p w14:paraId="3717B316" w14:textId="77777777" w:rsidR="00B6539F" w:rsidRPr="0034147B" w:rsidRDefault="00B6539F" w:rsidP="00B6539F">
      <w:pPr>
        <w:spacing w:before="90" w:line="398" w:lineRule="auto"/>
        <w:ind w:right="2926"/>
        <w:jc w:val="both"/>
        <w:rPr>
          <w:rFonts w:ascii="Arial" w:hAnsi="Arial" w:cs="Arial"/>
        </w:rPr>
      </w:pPr>
      <w:r w:rsidRPr="0034147B">
        <w:rPr>
          <w:rFonts w:ascii="Arial" w:hAnsi="Arial" w:cs="Arial"/>
        </w:rPr>
        <w:t>Source: Primary data</w:t>
      </w:r>
    </w:p>
    <w:p w14:paraId="030610E2" w14:textId="40A06154" w:rsidR="00B6539F" w:rsidRDefault="00B6539F" w:rsidP="00B6539F">
      <w:pPr>
        <w:jc w:val="both"/>
        <w:rPr>
          <w:rFonts w:ascii="Arial" w:hAnsi="Arial" w:cs="Arial"/>
        </w:rPr>
      </w:pPr>
      <w:r w:rsidRPr="00B6539F">
        <w:rPr>
          <w:rFonts w:ascii="Arial" w:hAnsi="Arial" w:cs="Arial"/>
        </w:rPr>
        <w:t>The extreme priority given to Low startup cost (Index 98.25) and Proven effectiveness (Index 97.75) confirms that financial barriers and technical unreliability are the two primary obstacles to adoption. Crucially, the high value placed on a Fair level of compensation (Index 93.25) stands in sharp contrast to the low effectiveness of the current compensation system (Index 28.50). This signals a strong, unmet demand for reform, emphasizing that equitable financial management of losses is non-negotiable for long-term HWC coexistence efforts.</w:t>
      </w:r>
    </w:p>
    <w:p w14:paraId="58A73334" w14:textId="77777777" w:rsidR="00B6539F" w:rsidRDefault="00B6539F" w:rsidP="00B6539F">
      <w:pPr>
        <w:jc w:val="both"/>
        <w:rPr>
          <w:rFonts w:ascii="Arial" w:hAnsi="Arial" w:cs="Arial"/>
        </w:rPr>
      </w:pPr>
    </w:p>
    <w:p w14:paraId="1FABBAC7" w14:textId="482AF04F" w:rsidR="00B6539F" w:rsidRPr="00B6539F" w:rsidRDefault="00B6539F" w:rsidP="00B6539F">
      <w:pPr>
        <w:jc w:val="both"/>
        <w:rPr>
          <w:rFonts w:ascii="Arial" w:hAnsi="Arial" w:cs="Arial"/>
          <w:b/>
        </w:rPr>
      </w:pPr>
      <w:r w:rsidRPr="00B6539F">
        <w:rPr>
          <w:rFonts w:ascii="Arial" w:hAnsi="Arial" w:cs="Arial"/>
          <w:b/>
        </w:rPr>
        <w:t>3.4 Economic Assessment of Mitigation Efforts</w:t>
      </w:r>
    </w:p>
    <w:p w14:paraId="2CB53B8E" w14:textId="77777777" w:rsidR="0034147B" w:rsidRDefault="0034147B" w:rsidP="00B6539F">
      <w:pPr>
        <w:pStyle w:val="Head1"/>
        <w:spacing w:after="0"/>
        <w:jc w:val="both"/>
        <w:rPr>
          <w:rFonts w:ascii="Arial" w:hAnsi="Arial" w:cs="Arial"/>
          <w:caps w:val="0"/>
          <w:sz w:val="20"/>
        </w:rPr>
      </w:pPr>
    </w:p>
    <w:p w14:paraId="61AD69DE" w14:textId="1547687B" w:rsidR="00CD6A4C" w:rsidRDefault="00B6539F" w:rsidP="00B6539F">
      <w:pPr>
        <w:jc w:val="both"/>
        <w:rPr>
          <w:rFonts w:ascii="Arial" w:hAnsi="Arial" w:cs="Arial"/>
        </w:rPr>
      </w:pPr>
      <w:r w:rsidRPr="00B6539F">
        <w:rPr>
          <w:rFonts w:ascii="Arial" w:hAnsi="Arial" w:cs="Arial"/>
        </w:rPr>
        <w:t>The table provides a strong consensus among farmers that human-wildlife conflict (</w:t>
      </w:r>
      <w:proofErr w:type="spellStart"/>
      <w:r w:rsidRPr="00B6539F">
        <w:rPr>
          <w:rFonts w:ascii="Arial" w:hAnsi="Arial" w:cs="Arial"/>
        </w:rPr>
        <w:t>hwc</w:t>
      </w:r>
      <w:proofErr w:type="spellEnd"/>
      <w:r w:rsidRPr="00B6539F">
        <w:rPr>
          <w:rFonts w:ascii="Arial" w:hAnsi="Arial" w:cs="Arial"/>
        </w:rPr>
        <w:t>) poses a chronic, worsening, and financially unsustainable burden on their livelihoods, despite current mitigation and compensation efforts. The results are highly polarized, with extreme agreement on the severity of the loss contrasted sharply by extreme dissatisfaction with the methods used to manage that loss.</w:t>
      </w:r>
    </w:p>
    <w:p w14:paraId="75E01F47" w14:textId="77777777" w:rsidR="006E1C95" w:rsidRDefault="006E1C95" w:rsidP="00B6539F">
      <w:pPr>
        <w:jc w:val="both"/>
        <w:rPr>
          <w:rFonts w:ascii="Arial" w:hAnsi="Arial" w:cs="Arial"/>
        </w:rPr>
      </w:pPr>
    </w:p>
    <w:p w14:paraId="47EF0462" w14:textId="093735D7" w:rsidR="006E1C95" w:rsidRDefault="006E1C95" w:rsidP="006E1C95">
      <w:pPr>
        <w:spacing w:line="360" w:lineRule="auto"/>
        <w:jc w:val="center"/>
        <w:rPr>
          <w:rFonts w:ascii="Arial" w:hAnsi="Arial" w:cs="Arial"/>
        </w:rPr>
      </w:pPr>
      <w:r w:rsidRPr="00492B5D">
        <w:rPr>
          <w:rFonts w:ascii="Arial" w:hAnsi="Arial" w:cs="Arial"/>
        </w:rPr>
        <w:t xml:space="preserve">Table </w:t>
      </w:r>
      <w:r>
        <w:rPr>
          <w:rFonts w:ascii="Arial" w:hAnsi="Arial" w:cs="Arial"/>
        </w:rPr>
        <w:t xml:space="preserve">4 </w:t>
      </w:r>
      <w:r w:rsidRPr="006E1C95">
        <w:rPr>
          <w:rFonts w:ascii="Arial" w:hAnsi="Arial" w:cs="Arial"/>
          <w:bCs/>
        </w:rPr>
        <w:t xml:space="preserve">Economic Assessment of Mitigation </w:t>
      </w:r>
    </w:p>
    <w:p w14:paraId="4A4ECD82" w14:textId="77777777" w:rsidR="006E1C95" w:rsidRDefault="006E1C95" w:rsidP="00B6539F">
      <w:pPr>
        <w:jc w:val="both"/>
        <w:rPr>
          <w:rFonts w:ascii="Arial" w:hAnsi="Arial" w:cs="Arial"/>
        </w:rPr>
      </w:pPr>
    </w:p>
    <w:tbl>
      <w:tblPr>
        <w:tblW w:w="8070" w:type="dxa"/>
        <w:tblLook w:val="04A0" w:firstRow="1" w:lastRow="0" w:firstColumn="1" w:lastColumn="0" w:noHBand="0" w:noVBand="1"/>
      </w:tblPr>
      <w:tblGrid>
        <w:gridCol w:w="2258"/>
        <w:gridCol w:w="1276"/>
        <w:gridCol w:w="992"/>
        <w:gridCol w:w="993"/>
        <w:gridCol w:w="2551"/>
      </w:tblGrid>
      <w:tr w:rsidR="006E1C95" w:rsidRPr="006E1C95" w14:paraId="3351FFB6" w14:textId="77777777" w:rsidTr="006E1C95">
        <w:trPr>
          <w:trHeight w:val="530"/>
        </w:trPr>
        <w:tc>
          <w:tcPr>
            <w:tcW w:w="2258" w:type="dxa"/>
            <w:tcBorders>
              <w:top w:val="single" w:sz="8" w:space="0" w:color="000000"/>
              <w:left w:val="single" w:sz="8" w:space="0" w:color="000000"/>
              <w:bottom w:val="single" w:sz="8" w:space="0" w:color="000000"/>
              <w:right w:val="single" w:sz="8" w:space="0" w:color="000000"/>
            </w:tcBorders>
            <w:vAlign w:val="center"/>
            <w:hideMark/>
          </w:tcPr>
          <w:p w14:paraId="0916B58E" w14:textId="77777777" w:rsidR="006E1C95" w:rsidRPr="006E1C95" w:rsidRDefault="006E1C95" w:rsidP="004C4B78">
            <w:pPr>
              <w:ind w:firstLineChars="100" w:firstLine="201"/>
              <w:rPr>
                <w:rFonts w:ascii="Arial" w:hAnsi="Arial" w:cs="Arial"/>
                <w:b/>
                <w:bCs/>
                <w:color w:val="1B1C1D"/>
                <w:lang w:eastAsia="en-IN" w:bidi="ml-IN"/>
              </w:rPr>
            </w:pPr>
            <w:r w:rsidRPr="006E1C95">
              <w:rPr>
                <w:rFonts w:ascii="Arial" w:hAnsi="Arial" w:cs="Arial"/>
                <w:b/>
                <w:bCs/>
                <w:color w:val="1B1C1D"/>
                <w:lang w:eastAsia="en-IN" w:bidi="ml-IN"/>
              </w:rPr>
              <w:t>Statement</w:t>
            </w:r>
          </w:p>
        </w:tc>
        <w:tc>
          <w:tcPr>
            <w:tcW w:w="1276" w:type="dxa"/>
            <w:tcBorders>
              <w:top w:val="single" w:sz="8" w:space="0" w:color="000000"/>
              <w:left w:val="nil"/>
              <w:bottom w:val="single" w:sz="8" w:space="0" w:color="000000"/>
              <w:right w:val="single" w:sz="8" w:space="0" w:color="000000"/>
            </w:tcBorders>
            <w:vAlign w:val="center"/>
            <w:hideMark/>
          </w:tcPr>
          <w:p w14:paraId="473FD0F7" w14:textId="77777777" w:rsidR="006E1C95" w:rsidRPr="006E1C95" w:rsidRDefault="006E1C95" w:rsidP="004C4B78">
            <w:pPr>
              <w:ind w:firstLineChars="100" w:firstLine="201"/>
              <w:rPr>
                <w:rFonts w:ascii="Arial" w:hAnsi="Arial" w:cs="Arial"/>
                <w:b/>
                <w:bCs/>
                <w:color w:val="1B1C1D"/>
                <w:lang w:eastAsia="en-IN" w:bidi="ml-IN"/>
              </w:rPr>
            </w:pPr>
            <w:r w:rsidRPr="006E1C95">
              <w:rPr>
                <w:rFonts w:ascii="Arial" w:hAnsi="Arial" w:cs="Arial"/>
                <w:b/>
                <w:bCs/>
                <w:color w:val="1B1C1D"/>
                <w:lang w:eastAsia="en-IN" w:bidi="ml-IN"/>
              </w:rPr>
              <w:t xml:space="preserve">Mean </w:t>
            </w:r>
          </w:p>
        </w:tc>
        <w:tc>
          <w:tcPr>
            <w:tcW w:w="992" w:type="dxa"/>
            <w:tcBorders>
              <w:top w:val="single" w:sz="8" w:space="0" w:color="000000"/>
              <w:left w:val="nil"/>
              <w:bottom w:val="single" w:sz="8" w:space="0" w:color="000000"/>
              <w:right w:val="single" w:sz="8" w:space="0" w:color="000000"/>
            </w:tcBorders>
            <w:vAlign w:val="center"/>
            <w:hideMark/>
          </w:tcPr>
          <w:p w14:paraId="76407F66" w14:textId="77777777" w:rsidR="006E1C95" w:rsidRPr="006E1C95" w:rsidRDefault="006E1C95" w:rsidP="004C4B78">
            <w:pPr>
              <w:ind w:firstLineChars="100" w:firstLine="201"/>
              <w:rPr>
                <w:rFonts w:ascii="Arial" w:hAnsi="Arial" w:cs="Arial"/>
                <w:b/>
                <w:bCs/>
                <w:color w:val="1B1C1D"/>
                <w:lang w:eastAsia="en-IN" w:bidi="ml-IN"/>
              </w:rPr>
            </w:pPr>
            <w:r w:rsidRPr="006E1C95">
              <w:rPr>
                <w:rFonts w:ascii="Arial" w:hAnsi="Arial" w:cs="Arial"/>
                <w:b/>
                <w:bCs/>
                <w:color w:val="1B1C1D"/>
                <w:lang w:eastAsia="en-IN" w:bidi="ml-IN"/>
              </w:rPr>
              <w:t xml:space="preserve">SD </w:t>
            </w:r>
          </w:p>
        </w:tc>
        <w:tc>
          <w:tcPr>
            <w:tcW w:w="993" w:type="dxa"/>
            <w:tcBorders>
              <w:top w:val="single" w:sz="8" w:space="0" w:color="000000"/>
              <w:left w:val="nil"/>
              <w:bottom w:val="single" w:sz="8" w:space="0" w:color="000000"/>
              <w:right w:val="single" w:sz="8" w:space="0" w:color="000000"/>
            </w:tcBorders>
            <w:vAlign w:val="center"/>
            <w:hideMark/>
          </w:tcPr>
          <w:p w14:paraId="23646CEF" w14:textId="77777777" w:rsidR="006E1C95" w:rsidRPr="006E1C95" w:rsidRDefault="006E1C95" w:rsidP="004C4B78">
            <w:pPr>
              <w:ind w:firstLineChars="100" w:firstLine="201"/>
              <w:rPr>
                <w:rFonts w:ascii="Arial" w:hAnsi="Arial" w:cs="Arial"/>
                <w:b/>
                <w:bCs/>
                <w:color w:val="1B1C1D"/>
                <w:lang w:eastAsia="en-IN" w:bidi="ml-IN"/>
              </w:rPr>
            </w:pPr>
            <w:r w:rsidRPr="006E1C95">
              <w:rPr>
                <w:rFonts w:ascii="Arial" w:hAnsi="Arial" w:cs="Arial"/>
                <w:b/>
                <w:bCs/>
                <w:color w:val="1B1C1D"/>
                <w:lang w:eastAsia="en-IN" w:bidi="ml-IN"/>
              </w:rPr>
              <w:t xml:space="preserve">Index </w:t>
            </w:r>
          </w:p>
        </w:tc>
        <w:tc>
          <w:tcPr>
            <w:tcW w:w="2551" w:type="dxa"/>
            <w:tcBorders>
              <w:top w:val="single" w:sz="8" w:space="0" w:color="000000"/>
              <w:left w:val="nil"/>
              <w:bottom w:val="single" w:sz="8" w:space="0" w:color="000000"/>
              <w:right w:val="single" w:sz="8" w:space="0" w:color="000000"/>
            </w:tcBorders>
            <w:vAlign w:val="center"/>
            <w:hideMark/>
          </w:tcPr>
          <w:p w14:paraId="5EB3D07C" w14:textId="77777777" w:rsidR="006E1C95" w:rsidRPr="006E1C95" w:rsidRDefault="006E1C95" w:rsidP="004C4B78">
            <w:pPr>
              <w:ind w:firstLineChars="100" w:firstLine="201"/>
              <w:rPr>
                <w:rFonts w:ascii="Arial" w:hAnsi="Arial" w:cs="Arial"/>
                <w:b/>
                <w:bCs/>
                <w:color w:val="1B1C1D"/>
                <w:lang w:eastAsia="en-IN" w:bidi="ml-IN"/>
              </w:rPr>
            </w:pPr>
            <w:r w:rsidRPr="006E1C95">
              <w:rPr>
                <w:rFonts w:ascii="Arial" w:hAnsi="Arial" w:cs="Arial"/>
                <w:b/>
                <w:bCs/>
                <w:color w:val="1B1C1D"/>
                <w:lang w:eastAsia="en-IN" w:bidi="ml-IN"/>
              </w:rPr>
              <w:t>Interpretation</w:t>
            </w:r>
          </w:p>
        </w:tc>
      </w:tr>
      <w:tr w:rsidR="006E1C95" w:rsidRPr="006E1C95" w14:paraId="6B331668" w14:textId="77777777" w:rsidTr="006E1C95">
        <w:trPr>
          <w:trHeight w:val="756"/>
        </w:trPr>
        <w:tc>
          <w:tcPr>
            <w:tcW w:w="2258" w:type="dxa"/>
            <w:tcBorders>
              <w:top w:val="nil"/>
              <w:left w:val="single" w:sz="8" w:space="0" w:color="000000"/>
              <w:bottom w:val="single" w:sz="8" w:space="0" w:color="000000"/>
              <w:right w:val="single" w:sz="8" w:space="0" w:color="000000"/>
            </w:tcBorders>
            <w:vAlign w:val="center"/>
            <w:hideMark/>
          </w:tcPr>
          <w:p w14:paraId="6BCBBAB6"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Wildlife conflict has caused significant annual income loss.</w:t>
            </w:r>
          </w:p>
        </w:tc>
        <w:tc>
          <w:tcPr>
            <w:tcW w:w="1276" w:type="dxa"/>
            <w:tcBorders>
              <w:top w:val="nil"/>
              <w:left w:val="nil"/>
              <w:bottom w:val="single" w:sz="8" w:space="0" w:color="000000"/>
              <w:right w:val="single" w:sz="8" w:space="0" w:color="000000"/>
            </w:tcBorders>
            <w:vAlign w:val="center"/>
            <w:hideMark/>
          </w:tcPr>
          <w:p w14:paraId="01C6D0E8"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4.95</w:t>
            </w:r>
          </w:p>
        </w:tc>
        <w:tc>
          <w:tcPr>
            <w:tcW w:w="992" w:type="dxa"/>
            <w:tcBorders>
              <w:top w:val="nil"/>
              <w:left w:val="nil"/>
              <w:bottom w:val="single" w:sz="8" w:space="0" w:color="000000"/>
              <w:right w:val="single" w:sz="8" w:space="0" w:color="000000"/>
            </w:tcBorders>
            <w:vAlign w:val="center"/>
            <w:hideMark/>
          </w:tcPr>
          <w:p w14:paraId="43490044"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0.81</w:t>
            </w:r>
          </w:p>
        </w:tc>
        <w:tc>
          <w:tcPr>
            <w:tcW w:w="993" w:type="dxa"/>
            <w:tcBorders>
              <w:top w:val="nil"/>
              <w:left w:val="nil"/>
              <w:bottom w:val="single" w:sz="8" w:space="0" w:color="000000"/>
              <w:right w:val="single" w:sz="8" w:space="0" w:color="000000"/>
            </w:tcBorders>
            <w:vAlign w:val="center"/>
            <w:hideMark/>
          </w:tcPr>
          <w:p w14:paraId="629BFC15"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98.75</w:t>
            </w:r>
          </w:p>
        </w:tc>
        <w:tc>
          <w:tcPr>
            <w:tcW w:w="2551" w:type="dxa"/>
            <w:tcBorders>
              <w:top w:val="nil"/>
              <w:left w:val="nil"/>
              <w:bottom w:val="single" w:sz="8" w:space="0" w:color="000000"/>
              <w:right w:val="single" w:sz="8" w:space="0" w:color="000000"/>
            </w:tcBorders>
            <w:vAlign w:val="center"/>
            <w:hideMark/>
          </w:tcPr>
          <w:p w14:paraId="15229822"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Very Positive / Highest (Extreme Loss Perception)</w:t>
            </w:r>
          </w:p>
        </w:tc>
      </w:tr>
      <w:tr w:rsidR="006E1C95" w:rsidRPr="006E1C95" w14:paraId="29F750C6" w14:textId="77777777" w:rsidTr="006E1C95">
        <w:trPr>
          <w:trHeight w:val="547"/>
        </w:trPr>
        <w:tc>
          <w:tcPr>
            <w:tcW w:w="2258" w:type="dxa"/>
            <w:tcBorders>
              <w:top w:val="nil"/>
              <w:left w:val="single" w:sz="8" w:space="0" w:color="000000"/>
              <w:bottom w:val="single" w:sz="8" w:space="0" w:color="000000"/>
              <w:right w:val="single" w:sz="8" w:space="0" w:color="000000"/>
            </w:tcBorders>
            <w:vAlign w:val="center"/>
            <w:hideMark/>
          </w:tcPr>
          <w:p w14:paraId="21EF8D9E"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Losses due to wildlife conflict are less now compared to five years ago.</w:t>
            </w:r>
          </w:p>
        </w:tc>
        <w:tc>
          <w:tcPr>
            <w:tcW w:w="1276" w:type="dxa"/>
            <w:tcBorders>
              <w:top w:val="nil"/>
              <w:left w:val="nil"/>
              <w:bottom w:val="single" w:sz="8" w:space="0" w:color="000000"/>
              <w:right w:val="single" w:sz="8" w:space="0" w:color="000000"/>
            </w:tcBorders>
            <w:vAlign w:val="center"/>
            <w:hideMark/>
          </w:tcPr>
          <w:p w14:paraId="7E18A75C"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1.34</w:t>
            </w:r>
          </w:p>
        </w:tc>
        <w:tc>
          <w:tcPr>
            <w:tcW w:w="992" w:type="dxa"/>
            <w:tcBorders>
              <w:top w:val="nil"/>
              <w:left w:val="nil"/>
              <w:bottom w:val="single" w:sz="8" w:space="0" w:color="000000"/>
              <w:right w:val="single" w:sz="8" w:space="0" w:color="000000"/>
            </w:tcBorders>
            <w:vAlign w:val="center"/>
            <w:hideMark/>
          </w:tcPr>
          <w:p w14:paraId="12D960C5"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0.82</w:t>
            </w:r>
          </w:p>
        </w:tc>
        <w:tc>
          <w:tcPr>
            <w:tcW w:w="993" w:type="dxa"/>
            <w:tcBorders>
              <w:top w:val="nil"/>
              <w:left w:val="nil"/>
              <w:bottom w:val="single" w:sz="8" w:space="0" w:color="000000"/>
              <w:right w:val="single" w:sz="8" w:space="0" w:color="000000"/>
            </w:tcBorders>
            <w:vAlign w:val="center"/>
            <w:hideMark/>
          </w:tcPr>
          <w:p w14:paraId="38623238"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8.5</w:t>
            </w:r>
          </w:p>
        </w:tc>
        <w:tc>
          <w:tcPr>
            <w:tcW w:w="2551" w:type="dxa"/>
            <w:tcBorders>
              <w:top w:val="nil"/>
              <w:left w:val="nil"/>
              <w:bottom w:val="single" w:sz="8" w:space="0" w:color="000000"/>
              <w:right w:val="single" w:sz="8" w:space="0" w:color="000000"/>
            </w:tcBorders>
            <w:vAlign w:val="center"/>
            <w:hideMark/>
          </w:tcPr>
          <w:p w14:paraId="2A2D6137"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Very Negative / Least (Losses are Worse/Chronic)</w:t>
            </w:r>
          </w:p>
        </w:tc>
      </w:tr>
      <w:tr w:rsidR="006E1C95" w:rsidRPr="006E1C95" w14:paraId="3010E0B6" w14:textId="77777777" w:rsidTr="006E1C95">
        <w:trPr>
          <w:trHeight w:val="548"/>
        </w:trPr>
        <w:tc>
          <w:tcPr>
            <w:tcW w:w="2258" w:type="dxa"/>
            <w:tcBorders>
              <w:top w:val="nil"/>
              <w:left w:val="single" w:sz="8" w:space="0" w:color="000000"/>
              <w:bottom w:val="single" w:sz="8" w:space="0" w:color="000000"/>
              <w:right w:val="single" w:sz="8" w:space="0" w:color="000000"/>
            </w:tcBorders>
            <w:vAlign w:val="center"/>
            <w:hideMark/>
          </w:tcPr>
          <w:p w14:paraId="0FE294F3"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The mitigation strategies I adopted have helped reduce my financial losses.</w:t>
            </w:r>
          </w:p>
        </w:tc>
        <w:tc>
          <w:tcPr>
            <w:tcW w:w="1276" w:type="dxa"/>
            <w:tcBorders>
              <w:top w:val="nil"/>
              <w:left w:val="nil"/>
              <w:bottom w:val="single" w:sz="8" w:space="0" w:color="000000"/>
              <w:right w:val="single" w:sz="8" w:space="0" w:color="000000"/>
            </w:tcBorders>
            <w:vAlign w:val="center"/>
            <w:hideMark/>
          </w:tcPr>
          <w:p w14:paraId="0278D9AA"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2.1</w:t>
            </w:r>
          </w:p>
        </w:tc>
        <w:tc>
          <w:tcPr>
            <w:tcW w:w="992" w:type="dxa"/>
            <w:tcBorders>
              <w:top w:val="nil"/>
              <w:left w:val="nil"/>
              <w:bottom w:val="single" w:sz="8" w:space="0" w:color="000000"/>
              <w:right w:val="single" w:sz="8" w:space="0" w:color="000000"/>
            </w:tcBorders>
            <w:vAlign w:val="center"/>
            <w:hideMark/>
          </w:tcPr>
          <w:p w14:paraId="714308C0"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0.84</w:t>
            </w:r>
          </w:p>
        </w:tc>
        <w:tc>
          <w:tcPr>
            <w:tcW w:w="993" w:type="dxa"/>
            <w:tcBorders>
              <w:top w:val="nil"/>
              <w:left w:val="nil"/>
              <w:bottom w:val="single" w:sz="8" w:space="0" w:color="000000"/>
              <w:right w:val="single" w:sz="8" w:space="0" w:color="000000"/>
            </w:tcBorders>
            <w:vAlign w:val="center"/>
            <w:hideMark/>
          </w:tcPr>
          <w:p w14:paraId="33B39E39"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27.5</w:t>
            </w:r>
          </w:p>
        </w:tc>
        <w:tc>
          <w:tcPr>
            <w:tcW w:w="2551" w:type="dxa"/>
            <w:tcBorders>
              <w:top w:val="nil"/>
              <w:left w:val="nil"/>
              <w:bottom w:val="single" w:sz="8" w:space="0" w:color="000000"/>
              <w:right w:val="single" w:sz="8" w:space="0" w:color="000000"/>
            </w:tcBorders>
            <w:vAlign w:val="center"/>
            <w:hideMark/>
          </w:tcPr>
          <w:p w14:paraId="0CC9AD7A"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Negative / Low Importance</w:t>
            </w:r>
          </w:p>
        </w:tc>
      </w:tr>
      <w:tr w:rsidR="006E1C95" w:rsidRPr="006E1C95" w14:paraId="1A42A878" w14:textId="77777777" w:rsidTr="006E1C95">
        <w:trPr>
          <w:trHeight w:val="1054"/>
        </w:trPr>
        <w:tc>
          <w:tcPr>
            <w:tcW w:w="2258" w:type="dxa"/>
            <w:tcBorders>
              <w:top w:val="nil"/>
              <w:left w:val="single" w:sz="8" w:space="0" w:color="000000"/>
              <w:bottom w:val="single" w:sz="8" w:space="0" w:color="000000"/>
              <w:right w:val="single" w:sz="8" w:space="0" w:color="000000"/>
            </w:tcBorders>
            <w:vAlign w:val="center"/>
            <w:hideMark/>
          </w:tcPr>
          <w:p w14:paraId="12897339"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lastRenderedPageBreak/>
              <w:t>Income stability has improved after adopting government-advised measures.</w:t>
            </w:r>
          </w:p>
        </w:tc>
        <w:tc>
          <w:tcPr>
            <w:tcW w:w="1276" w:type="dxa"/>
            <w:tcBorders>
              <w:top w:val="nil"/>
              <w:left w:val="nil"/>
              <w:bottom w:val="single" w:sz="8" w:space="0" w:color="000000"/>
              <w:right w:val="single" w:sz="8" w:space="0" w:color="000000"/>
            </w:tcBorders>
            <w:vAlign w:val="center"/>
            <w:hideMark/>
          </w:tcPr>
          <w:p w14:paraId="3E1601A9"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2.51</w:t>
            </w:r>
          </w:p>
        </w:tc>
        <w:tc>
          <w:tcPr>
            <w:tcW w:w="992" w:type="dxa"/>
            <w:tcBorders>
              <w:top w:val="nil"/>
              <w:left w:val="nil"/>
              <w:bottom w:val="single" w:sz="8" w:space="0" w:color="000000"/>
              <w:right w:val="single" w:sz="8" w:space="0" w:color="000000"/>
            </w:tcBorders>
            <w:vAlign w:val="center"/>
            <w:hideMark/>
          </w:tcPr>
          <w:p w14:paraId="6D4A93D2"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1.14</w:t>
            </w:r>
          </w:p>
        </w:tc>
        <w:tc>
          <w:tcPr>
            <w:tcW w:w="993" w:type="dxa"/>
            <w:tcBorders>
              <w:top w:val="nil"/>
              <w:left w:val="nil"/>
              <w:bottom w:val="single" w:sz="8" w:space="0" w:color="000000"/>
              <w:right w:val="single" w:sz="8" w:space="0" w:color="000000"/>
            </w:tcBorders>
            <w:vAlign w:val="center"/>
            <w:hideMark/>
          </w:tcPr>
          <w:p w14:paraId="6115E0EA"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37.75</w:t>
            </w:r>
          </w:p>
        </w:tc>
        <w:tc>
          <w:tcPr>
            <w:tcW w:w="2551" w:type="dxa"/>
            <w:tcBorders>
              <w:top w:val="nil"/>
              <w:left w:val="nil"/>
              <w:bottom w:val="single" w:sz="8" w:space="0" w:color="000000"/>
              <w:right w:val="single" w:sz="8" w:space="0" w:color="000000"/>
            </w:tcBorders>
            <w:vAlign w:val="center"/>
            <w:hideMark/>
          </w:tcPr>
          <w:p w14:paraId="1F625424"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Negative / Low Importance</w:t>
            </w:r>
          </w:p>
        </w:tc>
      </w:tr>
      <w:tr w:rsidR="006E1C95" w:rsidRPr="006E1C95" w14:paraId="4B310AAC" w14:textId="77777777" w:rsidTr="006E1C95">
        <w:trPr>
          <w:trHeight w:val="831"/>
        </w:trPr>
        <w:tc>
          <w:tcPr>
            <w:tcW w:w="2258" w:type="dxa"/>
            <w:tcBorders>
              <w:top w:val="nil"/>
              <w:left w:val="single" w:sz="8" w:space="0" w:color="000000"/>
              <w:bottom w:val="single" w:sz="8" w:space="0" w:color="000000"/>
              <w:right w:val="single" w:sz="8" w:space="0" w:color="000000"/>
            </w:tcBorders>
            <w:vAlign w:val="center"/>
            <w:hideMark/>
          </w:tcPr>
          <w:p w14:paraId="0A45D0B3"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Government compensation received has been adequate compared to the actual loss.</w:t>
            </w:r>
          </w:p>
        </w:tc>
        <w:tc>
          <w:tcPr>
            <w:tcW w:w="1276" w:type="dxa"/>
            <w:tcBorders>
              <w:top w:val="nil"/>
              <w:left w:val="nil"/>
              <w:bottom w:val="single" w:sz="8" w:space="0" w:color="000000"/>
              <w:right w:val="single" w:sz="8" w:space="0" w:color="000000"/>
            </w:tcBorders>
            <w:vAlign w:val="center"/>
            <w:hideMark/>
          </w:tcPr>
          <w:p w14:paraId="336412FC"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2.14</w:t>
            </w:r>
          </w:p>
        </w:tc>
        <w:tc>
          <w:tcPr>
            <w:tcW w:w="992" w:type="dxa"/>
            <w:tcBorders>
              <w:top w:val="nil"/>
              <w:left w:val="nil"/>
              <w:bottom w:val="single" w:sz="8" w:space="0" w:color="000000"/>
              <w:right w:val="single" w:sz="8" w:space="0" w:color="000000"/>
            </w:tcBorders>
            <w:vAlign w:val="center"/>
            <w:hideMark/>
          </w:tcPr>
          <w:p w14:paraId="21390A9E"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0.69</w:t>
            </w:r>
          </w:p>
        </w:tc>
        <w:tc>
          <w:tcPr>
            <w:tcW w:w="993" w:type="dxa"/>
            <w:tcBorders>
              <w:top w:val="nil"/>
              <w:left w:val="nil"/>
              <w:bottom w:val="single" w:sz="8" w:space="0" w:color="000000"/>
              <w:right w:val="single" w:sz="8" w:space="0" w:color="000000"/>
            </w:tcBorders>
            <w:vAlign w:val="center"/>
            <w:hideMark/>
          </w:tcPr>
          <w:p w14:paraId="2459044D"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28.5</w:t>
            </w:r>
          </w:p>
        </w:tc>
        <w:tc>
          <w:tcPr>
            <w:tcW w:w="2551" w:type="dxa"/>
            <w:tcBorders>
              <w:top w:val="nil"/>
              <w:left w:val="nil"/>
              <w:bottom w:val="single" w:sz="8" w:space="0" w:color="000000"/>
              <w:right w:val="single" w:sz="8" w:space="0" w:color="000000"/>
            </w:tcBorders>
            <w:vAlign w:val="center"/>
            <w:hideMark/>
          </w:tcPr>
          <w:p w14:paraId="0606BA98"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Negative / Low Importance</w:t>
            </w:r>
          </w:p>
        </w:tc>
      </w:tr>
      <w:tr w:rsidR="006E1C95" w:rsidRPr="006E1C95" w14:paraId="5337A175" w14:textId="77777777" w:rsidTr="006E1C95">
        <w:trPr>
          <w:trHeight w:val="689"/>
        </w:trPr>
        <w:tc>
          <w:tcPr>
            <w:tcW w:w="2258" w:type="dxa"/>
            <w:tcBorders>
              <w:top w:val="nil"/>
              <w:left w:val="single" w:sz="8" w:space="0" w:color="000000"/>
              <w:bottom w:val="single" w:sz="8" w:space="0" w:color="000000"/>
              <w:right w:val="single" w:sz="8" w:space="0" w:color="000000"/>
            </w:tcBorders>
            <w:vAlign w:val="center"/>
            <w:hideMark/>
          </w:tcPr>
          <w:p w14:paraId="33733DD4"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Investment in mitigation measures (e.g., fencing, guards, repellents) is financially worthwhile.</w:t>
            </w:r>
          </w:p>
        </w:tc>
        <w:tc>
          <w:tcPr>
            <w:tcW w:w="1276" w:type="dxa"/>
            <w:tcBorders>
              <w:top w:val="nil"/>
              <w:left w:val="nil"/>
              <w:bottom w:val="single" w:sz="8" w:space="0" w:color="000000"/>
              <w:right w:val="single" w:sz="8" w:space="0" w:color="000000"/>
            </w:tcBorders>
            <w:vAlign w:val="center"/>
            <w:hideMark/>
          </w:tcPr>
          <w:p w14:paraId="6717C395"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2.18</w:t>
            </w:r>
          </w:p>
        </w:tc>
        <w:tc>
          <w:tcPr>
            <w:tcW w:w="992" w:type="dxa"/>
            <w:tcBorders>
              <w:top w:val="nil"/>
              <w:left w:val="nil"/>
              <w:bottom w:val="single" w:sz="8" w:space="0" w:color="000000"/>
              <w:right w:val="single" w:sz="8" w:space="0" w:color="000000"/>
            </w:tcBorders>
            <w:vAlign w:val="center"/>
            <w:hideMark/>
          </w:tcPr>
          <w:p w14:paraId="15B7159B"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0.68</w:t>
            </w:r>
          </w:p>
        </w:tc>
        <w:tc>
          <w:tcPr>
            <w:tcW w:w="993" w:type="dxa"/>
            <w:tcBorders>
              <w:top w:val="nil"/>
              <w:left w:val="nil"/>
              <w:bottom w:val="single" w:sz="8" w:space="0" w:color="000000"/>
              <w:right w:val="single" w:sz="8" w:space="0" w:color="000000"/>
            </w:tcBorders>
            <w:vAlign w:val="center"/>
            <w:hideMark/>
          </w:tcPr>
          <w:p w14:paraId="2BC4930F"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29.5</w:t>
            </w:r>
          </w:p>
        </w:tc>
        <w:tc>
          <w:tcPr>
            <w:tcW w:w="2551" w:type="dxa"/>
            <w:tcBorders>
              <w:top w:val="nil"/>
              <w:left w:val="nil"/>
              <w:bottom w:val="single" w:sz="8" w:space="0" w:color="000000"/>
              <w:right w:val="single" w:sz="8" w:space="0" w:color="000000"/>
            </w:tcBorders>
            <w:vAlign w:val="center"/>
            <w:hideMark/>
          </w:tcPr>
          <w:p w14:paraId="2F4A5F52"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Negative / Low Importance</w:t>
            </w:r>
          </w:p>
        </w:tc>
      </w:tr>
      <w:tr w:rsidR="006E1C95" w:rsidRPr="006E1C95" w14:paraId="366CFF65" w14:textId="77777777" w:rsidTr="006E1C95">
        <w:trPr>
          <w:trHeight w:val="1173"/>
        </w:trPr>
        <w:tc>
          <w:tcPr>
            <w:tcW w:w="2258" w:type="dxa"/>
            <w:tcBorders>
              <w:top w:val="nil"/>
              <w:left w:val="single" w:sz="8" w:space="0" w:color="000000"/>
              <w:bottom w:val="single" w:sz="8" w:space="0" w:color="000000"/>
              <w:right w:val="single" w:sz="8" w:space="0" w:color="000000"/>
            </w:tcBorders>
            <w:vAlign w:val="center"/>
            <w:hideMark/>
          </w:tcPr>
          <w:p w14:paraId="1839E916"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Cost of installing and maintaining fences or repellents is affordable for small/marginal farmers.</w:t>
            </w:r>
          </w:p>
        </w:tc>
        <w:tc>
          <w:tcPr>
            <w:tcW w:w="1276" w:type="dxa"/>
            <w:tcBorders>
              <w:top w:val="nil"/>
              <w:left w:val="nil"/>
              <w:bottom w:val="single" w:sz="8" w:space="0" w:color="000000"/>
              <w:right w:val="single" w:sz="8" w:space="0" w:color="000000"/>
            </w:tcBorders>
            <w:vAlign w:val="center"/>
            <w:hideMark/>
          </w:tcPr>
          <w:p w14:paraId="00AFB3D5"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1.83</w:t>
            </w:r>
          </w:p>
        </w:tc>
        <w:tc>
          <w:tcPr>
            <w:tcW w:w="992" w:type="dxa"/>
            <w:tcBorders>
              <w:top w:val="nil"/>
              <w:left w:val="nil"/>
              <w:bottom w:val="single" w:sz="8" w:space="0" w:color="000000"/>
              <w:right w:val="single" w:sz="8" w:space="0" w:color="000000"/>
            </w:tcBorders>
            <w:vAlign w:val="center"/>
            <w:hideMark/>
          </w:tcPr>
          <w:p w14:paraId="6F92A6C0"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0.58</w:t>
            </w:r>
          </w:p>
        </w:tc>
        <w:tc>
          <w:tcPr>
            <w:tcW w:w="993" w:type="dxa"/>
            <w:tcBorders>
              <w:top w:val="nil"/>
              <w:left w:val="nil"/>
              <w:bottom w:val="single" w:sz="8" w:space="0" w:color="000000"/>
              <w:right w:val="single" w:sz="8" w:space="0" w:color="000000"/>
            </w:tcBorders>
            <w:vAlign w:val="center"/>
            <w:hideMark/>
          </w:tcPr>
          <w:p w14:paraId="681412AD"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20.75</w:t>
            </w:r>
          </w:p>
        </w:tc>
        <w:tc>
          <w:tcPr>
            <w:tcW w:w="2551" w:type="dxa"/>
            <w:tcBorders>
              <w:top w:val="nil"/>
              <w:left w:val="nil"/>
              <w:bottom w:val="single" w:sz="8" w:space="0" w:color="000000"/>
              <w:right w:val="single" w:sz="8" w:space="0" w:color="000000"/>
            </w:tcBorders>
            <w:vAlign w:val="center"/>
            <w:hideMark/>
          </w:tcPr>
          <w:p w14:paraId="651D770C" w14:textId="77777777" w:rsidR="006E1C95" w:rsidRPr="006E1C95" w:rsidRDefault="006E1C95" w:rsidP="004C4B78">
            <w:pPr>
              <w:ind w:firstLineChars="100" w:firstLine="200"/>
              <w:jc w:val="center"/>
              <w:rPr>
                <w:rFonts w:ascii="Arial" w:hAnsi="Arial" w:cs="Arial"/>
                <w:color w:val="1B1C1D"/>
                <w:lang w:eastAsia="en-IN" w:bidi="ml-IN"/>
              </w:rPr>
            </w:pPr>
            <w:r w:rsidRPr="006E1C95">
              <w:rPr>
                <w:rFonts w:ascii="Arial" w:hAnsi="Arial" w:cs="Arial"/>
                <w:color w:val="1B1C1D"/>
                <w:lang w:eastAsia="en-IN" w:bidi="ml-IN"/>
              </w:rPr>
              <w:t>Negative / Low Importance (Approaching Very Negative)</w:t>
            </w:r>
          </w:p>
        </w:tc>
      </w:tr>
    </w:tbl>
    <w:p w14:paraId="0E8E9F16" w14:textId="77777777" w:rsidR="006E1C95" w:rsidRDefault="006E1C95" w:rsidP="006E1C95">
      <w:pPr>
        <w:spacing w:before="90" w:line="398" w:lineRule="auto"/>
        <w:ind w:right="2926"/>
        <w:rPr>
          <w:rFonts w:ascii="Arial" w:hAnsi="Arial" w:cs="Arial"/>
        </w:rPr>
      </w:pPr>
      <w:r w:rsidRPr="006E1C95">
        <w:rPr>
          <w:rFonts w:ascii="Arial" w:hAnsi="Arial" w:cs="Arial"/>
        </w:rPr>
        <w:t>Source: Primary data</w:t>
      </w:r>
    </w:p>
    <w:p w14:paraId="3B8019CF" w14:textId="3C54C0BB" w:rsidR="00E053D0" w:rsidRPr="0034147B" w:rsidRDefault="006E1C95" w:rsidP="006E1C95">
      <w:pPr>
        <w:jc w:val="both"/>
        <w:rPr>
          <w:rFonts w:ascii="Arial" w:hAnsi="Arial" w:cs="Arial"/>
        </w:rPr>
      </w:pPr>
      <w:r w:rsidRPr="006E1C95">
        <w:rPr>
          <w:rStyle w:val="citation-1063"/>
        </w:rPr>
        <w:t>The economic assessment of mitigation efforts reveals a profound and chronic financial crisis for farmers, despite current strategies</w:t>
      </w:r>
      <w:r w:rsidRPr="006E1C95">
        <w:t xml:space="preserve">. </w:t>
      </w:r>
      <w:r w:rsidRPr="006E1C95">
        <w:rPr>
          <w:rStyle w:val="citation-1062"/>
        </w:rPr>
        <w:t>Farmers reported near-universal agreement that wildlife conflict has caused significant annual income loss (Index 98.75), indicating an extreme and worsening perception of financial danger, as they also strongly disagreed that losses due to wildlife conflict are less now compared to five years ago (Index 8.50)</w:t>
      </w:r>
      <w:r w:rsidRPr="006E1C95">
        <w:t xml:space="preserve">. </w:t>
      </w:r>
      <w:r w:rsidRPr="006E1C95">
        <w:rPr>
          <w:rStyle w:val="citation-1061"/>
        </w:rPr>
        <w:t>This chronic threat is exacerbated by the highly prohibitive cost of self-defense, with the affordability of mitigation measures for small/marginal farmers receiving a critically low score (Index 20.75)</w:t>
      </w:r>
      <w:r w:rsidRPr="006E1C95">
        <w:t xml:space="preserve">. </w:t>
      </w:r>
      <w:r w:rsidRPr="006E1C95">
        <w:rPr>
          <w:rStyle w:val="citation-1060"/>
        </w:rPr>
        <w:t>Compounding this financial barrier is a deep lack of faith in support mechanisms: farmers strongly disagreed that their own investment in mitigation measures... is financially worthwhile (Index 29.50) or that the Government compensation received has been adequate compared to the actual loss (Index 28.50)</w:t>
      </w:r>
      <w:r w:rsidRPr="006E1C95">
        <w:t xml:space="preserve">. </w:t>
      </w:r>
      <w:r w:rsidRPr="006E1C95">
        <w:rPr>
          <w:rStyle w:val="citation-1059"/>
        </w:rPr>
        <w:t>This collective negative perception confirms that financial mitigation tools are institutionally ineffective and actively undermine long-term stability</w:t>
      </w:r>
      <w:r w:rsidRPr="006E1C95">
        <w:t>.</w:t>
      </w:r>
    </w:p>
    <w:p w14:paraId="3C6B0114" w14:textId="77777777" w:rsidR="00790ADA" w:rsidRPr="0034147B" w:rsidRDefault="00790ADA" w:rsidP="00441B6F">
      <w:pPr>
        <w:pStyle w:val="Body"/>
        <w:spacing w:after="0"/>
        <w:rPr>
          <w:rFonts w:ascii="Arial" w:hAnsi="Arial" w:cs="Arial"/>
        </w:rPr>
      </w:pPr>
    </w:p>
    <w:p w14:paraId="70151EC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54B83B3" w14:textId="77777777" w:rsidR="00790ADA" w:rsidRPr="00FB3A86" w:rsidRDefault="00790ADA" w:rsidP="00441B6F">
      <w:pPr>
        <w:pStyle w:val="ConcHead"/>
        <w:spacing w:after="0"/>
        <w:jc w:val="both"/>
        <w:rPr>
          <w:rFonts w:ascii="Arial" w:hAnsi="Arial" w:cs="Arial"/>
        </w:rPr>
      </w:pPr>
    </w:p>
    <w:p w14:paraId="57FD2704" w14:textId="74628C2B" w:rsidR="00657F57" w:rsidRPr="00657F57" w:rsidRDefault="00657F57" w:rsidP="00657F57">
      <w:pPr>
        <w:pStyle w:val="Body"/>
        <w:spacing w:after="0"/>
        <w:rPr>
          <w:rFonts w:ascii="Arial" w:hAnsi="Arial" w:cs="Arial"/>
          <w:lang w:val="en-IN"/>
        </w:rPr>
      </w:pPr>
      <w:r w:rsidRPr="00657F57">
        <w:rPr>
          <w:rFonts w:ascii="Arial" w:hAnsi="Arial" w:cs="Arial"/>
          <w:lang w:val="en-IN"/>
        </w:rPr>
        <w:t xml:space="preserve">The conclusion regarding the effectiveness of Human-Wildlife Conflict (HWC) mitigation measures reveals a critical disparity between technical effectiveness and practical, long-term sustainability, primarily driven by economic and institutional factors. The most effective measures, as rated by farmers, were the large-scale physical barriers and rapid response mechanisms implemented by the government. Solar-Powered Fencing (Index 97.00) and Elephant Proof Trenches (Index 96.00) were highly valued as psychological deterrents and physical barriers, with the Deployment of rapid response teams (Index 90.75) also rated highly for crisis management. Conversely, low-cost farmer-adopted strategies relying on intense human effort, such as Guarding the field during night hours (Index 35.25), were condemned as highly ineffective due to their operational unsustainability. The major constraint to achieving sustainable coexistence is the failure of financial support systems. Government compensation for wildlife-induced crop loss received the lowest score (Index 28.50) across the entire study, confirming a systemic institutional failure. This compensation is often reported as inadequate and delayed, actively undermining community tolerance towards wildlife. Farmers' priorities confirmed that the decision to adopt any mitigation scheme is overwhelmingly driven by </w:t>
      </w:r>
      <w:r w:rsidRPr="00657F57">
        <w:rPr>
          <w:rFonts w:ascii="Arial" w:hAnsi="Arial" w:cs="Arial"/>
          <w:lang w:val="en-IN"/>
        </w:rPr>
        <w:lastRenderedPageBreak/>
        <w:t>economic necessity. The most crucial factors were Low startup cost (Index 98.25) and Proven effectiveness (Index 97.75), highlighting that high initial costs make effective self-defence prohibitively expensive for marginalized farmers. The high value placed on a Fair level of compensation (Index 93.25), which sharply contradicts the current system's abysmal performance (Index 28.50), signals a clear, unmet demand for equitable financial support as a necessary step for maintaining social tolerance. In essence, while effective technologies and crisis teams exist, their success is constrained by poor institutional support and the adaptive behaviour of wildlife. Addressing the financial failure of the compensation scheme and ensuring sustained maintenance of physical barriers are non-negotiable prerequisites for moving from conflict management to sustainable coexistence in the Kannur District.</w:t>
      </w:r>
    </w:p>
    <w:p w14:paraId="69D0B911" w14:textId="77777777" w:rsidR="00657F57" w:rsidRPr="00657F57" w:rsidRDefault="00657F57" w:rsidP="00441B6F">
      <w:pPr>
        <w:pStyle w:val="Body"/>
        <w:spacing w:after="0"/>
        <w:rPr>
          <w:rFonts w:ascii="Arial" w:hAnsi="Arial" w:cs="Arial"/>
          <w:b/>
          <w:bCs/>
        </w:rPr>
      </w:pPr>
    </w:p>
    <w:p w14:paraId="304C2261" w14:textId="77777777" w:rsidR="00657F57" w:rsidRPr="00657F57" w:rsidRDefault="00657F57" w:rsidP="00441B6F">
      <w:pPr>
        <w:pStyle w:val="Body"/>
        <w:spacing w:after="0"/>
        <w:rPr>
          <w:rFonts w:ascii="Arial" w:hAnsi="Arial" w:cs="Arial"/>
          <w:b/>
          <w:bCs/>
        </w:rPr>
      </w:pPr>
      <w:r w:rsidRPr="00657F57">
        <w:rPr>
          <w:rFonts w:ascii="Arial" w:hAnsi="Arial" w:cs="Arial"/>
          <w:b/>
          <w:bCs/>
        </w:rPr>
        <w:t xml:space="preserve">DISCLAIMER (ARTIFICIAL INTELLIGENCE) </w:t>
      </w:r>
    </w:p>
    <w:p w14:paraId="66AD99F4" w14:textId="77777777" w:rsidR="00657F57" w:rsidRDefault="00657F57" w:rsidP="00441B6F">
      <w:pPr>
        <w:pStyle w:val="Body"/>
        <w:spacing w:after="0"/>
        <w:rPr>
          <w:rFonts w:ascii="Arial" w:hAnsi="Arial" w:cs="Arial"/>
        </w:rPr>
      </w:pPr>
    </w:p>
    <w:p w14:paraId="558BF32E" w14:textId="7F0253F5" w:rsidR="00860000" w:rsidRDefault="00657F57" w:rsidP="00F34225">
      <w:pPr>
        <w:pStyle w:val="Body"/>
        <w:spacing w:after="0"/>
        <w:rPr>
          <w:rFonts w:ascii="Arial" w:hAnsi="Arial" w:cs="Arial"/>
        </w:rPr>
      </w:pPr>
      <w:r w:rsidRPr="00657F57">
        <w:rPr>
          <w:rFonts w:ascii="Arial" w:hAnsi="Arial" w:cs="Arial"/>
        </w:rPr>
        <w:t>Author(s) hereby declares that no generative AI technologies such as large language models (ChatGPT, COPILOT, etc.) and text-to-image generators have been used during the writing or editing of manuscripts.</w:t>
      </w:r>
    </w:p>
    <w:p w14:paraId="08FB3783" w14:textId="77777777" w:rsidR="00082A8A" w:rsidRDefault="00082A8A" w:rsidP="00F34225">
      <w:pPr>
        <w:pStyle w:val="Body"/>
        <w:spacing w:after="0"/>
        <w:rPr>
          <w:rFonts w:ascii="Arial" w:hAnsi="Arial" w:cs="Arial"/>
        </w:rPr>
      </w:pPr>
    </w:p>
    <w:p w14:paraId="072621BE" w14:textId="77777777" w:rsidR="00082A8A" w:rsidRPr="00082A8A" w:rsidRDefault="00082A8A" w:rsidP="00082A8A">
      <w:pPr>
        <w:pStyle w:val="Body"/>
        <w:rPr>
          <w:rFonts w:ascii="Arial" w:hAnsi="Arial" w:cs="Arial"/>
        </w:rPr>
      </w:pPr>
      <w:r w:rsidRPr="00082A8A">
        <w:rPr>
          <w:rFonts w:ascii="Arial" w:hAnsi="Arial" w:cs="Arial"/>
        </w:rPr>
        <w:t>COMPETING INTERESTS DISCLAIMER:</w:t>
      </w:r>
    </w:p>
    <w:p w14:paraId="5653CE9D" w14:textId="5CE92AFF" w:rsidR="00082A8A" w:rsidRDefault="00082A8A" w:rsidP="00082A8A">
      <w:pPr>
        <w:pStyle w:val="Body"/>
        <w:spacing w:after="0"/>
        <w:rPr>
          <w:rFonts w:ascii="Arial" w:hAnsi="Arial" w:cs="Arial"/>
        </w:rPr>
      </w:pPr>
      <w:r w:rsidRPr="00082A8A">
        <w:rPr>
          <w:rFonts w:ascii="Arial" w:hAnsi="Arial" w:cs="Arial"/>
        </w:rPr>
        <w:t>Authors have declared that they have no known competing financial interests OR non-financial interests OR personal relationships that could have appeared to influence the work reported in this paper.</w:t>
      </w:r>
    </w:p>
    <w:p w14:paraId="707A843B" w14:textId="77777777" w:rsidR="00F34225" w:rsidRPr="00F34225" w:rsidRDefault="00F34225" w:rsidP="00F34225">
      <w:pPr>
        <w:pStyle w:val="Body"/>
        <w:spacing w:after="0"/>
        <w:rPr>
          <w:rFonts w:ascii="Arial" w:hAnsi="Arial" w:cs="Arial"/>
        </w:rPr>
      </w:pPr>
    </w:p>
    <w:p w14:paraId="74FD0BD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ABC3908" w14:textId="77777777" w:rsidR="00790ADA" w:rsidRPr="00FB3A86" w:rsidRDefault="00790ADA" w:rsidP="00441B6F">
      <w:pPr>
        <w:pStyle w:val="ReferHead"/>
        <w:spacing w:after="0"/>
        <w:jc w:val="both"/>
        <w:rPr>
          <w:rFonts w:ascii="Arial" w:hAnsi="Arial" w:cs="Arial"/>
        </w:rPr>
      </w:pPr>
    </w:p>
    <w:p w14:paraId="74D55B24" w14:textId="690134F4" w:rsidR="00F34225" w:rsidRDefault="009E1476" w:rsidP="009E1476">
      <w:pPr>
        <w:jc w:val="both"/>
      </w:pPr>
      <w:bookmarkStart w:id="9" w:name="_Hlk173404684"/>
      <w:r w:rsidRPr="009E1476">
        <w:t xml:space="preserve">Desai, A. A., &amp; Baskaran, N. (1996). Impact of human activities of the ranging </w:t>
      </w:r>
      <w:proofErr w:type="spellStart"/>
      <w:r w:rsidRPr="009E1476">
        <w:t>behaviour</w:t>
      </w:r>
      <w:proofErr w:type="spellEnd"/>
      <w:r w:rsidRPr="009E1476">
        <w:t xml:space="preserve"> of elephants in the </w:t>
      </w:r>
      <w:proofErr w:type="spellStart"/>
      <w:r w:rsidRPr="009E1476">
        <w:t>Nilgiri</w:t>
      </w:r>
      <w:proofErr w:type="spellEnd"/>
      <w:r w:rsidRPr="009E1476">
        <w:t xml:space="preserve"> biosphere reserve, South India. Journal of The Bombay Natural History Society, 93, 559-569. </w:t>
      </w:r>
      <w:hyperlink r:id="rId14" w:history="1">
        <w:r w:rsidRPr="00F56F11">
          <w:rPr>
            <w:rStyle w:val="Hyperlink"/>
          </w:rPr>
          <w:t>https://www.biodiversitylibrary.org/item/152232</w:t>
        </w:r>
      </w:hyperlink>
    </w:p>
    <w:p w14:paraId="7831D167" w14:textId="77777777" w:rsidR="009E1476" w:rsidRDefault="009E1476" w:rsidP="009E1476">
      <w:pPr>
        <w:jc w:val="both"/>
        <w:rPr>
          <w:b/>
          <w:bCs/>
        </w:rPr>
      </w:pPr>
    </w:p>
    <w:p w14:paraId="4E9D7551" w14:textId="5766A2F7" w:rsidR="00F34225" w:rsidRDefault="009E1476" w:rsidP="009E1476">
      <w:pPr>
        <w:pStyle w:val="ListParagraph"/>
        <w:ind w:left="-357"/>
        <w:jc w:val="both"/>
        <w:rPr>
          <w:rFonts w:ascii="Helvetica" w:eastAsia="Times New Roman" w:hAnsi="Helvetica" w:cs="Times New Roman"/>
          <w:kern w:val="0"/>
          <w:sz w:val="20"/>
          <w:szCs w:val="20"/>
          <w:lang w:val="en-US" w:bidi="ar-SA"/>
          <w14:ligatures w14:val="none"/>
        </w:rPr>
      </w:pPr>
      <w:r w:rsidRPr="009E1476">
        <w:rPr>
          <w:rFonts w:ascii="Helvetica" w:eastAsia="Times New Roman" w:hAnsi="Helvetica" w:cs="Times New Roman"/>
          <w:kern w:val="0"/>
          <w:sz w:val="20"/>
          <w:szCs w:val="20"/>
          <w:lang w:val="en-US" w:bidi="ar-SA"/>
          <w14:ligatures w14:val="none"/>
        </w:rPr>
        <w:t xml:space="preserve">GOK [Government of Kerala]. (2023). Agricultural Statistics 2021–2022. </w:t>
      </w:r>
      <w:hyperlink r:id="rId15" w:history="1">
        <w:r w:rsidRPr="00F56F11">
          <w:rPr>
            <w:rStyle w:val="Hyperlink"/>
            <w:rFonts w:ascii="Helvetica" w:eastAsia="Times New Roman" w:hAnsi="Helvetica" w:cs="Times New Roman"/>
            <w:kern w:val="0"/>
            <w:sz w:val="20"/>
            <w:szCs w:val="20"/>
            <w:lang w:val="en-US" w:bidi="ar-SA"/>
            <w14:ligatures w14:val="none"/>
          </w:rPr>
          <w:t>https://www.ecostat.kerala.gov.in/storage/publications/664.pdf</w:t>
        </w:r>
      </w:hyperlink>
    </w:p>
    <w:p w14:paraId="64BF92FC" w14:textId="77777777" w:rsidR="009E1476" w:rsidRDefault="009E1476" w:rsidP="009E1476">
      <w:pPr>
        <w:pStyle w:val="ListParagraph"/>
        <w:ind w:left="-357"/>
        <w:jc w:val="both"/>
        <w:rPr>
          <w:sz w:val="20"/>
          <w:szCs w:val="20"/>
        </w:rPr>
      </w:pPr>
    </w:p>
    <w:p w14:paraId="6D2AE354" w14:textId="6093023A" w:rsidR="00F34225" w:rsidRDefault="009E1476" w:rsidP="009E1476">
      <w:pPr>
        <w:pStyle w:val="ListParagraph"/>
        <w:ind w:left="-357"/>
        <w:jc w:val="both"/>
        <w:rPr>
          <w:rFonts w:ascii="Helvetica" w:eastAsia="Times New Roman" w:hAnsi="Helvetica" w:cs="Times New Roman"/>
          <w:kern w:val="0"/>
          <w:sz w:val="20"/>
          <w:szCs w:val="20"/>
          <w:lang w:val="en-US" w:bidi="ar-SA"/>
          <w14:ligatures w14:val="none"/>
        </w:rPr>
      </w:pPr>
      <w:r w:rsidRPr="009E1476">
        <w:rPr>
          <w:rFonts w:ascii="Helvetica" w:eastAsia="Times New Roman" w:hAnsi="Helvetica" w:cs="Times New Roman"/>
          <w:kern w:val="0"/>
          <w:sz w:val="20"/>
          <w:szCs w:val="20"/>
          <w:lang w:val="en-US" w:bidi="ar-SA"/>
          <w14:ligatures w14:val="none"/>
        </w:rPr>
        <w:t xml:space="preserve">Government of Kerala. (2023). Forest Statistics 2021. </w:t>
      </w:r>
      <w:hyperlink r:id="rId16" w:history="1">
        <w:r w:rsidRPr="00F56F11">
          <w:rPr>
            <w:rStyle w:val="Hyperlink"/>
            <w:rFonts w:ascii="Helvetica" w:eastAsia="Times New Roman" w:hAnsi="Helvetica" w:cs="Times New Roman"/>
            <w:kern w:val="0"/>
            <w:sz w:val="20"/>
            <w:szCs w:val="20"/>
            <w:lang w:val="en-US" w:bidi="ar-SA"/>
            <w14:ligatures w14:val="none"/>
          </w:rPr>
          <w:t>https://forest.kerala.gov.in/index.php/downloads/2015-07-09-12-10-50/2017-04-18-10-15-40</w:t>
        </w:r>
      </w:hyperlink>
      <w:r>
        <w:rPr>
          <w:rFonts w:ascii="Helvetica" w:eastAsia="Times New Roman" w:hAnsi="Helvetica" w:cs="Times New Roman"/>
          <w:kern w:val="0"/>
          <w:sz w:val="20"/>
          <w:szCs w:val="20"/>
          <w:lang w:val="en-US" w:bidi="ar-SA"/>
          <w14:ligatures w14:val="none"/>
        </w:rPr>
        <w:t>.</w:t>
      </w:r>
    </w:p>
    <w:p w14:paraId="50938829" w14:textId="77777777" w:rsidR="009E1476" w:rsidRDefault="009E1476" w:rsidP="009E1476">
      <w:pPr>
        <w:pStyle w:val="ListParagraph"/>
        <w:ind w:left="-357"/>
        <w:jc w:val="both"/>
        <w:rPr>
          <w:sz w:val="20"/>
          <w:szCs w:val="20"/>
        </w:rPr>
      </w:pPr>
    </w:p>
    <w:p w14:paraId="7BD30AD5" w14:textId="1BC38F86" w:rsidR="00F34225" w:rsidRDefault="009E1476" w:rsidP="009E1476">
      <w:pPr>
        <w:pStyle w:val="ListParagraph"/>
        <w:ind w:left="0"/>
        <w:jc w:val="both"/>
        <w:rPr>
          <w:rFonts w:ascii="Helvetica" w:eastAsia="Times New Roman" w:hAnsi="Helvetica" w:cs="Times New Roman"/>
          <w:kern w:val="0"/>
          <w:sz w:val="20"/>
          <w:szCs w:val="20"/>
          <w:lang w:val="en-US" w:bidi="ar-SA"/>
          <w14:ligatures w14:val="none"/>
        </w:rPr>
      </w:pPr>
      <w:r w:rsidRPr="009E1476">
        <w:rPr>
          <w:rFonts w:ascii="Helvetica" w:eastAsia="Times New Roman" w:hAnsi="Helvetica" w:cs="Times New Roman"/>
          <w:kern w:val="0"/>
          <w:sz w:val="20"/>
          <w:szCs w:val="20"/>
          <w:lang w:val="en-US" w:bidi="ar-SA"/>
          <w14:ligatures w14:val="none"/>
        </w:rPr>
        <w:t xml:space="preserve">Hridya, S., &amp; Meena, H. R. (2024). Human–Wildlife Conflict Management in the Farms of Kerala. Kerala </w:t>
      </w:r>
      <w:proofErr w:type="spellStart"/>
      <w:r w:rsidRPr="009E1476">
        <w:rPr>
          <w:rFonts w:ascii="Helvetica" w:eastAsia="Times New Roman" w:hAnsi="Helvetica" w:cs="Times New Roman"/>
          <w:kern w:val="0"/>
          <w:sz w:val="20"/>
          <w:szCs w:val="20"/>
          <w:lang w:val="en-US" w:bidi="ar-SA"/>
          <w14:ligatures w14:val="none"/>
        </w:rPr>
        <w:t>Karshakan</w:t>
      </w:r>
      <w:proofErr w:type="spellEnd"/>
      <w:r w:rsidRPr="009E1476">
        <w:rPr>
          <w:rFonts w:ascii="Helvetica" w:eastAsia="Times New Roman" w:hAnsi="Helvetica" w:cs="Times New Roman"/>
          <w:kern w:val="0"/>
          <w:sz w:val="20"/>
          <w:szCs w:val="20"/>
          <w:lang w:val="en-US" w:bidi="ar-SA"/>
          <w14:ligatures w14:val="none"/>
        </w:rPr>
        <w:t xml:space="preserve">, 11(10), 31-33. </w:t>
      </w:r>
      <w:hyperlink r:id="rId17" w:history="1">
        <w:r w:rsidRPr="00F56F11">
          <w:rPr>
            <w:rStyle w:val="Hyperlink"/>
            <w:rFonts w:ascii="Helvetica" w:eastAsia="Times New Roman" w:hAnsi="Helvetica" w:cs="Times New Roman"/>
            <w:kern w:val="0"/>
            <w:sz w:val="20"/>
            <w:szCs w:val="20"/>
            <w:lang w:val="en-US" w:bidi="ar-SA"/>
            <w14:ligatures w14:val="none"/>
          </w:rPr>
          <w:t>https://www.researchgate.net/publication/385000000_Human-Wildlife_Conflict_Management_in_the_Farms_of_Kerala</w:t>
        </w:r>
      </w:hyperlink>
    </w:p>
    <w:p w14:paraId="0780E524" w14:textId="77777777" w:rsidR="009E1476" w:rsidRDefault="009E1476" w:rsidP="009E1476">
      <w:pPr>
        <w:pStyle w:val="ListParagraph"/>
        <w:ind w:left="0"/>
        <w:jc w:val="both"/>
        <w:rPr>
          <w:sz w:val="20"/>
          <w:szCs w:val="20"/>
        </w:rPr>
      </w:pPr>
    </w:p>
    <w:p w14:paraId="22B8FB76" w14:textId="22EE6350" w:rsidR="00F34225" w:rsidRDefault="009E1476" w:rsidP="009E1476">
      <w:pPr>
        <w:pStyle w:val="ListParagraph"/>
        <w:ind w:left="0"/>
        <w:jc w:val="both"/>
        <w:rPr>
          <w:rFonts w:ascii="Helvetica" w:eastAsia="Times New Roman" w:hAnsi="Helvetica" w:cs="Times New Roman"/>
          <w:kern w:val="0"/>
          <w:sz w:val="20"/>
          <w:szCs w:val="20"/>
          <w:lang w:val="en-US" w:bidi="ar-SA"/>
          <w14:ligatures w14:val="none"/>
        </w:rPr>
      </w:pPr>
      <w:r w:rsidRPr="009E1476">
        <w:rPr>
          <w:rFonts w:ascii="Helvetica" w:eastAsia="Times New Roman" w:hAnsi="Helvetica" w:cs="Times New Roman"/>
          <w:kern w:val="0"/>
          <w:sz w:val="20"/>
          <w:szCs w:val="20"/>
          <w:lang w:val="en-US" w:bidi="ar-SA"/>
          <w14:ligatures w14:val="none"/>
        </w:rPr>
        <w:t xml:space="preserve">Philip, S. (2024, March 8). Kerala declares man-animal conflict a state-specific disaster: What changes with </w:t>
      </w:r>
      <w:proofErr w:type="gramStart"/>
      <w:r w:rsidRPr="009E1476">
        <w:rPr>
          <w:rFonts w:ascii="Helvetica" w:eastAsia="Times New Roman" w:hAnsi="Helvetica" w:cs="Times New Roman"/>
          <w:kern w:val="0"/>
          <w:sz w:val="20"/>
          <w:szCs w:val="20"/>
          <w:lang w:val="en-US" w:bidi="ar-SA"/>
          <w14:ligatures w14:val="none"/>
        </w:rPr>
        <w:t>this?.</w:t>
      </w:r>
      <w:proofErr w:type="gramEnd"/>
      <w:r w:rsidRPr="009E1476">
        <w:rPr>
          <w:rFonts w:ascii="Helvetica" w:eastAsia="Times New Roman" w:hAnsi="Helvetica" w:cs="Times New Roman"/>
          <w:kern w:val="0"/>
          <w:sz w:val="20"/>
          <w:szCs w:val="20"/>
          <w:lang w:val="en-US" w:bidi="ar-SA"/>
          <w14:ligatures w14:val="none"/>
        </w:rPr>
        <w:t xml:space="preserve"> The Indian Express. </w:t>
      </w:r>
      <w:hyperlink r:id="rId18" w:history="1">
        <w:r w:rsidRPr="00F56F11">
          <w:rPr>
            <w:rStyle w:val="Hyperlink"/>
            <w:rFonts w:ascii="Helvetica" w:eastAsia="Times New Roman" w:hAnsi="Helvetica" w:cs="Times New Roman"/>
            <w:kern w:val="0"/>
            <w:sz w:val="20"/>
            <w:szCs w:val="20"/>
            <w:lang w:val="en-US" w:bidi="ar-SA"/>
            <w14:ligatures w14:val="none"/>
          </w:rPr>
          <w:t>https://indianexpress.com/article/explained/explained-climate/kerala-man-animal-conflict-state-specific-disaster-what-changes-9200030/</w:t>
        </w:r>
      </w:hyperlink>
    </w:p>
    <w:p w14:paraId="79675E5E" w14:textId="77777777" w:rsidR="009E1476" w:rsidRPr="003374CF" w:rsidRDefault="009E1476" w:rsidP="009E1476">
      <w:pPr>
        <w:pStyle w:val="ListParagraph"/>
        <w:ind w:left="0"/>
        <w:jc w:val="both"/>
        <w:rPr>
          <w:sz w:val="20"/>
          <w:szCs w:val="20"/>
        </w:rPr>
      </w:pPr>
    </w:p>
    <w:p w14:paraId="13D3B0C5" w14:textId="52A16C49" w:rsidR="00F34225" w:rsidRDefault="009E1476" w:rsidP="009E1476">
      <w:pPr>
        <w:pStyle w:val="ListParagraph"/>
        <w:ind w:left="0"/>
        <w:jc w:val="both"/>
        <w:rPr>
          <w:rFonts w:ascii="Helvetica" w:eastAsia="Times New Roman" w:hAnsi="Helvetica" w:cs="Times New Roman"/>
          <w:kern w:val="0"/>
          <w:sz w:val="20"/>
          <w:szCs w:val="20"/>
          <w:lang w:val="en-US" w:bidi="ar-SA"/>
          <w14:ligatures w14:val="none"/>
        </w:rPr>
      </w:pPr>
      <w:bookmarkStart w:id="10" w:name="_Hlk164324837"/>
      <w:r w:rsidRPr="009E1476">
        <w:rPr>
          <w:rFonts w:ascii="Helvetica" w:eastAsia="Times New Roman" w:hAnsi="Helvetica" w:cs="Times New Roman"/>
          <w:kern w:val="0"/>
          <w:sz w:val="20"/>
          <w:szCs w:val="20"/>
          <w:lang w:val="en-US" w:bidi="ar-SA"/>
          <w14:ligatures w14:val="none"/>
        </w:rPr>
        <w:t xml:space="preserve">Sukumar, R. (1991). The management of large mammals in relation to male strategies and conflict with people. Biological Conservation, 55, 93-102. </w:t>
      </w:r>
      <w:hyperlink r:id="rId19" w:history="1">
        <w:r w:rsidRPr="00F56F11">
          <w:rPr>
            <w:rStyle w:val="Hyperlink"/>
            <w:rFonts w:ascii="Helvetica" w:eastAsia="Times New Roman" w:hAnsi="Helvetica" w:cs="Times New Roman"/>
            <w:kern w:val="0"/>
            <w:sz w:val="20"/>
            <w:szCs w:val="20"/>
            <w:lang w:val="en-US" w:bidi="ar-SA"/>
            <w14:ligatures w14:val="none"/>
          </w:rPr>
          <w:t>https://doi.org/10.1016/0006-3207(91)90007-V</w:t>
        </w:r>
      </w:hyperlink>
    </w:p>
    <w:p w14:paraId="4F8F2700" w14:textId="77777777" w:rsidR="009E1476" w:rsidRPr="003374CF" w:rsidRDefault="009E1476" w:rsidP="009E1476">
      <w:pPr>
        <w:pStyle w:val="ListParagraph"/>
        <w:ind w:left="0"/>
        <w:jc w:val="both"/>
        <w:rPr>
          <w:sz w:val="20"/>
          <w:szCs w:val="20"/>
        </w:rPr>
      </w:pPr>
    </w:p>
    <w:p w14:paraId="69003128" w14:textId="2EA5BF38" w:rsidR="00F34225" w:rsidRDefault="009E1476" w:rsidP="009E1476">
      <w:pPr>
        <w:pStyle w:val="ListParagraph"/>
        <w:ind w:left="-720"/>
        <w:jc w:val="both"/>
        <w:rPr>
          <w:rFonts w:ascii="Helvetica" w:eastAsia="Times New Roman" w:hAnsi="Helvetica" w:cs="Times New Roman"/>
          <w:kern w:val="0"/>
          <w:sz w:val="20"/>
          <w:szCs w:val="20"/>
          <w:lang w:val="en-US" w:bidi="ar-SA"/>
          <w14:ligatures w14:val="none"/>
        </w:rPr>
      </w:pPr>
      <w:r w:rsidRPr="009E1476">
        <w:rPr>
          <w:rFonts w:ascii="Helvetica" w:eastAsia="Times New Roman" w:hAnsi="Helvetica" w:cs="Times New Roman"/>
          <w:kern w:val="0"/>
          <w:sz w:val="20"/>
          <w:szCs w:val="20"/>
          <w:lang w:val="en-US" w:bidi="ar-SA"/>
          <w14:ligatures w14:val="none"/>
        </w:rPr>
        <w:t xml:space="preserve">Sulistiyono, N., Marsudi, S., </w:t>
      </w:r>
      <w:proofErr w:type="spellStart"/>
      <w:r w:rsidRPr="009E1476">
        <w:rPr>
          <w:rFonts w:ascii="Helvetica" w:eastAsia="Times New Roman" w:hAnsi="Helvetica" w:cs="Times New Roman"/>
          <w:kern w:val="0"/>
          <w:sz w:val="20"/>
          <w:szCs w:val="20"/>
          <w:lang w:val="en-US" w:bidi="ar-SA"/>
          <w14:ligatures w14:val="none"/>
        </w:rPr>
        <w:t>Ahda</w:t>
      </w:r>
      <w:proofErr w:type="spellEnd"/>
      <w:r w:rsidRPr="009E1476">
        <w:rPr>
          <w:rFonts w:ascii="Helvetica" w:eastAsia="Times New Roman" w:hAnsi="Helvetica" w:cs="Times New Roman"/>
          <w:kern w:val="0"/>
          <w:sz w:val="20"/>
          <w:szCs w:val="20"/>
          <w:lang w:val="en-US" w:bidi="ar-SA"/>
          <w14:ligatures w14:val="none"/>
        </w:rPr>
        <w:t xml:space="preserve">, M., </w:t>
      </w:r>
      <w:proofErr w:type="spellStart"/>
      <w:r w:rsidRPr="009E1476">
        <w:rPr>
          <w:rFonts w:ascii="Helvetica" w:eastAsia="Times New Roman" w:hAnsi="Helvetica" w:cs="Times New Roman"/>
          <w:kern w:val="0"/>
          <w:sz w:val="20"/>
          <w:szCs w:val="20"/>
          <w:lang w:val="en-US" w:bidi="ar-SA"/>
          <w14:ligatures w14:val="none"/>
        </w:rPr>
        <w:t>Asmanijar</w:t>
      </w:r>
      <w:proofErr w:type="spellEnd"/>
      <w:r w:rsidRPr="009E1476">
        <w:rPr>
          <w:rFonts w:ascii="Helvetica" w:eastAsia="Times New Roman" w:hAnsi="Helvetica" w:cs="Times New Roman"/>
          <w:kern w:val="0"/>
          <w:sz w:val="20"/>
          <w:szCs w:val="20"/>
          <w:lang w:val="en-US" w:bidi="ar-SA"/>
          <w14:ligatures w14:val="none"/>
        </w:rPr>
        <w:t xml:space="preserve">, W., </w:t>
      </w:r>
      <w:proofErr w:type="spellStart"/>
      <w:r w:rsidRPr="009E1476">
        <w:rPr>
          <w:rFonts w:ascii="Helvetica" w:eastAsia="Times New Roman" w:hAnsi="Helvetica" w:cs="Times New Roman"/>
          <w:kern w:val="0"/>
          <w:sz w:val="20"/>
          <w:szCs w:val="20"/>
          <w:lang w:val="en-US" w:bidi="ar-SA"/>
          <w14:ligatures w14:val="none"/>
        </w:rPr>
        <w:t>Tobing</w:t>
      </w:r>
      <w:proofErr w:type="spellEnd"/>
      <w:r w:rsidRPr="009E1476">
        <w:rPr>
          <w:rFonts w:ascii="Helvetica" w:eastAsia="Times New Roman" w:hAnsi="Helvetica" w:cs="Times New Roman"/>
          <w:kern w:val="0"/>
          <w:sz w:val="20"/>
          <w:szCs w:val="20"/>
          <w:lang w:val="en-US" w:bidi="ar-SA"/>
          <w14:ligatures w14:val="none"/>
        </w:rPr>
        <w:t xml:space="preserve">, G. L., &amp; Zahirah, A. (2023). Economic Loss Value of Human-wildlife Conflict at the Management Section of National Park (MSNP) VI </w:t>
      </w:r>
      <w:proofErr w:type="spellStart"/>
      <w:r w:rsidRPr="009E1476">
        <w:rPr>
          <w:rFonts w:ascii="Helvetica" w:eastAsia="Times New Roman" w:hAnsi="Helvetica" w:cs="Times New Roman"/>
          <w:kern w:val="0"/>
          <w:sz w:val="20"/>
          <w:szCs w:val="20"/>
          <w:lang w:val="en-US" w:bidi="ar-SA"/>
          <w14:ligatures w14:val="none"/>
        </w:rPr>
        <w:lastRenderedPageBreak/>
        <w:t>Besitang</w:t>
      </w:r>
      <w:proofErr w:type="spellEnd"/>
      <w:r w:rsidRPr="009E1476">
        <w:rPr>
          <w:rFonts w:ascii="Helvetica" w:eastAsia="Times New Roman" w:hAnsi="Helvetica" w:cs="Times New Roman"/>
          <w:kern w:val="0"/>
          <w:sz w:val="20"/>
          <w:szCs w:val="20"/>
          <w:lang w:val="en-US" w:bidi="ar-SA"/>
          <w14:ligatures w14:val="none"/>
        </w:rPr>
        <w:t xml:space="preserve">, </w:t>
      </w:r>
      <w:proofErr w:type="spellStart"/>
      <w:r w:rsidRPr="009E1476">
        <w:rPr>
          <w:rFonts w:ascii="Helvetica" w:eastAsia="Times New Roman" w:hAnsi="Helvetica" w:cs="Times New Roman"/>
          <w:kern w:val="0"/>
          <w:sz w:val="20"/>
          <w:szCs w:val="20"/>
          <w:lang w:val="en-US" w:bidi="ar-SA"/>
          <w14:ligatures w14:val="none"/>
        </w:rPr>
        <w:t>Gunung</w:t>
      </w:r>
      <w:proofErr w:type="spellEnd"/>
      <w:r w:rsidRPr="009E1476">
        <w:rPr>
          <w:rFonts w:ascii="Helvetica" w:eastAsia="Times New Roman" w:hAnsi="Helvetica" w:cs="Times New Roman"/>
          <w:kern w:val="0"/>
          <w:sz w:val="20"/>
          <w:szCs w:val="20"/>
          <w:lang w:val="en-US" w:bidi="ar-SA"/>
          <w14:ligatures w14:val="none"/>
        </w:rPr>
        <w:t xml:space="preserve"> </w:t>
      </w:r>
      <w:proofErr w:type="spellStart"/>
      <w:r w:rsidRPr="009E1476">
        <w:rPr>
          <w:rFonts w:ascii="Helvetica" w:eastAsia="Times New Roman" w:hAnsi="Helvetica" w:cs="Times New Roman"/>
          <w:kern w:val="0"/>
          <w:sz w:val="20"/>
          <w:szCs w:val="20"/>
          <w:lang w:val="en-US" w:bidi="ar-SA"/>
          <w14:ligatures w14:val="none"/>
        </w:rPr>
        <w:t>Leuser</w:t>
      </w:r>
      <w:proofErr w:type="spellEnd"/>
      <w:r w:rsidRPr="009E1476">
        <w:rPr>
          <w:rFonts w:ascii="Helvetica" w:eastAsia="Times New Roman" w:hAnsi="Helvetica" w:cs="Times New Roman"/>
          <w:kern w:val="0"/>
          <w:sz w:val="20"/>
          <w:szCs w:val="20"/>
          <w:lang w:val="en-US" w:bidi="ar-SA"/>
          <w14:ligatures w14:val="none"/>
        </w:rPr>
        <w:t xml:space="preserve"> National Park (GLNP). IOP Conference Series: Earth and Environmental Science. </w:t>
      </w:r>
      <w:hyperlink r:id="rId20" w:history="1">
        <w:r w:rsidRPr="00F56F11">
          <w:rPr>
            <w:rStyle w:val="Hyperlink"/>
            <w:rFonts w:ascii="Helvetica" w:eastAsia="Times New Roman" w:hAnsi="Helvetica" w:cs="Times New Roman"/>
            <w:kern w:val="0"/>
            <w:sz w:val="20"/>
            <w:szCs w:val="20"/>
            <w:lang w:val="en-US" w:bidi="ar-SA"/>
            <w14:ligatures w14:val="none"/>
          </w:rPr>
          <w:t>https://doi.org/10.1088/1755-1315/1188/1/012011</w:t>
        </w:r>
      </w:hyperlink>
    </w:p>
    <w:p w14:paraId="3D03C5AA" w14:textId="77777777" w:rsidR="009E1476" w:rsidRPr="003374CF" w:rsidRDefault="009E1476" w:rsidP="009E1476">
      <w:pPr>
        <w:pStyle w:val="ListParagraph"/>
        <w:ind w:left="-720"/>
        <w:jc w:val="both"/>
        <w:rPr>
          <w:sz w:val="20"/>
          <w:szCs w:val="20"/>
        </w:rPr>
      </w:pPr>
    </w:p>
    <w:p w14:paraId="63CC82DC" w14:textId="7316F6BE" w:rsidR="00F34225" w:rsidRDefault="009E1476" w:rsidP="009E1476">
      <w:pPr>
        <w:pStyle w:val="ListParagraph"/>
        <w:ind w:left="-360"/>
        <w:jc w:val="both"/>
        <w:rPr>
          <w:rFonts w:ascii="Helvetica" w:eastAsia="Times New Roman" w:hAnsi="Helvetica" w:cs="Times New Roman"/>
          <w:kern w:val="0"/>
          <w:sz w:val="20"/>
          <w:szCs w:val="20"/>
          <w:lang w:val="en-US" w:bidi="ar-SA"/>
          <w14:ligatures w14:val="none"/>
        </w:rPr>
      </w:pPr>
      <w:proofErr w:type="spellStart"/>
      <w:r w:rsidRPr="009E1476">
        <w:rPr>
          <w:rFonts w:ascii="Helvetica" w:eastAsia="Times New Roman" w:hAnsi="Helvetica" w:cs="Times New Roman"/>
          <w:kern w:val="0"/>
          <w:sz w:val="20"/>
          <w:szCs w:val="20"/>
          <w:lang w:val="en-US" w:bidi="ar-SA"/>
          <w14:ligatures w14:val="none"/>
        </w:rPr>
        <w:t>Unniravisankar</w:t>
      </w:r>
      <w:proofErr w:type="spellEnd"/>
      <w:r w:rsidRPr="009E1476">
        <w:rPr>
          <w:rFonts w:ascii="Helvetica" w:eastAsia="Times New Roman" w:hAnsi="Helvetica" w:cs="Times New Roman"/>
          <w:kern w:val="0"/>
          <w:sz w:val="20"/>
          <w:szCs w:val="20"/>
          <w:lang w:val="en-US" w:bidi="ar-SA"/>
          <w14:ligatures w14:val="none"/>
        </w:rPr>
        <w:t xml:space="preserve">, P., Sekhar, C., Das, K., Vidhyavathi, A., </w:t>
      </w:r>
      <w:proofErr w:type="spellStart"/>
      <w:r w:rsidRPr="009E1476">
        <w:rPr>
          <w:rFonts w:ascii="Helvetica" w:eastAsia="Times New Roman" w:hAnsi="Helvetica" w:cs="Times New Roman"/>
          <w:kern w:val="0"/>
          <w:sz w:val="20"/>
          <w:szCs w:val="20"/>
          <w:lang w:val="en-US" w:bidi="ar-SA"/>
          <w14:ligatures w14:val="none"/>
        </w:rPr>
        <w:t>Vijayabhama</w:t>
      </w:r>
      <w:proofErr w:type="spellEnd"/>
      <w:r w:rsidRPr="009E1476">
        <w:rPr>
          <w:rFonts w:ascii="Helvetica" w:eastAsia="Times New Roman" w:hAnsi="Helvetica" w:cs="Times New Roman"/>
          <w:kern w:val="0"/>
          <w:sz w:val="20"/>
          <w:szCs w:val="20"/>
          <w:lang w:val="en-US" w:bidi="ar-SA"/>
          <w14:ligatures w14:val="none"/>
        </w:rPr>
        <w:t xml:space="preserve">, M., &amp; </w:t>
      </w:r>
      <w:proofErr w:type="spellStart"/>
      <w:r w:rsidRPr="009E1476">
        <w:rPr>
          <w:rFonts w:ascii="Helvetica" w:eastAsia="Times New Roman" w:hAnsi="Helvetica" w:cs="Times New Roman"/>
          <w:kern w:val="0"/>
          <w:sz w:val="20"/>
          <w:szCs w:val="20"/>
          <w:lang w:val="en-US" w:bidi="ar-SA"/>
          <w14:ligatures w14:val="none"/>
        </w:rPr>
        <w:t>Baranidharan</w:t>
      </w:r>
      <w:proofErr w:type="spellEnd"/>
      <w:r w:rsidRPr="009E1476">
        <w:rPr>
          <w:rFonts w:ascii="Helvetica" w:eastAsia="Times New Roman" w:hAnsi="Helvetica" w:cs="Times New Roman"/>
          <w:kern w:val="0"/>
          <w:sz w:val="20"/>
          <w:szCs w:val="20"/>
          <w:lang w:val="en-US" w:bidi="ar-SA"/>
          <w14:ligatures w14:val="none"/>
        </w:rPr>
        <w:t xml:space="preserve">, K. (2023). Farmer's Perception and Willingness to Pay for Mitigating Man-Animal Conflicts in Coimbatore Forest Circle. Asian Journal of Agricultural Extension, Economics &amp; Sociology, 41(9), 11-23. </w:t>
      </w:r>
      <w:hyperlink r:id="rId21" w:history="1">
        <w:r w:rsidRPr="00F56F11">
          <w:rPr>
            <w:rStyle w:val="Hyperlink"/>
            <w:rFonts w:ascii="Helvetica" w:eastAsia="Times New Roman" w:hAnsi="Helvetica" w:cs="Times New Roman"/>
            <w:kern w:val="0"/>
            <w:sz w:val="20"/>
            <w:szCs w:val="20"/>
            <w:lang w:val="en-US" w:bidi="ar-SA"/>
            <w14:ligatures w14:val="none"/>
          </w:rPr>
          <w:t>https://doi.org/10.9734/ajaees/2023/v41i92009</w:t>
        </w:r>
      </w:hyperlink>
    </w:p>
    <w:p w14:paraId="7A8EE65E" w14:textId="77777777" w:rsidR="009E1476" w:rsidRPr="003374CF" w:rsidRDefault="009E1476" w:rsidP="009E1476">
      <w:pPr>
        <w:pStyle w:val="ListParagraph"/>
        <w:ind w:left="-360"/>
        <w:jc w:val="both"/>
        <w:rPr>
          <w:sz w:val="20"/>
          <w:szCs w:val="20"/>
        </w:rPr>
      </w:pPr>
    </w:p>
    <w:p w14:paraId="200A4ADD" w14:textId="65C07245" w:rsidR="00F34225" w:rsidRDefault="009E1476" w:rsidP="009E1476">
      <w:pPr>
        <w:pStyle w:val="ListParagraph"/>
        <w:ind w:left="0"/>
        <w:jc w:val="both"/>
        <w:rPr>
          <w:rFonts w:ascii="Helvetica" w:eastAsia="Times New Roman" w:hAnsi="Helvetica" w:cs="Times New Roman"/>
          <w:kern w:val="0"/>
          <w:sz w:val="20"/>
          <w:szCs w:val="20"/>
          <w:lang w:val="en-US" w:bidi="ar-SA"/>
          <w14:ligatures w14:val="none"/>
        </w:rPr>
      </w:pPr>
      <w:r w:rsidRPr="009E1476">
        <w:rPr>
          <w:rFonts w:ascii="Helvetica" w:eastAsia="Times New Roman" w:hAnsi="Helvetica" w:cs="Times New Roman"/>
          <w:kern w:val="0"/>
          <w:sz w:val="20"/>
          <w:szCs w:val="20"/>
          <w:lang w:val="en-US" w:bidi="ar-SA"/>
          <w14:ligatures w14:val="none"/>
        </w:rPr>
        <w:t xml:space="preserve">Veeramani, A., Jayson, E. A., &amp; Easa, P. S. (1996). Man - Wildlife </w:t>
      </w:r>
      <w:proofErr w:type="gramStart"/>
      <w:r w:rsidRPr="009E1476">
        <w:rPr>
          <w:rFonts w:ascii="Helvetica" w:eastAsia="Times New Roman" w:hAnsi="Helvetica" w:cs="Times New Roman"/>
          <w:kern w:val="0"/>
          <w:sz w:val="20"/>
          <w:szCs w:val="20"/>
          <w:lang w:val="en-US" w:bidi="ar-SA"/>
          <w14:ligatures w14:val="none"/>
        </w:rPr>
        <w:t>Conflict :</w:t>
      </w:r>
      <w:proofErr w:type="gramEnd"/>
      <w:r w:rsidRPr="009E1476">
        <w:rPr>
          <w:rFonts w:ascii="Helvetica" w:eastAsia="Times New Roman" w:hAnsi="Helvetica" w:cs="Times New Roman"/>
          <w:kern w:val="0"/>
          <w:sz w:val="20"/>
          <w:szCs w:val="20"/>
          <w:lang w:val="en-US" w:bidi="ar-SA"/>
          <w14:ligatures w14:val="none"/>
        </w:rPr>
        <w:t xml:space="preserve"> Cattle Lifting and Human Casualties in Kerala. Indian Forester, 122(10), 897–902. </w:t>
      </w:r>
      <w:hyperlink r:id="rId22" w:history="1">
        <w:r w:rsidRPr="00F56F11">
          <w:rPr>
            <w:rStyle w:val="Hyperlink"/>
            <w:rFonts w:ascii="Helvetica" w:eastAsia="Times New Roman" w:hAnsi="Helvetica" w:cs="Times New Roman"/>
            <w:kern w:val="0"/>
            <w:sz w:val="20"/>
            <w:szCs w:val="20"/>
            <w:lang w:val="en-US" w:bidi="ar-SA"/>
            <w14:ligatures w14:val="none"/>
          </w:rPr>
          <w:t>https://doi.org/10.36808/if/1996/v122i10/6544</w:t>
        </w:r>
      </w:hyperlink>
    </w:p>
    <w:p w14:paraId="3B7FDC54" w14:textId="77777777" w:rsidR="009E1476" w:rsidRPr="003374CF" w:rsidRDefault="009E1476" w:rsidP="009E1476">
      <w:pPr>
        <w:pStyle w:val="ListParagraph"/>
        <w:ind w:left="0"/>
        <w:jc w:val="both"/>
        <w:rPr>
          <w:sz w:val="20"/>
          <w:szCs w:val="20"/>
        </w:rPr>
      </w:pPr>
    </w:p>
    <w:bookmarkEnd w:id="9"/>
    <w:bookmarkEnd w:id="10"/>
    <w:p w14:paraId="30018D0B" w14:textId="65D831CA" w:rsidR="004D4277" w:rsidRPr="00FB3A86" w:rsidRDefault="009E1476" w:rsidP="00441B6F">
      <w:pPr>
        <w:pStyle w:val="Appendix"/>
        <w:spacing w:after="0"/>
        <w:jc w:val="both"/>
        <w:rPr>
          <w:rFonts w:ascii="Arial" w:hAnsi="Arial" w:cs="Arial"/>
          <w:b w:val="0"/>
        </w:rPr>
        <w:sectPr w:rsidR="004D4277" w:rsidRPr="00FB3A86" w:rsidSect="0002083C">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r w:rsidRPr="009E1476">
        <w:rPr>
          <w:b w:val="0"/>
          <w:caps w:val="0"/>
          <w:sz w:val="20"/>
        </w:rPr>
        <w:t xml:space="preserve">WWF. (2006). Human Wildlife Conflict Manual. </w:t>
      </w:r>
      <w:hyperlink r:id="rId27" w:history="1">
        <w:r w:rsidRPr="00F56F11">
          <w:rPr>
            <w:rStyle w:val="Hyperlink"/>
            <w:b w:val="0"/>
            <w:caps w:val="0"/>
            <w:sz w:val="20"/>
          </w:rPr>
          <w:t>https://wwf.panda.org/wwf_news/?84540/Human-Wildlife-Conflict-Manual</w:t>
        </w:r>
      </w:hyperlink>
      <w:r>
        <w:rPr>
          <w:b w:val="0"/>
          <w:caps w:val="0"/>
          <w:sz w:val="20"/>
        </w:rPr>
        <w:tab/>
      </w:r>
    </w:p>
    <w:p w14:paraId="468CBC6E" w14:textId="77777777" w:rsidR="00B01FCD" w:rsidRPr="00FB3A86" w:rsidRDefault="00B01FCD" w:rsidP="00441B6F">
      <w:pPr>
        <w:pStyle w:val="Appendix"/>
        <w:spacing w:after="0"/>
        <w:jc w:val="both"/>
        <w:rPr>
          <w:rFonts w:ascii="Arial" w:hAnsi="Arial" w:cs="Arial"/>
          <w:b w:val="0"/>
        </w:rPr>
      </w:pPr>
    </w:p>
    <w:sectPr w:rsidR="00B01FCD" w:rsidRPr="00FB3A86" w:rsidSect="0002083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EAD73" w14:textId="77777777" w:rsidR="00513237" w:rsidRDefault="00513237" w:rsidP="00C37E61">
      <w:r>
        <w:separator/>
      </w:r>
    </w:p>
  </w:endnote>
  <w:endnote w:type="continuationSeparator" w:id="0">
    <w:p w14:paraId="260A7EF5" w14:textId="77777777" w:rsidR="00513237" w:rsidRDefault="0051323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rtika">
    <w:charset w:val="00"/>
    <w:family w:val="roman"/>
    <w:pitch w:val="variable"/>
    <w:sig w:usb0="008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461A1" w14:textId="77777777" w:rsidR="0002083C" w:rsidRDefault="00020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535BE" w14:textId="77777777" w:rsidR="0002083C" w:rsidRDefault="000208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10F89" w14:textId="77777777" w:rsidR="009E048A" w:rsidRDefault="009E048A">
    <w:pPr>
      <w:pStyle w:val="Footer"/>
      <w:rPr>
        <w:rFonts w:ascii="Arial" w:hAnsi="Arial" w:cs="Arial"/>
        <w:sz w:val="16"/>
      </w:rPr>
    </w:pPr>
  </w:p>
  <w:p w14:paraId="2E7DEDC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0180AE4" w14:textId="77777777" w:rsidR="009E048A" w:rsidRDefault="009E048A">
    <w:pPr>
      <w:pStyle w:val="Footer"/>
      <w:rPr>
        <w:rFonts w:ascii="Arial" w:hAnsi="Arial" w:cs="Arial"/>
        <w:sz w:val="16"/>
      </w:rPr>
    </w:pPr>
  </w:p>
  <w:p w14:paraId="2566A29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4520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B3134" w14:textId="77777777" w:rsidR="00513237" w:rsidRDefault="00513237" w:rsidP="00C37E61">
      <w:r>
        <w:separator/>
      </w:r>
    </w:p>
  </w:footnote>
  <w:footnote w:type="continuationSeparator" w:id="0">
    <w:p w14:paraId="52E50E0C" w14:textId="77777777" w:rsidR="00513237" w:rsidRDefault="0051323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AE836" w14:textId="522ED032" w:rsidR="0002083C" w:rsidRDefault="0002083C">
    <w:pPr>
      <w:pStyle w:val="Header"/>
    </w:pPr>
    <w:r>
      <w:rPr>
        <w:noProof/>
      </w:rPr>
      <w:pict w14:anchorId="6DB19F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5000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0A463" w14:textId="42AF0D25" w:rsidR="0002083C" w:rsidRDefault="0002083C">
    <w:pPr>
      <w:pStyle w:val="Header"/>
    </w:pPr>
    <w:r>
      <w:rPr>
        <w:noProof/>
      </w:rPr>
      <w:pict w14:anchorId="3DD8D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5000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92475" w14:textId="103225C8" w:rsidR="00296529" w:rsidRPr="00296529" w:rsidRDefault="0002083C" w:rsidP="00296529">
    <w:pPr>
      <w:ind w:left="2160"/>
      <w:jc w:val="center"/>
      <w:rPr>
        <w:rFonts w:ascii="Times New Roman" w:eastAsia="Calibri" w:hAnsi="Times New Roman"/>
        <w:i/>
        <w:sz w:val="18"/>
        <w:szCs w:val="22"/>
      </w:rPr>
    </w:pPr>
    <w:r>
      <w:rPr>
        <w:noProof/>
      </w:rPr>
      <w:pict w14:anchorId="2FCE16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5000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F285A2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A18104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834E91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0DE7F1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BE01C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E57DFA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A8C6E" w14:textId="4A8DAFE4" w:rsidR="0002083C" w:rsidRDefault="0002083C">
    <w:pPr>
      <w:pStyle w:val="Header"/>
    </w:pPr>
    <w:r>
      <w:rPr>
        <w:noProof/>
      </w:rPr>
      <w:pict w14:anchorId="4F1A9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5000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8E845" w14:textId="05B8DFD1" w:rsidR="0002083C" w:rsidRDefault="0002083C">
    <w:pPr>
      <w:pStyle w:val="Header"/>
    </w:pPr>
    <w:r>
      <w:rPr>
        <w:noProof/>
      </w:rPr>
      <w:pict w14:anchorId="27C9D9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5000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1870E" w14:textId="6432343D" w:rsidR="0002083C" w:rsidRDefault="0002083C">
    <w:pPr>
      <w:pStyle w:val="Header"/>
    </w:pPr>
    <w:r>
      <w:rPr>
        <w:noProof/>
      </w:rPr>
      <w:pict w14:anchorId="69685F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5000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6D07B31"/>
    <w:multiLevelType w:val="multilevel"/>
    <w:tmpl w:val="9F6A1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F0F4F45"/>
    <w:multiLevelType w:val="hybridMultilevel"/>
    <w:tmpl w:val="9984D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4B24E2"/>
    <w:multiLevelType w:val="hybridMultilevel"/>
    <w:tmpl w:val="7A9049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7"/>
  </w:num>
  <w:num w:numId="14">
    <w:abstractNumId w:val="8"/>
  </w:num>
  <w:num w:numId="15">
    <w:abstractNumId w:val="23"/>
  </w:num>
  <w:num w:numId="16">
    <w:abstractNumId w:val="5"/>
  </w:num>
  <w:num w:numId="17">
    <w:abstractNumId w:val="24"/>
  </w:num>
  <w:num w:numId="18">
    <w:abstractNumId w:val="14"/>
  </w:num>
  <w:num w:numId="19">
    <w:abstractNumId w:val="31"/>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6"/>
  </w:num>
  <w:num w:numId="27">
    <w:abstractNumId w:val="22"/>
  </w:num>
  <w:num w:numId="28">
    <w:abstractNumId w:val="29"/>
  </w:num>
  <w:num w:numId="29">
    <w:abstractNumId w:val="26"/>
  </w:num>
  <w:num w:numId="30">
    <w:abstractNumId w:val="10"/>
  </w:num>
  <w:num w:numId="31">
    <w:abstractNumId w:val="30"/>
  </w:num>
  <w:num w:numId="32">
    <w:abstractNumId w:val="18"/>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083C"/>
    <w:rsid w:val="00030174"/>
    <w:rsid w:val="0004579C"/>
    <w:rsid w:val="00061D32"/>
    <w:rsid w:val="00082A8A"/>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1DE4"/>
    <w:rsid w:val="001D3A51"/>
    <w:rsid w:val="001E10D2"/>
    <w:rsid w:val="001E25B4"/>
    <w:rsid w:val="001E39D6"/>
    <w:rsid w:val="001E44FE"/>
    <w:rsid w:val="00200595"/>
    <w:rsid w:val="00204835"/>
    <w:rsid w:val="0022375F"/>
    <w:rsid w:val="00231920"/>
    <w:rsid w:val="0023195C"/>
    <w:rsid w:val="0024282C"/>
    <w:rsid w:val="002460DC"/>
    <w:rsid w:val="00250985"/>
    <w:rsid w:val="00251A95"/>
    <w:rsid w:val="002556F6"/>
    <w:rsid w:val="00283105"/>
    <w:rsid w:val="00284C4C"/>
    <w:rsid w:val="00287E68"/>
    <w:rsid w:val="00296529"/>
    <w:rsid w:val="002B27FB"/>
    <w:rsid w:val="002B685A"/>
    <w:rsid w:val="002C57D2"/>
    <w:rsid w:val="002E0D56"/>
    <w:rsid w:val="00315186"/>
    <w:rsid w:val="0033343E"/>
    <w:rsid w:val="0034147B"/>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4F7F"/>
    <w:rsid w:val="00440F43"/>
    <w:rsid w:val="00441B6F"/>
    <w:rsid w:val="00446221"/>
    <w:rsid w:val="00450E62"/>
    <w:rsid w:val="004539DB"/>
    <w:rsid w:val="00462B06"/>
    <w:rsid w:val="00471A80"/>
    <w:rsid w:val="004C2ED9"/>
    <w:rsid w:val="004D305E"/>
    <w:rsid w:val="004D4277"/>
    <w:rsid w:val="00502516"/>
    <w:rsid w:val="00505F06"/>
    <w:rsid w:val="00506828"/>
    <w:rsid w:val="00513237"/>
    <w:rsid w:val="0053056E"/>
    <w:rsid w:val="00546E09"/>
    <w:rsid w:val="00554FDA"/>
    <w:rsid w:val="005C784C"/>
    <w:rsid w:val="005D17F6"/>
    <w:rsid w:val="005E5539"/>
    <w:rsid w:val="00602BF5"/>
    <w:rsid w:val="00615194"/>
    <w:rsid w:val="00617FDD"/>
    <w:rsid w:val="00633614"/>
    <w:rsid w:val="00633F68"/>
    <w:rsid w:val="00636EB2"/>
    <w:rsid w:val="006375B8"/>
    <w:rsid w:val="00657F57"/>
    <w:rsid w:val="0066510A"/>
    <w:rsid w:val="00673F9F"/>
    <w:rsid w:val="00686953"/>
    <w:rsid w:val="00687DEA"/>
    <w:rsid w:val="00687E67"/>
    <w:rsid w:val="006967F7"/>
    <w:rsid w:val="006A250C"/>
    <w:rsid w:val="006B21D3"/>
    <w:rsid w:val="006B57D0"/>
    <w:rsid w:val="006D30FF"/>
    <w:rsid w:val="006D6940"/>
    <w:rsid w:val="006E1C95"/>
    <w:rsid w:val="006F11EC"/>
    <w:rsid w:val="0070082C"/>
    <w:rsid w:val="00711F35"/>
    <w:rsid w:val="007369E6"/>
    <w:rsid w:val="00746E59"/>
    <w:rsid w:val="00754C9A"/>
    <w:rsid w:val="0075599A"/>
    <w:rsid w:val="00761D52"/>
    <w:rsid w:val="0077749E"/>
    <w:rsid w:val="00790ADA"/>
    <w:rsid w:val="007D2288"/>
    <w:rsid w:val="007E088F"/>
    <w:rsid w:val="007E5C8B"/>
    <w:rsid w:val="007F51BF"/>
    <w:rsid w:val="007F7B32"/>
    <w:rsid w:val="00804BC2"/>
    <w:rsid w:val="0081431A"/>
    <w:rsid w:val="0082241F"/>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5857"/>
    <w:rsid w:val="00957C18"/>
    <w:rsid w:val="009659BA"/>
    <w:rsid w:val="00983040"/>
    <w:rsid w:val="009B3FB9"/>
    <w:rsid w:val="009C2465"/>
    <w:rsid w:val="009D35A0"/>
    <w:rsid w:val="009D7EB7"/>
    <w:rsid w:val="009E048A"/>
    <w:rsid w:val="009E08E9"/>
    <w:rsid w:val="009E1476"/>
    <w:rsid w:val="009E3DB9"/>
    <w:rsid w:val="009E6E35"/>
    <w:rsid w:val="009F0EDA"/>
    <w:rsid w:val="00A03B96"/>
    <w:rsid w:val="00A05B19"/>
    <w:rsid w:val="00A1134E"/>
    <w:rsid w:val="00A24E7E"/>
    <w:rsid w:val="00A258C3"/>
    <w:rsid w:val="00A347C0"/>
    <w:rsid w:val="00A428D6"/>
    <w:rsid w:val="00A51431"/>
    <w:rsid w:val="00A539AD"/>
    <w:rsid w:val="00A94063"/>
    <w:rsid w:val="00AA6219"/>
    <w:rsid w:val="00AA74E0"/>
    <w:rsid w:val="00AB703F"/>
    <w:rsid w:val="00AC530D"/>
    <w:rsid w:val="00AC6BB8"/>
    <w:rsid w:val="00AE008F"/>
    <w:rsid w:val="00B01FCD"/>
    <w:rsid w:val="00B1776C"/>
    <w:rsid w:val="00B52583"/>
    <w:rsid w:val="00B52896"/>
    <w:rsid w:val="00B6539F"/>
    <w:rsid w:val="00B6772A"/>
    <w:rsid w:val="00B95236"/>
    <w:rsid w:val="00B96BD9"/>
    <w:rsid w:val="00BA1B01"/>
    <w:rsid w:val="00BA2641"/>
    <w:rsid w:val="00BB37AA"/>
    <w:rsid w:val="00BC53A0"/>
    <w:rsid w:val="00BD2FE6"/>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D6A4C"/>
    <w:rsid w:val="00CE0089"/>
    <w:rsid w:val="00CE793C"/>
    <w:rsid w:val="00CF193C"/>
    <w:rsid w:val="00D173F1"/>
    <w:rsid w:val="00D74CB0"/>
    <w:rsid w:val="00D776CF"/>
    <w:rsid w:val="00D8295D"/>
    <w:rsid w:val="00DC0D49"/>
    <w:rsid w:val="00DC2A65"/>
    <w:rsid w:val="00DE15F0"/>
    <w:rsid w:val="00DE5663"/>
    <w:rsid w:val="00DE78AA"/>
    <w:rsid w:val="00E020A2"/>
    <w:rsid w:val="00E053D0"/>
    <w:rsid w:val="00E15994"/>
    <w:rsid w:val="00E3114E"/>
    <w:rsid w:val="00E31A70"/>
    <w:rsid w:val="00E35B02"/>
    <w:rsid w:val="00E66496"/>
    <w:rsid w:val="00E66B35"/>
    <w:rsid w:val="00E66E10"/>
    <w:rsid w:val="00E769F6"/>
    <w:rsid w:val="00E8407C"/>
    <w:rsid w:val="00E84F3C"/>
    <w:rsid w:val="00EA012C"/>
    <w:rsid w:val="00EB65B1"/>
    <w:rsid w:val="00EC6A55"/>
    <w:rsid w:val="00ED0288"/>
    <w:rsid w:val="00EE52CB"/>
    <w:rsid w:val="00EF581D"/>
    <w:rsid w:val="00EF7FD8"/>
    <w:rsid w:val="00F06F59"/>
    <w:rsid w:val="00F17988"/>
    <w:rsid w:val="00F34225"/>
    <w:rsid w:val="00F469F0"/>
    <w:rsid w:val="00F53273"/>
    <w:rsid w:val="00F755E4"/>
    <w:rsid w:val="00F77D02"/>
    <w:rsid w:val="00F86D7F"/>
    <w:rsid w:val="00FB3A86"/>
    <w:rsid w:val="00FD36C8"/>
    <w:rsid w:val="00FF2060"/>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20CC68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57F5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D776CF"/>
    <w:rPr>
      <w:rFonts w:ascii="Times New Roman" w:hAnsi="Times New Roman"/>
      <w:sz w:val="24"/>
      <w:szCs w:val="24"/>
    </w:rPr>
  </w:style>
  <w:style w:type="paragraph" w:styleId="ListParagraph">
    <w:name w:val="List Paragraph"/>
    <w:basedOn w:val="Normal"/>
    <w:uiPriority w:val="34"/>
    <w:qFormat/>
    <w:rsid w:val="00462B06"/>
    <w:pPr>
      <w:spacing w:after="160" w:line="259" w:lineRule="auto"/>
      <w:ind w:left="720"/>
      <w:contextualSpacing/>
    </w:pPr>
    <w:rPr>
      <w:rFonts w:asciiTheme="minorHAnsi" w:eastAsiaTheme="minorHAnsi" w:hAnsiTheme="minorHAnsi" w:cstheme="minorBidi"/>
      <w:kern w:val="2"/>
      <w:sz w:val="22"/>
      <w:szCs w:val="28"/>
      <w:lang w:val="en-IN" w:bidi="th-TH"/>
      <w14:ligatures w14:val="standardContextual"/>
    </w:rPr>
  </w:style>
  <w:style w:type="character" w:customStyle="1" w:styleId="citation-1063">
    <w:name w:val="citation-1063"/>
    <w:basedOn w:val="DefaultParagraphFont"/>
    <w:rsid w:val="006E1C95"/>
  </w:style>
  <w:style w:type="character" w:customStyle="1" w:styleId="citation-1062">
    <w:name w:val="citation-1062"/>
    <w:basedOn w:val="DefaultParagraphFont"/>
    <w:rsid w:val="006E1C95"/>
  </w:style>
  <w:style w:type="character" w:customStyle="1" w:styleId="citation-1061">
    <w:name w:val="citation-1061"/>
    <w:basedOn w:val="DefaultParagraphFont"/>
    <w:rsid w:val="006E1C95"/>
  </w:style>
  <w:style w:type="character" w:customStyle="1" w:styleId="citation-1060">
    <w:name w:val="citation-1060"/>
    <w:basedOn w:val="DefaultParagraphFont"/>
    <w:rsid w:val="006E1C95"/>
  </w:style>
  <w:style w:type="character" w:customStyle="1" w:styleId="citation-1059">
    <w:name w:val="citation-1059"/>
    <w:basedOn w:val="DefaultParagraphFont"/>
    <w:rsid w:val="006E1C95"/>
  </w:style>
  <w:style w:type="character" w:customStyle="1" w:styleId="Heading3Char">
    <w:name w:val="Heading 3 Char"/>
    <w:basedOn w:val="DefaultParagraphFont"/>
    <w:link w:val="Heading3"/>
    <w:semiHidden/>
    <w:rsid w:val="00657F5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indianexpress.com/article/explained/explained-climate/kerala-man-animal-conflict-state-specific-disaster-what-changes-9200030/"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doi.org/10.9734/ajaees/2023/v41i9200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researchgate.net/publication/385000000_Human-Wildlife_Conflict_Management_in_the_Farms_of_Kerala"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forest.kerala.gov.in/index.php/downloads/2015-07-09-12-10-50/2017-04-18-10-15-40" TargetMode="External"/><Relationship Id="rId20" Type="http://schemas.openxmlformats.org/officeDocument/2006/relationships/hyperlink" Target="https://doi.org/10.1088/1755-1315/1188/1/01201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ecostat.kerala.gov.in/storage/publications/664.pdf"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016/0006-3207(91)90007-V"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biodiversitylibrary.org/item/152232" TargetMode="External"/><Relationship Id="rId22" Type="http://schemas.openxmlformats.org/officeDocument/2006/relationships/hyperlink" Target="https://doi.org/10.36808/if/1996/v122i10/6544" TargetMode="External"/><Relationship Id="rId27" Type="http://schemas.openxmlformats.org/officeDocument/2006/relationships/hyperlink" Target="https://wwf.panda.org/wwf_news/?84540/Human-Wildlife-Conflict-Manu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044F8-752D-4120-8E3A-F864089E5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8</Pages>
  <Words>2862</Words>
  <Characters>16315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19139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37</cp:revision>
  <cp:lastPrinted>1999-07-06T11:00:00Z</cp:lastPrinted>
  <dcterms:created xsi:type="dcterms:W3CDTF">2025-12-04T17:59:00Z</dcterms:created>
  <dcterms:modified xsi:type="dcterms:W3CDTF">2025-12-05T13:26:00Z</dcterms:modified>
</cp:coreProperties>
</file>