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F73" w:rsidRDefault="00F22F73" w:rsidP="00273879">
      <w:pPr>
        <w:shd w:val="clear" w:color="auto" w:fill="FFFFFF"/>
        <w:spacing w:after="0"/>
        <w:jc w:val="both"/>
        <w:rPr>
          <w:rFonts w:ascii="Times New Roman" w:hAnsi="Times New Roman"/>
          <w:b/>
          <w:sz w:val="24"/>
          <w:szCs w:val="24"/>
        </w:rPr>
      </w:pPr>
      <w:r w:rsidRPr="00374022">
        <w:rPr>
          <w:rFonts w:ascii="Times New Roman" w:hAnsi="Times New Roman"/>
          <w:b/>
          <w:sz w:val="24"/>
          <w:szCs w:val="24"/>
        </w:rPr>
        <w:t xml:space="preserve">Marketing Channels </w:t>
      </w:r>
      <w:r>
        <w:rPr>
          <w:rFonts w:ascii="Times New Roman" w:hAnsi="Times New Roman"/>
          <w:b/>
          <w:sz w:val="24"/>
          <w:szCs w:val="24"/>
        </w:rPr>
        <w:t xml:space="preserve">for </w:t>
      </w:r>
      <w:r w:rsidRPr="00374022">
        <w:rPr>
          <w:rFonts w:ascii="Times New Roman" w:hAnsi="Times New Roman"/>
          <w:b/>
          <w:sz w:val="24"/>
          <w:szCs w:val="24"/>
        </w:rPr>
        <w:t>Cucumber (</w:t>
      </w:r>
      <w:r w:rsidRPr="006A2893">
        <w:rPr>
          <w:rFonts w:ascii="Times New Roman" w:hAnsi="Times New Roman"/>
          <w:b/>
          <w:i/>
          <w:sz w:val="24"/>
          <w:szCs w:val="24"/>
        </w:rPr>
        <w:t>Cucumis Sativus</w:t>
      </w:r>
      <w:r>
        <w:rPr>
          <w:rFonts w:ascii="Times New Roman" w:hAnsi="Times New Roman"/>
          <w:b/>
          <w:sz w:val="24"/>
          <w:szCs w:val="24"/>
        </w:rPr>
        <w:t>) i</w:t>
      </w:r>
      <w:r w:rsidRPr="00374022">
        <w:rPr>
          <w:rFonts w:ascii="Times New Roman" w:hAnsi="Times New Roman"/>
          <w:b/>
          <w:sz w:val="24"/>
          <w:szCs w:val="24"/>
        </w:rPr>
        <w:t>n Ughelli North Local Governm</w:t>
      </w:r>
      <w:r>
        <w:rPr>
          <w:rFonts w:ascii="Times New Roman" w:hAnsi="Times New Roman"/>
          <w:b/>
          <w:sz w:val="24"/>
          <w:szCs w:val="24"/>
        </w:rPr>
        <w:t>ent Area, Delta State, Nigeria: Analysis a</w:t>
      </w:r>
      <w:r w:rsidRPr="00374022">
        <w:rPr>
          <w:rFonts w:ascii="Times New Roman" w:hAnsi="Times New Roman"/>
          <w:b/>
          <w:sz w:val="24"/>
          <w:szCs w:val="24"/>
        </w:rPr>
        <w:t>nd Improvement Strategies</w:t>
      </w:r>
    </w:p>
    <w:p w:rsidR="00273879" w:rsidRPr="00273879" w:rsidRDefault="00273879" w:rsidP="00273879">
      <w:pPr>
        <w:shd w:val="clear" w:color="auto" w:fill="FFFFFF"/>
        <w:spacing w:after="0"/>
        <w:jc w:val="both"/>
        <w:rPr>
          <w:rFonts w:ascii="Times New Roman" w:hAnsi="Times New Roman"/>
          <w:b/>
          <w:sz w:val="24"/>
          <w:szCs w:val="24"/>
        </w:rPr>
      </w:pPr>
    </w:p>
    <w:p w:rsidR="00BB44D9" w:rsidRDefault="00BB44D9" w:rsidP="008F362C">
      <w:pPr>
        <w:shd w:val="clear" w:color="auto" w:fill="FFFFFF"/>
        <w:spacing w:after="0"/>
        <w:jc w:val="both"/>
        <w:rPr>
          <w:rFonts w:ascii="Times New Roman" w:hAnsi="Times New Roman"/>
          <w:b/>
          <w:sz w:val="24"/>
          <w:szCs w:val="24"/>
        </w:rPr>
      </w:pPr>
    </w:p>
    <w:p w:rsidR="007E6AC2" w:rsidRPr="007E6AC2" w:rsidRDefault="007E6AC2" w:rsidP="008F362C">
      <w:pPr>
        <w:shd w:val="clear" w:color="auto" w:fill="FFFFFF"/>
        <w:spacing w:after="0"/>
        <w:jc w:val="both"/>
        <w:rPr>
          <w:rFonts w:ascii="Times New Roman" w:hAnsi="Times New Roman"/>
          <w:b/>
          <w:sz w:val="24"/>
          <w:szCs w:val="24"/>
        </w:rPr>
      </w:pPr>
      <w:bookmarkStart w:id="0" w:name="_GoBack"/>
      <w:bookmarkEnd w:id="0"/>
      <w:r>
        <w:rPr>
          <w:rFonts w:ascii="Times New Roman" w:hAnsi="Times New Roman"/>
          <w:b/>
          <w:sz w:val="24"/>
          <w:szCs w:val="24"/>
        </w:rPr>
        <w:t>ABSTRACT</w:t>
      </w:r>
    </w:p>
    <w:p w:rsidR="007E6AC2" w:rsidRDefault="007E6AC2" w:rsidP="008F362C">
      <w:pPr>
        <w:shd w:val="clear" w:color="auto" w:fill="FFFFFF"/>
        <w:spacing w:after="0"/>
        <w:jc w:val="both"/>
        <w:rPr>
          <w:rFonts w:ascii="Times New Roman" w:hAnsi="Times New Roman"/>
          <w:sz w:val="24"/>
          <w:szCs w:val="24"/>
        </w:rPr>
      </w:pPr>
    </w:p>
    <w:p w:rsidR="007E6AC2" w:rsidRPr="007E6AC2" w:rsidRDefault="00567B79" w:rsidP="007E6AC2">
      <w:pPr>
        <w:shd w:val="clear" w:color="auto" w:fill="FFFFFF"/>
        <w:spacing w:after="0"/>
        <w:jc w:val="both"/>
        <w:rPr>
          <w:rFonts w:ascii="Times New Roman" w:hAnsi="Times New Roman"/>
          <w:sz w:val="24"/>
          <w:szCs w:val="24"/>
        </w:rPr>
      </w:pPr>
      <w:r>
        <w:rPr>
          <w:rFonts w:ascii="Times New Roman" w:hAnsi="Times New Roman"/>
          <w:sz w:val="24"/>
          <w:szCs w:val="24"/>
        </w:rPr>
        <w:t>This study investigated</w:t>
      </w:r>
      <w:r w:rsidR="007E6AC2" w:rsidRPr="007E6AC2">
        <w:rPr>
          <w:rFonts w:ascii="Times New Roman" w:hAnsi="Times New Roman"/>
          <w:sz w:val="24"/>
          <w:szCs w:val="24"/>
        </w:rPr>
        <w:t xml:space="preserve"> cucumber (</w:t>
      </w:r>
      <w:r w:rsidR="007E6AC2" w:rsidRPr="007E6AC2">
        <w:rPr>
          <w:rFonts w:ascii="Times New Roman" w:hAnsi="Times New Roman"/>
          <w:i/>
          <w:sz w:val="24"/>
          <w:szCs w:val="24"/>
        </w:rPr>
        <w:t>Cucumis sativus</w:t>
      </w:r>
      <w:r w:rsidR="007E6AC2" w:rsidRPr="007E6AC2">
        <w:rPr>
          <w:rFonts w:ascii="Times New Roman" w:hAnsi="Times New Roman"/>
          <w:sz w:val="24"/>
          <w:szCs w:val="24"/>
        </w:rPr>
        <w:t xml:space="preserve">) marketing channels, constraints and improvement strategies in Ughelli North LGA, Delta State, Nigeria. Using multistage sampling, 300 producers and marketers completed a structured questionnaire. Respondents were 54% female and largely smallholders operating micro-plots. Market-path analysis showed a plurality of sales flow through intermediaries: the producers→middlemen→retailers→consumers and producers→retailer→consumers routes were most common (about 33% and 29% of reported channels, respectively), while direct </w:t>
      </w:r>
      <w:r w:rsidR="001F0F80" w:rsidRPr="007E6AC2">
        <w:rPr>
          <w:rFonts w:ascii="Times New Roman" w:hAnsi="Times New Roman"/>
          <w:sz w:val="24"/>
          <w:szCs w:val="24"/>
        </w:rPr>
        <w:t>producer consumer</w:t>
      </w:r>
      <w:r w:rsidR="007E6AC2" w:rsidRPr="007E6AC2">
        <w:rPr>
          <w:rFonts w:ascii="Times New Roman" w:hAnsi="Times New Roman"/>
          <w:sz w:val="24"/>
          <w:szCs w:val="24"/>
        </w:rPr>
        <w:t xml:space="preserve"> sales were less frequent but yielde</w:t>
      </w:r>
      <w:r>
        <w:rPr>
          <w:rFonts w:ascii="Times New Roman" w:hAnsi="Times New Roman"/>
          <w:sz w:val="24"/>
          <w:szCs w:val="24"/>
        </w:rPr>
        <w:t>d the highest unit price (mean =</w:t>
      </w:r>
      <w:r w:rsidR="007E6AC2" w:rsidRPr="007E6AC2">
        <w:rPr>
          <w:rFonts w:ascii="Times New Roman" w:hAnsi="Times New Roman"/>
          <w:sz w:val="24"/>
          <w:szCs w:val="24"/>
        </w:rPr>
        <w:t xml:space="preserve"> 500 currency/kg). One</w:t>
      </w:r>
      <w:r w:rsidR="007E6AC2" w:rsidRPr="007E6AC2">
        <w:rPr>
          <w:rFonts w:ascii="Times New Roman" w:hAnsi="Times New Roman"/>
          <w:sz w:val="24"/>
          <w:szCs w:val="24"/>
        </w:rPr>
        <w:noBreakHyphen/>
        <w:t>way ANOVA indicated marketing channel significantly affected price, transport cost an</w:t>
      </w:r>
      <w:r w:rsidR="000634F2">
        <w:rPr>
          <w:rFonts w:ascii="Times New Roman" w:hAnsi="Times New Roman"/>
          <w:sz w:val="24"/>
          <w:szCs w:val="24"/>
        </w:rPr>
        <w:t>d time from harvest to sale (F =</w:t>
      </w:r>
      <w:r w:rsidR="007E6AC2" w:rsidRPr="007E6AC2">
        <w:rPr>
          <w:rFonts w:ascii="Times New Roman" w:hAnsi="Times New Roman"/>
          <w:sz w:val="24"/>
          <w:szCs w:val="24"/>
        </w:rPr>
        <w:t xml:space="preserve"> 145, p &lt; .001), with clearer margins and shorter times in shorter channels. Major constraints were perishability and post</w:t>
      </w:r>
      <w:r w:rsidR="007E6AC2" w:rsidRPr="007E6AC2">
        <w:rPr>
          <w:rFonts w:ascii="Times New Roman" w:hAnsi="Times New Roman"/>
          <w:sz w:val="24"/>
          <w:szCs w:val="24"/>
        </w:rPr>
        <w:noBreakHyphen/>
        <w:t>harvest infrastructure: short shelf</w:t>
      </w:r>
      <w:r w:rsidR="007E6AC2" w:rsidRPr="007E6AC2">
        <w:rPr>
          <w:rFonts w:ascii="Times New Roman" w:hAnsi="Times New Roman"/>
          <w:sz w:val="24"/>
          <w:szCs w:val="24"/>
        </w:rPr>
        <w:noBreakHyphen/>
        <w:t>life (mean = 3.91, top</w:t>
      </w:r>
      <w:r w:rsidR="007E6AC2" w:rsidRPr="007E6AC2">
        <w:rPr>
          <w:rFonts w:ascii="Times New Roman" w:hAnsi="Times New Roman"/>
          <w:sz w:val="24"/>
          <w:szCs w:val="24"/>
        </w:rPr>
        <w:noBreakHyphen/>
        <w:t>box 77%), variable quality/poor grading (mean = 3.89, top</w:t>
      </w:r>
      <w:r w:rsidR="007E6AC2" w:rsidRPr="007E6AC2">
        <w:rPr>
          <w:rFonts w:ascii="Times New Roman" w:hAnsi="Times New Roman"/>
          <w:sz w:val="24"/>
          <w:szCs w:val="24"/>
        </w:rPr>
        <w:noBreakHyphen/>
        <w:t>box 74.5%) and inadequate cold</w:t>
      </w:r>
      <w:r w:rsidR="007E6AC2" w:rsidRPr="007E6AC2">
        <w:rPr>
          <w:rFonts w:ascii="Times New Roman" w:hAnsi="Times New Roman"/>
          <w:sz w:val="24"/>
          <w:szCs w:val="24"/>
        </w:rPr>
        <w:noBreakHyphen/>
        <w:t>chain/storage (mean = 3.84, top</w:t>
      </w:r>
      <w:r w:rsidR="007E6AC2" w:rsidRPr="007E6AC2">
        <w:rPr>
          <w:rFonts w:ascii="Times New Roman" w:hAnsi="Times New Roman"/>
          <w:sz w:val="24"/>
          <w:szCs w:val="24"/>
        </w:rPr>
        <w:noBreakHyphen/>
        <w:t>box 73%). Preferred strategies emphasized market linkages and direct sales: farm</w:t>
      </w:r>
      <w:r w:rsidR="007E6AC2" w:rsidRPr="007E6AC2">
        <w:rPr>
          <w:rFonts w:ascii="Times New Roman" w:hAnsi="Times New Roman"/>
          <w:sz w:val="24"/>
          <w:szCs w:val="24"/>
        </w:rPr>
        <w:noBreakHyphen/>
        <w:t>gate</w:t>
      </w:r>
      <w:r w:rsidR="007E6AC2" w:rsidRPr="007E6AC2">
        <w:rPr>
          <w:rFonts w:ascii="Times New Roman" w:hAnsi="Times New Roman"/>
          <w:sz w:val="24"/>
          <w:szCs w:val="24"/>
        </w:rPr>
        <w:noBreakHyphen/>
        <w:t>to</w:t>
      </w:r>
      <w:r w:rsidR="007E6AC2" w:rsidRPr="007E6AC2">
        <w:rPr>
          <w:rFonts w:ascii="Times New Roman" w:hAnsi="Times New Roman"/>
          <w:sz w:val="24"/>
          <w:szCs w:val="24"/>
        </w:rPr>
        <w:noBreakHyphen/>
        <w:t>table (mean = 3.87) and partnering with businesses (mean = 3.81) ranked highest, while value addition and e</w:t>
      </w:r>
      <w:r w:rsidR="007E6AC2" w:rsidRPr="007E6AC2">
        <w:rPr>
          <w:rFonts w:ascii="Times New Roman" w:hAnsi="Times New Roman"/>
          <w:sz w:val="24"/>
          <w:szCs w:val="24"/>
        </w:rPr>
        <w:noBreakHyphen/>
        <w:t>commerce scored lower. We recommend investment in simple post</w:t>
      </w:r>
      <w:r w:rsidR="007E6AC2" w:rsidRPr="007E6AC2">
        <w:rPr>
          <w:rFonts w:ascii="Times New Roman" w:hAnsi="Times New Roman"/>
          <w:sz w:val="24"/>
          <w:szCs w:val="24"/>
        </w:rPr>
        <w:noBreakHyphen/>
        <w:t>harvest infrastructure (packhouses, cold storage), support for producer cooperatives and business partnerships, and mechanisms for improved market information to reduce intermediary capture and post</w:t>
      </w:r>
      <w:r w:rsidR="007E6AC2" w:rsidRPr="007E6AC2">
        <w:rPr>
          <w:rFonts w:ascii="Times New Roman" w:hAnsi="Times New Roman"/>
          <w:sz w:val="24"/>
          <w:szCs w:val="24"/>
        </w:rPr>
        <w:noBreakHyphen/>
        <w:t>harvest losses.</w:t>
      </w:r>
    </w:p>
    <w:p w:rsidR="007E6AC2" w:rsidRPr="008F362C" w:rsidRDefault="007A74A7" w:rsidP="008F362C">
      <w:pPr>
        <w:shd w:val="clear" w:color="auto" w:fill="FFFFFF"/>
        <w:spacing w:after="0"/>
        <w:jc w:val="both"/>
        <w:rPr>
          <w:rFonts w:ascii="Times New Roman" w:hAnsi="Times New Roman"/>
          <w:sz w:val="24"/>
          <w:szCs w:val="24"/>
        </w:rPr>
      </w:pPr>
      <w:r>
        <w:rPr>
          <w:rFonts w:ascii="Times New Roman" w:hAnsi="Times New Roman"/>
          <w:sz w:val="24"/>
          <w:szCs w:val="24"/>
        </w:rPr>
        <w:t>Keywords: Cucumber, Marketing</w:t>
      </w:r>
      <w:r w:rsidR="00B02099">
        <w:rPr>
          <w:rFonts w:ascii="Times New Roman" w:hAnsi="Times New Roman"/>
          <w:sz w:val="24"/>
          <w:szCs w:val="24"/>
        </w:rPr>
        <w:t>, C</w:t>
      </w:r>
      <w:r>
        <w:rPr>
          <w:rFonts w:ascii="Times New Roman" w:hAnsi="Times New Roman"/>
          <w:sz w:val="24"/>
          <w:szCs w:val="24"/>
        </w:rPr>
        <w:t xml:space="preserve">hannels, Ughelli North, </w:t>
      </w:r>
      <w:r w:rsidR="00B02099">
        <w:rPr>
          <w:rFonts w:ascii="Times New Roman" w:hAnsi="Times New Roman"/>
          <w:sz w:val="24"/>
          <w:szCs w:val="24"/>
        </w:rPr>
        <w:t xml:space="preserve">ANOVA, </w:t>
      </w:r>
    </w:p>
    <w:p w:rsidR="008F362C" w:rsidRDefault="008F362C" w:rsidP="008F362C">
      <w:pPr>
        <w:shd w:val="clear" w:color="auto" w:fill="FFFFFF"/>
        <w:spacing w:after="0"/>
        <w:jc w:val="both"/>
        <w:rPr>
          <w:rFonts w:ascii="Times New Roman" w:hAnsi="Times New Roman"/>
          <w:sz w:val="24"/>
          <w:szCs w:val="24"/>
        </w:rPr>
      </w:pPr>
    </w:p>
    <w:p w:rsidR="00C952E8" w:rsidRDefault="00C952E8" w:rsidP="008F362C">
      <w:pPr>
        <w:shd w:val="clear" w:color="auto" w:fill="FFFFFF"/>
        <w:spacing w:after="0"/>
        <w:jc w:val="both"/>
        <w:rPr>
          <w:rFonts w:ascii="Times New Roman" w:hAnsi="Times New Roman"/>
          <w:sz w:val="24"/>
          <w:szCs w:val="24"/>
        </w:rPr>
      </w:pPr>
    </w:p>
    <w:p w:rsidR="00C952E8" w:rsidRDefault="00C952E8" w:rsidP="008F362C">
      <w:pPr>
        <w:shd w:val="clear" w:color="auto" w:fill="FFFFFF"/>
        <w:spacing w:after="0"/>
        <w:jc w:val="both"/>
        <w:rPr>
          <w:rFonts w:ascii="Times New Roman" w:hAnsi="Times New Roman"/>
          <w:sz w:val="24"/>
          <w:szCs w:val="24"/>
        </w:rPr>
      </w:pPr>
    </w:p>
    <w:p w:rsidR="00C952E8" w:rsidRDefault="00C952E8" w:rsidP="008F362C">
      <w:pPr>
        <w:shd w:val="clear" w:color="auto" w:fill="FFFFFF"/>
        <w:spacing w:after="0"/>
        <w:jc w:val="both"/>
        <w:rPr>
          <w:rFonts w:ascii="Times New Roman" w:hAnsi="Times New Roman"/>
          <w:sz w:val="24"/>
          <w:szCs w:val="24"/>
        </w:rPr>
      </w:pPr>
    </w:p>
    <w:p w:rsidR="00583E0A" w:rsidRDefault="00583E0A" w:rsidP="008F362C">
      <w:pPr>
        <w:shd w:val="clear" w:color="auto" w:fill="FFFFFF"/>
        <w:spacing w:after="0"/>
        <w:jc w:val="both"/>
        <w:rPr>
          <w:rFonts w:ascii="Times New Roman" w:hAnsi="Times New Roman"/>
          <w:sz w:val="24"/>
          <w:szCs w:val="24"/>
        </w:rPr>
      </w:pPr>
    </w:p>
    <w:p w:rsidR="00C952E8" w:rsidRDefault="00C952E8" w:rsidP="008F362C">
      <w:pPr>
        <w:shd w:val="clear" w:color="auto" w:fill="FFFFFF"/>
        <w:spacing w:after="0"/>
        <w:jc w:val="both"/>
        <w:rPr>
          <w:rFonts w:ascii="Times New Roman" w:hAnsi="Times New Roman"/>
          <w:sz w:val="24"/>
          <w:szCs w:val="24"/>
        </w:rPr>
      </w:pPr>
    </w:p>
    <w:p w:rsidR="00C952E8" w:rsidRPr="008F362C" w:rsidRDefault="00C952E8" w:rsidP="008F362C">
      <w:pPr>
        <w:shd w:val="clear" w:color="auto" w:fill="FFFFFF"/>
        <w:spacing w:after="0"/>
        <w:jc w:val="both"/>
        <w:rPr>
          <w:rFonts w:ascii="Times New Roman" w:hAnsi="Times New Roman"/>
          <w:sz w:val="24"/>
          <w:szCs w:val="24"/>
        </w:rPr>
      </w:pPr>
    </w:p>
    <w:p w:rsidR="008F362C" w:rsidRPr="008F362C" w:rsidRDefault="008F362C" w:rsidP="008F362C">
      <w:pPr>
        <w:shd w:val="clear" w:color="auto" w:fill="FFFFFF"/>
        <w:spacing w:after="0"/>
        <w:jc w:val="both"/>
        <w:rPr>
          <w:rFonts w:ascii="Times New Roman" w:hAnsi="Times New Roman"/>
          <w:sz w:val="24"/>
          <w:szCs w:val="24"/>
        </w:rPr>
      </w:pPr>
    </w:p>
    <w:p w:rsidR="008F362C" w:rsidRPr="002635A3" w:rsidRDefault="008D7A10" w:rsidP="004D3245">
      <w:pPr>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 1.0</w:t>
      </w:r>
      <w:r w:rsidR="008F362C" w:rsidRPr="008F362C">
        <w:rPr>
          <w:rFonts w:ascii="Times New Roman" w:hAnsi="Times New Roman"/>
          <w:sz w:val="24"/>
          <w:szCs w:val="24"/>
        </w:rPr>
        <w:t xml:space="preserve">                                                 </w:t>
      </w:r>
      <w:r w:rsidR="008F362C" w:rsidRPr="002635A3">
        <w:rPr>
          <w:rFonts w:ascii="Times New Roman" w:hAnsi="Times New Roman"/>
          <w:b/>
          <w:sz w:val="24"/>
          <w:szCs w:val="24"/>
        </w:rPr>
        <w:t>INTRODUCTION</w:t>
      </w:r>
    </w:p>
    <w:p w:rsidR="008F362C" w:rsidRPr="008F362C" w:rsidRDefault="008F362C" w:rsidP="004D3245">
      <w:pPr>
        <w:shd w:val="clear" w:color="auto" w:fill="FFFFFF"/>
        <w:spacing w:after="0" w:line="240" w:lineRule="auto"/>
        <w:jc w:val="both"/>
        <w:rPr>
          <w:rFonts w:ascii="Times New Roman" w:hAnsi="Times New Roman"/>
          <w:sz w:val="24"/>
          <w:szCs w:val="24"/>
        </w:rPr>
      </w:pPr>
    </w:p>
    <w:p w:rsidR="007E0B30"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Agriculture remains a primary driver of economic growth, poverty reduction, and food security in developing countries, particularly in sub</w:t>
      </w:r>
      <w:r w:rsidRPr="008F362C">
        <w:rPr>
          <w:rFonts w:ascii="Times New Roman" w:hAnsi="Times New Roman"/>
          <w:sz w:val="24"/>
          <w:szCs w:val="24"/>
        </w:rPr>
        <w:noBreakHyphen/>
        <w:t xml:space="preserve">Saharan Africa (FAO, 2020). In Nigeria, the sector provides significant employment and makes a meaningful contribution to gross domestic product (NBS, 2022). </w:t>
      </w:r>
    </w:p>
    <w:p w:rsidR="008F362C" w:rsidRP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 xml:space="preserve">Cucumber (Cucumis sativus) is a widely consumed vegetable in the cucurbit family, valued for its high water content, nutrition, and relatively quick crop cycle, allowing multiple harvests per year. </w:t>
      </w:r>
      <w:r w:rsidR="007E0B30" w:rsidRPr="008F362C">
        <w:rPr>
          <w:rFonts w:ascii="Times New Roman" w:hAnsi="Times New Roman"/>
          <w:sz w:val="24"/>
          <w:szCs w:val="24"/>
        </w:rPr>
        <w:t xml:space="preserve">Vegetable production plays an increasing role in diversifying diets, improving nutrition, and </w:t>
      </w:r>
      <w:r w:rsidR="007E0B30" w:rsidRPr="008F362C">
        <w:rPr>
          <w:rFonts w:ascii="Times New Roman" w:hAnsi="Times New Roman"/>
          <w:sz w:val="24"/>
          <w:szCs w:val="24"/>
        </w:rPr>
        <w:lastRenderedPageBreak/>
        <w:t>generating income for rura</w:t>
      </w:r>
      <w:r w:rsidR="007F6498">
        <w:rPr>
          <w:rFonts w:ascii="Times New Roman" w:hAnsi="Times New Roman"/>
          <w:sz w:val="24"/>
          <w:szCs w:val="24"/>
        </w:rPr>
        <w:t xml:space="preserve">l households (Ishita &amp; </w:t>
      </w:r>
      <w:proofErr w:type="spellStart"/>
      <w:r w:rsidR="007F6498">
        <w:rPr>
          <w:rFonts w:ascii="Times New Roman" w:hAnsi="Times New Roman"/>
          <w:sz w:val="24"/>
          <w:szCs w:val="24"/>
        </w:rPr>
        <w:t>Manoi</w:t>
      </w:r>
      <w:proofErr w:type="spellEnd"/>
      <w:r w:rsidR="00177F6D">
        <w:rPr>
          <w:rFonts w:ascii="Times New Roman" w:hAnsi="Times New Roman"/>
          <w:sz w:val="24"/>
          <w:szCs w:val="24"/>
        </w:rPr>
        <w:t xml:space="preserve">, </w:t>
      </w:r>
      <w:r w:rsidR="007E0B30" w:rsidRPr="008F362C">
        <w:rPr>
          <w:rFonts w:ascii="Times New Roman" w:hAnsi="Times New Roman"/>
          <w:sz w:val="24"/>
          <w:szCs w:val="24"/>
        </w:rPr>
        <w:t>2021).</w:t>
      </w:r>
      <w:r w:rsidR="007E0B30">
        <w:rPr>
          <w:rFonts w:ascii="Times New Roman" w:hAnsi="Times New Roman"/>
          <w:sz w:val="24"/>
          <w:szCs w:val="24"/>
        </w:rPr>
        <w:t xml:space="preserve"> </w:t>
      </w:r>
      <w:r w:rsidRPr="008F362C">
        <w:rPr>
          <w:rFonts w:ascii="Times New Roman" w:hAnsi="Times New Roman"/>
          <w:sz w:val="24"/>
          <w:szCs w:val="24"/>
        </w:rPr>
        <w:t>It is therefore suitable for both smallholder and commercial p</w:t>
      </w:r>
      <w:r w:rsidR="009467AC">
        <w:rPr>
          <w:rFonts w:ascii="Times New Roman" w:hAnsi="Times New Roman"/>
          <w:sz w:val="24"/>
          <w:szCs w:val="24"/>
        </w:rPr>
        <w:t>roduction (Adeoye, 2021</w:t>
      </w:r>
      <w:r w:rsidRPr="008F362C">
        <w:rPr>
          <w:rFonts w:ascii="Times New Roman" w:hAnsi="Times New Roman"/>
          <w:sz w:val="24"/>
          <w:szCs w:val="24"/>
        </w:rPr>
        <w:t>). Production of cucumber has expanded across Nigeria, including Delta State, driven by rising demand from urban and peri</w:t>
      </w:r>
      <w:r w:rsidRPr="008F362C">
        <w:rPr>
          <w:rFonts w:ascii="Times New Roman" w:hAnsi="Times New Roman"/>
          <w:sz w:val="24"/>
          <w:szCs w:val="24"/>
        </w:rPr>
        <w:noBreakHyphen/>
        <w:t>urb</w:t>
      </w:r>
      <w:r w:rsidR="009467AC">
        <w:rPr>
          <w:rFonts w:ascii="Times New Roman" w:hAnsi="Times New Roman"/>
          <w:sz w:val="24"/>
          <w:szCs w:val="24"/>
        </w:rPr>
        <w:t>an markets (</w:t>
      </w:r>
      <w:proofErr w:type="spellStart"/>
      <w:r w:rsidR="00AE38B6">
        <w:rPr>
          <w:rFonts w:ascii="Times New Roman" w:hAnsi="Times New Roman"/>
          <w:sz w:val="24"/>
          <w:szCs w:val="24"/>
        </w:rPr>
        <w:t>Awotunde</w:t>
      </w:r>
      <w:proofErr w:type="spellEnd"/>
      <w:r w:rsidR="00AE38B6">
        <w:rPr>
          <w:rFonts w:ascii="Times New Roman" w:hAnsi="Times New Roman"/>
          <w:sz w:val="24"/>
          <w:szCs w:val="24"/>
        </w:rPr>
        <w:t xml:space="preserve"> et al., 2023</w:t>
      </w:r>
      <w:r w:rsidRPr="008F362C">
        <w:rPr>
          <w:rFonts w:ascii="Times New Roman" w:hAnsi="Times New Roman"/>
          <w:sz w:val="24"/>
          <w:szCs w:val="24"/>
        </w:rPr>
        <w:t>). However, marketing remains a critical determinant of producer profitability and long</w:t>
      </w:r>
      <w:r w:rsidRPr="008F362C">
        <w:rPr>
          <w:rFonts w:ascii="Times New Roman" w:hAnsi="Times New Roman"/>
          <w:sz w:val="24"/>
          <w:szCs w:val="24"/>
        </w:rPr>
        <w:noBreakHyphen/>
        <w:t>term sustainability.</w:t>
      </w:r>
    </w:p>
    <w:p w:rsid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Efficient marketing systems connect producers to buyers, reduce post</w:t>
      </w:r>
      <w:r w:rsidRPr="008F362C">
        <w:rPr>
          <w:rFonts w:ascii="Times New Roman" w:hAnsi="Times New Roman"/>
          <w:sz w:val="24"/>
          <w:szCs w:val="24"/>
        </w:rPr>
        <w:noBreakHyphen/>
        <w:t>harvest losses, and improve price re</w:t>
      </w:r>
      <w:r w:rsidR="00AE38B6">
        <w:rPr>
          <w:rFonts w:ascii="Times New Roman" w:hAnsi="Times New Roman"/>
          <w:sz w:val="24"/>
          <w:szCs w:val="24"/>
        </w:rPr>
        <w:t>alization (</w:t>
      </w:r>
      <w:proofErr w:type="spellStart"/>
      <w:r w:rsidR="00AE38B6">
        <w:rPr>
          <w:rFonts w:ascii="Times New Roman" w:hAnsi="Times New Roman"/>
          <w:sz w:val="24"/>
          <w:szCs w:val="24"/>
        </w:rPr>
        <w:t>Gwary</w:t>
      </w:r>
      <w:proofErr w:type="spellEnd"/>
      <w:r w:rsidR="00AE38B6">
        <w:rPr>
          <w:rFonts w:ascii="Times New Roman" w:hAnsi="Times New Roman"/>
          <w:sz w:val="24"/>
          <w:szCs w:val="24"/>
        </w:rPr>
        <w:t xml:space="preserve"> et al, 2019; </w:t>
      </w:r>
      <w:proofErr w:type="spellStart"/>
      <w:r w:rsidR="00AE38B6">
        <w:rPr>
          <w:rFonts w:ascii="Times New Roman" w:hAnsi="Times New Roman"/>
          <w:sz w:val="24"/>
          <w:szCs w:val="24"/>
        </w:rPr>
        <w:t>Ogbeide-osaretin</w:t>
      </w:r>
      <w:proofErr w:type="spellEnd"/>
      <w:r w:rsidR="00AE38B6">
        <w:rPr>
          <w:rFonts w:ascii="Times New Roman" w:hAnsi="Times New Roman"/>
          <w:sz w:val="24"/>
          <w:szCs w:val="24"/>
        </w:rPr>
        <w:t xml:space="preserve"> et al., 2019</w:t>
      </w:r>
      <w:r w:rsidRPr="008F362C">
        <w:rPr>
          <w:rFonts w:ascii="Times New Roman" w:hAnsi="Times New Roman"/>
          <w:sz w:val="24"/>
          <w:szCs w:val="24"/>
        </w:rPr>
        <w:t>). Smallholder farmers, however, often face constraints such as poor infrastructure, price volatility, information asymmetry, and exploitative intermediary practices that reduce marketing</w:t>
      </w:r>
      <w:r w:rsidR="00AE38B6">
        <w:rPr>
          <w:rFonts w:ascii="Times New Roman" w:hAnsi="Times New Roman"/>
          <w:sz w:val="24"/>
          <w:szCs w:val="24"/>
        </w:rPr>
        <w:t xml:space="preserve"> efficiency (</w:t>
      </w:r>
      <w:proofErr w:type="spellStart"/>
      <w:r w:rsidR="00AE38B6">
        <w:rPr>
          <w:rFonts w:ascii="Times New Roman" w:hAnsi="Times New Roman"/>
          <w:sz w:val="24"/>
          <w:szCs w:val="24"/>
        </w:rPr>
        <w:t>Kirimi</w:t>
      </w:r>
      <w:proofErr w:type="spellEnd"/>
      <w:r w:rsidR="00AE38B6">
        <w:rPr>
          <w:rFonts w:ascii="Times New Roman" w:hAnsi="Times New Roman"/>
          <w:sz w:val="24"/>
          <w:szCs w:val="24"/>
        </w:rPr>
        <w:t xml:space="preserve"> et al., 2023</w:t>
      </w:r>
      <w:r w:rsidRPr="008F362C">
        <w:rPr>
          <w:rFonts w:ascii="Times New Roman" w:hAnsi="Times New Roman"/>
          <w:sz w:val="24"/>
          <w:szCs w:val="24"/>
        </w:rPr>
        <w:t>). For highly perishable crops such as cucumber, limited storage and weak market linkages exacerbate post</w:t>
      </w:r>
      <w:r w:rsidRPr="008F362C">
        <w:rPr>
          <w:rFonts w:ascii="Times New Roman" w:hAnsi="Times New Roman"/>
          <w:sz w:val="24"/>
          <w:szCs w:val="24"/>
        </w:rPr>
        <w:noBreakHyphen/>
        <w:t>harvest losses and income instability (</w:t>
      </w:r>
      <w:proofErr w:type="spellStart"/>
      <w:r w:rsidR="00AE38B6">
        <w:rPr>
          <w:rFonts w:ascii="Times New Roman" w:hAnsi="Times New Roman"/>
          <w:sz w:val="24"/>
          <w:szCs w:val="24"/>
        </w:rPr>
        <w:t>Ukwuaba</w:t>
      </w:r>
      <w:proofErr w:type="spellEnd"/>
      <w:r w:rsidR="00AE38B6">
        <w:rPr>
          <w:rFonts w:ascii="Times New Roman" w:hAnsi="Times New Roman"/>
          <w:sz w:val="24"/>
          <w:szCs w:val="24"/>
        </w:rPr>
        <w:t xml:space="preserve"> et al., 2024</w:t>
      </w:r>
      <w:r w:rsidRPr="008F362C">
        <w:rPr>
          <w:rFonts w:ascii="Times New Roman" w:hAnsi="Times New Roman"/>
          <w:sz w:val="24"/>
          <w:szCs w:val="24"/>
        </w:rPr>
        <w:t>).</w:t>
      </w:r>
    </w:p>
    <w:p w:rsidR="008F362C" w:rsidRDefault="00800D5C" w:rsidP="004D3245">
      <w:pPr>
        <w:shd w:val="clear" w:color="auto" w:fill="FFFFFF"/>
        <w:spacing w:after="0" w:line="240" w:lineRule="auto"/>
        <w:jc w:val="both"/>
        <w:rPr>
          <w:rFonts w:ascii="Times New Roman" w:hAnsi="Times New Roman"/>
          <w:sz w:val="24"/>
          <w:szCs w:val="24"/>
        </w:rPr>
      </w:pPr>
      <w:r w:rsidRPr="00800D5C">
        <w:rPr>
          <w:rFonts w:ascii="Times New Roman" w:hAnsi="Times New Roman"/>
          <w:sz w:val="24"/>
          <w:szCs w:val="24"/>
        </w:rPr>
        <w:t>The challenges faced by smallholder farmers in Ughelli North LGA are not unique to the region, as similar constraints have been reported in other p</w:t>
      </w:r>
      <w:r w:rsidR="00E12023">
        <w:rPr>
          <w:rFonts w:ascii="Times New Roman" w:hAnsi="Times New Roman"/>
          <w:sz w:val="24"/>
          <w:szCs w:val="24"/>
        </w:rPr>
        <w:t>arts of Nigeria (</w:t>
      </w:r>
      <w:proofErr w:type="spellStart"/>
      <w:r w:rsidR="00E12023">
        <w:rPr>
          <w:rFonts w:ascii="Times New Roman" w:hAnsi="Times New Roman"/>
          <w:sz w:val="24"/>
          <w:szCs w:val="24"/>
        </w:rPr>
        <w:t>Omotay</w:t>
      </w:r>
      <w:proofErr w:type="spellEnd"/>
      <w:r w:rsidR="00E12023">
        <w:rPr>
          <w:rFonts w:ascii="Times New Roman" w:hAnsi="Times New Roman"/>
          <w:sz w:val="24"/>
          <w:szCs w:val="24"/>
        </w:rPr>
        <w:t xml:space="preserve"> et al., 2019; </w:t>
      </w:r>
      <w:proofErr w:type="spellStart"/>
      <w:r w:rsidR="00E12023">
        <w:rPr>
          <w:rFonts w:ascii="Times New Roman" w:hAnsi="Times New Roman"/>
          <w:sz w:val="24"/>
          <w:szCs w:val="24"/>
        </w:rPr>
        <w:t>Ellum</w:t>
      </w:r>
      <w:proofErr w:type="spellEnd"/>
      <w:r w:rsidR="00E12023">
        <w:rPr>
          <w:rFonts w:ascii="Times New Roman" w:hAnsi="Times New Roman"/>
          <w:sz w:val="24"/>
          <w:szCs w:val="24"/>
        </w:rPr>
        <w:t xml:space="preserve"> et al., 2017; </w:t>
      </w:r>
      <w:proofErr w:type="spellStart"/>
      <w:r w:rsidR="00E12023">
        <w:rPr>
          <w:rFonts w:ascii="Times New Roman" w:hAnsi="Times New Roman"/>
          <w:sz w:val="24"/>
          <w:szCs w:val="24"/>
        </w:rPr>
        <w:t>Mukaila</w:t>
      </w:r>
      <w:proofErr w:type="spellEnd"/>
      <w:r w:rsidR="00E12023">
        <w:rPr>
          <w:rFonts w:ascii="Times New Roman" w:hAnsi="Times New Roman"/>
          <w:sz w:val="24"/>
          <w:szCs w:val="24"/>
        </w:rPr>
        <w:t xml:space="preserve"> et al., 2021</w:t>
      </w:r>
      <w:r w:rsidRPr="00800D5C">
        <w:rPr>
          <w:rFonts w:ascii="Times New Roman" w:hAnsi="Times New Roman"/>
          <w:sz w:val="24"/>
          <w:szCs w:val="24"/>
        </w:rPr>
        <w:t>). The need for efficient marketing systems is critical, particularly for perishable crops like cucumber, where postharvest losses</w:t>
      </w:r>
      <w:r w:rsidR="00E12023">
        <w:rPr>
          <w:rFonts w:ascii="Times New Roman" w:hAnsi="Times New Roman"/>
          <w:sz w:val="24"/>
          <w:szCs w:val="24"/>
        </w:rPr>
        <w:t xml:space="preserve"> can be significant (</w:t>
      </w:r>
      <w:proofErr w:type="spellStart"/>
      <w:r w:rsidR="00E12023">
        <w:rPr>
          <w:rFonts w:ascii="Times New Roman" w:hAnsi="Times New Roman"/>
          <w:sz w:val="24"/>
          <w:szCs w:val="24"/>
        </w:rPr>
        <w:t>Ukwuaba</w:t>
      </w:r>
      <w:proofErr w:type="spellEnd"/>
      <w:r w:rsidR="00E12023">
        <w:rPr>
          <w:rFonts w:ascii="Times New Roman" w:hAnsi="Times New Roman"/>
          <w:sz w:val="24"/>
          <w:szCs w:val="24"/>
        </w:rPr>
        <w:t>, et al</w:t>
      </w:r>
      <w:r w:rsidRPr="00800D5C">
        <w:rPr>
          <w:rFonts w:ascii="Times New Roman" w:hAnsi="Times New Roman"/>
          <w:sz w:val="24"/>
          <w:szCs w:val="24"/>
        </w:rPr>
        <w:t>.</w:t>
      </w:r>
      <w:r w:rsidR="00E12023">
        <w:rPr>
          <w:rFonts w:ascii="Times New Roman" w:hAnsi="Times New Roman"/>
          <w:sz w:val="24"/>
          <w:szCs w:val="24"/>
        </w:rPr>
        <w:t xml:space="preserve">2024; </w:t>
      </w:r>
      <w:proofErr w:type="spellStart"/>
      <w:r w:rsidR="00E12023">
        <w:rPr>
          <w:rFonts w:ascii="Times New Roman" w:hAnsi="Times New Roman"/>
          <w:sz w:val="24"/>
          <w:szCs w:val="24"/>
        </w:rPr>
        <w:t>Gabura</w:t>
      </w:r>
      <w:proofErr w:type="spellEnd"/>
      <w:r w:rsidR="00E12023">
        <w:rPr>
          <w:rFonts w:ascii="Times New Roman" w:hAnsi="Times New Roman"/>
          <w:sz w:val="24"/>
          <w:szCs w:val="24"/>
        </w:rPr>
        <w:t xml:space="preserve"> et al., 2025</w:t>
      </w:r>
      <w:r w:rsidRPr="00800D5C">
        <w:rPr>
          <w:rFonts w:ascii="Times New Roman" w:hAnsi="Times New Roman"/>
          <w:sz w:val="24"/>
          <w:szCs w:val="24"/>
        </w:rPr>
        <w:t>). Effective marketing strategies can help improve price realization and reduce poverty among smallholder farmers</w:t>
      </w:r>
      <w:r w:rsidR="00DB134F">
        <w:rPr>
          <w:rFonts w:ascii="Times New Roman" w:hAnsi="Times New Roman"/>
          <w:sz w:val="24"/>
          <w:szCs w:val="24"/>
        </w:rPr>
        <w:t>.</w:t>
      </w:r>
    </w:p>
    <w:p w:rsidR="00AA0982" w:rsidRPr="00AA0982" w:rsidRDefault="00AA0982" w:rsidP="004D3245">
      <w:pPr>
        <w:shd w:val="clear" w:color="auto" w:fill="FFFFFF"/>
        <w:spacing w:after="0" w:line="240" w:lineRule="auto"/>
        <w:jc w:val="both"/>
        <w:rPr>
          <w:rFonts w:ascii="Times New Roman" w:hAnsi="Times New Roman"/>
          <w:sz w:val="24"/>
          <w:szCs w:val="24"/>
        </w:rPr>
      </w:pPr>
      <w:r w:rsidRPr="00AA0982">
        <w:rPr>
          <w:rFonts w:ascii="Times New Roman" w:hAnsi="Times New Roman"/>
          <w:sz w:val="24"/>
          <w:szCs w:val="24"/>
        </w:rPr>
        <w:t>Building on evidence that efficient marketing and cold‑chain investments reduce losses and rais</w:t>
      </w:r>
      <w:r w:rsidR="00E12023">
        <w:rPr>
          <w:rFonts w:ascii="Times New Roman" w:hAnsi="Times New Roman"/>
          <w:sz w:val="24"/>
          <w:szCs w:val="24"/>
        </w:rPr>
        <w:t>e farm incomes (</w:t>
      </w:r>
      <w:proofErr w:type="spellStart"/>
      <w:r w:rsidR="00E12023">
        <w:rPr>
          <w:rFonts w:ascii="Times New Roman" w:hAnsi="Times New Roman"/>
          <w:sz w:val="24"/>
          <w:szCs w:val="24"/>
        </w:rPr>
        <w:t>Lianos</w:t>
      </w:r>
      <w:proofErr w:type="spellEnd"/>
      <w:r w:rsidR="00E12023">
        <w:rPr>
          <w:rFonts w:ascii="Times New Roman" w:hAnsi="Times New Roman"/>
          <w:sz w:val="24"/>
          <w:szCs w:val="24"/>
        </w:rPr>
        <w:t xml:space="preserve"> and </w:t>
      </w:r>
      <w:proofErr w:type="spellStart"/>
      <w:r w:rsidR="00E12023">
        <w:rPr>
          <w:rFonts w:ascii="Times New Roman" w:hAnsi="Times New Roman"/>
          <w:sz w:val="24"/>
          <w:szCs w:val="24"/>
        </w:rPr>
        <w:t>Ketelevsky</w:t>
      </w:r>
      <w:proofErr w:type="spellEnd"/>
      <w:r w:rsidR="00E12023">
        <w:rPr>
          <w:rFonts w:ascii="Times New Roman" w:hAnsi="Times New Roman"/>
          <w:sz w:val="24"/>
          <w:szCs w:val="24"/>
        </w:rPr>
        <w:t xml:space="preserve">, </w:t>
      </w:r>
      <w:r w:rsidR="00B110FF">
        <w:rPr>
          <w:rFonts w:ascii="Times New Roman" w:hAnsi="Times New Roman"/>
          <w:sz w:val="24"/>
          <w:szCs w:val="24"/>
        </w:rPr>
        <w:t>2022</w:t>
      </w:r>
      <w:r w:rsidRPr="00AA0982">
        <w:rPr>
          <w:rFonts w:ascii="Times New Roman" w:hAnsi="Times New Roman"/>
          <w:sz w:val="24"/>
          <w:szCs w:val="24"/>
        </w:rPr>
        <w:t>), recent analyses emphasize the need for better infrastructure, price information, and institutional support to protec</w:t>
      </w:r>
      <w:r w:rsidR="00B110FF">
        <w:rPr>
          <w:rFonts w:ascii="Times New Roman" w:hAnsi="Times New Roman"/>
          <w:sz w:val="24"/>
          <w:szCs w:val="24"/>
        </w:rPr>
        <w:t>t perishable‑crop value (Abubakar et al., 2018</w:t>
      </w:r>
      <w:r w:rsidR="006A470B">
        <w:rPr>
          <w:rFonts w:ascii="Times New Roman" w:hAnsi="Times New Roman"/>
          <w:sz w:val="24"/>
          <w:szCs w:val="24"/>
        </w:rPr>
        <w:t xml:space="preserve">; </w:t>
      </w:r>
      <w:proofErr w:type="spellStart"/>
      <w:r w:rsidR="006A470B">
        <w:rPr>
          <w:rFonts w:ascii="Times New Roman" w:hAnsi="Times New Roman"/>
          <w:sz w:val="24"/>
          <w:szCs w:val="24"/>
        </w:rPr>
        <w:t>Oange</w:t>
      </w:r>
      <w:proofErr w:type="spellEnd"/>
      <w:r w:rsidR="006A470B">
        <w:rPr>
          <w:rFonts w:ascii="Times New Roman" w:hAnsi="Times New Roman"/>
          <w:sz w:val="24"/>
          <w:szCs w:val="24"/>
        </w:rPr>
        <w:t xml:space="preserve"> et al., 2024</w:t>
      </w:r>
      <w:r w:rsidRPr="00AA0982">
        <w:rPr>
          <w:rFonts w:ascii="Times New Roman" w:hAnsi="Times New Roman"/>
          <w:sz w:val="24"/>
          <w:szCs w:val="24"/>
        </w:rPr>
        <w:t>). Case studies also document intermediary behavior and market fragmentation undermining small</w:t>
      </w:r>
      <w:r w:rsidR="006A470B">
        <w:rPr>
          <w:rFonts w:ascii="Times New Roman" w:hAnsi="Times New Roman"/>
          <w:sz w:val="24"/>
          <w:szCs w:val="24"/>
        </w:rPr>
        <w:t>holder returns (</w:t>
      </w:r>
      <w:proofErr w:type="spellStart"/>
      <w:r w:rsidR="006A470B">
        <w:rPr>
          <w:rFonts w:ascii="Times New Roman" w:hAnsi="Times New Roman"/>
          <w:sz w:val="24"/>
          <w:szCs w:val="24"/>
        </w:rPr>
        <w:t>Ellum</w:t>
      </w:r>
      <w:proofErr w:type="spellEnd"/>
      <w:r w:rsidR="006A470B">
        <w:rPr>
          <w:rFonts w:ascii="Times New Roman" w:hAnsi="Times New Roman"/>
          <w:sz w:val="24"/>
          <w:szCs w:val="24"/>
        </w:rPr>
        <w:t xml:space="preserve"> et al., 2017; </w:t>
      </w:r>
      <w:proofErr w:type="spellStart"/>
      <w:r w:rsidR="006A470B">
        <w:rPr>
          <w:rFonts w:ascii="Times New Roman" w:hAnsi="Times New Roman"/>
          <w:sz w:val="24"/>
          <w:szCs w:val="24"/>
        </w:rPr>
        <w:t>Iyoboyi</w:t>
      </w:r>
      <w:proofErr w:type="spellEnd"/>
      <w:r w:rsidR="006A470B">
        <w:rPr>
          <w:rFonts w:ascii="Times New Roman" w:hAnsi="Times New Roman"/>
          <w:sz w:val="24"/>
          <w:szCs w:val="24"/>
        </w:rPr>
        <w:t xml:space="preserve"> and Musa</w:t>
      </w:r>
      <w:r w:rsidR="00594C06">
        <w:rPr>
          <w:rFonts w:ascii="Times New Roman" w:hAnsi="Times New Roman"/>
          <w:sz w:val="24"/>
          <w:szCs w:val="24"/>
        </w:rPr>
        <w:t>-Pedro, 2020</w:t>
      </w:r>
      <w:r w:rsidRPr="00AA0982">
        <w:rPr>
          <w:rFonts w:ascii="Times New Roman" w:hAnsi="Times New Roman"/>
          <w:sz w:val="24"/>
          <w:szCs w:val="24"/>
        </w:rPr>
        <w:t>). Therefore, examining cucumber market structure and linkages in Ughelli North LGA is timely to design targeted interventions that reduce losses and improve price realization for producers and strengthen rural livelihoods overall broadly speaking</w:t>
      </w:r>
      <w:r>
        <w:rPr>
          <w:rFonts w:ascii="Times New Roman" w:hAnsi="Times New Roman"/>
          <w:sz w:val="24"/>
          <w:szCs w:val="24"/>
        </w:rPr>
        <w:t>.</w:t>
      </w:r>
    </w:p>
    <w:p w:rsid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Ughelli North LGA is predominantly agrarian, and cucumber farming is practiced by a growing number of households. Empirical evidence on how farmers market cucumbers, market structure and conduct, and factors influencing marketing efficiency in the area is limited. This study investigates cucumber marketing among producers, middlemen, wholesalers, and retailers in Ughelli North LGA. Its findings will inform interventions to improve market outcomes and livelihoods. To the best of the authors’ knowledge, no prior study has specifically addressed improvement of cucumber marketing channels in Delta State.</w:t>
      </w:r>
    </w:p>
    <w:p w:rsidR="00800D5C" w:rsidRPr="008F362C" w:rsidRDefault="00800D5C" w:rsidP="004D3245">
      <w:pPr>
        <w:shd w:val="clear" w:color="auto" w:fill="FFFFFF"/>
        <w:spacing w:after="0" w:line="240" w:lineRule="auto"/>
        <w:jc w:val="both"/>
        <w:rPr>
          <w:rFonts w:ascii="Times New Roman" w:hAnsi="Times New Roman"/>
          <w:sz w:val="24"/>
          <w:szCs w:val="24"/>
        </w:rPr>
      </w:pPr>
    </w:p>
    <w:p w:rsidR="008F362C" w:rsidRPr="002635A3" w:rsidRDefault="002635A3"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sidR="00ED51A5">
        <w:rPr>
          <w:rFonts w:ascii="Times New Roman" w:hAnsi="Times New Roman"/>
          <w:b/>
          <w:sz w:val="24"/>
          <w:szCs w:val="24"/>
        </w:rPr>
        <w:t xml:space="preserve">                     MATERIAL</w:t>
      </w:r>
      <w:r w:rsidR="005909B5">
        <w:rPr>
          <w:rFonts w:ascii="Times New Roman" w:hAnsi="Times New Roman"/>
          <w:b/>
          <w:sz w:val="24"/>
          <w:szCs w:val="24"/>
        </w:rPr>
        <w:t>S</w:t>
      </w:r>
      <w:r w:rsidR="00ED51A5">
        <w:rPr>
          <w:rFonts w:ascii="Times New Roman" w:hAnsi="Times New Roman"/>
          <w:b/>
          <w:sz w:val="24"/>
          <w:szCs w:val="24"/>
        </w:rPr>
        <w:t xml:space="preserve"> AND METHOD</w:t>
      </w:r>
      <w:r w:rsidR="00B02099">
        <w:rPr>
          <w:rFonts w:ascii="Times New Roman" w:hAnsi="Times New Roman"/>
          <w:b/>
          <w:sz w:val="24"/>
          <w:szCs w:val="24"/>
        </w:rPr>
        <w:t>S</w:t>
      </w:r>
    </w:p>
    <w:p w:rsidR="008F362C" w:rsidRPr="00ED51A5" w:rsidRDefault="00ED51A5"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3.1 Study area</w:t>
      </w:r>
    </w:p>
    <w:p w:rsid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 xml:space="preserve">The study was conducted in Ughelli North Local Government Area, Delta State, located roughly at latitude 5.4800° N and longitude 6.0680° E. Ughelli North comprises several communities including </w:t>
      </w:r>
      <w:proofErr w:type="spellStart"/>
      <w:r w:rsidRPr="008F362C">
        <w:rPr>
          <w:rFonts w:ascii="Times New Roman" w:hAnsi="Times New Roman"/>
          <w:sz w:val="24"/>
          <w:szCs w:val="24"/>
        </w:rPr>
        <w:t>Orogun</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Agbarho</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Evwreni</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Agbara</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Ogor</w:t>
      </w:r>
      <w:proofErr w:type="spellEnd"/>
      <w:r w:rsidRPr="008F362C">
        <w:rPr>
          <w:rFonts w:ascii="Times New Roman" w:hAnsi="Times New Roman"/>
          <w:sz w:val="24"/>
          <w:szCs w:val="24"/>
        </w:rPr>
        <w:t xml:space="preserve">, and </w:t>
      </w:r>
      <w:proofErr w:type="spellStart"/>
      <w:r w:rsidRPr="008F362C">
        <w:rPr>
          <w:rFonts w:ascii="Times New Roman" w:hAnsi="Times New Roman"/>
          <w:sz w:val="24"/>
          <w:szCs w:val="24"/>
        </w:rPr>
        <w:t>Ufoma</w:t>
      </w:r>
      <w:proofErr w:type="spellEnd"/>
      <w:r w:rsidRPr="008F362C">
        <w:rPr>
          <w:rFonts w:ascii="Times New Roman" w:hAnsi="Times New Roman"/>
          <w:sz w:val="24"/>
          <w:szCs w:val="24"/>
        </w:rPr>
        <w:t xml:space="preserve">. The population depends largely on agriculture and is dominated by smallholder producers. According to NPC (2006), the population of Ughelli North was estimated to have </w:t>
      </w:r>
      <w:r w:rsidR="00ED51A5">
        <w:rPr>
          <w:rFonts w:ascii="Times New Roman" w:hAnsi="Times New Roman"/>
          <w:sz w:val="24"/>
          <w:szCs w:val="24"/>
        </w:rPr>
        <w:t>grown to over 200,000.</w:t>
      </w:r>
    </w:p>
    <w:p w:rsidR="00ED51A5" w:rsidRDefault="00ED51A5" w:rsidP="008F1382">
      <w:pPr>
        <w:shd w:val="clear" w:color="auto" w:fill="FFFFFF"/>
        <w:spacing w:after="0" w:line="360" w:lineRule="auto"/>
        <w:jc w:val="both"/>
        <w:rPr>
          <w:rFonts w:ascii="Times New Roman" w:hAnsi="Times New Roman"/>
          <w:sz w:val="24"/>
          <w:szCs w:val="24"/>
        </w:rPr>
      </w:pPr>
    </w:p>
    <w:p w:rsidR="00333D73" w:rsidRDefault="00333D73" w:rsidP="008F1382">
      <w:pPr>
        <w:shd w:val="clear" w:color="auto" w:fill="FFFFFF"/>
        <w:spacing w:after="0" w:line="360" w:lineRule="auto"/>
        <w:jc w:val="both"/>
        <w:rPr>
          <w:rFonts w:ascii="Times New Roman" w:hAnsi="Times New Roman"/>
          <w:sz w:val="24"/>
          <w:szCs w:val="24"/>
        </w:rPr>
      </w:pPr>
      <w:r w:rsidRPr="00547DD6">
        <w:rPr>
          <w:rFonts w:ascii="Times New Roman" w:hAnsi="Times New Roman"/>
          <w:noProof/>
          <w:sz w:val="24"/>
          <w:szCs w:val="24"/>
        </w:rPr>
        <w:lastRenderedPageBreak/>
        <w:drawing>
          <wp:inline distT="0" distB="0" distL="0" distR="0" wp14:anchorId="24DC3FE9" wp14:editId="308C961A">
            <wp:extent cx="5743575" cy="3162300"/>
            <wp:effectExtent l="0" t="0" r="9525" b="0"/>
            <wp:docPr id="2" name="Picture 2" descr="C:\Users\DR EWODODHE ABEL\Pictures\ughelli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EWODODHE ABEL\Pictures\ughelli map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4084" cy="3162580"/>
                    </a:xfrm>
                    <a:prstGeom prst="rect">
                      <a:avLst/>
                    </a:prstGeom>
                    <a:noFill/>
                    <a:ln>
                      <a:noFill/>
                    </a:ln>
                  </pic:spPr>
                </pic:pic>
              </a:graphicData>
            </a:graphic>
          </wp:inline>
        </w:drawing>
      </w:r>
    </w:p>
    <w:p w:rsidR="00ED51A5" w:rsidRPr="008F362C" w:rsidRDefault="00ED51A5" w:rsidP="008F1382">
      <w:pPr>
        <w:shd w:val="clear" w:color="auto" w:fill="FFFFFF"/>
        <w:spacing w:after="0" w:line="360" w:lineRule="auto"/>
        <w:jc w:val="both"/>
        <w:rPr>
          <w:rFonts w:ascii="Times New Roman" w:hAnsi="Times New Roman"/>
          <w:sz w:val="24"/>
          <w:szCs w:val="24"/>
        </w:rPr>
      </w:pPr>
      <w:r>
        <w:rPr>
          <w:rFonts w:ascii="Times New Roman" w:hAnsi="Times New Roman"/>
          <w:sz w:val="24"/>
          <w:szCs w:val="24"/>
        </w:rPr>
        <w:t>Fig 1.0; Map of Ughelli North Local Government Area, Delta State, Nigeria</w:t>
      </w:r>
    </w:p>
    <w:p w:rsidR="004D3245" w:rsidRDefault="004D3245" w:rsidP="008F1382">
      <w:pPr>
        <w:shd w:val="clear" w:color="auto" w:fill="FFFFFF"/>
        <w:spacing w:after="0" w:line="360" w:lineRule="auto"/>
        <w:jc w:val="both"/>
        <w:rPr>
          <w:rFonts w:ascii="Times New Roman" w:hAnsi="Times New Roman"/>
          <w:b/>
          <w:sz w:val="24"/>
          <w:szCs w:val="24"/>
        </w:rPr>
      </w:pPr>
    </w:p>
    <w:p w:rsidR="008F362C" w:rsidRPr="00AA0982" w:rsidRDefault="00AA0982"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3.2 Sampling procedure</w:t>
      </w:r>
    </w:p>
    <w:p w:rsidR="008F362C" w:rsidRP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A multistage sampling technique was used. First, communities with a strong p</w:t>
      </w:r>
      <w:r w:rsidR="00EE7F77">
        <w:rPr>
          <w:rFonts w:ascii="Times New Roman" w:hAnsi="Times New Roman"/>
          <w:sz w:val="24"/>
          <w:szCs w:val="24"/>
        </w:rPr>
        <w:t>resence of Cucumber production and marketing</w:t>
      </w:r>
      <w:r w:rsidRPr="008F362C">
        <w:rPr>
          <w:rFonts w:ascii="Times New Roman" w:hAnsi="Times New Roman"/>
          <w:sz w:val="24"/>
          <w:szCs w:val="24"/>
        </w:rPr>
        <w:t xml:space="preserve"> were identified: Ughelli, </w:t>
      </w:r>
      <w:proofErr w:type="spellStart"/>
      <w:r w:rsidRPr="008F362C">
        <w:rPr>
          <w:rFonts w:ascii="Times New Roman" w:hAnsi="Times New Roman"/>
          <w:sz w:val="24"/>
          <w:szCs w:val="24"/>
        </w:rPr>
        <w:t>Agbara</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Evwreni</w:t>
      </w:r>
      <w:proofErr w:type="spellEnd"/>
      <w:r w:rsidRPr="008F362C">
        <w:rPr>
          <w:rFonts w:ascii="Times New Roman" w:hAnsi="Times New Roman"/>
          <w:sz w:val="24"/>
          <w:szCs w:val="24"/>
        </w:rPr>
        <w:t xml:space="preserve">, </w:t>
      </w:r>
      <w:proofErr w:type="spellStart"/>
      <w:r w:rsidRPr="008F362C">
        <w:rPr>
          <w:rFonts w:ascii="Times New Roman" w:hAnsi="Times New Roman"/>
          <w:sz w:val="24"/>
          <w:szCs w:val="24"/>
        </w:rPr>
        <w:t>Ufoma</w:t>
      </w:r>
      <w:proofErr w:type="spellEnd"/>
      <w:r w:rsidRPr="008F362C">
        <w:rPr>
          <w:rFonts w:ascii="Times New Roman" w:hAnsi="Times New Roman"/>
          <w:sz w:val="24"/>
          <w:szCs w:val="24"/>
        </w:rPr>
        <w:t xml:space="preserve">, Oteri, and </w:t>
      </w:r>
      <w:proofErr w:type="spellStart"/>
      <w:r w:rsidRPr="008F362C">
        <w:rPr>
          <w:rFonts w:ascii="Times New Roman" w:hAnsi="Times New Roman"/>
          <w:sz w:val="24"/>
          <w:szCs w:val="24"/>
        </w:rPr>
        <w:t>Orogun</w:t>
      </w:r>
      <w:proofErr w:type="spellEnd"/>
      <w:r w:rsidRPr="008F362C">
        <w:rPr>
          <w:rFonts w:ascii="Times New Roman" w:hAnsi="Times New Roman"/>
          <w:sz w:val="24"/>
          <w:szCs w:val="24"/>
        </w:rPr>
        <w:t>. Second, within these communities, farmers involved in cucumber production and marketing were purposively selected. The sampling frame comprised 1,430 respondents.</w:t>
      </w:r>
    </w:p>
    <w:p w:rsidR="008F362C" w:rsidRDefault="008F362C"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Sample size was determined using Kothari’s formula:</w:t>
      </w:r>
    </w:p>
    <w:p w:rsidR="00EE7F77" w:rsidRPr="008F362C" w:rsidRDefault="00EE7F77" w:rsidP="008F362C">
      <w:pPr>
        <w:shd w:val="clear" w:color="auto" w:fill="FFFFFF"/>
        <w:spacing w:after="0"/>
        <w:jc w:val="both"/>
        <w:rPr>
          <w:rFonts w:ascii="Times New Roman" w:hAnsi="Times New Roman"/>
          <w:sz w:val="24"/>
          <w:szCs w:val="24"/>
        </w:rPr>
      </w:pPr>
    </w:p>
    <w:bookmarkStart w:id="1" w:name="_Hlk201726372"/>
    <w:p w:rsidR="00EE7F77" w:rsidRPr="00EE7F77" w:rsidRDefault="00EE7F77" w:rsidP="00EE7F77">
      <w:pPr>
        <w:spacing w:after="0" w:line="360" w:lineRule="auto"/>
        <w:jc w:val="both"/>
        <w:rPr>
          <w:rFonts w:ascii="Times New Roman" w:eastAsiaTheme="minorHAnsi" w:hAnsi="Times New Roman"/>
          <w:sz w:val="24"/>
          <w:szCs w:val="24"/>
        </w:rPr>
      </w:pPr>
      <w:r w:rsidRPr="00EE7F77">
        <w:rPr>
          <w:rFonts w:ascii="Times New Roman" w:eastAsiaTheme="minorHAnsi" w:hAnsi="Times New Roman"/>
          <w:noProof/>
        </w:rPr>
        <mc:AlternateContent>
          <mc:Choice Requires="wps">
            <w:drawing>
              <wp:anchor distT="0" distB="0" distL="114300" distR="114300" simplePos="0" relativeHeight="251659264" behindDoc="0" locked="0" layoutInCell="1" allowOverlap="1" wp14:anchorId="6F65BDBD" wp14:editId="2D2CF220">
                <wp:simplePos x="0" y="0"/>
                <wp:positionH relativeFrom="column">
                  <wp:posOffset>1343025</wp:posOffset>
                </wp:positionH>
                <wp:positionV relativeFrom="paragraph">
                  <wp:posOffset>203200</wp:posOffset>
                </wp:positionV>
                <wp:extent cx="1588770" cy="0"/>
                <wp:effectExtent l="9525" t="10160" r="1143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4AB99" id="_x0000_t32" coordsize="21600,21600" o:spt="32" o:oned="t" path="m,l21600,21600e" filled="f">
                <v:path arrowok="t" fillok="f" o:connecttype="none"/>
                <o:lock v:ext="edit" shapetype="t"/>
              </v:shapetype>
              <v:shape id="Straight Arrow Connector 4" o:spid="_x0000_s1026" type="#_x0000_t32" style="position:absolute;margin-left:105.75pt;margin-top:16pt;width:12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X/JgIAAEo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"/>
            </w:pict>
          </mc:Fallback>
        </mc:AlternateContent>
      </w:r>
      <w:r w:rsidRPr="00EE7F77">
        <w:rPr>
          <w:rFonts w:ascii="Times New Roman" w:eastAsiaTheme="minorHAnsi" w:hAnsi="Times New Roman"/>
          <w:sz w:val="24"/>
          <w:szCs w:val="24"/>
        </w:rPr>
        <w:t xml:space="preserve">                         n      =               Z</w:t>
      </w:r>
      <w:r w:rsidRPr="00EE7F77">
        <w:rPr>
          <w:rFonts w:ascii="Times New Roman" w:eastAsiaTheme="minorHAnsi" w:hAnsi="Times New Roman"/>
          <w:sz w:val="24"/>
          <w:szCs w:val="24"/>
          <w:vertAlign w:val="superscript"/>
        </w:rPr>
        <w:t>2</w:t>
      </w:r>
      <w:r w:rsidRPr="00EE7F77">
        <w:rPr>
          <w:rFonts w:ascii="Times New Roman" w:eastAsiaTheme="minorHAnsi" w:hAnsi="Times New Roman"/>
          <w:sz w:val="24"/>
          <w:szCs w:val="24"/>
        </w:rPr>
        <w:t>.r.</w:t>
      </w:r>
      <w:proofErr w:type="gramStart"/>
      <w:r w:rsidRPr="00EE7F77">
        <w:rPr>
          <w:rFonts w:ascii="Times New Roman" w:eastAsiaTheme="minorHAnsi" w:hAnsi="Times New Roman"/>
          <w:sz w:val="24"/>
          <w:szCs w:val="24"/>
        </w:rPr>
        <w:t>s.N</w:t>
      </w:r>
      <w:proofErr w:type="gramEnd"/>
      <w:r w:rsidRPr="00EE7F77">
        <w:rPr>
          <w:rFonts w:ascii="Times New Roman" w:eastAsiaTheme="minorHAnsi" w:hAnsi="Times New Roman"/>
          <w:sz w:val="24"/>
          <w:szCs w:val="24"/>
        </w:rPr>
        <w:t xml:space="preserve">                       </w:t>
      </w:r>
    </w:p>
    <w:p w:rsidR="00EE7F77" w:rsidRDefault="00EE7F77" w:rsidP="00EE7F77">
      <w:pPr>
        <w:tabs>
          <w:tab w:val="left" w:pos="5056"/>
        </w:tabs>
        <w:spacing w:after="0" w:line="360" w:lineRule="auto"/>
        <w:jc w:val="both"/>
        <w:rPr>
          <w:rFonts w:ascii="Times New Roman" w:eastAsiaTheme="minorHAnsi" w:hAnsi="Times New Roman"/>
          <w:sz w:val="24"/>
          <w:szCs w:val="24"/>
        </w:rPr>
      </w:pPr>
      <w:r w:rsidRPr="00EE7F77">
        <w:rPr>
          <w:rFonts w:ascii="Times New Roman" w:eastAsiaTheme="minorHAnsi" w:hAnsi="Times New Roman"/>
          <w:sz w:val="24"/>
          <w:szCs w:val="24"/>
        </w:rPr>
        <w:t xml:space="preserve">                                           e</w:t>
      </w:r>
      <w:r w:rsidRPr="00EE7F77">
        <w:rPr>
          <w:rFonts w:ascii="Times New Roman" w:eastAsiaTheme="minorHAnsi" w:hAnsi="Times New Roman"/>
          <w:sz w:val="24"/>
          <w:szCs w:val="24"/>
          <w:vertAlign w:val="superscript"/>
        </w:rPr>
        <w:t xml:space="preserve">2 </w:t>
      </w:r>
      <w:r w:rsidRPr="00EE7F77">
        <w:rPr>
          <w:rFonts w:ascii="Times New Roman" w:eastAsiaTheme="minorHAnsi" w:hAnsi="Times New Roman"/>
          <w:sz w:val="24"/>
          <w:szCs w:val="24"/>
        </w:rPr>
        <w:t>(N-1) + Z</w:t>
      </w:r>
      <w:proofErr w:type="gramStart"/>
      <w:r w:rsidRPr="00EE7F77">
        <w:rPr>
          <w:rFonts w:ascii="Times New Roman" w:eastAsiaTheme="minorHAnsi" w:hAnsi="Times New Roman"/>
          <w:sz w:val="24"/>
          <w:szCs w:val="24"/>
          <w:vertAlign w:val="superscript"/>
        </w:rPr>
        <w:t>2</w:t>
      </w:r>
      <w:r w:rsidRPr="00EE7F77">
        <w:rPr>
          <w:rFonts w:ascii="Times New Roman" w:eastAsiaTheme="minorHAnsi" w:hAnsi="Times New Roman"/>
          <w:sz w:val="24"/>
          <w:szCs w:val="24"/>
        </w:rPr>
        <w:t>.r.</w:t>
      </w:r>
      <w:proofErr w:type="gramEnd"/>
      <w:r w:rsidRPr="00EE7F77">
        <w:rPr>
          <w:rFonts w:ascii="Times New Roman" w:eastAsiaTheme="minorHAnsi" w:hAnsi="Times New Roman"/>
          <w:sz w:val="24"/>
          <w:szCs w:val="24"/>
        </w:rPr>
        <w:t xml:space="preserve"> s</w:t>
      </w:r>
    </w:p>
    <w:p w:rsidR="00EE7F77" w:rsidRPr="00EE7F77" w:rsidRDefault="00EE7F77" w:rsidP="00EE7F77">
      <w:pPr>
        <w:tabs>
          <w:tab w:val="left" w:pos="5056"/>
        </w:tabs>
        <w:spacing w:after="0" w:line="360" w:lineRule="auto"/>
        <w:jc w:val="both"/>
        <w:rPr>
          <w:rFonts w:ascii="Times New Roman" w:eastAsiaTheme="minorHAnsi" w:hAnsi="Times New Roman"/>
          <w:sz w:val="24"/>
          <w:szCs w:val="24"/>
        </w:rPr>
      </w:pPr>
    </w:p>
    <w:bookmarkEnd w:id="1"/>
    <w:p w:rsidR="00EE7F77" w:rsidRDefault="00EE7F77" w:rsidP="004D3245">
      <w:pPr>
        <w:shd w:val="clear" w:color="auto" w:fill="FFFFFF"/>
        <w:spacing w:after="0" w:line="240" w:lineRule="auto"/>
        <w:jc w:val="both"/>
        <w:rPr>
          <w:rFonts w:ascii="Times New Roman" w:hAnsi="Times New Roman"/>
          <w:sz w:val="24"/>
          <w:szCs w:val="24"/>
        </w:rPr>
      </w:pPr>
      <w:r w:rsidRPr="008F362C">
        <w:rPr>
          <w:rFonts w:ascii="Times New Roman" w:hAnsi="Times New Roman"/>
          <w:sz w:val="24"/>
          <w:szCs w:val="24"/>
        </w:rPr>
        <w:t>where Z = 1.96 (95% confidence), p = 0.5 (assumed proportion), q = 1 − p = 0.5, N = 1,430, and e = 0.05 (margin of error). Substituting these values yielded a required sample size of approximately 303. Simple random sampling was used to select respondents; 300 questionnaires were complete</w:t>
      </w:r>
      <w:r>
        <w:rPr>
          <w:rFonts w:ascii="Times New Roman" w:hAnsi="Times New Roman"/>
          <w:sz w:val="24"/>
          <w:szCs w:val="24"/>
        </w:rPr>
        <w:t>d and usable (response rate = 99.01</w:t>
      </w:r>
      <w:r w:rsidRPr="008F362C">
        <w:rPr>
          <w:rFonts w:ascii="Times New Roman" w:hAnsi="Times New Roman"/>
          <w:sz w:val="24"/>
          <w:szCs w:val="24"/>
        </w:rPr>
        <w:t>%).</w:t>
      </w:r>
    </w:p>
    <w:p w:rsidR="00EE7F77" w:rsidRDefault="00EE7F77" w:rsidP="004D3245">
      <w:pPr>
        <w:shd w:val="clear" w:color="auto" w:fill="FFFFFF"/>
        <w:spacing w:after="0" w:line="240" w:lineRule="auto"/>
        <w:jc w:val="both"/>
        <w:rPr>
          <w:rFonts w:ascii="Times New Roman" w:hAnsi="Times New Roman"/>
          <w:sz w:val="24"/>
          <w:szCs w:val="24"/>
        </w:rPr>
      </w:pPr>
    </w:p>
    <w:p w:rsidR="00EE7F77" w:rsidRPr="002635A3" w:rsidRDefault="00EE7F77" w:rsidP="004D3245">
      <w:pPr>
        <w:shd w:val="clear" w:color="auto" w:fill="FFFFFF"/>
        <w:spacing w:after="0" w:line="240" w:lineRule="auto"/>
        <w:jc w:val="both"/>
        <w:rPr>
          <w:rFonts w:ascii="Times New Roman" w:hAnsi="Times New Roman"/>
          <w:b/>
          <w:sz w:val="24"/>
          <w:szCs w:val="24"/>
        </w:rPr>
      </w:pPr>
      <w:r w:rsidRPr="002635A3">
        <w:rPr>
          <w:rFonts w:ascii="Times New Roman" w:hAnsi="Times New Roman"/>
          <w:b/>
          <w:sz w:val="24"/>
          <w:szCs w:val="24"/>
        </w:rPr>
        <w:t>3.3 Data collection</w:t>
      </w:r>
    </w:p>
    <w:p w:rsidR="00EE7F77" w:rsidRPr="00EE7F77" w:rsidRDefault="00EE7F77" w:rsidP="004D3245">
      <w:pPr>
        <w:shd w:val="clear" w:color="auto" w:fill="FFFFFF"/>
        <w:spacing w:after="0" w:line="240" w:lineRule="auto"/>
        <w:jc w:val="both"/>
        <w:rPr>
          <w:rFonts w:ascii="Times New Roman" w:hAnsi="Times New Roman"/>
          <w:sz w:val="24"/>
          <w:szCs w:val="24"/>
        </w:rPr>
      </w:pPr>
    </w:p>
    <w:p w:rsidR="00EE7F77" w:rsidRPr="00EE7F77" w:rsidRDefault="00EE7F77" w:rsidP="004D3245">
      <w:pPr>
        <w:shd w:val="clear" w:color="auto" w:fill="FFFFFF"/>
        <w:spacing w:after="0" w:line="240" w:lineRule="auto"/>
        <w:jc w:val="both"/>
        <w:rPr>
          <w:rFonts w:ascii="Times New Roman" w:hAnsi="Times New Roman"/>
          <w:sz w:val="24"/>
          <w:szCs w:val="24"/>
        </w:rPr>
      </w:pPr>
      <w:r w:rsidRPr="00EE7F77">
        <w:rPr>
          <w:rFonts w:ascii="Times New Roman" w:hAnsi="Times New Roman"/>
          <w:sz w:val="24"/>
          <w:szCs w:val="24"/>
        </w:rPr>
        <w:t>Primary data were collected using a structured questionnaire administered to sampled cucumber producers and marketers (producers, middlemen, wholesalers, and retailers). The questionnaire captured socio</w:t>
      </w:r>
      <w:r w:rsidRPr="00EE7F77">
        <w:rPr>
          <w:rFonts w:ascii="Times New Roman" w:hAnsi="Times New Roman"/>
          <w:sz w:val="24"/>
          <w:szCs w:val="24"/>
        </w:rPr>
        <w:noBreakHyphen/>
        <w:t>economic characteristics (age, education, farming experience, household size), marketing information (costs, output, prices, channels), marketing constraints, and strategies.</w:t>
      </w:r>
    </w:p>
    <w:p w:rsidR="00C74866" w:rsidRDefault="00C74866" w:rsidP="004D3245">
      <w:pPr>
        <w:shd w:val="clear" w:color="auto" w:fill="FFFFFF"/>
        <w:spacing w:after="0" w:line="240" w:lineRule="auto"/>
        <w:jc w:val="both"/>
        <w:rPr>
          <w:rFonts w:ascii="Times New Roman" w:hAnsi="Times New Roman"/>
          <w:b/>
          <w:sz w:val="24"/>
          <w:szCs w:val="24"/>
        </w:rPr>
      </w:pPr>
    </w:p>
    <w:p w:rsidR="00EE7F77" w:rsidRPr="00C74866" w:rsidRDefault="00EE7F77" w:rsidP="004D3245">
      <w:pPr>
        <w:shd w:val="clear" w:color="auto" w:fill="FFFFFF"/>
        <w:spacing w:after="0" w:line="240" w:lineRule="auto"/>
        <w:jc w:val="both"/>
        <w:rPr>
          <w:rFonts w:ascii="Times New Roman" w:hAnsi="Times New Roman"/>
          <w:b/>
          <w:sz w:val="24"/>
          <w:szCs w:val="24"/>
        </w:rPr>
      </w:pPr>
      <w:r w:rsidRPr="002635A3">
        <w:rPr>
          <w:rFonts w:ascii="Times New Roman" w:hAnsi="Times New Roman"/>
          <w:b/>
          <w:sz w:val="24"/>
          <w:szCs w:val="24"/>
        </w:rPr>
        <w:t>3.4 Data analysis</w:t>
      </w:r>
    </w:p>
    <w:p w:rsidR="00EE7F77" w:rsidRPr="00EE7F77" w:rsidRDefault="00EE7F77" w:rsidP="004D3245">
      <w:pPr>
        <w:shd w:val="clear" w:color="auto" w:fill="FFFFFF"/>
        <w:spacing w:after="0" w:line="240" w:lineRule="auto"/>
        <w:jc w:val="both"/>
        <w:rPr>
          <w:rFonts w:ascii="Times New Roman" w:hAnsi="Times New Roman"/>
          <w:sz w:val="24"/>
          <w:szCs w:val="24"/>
        </w:rPr>
      </w:pPr>
      <w:r w:rsidRPr="00EE7F77">
        <w:rPr>
          <w:rFonts w:ascii="Times New Roman" w:hAnsi="Times New Roman"/>
          <w:sz w:val="24"/>
          <w:szCs w:val="24"/>
        </w:rPr>
        <w:lastRenderedPageBreak/>
        <w:t>Descriptive statistics (means, frequencies, percentages) summarized socio</w:t>
      </w:r>
      <w:r w:rsidRPr="00EE7F77">
        <w:rPr>
          <w:rFonts w:ascii="Times New Roman" w:hAnsi="Times New Roman"/>
          <w:sz w:val="24"/>
          <w:szCs w:val="24"/>
        </w:rPr>
        <w:noBreakHyphen/>
        <w:t>economic characteristics, marketing channels, major constraints, and strategies. Inferential statistics (one</w:t>
      </w:r>
      <w:r w:rsidRPr="00EE7F77">
        <w:rPr>
          <w:rFonts w:ascii="Times New Roman" w:hAnsi="Times New Roman"/>
          <w:sz w:val="24"/>
          <w:szCs w:val="24"/>
        </w:rPr>
        <w:noBreakHyphen/>
        <w:t>way ANOVA) were used to compare characteristics across marketing channels. Post</w:t>
      </w:r>
      <w:r w:rsidRPr="00EE7F77">
        <w:rPr>
          <w:rFonts w:ascii="Times New Roman" w:hAnsi="Times New Roman"/>
          <w:sz w:val="24"/>
          <w:szCs w:val="24"/>
        </w:rPr>
        <w:noBreakHyphen/>
        <w:t>hoc Tukey HSD tests identified pairwise differences where applicable.</w:t>
      </w:r>
    </w:p>
    <w:p w:rsidR="00EE7F77" w:rsidRDefault="00EE7F77" w:rsidP="004D3245">
      <w:pPr>
        <w:shd w:val="clear" w:color="auto" w:fill="FFFFFF"/>
        <w:spacing w:after="0" w:line="240" w:lineRule="auto"/>
        <w:jc w:val="both"/>
        <w:rPr>
          <w:rFonts w:ascii="Times New Roman" w:hAnsi="Times New Roman"/>
          <w:sz w:val="24"/>
          <w:szCs w:val="24"/>
        </w:rPr>
      </w:pPr>
    </w:p>
    <w:p w:rsidR="00425BD0" w:rsidRDefault="00425BD0" w:rsidP="004D3245">
      <w:pPr>
        <w:shd w:val="clear" w:color="auto" w:fill="FFFFFF"/>
        <w:spacing w:after="0" w:line="240" w:lineRule="auto"/>
        <w:jc w:val="both"/>
        <w:rPr>
          <w:rFonts w:ascii="Times New Roman" w:hAnsi="Times New Roman"/>
          <w:sz w:val="24"/>
          <w:szCs w:val="24"/>
        </w:rPr>
      </w:pPr>
    </w:p>
    <w:p w:rsidR="00ED51A5" w:rsidRDefault="00ED51A5" w:rsidP="004D3245">
      <w:pPr>
        <w:shd w:val="clear" w:color="auto" w:fill="FFFFFF"/>
        <w:spacing w:after="0" w:line="240" w:lineRule="auto"/>
        <w:jc w:val="both"/>
        <w:rPr>
          <w:rFonts w:ascii="Times New Roman" w:hAnsi="Times New Roman"/>
          <w:sz w:val="24"/>
          <w:szCs w:val="24"/>
        </w:rPr>
      </w:pPr>
    </w:p>
    <w:p w:rsidR="00ED51A5" w:rsidRDefault="00ED51A5" w:rsidP="004D3245">
      <w:pPr>
        <w:shd w:val="clear" w:color="auto" w:fill="FFFFFF"/>
        <w:spacing w:after="0" w:line="240" w:lineRule="auto"/>
        <w:jc w:val="both"/>
        <w:rPr>
          <w:rFonts w:ascii="Times New Roman" w:hAnsi="Times New Roman"/>
          <w:sz w:val="24"/>
          <w:szCs w:val="24"/>
        </w:rPr>
      </w:pPr>
    </w:p>
    <w:p w:rsidR="00971EB3" w:rsidRPr="008F1382" w:rsidRDefault="00F241C7"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                                              </w:t>
      </w:r>
      <w:r w:rsidR="00971EB3" w:rsidRPr="008F1382">
        <w:rPr>
          <w:rFonts w:ascii="Times New Roman" w:hAnsi="Times New Roman"/>
          <w:b/>
          <w:sz w:val="24"/>
          <w:szCs w:val="24"/>
        </w:rPr>
        <w:t>RESULTS AND DISCUSSION</w:t>
      </w:r>
    </w:p>
    <w:p w:rsidR="00971EB3" w:rsidRPr="00425BD0" w:rsidRDefault="00425BD0"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4.1 </w:t>
      </w:r>
      <w:r w:rsidR="00971EB3" w:rsidRPr="00425BD0">
        <w:rPr>
          <w:rFonts w:ascii="Times New Roman" w:hAnsi="Times New Roman"/>
          <w:b/>
          <w:sz w:val="24"/>
          <w:szCs w:val="24"/>
        </w:rPr>
        <w:t>Sample profile and socio</w:t>
      </w:r>
      <w:r w:rsidR="00971EB3" w:rsidRPr="00425BD0">
        <w:rPr>
          <w:rFonts w:ascii="Times New Roman" w:hAnsi="Times New Roman"/>
          <w:b/>
          <w:sz w:val="24"/>
          <w:szCs w:val="24"/>
        </w:rPr>
        <w:noBreakHyphen/>
        <w:t>economic characteristics</w:t>
      </w:r>
    </w:p>
    <w:p w:rsidR="00F21433" w:rsidRDefault="002C64E5" w:rsidP="004D324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The result in Table 1.0 showed that out o</w:t>
      </w:r>
      <w:r w:rsidR="00425BD0" w:rsidRPr="00425BD0">
        <w:rPr>
          <w:rFonts w:ascii="Times New Roman" w:hAnsi="Times New Roman"/>
          <w:sz w:val="24"/>
          <w:szCs w:val="24"/>
        </w:rPr>
        <w:t>f 300 respondents, 54% were female and 46% male; women are well represented in production, post</w:t>
      </w:r>
      <w:r w:rsidR="00425BD0" w:rsidRPr="00425BD0">
        <w:rPr>
          <w:rFonts w:ascii="Times New Roman" w:hAnsi="Times New Roman"/>
          <w:sz w:val="24"/>
          <w:szCs w:val="24"/>
        </w:rPr>
        <w:noBreakHyphen/>
        <w:t>harvest handling, and local marketing, indicating that interventions should be gender</w:t>
      </w:r>
      <w:r w:rsidR="00425BD0" w:rsidRPr="00425BD0">
        <w:rPr>
          <w:rFonts w:ascii="Times New Roman" w:hAnsi="Times New Roman"/>
          <w:sz w:val="24"/>
          <w:szCs w:val="24"/>
        </w:rPr>
        <w:noBreakHyphen/>
        <w:t>sensitive (finance, storage, market information, and collective marketing) to improve acc</w:t>
      </w:r>
      <w:r w:rsidR="00B27468">
        <w:rPr>
          <w:rFonts w:ascii="Times New Roman" w:hAnsi="Times New Roman"/>
          <w:sz w:val="24"/>
          <w:szCs w:val="24"/>
        </w:rPr>
        <w:t>es</w:t>
      </w:r>
      <w:r w:rsidR="0089477B">
        <w:rPr>
          <w:rFonts w:ascii="Times New Roman" w:hAnsi="Times New Roman"/>
          <w:sz w:val="24"/>
          <w:szCs w:val="24"/>
        </w:rPr>
        <w:t>s and bargaining power (</w:t>
      </w:r>
      <w:r w:rsidR="00B27468">
        <w:rPr>
          <w:rFonts w:ascii="Times New Roman" w:hAnsi="Times New Roman"/>
          <w:sz w:val="24"/>
          <w:szCs w:val="24"/>
        </w:rPr>
        <w:t>World Bank, 2021</w:t>
      </w:r>
      <w:r w:rsidR="003E02E3">
        <w:rPr>
          <w:rFonts w:ascii="Times New Roman" w:hAnsi="Times New Roman"/>
          <w:sz w:val="24"/>
          <w:szCs w:val="24"/>
        </w:rPr>
        <w:t xml:space="preserve">; </w:t>
      </w:r>
      <w:proofErr w:type="spellStart"/>
      <w:r w:rsidR="003E02E3">
        <w:rPr>
          <w:rFonts w:ascii="Times New Roman" w:hAnsi="Times New Roman"/>
          <w:sz w:val="24"/>
          <w:szCs w:val="24"/>
        </w:rPr>
        <w:t>Ewododhe</w:t>
      </w:r>
      <w:proofErr w:type="spellEnd"/>
      <w:r w:rsidR="003E02E3">
        <w:rPr>
          <w:rFonts w:ascii="Times New Roman" w:hAnsi="Times New Roman"/>
          <w:sz w:val="24"/>
          <w:szCs w:val="24"/>
        </w:rPr>
        <w:t xml:space="preserve"> et al, 2024</w:t>
      </w:r>
      <w:r>
        <w:rPr>
          <w:rFonts w:ascii="Times New Roman" w:hAnsi="Times New Roman"/>
          <w:sz w:val="24"/>
          <w:szCs w:val="24"/>
        </w:rPr>
        <w:t>). Age wa</w:t>
      </w:r>
      <w:r w:rsidR="00425BD0" w:rsidRPr="00425BD0">
        <w:rPr>
          <w:rFonts w:ascii="Times New Roman" w:hAnsi="Times New Roman"/>
          <w:sz w:val="24"/>
          <w:szCs w:val="24"/>
        </w:rPr>
        <w:t>s concentrated in middle cohorts (32% aged 41–50; 26% aged 31–40; 10% aged 21–30; 14% aged &gt;61</w:t>
      </w:r>
      <w:r w:rsidR="00D417BB">
        <w:rPr>
          <w:rFonts w:ascii="Times New Roman" w:hAnsi="Times New Roman"/>
          <w:sz w:val="24"/>
          <w:szCs w:val="24"/>
        </w:rPr>
        <w:t>)</w:t>
      </w:r>
      <w:r w:rsidR="001B6C68">
        <w:rPr>
          <w:rFonts w:ascii="Times New Roman" w:hAnsi="Times New Roman"/>
          <w:sz w:val="24"/>
          <w:szCs w:val="24"/>
        </w:rPr>
        <w:t xml:space="preserve"> and a mean of 45 years</w:t>
      </w:r>
      <w:r w:rsidR="00425BD0" w:rsidRPr="00425BD0">
        <w:rPr>
          <w:rFonts w:ascii="Times New Roman" w:hAnsi="Times New Roman"/>
          <w:sz w:val="24"/>
          <w:szCs w:val="24"/>
        </w:rPr>
        <w:t xml:space="preserve">, </w:t>
      </w:r>
      <w:r w:rsidR="001B6C68">
        <w:rPr>
          <w:rFonts w:ascii="Times New Roman" w:hAnsi="Times New Roman"/>
          <w:sz w:val="24"/>
          <w:szCs w:val="24"/>
        </w:rPr>
        <w:t>which suggested</w:t>
      </w:r>
      <w:r w:rsidR="00425BD0" w:rsidRPr="00425BD0">
        <w:rPr>
          <w:rFonts w:ascii="Times New Roman" w:hAnsi="Times New Roman"/>
          <w:sz w:val="24"/>
          <w:szCs w:val="24"/>
        </w:rPr>
        <w:t xml:space="preserve"> limited youth participation that may slow adoption of digital and rapid post</w:t>
      </w:r>
      <w:r w:rsidR="00425BD0" w:rsidRPr="00425BD0">
        <w:rPr>
          <w:rFonts w:ascii="Times New Roman" w:hAnsi="Times New Roman"/>
          <w:sz w:val="24"/>
          <w:szCs w:val="24"/>
        </w:rPr>
        <w:noBreakHyphen/>
        <w:t>harvest innovations unless youth</w:t>
      </w:r>
      <w:r w:rsidR="00425BD0" w:rsidRPr="00425BD0">
        <w:rPr>
          <w:rFonts w:ascii="Times New Roman" w:hAnsi="Times New Roman"/>
          <w:sz w:val="24"/>
          <w:szCs w:val="24"/>
        </w:rPr>
        <w:noBreakHyphen/>
        <w:t>targeted incentives are i</w:t>
      </w:r>
      <w:r w:rsidR="0089477B">
        <w:rPr>
          <w:rFonts w:ascii="Times New Roman" w:hAnsi="Times New Roman"/>
          <w:sz w:val="24"/>
          <w:szCs w:val="24"/>
        </w:rPr>
        <w:t>ntroduced (</w:t>
      </w:r>
      <w:proofErr w:type="spellStart"/>
      <w:r w:rsidR="0089477B">
        <w:rPr>
          <w:rFonts w:ascii="Times New Roman" w:hAnsi="Times New Roman"/>
          <w:sz w:val="24"/>
          <w:szCs w:val="24"/>
        </w:rPr>
        <w:t>Kirimi</w:t>
      </w:r>
      <w:proofErr w:type="spellEnd"/>
      <w:r w:rsidR="00425BD0" w:rsidRPr="00425BD0">
        <w:rPr>
          <w:rFonts w:ascii="Times New Roman" w:hAnsi="Times New Roman"/>
          <w:sz w:val="24"/>
          <w:szCs w:val="24"/>
        </w:rPr>
        <w:t>,</w:t>
      </w:r>
      <w:r w:rsidR="0089477B">
        <w:rPr>
          <w:rFonts w:ascii="Times New Roman" w:hAnsi="Times New Roman"/>
          <w:sz w:val="24"/>
          <w:szCs w:val="24"/>
        </w:rPr>
        <w:t xml:space="preserve"> et al., 2023</w:t>
      </w:r>
      <w:r w:rsidR="00425BD0" w:rsidRPr="00425BD0">
        <w:rPr>
          <w:rFonts w:ascii="Times New Roman" w:hAnsi="Times New Roman"/>
          <w:sz w:val="24"/>
          <w:szCs w:val="24"/>
        </w:rPr>
        <w:t>). Marital status was 60% married, 16% single, 14% divorced, and 10% widowed; married households may sustain more regular market relations, while divorced and widowed cohorts could be particularly vulnerable and benefit from targeted financial and grou</w:t>
      </w:r>
      <w:r w:rsidR="0089477B">
        <w:rPr>
          <w:rFonts w:ascii="Times New Roman" w:hAnsi="Times New Roman"/>
          <w:sz w:val="24"/>
          <w:szCs w:val="24"/>
        </w:rPr>
        <w:t>p</w:t>
      </w:r>
      <w:r w:rsidR="0089477B">
        <w:rPr>
          <w:rFonts w:ascii="Times New Roman" w:hAnsi="Times New Roman"/>
          <w:sz w:val="24"/>
          <w:szCs w:val="24"/>
        </w:rPr>
        <w:noBreakHyphen/>
        <w:t xml:space="preserve">based support (Tafida </w:t>
      </w:r>
      <w:r w:rsidR="0061419E">
        <w:rPr>
          <w:rFonts w:ascii="Times New Roman" w:hAnsi="Times New Roman"/>
          <w:sz w:val="24"/>
          <w:szCs w:val="24"/>
        </w:rPr>
        <w:t>et al.,</w:t>
      </w:r>
      <w:r w:rsidR="0089477B">
        <w:rPr>
          <w:rFonts w:ascii="Times New Roman" w:hAnsi="Times New Roman"/>
          <w:sz w:val="24"/>
          <w:szCs w:val="24"/>
        </w:rPr>
        <w:t xml:space="preserve"> 2024</w:t>
      </w:r>
      <w:r w:rsidR="00425BD0" w:rsidRPr="00425BD0">
        <w:rPr>
          <w:rFonts w:ascii="Times New Roman" w:hAnsi="Times New Roman"/>
          <w:sz w:val="24"/>
          <w:szCs w:val="24"/>
        </w:rPr>
        <w:t>;</w:t>
      </w:r>
      <w:r w:rsidR="0089477B">
        <w:rPr>
          <w:rFonts w:ascii="Times New Roman" w:hAnsi="Times New Roman"/>
          <w:sz w:val="24"/>
          <w:szCs w:val="24"/>
        </w:rPr>
        <w:t xml:space="preserve"> Chiagorom et al., </w:t>
      </w:r>
      <w:r w:rsidR="0061419E">
        <w:rPr>
          <w:rFonts w:ascii="Times New Roman" w:hAnsi="Times New Roman"/>
          <w:sz w:val="24"/>
          <w:szCs w:val="24"/>
        </w:rPr>
        <w:t>2024</w:t>
      </w:r>
      <w:r w:rsidR="00425BD0" w:rsidRPr="00425BD0">
        <w:rPr>
          <w:rFonts w:ascii="Times New Roman" w:hAnsi="Times New Roman"/>
          <w:sz w:val="24"/>
          <w:szCs w:val="24"/>
        </w:rPr>
        <w:t xml:space="preserve">). Educational attainment was 14% none, 28% primary, </w:t>
      </w:r>
      <w:r>
        <w:rPr>
          <w:rFonts w:ascii="Times New Roman" w:hAnsi="Times New Roman"/>
          <w:sz w:val="24"/>
          <w:szCs w:val="24"/>
        </w:rPr>
        <w:t xml:space="preserve">48% secondary, and 10% tertiary which indicated </w:t>
      </w:r>
      <w:r w:rsidR="00425BD0" w:rsidRPr="00425BD0">
        <w:rPr>
          <w:rFonts w:ascii="Times New Roman" w:hAnsi="Times New Roman"/>
          <w:sz w:val="24"/>
          <w:szCs w:val="24"/>
        </w:rPr>
        <w:t>broad basic literacy but limited tertiary skills</w:t>
      </w:r>
      <w:r>
        <w:rPr>
          <w:rFonts w:ascii="Times New Roman" w:hAnsi="Times New Roman"/>
          <w:sz w:val="24"/>
          <w:szCs w:val="24"/>
        </w:rPr>
        <w:t xml:space="preserve">; thus </w:t>
      </w:r>
      <w:r w:rsidR="00F21433">
        <w:rPr>
          <w:rFonts w:ascii="Times New Roman" w:hAnsi="Times New Roman"/>
          <w:sz w:val="24"/>
          <w:szCs w:val="24"/>
        </w:rPr>
        <w:t>intervention required was</w:t>
      </w:r>
      <w:r>
        <w:rPr>
          <w:rFonts w:ascii="Times New Roman" w:hAnsi="Times New Roman"/>
          <w:sz w:val="24"/>
          <w:szCs w:val="24"/>
        </w:rPr>
        <w:t xml:space="preserve"> extension to</w:t>
      </w:r>
      <w:r w:rsidR="00425BD0" w:rsidRPr="00425BD0">
        <w:rPr>
          <w:rFonts w:ascii="Times New Roman" w:hAnsi="Times New Roman"/>
          <w:sz w:val="24"/>
          <w:szCs w:val="24"/>
        </w:rPr>
        <w:t xml:space="preserve"> combine low</w:t>
      </w:r>
      <w:r w:rsidR="00425BD0" w:rsidRPr="00425BD0">
        <w:rPr>
          <w:rFonts w:ascii="Times New Roman" w:hAnsi="Times New Roman"/>
          <w:sz w:val="24"/>
          <w:szCs w:val="24"/>
        </w:rPr>
        <w:noBreakHyphen/>
        <w:t>literacy delivery (audio/visual, group training) with higher</w:t>
      </w:r>
      <w:r w:rsidR="00425BD0" w:rsidRPr="00425BD0">
        <w:rPr>
          <w:rFonts w:ascii="Times New Roman" w:hAnsi="Times New Roman"/>
          <w:sz w:val="24"/>
          <w:szCs w:val="24"/>
        </w:rPr>
        <w:noBreakHyphen/>
        <w:t>level business training for those with secondary/tertiary</w:t>
      </w:r>
      <w:r w:rsidR="0061419E">
        <w:rPr>
          <w:rFonts w:ascii="Times New Roman" w:hAnsi="Times New Roman"/>
          <w:sz w:val="24"/>
          <w:szCs w:val="24"/>
        </w:rPr>
        <w:t xml:space="preserve"> education (</w:t>
      </w:r>
      <w:proofErr w:type="spellStart"/>
      <w:r w:rsidR="0061419E">
        <w:rPr>
          <w:rFonts w:ascii="Times New Roman" w:hAnsi="Times New Roman"/>
          <w:sz w:val="24"/>
          <w:szCs w:val="24"/>
        </w:rPr>
        <w:t>Ogunfolaju</w:t>
      </w:r>
      <w:proofErr w:type="spellEnd"/>
      <w:r w:rsidR="0061419E">
        <w:rPr>
          <w:rFonts w:ascii="Times New Roman" w:hAnsi="Times New Roman"/>
          <w:sz w:val="24"/>
          <w:szCs w:val="24"/>
        </w:rPr>
        <w:t xml:space="preserve"> and </w:t>
      </w:r>
      <w:proofErr w:type="spellStart"/>
      <w:r w:rsidR="0061419E">
        <w:rPr>
          <w:rFonts w:ascii="Times New Roman" w:hAnsi="Times New Roman"/>
          <w:sz w:val="24"/>
          <w:szCs w:val="24"/>
        </w:rPr>
        <w:t>Olutokunbo</w:t>
      </w:r>
      <w:proofErr w:type="spellEnd"/>
      <w:r w:rsidR="0061419E">
        <w:rPr>
          <w:rFonts w:ascii="Times New Roman" w:hAnsi="Times New Roman"/>
          <w:sz w:val="24"/>
          <w:szCs w:val="24"/>
        </w:rPr>
        <w:t xml:space="preserve">, 2025; </w:t>
      </w:r>
      <w:proofErr w:type="spellStart"/>
      <w:r w:rsidR="0061419E">
        <w:rPr>
          <w:rFonts w:ascii="Times New Roman" w:hAnsi="Times New Roman"/>
          <w:sz w:val="24"/>
          <w:szCs w:val="24"/>
        </w:rPr>
        <w:t>Adzenga</w:t>
      </w:r>
      <w:proofErr w:type="spellEnd"/>
      <w:r w:rsidR="0061419E">
        <w:rPr>
          <w:rFonts w:ascii="Times New Roman" w:hAnsi="Times New Roman"/>
          <w:sz w:val="24"/>
          <w:szCs w:val="24"/>
        </w:rPr>
        <w:t xml:space="preserve"> et al., 2024</w:t>
      </w:r>
      <w:r>
        <w:rPr>
          <w:rFonts w:ascii="Times New Roman" w:hAnsi="Times New Roman"/>
          <w:sz w:val="24"/>
          <w:szCs w:val="24"/>
        </w:rPr>
        <w:t>). Experience wa</w:t>
      </w:r>
      <w:r w:rsidR="00425BD0" w:rsidRPr="00425BD0">
        <w:rPr>
          <w:rFonts w:ascii="Times New Roman" w:hAnsi="Times New Roman"/>
          <w:sz w:val="24"/>
          <w:szCs w:val="24"/>
        </w:rPr>
        <w:t>s skewed toward rela</w:t>
      </w:r>
      <w:r w:rsidR="00F21433">
        <w:rPr>
          <w:rFonts w:ascii="Times New Roman" w:hAnsi="Times New Roman"/>
          <w:sz w:val="24"/>
          <w:szCs w:val="24"/>
        </w:rPr>
        <w:t>tively recent entrants as 72% of respondents had</w:t>
      </w:r>
      <w:r w:rsidR="00425BD0" w:rsidRPr="00425BD0">
        <w:rPr>
          <w:rFonts w:ascii="Times New Roman" w:hAnsi="Times New Roman"/>
          <w:sz w:val="24"/>
          <w:szCs w:val="24"/>
        </w:rPr>
        <w:t xml:space="preserve"> ≤10 years in the sector (30%</w:t>
      </w:r>
      <w:r w:rsidR="00F21433">
        <w:rPr>
          <w:rFonts w:ascii="Times New Roman" w:hAnsi="Times New Roman"/>
          <w:sz w:val="24"/>
          <w:szCs w:val="24"/>
        </w:rPr>
        <w:t xml:space="preserve"> were</w:t>
      </w:r>
      <w:r w:rsidR="00425BD0" w:rsidRPr="00425BD0">
        <w:rPr>
          <w:rFonts w:ascii="Times New Roman" w:hAnsi="Times New Roman"/>
          <w:sz w:val="24"/>
          <w:szCs w:val="24"/>
        </w:rPr>
        <w:t xml:space="preserve"> &lt;5 years; 42%</w:t>
      </w:r>
      <w:r w:rsidR="00F21433">
        <w:rPr>
          <w:rFonts w:ascii="Times New Roman" w:hAnsi="Times New Roman"/>
          <w:sz w:val="24"/>
          <w:szCs w:val="24"/>
        </w:rPr>
        <w:t xml:space="preserve"> were between</w:t>
      </w:r>
      <w:r w:rsidR="00425BD0" w:rsidRPr="00425BD0">
        <w:rPr>
          <w:rFonts w:ascii="Times New Roman" w:hAnsi="Times New Roman"/>
          <w:sz w:val="24"/>
          <w:szCs w:val="24"/>
        </w:rPr>
        <w:t xml:space="preserve"> 5–10 years), implying openness to innovation bu</w:t>
      </w:r>
      <w:r w:rsidR="00F21433">
        <w:rPr>
          <w:rFonts w:ascii="Times New Roman" w:hAnsi="Times New Roman"/>
          <w:sz w:val="24"/>
          <w:szCs w:val="24"/>
        </w:rPr>
        <w:t>t greater vulnerability that could</w:t>
      </w:r>
      <w:r w:rsidR="00425BD0" w:rsidRPr="00425BD0">
        <w:rPr>
          <w:rFonts w:ascii="Times New Roman" w:hAnsi="Times New Roman"/>
          <w:sz w:val="24"/>
          <w:szCs w:val="24"/>
        </w:rPr>
        <w:t xml:space="preserve"> be mitigated through extension, input credit bundles, and a</w:t>
      </w:r>
      <w:r w:rsidR="0061419E">
        <w:rPr>
          <w:rFonts w:ascii="Times New Roman" w:hAnsi="Times New Roman"/>
          <w:sz w:val="24"/>
          <w:szCs w:val="24"/>
        </w:rPr>
        <w:t>ggregation (Issa et al., 2025; Nyiatagher</w:t>
      </w:r>
      <w:r w:rsidR="00425BD0" w:rsidRPr="00425BD0">
        <w:rPr>
          <w:rFonts w:ascii="Times New Roman" w:hAnsi="Times New Roman"/>
          <w:sz w:val="24"/>
          <w:szCs w:val="24"/>
        </w:rPr>
        <w:t xml:space="preserve"> e</w:t>
      </w:r>
      <w:r w:rsidR="0061419E">
        <w:rPr>
          <w:rFonts w:ascii="Times New Roman" w:hAnsi="Times New Roman"/>
          <w:sz w:val="24"/>
          <w:szCs w:val="24"/>
        </w:rPr>
        <w:t>t al., 2024</w:t>
      </w:r>
      <w:r w:rsidR="00F21433">
        <w:rPr>
          <w:rFonts w:ascii="Times New Roman" w:hAnsi="Times New Roman"/>
          <w:sz w:val="24"/>
          <w:szCs w:val="24"/>
        </w:rPr>
        <w:t>). Most households wer</w:t>
      </w:r>
      <w:r w:rsidR="00F251B8">
        <w:rPr>
          <w:rFonts w:ascii="Times New Roman" w:hAnsi="Times New Roman"/>
          <w:sz w:val="24"/>
          <w:szCs w:val="24"/>
        </w:rPr>
        <w:t>e small (61</w:t>
      </w:r>
      <w:r w:rsidR="00425BD0" w:rsidRPr="00425BD0">
        <w:rPr>
          <w:rFonts w:ascii="Times New Roman" w:hAnsi="Times New Roman"/>
          <w:sz w:val="24"/>
          <w:szCs w:val="24"/>
        </w:rPr>
        <w:t>% with 1–3 per</w:t>
      </w:r>
      <w:r w:rsidR="00F21433">
        <w:rPr>
          <w:rFonts w:ascii="Times New Roman" w:hAnsi="Times New Roman"/>
          <w:sz w:val="24"/>
          <w:szCs w:val="24"/>
        </w:rPr>
        <w:t>sons) and farms we</w:t>
      </w:r>
      <w:r w:rsidR="00425BD0" w:rsidRPr="00425BD0">
        <w:rPr>
          <w:rFonts w:ascii="Times New Roman" w:hAnsi="Times New Roman"/>
          <w:sz w:val="24"/>
          <w:szCs w:val="24"/>
        </w:rPr>
        <w:t>re highly fragmented (89%</w:t>
      </w:r>
      <w:r w:rsidR="00F21433">
        <w:rPr>
          <w:rFonts w:ascii="Times New Roman" w:hAnsi="Times New Roman"/>
          <w:sz w:val="24"/>
          <w:szCs w:val="24"/>
        </w:rPr>
        <w:t xml:space="preserve"> had </w:t>
      </w:r>
      <w:r w:rsidR="00F21433" w:rsidRPr="00425BD0">
        <w:rPr>
          <w:rFonts w:ascii="Times New Roman" w:hAnsi="Times New Roman"/>
          <w:sz w:val="24"/>
          <w:szCs w:val="24"/>
        </w:rPr>
        <w:t>&lt;</w:t>
      </w:r>
      <w:r w:rsidR="00425BD0" w:rsidRPr="00425BD0">
        <w:rPr>
          <w:rFonts w:ascii="Times New Roman" w:hAnsi="Times New Roman"/>
          <w:sz w:val="24"/>
          <w:szCs w:val="24"/>
        </w:rPr>
        <w:t>0.10 ha), conditions that favor spot sales and intermediaries and that point to the need for aggregation, collection centers, and small</w:t>
      </w:r>
      <w:r w:rsidR="00425BD0" w:rsidRPr="00425BD0">
        <w:rPr>
          <w:rFonts w:ascii="Times New Roman" w:hAnsi="Times New Roman"/>
          <w:sz w:val="24"/>
          <w:szCs w:val="24"/>
        </w:rPr>
        <w:noBreakHyphen/>
        <w:t>scale labor</w:t>
      </w:r>
      <w:r w:rsidR="00425BD0" w:rsidRPr="00425BD0">
        <w:rPr>
          <w:rFonts w:ascii="Times New Roman" w:hAnsi="Times New Roman"/>
          <w:sz w:val="24"/>
          <w:szCs w:val="24"/>
        </w:rPr>
        <w:noBreakHyphen/>
        <w:t>saving techn</w:t>
      </w:r>
      <w:r w:rsidR="0061419E">
        <w:rPr>
          <w:rFonts w:ascii="Times New Roman" w:hAnsi="Times New Roman"/>
          <w:sz w:val="24"/>
          <w:szCs w:val="24"/>
        </w:rPr>
        <w:t>ologies (</w:t>
      </w:r>
      <w:proofErr w:type="spellStart"/>
      <w:r w:rsidR="0061419E">
        <w:rPr>
          <w:rFonts w:ascii="Times New Roman" w:hAnsi="Times New Roman"/>
          <w:sz w:val="24"/>
          <w:szCs w:val="24"/>
        </w:rPr>
        <w:t>Nambafu</w:t>
      </w:r>
      <w:proofErr w:type="spellEnd"/>
      <w:r w:rsidR="0061419E">
        <w:rPr>
          <w:rFonts w:ascii="Times New Roman" w:hAnsi="Times New Roman"/>
          <w:sz w:val="24"/>
          <w:szCs w:val="24"/>
        </w:rPr>
        <w:t xml:space="preserve"> et al., 2021; Amare, 2019</w:t>
      </w:r>
      <w:r w:rsidR="00F21433">
        <w:rPr>
          <w:rFonts w:ascii="Times New Roman" w:hAnsi="Times New Roman"/>
          <w:sz w:val="24"/>
          <w:szCs w:val="24"/>
        </w:rPr>
        <w:t>). Income wa</w:t>
      </w:r>
      <w:r w:rsidR="00425BD0" w:rsidRPr="00425BD0">
        <w:rPr>
          <w:rFonts w:ascii="Times New Roman" w:hAnsi="Times New Roman"/>
          <w:sz w:val="24"/>
          <w:szCs w:val="24"/>
        </w:rPr>
        <w:t>s conc</w:t>
      </w:r>
      <w:r w:rsidR="00F21433">
        <w:rPr>
          <w:rFonts w:ascii="Times New Roman" w:hAnsi="Times New Roman"/>
          <w:sz w:val="24"/>
          <w:szCs w:val="24"/>
        </w:rPr>
        <w:t>entrated in the modal band ₦400</w:t>
      </w:r>
      <w:r w:rsidR="00D417BB">
        <w:rPr>
          <w:rFonts w:ascii="Times New Roman" w:hAnsi="Times New Roman"/>
          <w:sz w:val="24"/>
          <w:szCs w:val="24"/>
        </w:rPr>
        <w:t>,001</w:t>
      </w:r>
      <w:r>
        <w:rPr>
          <w:rFonts w:ascii="Times New Roman" w:hAnsi="Times New Roman"/>
          <w:sz w:val="24"/>
          <w:szCs w:val="24"/>
        </w:rPr>
        <w:t>–₦800,000</w:t>
      </w:r>
      <w:r w:rsidR="00425BD0" w:rsidRPr="00425BD0">
        <w:rPr>
          <w:rFonts w:ascii="Times New Roman" w:hAnsi="Times New Roman"/>
          <w:sz w:val="24"/>
          <w:szCs w:val="24"/>
        </w:rPr>
        <w:t xml:space="preserve"> (62%), </w:t>
      </w:r>
      <w:r w:rsidR="00F21433">
        <w:rPr>
          <w:rFonts w:ascii="Times New Roman" w:hAnsi="Times New Roman"/>
          <w:sz w:val="24"/>
          <w:szCs w:val="24"/>
        </w:rPr>
        <w:t>such that indicated</w:t>
      </w:r>
      <w:r w:rsidR="00425BD0" w:rsidRPr="00425BD0">
        <w:rPr>
          <w:rFonts w:ascii="Times New Roman" w:hAnsi="Times New Roman"/>
          <w:sz w:val="24"/>
          <w:szCs w:val="24"/>
        </w:rPr>
        <w:t xml:space="preserve"> limited financial buffers that constrain investment in productivity and post</w:t>
      </w:r>
      <w:r w:rsidR="00425BD0" w:rsidRPr="00425BD0">
        <w:rPr>
          <w:rFonts w:ascii="Times New Roman" w:hAnsi="Times New Roman"/>
          <w:sz w:val="24"/>
          <w:szCs w:val="24"/>
        </w:rPr>
        <w:noBreakHyphen/>
      </w:r>
      <w:r w:rsidR="0061419E">
        <w:rPr>
          <w:rFonts w:ascii="Times New Roman" w:hAnsi="Times New Roman"/>
          <w:sz w:val="24"/>
          <w:szCs w:val="24"/>
        </w:rPr>
        <w:t>harvest infrastructure</w:t>
      </w:r>
      <w:r w:rsidR="00E82FEB">
        <w:rPr>
          <w:rFonts w:ascii="Times New Roman" w:hAnsi="Times New Roman"/>
          <w:sz w:val="24"/>
          <w:szCs w:val="24"/>
        </w:rPr>
        <w:t xml:space="preserve">. This result was consistent with literature on income distribution of </w:t>
      </w:r>
      <w:r w:rsidR="003D7F7F">
        <w:rPr>
          <w:rFonts w:ascii="Times New Roman" w:hAnsi="Times New Roman"/>
          <w:sz w:val="24"/>
          <w:szCs w:val="24"/>
        </w:rPr>
        <w:t xml:space="preserve">among </w:t>
      </w:r>
      <w:r w:rsidR="00E82FEB">
        <w:rPr>
          <w:rFonts w:ascii="Times New Roman" w:hAnsi="Times New Roman"/>
          <w:sz w:val="24"/>
          <w:szCs w:val="24"/>
        </w:rPr>
        <w:t>Cucumber farmers in other regions</w:t>
      </w:r>
      <w:r w:rsidR="0061419E">
        <w:rPr>
          <w:rFonts w:ascii="Times New Roman" w:hAnsi="Times New Roman"/>
          <w:sz w:val="24"/>
          <w:szCs w:val="24"/>
        </w:rPr>
        <w:t xml:space="preserve"> (Mittag</w:t>
      </w:r>
      <w:r w:rsidR="00594C06">
        <w:rPr>
          <w:rFonts w:ascii="Times New Roman" w:hAnsi="Times New Roman"/>
          <w:sz w:val="24"/>
          <w:szCs w:val="24"/>
        </w:rPr>
        <w:t xml:space="preserve"> and Hess, 2020; Jarman et al., 2023</w:t>
      </w:r>
      <w:r w:rsidR="00F21433">
        <w:rPr>
          <w:rFonts w:ascii="Times New Roman" w:hAnsi="Times New Roman"/>
          <w:sz w:val="24"/>
          <w:szCs w:val="24"/>
        </w:rPr>
        <w:t xml:space="preserve">). </w:t>
      </w:r>
    </w:p>
    <w:p w:rsidR="00425BD0" w:rsidRPr="00425BD0" w:rsidRDefault="00E82FEB" w:rsidP="004D324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Policy priorities should include</w:t>
      </w:r>
      <w:r w:rsidR="00425BD0" w:rsidRPr="00425BD0">
        <w:rPr>
          <w:rFonts w:ascii="Times New Roman" w:hAnsi="Times New Roman"/>
          <w:sz w:val="24"/>
          <w:szCs w:val="24"/>
        </w:rPr>
        <w:t xml:space="preserve"> gender</w:t>
      </w:r>
      <w:r w:rsidR="00425BD0" w:rsidRPr="00425BD0">
        <w:rPr>
          <w:rFonts w:ascii="Times New Roman" w:hAnsi="Times New Roman"/>
          <w:sz w:val="24"/>
          <w:szCs w:val="24"/>
        </w:rPr>
        <w:noBreakHyphen/>
        <w:t>sensitive finance, youth engagement, targeted extension, aggregation and collection services, and investment in cold</w:t>
      </w:r>
      <w:r w:rsidR="00425BD0" w:rsidRPr="00425BD0">
        <w:rPr>
          <w:rFonts w:ascii="Times New Roman" w:hAnsi="Times New Roman"/>
          <w:sz w:val="24"/>
          <w:szCs w:val="24"/>
        </w:rPr>
        <w:noBreakHyphen/>
        <w:t xml:space="preserve">chain and capacity building. Program design should include KPIs disaggregated by gender, age, and education </w:t>
      </w:r>
      <w:r w:rsidR="002407A6">
        <w:rPr>
          <w:rFonts w:ascii="Times New Roman" w:hAnsi="Times New Roman"/>
          <w:sz w:val="24"/>
          <w:szCs w:val="24"/>
        </w:rPr>
        <w:t>to mo</w:t>
      </w:r>
      <w:r w:rsidR="00825BFB">
        <w:rPr>
          <w:rFonts w:ascii="Times New Roman" w:hAnsi="Times New Roman"/>
          <w:sz w:val="24"/>
          <w:szCs w:val="24"/>
        </w:rPr>
        <w:t>nitor equitable impacts</w:t>
      </w:r>
      <w:r w:rsidR="00425BD0" w:rsidRPr="00425BD0">
        <w:rPr>
          <w:rFonts w:ascii="Times New Roman" w:hAnsi="Times New Roman"/>
          <w:sz w:val="24"/>
          <w:szCs w:val="24"/>
        </w:rPr>
        <w:t>.</w:t>
      </w:r>
    </w:p>
    <w:p w:rsidR="00971EB3" w:rsidRPr="008F362C" w:rsidRDefault="00971EB3" w:rsidP="00EE7F77">
      <w:pPr>
        <w:shd w:val="clear" w:color="auto" w:fill="FFFFFF"/>
        <w:spacing w:after="0"/>
        <w:jc w:val="both"/>
        <w:rPr>
          <w:rFonts w:ascii="Times New Roman" w:hAnsi="Times New Roman"/>
          <w:sz w:val="24"/>
          <w:szCs w:val="24"/>
        </w:rPr>
      </w:pPr>
    </w:p>
    <w:p w:rsidR="002E7090" w:rsidRPr="002E7090" w:rsidRDefault="002E7090" w:rsidP="002E7090">
      <w:pPr>
        <w:rPr>
          <w:b/>
        </w:rPr>
      </w:pPr>
      <w:r w:rsidRPr="002E7090">
        <w:rPr>
          <w:b/>
          <w:noProof/>
        </w:rPr>
        <w:lastRenderedPageBreak/>
        <w:drawing>
          <wp:inline distT="0" distB="0" distL="0" distR="0" wp14:anchorId="50CA69EA" wp14:editId="004E1F10">
            <wp:extent cx="5915025" cy="39528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3223" w:rsidRPr="002E7090" w:rsidRDefault="002E7090" w:rsidP="002E7090">
      <w:r w:rsidRPr="002E7090">
        <w:t>Note: GEN= Gender, AGE= Age, MS= Marital status, HHSIZE= Household size, EDU= Education, EXP= Experience, FS= Farm size, INC= Income</w:t>
      </w:r>
    </w:p>
    <w:p w:rsidR="002E3223" w:rsidRDefault="002E3223" w:rsidP="00115521">
      <w:pPr>
        <w:shd w:val="clear" w:color="auto" w:fill="FFFFFF"/>
        <w:spacing w:after="0"/>
        <w:jc w:val="both"/>
        <w:rPr>
          <w:rFonts w:ascii="Times New Roman" w:hAnsi="Times New Roman"/>
          <w:b/>
          <w:sz w:val="24"/>
          <w:szCs w:val="24"/>
        </w:rPr>
      </w:pPr>
    </w:p>
    <w:p w:rsidR="00115521" w:rsidRDefault="00115521" w:rsidP="004D3245">
      <w:pPr>
        <w:shd w:val="clear" w:color="auto" w:fill="FFFFFF"/>
        <w:spacing w:after="0" w:line="240" w:lineRule="auto"/>
        <w:jc w:val="both"/>
        <w:rPr>
          <w:rFonts w:ascii="Times New Roman" w:hAnsi="Times New Roman"/>
          <w:b/>
          <w:sz w:val="24"/>
          <w:szCs w:val="24"/>
        </w:rPr>
      </w:pPr>
      <w:r w:rsidRPr="008F1382">
        <w:rPr>
          <w:rFonts w:ascii="Times New Roman" w:hAnsi="Times New Roman"/>
          <w:b/>
          <w:sz w:val="24"/>
          <w:szCs w:val="24"/>
        </w:rPr>
        <w:t>4.2 Marketing channels of fresh cucumber</w:t>
      </w:r>
    </w:p>
    <w:p w:rsidR="008F1382" w:rsidRPr="008F1382" w:rsidRDefault="008F1382" w:rsidP="004D3245">
      <w:pPr>
        <w:shd w:val="clear" w:color="auto" w:fill="FFFFFF"/>
        <w:spacing w:after="0" w:line="240" w:lineRule="auto"/>
        <w:jc w:val="both"/>
        <w:rPr>
          <w:rFonts w:ascii="Times New Roman" w:hAnsi="Times New Roman"/>
          <w:b/>
          <w:sz w:val="10"/>
          <w:szCs w:val="24"/>
        </w:rPr>
      </w:pPr>
    </w:p>
    <w:p w:rsidR="00115521" w:rsidRPr="00F867F9" w:rsidRDefault="00115521" w:rsidP="004D3245">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Respondents reported several marketing pathways</w:t>
      </w:r>
      <w:r w:rsidR="00C26C42">
        <w:rPr>
          <w:rFonts w:ascii="Times New Roman" w:hAnsi="Times New Roman"/>
          <w:sz w:val="24"/>
          <w:szCs w:val="24"/>
        </w:rPr>
        <w:t xml:space="preserve"> (</w:t>
      </w:r>
      <w:r w:rsidR="00342EC3">
        <w:rPr>
          <w:rFonts w:ascii="Times New Roman" w:hAnsi="Times New Roman"/>
          <w:sz w:val="24"/>
          <w:szCs w:val="24"/>
        </w:rPr>
        <w:t>Fig 1.0</w:t>
      </w:r>
      <w:r w:rsidR="00C26C42">
        <w:rPr>
          <w:rFonts w:ascii="Times New Roman" w:hAnsi="Times New Roman"/>
          <w:sz w:val="24"/>
          <w:szCs w:val="24"/>
        </w:rPr>
        <w:t>)</w:t>
      </w:r>
      <w:r w:rsidRPr="00F867F9">
        <w:rPr>
          <w:rFonts w:ascii="Times New Roman" w:hAnsi="Times New Roman"/>
          <w:sz w:val="24"/>
          <w:szCs w:val="24"/>
        </w:rPr>
        <w:t>. The most common channels were:</w:t>
      </w:r>
    </w:p>
    <w:p w:rsidR="00115521" w:rsidRPr="00F867F9" w:rsidRDefault="00115521" w:rsidP="004D3245">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Consumers (direct sales)</w:t>
      </w:r>
    </w:p>
    <w:p w:rsidR="00115521" w:rsidRPr="00F867F9" w:rsidRDefault="00115521" w:rsidP="004D3245">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Retailers → Consumers</w:t>
      </w:r>
    </w:p>
    <w:p w:rsidR="00115521" w:rsidRPr="00F867F9" w:rsidRDefault="00115521" w:rsidP="004D3245">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Middlemen → Retailers → Consumers</w:t>
      </w:r>
    </w:p>
    <w:p w:rsidR="00115521" w:rsidRPr="00F867F9" w:rsidRDefault="00115521" w:rsidP="004D3245">
      <w:pPr>
        <w:shd w:val="clear" w:color="auto" w:fill="FFFFFF"/>
        <w:spacing w:after="0" w:line="240" w:lineRule="auto"/>
        <w:jc w:val="both"/>
        <w:rPr>
          <w:rFonts w:ascii="Times New Roman" w:hAnsi="Times New Roman"/>
          <w:sz w:val="24"/>
          <w:szCs w:val="24"/>
        </w:rPr>
      </w:pPr>
      <w:r w:rsidRPr="00F867F9">
        <w:rPr>
          <w:rFonts w:ascii="Times New Roman" w:hAnsi="Times New Roman"/>
          <w:sz w:val="24"/>
          <w:szCs w:val="24"/>
        </w:rPr>
        <w:t>- Producers → Wholesalers → Retailers → Consumers</w:t>
      </w:r>
    </w:p>
    <w:p w:rsidR="00115521" w:rsidRPr="00F867F9" w:rsidRDefault="00C26C42" w:rsidP="004D324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Result</w:t>
      </w:r>
      <w:r w:rsidR="00115521" w:rsidRPr="00F867F9">
        <w:rPr>
          <w:rFonts w:ascii="Times New Roman" w:hAnsi="Times New Roman"/>
          <w:sz w:val="24"/>
          <w:szCs w:val="24"/>
        </w:rPr>
        <w:t xml:space="preserve"> indicated the most common pathway was Producers → Middlemen → Retailers → Consumers</w:t>
      </w:r>
      <w:r w:rsidR="00BF0955">
        <w:rPr>
          <w:rFonts w:ascii="Times New Roman" w:hAnsi="Times New Roman"/>
          <w:sz w:val="24"/>
          <w:szCs w:val="24"/>
        </w:rPr>
        <w:t xml:space="preserve"> (33.33%),</w:t>
      </w:r>
      <w:r w:rsidR="00115521" w:rsidRPr="00F867F9">
        <w:rPr>
          <w:rFonts w:ascii="Times New Roman" w:hAnsi="Times New Roman"/>
          <w:sz w:val="24"/>
          <w:szCs w:val="24"/>
        </w:rPr>
        <w:t xml:space="preserve"> Producers → R</w:t>
      </w:r>
      <w:r w:rsidR="00BF0955">
        <w:rPr>
          <w:rFonts w:ascii="Times New Roman" w:hAnsi="Times New Roman"/>
          <w:sz w:val="24"/>
          <w:szCs w:val="24"/>
        </w:rPr>
        <w:t>etailers → Consumers (</w:t>
      </w:r>
      <w:r w:rsidR="00115521" w:rsidRPr="00F867F9">
        <w:rPr>
          <w:rFonts w:ascii="Times New Roman" w:hAnsi="Times New Roman"/>
          <w:sz w:val="24"/>
          <w:szCs w:val="24"/>
        </w:rPr>
        <w:t>29.17%), Producers → Wholesalers → Retailers → Consumers (25 cases; 20.83%), and Producers → Consumers (22 cases; 16.67%).</w:t>
      </w:r>
    </w:p>
    <w:p w:rsidR="002407A6" w:rsidRDefault="002407A6" w:rsidP="004D3245">
      <w:pPr>
        <w:shd w:val="clear" w:color="auto" w:fill="FFFFFF"/>
        <w:spacing w:after="0" w:line="240" w:lineRule="auto"/>
        <w:jc w:val="both"/>
        <w:rPr>
          <w:rFonts w:ascii="Times New Roman" w:hAnsi="Times New Roman"/>
          <w:sz w:val="24"/>
          <w:szCs w:val="24"/>
        </w:rPr>
      </w:pPr>
    </w:p>
    <w:p w:rsidR="0027657B" w:rsidRDefault="00115521" w:rsidP="004D3245">
      <w:pPr>
        <w:shd w:val="clear" w:color="auto" w:fill="FFFFFF"/>
        <w:spacing w:after="0" w:line="240" w:lineRule="auto"/>
        <w:jc w:val="both"/>
        <w:rPr>
          <w:rFonts w:ascii="Times New Roman" w:hAnsi="Times New Roman"/>
          <w:sz w:val="24"/>
          <w:szCs w:val="24"/>
        </w:rPr>
      </w:pPr>
      <w:r w:rsidRPr="00115521">
        <w:rPr>
          <w:rFonts w:ascii="Times New Roman" w:hAnsi="Times New Roman"/>
          <w:sz w:val="24"/>
          <w:szCs w:val="24"/>
        </w:rPr>
        <w:t>These results highlight</w:t>
      </w:r>
      <w:r w:rsidR="00F867F9">
        <w:rPr>
          <w:rFonts w:ascii="Times New Roman" w:hAnsi="Times New Roman"/>
          <w:sz w:val="24"/>
          <w:szCs w:val="24"/>
        </w:rPr>
        <w:t>ed</w:t>
      </w:r>
      <w:r w:rsidRPr="00115521">
        <w:rPr>
          <w:rFonts w:ascii="Times New Roman" w:hAnsi="Times New Roman"/>
          <w:sz w:val="24"/>
          <w:szCs w:val="24"/>
        </w:rPr>
        <w:t xml:space="preserve"> the prominence of middlemen in cucumber marketing and suggest</w:t>
      </w:r>
      <w:r w:rsidR="00F867F9">
        <w:rPr>
          <w:rFonts w:ascii="Times New Roman" w:hAnsi="Times New Roman"/>
          <w:sz w:val="24"/>
          <w:szCs w:val="24"/>
        </w:rPr>
        <w:t>ed</w:t>
      </w:r>
      <w:r w:rsidRPr="00115521">
        <w:rPr>
          <w:rFonts w:ascii="Times New Roman" w:hAnsi="Times New Roman"/>
          <w:sz w:val="24"/>
          <w:szCs w:val="24"/>
        </w:rPr>
        <w:t xml:space="preserve"> opportunities for policies that promote direct producer</w:t>
      </w:r>
      <w:r w:rsidRPr="00115521">
        <w:rPr>
          <w:rFonts w:ascii="Times New Roman" w:hAnsi="Times New Roman"/>
          <w:sz w:val="24"/>
          <w:szCs w:val="24"/>
        </w:rPr>
        <w:noBreakHyphen/>
        <w:t>consumer links and strengthen producer bargain</w:t>
      </w:r>
      <w:r w:rsidR="00825BFB">
        <w:rPr>
          <w:rFonts w:ascii="Times New Roman" w:hAnsi="Times New Roman"/>
          <w:sz w:val="24"/>
          <w:szCs w:val="24"/>
        </w:rPr>
        <w:t>ing power</w:t>
      </w:r>
      <w:r w:rsidRPr="00115521">
        <w:rPr>
          <w:rFonts w:ascii="Times New Roman" w:hAnsi="Times New Roman"/>
          <w:sz w:val="24"/>
          <w:szCs w:val="24"/>
        </w:rPr>
        <w:t>.</w:t>
      </w:r>
      <w:r w:rsidR="0027657B" w:rsidRPr="0027657B">
        <w:rPr>
          <w:rFonts w:ascii="Times New Roman" w:hAnsi="Times New Roman"/>
          <w:sz w:val="24"/>
          <w:szCs w:val="24"/>
        </w:rPr>
        <w:t xml:space="preserve"> </w:t>
      </w:r>
      <w:r w:rsidR="0027657B">
        <w:rPr>
          <w:rFonts w:ascii="Times New Roman" w:hAnsi="Times New Roman"/>
          <w:sz w:val="24"/>
          <w:szCs w:val="24"/>
        </w:rPr>
        <w:t xml:space="preserve">The result contradicts Harshit et al., (2023) who </w:t>
      </w:r>
      <w:r w:rsidR="0038010D">
        <w:rPr>
          <w:rFonts w:ascii="Times New Roman" w:hAnsi="Times New Roman"/>
          <w:sz w:val="24"/>
          <w:szCs w:val="24"/>
        </w:rPr>
        <w:t>in their study</w:t>
      </w:r>
      <w:r w:rsidR="005F18A4">
        <w:rPr>
          <w:rFonts w:ascii="Times New Roman" w:hAnsi="Times New Roman"/>
          <w:sz w:val="24"/>
          <w:szCs w:val="24"/>
        </w:rPr>
        <w:t xml:space="preserve"> in India</w:t>
      </w:r>
      <w:r w:rsidR="0038010D">
        <w:rPr>
          <w:rFonts w:ascii="Times New Roman" w:hAnsi="Times New Roman"/>
          <w:sz w:val="24"/>
          <w:szCs w:val="24"/>
        </w:rPr>
        <w:t xml:space="preserve"> </w:t>
      </w:r>
      <w:r w:rsidR="0027657B">
        <w:rPr>
          <w:rFonts w:ascii="Times New Roman" w:hAnsi="Times New Roman"/>
          <w:sz w:val="24"/>
          <w:szCs w:val="24"/>
        </w:rPr>
        <w:t>found three channels, and</w:t>
      </w:r>
      <w:r w:rsidR="0027657B" w:rsidRPr="0027657B">
        <w:rPr>
          <w:rFonts w:ascii="Times New Roman" w:hAnsi="Times New Roman"/>
          <w:sz w:val="24"/>
          <w:szCs w:val="24"/>
        </w:rPr>
        <w:t xml:space="preserve"> </w:t>
      </w:r>
      <w:r w:rsidR="0027657B">
        <w:rPr>
          <w:rFonts w:ascii="Times New Roman" w:hAnsi="Times New Roman"/>
          <w:sz w:val="24"/>
          <w:szCs w:val="24"/>
        </w:rPr>
        <w:t xml:space="preserve">had </w:t>
      </w:r>
      <w:r w:rsidR="0027657B" w:rsidRPr="00F867F9">
        <w:rPr>
          <w:rFonts w:ascii="Times New Roman" w:hAnsi="Times New Roman"/>
          <w:sz w:val="24"/>
          <w:szCs w:val="24"/>
        </w:rPr>
        <w:t>Producers → R</w:t>
      </w:r>
      <w:r w:rsidR="0027657B">
        <w:rPr>
          <w:rFonts w:ascii="Times New Roman" w:hAnsi="Times New Roman"/>
          <w:sz w:val="24"/>
          <w:szCs w:val="24"/>
        </w:rPr>
        <w:t>etailers → Consumers as the major marketing channel.</w:t>
      </w:r>
    </w:p>
    <w:p w:rsidR="00115521" w:rsidRDefault="00115521" w:rsidP="008F1382">
      <w:pPr>
        <w:shd w:val="clear" w:color="auto" w:fill="FFFFFF"/>
        <w:spacing w:after="0" w:line="360" w:lineRule="auto"/>
        <w:jc w:val="both"/>
        <w:rPr>
          <w:rFonts w:ascii="Times New Roman" w:hAnsi="Times New Roman"/>
          <w:sz w:val="24"/>
          <w:szCs w:val="24"/>
        </w:rPr>
      </w:pPr>
    </w:p>
    <w:p w:rsidR="00AE636A" w:rsidRDefault="00AE636A" w:rsidP="008F1382">
      <w:pPr>
        <w:shd w:val="clear" w:color="auto" w:fill="FFFFFF"/>
        <w:spacing w:after="0" w:line="360" w:lineRule="auto"/>
        <w:jc w:val="both"/>
        <w:rPr>
          <w:rFonts w:ascii="Times New Roman" w:hAnsi="Times New Roman"/>
          <w:sz w:val="24"/>
          <w:szCs w:val="24"/>
        </w:rPr>
      </w:pPr>
    </w:p>
    <w:p w:rsidR="00AE636A" w:rsidRDefault="00AE636A" w:rsidP="008F1382">
      <w:pPr>
        <w:shd w:val="clear" w:color="auto" w:fill="FFFFFF"/>
        <w:spacing w:after="0" w:line="360" w:lineRule="auto"/>
        <w:jc w:val="both"/>
        <w:rPr>
          <w:rFonts w:ascii="Times New Roman" w:hAnsi="Times New Roman"/>
          <w:sz w:val="24"/>
          <w:szCs w:val="24"/>
        </w:rPr>
      </w:pPr>
    </w:p>
    <w:p w:rsidR="008F1382" w:rsidRPr="00115521" w:rsidRDefault="008F1382" w:rsidP="008F1382">
      <w:pPr>
        <w:shd w:val="clear" w:color="auto" w:fill="FFFFFF"/>
        <w:spacing w:after="0" w:line="360" w:lineRule="auto"/>
        <w:jc w:val="both"/>
        <w:rPr>
          <w:rFonts w:ascii="Times New Roman" w:hAnsi="Times New Roman"/>
          <w:sz w:val="24"/>
          <w:szCs w:val="24"/>
        </w:rPr>
      </w:pPr>
    </w:p>
    <w:p w:rsidR="00094626" w:rsidRDefault="0098654C">
      <w:r>
        <w:rPr>
          <w:rFonts w:ascii="Times New Roman" w:eastAsia="Times New Roman" w:hAnsi="Times New Roman" w:cs="Arial"/>
          <w:b/>
          <w:noProof/>
          <w:color w:val="000000"/>
          <w:sz w:val="24"/>
          <w:szCs w:val="24"/>
        </w:rPr>
        <w:drawing>
          <wp:inline distT="0" distB="0" distL="0" distR="0" wp14:anchorId="6FAEFCC6" wp14:editId="27242F4B">
            <wp:extent cx="5705475" cy="36576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4626" w:rsidRPr="00094626" w:rsidRDefault="00A63D58" w:rsidP="00094626">
      <w:r>
        <w:t>Fig 2</w:t>
      </w:r>
      <w:r w:rsidR="00174AD9">
        <w:t>.0: Marketing channel in Ughelli North Local Government Area</w:t>
      </w:r>
    </w:p>
    <w:p w:rsidR="001E78C9" w:rsidRDefault="001E78C9" w:rsidP="008F1382">
      <w:pPr>
        <w:shd w:val="clear" w:color="auto" w:fill="FFFFFF"/>
        <w:spacing w:after="0" w:line="360" w:lineRule="auto"/>
        <w:jc w:val="both"/>
        <w:rPr>
          <w:rFonts w:ascii="Times New Roman" w:hAnsi="Times New Roman"/>
          <w:b/>
          <w:sz w:val="24"/>
          <w:szCs w:val="24"/>
        </w:rPr>
      </w:pPr>
    </w:p>
    <w:p w:rsidR="00094626" w:rsidRPr="00AB7159" w:rsidRDefault="00094626" w:rsidP="004D3245">
      <w:pPr>
        <w:shd w:val="clear" w:color="auto" w:fill="FFFFFF"/>
        <w:spacing w:after="0" w:line="240" w:lineRule="auto"/>
        <w:jc w:val="both"/>
        <w:rPr>
          <w:rFonts w:ascii="Times New Roman" w:hAnsi="Times New Roman"/>
          <w:b/>
          <w:sz w:val="24"/>
          <w:szCs w:val="24"/>
        </w:rPr>
      </w:pPr>
      <w:r w:rsidRPr="00AB7159">
        <w:rPr>
          <w:rFonts w:ascii="Times New Roman" w:hAnsi="Times New Roman"/>
          <w:b/>
          <w:sz w:val="24"/>
          <w:szCs w:val="24"/>
        </w:rPr>
        <w:t>4.3 Comparing marketing channels</w:t>
      </w:r>
    </w:p>
    <w:p w:rsidR="00342EC3" w:rsidRPr="00342EC3" w:rsidRDefault="00094626" w:rsidP="004D3245">
      <w:pPr>
        <w:shd w:val="clear" w:color="auto" w:fill="FFFFFF"/>
        <w:spacing w:after="0" w:line="240" w:lineRule="auto"/>
        <w:jc w:val="both"/>
        <w:rPr>
          <w:rFonts w:ascii="Candara" w:hAnsi="Candara"/>
          <w:sz w:val="28"/>
          <w:szCs w:val="28"/>
        </w:rPr>
      </w:pPr>
      <w:r w:rsidRPr="008F1382">
        <w:rPr>
          <w:rFonts w:ascii="Times New Roman" w:hAnsi="Times New Roman"/>
          <w:sz w:val="24"/>
          <w:szCs w:val="24"/>
        </w:rPr>
        <w:t xml:space="preserve">Descriptive analysis </w:t>
      </w:r>
      <w:r w:rsidR="00342EC3">
        <w:rPr>
          <w:rFonts w:ascii="Times New Roman" w:hAnsi="Times New Roman"/>
          <w:sz w:val="24"/>
          <w:szCs w:val="24"/>
        </w:rPr>
        <w:t>in Table 2.0 showed</w:t>
      </w:r>
      <w:r w:rsidRPr="008F1382">
        <w:rPr>
          <w:rFonts w:ascii="Times New Roman" w:hAnsi="Times New Roman"/>
          <w:sz w:val="24"/>
          <w:szCs w:val="24"/>
        </w:rPr>
        <w:t xml:space="preserve"> that the Producer → Consumer channel achieved the highest mean price and margin (mean price = 500; margin = 140.5), followed by Producer → Retailer → Consumer (mean price = 450), Producer → Middlemen → Retailer → Consumer (mean price = 400) and Producer → Wholesalers → Retailers → Consumers (mean price = 350). Channels with more intermediaries tended to handle larger volumes (10 → 25 kg), had lower per</w:t>
      </w:r>
      <w:r w:rsidRPr="008F1382">
        <w:rPr>
          <w:rFonts w:ascii="Times New Roman" w:hAnsi="Times New Roman"/>
          <w:sz w:val="24"/>
          <w:szCs w:val="24"/>
        </w:rPr>
        <w:noBreakHyphen/>
        <w:t>unit transport costs (50 → 20) and longer harvest</w:t>
      </w:r>
      <w:r w:rsidRPr="008F1382">
        <w:rPr>
          <w:rFonts w:ascii="Times New Roman" w:hAnsi="Times New Roman"/>
          <w:sz w:val="24"/>
          <w:szCs w:val="24"/>
        </w:rPr>
        <w:noBreakHyphen/>
        <w:t>to</w:t>
      </w:r>
      <w:r w:rsidRPr="008F1382">
        <w:rPr>
          <w:rFonts w:ascii="Times New Roman" w:hAnsi="Times New Roman"/>
          <w:sz w:val="24"/>
          <w:szCs w:val="24"/>
        </w:rPr>
        <w:noBreakHyphen/>
        <w:t>sale times (2 → 5 hours) indicating economies of scale and extended distribution reach.</w:t>
      </w:r>
      <w:r w:rsidR="002E3223">
        <w:rPr>
          <w:rFonts w:ascii="Times New Roman" w:hAnsi="Times New Roman"/>
          <w:sz w:val="24"/>
          <w:szCs w:val="24"/>
        </w:rPr>
        <w:t xml:space="preserve"> </w:t>
      </w:r>
      <w:r w:rsidR="00342EC3" w:rsidRPr="00342EC3">
        <w:rPr>
          <w:rFonts w:ascii="Times New Roman" w:hAnsi="Times New Roman"/>
          <w:sz w:val="24"/>
          <w:szCs w:val="24"/>
        </w:rPr>
        <w:t>Similar findings have been reported in studies on cucumber marketing by various authors. Fo</w:t>
      </w:r>
      <w:r w:rsidR="005F18A4">
        <w:rPr>
          <w:rFonts w:ascii="Times New Roman" w:hAnsi="Times New Roman"/>
          <w:sz w:val="24"/>
          <w:szCs w:val="24"/>
        </w:rPr>
        <w:t>r instance, Dadhich et al. (2024</w:t>
      </w:r>
      <w:r w:rsidR="00342EC3" w:rsidRPr="00342EC3">
        <w:rPr>
          <w:rFonts w:ascii="Times New Roman" w:hAnsi="Times New Roman"/>
          <w:sz w:val="24"/>
          <w:szCs w:val="24"/>
        </w:rPr>
        <w:t>) found that marketing channels with more intermediaries, such as wholesalers and retailers, were more efficient and profitable. However, they also faced challenges like price fluctuations and inadequate storage facilities.</w:t>
      </w:r>
    </w:p>
    <w:p w:rsidR="00094626" w:rsidRDefault="00094626" w:rsidP="008F1382">
      <w:pPr>
        <w:shd w:val="clear" w:color="auto" w:fill="FFFFFF"/>
        <w:spacing w:after="0" w:line="360" w:lineRule="auto"/>
        <w:jc w:val="both"/>
        <w:rPr>
          <w:rFonts w:ascii="Times New Roman" w:hAnsi="Times New Roman"/>
          <w:sz w:val="24"/>
          <w:szCs w:val="24"/>
        </w:rPr>
      </w:pPr>
    </w:p>
    <w:p w:rsidR="008F1382" w:rsidRPr="008F1382" w:rsidRDefault="00342EC3" w:rsidP="008F1382">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Table </w:t>
      </w:r>
      <w:r w:rsidR="00217039">
        <w:rPr>
          <w:rFonts w:ascii="Times New Roman" w:hAnsi="Times New Roman"/>
          <w:sz w:val="24"/>
          <w:szCs w:val="24"/>
        </w:rPr>
        <w:t>2.0: Comparing Mean of Marketing Channels</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536"/>
        <w:gridCol w:w="1137"/>
        <w:gridCol w:w="1536"/>
        <w:gridCol w:w="1433"/>
        <w:gridCol w:w="876"/>
        <w:gridCol w:w="941"/>
        <w:gridCol w:w="977"/>
      </w:tblGrid>
      <w:tr w:rsidR="00094626" w:rsidRPr="00094626" w:rsidTr="0069656B">
        <w:tc>
          <w:tcPr>
            <w:tcW w:w="1567"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Marketing Channel</w:t>
            </w:r>
          </w:p>
        </w:tc>
        <w:tc>
          <w:tcPr>
            <w:tcW w:w="1536"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Price (local currency/kg)</w:t>
            </w:r>
          </w:p>
        </w:tc>
        <w:tc>
          <w:tcPr>
            <w:tcW w:w="1137"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Quantity (kg)</w:t>
            </w:r>
          </w:p>
        </w:tc>
        <w:tc>
          <w:tcPr>
            <w:tcW w:w="1536"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Transport</w:t>
            </w:r>
          </w:p>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Cost(local currency/kg)</w:t>
            </w:r>
          </w:p>
        </w:tc>
        <w:tc>
          <w:tcPr>
            <w:tcW w:w="1484"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 Time from Harvest to Sale (hours)</w:t>
            </w:r>
          </w:p>
        </w:tc>
        <w:tc>
          <w:tcPr>
            <w:tcW w:w="876"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Mean</w:t>
            </w:r>
          </w:p>
        </w:tc>
        <w:tc>
          <w:tcPr>
            <w:tcW w:w="949"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SD</w:t>
            </w:r>
          </w:p>
        </w:tc>
        <w:tc>
          <w:tcPr>
            <w:tcW w:w="900" w:type="dxa"/>
            <w:tcBorders>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Sample size</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lastRenderedPageBreak/>
              <w:t>Producers → Consumers</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500</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50</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140.50</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240.58</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50</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Producers → Retailer → Consumers</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450</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15</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40</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127.00</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215.87</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88</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Producers → Middlemen → Retailers → Consumers</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400</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20</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30</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4</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113.50</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191.34</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100</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Producer → Wholesalers → Retailers → Consumers</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hAnsi="Times New Roman"/>
                <w:sz w:val="24"/>
                <w:szCs w:val="24"/>
              </w:rPr>
              <w:t>350</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25</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20</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5</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100.00</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166.88</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62</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Mean</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hAnsi="Times New Roman"/>
                <w:sz w:val="24"/>
                <w:szCs w:val="24"/>
              </w:rPr>
            </w:pPr>
            <w:r w:rsidRPr="00094626">
              <w:rPr>
                <w:rFonts w:ascii="Times New Roman" w:hAnsi="Times New Roman"/>
                <w:sz w:val="24"/>
                <w:szCs w:val="24"/>
              </w:rPr>
              <w:t>425,000</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17.50</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35.00</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3.50</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r>
      <w:tr w:rsidR="00094626" w:rsidRPr="00094626" w:rsidTr="0069656B">
        <w:tc>
          <w:tcPr>
            <w:tcW w:w="156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textAlignment w:val="baseline"/>
              <w:rPr>
                <w:rFonts w:ascii="Times New Roman" w:eastAsia="Times New Roman" w:hAnsi="Times New Roman"/>
                <w:noProof/>
                <w:snapToGrid w:val="0"/>
                <w:color w:val="000000"/>
                <w:sz w:val="24"/>
                <w:szCs w:val="24"/>
              </w:rPr>
            </w:pPr>
            <w:r w:rsidRPr="00094626">
              <w:rPr>
                <w:rFonts w:ascii="Times New Roman" w:eastAsia="Times New Roman" w:hAnsi="Times New Roman"/>
                <w:noProof/>
                <w:snapToGrid w:val="0"/>
                <w:color w:val="000000"/>
                <w:sz w:val="24"/>
                <w:szCs w:val="24"/>
              </w:rPr>
              <w:t>SD</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hAnsi="Times New Roman"/>
                <w:sz w:val="24"/>
                <w:szCs w:val="24"/>
              </w:rPr>
            </w:pPr>
            <w:r w:rsidRPr="00094626">
              <w:rPr>
                <w:rFonts w:ascii="Times New Roman" w:hAnsi="Times New Roman"/>
                <w:sz w:val="24"/>
                <w:szCs w:val="24"/>
              </w:rPr>
              <w:t>64.55</w:t>
            </w:r>
          </w:p>
        </w:tc>
        <w:tc>
          <w:tcPr>
            <w:tcW w:w="1137"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6.455</w:t>
            </w:r>
          </w:p>
        </w:tc>
        <w:tc>
          <w:tcPr>
            <w:tcW w:w="153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12.91</w:t>
            </w:r>
          </w:p>
        </w:tc>
        <w:tc>
          <w:tcPr>
            <w:tcW w:w="1484"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1.29</w:t>
            </w:r>
          </w:p>
        </w:tc>
        <w:tc>
          <w:tcPr>
            <w:tcW w:w="876"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49"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c>
          <w:tcPr>
            <w:tcW w:w="900" w:type="dxa"/>
            <w:tcBorders>
              <w:top w:val="single" w:sz="4" w:space="0" w:color="auto"/>
              <w:bottom w:val="single" w:sz="4" w:space="0" w:color="auto"/>
            </w:tcBorders>
          </w:tcPr>
          <w:p w:rsidR="00094626" w:rsidRPr="00094626" w:rsidRDefault="00094626" w:rsidP="00094626">
            <w:pPr>
              <w:tabs>
                <w:tab w:val="left" w:pos="1200"/>
              </w:tabs>
              <w:kinsoku w:val="0"/>
              <w:autoSpaceDE w:val="0"/>
              <w:autoSpaceDN w:val="0"/>
              <w:adjustRightInd w:val="0"/>
              <w:snapToGrid w:val="0"/>
              <w:spacing w:after="0" w:line="240" w:lineRule="auto"/>
              <w:jc w:val="center"/>
              <w:textAlignment w:val="baseline"/>
              <w:rPr>
                <w:rFonts w:ascii="Times New Roman" w:eastAsia="Times New Roman" w:hAnsi="Times New Roman"/>
                <w:b/>
                <w:noProof/>
                <w:snapToGrid w:val="0"/>
                <w:color w:val="000000"/>
                <w:sz w:val="24"/>
                <w:szCs w:val="24"/>
              </w:rPr>
            </w:pPr>
            <w:r w:rsidRPr="00094626">
              <w:rPr>
                <w:rFonts w:ascii="Times New Roman" w:eastAsia="Times New Roman" w:hAnsi="Times New Roman"/>
                <w:b/>
                <w:noProof/>
                <w:snapToGrid w:val="0"/>
                <w:color w:val="000000"/>
                <w:sz w:val="24"/>
                <w:szCs w:val="24"/>
              </w:rPr>
              <w:t>--</w:t>
            </w:r>
          </w:p>
        </w:tc>
      </w:tr>
    </w:tbl>
    <w:p w:rsidR="00094626" w:rsidRDefault="00094626" w:rsidP="00094626">
      <w:pPr>
        <w:shd w:val="clear" w:color="auto" w:fill="FFFFFF"/>
        <w:spacing w:after="0"/>
        <w:jc w:val="both"/>
        <w:rPr>
          <w:rFonts w:ascii="Candara" w:hAnsi="Candara"/>
          <w:sz w:val="28"/>
          <w:szCs w:val="28"/>
        </w:rPr>
      </w:pPr>
    </w:p>
    <w:p w:rsidR="00AB7159" w:rsidRPr="00AB7159" w:rsidRDefault="00AB7159" w:rsidP="004D3245">
      <w:pPr>
        <w:tabs>
          <w:tab w:val="left" w:pos="1845"/>
        </w:tabs>
        <w:spacing w:line="240" w:lineRule="auto"/>
        <w:rPr>
          <w:rFonts w:ascii="Times New Roman" w:hAnsi="Times New Roman"/>
          <w:sz w:val="24"/>
          <w:szCs w:val="24"/>
        </w:rPr>
      </w:pPr>
      <w:r w:rsidRPr="00AB7159">
        <w:rPr>
          <w:rFonts w:ascii="Times New Roman" w:hAnsi="Times New Roman"/>
          <w:sz w:val="24"/>
          <w:szCs w:val="24"/>
        </w:rPr>
        <w:t>One</w:t>
      </w:r>
      <w:r w:rsidRPr="00AB7159">
        <w:rPr>
          <w:rFonts w:ascii="Times New Roman" w:hAnsi="Times New Roman"/>
          <w:sz w:val="24"/>
          <w:szCs w:val="24"/>
        </w:rPr>
        <w:noBreakHyphen/>
        <w:t>way ANOVA</w:t>
      </w:r>
      <w:r w:rsidR="00217039">
        <w:rPr>
          <w:rFonts w:ascii="Times New Roman" w:hAnsi="Times New Roman"/>
          <w:sz w:val="24"/>
          <w:szCs w:val="24"/>
        </w:rPr>
        <w:t xml:space="preserve"> result in Table 3.0</w:t>
      </w:r>
      <w:r w:rsidRPr="00AB7159">
        <w:rPr>
          <w:rFonts w:ascii="Times New Roman" w:hAnsi="Times New Roman"/>
          <w:sz w:val="24"/>
          <w:szCs w:val="24"/>
        </w:rPr>
        <w:t xml:space="preserve"> indicated that marketing channel significantly affected price, quantity, transport cost, and time from harvest to sale (all p &lt; .001). Effect sizes (eta</w:t>
      </w:r>
      <w:r w:rsidRPr="00AB7159">
        <w:rPr>
          <w:rFonts w:ascii="Times New Roman" w:hAnsi="Times New Roman"/>
          <w:sz w:val="24"/>
          <w:szCs w:val="24"/>
        </w:rPr>
        <w:noBreakHyphen/>
      </w:r>
      <w:r>
        <w:rPr>
          <w:rFonts w:ascii="Times New Roman" w:hAnsi="Times New Roman"/>
          <w:sz w:val="24"/>
          <w:szCs w:val="24"/>
        </w:rPr>
        <w:t>squared =</w:t>
      </w:r>
      <w:r w:rsidRPr="00AB7159">
        <w:rPr>
          <w:rFonts w:ascii="Times New Roman" w:hAnsi="Times New Roman"/>
          <w:sz w:val="24"/>
          <w:szCs w:val="24"/>
        </w:rPr>
        <w:t xml:space="preserve"> 0.596) were large, with the marketing</w:t>
      </w:r>
      <w:r w:rsidRPr="00AB7159">
        <w:rPr>
          <w:rFonts w:ascii="Times New Roman" w:hAnsi="Times New Roman"/>
          <w:sz w:val="24"/>
          <w:szCs w:val="24"/>
        </w:rPr>
        <w:noBreakHyphen/>
        <w:t>channel factor explaining roughly 59–60% of the variance in these variables.</w:t>
      </w:r>
    </w:p>
    <w:p w:rsidR="00094626" w:rsidRPr="00AB7159" w:rsidRDefault="00094626" w:rsidP="004D3245">
      <w:pPr>
        <w:shd w:val="clear" w:color="auto" w:fill="FFFFFF"/>
        <w:spacing w:after="0" w:line="240" w:lineRule="auto"/>
        <w:jc w:val="both"/>
        <w:rPr>
          <w:rFonts w:ascii="Times New Roman" w:hAnsi="Times New Roman"/>
          <w:sz w:val="24"/>
          <w:szCs w:val="24"/>
        </w:rPr>
      </w:pPr>
      <w:r w:rsidRPr="00AB7159">
        <w:rPr>
          <w:rFonts w:ascii="Times New Roman" w:hAnsi="Times New Roman"/>
          <w:sz w:val="24"/>
          <w:szCs w:val="24"/>
        </w:rPr>
        <w:t>Post</w:t>
      </w:r>
      <w:r w:rsidRPr="00AB7159">
        <w:rPr>
          <w:rFonts w:ascii="Times New Roman" w:hAnsi="Times New Roman"/>
          <w:sz w:val="24"/>
          <w:szCs w:val="24"/>
        </w:rPr>
        <w:noBreakHyphen/>
        <w:t>hoc Tukey HSD tests (Table</w:t>
      </w:r>
      <w:r w:rsidR="00217039">
        <w:rPr>
          <w:rFonts w:ascii="Times New Roman" w:hAnsi="Times New Roman"/>
          <w:sz w:val="24"/>
          <w:szCs w:val="24"/>
        </w:rPr>
        <w:t xml:space="preserve"> 4.0</w:t>
      </w:r>
      <w:r w:rsidRPr="00AB7159">
        <w:rPr>
          <w:rFonts w:ascii="Times New Roman" w:hAnsi="Times New Roman"/>
          <w:sz w:val="24"/>
          <w:szCs w:val="24"/>
        </w:rPr>
        <w:t>) showed statistically significant pairwise differences between all channel pairs; each observed difference exceeded the corresponding Tukey critical value (all pairwise comparisons p &lt; .05).</w:t>
      </w:r>
    </w:p>
    <w:p w:rsidR="00094626" w:rsidRDefault="00094626" w:rsidP="004D3245">
      <w:pPr>
        <w:shd w:val="clear" w:color="auto" w:fill="FFFFFF"/>
        <w:spacing w:after="0" w:line="240" w:lineRule="auto"/>
        <w:jc w:val="both"/>
        <w:rPr>
          <w:rFonts w:ascii="Times New Roman" w:hAnsi="Times New Roman"/>
          <w:sz w:val="24"/>
          <w:szCs w:val="24"/>
        </w:rPr>
      </w:pPr>
      <w:r w:rsidRPr="00AB7159">
        <w:rPr>
          <w:rFonts w:ascii="Times New Roman" w:hAnsi="Times New Roman"/>
          <w:sz w:val="24"/>
          <w:szCs w:val="24"/>
        </w:rPr>
        <w:t>The implication is that shorter channels (fewer i</w:t>
      </w:r>
      <w:r w:rsidRPr="00094626">
        <w:rPr>
          <w:rFonts w:ascii="Times New Roman" w:hAnsi="Times New Roman"/>
          <w:sz w:val="24"/>
          <w:szCs w:val="24"/>
        </w:rPr>
        <w:t>ntermediaries) yield higher per</w:t>
      </w:r>
      <w:r w:rsidRPr="00094626">
        <w:rPr>
          <w:rFonts w:ascii="Times New Roman" w:hAnsi="Times New Roman"/>
          <w:sz w:val="24"/>
          <w:szCs w:val="24"/>
        </w:rPr>
        <w:noBreakHyphen/>
        <w:t>unit prices and margins for producers, while longer channels increase volume and market reach but reduce producer price shares. Policies that reduce transaction costs and enhance direct market access should</w:t>
      </w:r>
      <w:r w:rsidR="001B6968">
        <w:rPr>
          <w:rFonts w:ascii="Times New Roman" w:hAnsi="Times New Roman"/>
          <w:sz w:val="24"/>
          <w:szCs w:val="24"/>
        </w:rPr>
        <w:t xml:space="preserve"> raise producer returns (</w:t>
      </w:r>
      <w:proofErr w:type="spellStart"/>
      <w:r w:rsidR="001B6968">
        <w:rPr>
          <w:rFonts w:ascii="Times New Roman" w:hAnsi="Times New Roman"/>
          <w:sz w:val="24"/>
          <w:szCs w:val="24"/>
        </w:rPr>
        <w:t>Nambafu</w:t>
      </w:r>
      <w:proofErr w:type="spellEnd"/>
      <w:r w:rsidR="001B6968">
        <w:rPr>
          <w:rFonts w:ascii="Times New Roman" w:hAnsi="Times New Roman"/>
          <w:sz w:val="24"/>
          <w:szCs w:val="24"/>
        </w:rPr>
        <w:t xml:space="preserve"> et al., 2025</w:t>
      </w:r>
      <w:r w:rsidRPr="00094626">
        <w:rPr>
          <w:rFonts w:ascii="Times New Roman" w:hAnsi="Times New Roman"/>
          <w:sz w:val="24"/>
          <w:szCs w:val="24"/>
        </w:rPr>
        <w:t>).</w:t>
      </w:r>
    </w:p>
    <w:p w:rsidR="00277258" w:rsidRPr="00094626" w:rsidRDefault="00277258" w:rsidP="004D3245">
      <w:pPr>
        <w:shd w:val="clear" w:color="auto" w:fill="FFFFFF"/>
        <w:spacing w:after="0" w:line="240" w:lineRule="auto"/>
        <w:jc w:val="both"/>
        <w:rPr>
          <w:rFonts w:ascii="Times New Roman" w:hAnsi="Times New Roman"/>
          <w:sz w:val="24"/>
          <w:szCs w:val="24"/>
        </w:rPr>
      </w:pPr>
    </w:p>
    <w:p w:rsidR="00277258" w:rsidRPr="00277258" w:rsidRDefault="00AB7159"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Table</w:t>
      </w:r>
      <w:r w:rsidR="00217039">
        <w:rPr>
          <w:rFonts w:ascii="Times New Roman" w:eastAsia="Arial" w:hAnsi="Times New Roman"/>
          <w:noProof/>
          <w:snapToGrid w:val="0"/>
          <w:color w:val="000000"/>
          <w:sz w:val="24"/>
          <w:szCs w:val="24"/>
        </w:rPr>
        <w:t xml:space="preserve"> 3.0</w:t>
      </w:r>
      <w:r>
        <w:rPr>
          <w:rFonts w:ascii="Times New Roman" w:eastAsia="Arial" w:hAnsi="Times New Roman"/>
          <w:noProof/>
          <w:snapToGrid w:val="0"/>
          <w:color w:val="000000"/>
          <w:sz w:val="24"/>
          <w:szCs w:val="24"/>
        </w:rPr>
        <w:t>:</w:t>
      </w:r>
      <w:r w:rsidR="00277258" w:rsidRPr="00277258">
        <w:rPr>
          <w:rFonts w:ascii="Times New Roman" w:eastAsia="Arial" w:hAnsi="Times New Roman"/>
          <w:noProof/>
          <w:snapToGrid w:val="0"/>
          <w:color w:val="000000"/>
          <w:sz w:val="24"/>
          <w:szCs w:val="24"/>
        </w:rPr>
        <w:t>ANOVA Result</w:t>
      </w:r>
    </w:p>
    <w:tbl>
      <w:tblPr>
        <w:tblStyle w:val="TableGrid"/>
        <w:tblW w:w="10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7"/>
        <w:gridCol w:w="1150"/>
        <w:gridCol w:w="1538"/>
        <w:gridCol w:w="1144"/>
        <w:gridCol w:w="1072"/>
        <w:gridCol w:w="1047"/>
        <w:gridCol w:w="1145"/>
        <w:gridCol w:w="1062"/>
        <w:gridCol w:w="990"/>
      </w:tblGrid>
      <w:tr w:rsidR="00277258" w:rsidRPr="00277258" w:rsidTr="0069656B">
        <w:tc>
          <w:tcPr>
            <w:tcW w:w="1197"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 xml:space="preserve"> Variable</w:t>
            </w:r>
          </w:p>
        </w:tc>
        <w:tc>
          <w:tcPr>
            <w:tcW w:w="1150"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Source of variation</w:t>
            </w:r>
          </w:p>
        </w:tc>
        <w:tc>
          <w:tcPr>
            <w:tcW w:w="1538"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Sum of Squares</w:t>
            </w:r>
          </w:p>
        </w:tc>
        <w:tc>
          <w:tcPr>
            <w:tcW w:w="1144"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Degree of Freedom</w:t>
            </w:r>
          </w:p>
        </w:tc>
        <w:tc>
          <w:tcPr>
            <w:tcW w:w="1072"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Mean Square</w:t>
            </w:r>
          </w:p>
        </w:tc>
        <w:tc>
          <w:tcPr>
            <w:tcW w:w="1047"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F-statistic</w:t>
            </w:r>
          </w:p>
        </w:tc>
        <w:tc>
          <w:tcPr>
            <w:tcW w:w="1145"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P-value</w:t>
            </w:r>
          </w:p>
        </w:tc>
        <w:tc>
          <w:tcPr>
            <w:tcW w:w="1062"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Eta-squared</w:t>
            </w:r>
          </w:p>
        </w:tc>
        <w:tc>
          <w:tcPr>
            <w:tcW w:w="990" w:type="dxa"/>
            <w:tcBorders>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77258">
              <w:rPr>
                <w:rFonts w:ascii="Times New Roman" w:eastAsia="Arial" w:hAnsi="Times New Roman"/>
                <w:b/>
                <w:noProof/>
                <w:snapToGrid w:val="0"/>
                <w:color w:val="000000"/>
                <w:sz w:val="24"/>
                <w:szCs w:val="24"/>
              </w:rPr>
              <w:t>Omega square</w:t>
            </w: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Price</w:t>
            </w: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742,700</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1,699.81</w:t>
            </w: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shd w:val="clear" w:color="auto" w:fill="auto"/>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503,144.05</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1,245,844.05</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Quantity</w:t>
            </w: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7,427.00</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17.00</w:t>
            </w: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5,030.24</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12,457.24</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lastRenderedPageBreak/>
              <w:t>Transport cost</w:t>
            </w: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29,708.00</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67.99</w:t>
            </w: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145.63</w:t>
            </w: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0.596</w:t>
            </w: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20,125.16</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49,833</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Time from Harvest to Sale</w:t>
            </w: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Between Group</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297.08</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3</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0.6777</w:t>
            </w: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146.2</w:t>
            </w: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P&lt;0.0001</w:t>
            </w: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0.597</w:t>
            </w: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0.592</w:t>
            </w: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Within Groups</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200.486</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296</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r w:rsidR="00277258" w:rsidRPr="00277258" w:rsidTr="0069656B">
        <w:tc>
          <w:tcPr>
            <w:tcW w:w="119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5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Total</w:t>
            </w:r>
          </w:p>
        </w:tc>
        <w:tc>
          <w:tcPr>
            <w:tcW w:w="1538"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497.566</w:t>
            </w:r>
          </w:p>
        </w:tc>
        <w:tc>
          <w:tcPr>
            <w:tcW w:w="1144"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77258">
              <w:rPr>
                <w:rFonts w:ascii="Times New Roman" w:eastAsia="Arial" w:hAnsi="Times New Roman"/>
                <w:noProof/>
                <w:snapToGrid w:val="0"/>
                <w:color w:val="000000"/>
                <w:sz w:val="24"/>
                <w:szCs w:val="24"/>
              </w:rPr>
              <w:t>299</w:t>
            </w:r>
          </w:p>
        </w:tc>
        <w:tc>
          <w:tcPr>
            <w:tcW w:w="107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47"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145"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1062"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c>
          <w:tcPr>
            <w:tcW w:w="990" w:type="dxa"/>
            <w:tcBorders>
              <w:top w:val="single" w:sz="4" w:space="0" w:color="auto"/>
              <w:bottom w:val="single" w:sz="4" w:space="0" w:color="auto"/>
            </w:tcBorders>
          </w:tcPr>
          <w:p w:rsidR="00277258" w:rsidRPr="00277258" w:rsidRDefault="00277258" w:rsidP="00277258">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c>
      </w:tr>
    </w:tbl>
    <w:p w:rsidR="00D72F42" w:rsidRDefault="00D72F42" w:rsidP="00094626">
      <w:pPr>
        <w:tabs>
          <w:tab w:val="left" w:pos="1845"/>
        </w:tabs>
      </w:pPr>
      <w:r>
        <w:t xml:space="preserve"> </w:t>
      </w:r>
    </w:p>
    <w:p w:rsidR="00B02099" w:rsidRDefault="00B02099"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217039">
        <w:rPr>
          <w:rFonts w:ascii="Times New Roman" w:eastAsia="Arial" w:hAnsi="Times New Roman"/>
          <w:noProof/>
          <w:snapToGrid w:val="0"/>
          <w:color w:val="000000"/>
          <w:sz w:val="24"/>
          <w:szCs w:val="24"/>
        </w:rPr>
        <w:t>Table</w:t>
      </w:r>
      <w:r w:rsidR="00217039" w:rsidRPr="00217039">
        <w:rPr>
          <w:rFonts w:ascii="Times New Roman" w:eastAsia="Arial" w:hAnsi="Times New Roman"/>
          <w:noProof/>
          <w:snapToGrid w:val="0"/>
          <w:color w:val="000000"/>
          <w:sz w:val="24"/>
          <w:szCs w:val="24"/>
        </w:rPr>
        <w:t xml:space="preserve"> 4.0</w:t>
      </w:r>
      <w:r w:rsidRPr="00217039">
        <w:rPr>
          <w:rFonts w:ascii="Times New Roman" w:eastAsia="Arial" w:hAnsi="Times New Roman"/>
          <w:noProof/>
          <w:snapToGrid w:val="0"/>
          <w:color w:val="000000"/>
          <w:sz w:val="24"/>
          <w:szCs w:val="24"/>
        </w:rPr>
        <w:t>: Pairwise results (mean differences and Tukey critical value</w:t>
      </w:r>
      <w:r w:rsidRPr="00D72F42">
        <w:rPr>
          <w:rFonts w:ascii="Times New Roman" w:eastAsia="Arial" w:hAnsi="Times New Roman"/>
          <w:b/>
          <w:noProof/>
          <w:snapToGrid w:val="0"/>
          <w:color w:val="000000"/>
          <w:sz w:val="24"/>
          <w:szCs w:val="24"/>
        </w:rPr>
        <w:t>s)</w:t>
      </w:r>
    </w:p>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10"/>
          <w:szCs w:val="24"/>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D72F42" w:rsidRPr="00D72F42" w:rsidTr="008D7A10">
        <w:tc>
          <w:tcPr>
            <w:tcW w:w="1870" w:type="dxa"/>
            <w:tcBorders>
              <w:top w:val="single" w:sz="4" w:space="0" w:color="auto"/>
              <w:bottom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Market channel</w:t>
            </w:r>
          </w:p>
        </w:tc>
        <w:tc>
          <w:tcPr>
            <w:tcW w:w="1870" w:type="dxa"/>
            <w:tcBorders>
              <w:top w:val="single" w:sz="4" w:space="0" w:color="auto"/>
              <w:bottom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observed difference</w:t>
            </w:r>
          </w:p>
        </w:tc>
        <w:tc>
          <w:tcPr>
            <w:tcW w:w="1870" w:type="dxa"/>
            <w:tcBorders>
              <w:top w:val="single" w:sz="4" w:space="0" w:color="auto"/>
              <w:bottom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Turkey HSD</w:t>
            </w:r>
          </w:p>
        </w:tc>
        <w:tc>
          <w:tcPr>
            <w:tcW w:w="1870" w:type="dxa"/>
            <w:tcBorders>
              <w:top w:val="single" w:sz="4" w:space="0" w:color="auto"/>
              <w:bottom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Remark</w:t>
            </w:r>
          </w:p>
        </w:tc>
      </w:tr>
      <w:tr w:rsidR="00D72F42" w:rsidRPr="00D72F42" w:rsidTr="008D7A10">
        <w:tc>
          <w:tcPr>
            <w:tcW w:w="1870" w:type="dxa"/>
            <w:tcBorders>
              <w:top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G1 vs G2</w:t>
            </w:r>
          </w:p>
        </w:tc>
        <w:tc>
          <w:tcPr>
            <w:tcW w:w="1870" w:type="dxa"/>
            <w:tcBorders>
              <w:top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Borders>
              <w:top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5.22</w:t>
            </w:r>
          </w:p>
        </w:tc>
        <w:tc>
          <w:tcPr>
            <w:tcW w:w="1870" w:type="dxa"/>
            <w:tcBorders>
              <w:top w:val="single" w:sz="4" w:space="0" w:color="auto"/>
            </w:tcBorders>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D72F42" w:rsidRPr="00D72F42" w:rsidTr="008D7A10">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24"/>
                <w:szCs w:val="24"/>
              </w:rPr>
            </w:pPr>
            <w:r w:rsidRPr="00D72F42">
              <w:rPr>
                <w:rFonts w:ascii="Times New Roman" w:hAnsi="Times New Roman"/>
                <w:sz w:val="24"/>
                <w:szCs w:val="24"/>
              </w:rPr>
              <w:t>G1 vs G3</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27.00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9.03</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D72F42" w:rsidRPr="00D72F42" w:rsidTr="008D7A10">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G1 vs G4</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40.50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9.90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Sigficant</w:t>
            </w:r>
          </w:p>
        </w:tc>
      </w:tr>
      <w:tr w:rsidR="00D72F42" w:rsidRPr="00D72F42" w:rsidTr="008D7A10">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G2 vs G3</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7.62</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D72F42" w:rsidRPr="00D72F42" w:rsidTr="008D7A10">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G2 vs G4</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27.00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8.65</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Significant</w:t>
            </w:r>
          </w:p>
        </w:tc>
      </w:tr>
      <w:tr w:rsidR="00D72F42" w:rsidRPr="00D72F42" w:rsidTr="008D7A10">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hAnsi="Times New Roman"/>
                <w:sz w:val="24"/>
                <w:szCs w:val="24"/>
              </w:rPr>
            </w:pPr>
            <w:r w:rsidRPr="00D72F42">
              <w:rPr>
                <w:rFonts w:ascii="Times New Roman" w:hAnsi="Times New Roman"/>
                <w:sz w:val="24"/>
                <w:szCs w:val="24"/>
              </w:rPr>
              <w:t>G3 vs G4</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13.50</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8.43</w:t>
            </w:r>
          </w:p>
        </w:tc>
        <w:tc>
          <w:tcPr>
            <w:tcW w:w="1870" w:type="dxa"/>
          </w:tcPr>
          <w:p w:rsidR="00D72F42" w:rsidRPr="00D72F42" w:rsidRDefault="00D72F42" w:rsidP="00D72F4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D72F42">
              <w:rPr>
                <w:rFonts w:ascii="Times New Roman" w:eastAsia="Arial" w:hAnsi="Times New Roman"/>
                <w:noProof/>
                <w:snapToGrid w:val="0"/>
                <w:color w:val="000000"/>
                <w:sz w:val="24"/>
                <w:szCs w:val="24"/>
              </w:rPr>
              <w:t>Sig</w:t>
            </w:r>
            <w:r w:rsidR="004D3245">
              <w:rPr>
                <w:rFonts w:ascii="Times New Roman" w:eastAsia="Arial" w:hAnsi="Times New Roman"/>
                <w:noProof/>
                <w:snapToGrid w:val="0"/>
                <w:color w:val="000000"/>
                <w:sz w:val="24"/>
                <w:szCs w:val="24"/>
              </w:rPr>
              <w:t>ni</w:t>
            </w:r>
            <w:r w:rsidRPr="00D72F42">
              <w:rPr>
                <w:rFonts w:ascii="Times New Roman" w:eastAsia="Arial" w:hAnsi="Times New Roman"/>
                <w:noProof/>
                <w:snapToGrid w:val="0"/>
                <w:color w:val="000000"/>
                <w:sz w:val="24"/>
                <w:szCs w:val="24"/>
              </w:rPr>
              <w:t>ficant</w:t>
            </w:r>
          </w:p>
        </w:tc>
      </w:tr>
    </w:tbl>
    <w:p w:rsidR="00D72F42" w:rsidRDefault="00D72F42" w:rsidP="00094626">
      <w:pPr>
        <w:tabs>
          <w:tab w:val="left" w:pos="1845"/>
        </w:tabs>
      </w:pPr>
    </w:p>
    <w:p w:rsidR="00D72F42" w:rsidRPr="00AB7159" w:rsidRDefault="00AB7159" w:rsidP="004D3245">
      <w:p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 xml:space="preserve">4.4 </w:t>
      </w:r>
      <w:r w:rsidR="00D72F42" w:rsidRPr="00AB7159">
        <w:rPr>
          <w:rFonts w:ascii="Times New Roman" w:hAnsi="Times New Roman"/>
          <w:b/>
          <w:sz w:val="24"/>
          <w:szCs w:val="24"/>
        </w:rPr>
        <w:t>Constraints to cucumber marketing</w:t>
      </w:r>
    </w:p>
    <w:p w:rsidR="009845C8" w:rsidRPr="009845C8" w:rsidRDefault="00F53C3E" w:rsidP="004D324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Result in Table 5.0, p</w:t>
      </w:r>
      <w:r w:rsidR="009845C8" w:rsidRPr="009845C8">
        <w:rPr>
          <w:rFonts w:ascii="Times New Roman" w:hAnsi="Times New Roman"/>
          <w:sz w:val="24"/>
          <w:szCs w:val="24"/>
        </w:rPr>
        <w:t>erishability</w:t>
      </w:r>
      <w:r w:rsidR="009845C8" w:rsidRPr="009845C8">
        <w:rPr>
          <w:rFonts w:ascii="Times New Roman" w:hAnsi="Times New Roman"/>
          <w:sz w:val="24"/>
          <w:szCs w:val="24"/>
        </w:rPr>
        <w:noBreakHyphen/>
        <w:t>driven constraints dominated: short shelf life and perishability (mean = 3.91; top</w:t>
      </w:r>
      <w:r w:rsidR="009845C8" w:rsidRPr="009845C8">
        <w:rPr>
          <w:rFonts w:ascii="Times New Roman" w:hAnsi="Times New Roman"/>
          <w:sz w:val="24"/>
          <w:szCs w:val="24"/>
        </w:rPr>
        <w:noBreakHyphen/>
        <w:t>box 77%), inadequate storage and cold chain (mean = 3.84; top</w:t>
      </w:r>
      <w:r w:rsidR="009845C8" w:rsidRPr="009845C8">
        <w:rPr>
          <w:rFonts w:ascii="Times New Roman" w:hAnsi="Times New Roman"/>
          <w:sz w:val="24"/>
          <w:szCs w:val="24"/>
        </w:rPr>
        <w:noBreakHyphen/>
        <w:t>box 73%), and variable quality/poor grading (mean = 3.89; top</w:t>
      </w:r>
      <w:r w:rsidR="009845C8" w:rsidRPr="009845C8">
        <w:rPr>
          <w:rFonts w:ascii="Times New Roman" w:hAnsi="Times New Roman"/>
          <w:sz w:val="24"/>
          <w:szCs w:val="24"/>
        </w:rPr>
        <w:noBreakHyphen/>
        <w:t>box 74.5%). These issues underpin most post</w:t>
      </w:r>
      <w:r w:rsidR="009845C8" w:rsidRPr="009845C8">
        <w:rPr>
          <w:rFonts w:ascii="Times New Roman" w:hAnsi="Times New Roman"/>
          <w:sz w:val="24"/>
          <w:szCs w:val="24"/>
        </w:rPr>
        <w:noBreakHyphen/>
        <w:t>harvest losses and limit access to more distant or higher</w:t>
      </w:r>
      <w:r w:rsidR="009845C8" w:rsidRPr="009845C8">
        <w:rPr>
          <w:rFonts w:ascii="Times New Roman" w:hAnsi="Times New Roman"/>
          <w:sz w:val="24"/>
          <w:szCs w:val="24"/>
        </w:rPr>
        <w:noBreakHyphen/>
        <w:t>value markets.</w:t>
      </w:r>
    </w:p>
    <w:p w:rsidR="009845C8" w:rsidRPr="009845C8" w:rsidRDefault="009845C8" w:rsidP="004D3245">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Secondary constraints included the dominance of middlemen (mean = 3.60; top</w:t>
      </w:r>
      <w:r w:rsidRPr="009845C8">
        <w:rPr>
          <w:rFonts w:ascii="Times New Roman" w:hAnsi="Times New Roman"/>
          <w:sz w:val="24"/>
          <w:szCs w:val="24"/>
        </w:rPr>
        <w:noBreakHyphen/>
        <w:t xml:space="preserve">box 63%) and limited </w:t>
      </w:r>
      <w:r w:rsidR="001B6968">
        <w:rPr>
          <w:rFonts w:ascii="Times New Roman" w:hAnsi="Times New Roman"/>
          <w:sz w:val="24"/>
          <w:szCs w:val="24"/>
        </w:rPr>
        <w:t>access to finance (mean =</w:t>
      </w:r>
      <w:r w:rsidRPr="009845C8">
        <w:rPr>
          <w:rFonts w:ascii="Times New Roman" w:hAnsi="Times New Roman"/>
          <w:sz w:val="24"/>
          <w:szCs w:val="24"/>
        </w:rPr>
        <w:t>3.01; top</w:t>
      </w:r>
      <w:r w:rsidRPr="009845C8">
        <w:rPr>
          <w:rFonts w:ascii="Times New Roman" w:hAnsi="Times New Roman"/>
          <w:sz w:val="24"/>
          <w:szCs w:val="24"/>
        </w:rPr>
        <w:noBreakHyphen/>
        <w:t>box 41%), pointing to market structure and working</w:t>
      </w:r>
      <w:r w:rsidRPr="009845C8">
        <w:rPr>
          <w:rFonts w:ascii="Times New Roman" w:hAnsi="Times New Roman"/>
          <w:sz w:val="24"/>
          <w:szCs w:val="24"/>
        </w:rPr>
        <w:noBreakHyphen/>
        <w:t>capital gaps that prevent investments in packaging, storage, and collective marketing. These findings are consistent with literature emphasizing the need for postharvest infrastructure and better quality systems to reduce losses and improve farmer returns (IFAD, 2022;</w:t>
      </w:r>
      <w:r w:rsidR="00C20D50">
        <w:rPr>
          <w:rFonts w:ascii="Times New Roman" w:hAnsi="Times New Roman"/>
          <w:sz w:val="24"/>
          <w:szCs w:val="24"/>
        </w:rPr>
        <w:t xml:space="preserve"> FAO, 2020</w:t>
      </w:r>
      <w:r w:rsidR="009C65E4">
        <w:rPr>
          <w:rFonts w:ascii="Times New Roman" w:hAnsi="Times New Roman"/>
          <w:sz w:val="24"/>
          <w:szCs w:val="24"/>
        </w:rPr>
        <w:t xml:space="preserve">; </w:t>
      </w:r>
      <w:proofErr w:type="spellStart"/>
      <w:r w:rsidR="009C65E4">
        <w:rPr>
          <w:rFonts w:ascii="Times New Roman" w:hAnsi="Times New Roman"/>
          <w:sz w:val="24"/>
          <w:szCs w:val="24"/>
        </w:rPr>
        <w:t>Zossou</w:t>
      </w:r>
      <w:proofErr w:type="spellEnd"/>
      <w:r w:rsidR="009C65E4">
        <w:rPr>
          <w:rFonts w:ascii="Times New Roman" w:hAnsi="Times New Roman"/>
          <w:sz w:val="24"/>
          <w:szCs w:val="24"/>
        </w:rPr>
        <w:t xml:space="preserve"> et al., 2025</w:t>
      </w:r>
      <w:r w:rsidRPr="009845C8">
        <w:rPr>
          <w:rFonts w:ascii="Times New Roman" w:hAnsi="Times New Roman"/>
          <w:sz w:val="24"/>
          <w:szCs w:val="24"/>
        </w:rPr>
        <w:t>).</w:t>
      </w:r>
    </w:p>
    <w:p w:rsidR="009845C8" w:rsidRPr="009845C8" w:rsidRDefault="009845C8" w:rsidP="004D3245">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Taken together, these constraints point to a two</w:t>
      </w:r>
      <w:r w:rsidRPr="009845C8">
        <w:rPr>
          <w:rFonts w:ascii="Times New Roman" w:hAnsi="Times New Roman"/>
          <w:sz w:val="24"/>
          <w:szCs w:val="24"/>
        </w:rPr>
        <w:noBreakHyphen/>
        <w:t>track intervention:</w:t>
      </w:r>
    </w:p>
    <w:p w:rsidR="009845C8" w:rsidRPr="009845C8" w:rsidRDefault="009845C8" w:rsidP="004D3245">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1. Technical and infrastructure upgrades (packhouses, cold storage, improved packaging, grading and quality training) to reduce spoilage; and</w:t>
      </w:r>
    </w:p>
    <w:p w:rsidR="009845C8" w:rsidRPr="009845C8" w:rsidRDefault="009845C8" w:rsidP="004D3245">
      <w:pPr>
        <w:shd w:val="clear" w:color="auto" w:fill="FFFFFF"/>
        <w:spacing w:after="0" w:line="240" w:lineRule="auto"/>
        <w:jc w:val="both"/>
        <w:rPr>
          <w:rFonts w:ascii="Times New Roman" w:hAnsi="Times New Roman"/>
          <w:sz w:val="24"/>
          <w:szCs w:val="24"/>
        </w:rPr>
      </w:pPr>
      <w:r w:rsidRPr="009845C8">
        <w:rPr>
          <w:rFonts w:ascii="Times New Roman" w:hAnsi="Times New Roman"/>
          <w:sz w:val="24"/>
          <w:szCs w:val="24"/>
        </w:rPr>
        <w:t>2. Market and institutional reforms (stronger cooperatives, contract offtake, short</w:t>
      </w:r>
      <w:r w:rsidRPr="009845C8">
        <w:rPr>
          <w:rFonts w:ascii="Times New Roman" w:hAnsi="Times New Roman"/>
          <w:sz w:val="24"/>
          <w:szCs w:val="24"/>
        </w:rPr>
        <w:noBreakHyphen/>
        <w:t>term finance, digital trading platforms) to reduce middlemen capture and improve ma</w:t>
      </w:r>
      <w:r w:rsidR="00C20D50">
        <w:rPr>
          <w:rFonts w:ascii="Times New Roman" w:hAnsi="Times New Roman"/>
          <w:sz w:val="24"/>
          <w:szCs w:val="24"/>
        </w:rPr>
        <w:t>rket access</w:t>
      </w:r>
      <w:r w:rsidRPr="009845C8">
        <w:rPr>
          <w:rFonts w:ascii="Times New Roman" w:hAnsi="Times New Roman"/>
          <w:sz w:val="24"/>
          <w:szCs w:val="24"/>
        </w:rPr>
        <w:t>.</w:t>
      </w:r>
    </w:p>
    <w:p w:rsidR="009845C8" w:rsidRDefault="009845C8" w:rsidP="009845C8">
      <w:pPr>
        <w:shd w:val="clear" w:color="auto" w:fill="FFFFFF"/>
        <w:spacing w:after="0"/>
        <w:jc w:val="both"/>
        <w:rPr>
          <w:rFonts w:hAnsi="Candara"/>
          <w:sz w:val="28"/>
          <w:szCs w:val="28"/>
        </w:rPr>
      </w:pPr>
    </w:p>
    <w:p w:rsidR="008F1382" w:rsidRPr="00217039" w:rsidRDefault="008F1382" w:rsidP="008F138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sidRPr="00217039">
        <w:rPr>
          <w:rFonts w:ascii="Times New Roman" w:eastAsia="Arial" w:hAnsi="Times New Roman"/>
          <w:noProof/>
          <w:snapToGrid w:val="0"/>
          <w:color w:val="000000"/>
          <w:sz w:val="24"/>
          <w:szCs w:val="24"/>
        </w:rPr>
        <w:t>Table</w:t>
      </w:r>
      <w:r w:rsidR="00217039" w:rsidRPr="00217039">
        <w:rPr>
          <w:rFonts w:ascii="Times New Roman" w:eastAsia="Arial" w:hAnsi="Times New Roman"/>
          <w:noProof/>
          <w:snapToGrid w:val="0"/>
          <w:color w:val="000000"/>
          <w:sz w:val="24"/>
          <w:szCs w:val="24"/>
        </w:rPr>
        <w:t xml:space="preserve"> 5.0</w:t>
      </w:r>
      <w:r w:rsidRPr="00217039">
        <w:rPr>
          <w:rFonts w:ascii="Times New Roman" w:eastAsia="Arial" w:hAnsi="Times New Roman"/>
          <w:noProof/>
          <w:snapToGrid w:val="0"/>
          <w:color w:val="000000"/>
          <w:sz w:val="24"/>
          <w:szCs w:val="24"/>
        </w:rPr>
        <w:t>: Constraints to the marketing of Cucumber in Ughelli North Local Government Area</w:t>
      </w:r>
    </w:p>
    <w:p w:rsidR="008F1382" w:rsidRPr="008F1382" w:rsidRDefault="008F1382" w:rsidP="008F1382">
      <w:pPr>
        <w:kinsoku w:val="0"/>
        <w:autoSpaceDE w:val="0"/>
        <w:autoSpaceDN w:val="0"/>
        <w:adjustRightInd w:val="0"/>
        <w:snapToGrid w:val="0"/>
        <w:spacing w:after="0" w:line="240" w:lineRule="auto"/>
        <w:textAlignment w:val="baseline"/>
        <w:rPr>
          <w:rFonts w:ascii="Times New Roman" w:eastAsia="Arial" w:hAnsi="Times New Roman"/>
          <w:b/>
          <w:noProof/>
          <w:snapToGrid w:val="0"/>
          <w:color w:val="000000"/>
          <w:sz w:val="16"/>
          <w:szCs w:val="24"/>
        </w:rPr>
      </w:pPr>
    </w:p>
    <w:tbl>
      <w:tblPr>
        <w:tblW w:w="10350" w:type="dxa"/>
        <w:tblInd w:w="-95" w:type="dxa"/>
        <w:tblBorders>
          <w:top w:val="single" w:sz="4" w:space="0" w:color="auto"/>
          <w:bottom w:val="single" w:sz="4" w:space="0" w:color="auto"/>
        </w:tblBorders>
        <w:tblLayout w:type="fixed"/>
        <w:tblLook w:val="0000" w:firstRow="0" w:lastRow="0" w:firstColumn="0" w:lastColumn="0" w:noHBand="0" w:noVBand="0"/>
      </w:tblPr>
      <w:tblGrid>
        <w:gridCol w:w="1530"/>
        <w:gridCol w:w="1350"/>
        <w:gridCol w:w="900"/>
        <w:gridCol w:w="1530"/>
        <w:gridCol w:w="1170"/>
        <w:gridCol w:w="1170"/>
        <w:gridCol w:w="810"/>
        <w:gridCol w:w="1170"/>
        <w:gridCol w:w="720"/>
      </w:tblGrid>
      <w:tr w:rsidR="008F1382" w:rsidRPr="008F1382" w:rsidTr="0069656B">
        <w:tc>
          <w:tcPr>
            <w:tcW w:w="153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lastRenderedPageBreak/>
              <w:t>Constraint</w:t>
            </w:r>
          </w:p>
        </w:tc>
        <w:tc>
          <w:tcPr>
            <w:tcW w:w="135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Strongly agree</w:t>
            </w:r>
          </w:p>
        </w:tc>
        <w:tc>
          <w:tcPr>
            <w:tcW w:w="90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Agree</w:t>
            </w:r>
          </w:p>
        </w:tc>
        <w:tc>
          <w:tcPr>
            <w:tcW w:w="153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Undecided</w:t>
            </w:r>
          </w:p>
        </w:tc>
        <w:tc>
          <w:tcPr>
            <w:tcW w:w="117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Disagree</w:t>
            </w:r>
          </w:p>
        </w:tc>
        <w:tc>
          <w:tcPr>
            <w:tcW w:w="117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Strongly disagree</w:t>
            </w:r>
          </w:p>
        </w:tc>
        <w:tc>
          <w:tcPr>
            <w:tcW w:w="81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Mean</w:t>
            </w:r>
          </w:p>
        </w:tc>
        <w:tc>
          <w:tcPr>
            <w:tcW w:w="1170" w:type="dxa"/>
            <w:tcBorders>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Mode</w:t>
            </w:r>
          </w:p>
        </w:tc>
        <w:tc>
          <w:tcPr>
            <w:tcW w:w="720" w:type="dxa"/>
            <w:tcBorders>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8F1382">
              <w:rPr>
                <w:rFonts w:ascii="Times New Roman" w:eastAsia="Arial" w:hAnsi="Times New Roman"/>
                <w:b/>
                <w:noProof/>
                <w:snapToGrid w:val="0"/>
                <w:color w:val="000000"/>
                <w:kern w:val="2"/>
                <w:sz w:val="24"/>
                <w:szCs w:val="24"/>
              </w:rPr>
              <w:t>Top-box %</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Inadequate storage &amp; cold chain</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78</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(26.0)</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141</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(47.0)</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48</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(16.0)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21</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3.84</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73.0</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Limited acces to finance</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(8.0)</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99 </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(33.0)</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75 </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(25.0)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60 </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42 </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3.01</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41.0</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Dominance of middlemen</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66</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(22.0)</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123</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(41.0)</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51</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(17.0)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45(15.0)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15(5.0)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3.60</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63.0</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Short shell life &amp; perishability</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141</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(47.0)</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33</w:t>
            </w:r>
          </w:p>
          <w:p w:rsidR="008F1382" w:rsidRPr="008F1382" w:rsidRDefault="008F1382" w:rsidP="008F1382">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 xml:space="preserve">    (11.0)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(8.0)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3.91</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77.0</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Poor packing &amp; packaging material</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(15.0)</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60</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(20.0)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3.00</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45.0</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Variable quality and poor grading</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99</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(32.4)</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129</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(42.2)</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39</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(12.7)</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24</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(7.8)</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15</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(4.9)</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3.89</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Agree (4)</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74.5</w:t>
            </w:r>
          </w:p>
        </w:tc>
      </w:tr>
      <w:tr w:rsidR="008F1382" w:rsidRPr="008F1382" w:rsidTr="0069656B">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Inefficient transport &amp; high spoilage</w:t>
            </w:r>
          </w:p>
        </w:tc>
        <w:tc>
          <w:tcPr>
            <w:tcW w:w="135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34</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(11.3)</w:t>
            </w:r>
          </w:p>
        </w:tc>
        <w:tc>
          <w:tcPr>
            <w:tcW w:w="90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79</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(26.3)</w:t>
            </w:r>
          </w:p>
        </w:tc>
        <w:tc>
          <w:tcPr>
            <w:tcW w:w="153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107</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(35.7)</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53</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(17.7)</w:t>
            </w:r>
          </w:p>
        </w:tc>
        <w:tc>
          <w:tcPr>
            <w:tcW w:w="117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27</w:t>
            </w:r>
          </w:p>
          <w:p w:rsidR="008F1382" w:rsidRPr="008F1382" w:rsidRDefault="008F1382" w:rsidP="008F1382">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(9.0)</w:t>
            </w:r>
          </w:p>
        </w:tc>
        <w:tc>
          <w:tcPr>
            <w:tcW w:w="81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3.13</w:t>
            </w:r>
          </w:p>
        </w:tc>
        <w:tc>
          <w:tcPr>
            <w:tcW w:w="1170" w:type="dxa"/>
            <w:tcBorders>
              <w:top w:val="single" w:sz="4" w:space="0" w:color="auto"/>
              <w:bottom w:val="single" w:sz="4" w:space="0" w:color="auto"/>
            </w:tcBorders>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Undecided (3)</w:t>
            </w:r>
          </w:p>
        </w:tc>
        <w:tc>
          <w:tcPr>
            <w:tcW w:w="720" w:type="dxa"/>
            <w:tcBorders>
              <w:top w:val="single" w:sz="4" w:space="0" w:color="auto"/>
              <w:bottom w:val="single" w:sz="4" w:space="0" w:color="auto"/>
            </w:tcBorders>
            <w:shd w:val="clear" w:color="auto" w:fill="auto"/>
          </w:tcPr>
          <w:p w:rsidR="008F1382" w:rsidRPr="008F1382" w:rsidRDefault="008F1382" w:rsidP="008F1382">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8F1382">
              <w:rPr>
                <w:rFonts w:ascii="Times New Roman" w:eastAsia="Arial" w:hAnsi="Times New Roman"/>
                <w:noProof/>
                <w:snapToGrid w:val="0"/>
                <w:color w:val="000000"/>
                <w:kern w:val="2"/>
                <w:sz w:val="24"/>
                <w:szCs w:val="24"/>
              </w:rPr>
              <w:t>37.7</w:t>
            </w:r>
          </w:p>
        </w:tc>
      </w:tr>
    </w:tbl>
    <w:p w:rsidR="009845C8" w:rsidRDefault="00CB6C5F" w:rsidP="009845C8">
      <w:pPr>
        <w:shd w:val="clear" w:color="auto" w:fill="FFFFFF"/>
        <w:spacing w:after="0"/>
        <w:jc w:val="both"/>
        <w:rPr>
          <w:rFonts w:ascii="Times New Roman" w:hAnsi="Times New Roman"/>
          <w:sz w:val="24"/>
          <w:szCs w:val="24"/>
        </w:rPr>
      </w:pPr>
      <w:r w:rsidRPr="00CB6C5F">
        <w:rPr>
          <w:rFonts w:ascii="Times New Roman" w:hAnsi="Times New Roman"/>
          <w:sz w:val="24"/>
          <w:szCs w:val="24"/>
        </w:rPr>
        <w:t>survey data, 2025</w:t>
      </w:r>
    </w:p>
    <w:p w:rsidR="00CB6C5F" w:rsidRPr="00CB6C5F" w:rsidRDefault="00CB6C5F" w:rsidP="009845C8">
      <w:pPr>
        <w:shd w:val="clear" w:color="auto" w:fill="FFFFFF"/>
        <w:spacing w:after="0"/>
        <w:jc w:val="both"/>
        <w:rPr>
          <w:rFonts w:ascii="Times New Roman" w:hAnsi="Times New Roman"/>
          <w:sz w:val="24"/>
          <w:szCs w:val="24"/>
        </w:rPr>
      </w:pPr>
    </w:p>
    <w:p w:rsidR="008F1382" w:rsidRPr="008F1382" w:rsidRDefault="008F1382" w:rsidP="004D3245">
      <w:pPr>
        <w:shd w:val="clear" w:color="auto" w:fill="FFFFFF"/>
        <w:spacing w:after="0" w:line="240" w:lineRule="auto"/>
        <w:jc w:val="both"/>
        <w:rPr>
          <w:rFonts w:ascii="Times New Roman" w:hAnsi="Times New Roman"/>
          <w:b/>
          <w:sz w:val="24"/>
          <w:szCs w:val="24"/>
        </w:rPr>
      </w:pPr>
      <w:r w:rsidRPr="008F1382">
        <w:rPr>
          <w:rFonts w:ascii="Times New Roman" w:hAnsi="Times New Roman"/>
          <w:b/>
          <w:sz w:val="24"/>
          <w:szCs w:val="24"/>
        </w:rPr>
        <w:t>4.4 Strategies for improving cucumber marketing</w:t>
      </w:r>
    </w:p>
    <w:p w:rsidR="008F1382" w:rsidRPr="008F1382" w:rsidRDefault="008F1382" w:rsidP="004D3245">
      <w:pPr>
        <w:shd w:val="clear" w:color="auto" w:fill="FFFFFF"/>
        <w:spacing w:after="0" w:line="240" w:lineRule="auto"/>
        <w:jc w:val="both"/>
        <w:rPr>
          <w:rFonts w:ascii="Candara" w:hAnsi="Candara"/>
          <w:sz w:val="8"/>
          <w:szCs w:val="28"/>
        </w:rPr>
      </w:pPr>
    </w:p>
    <w:p w:rsidR="008F1382" w:rsidRPr="008F1382" w:rsidRDefault="008F1382" w:rsidP="004D3245">
      <w:pPr>
        <w:shd w:val="clear" w:color="auto" w:fill="FFFFFF"/>
        <w:spacing w:after="0" w:line="240" w:lineRule="auto"/>
        <w:jc w:val="both"/>
        <w:rPr>
          <w:rFonts w:ascii="Times New Roman" w:hAnsi="Times New Roman"/>
          <w:sz w:val="24"/>
          <w:szCs w:val="24"/>
        </w:rPr>
      </w:pPr>
      <w:r w:rsidRPr="008F1382">
        <w:rPr>
          <w:rFonts w:ascii="Times New Roman" w:hAnsi="Times New Roman"/>
          <w:sz w:val="24"/>
          <w:szCs w:val="24"/>
        </w:rPr>
        <w:t>Survey respondents</w:t>
      </w:r>
      <w:r w:rsidR="00F53C3E">
        <w:rPr>
          <w:rFonts w:ascii="Times New Roman" w:hAnsi="Times New Roman"/>
          <w:sz w:val="24"/>
          <w:szCs w:val="24"/>
        </w:rPr>
        <w:t xml:space="preserve"> in Table 6.0</w:t>
      </w:r>
      <w:r w:rsidRPr="008F1382">
        <w:rPr>
          <w:rFonts w:ascii="Times New Roman" w:hAnsi="Times New Roman"/>
          <w:sz w:val="24"/>
          <w:szCs w:val="24"/>
        </w:rPr>
        <w:t xml:space="preserve"> ranked several strategies, with the top preferences being Partner</w:t>
      </w:r>
      <w:r w:rsidR="00F812A4">
        <w:rPr>
          <w:rFonts w:ascii="Times New Roman" w:hAnsi="Times New Roman"/>
          <w:sz w:val="24"/>
          <w:szCs w:val="24"/>
        </w:rPr>
        <w:t xml:space="preserve">ing </w:t>
      </w:r>
      <w:r w:rsidR="00C0432C">
        <w:rPr>
          <w:rFonts w:ascii="Times New Roman" w:hAnsi="Times New Roman"/>
          <w:sz w:val="24"/>
          <w:szCs w:val="24"/>
        </w:rPr>
        <w:t>with businesses (mean = 3.82</w:t>
      </w:r>
      <w:r w:rsidR="00F812A4">
        <w:rPr>
          <w:rFonts w:ascii="Times New Roman" w:hAnsi="Times New Roman"/>
          <w:sz w:val="24"/>
          <w:szCs w:val="24"/>
        </w:rPr>
        <w:t>; top-box% = 69%</w:t>
      </w:r>
      <w:r w:rsidRPr="008F1382">
        <w:rPr>
          <w:rFonts w:ascii="Times New Roman" w:hAnsi="Times New Roman"/>
          <w:sz w:val="24"/>
          <w:szCs w:val="24"/>
        </w:rPr>
        <w:t>), Farm gate</w:t>
      </w:r>
      <w:r w:rsidRPr="008F1382">
        <w:rPr>
          <w:rFonts w:ascii="Times New Roman" w:hAnsi="Times New Roman"/>
          <w:sz w:val="24"/>
          <w:szCs w:val="24"/>
        </w:rPr>
        <w:noBreakHyphen/>
        <w:t>to</w:t>
      </w:r>
      <w:r w:rsidR="00F812A4">
        <w:rPr>
          <w:rFonts w:ascii="Times New Roman" w:hAnsi="Times New Roman"/>
          <w:sz w:val="24"/>
          <w:szCs w:val="24"/>
        </w:rPr>
        <w:noBreakHyphen/>
        <w:t>table/direct</w:t>
      </w:r>
      <w:r w:rsidR="00E9092C">
        <w:rPr>
          <w:rFonts w:ascii="Times New Roman" w:hAnsi="Times New Roman"/>
          <w:sz w:val="24"/>
          <w:szCs w:val="24"/>
        </w:rPr>
        <w:t xml:space="preserve"> sales (mean = 3.81</w:t>
      </w:r>
      <w:r w:rsidR="00F812A4">
        <w:rPr>
          <w:rFonts w:ascii="Times New Roman" w:hAnsi="Times New Roman"/>
          <w:sz w:val="24"/>
          <w:szCs w:val="24"/>
        </w:rPr>
        <w:t>; top-box =</w:t>
      </w:r>
      <w:r w:rsidR="00E9092C">
        <w:rPr>
          <w:rFonts w:ascii="Times New Roman" w:hAnsi="Times New Roman"/>
          <w:sz w:val="24"/>
          <w:szCs w:val="24"/>
        </w:rPr>
        <w:t>67</w:t>
      </w:r>
      <w:r w:rsidR="00F812A4">
        <w:rPr>
          <w:rFonts w:ascii="Times New Roman" w:hAnsi="Times New Roman"/>
          <w:sz w:val="24"/>
          <w:szCs w:val="24"/>
        </w:rPr>
        <w:t>%</w:t>
      </w:r>
      <w:r w:rsidRPr="008F1382">
        <w:rPr>
          <w:rFonts w:ascii="Times New Roman" w:hAnsi="Times New Roman"/>
          <w:sz w:val="24"/>
          <w:szCs w:val="24"/>
        </w:rPr>
        <w:t>) and</w:t>
      </w:r>
      <w:r w:rsidR="00CB1D87">
        <w:rPr>
          <w:rFonts w:ascii="Times New Roman" w:hAnsi="Times New Roman"/>
          <w:sz w:val="24"/>
          <w:szCs w:val="24"/>
        </w:rPr>
        <w:t xml:space="preserve"> Cooperative marketing (mean =</w:t>
      </w:r>
      <w:r w:rsidR="00343BB0">
        <w:rPr>
          <w:rFonts w:ascii="Times New Roman" w:hAnsi="Times New Roman"/>
          <w:sz w:val="24"/>
          <w:szCs w:val="24"/>
        </w:rPr>
        <w:t>3.61; top-box=56</w:t>
      </w:r>
      <w:r w:rsidRPr="008F1382">
        <w:rPr>
          <w:rFonts w:ascii="Times New Roman" w:hAnsi="Times New Roman"/>
          <w:sz w:val="24"/>
          <w:szCs w:val="24"/>
        </w:rPr>
        <w:t>). Other strategies such as onl</w:t>
      </w:r>
      <w:r w:rsidR="00343BB0">
        <w:rPr>
          <w:rFonts w:ascii="Times New Roman" w:hAnsi="Times New Roman"/>
          <w:sz w:val="24"/>
          <w:szCs w:val="24"/>
        </w:rPr>
        <w:t>ine sales/e</w:t>
      </w:r>
      <w:r w:rsidR="00343BB0">
        <w:rPr>
          <w:rFonts w:ascii="Times New Roman" w:hAnsi="Times New Roman"/>
          <w:sz w:val="24"/>
          <w:szCs w:val="24"/>
        </w:rPr>
        <w:noBreakHyphen/>
        <w:t>commerce (mean = 2.8</w:t>
      </w:r>
      <w:r w:rsidRPr="008F1382">
        <w:rPr>
          <w:rFonts w:ascii="Times New Roman" w:hAnsi="Times New Roman"/>
          <w:sz w:val="24"/>
          <w:szCs w:val="24"/>
        </w:rPr>
        <w:t>2</w:t>
      </w:r>
      <w:r w:rsidR="00343BB0">
        <w:rPr>
          <w:rFonts w:ascii="Times New Roman" w:hAnsi="Times New Roman"/>
          <w:sz w:val="24"/>
          <w:szCs w:val="24"/>
        </w:rPr>
        <w:t>; top-box= 35</w:t>
      </w:r>
      <w:r w:rsidRPr="008F1382">
        <w:rPr>
          <w:rFonts w:ascii="Times New Roman" w:hAnsi="Times New Roman"/>
          <w:sz w:val="24"/>
          <w:szCs w:val="24"/>
        </w:rPr>
        <w:t>)</w:t>
      </w:r>
      <w:r w:rsidR="00343BB0">
        <w:rPr>
          <w:rFonts w:ascii="Times New Roman" w:hAnsi="Times New Roman"/>
          <w:sz w:val="24"/>
          <w:szCs w:val="24"/>
        </w:rPr>
        <w:t xml:space="preserve"> and value addition (mean = 2.69; top-box=20</w:t>
      </w:r>
      <w:r w:rsidRPr="008F1382">
        <w:rPr>
          <w:rFonts w:ascii="Times New Roman" w:hAnsi="Times New Roman"/>
          <w:sz w:val="24"/>
          <w:szCs w:val="24"/>
        </w:rPr>
        <w:t>) received lower support, indicating limited current appetite or capacity for processing and digital channels.</w:t>
      </w:r>
    </w:p>
    <w:p w:rsidR="00A024DB" w:rsidRDefault="008F1382" w:rsidP="004D3245">
      <w:pPr>
        <w:shd w:val="clear" w:color="auto" w:fill="FFFFFF"/>
        <w:spacing w:after="0" w:line="240" w:lineRule="auto"/>
        <w:jc w:val="both"/>
        <w:rPr>
          <w:rFonts w:ascii="Times New Roman" w:hAnsi="Times New Roman"/>
          <w:sz w:val="24"/>
          <w:szCs w:val="24"/>
        </w:rPr>
      </w:pPr>
      <w:r w:rsidRPr="008F1382">
        <w:rPr>
          <w:rFonts w:ascii="Times New Roman" w:hAnsi="Times New Roman"/>
          <w:sz w:val="24"/>
          <w:szCs w:val="24"/>
        </w:rPr>
        <w:t>Respondents favored partnerships and direct farm</w:t>
      </w:r>
      <w:r w:rsidRPr="008F1382">
        <w:rPr>
          <w:rFonts w:ascii="Times New Roman" w:hAnsi="Times New Roman"/>
          <w:sz w:val="24"/>
          <w:szCs w:val="24"/>
        </w:rPr>
        <w:noBreakHyphen/>
        <w:t>to</w:t>
      </w:r>
      <w:r w:rsidRPr="008F1382">
        <w:rPr>
          <w:rFonts w:ascii="Times New Roman" w:hAnsi="Times New Roman"/>
          <w:sz w:val="24"/>
          <w:szCs w:val="24"/>
        </w:rPr>
        <w:noBreakHyphen/>
        <w:t>table approaches, while value addition and e</w:t>
      </w:r>
      <w:r w:rsidRPr="008F1382">
        <w:rPr>
          <w:rFonts w:ascii="Times New Roman" w:hAnsi="Times New Roman"/>
          <w:sz w:val="24"/>
          <w:szCs w:val="24"/>
        </w:rPr>
        <w:noBreakHyphen/>
        <w:t>comm</w:t>
      </w:r>
      <w:r w:rsidR="006E61C3">
        <w:rPr>
          <w:rFonts w:ascii="Times New Roman" w:hAnsi="Times New Roman"/>
          <w:sz w:val="24"/>
          <w:szCs w:val="24"/>
        </w:rPr>
        <w:t xml:space="preserve">erce scored lower. This </w:t>
      </w:r>
      <w:r w:rsidR="009C65E4">
        <w:rPr>
          <w:rFonts w:ascii="Times New Roman" w:hAnsi="Times New Roman"/>
          <w:sz w:val="24"/>
          <w:szCs w:val="24"/>
        </w:rPr>
        <w:t xml:space="preserve">like in many literatures </w:t>
      </w:r>
      <w:r w:rsidR="006E61C3">
        <w:rPr>
          <w:rFonts w:ascii="Times New Roman" w:hAnsi="Times New Roman"/>
          <w:sz w:val="24"/>
          <w:szCs w:val="24"/>
        </w:rPr>
        <w:t>suggested that</w:t>
      </w:r>
      <w:r w:rsidRPr="008F1382">
        <w:rPr>
          <w:rFonts w:ascii="Times New Roman" w:hAnsi="Times New Roman"/>
          <w:sz w:val="24"/>
          <w:szCs w:val="24"/>
        </w:rPr>
        <w:t xml:space="preserve"> producers recognize</w:t>
      </w:r>
      <w:r w:rsidR="006E61C3">
        <w:rPr>
          <w:rFonts w:ascii="Times New Roman" w:hAnsi="Times New Roman"/>
          <w:sz w:val="24"/>
          <w:szCs w:val="24"/>
        </w:rPr>
        <w:t>d</w:t>
      </w:r>
      <w:r w:rsidRPr="008F1382">
        <w:rPr>
          <w:rFonts w:ascii="Times New Roman" w:hAnsi="Times New Roman"/>
          <w:sz w:val="24"/>
          <w:szCs w:val="24"/>
        </w:rPr>
        <w:t xml:space="preserve"> the immediate benefits of direct links and partnerships but may lack capacity, inputs or incentives to invest in value addition and digital sale</w:t>
      </w:r>
      <w:r w:rsidR="006E61C3">
        <w:rPr>
          <w:rFonts w:ascii="Times New Roman" w:hAnsi="Times New Roman"/>
          <w:sz w:val="24"/>
          <w:szCs w:val="24"/>
        </w:rPr>
        <w:t>s channels (</w:t>
      </w:r>
      <w:proofErr w:type="spellStart"/>
      <w:r w:rsidR="006E61C3">
        <w:rPr>
          <w:rFonts w:ascii="Times New Roman" w:hAnsi="Times New Roman"/>
          <w:sz w:val="24"/>
          <w:szCs w:val="24"/>
        </w:rPr>
        <w:t>Asawo</w:t>
      </w:r>
      <w:proofErr w:type="spellEnd"/>
      <w:r w:rsidR="006E61C3">
        <w:rPr>
          <w:rFonts w:ascii="Times New Roman" w:hAnsi="Times New Roman"/>
          <w:sz w:val="24"/>
          <w:szCs w:val="24"/>
        </w:rPr>
        <w:t xml:space="preserve"> et al., 2024; </w:t>
      </w:r>
      <w:proofErr w:type="spellStart"/>
      <w:r w:rsidR="006E61C3">
        <w:rPr>
          <w:rFonts w:ascii="Times New Roman" w:hAnsi="Times New Roman"/>
          <w:sz w:val="24"/>
          <w:szCs w:val="24"/>
        </w:rPr>
        <w:t>Agbanaje</w:t>
      </w:r>
      <w:proofErr w:type="spellEnd"/>
      <w:r w:rsidRPr="008F1382">
        <w:rPr>
          <w:rFonts w:ascii="Times New Roman" w:hAnsi="Times New Roman"/>
          <w:sz w:val="24"/>
          <w:szCs w:val="24"/>
        </w:rPr>
        <w:t xml:space="preserve"> et </w:t>
      </w:r>
      <w:r w:rsidR="006E61C3">
        <w:rPr>
          <w:rFonts w:ascii="Times New Roman" w:hAnsi="Times New Roman"/>
          <w:sz w:val="24"/>
          <w:szCs w:val="24"/>
        </w:rPr>
        <w:t>al., 2023</w:t>
      </w:r>
      <w:r w:rsidRPr="008F1382">
        <w:rPr>
          <w:rFonts w:ascii="Times New Roman" w:hAnsi="Times New Roman"/>
          <w:sz w:val="24"/>
          <w:szCs w:val="24"/>
        </w:rPr>
        <w:t>).</w:t>
      </w:r>
    </w:p>
    <w:p w:rsidR="00A024DB" w:rsidRPr="008F1382" w:rsidRDefault="00A024DB" w:rsidP="008F1382">
      <w:pPr>
        <w:shd w:val="clear" w:color="auto" w:fill="FFFFFF"/>
        <w:spacing w:after="0" w:line="360" w:lineRule="auto"/>
        <w:jc w:val="both"/>
        <w:rPr>
          <w:rFonts w:ascii="Times New Roman" w:hAnsi="Times New Roman"/>
          <w:sz w:val="24"/>
          <w:szCs w:val="24"/>
        </w:rPr>
      </w:pPr>
    </w:p>
    <w:p w:rsidR="00AB7159" w:rsidRDefault="00AB7159" w:rsidP="00AB7159">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r>
        <w:rPr>
          <w:rFonts w:ascii="Times New Roman" w:eastAsia="Arial" w:hAnsi="Times New Roman"/>
          <w:noProof/>
          <w:snapToGrid w:val="0"/>
          <w:color w:val="000000"/>
          <w:sz w:val="24"/>
          <w:szCs w:val="24"/>
        </w:rPr>
        <w:t>Table</w:t>
      </w:r>
      <w:r w:rsidR="00F53C3E">
        <w:rPr>
          <w:rFonts w:ascii="Times New Roman" w:eastAsia="Arial" w:hAnsi="Times New Roman"/>
          <w:noProof/>
          <w:snapToGrid w:val="0"/>
          <w:color w:val="000000"/>
          <w:sz w:val="24"/>
          <w:szCs w:val="24"/>
        </w:rPr>
        <w:t xml:space="preserve"> 6.0</w:t>
      </w:r>
      <w:r>
        <w:rPr>
          <w:rFonts w:ascii="Times New Roman" w:eastAsia="Arial" w:hAnsi="Times New Roman"/>
          <w:noProof/>
          <w:snapToGrid w:val="0"/>
          <w:color w:val="000000"/>
          <w:sz w:val="24"/>
          <w:szCs w:val="24"/>
        </w:rPr>
        <w:t xml:space="preserve"> </w:t>
      </w:r>
      <w:r w:rsidRPr="00AB7159">
        <w:rPr>
          <w:rFonts w:ascii="Times New Roman" w:eastAsia="Arial" w:hAnsi="Times New Roman"/>
          <w:noProof/>
          <w:snapToGrid w:val="0"/>
          <w:color w:val="000000"/>
          <w:sz w:val="24"/>
          <w:szCs w:val="24"/>
        </w:rPr>
        <w:t>: Strategies of cucumber marketing in Ughelli North Local Government Area</w:t>
      </w:r>
    </w:p>
    <w:p w:rsidR="00AB7159" w:rsidRPr="00AB7159" w:rsidRDefault="00AB7159" w:rsidP="00AB7159">
      <w:pPr>
        <w:kinsoku w:val="0"/>
        <w:autoSpaceDE w:val="0"/>
        <w:autoSpaceDN w:val="0"/>
        <w:adjustRightInd w:val="0"/>
        <w:snapToGrid w:val="0"/>
        <w:spacing w:after="0" w:line="240" w:lineRule="auto"/>
        <w:textAlignment w:val="baseline"/>
        <w:rPr>
          <w:rFonts w:ascii="Times New Roman" w:eastAsia="Arial" w:hAnsi="Times New Roman"/>
          <w:noProof/>
          <w:snapToGrid w:val="0"/>
          <w:color w:val="000000"/>
          <w:sz w:val="24"/>
          <w:szCs w:val="24"/>
        </w:rPr>
      </w:pPr>
    </w:p>
    <w:tbl>
      <w:tblPr>
        <w:tblW w:w="9990" w:type="dxa"/>
        <w:tblInd w:w="-95" w:type="dxa"/>
        <w:tblBorders>
          <w:top w:val="single" w:sz="4" w:space="0" w:color="auto"/>
          <w:bottom w:val="single" w:sz="4" w:space="0" w:color="auto"/>
        </w:tblBorders>
        <w:tblLayout w:type="fixed"/>
        <w:tblLook w:val="0000" w:firstRow="0" w:lastRow="0" w:firstColumn="0" w:lastColumn="0" w:noHBand="0" w:noVBand="0"/>
      </w:tblPr>
      <w:tblGrid>
        <w:gridCol w:w="1620"/>
        <w:gridCol w:w="1260"/>
        <w:gridCol w:w="1080"/>
        <w:gridCol w:w="1440"/>
        <w:gridCol w:w="1350"/>
        <w:gridCol w:w="1260"/>
        <w:gridCol w:w="990"/>
        <w:gridCol w:w="990"/>
      </w:tblGrid>
      <w:tr w:rsidR="00AB7159" w:rsidRPr="00AB7159" w:rsidTr="0069656B">
        <w:tc>
          <w:tcPr>
            <w:tcW w:w="162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Strategies</w:t>
            </w:r>
          </w:p>
        </w:tc>
        <w:tc>
          <w:tcPr>
            <w:tcW w:w="126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Strongly agree</w:t>
            </w:r>
          </w:p>
        </w:tc>
        <w:tc>
          <w:tcPr>
            <w:tcW w:w="108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Agree</w:t>
            </w:r>
          </w:p>
        </w:tc>
        <w:tc>
          <w:tcPr>
            <w:tcW w:w="144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Undecided</w:t>
            </w:r>
          </w:p>
        </w:tc>
        <w:tc>
          <w:tcPr>
            <w:tcW w:w="135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Disagree</w:t>
            </w:r>
          </w:p>
        </w:tc>
        <w:tc>
          <w:tcPr>
            <w:tcW w:w="126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Strongly disagree</w:t>
            </w:r>
          </w:p>
        </w:tc>
        <w:tc>
          <w:tcPr>
            <w:tcW w:w="990" w:type="dxa"/>
            <w:tcBorders>
              <w:bottom w:val="single" w:sz="4" w:space="0" w:color="auto"/>
            </w:tcBorders>
            <w:shd w:val="clear" w:color="auto" w:fill="auto"/>
          </w:tcPr>
          <w:p w:rsidR="00AB7159" w:rsidRPr="00AB7159" w:rsidRDefault="00AB7159"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sidRPr="00AB7159">
              <w:rPr>
                <w:rFonts w:ascii="Times New Roman" w:eastAsia="Arial" w:hAnsi="Times New Roman"/>
                <w:b/>
                <w:noProof/>
                <w:snapToGrid w:val="0"/>
                <w:color w:val="000000"/>
                <w:kern w:val="2"/>
                <w:sz w:val="24"/>
                <w:szCs w:val="24"/>
              </w:rPr>
              <w:t>Mean</w:t>
            </w:r>
          </w:p>
        </w:tc>
        <w:tc>
          <w:tcPr>
            <w:tcW w:w="990" w:type="dxa"/>
            <w:tcBorders>
              <w:bottom w:val="single" w:sz="4" w:space="0" w:color="auto"/>
            </w:tcBorders>
            <w:shd w:val="clear" w:color="auto" w:fill="auto"/>
          </w:tcPr>
          <w:p w:rsidR="00AB7159" w:rsidRPr="00AB7159" w:rsidRDefault="00884627" w:rsidP="00AB7159">
            <w:pPr>
              <w:kinsoku w:val="0"/>
              <w:autoSpaceDE w:val="0"/>
              <w:autoSpaceDN w:val="0"/>
              <w:adjustRightInd w:val="0"/>
              <w:snapToGrid w:val="0"/>
              <w:spacing w:after="0" w:line="240" w:lineRule="auto"/>
              <w:jc w:val="both"/>
              <w:textAlignment w:val="baseline"/>
              <w:rPr>
                <w:rFonts w:ascii="Times New Roman" w:eastAsia="Arial" w:hAnsi="Times New Roman"/>
                <w:b/>
                <w:noProof/>
                <w:snapToGrid w:val="0"/>
                <w:color w:val="000000"/>
                <w:kern w:val="2"/>
                <w:sz w:val="24"/>
                <w:szCs w:val="24"/>
              </w:rPr>
            </w:pPr>
            <w:r>
              <w:rPr>
                <w:rFonts w:ascii="Times New Roman" w:eastAsia="Arial" w:hAnsi="Times New Roman"/>
                <w:b/>
                <w:noProof/>
                <w:snapToGrid w:val="0"/>
                <w:color w:val="000000"/>
                <w:kern w:val="2"/>
                <w:sz w:val="24"/>
                <w:szCs w:val="24"/>
              </w:rPr>
              <w:t>Top box %</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Distribution &amp; logistics</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20</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105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(25%)</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3.50</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55</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lastRenderedPageBreak/>
              <w:t>Value addition</w:t>
            </w:r>
            <w:r>
              <w:rPr>
                <w:rFonts w:ascii="Times New Roman" w:eastAsia="Arial" w:hAnsi="Times New Roman"/>
                <w:noProof/>
                <w:snapToGrid w:val="0"/>
                <w:color w:val="000000"/>
                <w:kern w:val="2"/>
                <w:sz w:val="24"/>
                <w:szCs w:val="24"/>
              </w:rPr>
              <w:t xml:space="preserve"> &amp; processing</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(21%)</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25</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(22%)</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72</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24</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2.69</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29</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Cooperative marketing</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(21%)</w:t>
            </w:r>
          </w:p>
        </w:tc>
        <w:tc>
          <w:tcPr>
            <w:tcW w:w="108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104 (3</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84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28</w:t>
            </w:r>
            <w:r>
              <w:rPr>
                <w:rFonts w:ascii="Times New Roman" w:eastAsia="Arial" w:hAnsi="Times New Roman"/>
                <w:noProof/>
                <w:snapToGrid w:val="0"/>
                <w:color w:val="000000"/>
                <w:kern w:val="2"/>
                <w:sz w:val="24"/>
                <w:szCs w:val="24"/>
              </w:rPr>
              <w:t>%)</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10</w:t>
            </w:r>
            <w:r>
              <w:rPr>
                <w:rFonts w:ascii="Times New Roman" w:eastAsia="Arial" w:hAnsi="Times New Roman"/>
                <w:noProof/>
                <w:snapToGrid w:val="0"/>
                <w:color w:val="000000"/>
                <w:kern w:val="2"/>
                <w:sz w:val="24"/>
                <w:szCs w:val="24"/>
              </w:rPr>
              <w:t>%)</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18</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3.61</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56</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sz w:val="24"/>
                <w:szCs w:val="24"/>
              </w:rPr>
            </w:pPr>
            <w:r w:rsidRPr="00AB7159">
              <w:rPr>
                <w:rFonts w:ascii="Times New Roman" w:eastAsia="Arial" w:hAnsi="Times New Roman"/>
                <w:noProof/>
                <w:snapToGrid w:val="0"/>
                <w:color w:val="000000"/>
                <w:sz w:val="24"/>
                <w:szCs w:val="24"/>
              </w:rPr>
              <w:t>Farm gate to table</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90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(30%)</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111</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(37%)</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20</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3.81</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67</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t>Online sale and E-commerce</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15</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w:t>
            </w:r>
            <w:r w:rsidRPr="00AB7159">
              <w:rPr>
                <w:rFonts w:ascii="Times New Roman" w:eastAsia="Arial" w:hAnsi="Times New Roman"/>
                <w:noProof/>
                <w:snapToGrid w:val="0"/>
                <w:color w:val="000000"/>
                <w:kern w:val="2"/>
                <w:sz w:val="24"/>
                <w:szCs w:val="24"/>
              </w:rPr>
              <w:t>0</w:t>
            </w:r>
            <w:r>
              <w:rPr>
                <w:rFonts w:ascii="Times New Roman" w:eastAsia="Arial" w:hAnsi="Times New Roman"/>
                <w:noProof/>
                <w:snapToGrid w:val="0"/>
                <w:color w:val="000000"/>
                <w:kern w:val="2"/>
                <w:sz w:val="24"/>
                <w:szCs w:val="24"/>
              </w:rPr>
              <w:t>%)</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25</w:t>
            </w:r>
            <w:r>
              <w:rPr>
                <w:rFonts w:ascii="Times New Roman" w:eastAsia="Arial" w:hAnsi="Times New Roman"/>
                <w:noProof/>
                <w:snapToGrid w:val="0"/>
                <w:color w:val="000000"/>
                <w:kern w:val="2"/>
                <w:sz w:val="24"/>
                <w:szCs w:val="24"/>
              </w:rPr>
              <w:t>%)</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(23%)</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50</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(17%)</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2.82</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35</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sidRPr="00AB7159">
              <w:rPr>
                <w:rFonts w:ascii="Times New Roman" w:eastAsia="Arial" w:hAnsi="Times New Roman"/>
                <w:noProof/>
                <w:snapToGrid w:val="0"/>
                <w:color w:val="000000"/>
                <w:kern w:val="2"/>
                <w:sz w:val="24"/>
                <w:szCs w:val="24"/>
              </w:rPr>
              <w:t>Partnering businesses</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93</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31</w:t>
            </w:r>
            <w:r>
              <w:rPr>
                <w:rFonts w:ascii="Times New Roman" w:eastAsia="Arial" w:hAnsi="Times New Roman"/>
                <w:noProof/>
                <w:snapToGrid w:val="0"/>
                <w:color w:val="000000"/>
                <w:kern w:val="2"/>
                <w:sz w:val="24"/>
                <w:szCs w:val="24"/>
              </w:rPr>
              <w:t>%)</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114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54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(18%)</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8</w:t>
            </w:r>
            <w:r>
              <w:rPr>
                <w:rFonts w:ascii="Times New Roman" w:eastAsia="Arial" w:hAnsi="Times New Roman"/>
                <w:noProof/>
                <w:snapToGrid w:val="0"/>
                <w:color w:val="000000"/>
                <w:kern w:val="2"/>
                <w:sz w:val="24"/>
                <w:szCs w:val="24"/>
              </w:rPr>
              <w:t>%)</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15</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w:t>
            </w:r>
            <w:r w:rsidRPr="00AB7159">
              <w:rPr>
                <w:rFonts w:ascii="Times New Roman" w:eastAsia="Arial" w:hAnsi="Times New Roman"/>
                <w:noProof/>
                <w:snapToGrid w:val="0"/>
                <w:color w:val="000000"/>
                <w:kern w:val="2"/>
                <w:sz w:val="24"/>
                <w:szCs w:val="24"/>
              </w:rPr>
              <w:t>5</w:t>
            </w:r>
            <w:r>
              <w:rPr>
                <w:rFonts w:ascii="Times New Roman" w:eastAsia="Arial" w:hAnsi="Times New Roman"/>
                <w:noProof/>
                <w:snapToGrid w:val="0"/>
                <w:color w:val="000000"/>
                <w:kern w:val="2"/>
                <w:sz w:val="24"/>
                <w:szCs w:val="24"/>
              </w:rPr>
              <w:t>%)</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3.82</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69</w:t>
            </w:r>
          </w:p>
        </w:tc>
      </w:tr>
      <w:tr w:rsidR="00343BB0" w:rsidRPr="00AB7159" w:rsidTr="0069656B">
        <w:tc>
          <w:tcPr>
            <w:tcW w:w="162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Risk management &amp; Finance</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12</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(4%)</w:t>
            </w:r>
          </w:p>
        </w:tc>
        <w:tc>
          <w:tcPr>
            <w:tcW w:w="108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60</w:t>
            </w:r>
          </w:p>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(20%)</w:t>
            </w:r>
          </w:p>
        </w:tc>
        <w:tc>
          <w:tcPr>
            <w:tcW w:w="144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78</w:t>
            </w:r>
          </w:p>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w:t>
            </w:r>
          </w:p>
        </w:tc>
        <w:tc>
          <w:tcPr>
            <w:tcW w:w="135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78</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(26%)</w:t>
            </w:r>
          </w:p>
        </w:tc>
        <w:tc>
          <w:tcPr>
            <w:tcW w:w="126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72</w:t>
            </w:r>
          </w:p>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tc>
        <w:tc>
          <w:tcPr>
            <w:tcW w:w="990" w:type="dxa"/>
            <w:tcBorders>
              <w:top w:val="single" w:sz="4" w:space="0" w:color="auto"/>
              <w:bottom w:val="single" w:sz="4" w:space="0" w:color="auto"/>
            </w:tcBorders>
            <w:shd w:val="clear" w:color="auto" w:fill="auto"/>
          </w:tcPr>
          <w:p w:rsidR="00343BB0" w:rsidRDefault="00343BB0" w:rsidP="00343BB0">
            <w:pPr>
              <w:kinsoku w:val="0"/>
              <w:autoSpaceDE w:val="0"/>
              <w:autoSpaceDN w:val="0"/>
              <w:adjustRightInd w:val="0"/>
              <w:snapToGrid w:val="0"/>
              <w:spacing w:after="0" w:line="240" w:lineRule="auto"/>
              <w:jc w:val="both"/>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2.54</w:t>
            </w:r>
          </w:p>
        </w:tc>
        <w:tc>
          <w:tcPr>
            <w:tcW w:w="990" w:type="dxa"/>
            <w:tcBorders>
              <w:top w:val="single" w:sz="4" w:space="0" w:color="auto"/>
              <w:bottom w:val="single" w:sz="4" w:space="0" w:color="auto"/>
            </w:tcBorders>
            <w:shd w:val="clear" w:color="auto" w:fill="auto"/>
          </w:tcPr>
          <w:p w:rsidR="00343BB0" w:rsidRPr="00AB7159" w:rsidRDefault="00343BB0" w:rsidP="00343BB0">
            <w:pPr>
              <w:kinsoku w:val="0"/>
              <w:autoSpaceDE w:val="0"/>
              <w:autoSpaceDN w:val="0"/>
              <w:adjustRightInd w:val="0"/>
              <w:snapToGrid w:val="0"/>
              <w:spacing w:after="0" w:line="240" w:lineRule="auto"/>
              <w:jc w:val="center"/>
              <w:textAlignment w:val="baseline"/>
              <w:rPr>
                <w:rFonts w:ascii="Times New Roman" w:eastAsia="Arial" w:hAnsi="Times New Roman"/>
                <w:noProof/>
                <w:snapToGrid w:val="0"/>
                <w:color w:val="000000"/>
                <w:kern w:val="2"/>
                <w:sz w:val="24"/>
                <w:szCs w:val="24"/>
              </w:rPr>
            </w:pPr>
            <w:r>
              <w:rPr>
                <w:rFonts w:ascii="Times New Roman" w:eastAsia="Arial" w:hAnsi="Times New Roman"/>
                <w:noProof/>
                <w:snapToGrid w:val="0"/>
                <w:color w:val="000000"/>
                <w:kern w:val="2"/>
                <w:sz w:val="24"/>
                <w:szCs w:val="24"/>
              </w:rPr>
              <w:t>24</w:t>
            </w:r>
          </w:p>
        </w:tc>
      </w:tr>
    </w:tbl>
    <w:p w:rsidR="005A7AC5" w:rsidRDefault="00AB7159"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r w:rsidRPr="00AB7159">
        <w:rPr>
          <w:rFonts w:ascii="Times New Roman" w:eastAsia="Arial" w:hAnsi="Times New Roman"/>
          <w:noProof/>
          <w:snapToGrid w:val="0"/>
          <w:color w:val="000000"/>
          <w:sz w:val="24"/>
          <w:szCs w:val="24"/>
        </w:rPr>
        <w:t>Source: Survey data, 2025</w:t>
      </w:r>
    </w:p>
    <w:p w:rsidR="00AB7159" w:rsidRPr="00F06EB5" w:rsidRDefault="00AB7159" w:rsidP="004D3245">
      <w:pPr>
        <w:shd w:val="clear" w:color="auto" w:fill="FFFFFF"/>
        <w:spacing w:after="0" w:line="240" w:lineRule="auto"/>
        <w:jc w:val="both"/>
        <w:rPr>
          <w:rFonts w:ascii="Times New Roman" w:hAnsi="Times New Roman"/>
          <w:b/>
          <w:sz w:val="24"/>
          <w:szCs w:val="24"/>
        </w:rPr>
      </w:pPr>
      <w:r w:rsidRPr="00F06EB5">
        <w:rPr>
          <w:rFonts w:ascii="Times New Roman" w:hAnsi="Times New Roman"/>
          <w:b/>
          <w:sz w:val="24"/>
          <w:szCs w:val="24"/>
        </w:rPr>
        <w:t>CONCLUSION AND RECOMMENDATIONS</w:t>
      </w:r>
    </w:p>
    <w:p w:rsidR="00AB7159" w:rsidRPr="00F06EB5" w:rsidRDefault="00AB7159" w:rsidP="004D3245">
      <w:pPr>
        <w:shd w:val="clear" w:color="auto" w:fill="FFFFFF"/>
        <w:spacing w:after="0" w:line="240" w:lineRule="auto"/>
        <w:jc w:val="both"/>
        <w:rPr>
          <w:rFonts w:ascii="Candara" w:hAnsi="Candara"/>
          <w:sz w:val="10"/>
          <w:szCs w:val="28"/>
        </w:rPr>
      </w:pPr>
    </w:p>
    <w:p w:rsidR="00AB7159" w:rsidRPr="00AB7159" w:rsidRDefault="00AB7159" w:rsidP="004D3245">
      <w:pPr>
        <w:shd w:val="clear" w:color="auto" w:fill="FFFFFF"/>
        <w:spacing w:after="0" w:line="240" w:lineRule="auto"/>
        <w:jc w:val="both"/>
        <w:rPr>
          <w:rFonts w:ascii="Times New Roman" w:hAnsi="Times New Roman"/>
          <w:sz w:val="24"/>
          <w:szCs w:val="24"/>
        </w:rPr>
      </w:pPr>
      <w:r w:rsidRPr="00AB7159">
        <w:rPr>
          <w:rFonts w:ascii="Times New Roman" w:hAnsi="Times New Roman"/>
          <w:sz w:val="24"/>
          <w:szCs w:val="24"/>
        </w:rPr>
        <w:t>The study shows that Ughelli North cucumber marketing is characterized by multiple channels, a strong role for middlemen, significant perishability challenges, and limited finance and infrastructure. Direct sales yield higher prices for producers but account for a minority of transactions. Large effect sizes indicate marketing channel choice strongly influences price, transport cost, and time</w:t>
      </w:r>
      <w:r w:rsidRPr="00AB7159">
        <w:rPr>
          <w:rFonts w:ascii="Times New Roman" w:hAnsi="Times New Roman"/>
          <w:sz w:val="24"/>
          <w:szCs w:val="24"/>
        </w:rPr>
        <w:noBreakHyphen/>
        <w:t>to</w:t>
      </w:r>
      <w:r w:rsidRPr="00AB7159">
        <w:rPr>
          <w:rFonts w:ascii="Times New Roman" w:hAnsi="Times New Roman"/>
          <w:sz w:val="24"/>
          <w:szCs w:val="24"/>
        </w:rPr>
        <w:noBreakHyphen/>
        <w:t>sale. Interventions should prioritize post</w:t>
      </w:r>
      <w:r w:rsidRPr="00AB7159">
        <w:rPr>
          <w:rFonts w:ascii="Times New Roman" w:hAnsi="Times New Roman"/>
          <w:sz w:val="24"/>
          <w:szCs w:val="24"/>
        </w:rPr>
        <w:noBreakHyphen/>
        <w:t>harvest infrastructure, cooperative aggregation, accessible finance, and business partnerships to improve producer incomes and reduce losses. Monitoring key performance indicators — market participation rates, youth participation, post</w:t>
      </w:r>
      <w:r w:rsidRPr="00AB7159">
        <w:rPr>
          <w:rFonts w:ascii="Times New Roman" w:hAnsi="Times New Roman"/>
          <w:sz w:val="24"/>
          <w:szCs w:val="24"/>
        </w:rPr>
        <w:noBreakHyphen/>
        <w:t>harvest loss percentage, share sold via formal channels, and income distribution — will help evaluate progre</w:t>
      </w:r>
      <w:r>
        <w:rPr>
          <w:rFonts w:ascii="Times New Roman" w:hAnsi="Times New Roman"/>
          <w:sz w:val="24"/>
          <w:szCs w:val="24"/>
        </w:rPr>
        <w:t>ss and equity of interventions.</w:t>
      </w:r>
    </w:p>
    <w:p w:rsidR="00AB7159" w:rsidRDefault="00AB7159"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593708" w:rsidRDefault="00593708" w:rsidP="00593708">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r w:rsidRPr="00126B96">
        <w:rPr>
          <w:rFonts w:ascii="Times New Roman" w:eastAsia="Arial" w:hAnsi="Times New Roman"/>
          <w:b/>
          <w:noProof/>
          <w:snapToGrid w:val="0"/>
          <w:color w:val="000000"/>
          <w:sz w:val="24"/>
          <w:szCs w:val="24"/>
        </w:rPr>
        <w:t>COMPETING INTEREST</w:t>
      </w:r>
      <w:r>
        <w:rPr>
          <w:rFonts w:ascii="Times New Roman" w:eastAsia="Arial" w:hAnsi="Times New Roman"/>
          <w:noProof/>
          <w:snapToGrid w:val="0"/>
          <w:color w:val="000000"/>
          <w:sz w:val="24"/>
          <w:szCs w:val="24"/>
        </w:rPr>
        <w:t>: Authors have dec</w:t>
      </w:r>
      <w:r w:rsidR="009C65E4">
        <w:rPr>
          <w:rFonts w:ascii="Times New Roman" w:eastAsia="Arial" w:hAnsi="Times New Roman"/>
          <w:noProof/>
          <w:snapToGrid w:val="0"/>
          <w:color w:val="000000"/>
          <w:sz w:val="24"/>
          <w:szCs w:val="24"/>
        </w:rPr>
        <w:t>l</w:t>
      </w:r>
      <w:r>
        <w:rPr>
          <w:rFonts w:ascii="Times New Roman" w:eastAsia="Arial" w:hAnsi="Times New Roman"/>
          <w:noProof/>
          <w:snapToGrid w:val="0"/>
          <w:color w:val="000000"/>
          <w:sz w:val="24"/>
          <w:szCs w:val="24"/>
        </w:rPr>
        <w:t>ared non existence of competing interest</w:t>
      </w:r>
    </w:p>
    <w:p w:rsidR="00E63776" w:rsidRDefault="00E63776"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2E7090" w:rsidRDefault="002E7090"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2E7090" w:rsidRDefault="002E7090"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2E7090" w:rsidRDefault="002E7090"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2E7090" w:rsidRDefault="002E7090"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415A5E" w:rsidRDefault="00415A5E" w:rsidP="00AB7159">
      <w:pPr>
        <w:kinsoku w:val="0"/>
        <w:autoSpaceDE w:val="0"/>
        <w:autoSpaceDN w:val="0"/>
        <w:adjustRightInd w:val="0"/>
        <w:snapToGrid w:val="0"/>
        <w:spacing w:after="0" w:line="480" w:lineRule="auto"/>
        <w:jc w:val="both"/>
        <w:textAlignment w:val="baseline"/>
        <w:rPr>
          <w:rFonts w:ascii="Times New Roman" w:eastAsia="Arial" w:hAnsi="Times New Roman"/>
          <w:noProof/>
          <w:snapToGrid w:val="0"/>
          <w:color w:val="000000"/>
          <w:sz w:val="24"/>
          <w:szCs w:val="24"/>
        </w:rPr>
      </w:pPr>
    </w:p>
    <w:p w:rsidR="006E7A24" w:rsidRDefault="006E7A24" w:rsidP="00C16D66">
      <w:pPr>
        <w:shd w:val="clear" w:color="auto" w:fill="FFFFFF"/>
        <w:tabs>
          <w:tab w:val="left" w:pos="2410"/>
        </w:tabs>
        <w:spacing w:after="0"/>
        <w:jc w:val="both"/>
        <w:rPr>
          <w:rFonts w:ascii="Times New Roman" w:hAnsi="Times New Roman"/>
          <w:b/>
          <w:sz w:val="24"/>
          <w:szCs w:val="24"/>
        </w:rPr>
      </w:pPr>
    </w:p>
    <w:p w:rsidR="006E7A24" w:rsidRDefault="006E7A24" w:rsidP="00C16D66">
      <w:pPr>
        <w:shd w:val="clear" w:color="auto" w:fill="FFFFFF"/>
        <w:tabs>
          <w:tab w:val="left" w:pos="2410"/>
        </w:tabs>
        <w:spacing w:after="0"/>
        <w:jc w:val="both"/>
        <w:rPr>
          <w:rFonts w:ascii="Times New Roman" w:hAnsi="Times New Roman"/>
          <w:b/>
          <w:sz w:val="24"/>
          <w:szCs w:val="24"/>
        </w:rPr>
      </w:pPr>
    </w:p>
    <w:p w:rsidR="006E7A24" w:rsidRDefault="006E7A24" w:rsidP="00C16D66">
      <w:pPr>
        <w:shd w:val="clear" w:color="auto" w:fill="FFFFFF"/>
        <w:tabs>
          <w:tab w:val="left" w:pos="2410"/>
        </w:tabs>
        <w:spacing w:after="0"/>
        <w:jc w:val="both"/>
        <w:rPr>
          <w:rFonts w:ascii="Times New Roman" w:hAnsi="Times New Roman"/>
          <w:b/>
          <w:sz w:val="24"/>
          <w:szCs w:val="24"/>
        </w:rPr>
      </w:pPr>
    </w:p>
    <w:p w:rsidR="00E65771" w:rsidRDefault="00E65771" w:rsidP="00AE64B3">
      <w:pPr>
        <w:tabs>
          <w:tab w:val="left" w:pos="1845"/>
        </w:tabs>
        <w:ind w:left="900" w:hanging="900"/>
        <w:rPr>
          <w:rFonts w:ascii="Times New Roman" w:hAnsi="Times New Roman"/>
          <w:sz w:val="24"/>
          <w:szCs w:val="24"/>
        </w:rPr>
      </w:pPr>
    </w:p>
    <w:p w:rsidR="00E65771" w:rsidRPr="00E65771" w:rsidRDefault="006E7A24" w:rsidP="00E65771">
      <w:pPr>
        <w:shd w:val="clear" w:color="auto" w:fill="FFFFFF"/>
        <w:tabs>
          <w:tab w:val="left" w:pos="2410"/>
        </w:tabs>
        <w:spacing w:after="0"/>
        <w:jc w:val="both"/>
        <w:rPr>
          <w:rFonts w:ascii="Times New Roman" w:hAnsi="Times New Roman"/>
          <w:b/>
          <w:sz w:val="24"/>
          <w:szCs w:val="24"/>
        </w:rPr>
      </w:pPr>
      <w:r>
        <w:rPr>
          <w:rFonts w:ascii="Times New Roman" w:hAnsi="Times New Roman"/>
          <w:b/>
          <w:sz w:val="24"/>
          <w:szCs w:val="24"/>
        </w:rPr>
        <w:t xml:space="preserve">REFERENCES </w:t>
      </w:r>
    </w:p>
    <w:p w:rsidR="00E65771" w:rsidRPr="00E65771" w:rsidRDefault="00E65771" w:rsidP="00E65771">
      <w:pPr>
        <w:shd w:val="clear" w:color="auto" w:fill="FFFFFF"/>
        <w:tabs>
          <w:tab w:val="left" w:pos="2410"/>
        </w:tabs>
        <w:spacing w:after="0"/>
        <w:jc w:val="both"/>
        <w:rPr>
          <w:rFonts w:ascii="Times New Roman" w:hAnsi="Times New Roman"/>
          <w:b/>
          <w:sz w:val="24"/>
          <w:szCs w:val="24"/>
        </w:rPr>
      </w:pP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Abubakar, J.M, Abubakar, S.S, Ibrahim, M.S, </w:t>
      </w:r>
      <w:proofErr w:type="spellStart"/>
      <w:r w:rsidRPr="00E24AEA">
        <w:rPr>
          <w:rFonts w:ascii="Times New Roman" w:hAnsi="Times New Roman"/>
          <w:sz w:val="24"/>
          <w:szCs w:val="24"/>
        </w:rPr>
        <w:t>Kolo</w:t>
      </w:r>
      <w:proofErr w:type="spellEnd"/>
      <w:r w:rsidRPr="00E24AEA">
        <w:rPr>
          <w:rFonts w:ascii="Times New Roman" w:hAnsi="Times New Roman"/>
          <w:sz w:val="24"/>
          <w:szCs w:val="24"/>
        </w:rPr>
        <w:t>, A (2018) Agriculture and poverty reduction in Nigeria; A Review. IOSR Journal of Humanities and Social Science (IOSR-JHSS). 23 (2) 61-68. DOI: 10.9790/0837-2302046168</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Adeoye, B. I. (2021). Market Performance and Structure of Cucumber in Ibadan, Oyo State. </w:t>
      </w:r>
      <w:proofErr w:type="spellStart"/>
      <w:r w:rsidRPr="00E24AEA">
        <w:rPr>
          <w:rFonts w:ascii="Times New Roman" w:hAnsi="Times New Roman"/>
          <w:sz w:val="24"/>
          <w:szCs w:val="24"/>
        </w:rPr>
        <w:t>IntechOpen</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doi</w:t>
      </w:r>
      <w:proofErr w:type="spellEnd"/>
      <w:r w:rsidRPr="00E24AEA">
        <w:rPr>
          <w:rFonts w:ascii="Times New Roman" w:hAnsi="Times New Roman"/>
          <w:sz w:val="24"/>
          <w:szCs w:val="24"/>
        </w:rPr>
        <w:t>: 10.5772/intechopen.96187</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Adzenga</w:t>
      </w:r>
      <w:proofErr w:type="spellEnd"/>
      <w:r w:rsidRPr="00E24AEA">
        <w:rPr>
          <w:rFonts w:ascii="Times New Roman" w:hAnsi="Times New Roman"/>
          <w:sz w:val="24"/>
          <w:szCs w:val="24"/>
        </w:rPr>
        <w:t xml:space="preserve">, J. I., Umar, I. S., &amp; </w:t>
      </w:r>
      <w:proofErr w:type="spellStart"/>
      <w:r w:rsidRPr="00E24AEA">
        <w:rPr>
          <w:rFonts w:ascii="Times New Roman" w:hAnsi="Times New Roman"/>
          <w:sz w:val="24"/>
          <w:szCs w:val="24"/>
        </w:rPr>
        <w:t>Onyenkazi</w:t>
      </w:r>
      <w:proofErr w:type="spellEnd"/>
      <w:r w:rsidRPr="00E24AEA">
        <w:rPr>
          <w:rFonts w:ascii="Times New Roman" w:hAnsi="Times New Roman"/>
          <w:sz w:val="24"/>
          <w:szCs w:val="24"/>
        </w:rPr>
        <w:t xml:space="preserve">, H. A. (2024). Strategies for agricultural extension services delivery during insecure situations in </w:t>
      </w:r>
      <w:proofErr w:type="spellStart"/>
      <w:r w:rsidRPr="00E24AEA">
        <w:rPr>
          <w:rFonts w:ascii="Times New Roman" w:hAnsi="Times New Roman"/>
          <w:sz w:val="24"/>
          <w:szCs w:val="24"/>
        </w:rPr>
        <w:t>benue</w:t>
      </w:r>
      <w:proofErr w:type="spellEnd"/>
      <w:r w:rsidRPr="00E24AEA">
        <w:rPr>
          <w:rFonts w:ascii="Times New Roman" w:hAnsi="Times New Roman"/>
          <w:sz w:val="24"/>
          <w:szCs w:val="24"/>
        </w:rPr>
        <w:t xml:space="preserve"> and </w:t>
      </w:r>
      <w:proofErr w:type="spellStart"/>
      <w:r w:rsidRPr="00E24AEA">
        <w:rPr>
          <w:rFonts w:ascii="Times New Roman" w:hAnsi="Times New Roman"/>
          <w:sz w:val="24"/>
          <w:szCs w:val="24"/>
        </w:rPr>
        <w:t>nasarawa</w:t>
      </w:r>
      <w:proofErr w:type="spellEnd"/>
      <w:r w:rsidRPr="00E24AEA">
        <w:rPr>
          <w:rFonts w:ascii="Times New Roman" w:hAnsi="Times New Roman"/>
          <w:sz w:val="24"/>
          <w:szCs w:val="24"/>
        </w:rPr>
        <w:t xml:space="preserve"> states, </w:t>
      </w:r>
      <w:proofErr w:type="spellStart"/>
      <w:r w:rsidRPr="00E24AEA">
        <w:rPr>
          <w:rFonts w:ascii="Times New Roman" w:hAnsi="Times New Roman"/>
          <w:sz w:val="24"/>
          <w:szCs w:val="24"/>
        </w:rPr>
        <w:t>nigeria</w:t>
      </w:r>
      <w:proofErr w:type="spellEnd"/>
      <w:r w:rsidRPr="00E24AEA">
        <w:rPr>
          <w:rFonts w:ascii="Times New Roman" w:hAnsi="Times New Roman"/>
          <w:sz w:val="24"/>
          <w:szCs w:val="24"/>
        </w:rPr>
        <w:t xml:space="preserve">. Journal of </w:t>
      </w:r>
      <w:proofErr w:type="spellStart"/>
      <w:r w:rsidRPr="00E24AEA">
        <w:rPr>
          <w:rFonts w:ascii="Times New Roman" w:hAnsi="Times New Roman"/>
          <w:sz w:val="24"/>
          <w:szCs w:val="24"/>
        </w:rPr>
        <w:t>Agripreneurship</w:t>
      </w:r>
      <w:proofErr w:type="spellEnd"/>
      <w:r w:rsidRPr="00E24AEA">
        <w:rPr>
          <w:rFonts w:ascii="Times New Roman" w:hAnsi="Times New Roman"/>
          <w:sz w:val="24"/>
          <w:szCs w:val="24"/>
        </w:rPr>
        <w:t xml:space="preserve"> and Sustainable Development, 7(1), 26–33. https://doi.org/10.59331/jasd.v7i1.667</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Agbanaje</w:t>
      </w:r>
      <w:proofErr w:type="spellEnd"/>
      <w:r w:rsidRPr="00E24AEA">
        <w:rPr>
          <w:rFonts w:ascii="Times New Roman" w:hAnsi="Times New Roman"/>
          <w:sz w:val="24"/>
          <w:szCs w:val="24"/>
        </w:rPr>
        <w:t xml:space="preserve">, C.E., </w:t>
      </w:r>
      <w:proofErr w:type="spellStart"/>
      <w:r w:rsidRPr="00E24AEA">
        <w:rPr>
          <w:rFonts w:ascii="Times New Roman" w:hAnsi="Times New Roman"/>
          <w:sz w:val="24"/>
          <w:szCs w:val="24"/>
        </w:rPr>
        <w:t>Isibor</w:t>
      </w:r>
      <w:proofErr w:type="spellEnd"/>
      <w:r w:rsidRPr="00E24AEA">
        <w:rPr>
          <w:rFonts w:ascii="Times New Roman" w:hAnsi="Times New Roman"/>
          <w:sz w:val="24"/>
          <w:szCs w:val="24"/>
        </w:rPr>
        <w:t xml:space="preserve">, C.A., </w:t>
      </w:r>
      <w:proofErr w:type="spellStart"/>
      <w:r w:rsidRPr="00E24AEA">
        <w:rPr>
          <w:rFonts w:ascii="Times New Roman" w:hAnsi="Times New Roman"/>
          <w:sz w:val="24"/>
          <w:szCs w:val="24"/>
        </w:rPr>
        <w:t>Nkamigbo</w:t>
      </w:r>
      <w:proofErr w:type="spellEnd"/>
      <w:r w:rsidRPr="00E24AEA">
        <w:rPr>
          <w:rFonts w:ascii="Times New Roman" w:hAnsi="Times New Roman"/>
          <w:sz w:val="24"/>
          <w:szCs w:val="24"/>
        </w:rPr>
        <w:t xml:space="preserve">, D.C. &amp; </w:t>
      </w:r>
      <w:proofErr w:type="spellStart"/>
      <w:r w:rsidRPr="00E24AEA">
        <w:rPr>
          <w:rFonts w:ascii="Times New Roman" w:hAnsi="Times New Roman"/>
          <w:sz w:val="24"/>
          <w:szCs w:val="24"/>
        </w:rPr>
        <w:t>Adejoh</w:t>
      </w:r>
      <w:proofErr w:type="spellEnd"/>
      <w:r w:rsidRPr="00E24AEA">
        <w:rPr>
          <w:rFonts w:ascii="Times New Roman" w:hAnsi="Times New Roman"/>
          <w:sz w:val="24"/>
          <w:szCs w:val="24"/>
        </w:rPr>
        <w:t>, S.O (2023) Profit Analysis of Rain Fed Cucumber Production in Anambra State</w:t>
      </w:r>
      <w:r w:rsidRPr="00E24AEA">
        <w:rPr>
          <w:rFonts w:ascii="Times New Roman" w:hAnsi="Times New Roman"/>
          <w:i/>
          <w:sz w:val="24"/>
          <w:szCs w:val="24"/>
        </w:rPr>
        <w:t>. International Journal of Agriculture and Earth Science.</w:t>
      </w:r>
      <w:r w:rsidRPr="00E24AEA">
        <w:rPr>
          <w:rFonts w:ascii="Times New Roman" w:hAnsi="Times New Roman"/>
          <w:sz w:val="24"/>
          <w:szCs w:val="24"/>
        </w:rPr>
        <w:t xml:space="preserve"> Vol 9. No. 7, 163-173. D.</w:t>
      </w:r>
      <w:proofErr w:type="gramStart"/>
      <w:r w:rsidRPr="00E24AEA">
        <w:rPr>
          <w:rFonts w:ascii="Times New Roman" w:hAnsi="Times New Roman"/>
          <w:sz w:val="24"/>
          <w:szCs w:val="24"/>
        </w:rPr>
        <w:t>O.I</w:t>
      </w:r>
      <w:proofErr w:type="gramEnd"/>
      <w:r w:rsidRPr="00E24AEA">
        <w:rPr>
          <w:rFonts w:ascii="Times New Roman" w:hAnsi="Times New Roman"/>
          <w:sz w:val="24"/>
          <w:szCs w:val="24"/>
        </w:rPr>
        <w:t>: 10.56201/ijaes.v9.no7.2023.pg163.173</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Amare, Y (2019). Review of Market Chain Analysis of Vegetable in Ethiopia. International </w:t>
      </w:r>
      <w:r w:rsidRPr="00E24AEA">
        <w:rPr>
          <w:rFonts w:ascii="Times New Roman" w:hAnsi="Times New Roman"/>
          <w:i/>
          <w:sz w:val="24"/>
          <w:szCs w:val="24"/>
        </w:rPr>
        <w:t>Journal of Agricultural Economics</w:t>
      </w:r>
      <w:r w:rsidRPr="00E24AEA">
        <w:rPr>
          <w:rFonts w:ascii="Times New Roman" w:hAnsi="Times New Roman"/>
          <w:sz w:val="24"/>
          <w:szCs w:val="24"/>
        </w:rPr>
        <w:t>, 4(3), 120-124. https://doi.org/10.11648/j.ijae.20190403.15</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Anugwo</w:t>
      </w:r>
      <w:proofErr w:type="spellEnd"/>
      <w:r w:rsidRPr="00E24AEA">
        <w:rPr>
          <w:rFonts w:ascii="Times New Roman" w:hAnsi="Times New Roman"/>
          <w:sz w:val="24"/>
          <w:szCs w:val="24"/>
        </w:rPr>
        <w:t xml:space="preserve">, S.C., &amp; </w:t>
      </w:r>
      <w:proofErr w:type="spellStart"/>
      <w:r w:rsidRPr="00E24AEA">
        <w:rPr>
          <w:rFonts w:ascii="Times New Roman" w:hAnsi="Times New Roman"/>
          <w:sz w:val="24"/>
          <w:szCs w:val="24"/>
        </w:rPr>
        <w:t>Egwue</w:t>
      </w:r>
      <w:proofErr w:type="spellEnd"/>
      <w:r w:rsidRPr="00E24AEA">
        <w:rPr>
          <w:rFonts w:ascii="Times New Roman" w:hAnsi="Times New Roman"/>
          <w:sz w:val="24"/>
          <w:szCs w:val="24"/>
        </w:rPr>
        <w:t xml:space="preserve">, O.L. (2025). Gender and agricultural development in delta state, </w:t>
      </w:r>
      <w:proofErr w:type="spellStart"/>
      <w:r w:rsidRPr="00E24AEA">
        <w:rPr>
          <w:rFonts w:ascii="Times New Roman" w:hAnsi="Times New Roman"/>
          <w:sz w:val="24"/>
          <w:szCs w:val="24"/>
        </w:rPr>
        <w:t>nigeria</w:t>
      </w:r>
      <w:proofErr w:type="spellEnd"/>
      <w:r w:rsidRPr="00E24AEA">
        <w:rPr>
          <w:rFonts w:ascii="Times New Roman" w:hAnsi="Times New Roman"/>
          <w:sz w:val="24"/>
          <w:szCs w:val="24"/>
        </w:rPr>
        <w:t xml:space="preserve">: an analysis of rural women`s contributions and challenges. </w:t>
      </w:r>
      <w:r w:rsidRPr="00E24AEA">
        <w:rPr>
          <w:rFonts w:ascii="Times New Roman" w:hAnsi="Times New Roman"/>
          <w:i/>
          <w:sz w:val="24"/>
          <w:szCs w:val="24"/>
        </w:rPr>
        <w:t>Nigerian Journal of Agriculture and Agricultural Technology</w:t>
      </w:r>
      <w:r w:rsidRPr="00E24AEA">
        <w:rPr>
          <w:rFonts w:ascii="Times New Roman" w:hAnsi="Times New Roman"/>
          <w:sz w:val="24"/>
          <w:szCs w:val="24"/>
        </w:rPr>
        <w:t>, 5(3A), 168–174. Retrieved from https://njaat.com.ng/index.php/njaat/article/view/1192</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Asawo</w:t>
      </w:r>
      <w:proofErr w:type="spellEnd"/>
      <w:r w:rsidRPr="00E24AEA">
        <w:rPr>
          <w:rFonts w:ascii="Times New Roman" w:hAnsi="Times New Roman"/>
          <w:sz w:val="24"/>
          <w:szCs w:val="24"/>
        </w:rPr>
        <w:t xml:space="preserve">, L. O., </w:t>
      </w:r>
      <w:proofErr w:type="spellStart"/>
      <w:r w:rsidRPr="00E24AEA">
        <w:rPr>
          <w:rFonts w:ascii="Times New Roman" w:hAnsi="Times New Roman"/>
          <w:sz w:val="24"/>
          <w:szCs w:val="24"/>
        </w:rPr>
        <w:t>Aseey</w:t>
      </w:r>
      <w:proofErr w:type="spellEnd"/>
      <w:r w:rsidRPr="00E24AEA">
        <w:rPr>
          <w:rFonts w:ascii="Times New Roman" w:hAnsi="Times New Roman"/>
          <w:sz w:val="24"/>
          <w:szCs w:val="24"/>
        </w:rPr>
        <w:t xml:space="preserve">, A. A., &amp; </w:t>
      </w:r>
      <w:proofErr w:type="spellStart"/>
      <w:r w:rsidRPr="00E24AEA">
        <w:rPr>
          <w:rFonts w:ascii="Times New Roman" w:hAnsi="Times New Roman"/>
          <w:sz w:val="24"/>
          <w:szCs w:val="24"/>
        </w:rPr>
        <w:t>Chandi</w:t>
      </w:r>
      <w:proofErr w:type="spellEnd"/>
      <w:r w:rsidRPr="00E24AEA">
        <w:rPr>
          <w:rFonts w:ascii="Times New Roman" w:hAnsi="Times New Roman"/>
          <w:sz w:val="24"/>
          <w:szCs w:val="24"/>
        </w:rPr>
        <w:t xml:space="preserve">, J. R. (2024). Influence of farmer marketing strategies and water </w:t>
      </w:r>
      <w:proofErr w:type="gramStart"/>
      <w:r w:rsidRPr="00E24AEA">
        <w:rPr>
          <w:rFonts w:ascii="Times New Roman" w:hAnsi="Times New Roman"/>
          <w:sz w:val="24"/>
          <w:szCs w:val="24"/>
        </w:rPr>
        <w:t>users</w:t>
      </w:r>
      <w:proofErr w:type="gramEnd"/>
      <w:r w:rsidRPr="00E24AEA">
        <w:rPr>
          <w:rFonts w:ascii="Times New Roman" w:hAnsi="Times New Roman"/>
          <w:sz w:val="24"/>
          <w:szCs w:val="24"/>
        </w:rPr>
        <w:t xml:space="preserve"> associations on performance of smallholder irrigation projects in Migori county, Kenya. </w:t>
      </w:r>
      <w:r w:rsidRPr="00E24AEA">
        <w:rPr>
          <w:rFonts w:ascii="Times New Roman" w:hAnsi="Times New Roman"/>
          <w:i/>
          <w:sz w:val="24"/>
          <w:szCs w:val="24"/>
        </w:rPr>
        <w:t>International Journal of Professional Business Review</w:t>
      </w:r>
      <w:r w:rsidRPr="00E24AEA">
        <w:rPr>
          <w:rFonts w:ascii="Times New Roman" w:hAnsi="Times New Roman"/>
          <w:sz w:val="24"/>
          <w:szCs w:val="24"/>
        </w:rPr>
        <w:t>, 9(11), e05064. https://doi.org/10.26668/businessreview/2024.v9i11.5064</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Awotunde</w:t>
      </w:r>
      <w:proofErr w:type="spellEnd"/>
      <w:r w:rsidRPr="00E24AEA">
        <w:rPr>
          <w:rFonts w:ascii="Times New Roman" w:hAnsi="Times New Roman"/>
          <w:sz w:val="24"/>
          <w:szCs w:val="24"/>
        </w:rPr>
        <w:t>, G. J.</w:t>
      </w:r>
      <w:proofErr w:type="gramStart"/>
      <w:r w:rsidRPr="00E24AEA">
        <w:rPr>
          <w:rFonts w:ascii="Times New Roman" w:hAnsi="Times New Roman"/>
          <w:sz w:val="24"/>
          <w:szCs w:val="24"/>
        </w:rPr>
        <w:t>,  Adekunle</w:t>
      </w:r>
      <w:proofErr w:type="gramEnd"/>
      <w:r w:rsidRPr="00E24AEA">
        <w:rPr>
          <w:rFonts w:ascii="Times New Roman" w:hAnsi="Times New Roman"/>
          <w:sz w:val="24"/>
          <w:szCs w:val="24"/>
        </w:rPr>
        <w:t xml:space="preserve"> O. A., Kolawole, E. A., </w:t>
      </w:r>
      <w:proofErr w:type="spellStart"/>
      <w:r w:rsidRPr="00E24AEA">
        <w:rPr>
          <w:rFonts w:ascii="Times New Roman" w:hAnsi="Times New Roman"/>
          <w:sz w:val="24"/>
          <w:szCs w:val="24"/>
        </w:rPr>
        <w:t>Obaniyi</w:t>
      </w:r>
      <w:proofErr w:type="spellEnd"/>
      <w:r w:rsidRPr="00E24AEA">
        <w:rPr>
          <w:rFonts w:ascii="Times New Roman" w:hAnsi="Times New Roman"/>
          <w:sz w:val="24"/>
          <w:szCs w:val="24"/>
        </w:rPr>
        <w:t xml:space="preserve">, K. S. &amp; Adeniyi, V. A.(2023). Addressing Rural Poverty in Nigeria Through Youth Participation in Agriculture, Nigerian Journal of Rural Sociology, </w:t>
      </w:r>
      <w:r w:rsidRPr="00E24AEA">
        <w:rPr>
          <w:rFonts w:ascii="Times New Roman" w:hAnsi="Times New Roman"/>
          <w:i/>
          <w:sz w:val="24"/>
          <w:szCs w:val="24"/>
        </w:rPr>
        <w:t>Rural Sociological Association of Nigeria</w:t>
      </w:r>
      <w:r w:rsidRPr="00E24AEA">
        <w:rPr>
          <w:rFonts w:ascii="Times New Roman" w:hAnsi="Times New Roman"/>
          <w:sz w:val="24"/>
          <w:szCs w:val="24"/>
        </w:rPr>
        <w:t>, vol. 23(01), January.</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Chiagorom</w:t>
      </w:r>
      <w:proofErr w:type="spellEnd"/>
      <w:r w:rsidRPr="00E24AEA">
        <w:rPr>
          <w:rFonts w:ascii="Times New Roman" w:hAnsi="Times New Roman"/>
          <w:sz w:val="24"/>
          <w:szCs w:val="24"/>
        </w:rPr>
        <w:t xml:space="preserve"> V.C, </w:t>
      </w:r>
      <w:proofErr w:type="spellStart"/>
      <w:r w:rsidRPr="00E24AEA">
        <w:rPr>
          <w:rFonts w:ascii="Times New Roman" w:hAnsi="Times New Roman"/>
          <w:sz w:val="24"/>
          <w:szCs w:val="24"/>
        </w:rPr>
        <w:t>Osuchukwu</w:t>
      </w:r>
      <w:proofErr w:type="spellEnd"/>
      <w:r w:rsidRPr="00E24AEA">
        <w:rPr>
          <w:rFonts w:ascii="Times New Roman" w:hAnsi="Times New Roman"/>
          <w:sz w:val="24"/>
          <w:szCs w:val="24"/>
        </w:rPr>
        <w:t xml:space="preserve"> L.C., </w:t>
      </w:r>
      <w:proofErr w:type="spellStart"/>
      <w:r w:rsidRPr="00E24AEA">
        <w:rPr>
          <w:rFonts w:ascii="Times New Roman" w:hAnsi="Times New Roman"/>
          <w:sz w:val="24"/>
          <w:szCs w:val="24"/>
        </w:rPr>
        <w:t>Nzereogu</w:t>
      </w:r>
      <w:proofErr w:type="spellEnd"/>
      <w:r w:rsidRPr="00E24AEA">
        <w:rPr>
          <w:rFonts w:ascii="Times New Roman" w:hAnsi="Times New Roman"/>
          <w:sz w:val="24"/>
          <w:szCs w:val="24"/>
        </w:rPr>
        <w:t xml:space="preserve"> I.K, &amp; </w:t>
      </w:r>
      <w:proofErr w:type="spellStart"/>
      <w:r w:rsidRPr="00E24AEA">
        <w:rPr>
          <w:rFonts w:ascii="Times New Roman" w:hAnsi="Times New Roman"/>
          <w:sz w:val="24"/>
          <w:szCs w:val="24"/>
        </w:rPr>
        <w:t>Akojuru</w:t>
      </w:r>
      <w:proofErr w:type="spellEnd"/>
      <w:r w:rsidRPr="00E24AEA">
        <w:rPr>
          <w:rFonts w:ascii="Times New Roman" w:hAnsi="Times New Roman"/>
          <w:sz w:val="24"/>
          <w:szCs w:val="24"/>
        </w:rPr>
        <w:t xml:space="preserve"> A.T (2024) The Role of Agricultural Extension Services in Nigeria. J. Agric. </w:t>
      </w:r>
      <w:proofErr w:type="spellStart"/>
      <w:r w:rsidRPr="00E24AEA">
        <w:rPr>
          <w:rFonts w:ascii="Times New Roman" w:hAnsi="Times New Roman"/>
          <w:sz w:val="24"/>
          <w:szCs w:val="24"/>
        </w:rPr>
        <w:t>Econs</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Extens</w:t>
      </w:r>
      <w:proofErr w:type="spellEnd"/>
      <w:r w:rsidRPr="00E24AEA">
        <w:rPr>
          <w:rFonts w:ascii="Times New Roman" w:hAnsi="Times New Roman"/>
          <w:sz w:val="24"/>
          <w:szCs w:val="24"/>
        </w:rPr>
        <w:t xml:space="preserve">. Rural Dev 12(5) Pp 58-61. DOI:10.54978 </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lastRenderedPageBreak/>
        <w:t xml:space="preserve">Dadhich, S., Singh, H. L. &amp; Yadav, S. (2024). Marketing Pattern and Price Spread of </w:t>
      </w:r>
      <w:proofErr w:type="spellStart"/>
      <w:r w:rsidRPr="00E24AEA">
        <w:rPr>
          <w:rFonts w:ascii="Times New Roman" w:hAnsi="Times New Roman"/>
          <w:sz w:val="24"/>
          <w:szCs w:val="24"/>
        </w:rPr>
        <w:t>Polyhouse</w:t>
      </w:r>
      <w:proofErr w:type="spellEnd"/>
      <w:r w:rsidRPr="00E24AEA">
        <w:rPr>
          <w:rFonts w:ascii="Times New Roman" w:hAnsi="Times New Roman"/>
          <w:sz w:val="24"/>
          <w:szCs w:val="24"/>
        </w:rPr>
        <w:t xml:space="preserve"> and Open Field Cucumber Production in Jaipur District of Rajasthan, India. </w:t>
      </w:r>
      <w:r w:rsidRPr="00E24AEA">
        <w:rPr>
          <w:rFonts w:ascii="Times New Roman" w:hAnsi="Times New Roman"/>
          <w:i/>
          <w:sz w:val="24"/>
          <w:szCs w:val="24"/>
        </w:rPr>
        <w:t>Journal of Experimental Agriculture International</w:t>
      </w:r>
      <w:r w:rsidRPr="00E24AEA">
        <w:rPr>
          <w:rFonts w:ascii="Times New Roman" w:hAnsi="Times New Roman"/>
          <w:sz w:val="24"/>
          <w:szCs w:val="24"/>
        </w:rPr>
        <w:t>, 46(5), 463–468. https://doi.org/10.9734/jeai/2024/v46i52397</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Elum</w:t>
      </w:r>
      <w:proofErr w:type="spellEnd"/>
      <w:r w:rsidRPr="00E24AEA">
        <w:rPr>
          <w:rFonts w:ascii="Times New Roman" w:hAnsi="Times New Roman"/>
          <w:sz w:val="24"/>
          <w:szCs w:val="24"/>
        </w:rPr>
        <w:t xml:space="preserve">, Z., </w:t>
      </w:r>
      <w:proofErr w:type="spellStart"/>
      <w:proofErr w:type="gramStart"/>
      <w:r w:rsidRPr="00E24AEA">
        <w:rPr>
          <w:rFonts w:ascii="Times New Roman" w:hAnsi="Times New Roman"/>
          <w:sz w:val="24"/>
          <w:szCs w:val="24"/>
        </w:rPr>
        <w:t>Etowa,E.B</w:t>
      </w:r>
      <w:proofErr w:type="spellEnd"/>
      <w:r w:rsidRPr="00E24AEA">
        <w:rPr>
          <w:rFonts w:ascii="Times New Roman" w:hAnsi="Times New Roman"/>
          <w:sz w:val="24"/>
          <w:szCs w:val="24"/>
        </w:rPr>
        <w:t>.</w:t>
      </w:r>
      <w:proofErr w:type="gramEnd"/>
      <w:r w:rsidRPr="00E24AEA">
        <w:rPr>
          <w:rFonts w:ascii="Times New Roman" w:hAnsi="Times New Roman"/>
          <w:sz w:val="24"/>
          <w:szCs w:val="24"/>
        </w:rPr>
        <w:t xml:space="preserve"> &amp; </w:t>
      </w:r>
      <w:proofErr w:type="spellStart"/>
      <w:r w:rsidRPr="00E24AEA">
        <w:rPr>
          <w:rFonts w:ascii="Times New Roman" w:hAnsi="Times New Roman"/>
          <w:sz w:val="24"/>
          <w:szCs w:val="24"/>
        </w:rPr>
        <w:t>Ogonda</w:t>
      </w:r>
      <w:proofErr w:type="spellEnd"/>
      <w:r w:rsidRPr="00E24AEA">
        <w:rPr>
          <w:rFonts w:ascii="Times New Roman" w:hAnsi="Times New Roman"/>
          <w:sz w:val="24"/>
          <w:szCs w:val="24"/>
        </w:rPr>
        <w:t xml:space="preserve">, A.U (2017). Economics of cucumber production in Rivers State, </w:t>
      </w:r>
      <w:proofErr w:type="spellStart"/>
      <w:r w:rsidRPr="00E24AEA">
        <w:rPr>
          <w:rFonts w:ascii="Times New Roman" w:hAnsi="Times New Roman"/>
          <w:i/>
          <w:sz w:val="24"/>
          <w:szCs w:val="24"/>
        </w:rPr>
        <w:t>Nigeria.Agro</w:t>
      </w:r>
      <w:proofErr w:type="spellEnd"/>
      <w:r w:rsidRPr="00E24AEA">
        <w:rPr>
          <w:rFonts w:ascii="Times New Roman" w:hAnsi="Times New Roman"/>
          <w:i/>
          <w:sz w:val="24"/>
          <w:szCs w:val="24"/>
        </w:rPr>
        <w:t>-Science Journal of Tropical Agriculture, Food, Environment and Extension</w:t>
      </w:r>
      <w:r w:rsidRPr="00E24AEA">
        <w:rPr>
          <w:rFonts w:ascii="Times New Roman" w:hAnsi="Times New Roman"/>
          <w:sz w:val="24"/>
          <w:szCs w:val="24"/>
        </w:rPr>
        <w:t>.15: 48 - 53. DOI:10.4314/</w:t>
      </w:r>
      <w:proofErr w:type="gramStart"/>
      <w:r w:rsidRPr="00E24AEA">
        <w:rPr>
          <w:rFonts w:ascii="Times New Roman" w:hAnsi="Times New Roman"/>
          <w:sz w:val="24"/>
          <w:szCs w:val="24"/>
        </w:rPr>
        <w:t>AS.V</w:t>
      </w:r>
      <w:proofErr w:type="gramEnd"/>
      <w:r w:rsidRPr="00E24AEA">
        <w:rPr>
          <w:rFonts w:ascii="Times New Roman" w:hAnsi="Times New Roman"/>
          <w:sz w:val="24"/>
          <w:szCs w:val="24"/>
        </w:rPr>
        <w:t>15I2.7</w:t>
      </w:r>
    </w:p>
    <w:p w:rsidR="009E39F5" w:rsidRPr="00E24AEA" w:rsidRDefault="009E39F5" w:rsidP="00E65771">
      <w:pPr>
        <w:tabs>
          <w:tab w:val="left" w:pos="1845"/>
        </w:tabs>
        <w:ind w:left="1170" w:hanging="1170"/>
        <w:rPr>
          <w:rFonts w:ascii="Times New Roman" w:hAnsi="Times New Roman"/>
          <w:sz w:val="24"/>
          <w:szCs w:val="24"/>
        </w:rPr>
      </w:pPr>
      <w:proofErr w:type="spellStart"/>
      <w:proofErr w:type="gramStart"/>
      <w:r w:rsidRPr="00E24AEA">
        <w:rPr>
          <w:rFonts w:ascii="Times New Roman" w:hAnsi="Times New Roman"/>
          <w:sz w:val="24"/>
          <w:szCs w:val="24"/>
        </w:rPr>
        <w:t>Ezeudu,T</w:t>
      </w:r>
      <w:proofErr w:type="spellEnd"/>
      <w:r w:rsidRPr="00E24AEA">
        <w:rPr>
          <w:rFonts w:ascii="Times New Roman" w:hAnsi="Times New Roman"/>
          <w:sz w:val="24"/>
          <w:szCs w:val="24"/>
        </w:rPr>
        <w:t>.</w:t>
      </w:r>
      <w:proofErr w:type="gramEnd"/>
      <w:r w:rsidRPr="00E24AEA">
        <w:rPr>
          <w:rFonts w:ascii="Times New Roman" w:hAnsi="Times New Roman"/>
          <w:sz w:val="24"/>
          <w:szCs w:val="24"/>
        </w:rPr>
        <w:t xml:space="preserve"> S. &amp; </w:t>
      </w:r>
      <w:proofErr w:type="spellStart"/>
      <w:r w:rsidRPr="00E24AEA">
        <w:rPr>
          <w:rFonts w:ascii="Times New Roman" w:hAnsi="Times New Roman"/>
          <w:sz w:val="24"/>
          <w:szCs w:val="24"/>
        </w:rPr>
        <w:t>Obimbua</w:t>
      </w:r>
      <w:proofErr w:type="spellEnd"/>
      <w:r w:rsidRPr="00E24AEA">
        <w:rPr>
          <w:rFonts w:ascii="Times New Roman" w:hAnsi="Times New Roman"/>
          <w:sz w:val="24"/>
          <w:szCs w:val="24"/>
        </w:rPr>
        <w:t xml:space="preserve">, E. N (2024). Enhancing Rural Market Access and Value Chain Integration for Sustainable Agricultural Development in Nigeria: A Study of Constraints, Strategies, and Implications. </w:t>
      </w:r>
      <w:r w:rsidRPr="00E24AEA">
        <w:rPr>
          <w:rFonts w:ascii="Times New Roman" w:hAnsi="Times New Roman"/>
          <w:i/>
          <w:sz w:val="24"/>
          <w:szCs w:val="24"/>
        </w:rPr>
        <w:t xml:space="preserve">International Journal of Research and Innovation in Social Science </w:t>
      </w:r>
      <w:r w:rsidRPr="00E24AEA">
        <w:rPr>
          <w:rFonts w:ascii="Times New Roman" w:hAnsi="Times New Roman"/>
          <w:sz w:val="24"/>
          <w:szCs w:val="24"/>
        </w:rPr>
        <w:t>(IJRISS), 8(03), 528-550. https://doi.org/https://dx.doi.org/10.47772/IJRISS.2024.803039</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FAO (2020). The State of Food Security and Nutrition in the World. Food and Agriculture Organization of the United Nations.  https://fao.org/ </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Garuba</w:t>
      </w:r>
      <w:proofErr w:type="spellEnd"/>
      <w:r w:rsidRPr="00E24AEA">
        <w:rPr>
          <w:rFonts w:ascii="Times New Roman" w:hAnsi="Times New Roman"/>
          <w:sz w:val="24"/>
          <w:szCs w:val="24"/>
        </w:rPr>
        <w:t xml:space="preserve"> T.1, </w:t>
      </w:r>
      <w:proofErr w:type="spellStart"/>
      <w:r w:rsidRPr="00E24AEA">
        <w:rPr>
          <w:rFonts w:ascii="Times New Roman" w:hAnsi="Times New Roman"/>
          <w:sz w:val="24"/>
          <w:szCs w:val="24"/>
        </w:rPr>
        <w:t>Sule</w:t>
      </w:r>
      <w:proofErr w:type="spellEnd"/>
      <w:r w:rsidRPr="00E24AEA">
        <w:rPr>
          <w:rFonts w:ascii="Times New Roman" w:hAnsi="Times New Roman"/>
          <w:sz w:val="24"/>
          <w:szCs w:val="24"/>
        </w:rPr>
        <w:t xml:space="preserve"> B. T., </w:t>
      </w:r>
      <w:proofErr w:type="spellStart"/>
      <w:r w:rsidRPr="00E24AEA">
        <w:rPr>
          <w:rFonts w:ascii="Times New Roman" w:hAnsi="Times New Roman"/>
          <w:sz w:val="24"/>
          <w:szCs w:val="24"/>
        </w:rPr>
        <w:t>Oluwadare</w:t>
      </w:r>
      <w:proofErr w:type="spellEnd"/>
      <w:r w:rsidRPr="00E24AEA">
        <w:rPr>
          <w:rFonts w:ascii="Times New Roman" w:hAnsi="Times New Roman"/>
          <w:sz w:val="24"/>
          <w:szCs w:val="24"/>
        </w:rPr>
        <w:t xml:space="preserve"> F. </w:t>
      </w:r>
      <w:proofErr w:type="spellStart"/>
      <w:r w:rsidRPr="00E24AEA">
        <w:rPr>
          <w:rFonts w:ascii="Times New Roman" w:hAnsi="Times New Roman"/>
          <w:sz w:val="24"/>
          <w:szCs w:val="24"/>
        </w:rPr>
        <w:t>A.and</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Garba</w:t>
      </w:r>
      <w:proofErr w:type="spellEnd"/>
      <w:r w:rsidRPr="00E24AEA">
        <w:rPr>
          <w:rFonts w:ascii="Times New Roman" w:hAnsi="Times New Roman"/>
          <w:sz w:val="24"/>
          <w:szCs w:val="24"/>
        </w:rPr>
        <w:t xml:space="preserve"> M. K. (2025) Survey on Postharvest Handlings of Cucumber (Cucumis sativus L.) Fruits in </w:t>
      </w:r>
      <w:proofErr w:type="spellStart"/>
      <w:r w:rsidRPr="00E24AEA">
        <w:rPr>
          <w:rFonts w:ascii="Times New Roman" w:hAnsi="Times New Roman"/>
          <w:sz w:val="24"/>
          <w:szCs w:val="24"/>
        </w:rPr>
        <w:t>Ipata</w:t>
      </w:r>
      <w:proofErr w:type="spellEnd"/>
      <w:r w:rsidRPr="00E24AEA">
        <w:rPr>
          <w:rFonts w:ascii="Times New Roman" w:hAnsi="Times New Roman"/>
          <w:sz w:val="24"/>
          <w:szCs w:val="24"/>
        </w:rPr>
        <w:t xml:space="preserve"> Market, </w:t>
      </w:r>
      <w:proofErr w:type="spellStart"/>
      <w:r w:rsidRPr="00E24AEA">
        <w:rPr>
          <w:rFonts w:ascii="Times New Roman" w:hAnsi="Times New Roman"/>
          <w:sz w:val="24"/>
          <w:szCs w:val="24"/>
        </w:rPr>
        <w:t>Bima</w:t>
      </w:r>
      <w:proofErr w:type="spellEnd"/>
      <w:r w:rsidRPr="00E24AEA">
        <w:rPr>
          <w:rFonts w:ascii="Times New Roman" w:hAnsi="Times New Roman"/>
          <w:sz w:val="24"/>
          <w:szCs w:val="24"/>
        </w:rPr>
        <w:t xml:space="preserve">. </w:t>
      </w:r>
      <w:r w:rsidRPr="00E24AEA">
        <w:rPr>
          <w:rFonts w:ascii="Times New Roman" w:hAnsi="Times New Roman"/>
          <w:i/>
          <w:sz w:val="24"/>
          <w:szCs w:val="24"/>
        </w:rPr>
        <w:t>Journal of Science and Technology,</w:t>
      </w:r>
      <w:r w:rsidRPr="00E24AEA">
        <w:rPr>
          <w:rFonts w:ascii="Times New Roman" w:hAnsi="Times New Roman"/>
          <w:sz w:val="24"/>
          <w:szCs w:val="24"/>
        </w:rPr>
        <w:t xml:space="preserve"> Vol. 9(3A)18-28. DOI: 10.64290/</w:t>
      </w:r>
      <w:proofErr w:type="gramStart"/>
      <w:r w:rsidRPr="00E24AEA">
        <w:rPr>
          <w:rFonts w:ascii="Times New Roman" w:hAnsi="Times New Roman"/>
          <w:sz w:val="24"/>
          <w:szCs w:val="24"/>
        </w:rPr>
        <w:t>bima.v</w:t>
      </w:r>
      <w:proofErr w:type="gramEnd"/>
      <w:r w:rsidRPr="00E24AEA">
        <w:rPr>
          <w:rFonts w:ascii="Times New Roman" w:hAnsi="Times New Roman"/>
          <w:sz w:val="24"/>
          <w:szCs w:val="24"/>
        </w:rPr>
        <w:t>9i3A.1339</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Gwary</w:t>
      </w:r>
      <w:proofErr w:type="spellEnd"/>
      <w:r w:rsidRPr="00E24AEA">
        <w:rPr>
          <w:rFonts w:ascii="Times New Roman" w:hAnsi="Times New Roman"/>
          <w:sz w:val="24"/>
          <w:szCs w:val="24"/>
        </w:rPr>
        <w:t xml:space="preserve">, M. M., </w:t>
      </w:r>
      <w:proofErr w:type="spellStart"/>
      <w:r w:rsidRPr="00E24AEA">
        <w:rPr>
          <w:rFonts w:ascii="Times New Roman" w:hAnsi="Times New Roman"/>
          <w:sz w:val="24"/>
          <w:szCs w:val="24"/>
        </w:rPr>
        <w:t>Makinta</w:t>
      </w:r>
      <w:proofErr w:type="spellEnd"/>
      <w:r w:rsidRPr="00E24AEA">
        <w:rPr>
          <w:rFonts w:ascii="Times New Roman" w:hAnsi="Times New Roman"/>
          <w:sz w:val="24"/>
          <w:szCs w:val="24"/>
        </w:rPr>
        <w:t xml:space="preserve">, A. A., &amp; </w:t>
      </w:r>
      <w:proofErr w:type="spellStart"/>
      <w:r w:rsidRPr="00E24AEA">
        <w:rPr>
          <w:rFonts w:ascii="Times New Roman" w:hAnsi="Times New Roman"/>
          <w:sz w:val="24"/>
          <w:szCs w:val="24"/>
        </w:rPr>
        <w:t>Wakawa</w:t>
      </w:r>
      <w:proofErr w:type="spellEnd"/>
      <w:r w:rsidRPr="00E24AEA">
        <w:rPr>
          <w:rFonts w:ascii="Times New Roman" w:hAnsi="Times New Roman"/>
          <w:sz w:val="24"/>
          <w:szCs w:val="24"/>
        </w:rPr>
        <w:t xml:space="preserve">, R. C. (2019). Review on market re-orientation of extension services for value chain development in </w:t>
      </w:r>
      <w:proofErr w:type="spellStart"/>
      <w:r w:rsidRPr="00E24AEA">
        <w:rPr>
          <w:rFonts w:ascii="Times New Roman" w:hAnsi="Times New Roman"/>
          <w:sz w:val="24"/>
          <w:szCs w:val="24"/>
        </w:rPr>
        <w:t>Borno</w:t>
      </w:r>
      <w:proofErr w:type="spellEnd"/>
      <w:r w:rsidRPr="00E24AEA">
        <w:rPr>
          <w:rFonts w:ascii="Times New Roman" w:hAnsi="Times New Roman"/>
          <w:sz w:val="24"/>
          <w:szCs w:val="24"/>
        </w:rPr>
        <w:t xml:space="preserve"> State, Nigeria. </w:t>
      </w:r>
      <w:r w:rsidRPr="00E24AEA">
        <w:rPr>
          <w:rFonts w:ascii="Times New Roman" w:hAnsi="Times New Roman"/>
          <w:i/>
          <w:sz w:val="24"/>
          <w:szCs w:val="24"/>
        </w:rPr>
        <w:t>Journal of Agricultural Extension and Rural Development,</w:t>
      </w:r>
      <w:r w:rsidRPr="00E24AEA">
        <w:rPr>
          <w:rFonts w:ascii="Times New Roman" w:hAnsi="Times New Roman"/>
          <w:sz w:val="24"/>
          <w:szCs w:val="24"/>
        </w:rPr>
        <w:t xml:space="preserve"> 11(10), 162-168.https://doi.org/10.5897/JAERD2019.1073</w:t>
      </w:r>
    </w:p>
    <w:p w:rsidR="009E39F5" w:rsidRPr="00E24AEA" w:rsidRDefault="009E39F5" w:rsidP="00B9552A">
      <w:pPr>
        <w:tabs>
          <w:tab w:val="left" w:pos="1845"/>
        </w:tabs>
        <w:ind w:left="900" w:hanging="900"/>
        <w:rPr>
          <w:rFonts w:ascii="Times New Roman" w:hAnsi="Times New Roman"/>
          <w:sz w:val="24"/>
          <w:szCs w:val="24"/>
        </w:rPr>
      </w:pPr>
      <w:r w:rsidRPr="00E24AEA">
        <w:rPr>
          <w:rFonts w:ascii="Times New Roman" w:hAnsi="Times New Roman"/>
          <w:sz w:val="24"/>
          <w:szCs w:val="24"/>
        </w:rPr>
        <w:t xml:space="preserve"> Harshit M., Mahima P N, Sandeep G., &amp; </w:t>
      </w:r>
      <w:proofErr w:type="spellStart"/>
      <w:r w:rsidRPr="00E24AEA">
        <w:rPr>
          <w:rFonts w:ascii="Times New Roman" w:hAnsi="Times New Roman"/>
          <w:sz w:val="24"/>
          <w:szCs w:val="24"/>
        </w:rPr>
        <w:t>Divyanshi</w:t>
      </w:r>
      <w:proofErr w:type="spellEnd"/>
      <w:r w:rsidRPr="00E24AEA">
        <w:rPr>
          <w:rFonts w:ascii="Times New Roman" w:hAnsi="Times New Roman"/>
          <w:sz w:val="24"/>
          <w:szCs w:val="24"/>
        </w:rPr>
        <w:t xml:space="preserve"> M. 2023. “Economic Analysis of Cucumber Market Performance and Their Constraints in Sultanpur District of Uttar Pradesh”. </w:t>
      </w:r>
      <w:r w:rsidRPr="00E24AEA">
        <w:rPr>
          <w:rFonts w:ascii="Times New Roman" w:hAnsi="Times New Roman"/>
          <w:i/>
          <w:sz w:val="24"/>
          <w:szCs w:val="24"/>
        </w:rPr>
        <w:t>Asian Journal of Agricultural Extension, Economics &amp; Sociology</w:t>
      </w:r>
      <w:r w:rsidRPr="00E24AEA">
        <w:rPr>
          <w:rFonts w:ascii="Times New Roman" w:hAnsi="Times New Roman"/>
          <w:sz w:val="24"/>
          <w:szCs w:val="24"/>
        </w:rPr>
        <w:t xml:space="preserve"> 41 (4):82–95. https://doi.org/10.9734/ajaees/2023/v41i41882</w:t>
      </w:r>
    </w:p>
    <w:p w:rsidR="009E39F5" w:rsidRPr="00E24AEA" w:rsidRDefault="009E39F5" w:rsidP="006E7A24">
      <w:pPr>
        <w:tabs>
          <w:tab w:val="left" w:pos="1845"/>
        </w:tabs>
        <w:ind w:left="900" w:hanging="900"/>
        <w:rPr>
          <w:rFonts w:ascii="Times New Roman" w:hAnsi="Times New Roman"/>
          <w:sz w:val="24"/>
          <w:szCs w:val="24"/>
        </w:rPr>
      </w:pPr>
      <w:r w:rsidRPr="00E24AEA">
        <w:rPr>
          <w:rFonts w:ascii="Times New Roman" w:hAnsi="Times New Roman"/>
          <w:sz w:val="24"/>
          <w:szCs w:val="24"/>
        </w:rPr>
        <w:t>IFAD (2022). Investing in rural people: The International Fund for Agricultural Development's approach to inclusive rural transformation. International Fund for Agricultural Development. https://ifad.org/</w:t>
      </w:r>
    </w:p>
    <w:p w:rsidR="009E39F5" w:rsidRPr="00E24AEA" w:rsidRDefault="009E39F5" w:rsidP="002517A7">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 Ishita, M. &amp; </w:t>
      </w:r>
      <w:proofErr w:type="spellStart"/>
      <w:r w:rsidRPr="00E24AEA">
        <w:rPr>
          <w:rFonts w:ascii="Times New Roman" w:hAnsi="Times New Roman"/>
          <w:sz w:val="24"/>
          <w:szCs w:val="24"/>
        </w:rPr>
        <w:t>Manoj</w:t>
      </w:r>
      <w:proofErr w:type="spellEnd"/>
      <w:r w:rsidRPr="00E24AEA">
        <w:rPr>
          <w:rFonts w:ascii="Times New Roman" w:hAnsi="Times New Roman"/>
          <w:sz w:val="24"/>
          <w:szCs w:val="24"/>
        </w:rPr>
        <w:t>, V. K. (2025). ​Economic Analysis of Production and Marketing of Major Vegetable Crops: A Review</w:t>
      </w:r>
      <w:r w:rsidRPr="00E24AEA">
        <w:rPr>
          <w:rFonts w:ascii="Times New Roman" w:hAnsi="Times New Roman"/>
          <w:i/>
          <w:sz w:val="24"/>
          <w:szCs w:val="24"/>
        </w:rPr>
        <w:t>. Agricultural Reviews</w:t>
      </w:r>
      <w:r w:rsidRPr="00E24AEA">
        <w:rPr>
          <w:rFonts w:ascii="Times New Roman" w:hAnsi="Times New Roman"/>
          <w:sz w:val="24"/>
          <w:szCs w:val="24"/>
        </w:rPr>
        <w:t xml:space="preserve">. 46(1): 116-122. </w:t>
      </w:r>
      <w:proofErr w:type="spellStart"/>
      <w:r w:rsidRPr="00E24AEA">
        <w:rPr>
          <w:rFonts w:ascii="Times New Roman" w:hAnsi="Times New Roman"/>
          <w:sz w:val="24"/>
          <w:szCs w:val="24"/>
        </w:rPr>
        <w:t>doi</w:t>
      </w:r>
      <w:proofErr w:type="spellEnd"/>
      <w:r w:rsidRPr="00E24AEA">
        <w:rPr>
          <w:rFonts w:ascii="Times New Roman" w:hAnsi="Times New Roman"/>
          <w:sz w:val="24"/>
          <w:szCs w:val="24"/>
        </w:rPr>
        <w:t>: 10.18805/ag. R-2549.</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Issa, F. O., </w:t>
      </w:r>
      <w:proofErr w:type="spellStart"/>
      <w:r w:rsidRPr="00E24AEA">
        <w:rPr>
          <w:rFonts w:ascii="Times New Roman" w:hAnsi="Times New Roman"/>
          <w:sz w:val="24"/>
          <w:szCs w:val="24"/>
        </w:rPr>
        <w:t>Okoma</w:t>
      </w:r>
      <w:proofErr w:type="spellEnd"/>
      <w:r w:rsidRPr="00E24AEA">
        <w:rPr>
          <w:rFonts w:ascii="Times New Roman" w:hAnsi="Times New Roman"/>
          <w:sz w:val="24"/>
          <w:szCs w:val="24"/>
        </w:rPr>
        <w:t xml:space="preserve"> C. M., </w:t>
      </w:r>
      <w:proofErr w:type="spellStart"/>
      <w:r w:rsidRPr="00E24AEA">
        <w:rPr>
          <w:rFonts w:ascii="Times New Roman" w:hAnsi="Times New Roman"/>
          <w:sz w:val="24"/>
          <w:szCs w:val="24"/>
        </w:rPr>
        <w:t>Arokoyo</w:t>
      </w:r>
      <w:proofErr w:type="spellEnd"/>
      <w:r w:rsidRPr="00E24AEA">
        <w:rPr>
          <w:rFonts w:ascii="Times New Roman" w:hAnsi="Times New Roman"/>
          <w:sz w:val="24"/>
          <w:szCs w:val="24"/>
        </w:rPr>
        <w:t xml:space="preserve">, J. O., </w:t>
      </w:r>
      <w:proofErr w:type="spellStart"/>
      <w:r w:rsidRPr="00E24AEA">
        <w:rPr>
          <w:rFonts w:ascii="Times New Roman" w:hAnsi="Times New Roman"/>
          <w:sz w:val="24"/>
          <w:szCs w:val="24"/>
        </w:rPr>
        <w:t>Irebuisi</w:t>
      </w:r>
      <w:proofErr w:type="spellEnd"/>
      <w:r w:rsidRPr="00E24AEA">
        <w:rPr>
          <w:rFonts w:ascii="Times New Roman" w:hAnsi="Times New Roman"/>
          <w:sz w:val="24"/>
          <w:szCs w:val="24"/>
        </w:rPr>
        <w:t xml:space="preserve"> D. C., </w:t>
      </w:r>
      <w:proofErr w:type="spellStart"/>
      <w:r w:rsidRPr="00E24AEA">
        <w:rPr>
          <w:rFonts w:ascii="Times New Roman" w:hAnsi="Times New Roman"/>
          <w:sz w:val="24"/>
          <w:szCs w:val="24"/>
        </w:rPr>
        <w:t>Asonye</w:t>
      </w:r>
      <w:proofErr w:type="spellEnd"/>
      <w:r w:rsidRPr="00E24AEA">
        <w:rPr>
          <w:rFonts w:ascii="Times New Roman" w:hAnsi="Times New Roman"/>
          <w:sz w:val="24"/>
          <w:szCs w:val="24"/>
        </w:rPr>
        <w:t xml:space="preserve"> N. C. (2025). Reforming Agricultural Extension and Advisory Services in Nigeria: A Strategic Review for Sustainable Agricultural Development. </w:t>
      </w:r>
      <w:r w:rsidRPr="00E24AEA">
        <w:rPr>
          <w:rFonts w:ascii="Times New Roman" w:hAnsi="Times New Roman"/>
          <w:i/>
          <w:sz w:val="24"/>
          <w:szCs w:val="24"/>
        </w:rPr>
        <w:t xml:space="preserve">International Journal of Research and </w:t>
      </w:r>
      <w:r w:rsidRPr="00E24AEA">
        <w:rPr>
          <w:rFonts w:ascii="Times New Roman" w:hAnsi="Times New Roman"/>
          <w:i/>
          <w:sz w:val="24"/>
          <w:szCs w:val="24"/>
        </w:rPr>
        <w:lastRenderedPageBreak/>
        <w:t xml:space="preserve">Innovation in Social Science </w:t>
      </w:r>
      <w:r w:rsidRPr="00E24AEA">
        <w:rPr>
          <w:rFonts w:ascii="Times New Roman" w:hAnsi="Times New Roman"/>
          <w:sz w:val="24"/>
          <w:szCs w:val="24"/>
        </w:rPr>
        <w:t>(IJRISS), 9(09), 586-591. https://doi.org/https://dx.doi.org/10.47772/IJRISS.2025.90900052</w:t>
      </w:r>
    </w:p>
    <w:p w:rsidR="009E39F5" w:rsidRPr="00E24AEA" w:rsidRDefault="009E39F5" w:rsidP="00160EB9">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Iyoboyi</w:t>
      </w:r>
      <w:proofErr w:type="spellEnd"/>
      <w:r w:rsidRPr="00E24AEA">
        <w:rPr>
          <w:rFonts w:ascii="Times New Roman" w:hAnsi="Times New Roman"/>
          <w:sz w:val="24"/>
          <w:szCs w:val="24"/>
        </w:rPr>
        <w:t xml:space="preserve">, </w:t>
      </w:r>
      <w:proofErr w:type="gramStart"/>
      <w:r w:rsidRPr="00E24AEA">
        <w:rPr>
          <w:rFonts w:ascii="Times New Roman" w:hAnsi="Times New Roman"/>
          <w:sz w:val="24"/>
          <w:szCs w:val="24"/>
        </w:rPr>
        <w:t>M.,&amp;</w:t>
      </w:r>
      <w:proofErr w:type="gramEnd"/>
      <w:r w:rsidRPr="00E24AEA">
        <w:rPr>
          <w:rFonts w:ascii="Times New Roman" w:hAnsi="Times New Roman"/>
          <w:sz w:val="24"/>
          <w:szCs w:val="24"/>
        </w:rPr>
        <w:t xml:space="preserve"> Musa-Pedro, L (2020)Optimizing agricultural value chain in Nigeria through infrastructural development. </w:t>
      </w:r>
      <w:r w:rsidRPr="00E24AEA">
        <w:rPr>
          <w:rFonts w:ascii="Times New Roman" w:hAnsi="Times New Roman"/>
          <w:i/>
          <w:sz w:val="24"/>
          <w:szCs w:val="24"/>
        </w:rPr>
        <w:t>Agricultural economic research review</w:t>
      </w:r>
      <w:r w:rsidRPr="00E24AEA">
        <w:rPr>
          <w:rFonts w:ascii="Times New Roman" w:hAnsi="Times New Roman"/>
          <w:sz w:val="24"/>
          <w:szCs w:val="24"/>
        </w:rPr>
        <w:t>. 33 (2), 205-218. DOI: 10 5958 /0974-0279. 2020.00032.4</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Izuogu</w:t>
      </w:r>
      <w:proofErr w:type="spellEnd"/>
      <w:r w:rsidRPr="00E24AEA">
        <w:rPr>
          <w:rFonts w:ascii="Times New Roman" w:hAnsi="Times New Roman"/>
          <w:sz w:val="24"/>
          <w:szCs w:val="24"/>
        </w:rPr>
        <w:t xml:space="preserve">, C. U., </w:t>
      </w:r>
      <w:proofErr w:type="spellStart"/>
      <w:r w:rsidRPr="00E24AEA">
        <w:rPr>
          <w:rFonts w:ascii="Times New Roman" w:hAnsi="Times New Roman"/>
          <w:sz w:val="24"/>
          <w:szCs w:val="24"/>
        </w:rPr>
        <w:t>Oparaojiaku</w:t>
      </w:r>
      <w:proofErr w:type="spellEnd"/>
      <w:r w:rsidRPr="00E24AEA">
        <w:rPr>
          <w:rFonts w:ascii="Times New Roman" w:hAnsi="Times New Roman"/>
          <w:sz w:val="24"/>
          <w:szCs w:val="24"/>
        </w:rPr>
        <w:t xml:space="preserve">, J. O., Njoku, L. </w:t>
      </w:r>
      <w:proofErr w:type="gramStart"/>
      <w:r w:rsidRPr="00E24AEA">
        <w:rPr>
          <w:rFonts w:ascii="Times New Roman" w:hAnsi="Times New Roman"/>
          <w:sz w:val="24"/>
          <w:szCs w:val="24"/>
        </w:rPr>
        <w:t>C. .</w:t>
      </w:r>
      <w:proofErr w:type="gramEnd"/>
      <w:r w:rsidRPr="00E24AEA">
        <w:rPr>
          <w:rFonts w:ascii="Times New Roman" w:hAnsi="Times New Roman"/>
          <w:sz w:val="24"/>
          <w:szCs w:val="24"/>
        </w:rPr>
        <w:t xml:space="preserve">, &amp; Okorie, D. A. (2024). Utilization of Agricultural Extension Services Among Farmers in South Eastern, </w:t>
      </w:r>
      <w:r w:rsidRPr="00E24AEA">
        <w:rPr>
          <w:rFonts w:ascii="Times New Roman" w:hAnsi="Times New Roman"/>
          <w:i/>
          <w:sz w:val="24"/>
          <w:szCs w:val="24"/>
        </w:rPr>
        <w:t>Nigeria. Journal of Agriculture, Food, Environment and Animal Sciences</w:t>
      </w:r>
      <w:r w:rsidRPr="00E24AEA">
        <w:rPr>
          <w:rFonts w:ascii="Times New Roman" w:hAnsi="Times New Roman"/>
          <w:sz w:val="24"/>
          <w:szCs w:val="24"/>
        </w:rPr>
        <w:t>, 5(2), 299-309. Retrieved from https://www.jafeas.com/index.php/j1/article/view/212</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Jarman, A., Thompson, J., McGuire, E., Reid, M.</w:t>
      </w:r>
      <w:proofErr w:type="gramStart"/>
      <w:r w:rsidRPr="00E24AEA">
        <w:rPr>
          <w:rFonts w:ascii="Times New Roman" w:hAnsi="Times New Roman"/>
          <w:sz w:val="24"/>
          <w:szCs w:val="24"/>
        </w:rPr>
        <w:t xml:space="preserve">,  </w:t>
      </w:r>
      <w:proofErr w:type="spellStart"/>
      <w:r w:rsidRPr="00E24AEA">
        <w:rPr>
          <w:rFonts w:ascii="Times New Roman" w:hAnsi="Times New Roman"/>
          <w:sz w:val="24"/>
          <w:szCs w:val="24"/>
        </w:rPr>
        <w:t>Rubsam</w:t>
      </w:r>
      <w:proofErr w:type="spellEnd"/>
      <w:proofErr w:type="gramEnd"/>
      <w:r w:rsidRPr="00E24AEA">
        <w:rPr>
          <w:rFonts w:ascii="Times New Roman" w:hAnsi="Times New Roman"/>
          <w:sz w:val="24"/>
          <w:szCs w:val="24"/>
        </w:rPr>
        <w:t xml:space="preserve">, S., Becker, K., Mitcham, E. (2023). Postharvest technologies for small-scale farmers in low- and middle-income countries: A call to action, </w:t>
      </w:r>
      <w:r w:rsidRPr="00E24AEA">
        <w:rPr>
          <w:rFonts w:ascii="Times New Roman" w:hAnsi="Times New Roman"/>
          <w:i/>
          <w:sz w:val="24"/>
          <w:szCs w:val="24"/>
        </w:rPr>
        <w:t>Postharvest Biology and Technology</w:t>
      </w:r>
      <w:r w:rsidRPr="00E24AEA">
        <w:rPr>
          <w:rFonts w:ascii="Times New Roman" w:hAnsi="Times New Roman"/>
          <w:sz w:val="24"/>
          <w:szCs w:val="24"/>
        </w:rPr>
        <w:t>, 206, 11249. https://doi.org/10.1016/j.postharvbio.2023.112491.</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Kirimi</w:t>
      </w:r>
      <w:proofErr w:type="spellEnd"/>
      <w:r w:rsidRPr="00E24AEA">
        <w:rPr>
          <w:rFonts w:ascii="Times New Roman" w:hAnsi="Times New Roman"/>
          <w:sz w:val="24"/>
          <w:szCs w:val="24"/>
        </w:rPr>
        <w:t xml:space="preserve">, F. K.; </w:t>
      </w:r>
      <w:proofErr w:type="spellStart"/>
      <w:r w:rsidRPr="00E24AEA">
        <w:rPr>
          <w:rFonts w:ascii="Times New Roman" w:hAnsi="Times New Roman"/>
          <w:sz w:val="24"/>
          <w:szCs w:val="24"/>
        </w:rPr>
        <w:t>Onyari</w:t>
      </w:r>
      <w:proofErr w:type="spellEnd"/>
      <w:r w:rsidRPr="00E24AEA">
        <w:rPr>
          <w:rFonts w:ascii="Times New Roman" w:hAnsi="Times New Roman"/>
          <w:sz w:val="24"/>
          <w:szCs w:val="24"/>
        </w:rPr>
        <w:t xml:space="preserve">, C. N; Njeru, L. K.; </w:t>
      </w:r>
      <w:proofErr w:type="spellStart"/>
      <w:r w:rsidRPr="00E24AEA">
        <w:rPr>
          <w:rFonts w:ascii="Times New Roman" w:hAnsi="Times New Roman"/>
          <w:sz w:val="24"/>
          <w:szCs w:val="24"/>
        </w:rPr>
        <w:t>Mogaka</w:t>
      </w:r>
      <w:proofErr w:type="spellEnd"/>
      <w:r w:rsidRPr="00E24AEA">
        <w:rPr>
          <w:rFonts w:ascii="Times New Roman" w:hAnsi="Times New Roman"/>
          <w:sz w:val="24"/>
          <w:szCs w:val="24"/>
        </w:rPr>
        <w:t xml:space="preserve">, H. R. (2023) Extension-Market Linkages on Banana </w:t>
      </w:r>
      <w:proofErr w:type="spellStart"/>
      <w:r w:rsidRPr="00E24AEA">
        <w:rPr>
          <w:rFonts w:ascii="Times New Roman" w:hAnsi="Times New Roman"/>
          <w:sz w:val="24"/>
          <w:szCs w:val="24"/>
        </w:rPr>
        <w:t>Commercialisation</w:t>
      </w:r>
      <w:proofErr w:type="spellEnd"/>
      <w:r w:rsidRPr="00E24AEA">
        <w:rPr>
          <w:rFonts w:ascii="Times New Roman" w:hAnsi="Times New Roman"/>
          <w:sz w:val="24"/>
          <w:szCs w:val="24"/>
        </w:rPr>
        <w:t xml:space="preserve"> Among Smallholder Farmers in Meru Region, Kenya. </w:t>
      </w:r>
      <w:r w:rsidRPr="00E24AEA">
        <w:rPr>
          <w:rFonts w:ascii="Times New Roman" w:hAnsi="Times New Roman"/>
          <w:i/>
          <w:sz w:val="24"/>
          <w:szCs w:val="24"/>
        </w:rPr>
        <w:t>Journal of Agricultural Extension</w:t>
      </w:r>
      <w:r w:rsidRPr="00E24AEA">
        <w:rPr>
          <w:rFonts w:ascii="Times New Roman" w:hAnsi="Times New Roman"/>
          <w:sz w:val="24"/>
          <w:szCs w:val="24"/>
        </w:rPr>
        <w:t>. 26 (1) 18-26. https://dx.doi.org/10.4314/jae.v26i1.3</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Lianos</w:t>
      </w:r>
      <w:proofErr w:type="spellEnd"/>
      <w:r w:rsidRPr="00E24AEA">
        <w:rPr>
          <w:rFonts w:ascii="Times New Roman" w:hAnsi="Times New Roman"/>
          <w:sz w:val="24"/>
          <w:szCs w:val="24"/>
        </w:rPr>
        <w:t xml:space="preserve"> I, &amp; </w:t>
      </w:r>
      <w:proofErr w:type="spellStart"/>
      <w:r w:rsidRPr="00E24AEA">
        <w:rPr>
          <w:rFonts w:ascii="Times New Roman" w:hAnsi="Times New Roman"/>
          <w:sz w:val="24"/>
          <w:szCs w:val="24"/>
        </w:rPr>
        <w:t>Katalevsky</w:t>
      </w:r>
      <w:proofErr w:type="spellEnd"/>
      <w:r w:rsidRPr="00E24AEA">
        <w:rPr>
          <w:rFonts w:ascii="Times New Roman" w:hAnsi="Times New Roman"/>
          <w:sz w:val="24"/>
          <w:szCs w:val="24"/>
        </w:rPr>
        <w:t xml:space="preserve"> D. (2022) Economic Concentration and the Food Value Chain: Legal and Economic Perspectives. In: </w:t>
      </w:r>
      <w:proofErr w:type="spellStart"/>
      <w:r w:rsidRPr="00E24AEA">
        <w:rPr>
          <w:rFonts w:ascii="Times New Roman" w:hAnsi="Times New Roman"/>
          <w:sz w:val="24"/>
          <w:szCs w:val="24"/>
        </w:rPr>
        <w:t>Lianos</w:t>
      </w:r>
      <w:proofErr w:type="spellEnd"/>
      <w:r w:rsidRPr="00E24AEA">
        <w:rPr>
          <w:rFonts w:ascii="Times New Roman" w:hAnsi="Times New Roman"/>
          <w:sz w:val="24"/>
          <w:szCs w:val="24"/>
        </w:rPr>
        <w:t xml:space="preserve"> I, Ivanov A, Davis D, eds. Global Food Value Chains and Competition Law. Global Competition Law and Economics Policy. Cambridge University Press; 118-171.</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Mittag, F.&amp; Hess, S (2025) Can market fragmentation explain the limited success of political attempts to promote grain legume cultivation in </w:t>
      </w:r>
      <w:proofErr w:type="gramStart"/>
      <w:r w:rsidRPr="00E24AEA">
        <w:rPr>
          <w:rFonts w:ascii="Times New Roman" w:hAnsi="Times New Roman"/>
          <w:sz w:val="24"/>
          <w:szCs w:val="24"/>
        </w:rPr>
        <w:t>Germany</w:t>
      </w:r>
      <w:r w:rsidRPr="00E24AEA">
        <w:rPr>
          <w:rFonts w:ascii="Times New Roman" w:hAnsi="Times New Roman"/>
          <w:i/>
          <w:sz w:val="24"/>
          <w:szCs w:val="24"/>
        </w:rPr>
        <w:t>?.</w:t>
      </w:r>
      <w:proofErr w:type="gramEnd"/>
      <w:r w:rsidRPr="00E24AEA">
        <w:rPr>
          <w:rFonts w:ascii="Times New Roman" w:hAnsi="Times New Roman"/>
          <w:i/>
          <w:sz w:val="24"/>
          <w:szCs w:val="24"/>
        </w:rPr>
        <w:t xml:space="preserve"> Agric Econ</w:t>
      </w:r>
      <w:r w:rsidRPr="00E24AEA">
        <w:rPr>
          <w:rFonts w:ascii="Times New Roman" w:hAnsi="Times New Roman"/>
          <w:sz w:val="24"/>
          <w:szCs w:val="24"/>
        </w:rPr>
        <w:t xml:space="preserve"> 13, 61. </w:t>
      </w:r>
      <w:hyperlink r:id="rId10" w:history="1">
        <w:r w:rsidRPr="00E24AEA">
          <w:rPr>
            <w:rStyle w:val="Hyperlink"/>
            <w:rFonts w:ascii="Times New Roman" w:hAnsi="Times New Roman"/>
            <w:sz w:val="24"/>
            <w:szCs w:val="24"/>
          </w:rPr>
          <w:t>https://doi.org</w:t>
        </w:r>
      </w:hyperlink>
      <w:r>
        <w:rPr>
          <w:rStyle w:val="Hyperlink"/>
          <w:rFonts w:ascii="Times New Roman" w:hAnsi="Times New Roman"/>
          <w:sz w:val="24"/>
          <w:szCs w:val="24"/>
        </w:rPr>
        <w:t>/10.1186/s40100-025-00408-z</w:t>
      </w:r>
    </w:p>
    <w:p w:rsidR="009E39F5" w:rsidRPr="00E24AEA" w:rsidRDefault="009E39F5" w:rsidP="00B9552A">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Mukaila</w:t>
      </w:r>
      <w:proofErr w:type="spellEnd"/>
      <w:r w:rsidRPr="00E24AEA">
        <w:rPr>
          <w:rFonts w:ascii="Times New Roman" w:hAnsi="Times New Roman"/>
          <w:sz w:val="24"/>
          <w:szCs w:val="24"/>
        </w:rPr>
        <w:t xml:space="preserve">, R., </w:t>
      </w:r>
      <w:proofErr w:type="spellStart"/>
      <w:r w:rsidRPr="00E24AEA">
        <w:rPr>
          <w:rFonts w:ascii="Times New Roman" w:hAnsi="Times New Roman"/>
          <w:sz w:val="24"/>
          <w:szCs w:val="24"/>
        </w:rPr>
        <w:t>Obetta</w:t>
      </w:r>
      <w:proofErr w:type="spellEnd"/>
      <w:r w:rsidRPr="00E24AEA">
        <w:rPr>
          <w:rFonts w:ascii="Times New Roman" w:hAnsi="Times New Roman"/>
          <w:sz w:val="24"/>
          <w:szCs w:val="24"/>
        </w:rPr>
        <w:t xml:space="preserve">, A. E., </w:t>
      </w:r>
      <w:proofErr w:type="spellStart"/>
      <w:r w:rsidRPr="00E24AEA">
        <w:rPr>
          <w:rFonts w:ascii="Times New Roman" w:hAnsi="Times New Roman"/>
          <w:sz w:val="24"/>
          <w:szCs w:val="24"/>
        </w:rPr>
        <w:t>Awoyelu</w:t>
      </w:r>
      <w:proofErr w:type="spellEnd"/>
      <w:r w:rsidRPr="00E24AEA">
        <w:rPr>
          <w:rFonts w:ascii="Times New Roman" w:hAnsi="Times New Roman"/>
          <w:sz w:val="24"/>
          <w:szCs w:val="24"/>
        </w:rPr>
        <w:t xml:space="preserve">, F. E., </w:t>
      </w:r>
      <w:proofErr w:type="spellStart"/>
      <w:r w:rsidRPr="00E24AEA">
        <w:rPr>
          <w:rFonts w:ascii="Times New Roman" w:hAnsi="Times New Roman"/>
          <w:sz w:val="24"/>
          <w:szCs w:val="24"/>
        </w:rPr>
        <w:t>Chiemela</w:t>
      </w:r>
      <w:proofErr w:type="spellEnd"/>
      <w:r w:rsidRPr="00E24AEA">
        <w:rPr>
          <w:rFonts w:ascii="Times New Roman" w:hAnsi="Times New Roman"/>
          <w:sz w:val="24"/>
          <w:szCs w:val="24"/>
        </w:rPr>
        <w:t xml:space="preserve">, C. J., &amp; </w:t>
      </w:r>
      <w:proofErr w:type="spellStart"/>
      <w:r w:rsidRPr="00E24AEA">
        <w:rPr>
          <w:rFonts w:ascii="Times New Roman" w:hAnsi="Times New Roman"/>
          <w:sz w:val="24"/>
          <w:szCs w:val="24"/>
        </w:rPr>
        <w:t>Ugwu</w:t>
      </w:r>
      <w:proofErr w:type="spellEnd"/>
      <w:r w:rsidRPr="00E24AEA">
        <w:rPr>
          <w:rFonts w:ascii="Times New Roman" w:hAnsi="Times New Roman"/>
          <w:sz w:val="24"/>
          <w:szCs w:val="24"/>
        </w:rPr>
        <w:t>, A. O. (2021). Marketing Analysis of Vegetables: The Case of Carrot and Cucumber Marketing in Enugu State, Nigeria. Turkish Journal of Agriculture</w:t>
      </w:r>
      <w:r w:rsidRPr="00E24AEA">
        <w:rPr>
          <w:rFonts w:ascii="Times New Roman" w:hAnsi="Times New Roman"/>
          <w:i/>
          <w:sz w:val="24"/>
          <w:szCs w:val="24"/>
        </w:rPr>
        <w:t>: Food Science and Technology</w:t>
      </w:r>
      <w:r w:rsidRPr="00E24AEA">
        <w:rPr>
          <w:rFonts w:ascii="Times New Roman" w:hAnsi="Times New Roman"/>
          <w:sz w:val="24"/>
          <w:szCs w:val="24"/>
        </w:rPr>
        <w:t>, 9(2), 346–351. https://doi.org/10.24925/TURJAF.V9I2.346-351.4000</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Mukaila</w:t>
      </w:r>
      <w:proofErr w:type="spellEnd"/>
      <w:r w:rsidRPr="00E24AEA">
        <w:rPr>
          <w:rFonts w:ascii="Times New Roman" w:hAnsi="Times New Roman"/>
          <w:sz w:val="24"/>
          <w:szCs w:val="24"/>
        </w:rPr>
        <w:t xml:space="preserve">, R., </w:t>
      </w:r>
      <w:proofErr w:type="spellStart"/>
      <w:r w:rsidRPr="00E24AEA">
        <w:rPr>
          <w:rFonts w:ascii="Times New Roman" w:hAnsi="Times New Roman"/>
          <w:sz w:val="24"/>
          <w:szCs w:val="24"/>
        </w:rPr>
        <w:t>Obetta</w:t>
      </w:r>
      <w:proofErr w:type="spellEnd"/>
      <w:r w:rsidRPr="00E24AEA">
        <w:rPr>
          <w:rFonts w:ascii="Times New Roman" w:hAnsi="Times New Roman"/>
          <w:sz w:val="24"/>
          <w:szCs w:val="24"/>
        </w:rPr>
        <w:t xml:space="preserve">, A., </w:t>
      </w:r>
      <w:proofErr w:type="spellStart"/>
      <w:r w:rsidRPr="00E24AEA">
        <w:rPr>
          <w:rFonts w:ascii="Times New Roman" w:hAnsi="Times New Roman"/>
          <w:sz w:val="24"/>
          <w:szCs w:val="24"/>
        </w:rPr>
        <w:t>Awoyelu</w:t>
      </w:r>
      <w:proofErr w:type="spellEnd"/>
      <w:r w:rsidRPr="00E24AEA">
        <w:rPr>
          <w:rFonts w:ascii="Times New Roman" w:hAnsi="Times New Roman"/>
          <w:sz w:val="24"/>
          <w:szCs w:val="24"/>
        </w:rPr>
        <w:t xml:space="preserve">, F., </w:t>
      </w:r>
      <w:proofErr w:type="spellStart"/>
      <w:r w:rsidRPr="00E24AEA">
        <w:rPr>
          <w:rFonts w:ascii="Times New Roman" w:hAnsi="Times New Roman"/>
          <w:sz w:val="24"/>
          <w:szCs w:val="24"/>
        </w:rPr>
        <w:t>Chiemela</w:t>
      </w:r>
      <w:proofErr w:type="spellEnd"/>
      <w:r w:rsidRPr="00E24AEA">
        <w:rPr>
          <w:rFonts w:ascii="Times New Roman" w:hAnsi="Times New Roman"/>
          <w:sz w:val="24"/>
          <w:szCs w:val="24"/>
        </w:rPr>
        <w:t xml:space="preserve">, C., </w:t>
      </w:r>
      <w:proofErr w:type="spellStart"/>
      <w:r w:rsidRPr="00E24AEA">
        <w:rPr>
          <w:rFonts w:ascii="Times New Roman" w:hAnsi="Times New Roman"/>
          <w:sz w:val="24"/>
          <w:szCs w:val="24"/>
        </w:rPr>
        <w:t>Ugwu</w:t>
      </w:r>
      <w:proofErr w:type="spellEnd"/>
      <w:r w:rsidRPr="00E24AEA">
        <w:rPr>
          <w:rFonts w:ascii="Times New Roman" w:hAnsi="Times New Roman"/>
          <w:sz w:val="24"/>
          <w:szCs w:val="24"/>
        </w:rPr>
        <w:t xml:space="preserve">, A. (2021). Marketing Analysis of Vegetables: The Case of Carrot and Cucumber Marketing in Enugu State, Nigeria. </w:t>
      </w:r>
      <w:proofErr w:type="spellStart"/>
      <w:r w:rsidRPr="00E24AEA">
        <w:rPr>
          <w:rFonts w:ascii="Times New Roman" w:hAnsi="Times New Roman"/>
          <w:sz w:val="24"/>
          <w:szCs w:val="24"/>
        </w:rPr>
        <w:t>Türk</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Tarım</w:t>
      </w:r>
      <w:proofErr w:type="spellEnd"/>
      <w:r w:rsidRPr="00E24AEA">
        <w:rPr>
          <w:rFonts w:ascii="Times New Roman" w:hAnsi="Times New Roman"/>
          <w:sz w:val="24"/>
          <w:szCs w:val="24"/>
        </w:rPr>
        <w:t xml:space="preserve"> - </w:t>
      </w:r>
      <w:proofErr w:type="spellStart"/>
      <w:r w:rsidRPr="00E24AEA">
        <w:rPr>
          <w:rFonts w:ascii="Times New Roman" w:hAnsi="Times New Roman"/>
          <w:sz w:val="24"/>
          <w:szCs w:val="24"/>
        </w:rPr>
        <w:t>Gıda</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Bilim</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ve</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Teknoloji</w:t>
      </w:r>
      <w:proofErr w:type="spellEnd"/>
      <w:r w:rsidRPr="00E24AEA">
        <w:rPr>
          <w:rFonts w:ascii="Times New Roman" w:hAnsi="Times New Roman"/>
          <w:sz w:val="24"/>
          <w:szCs w:val="24"/>
        </w:rPr>
        <w:t xml:space="preserve"> </w:t>
      </w:r>
      <w:proofErr w:type="spellStart"/>
      <w:proofErr w:type="gramStart"/>
      <w:r w:rsidRPr="00E24AEA">
        <w:rPr>
          <w:rFonts w:ascii="Times New Roman" w:hAnsi="Times New Roman"/>
          <w:sz w:val="24"/>
          <w:szCs w:val="24"/>
        </w:rPr>
        <w:t>dergisi</w:t>
      </w:r>
      <w:proofErr w:type="spellEnd"/>
      <w:r w:rsidRPr="00E24AEA">
        <w:rPr>
          <w:rFonts w:ascii="Times New Roman" w:hAnsi="Times New Roman"/>
          <w:sz w:val="24"/>
          <w:szCs w:val="24"/>
        </w:rPr>
        <w:t xml:space="preserve"> ,</w:t>
      </w:r>
      <w:proofErr w:type="gramEnd"/>
      <w:r w:rsidRPr="00E24AEA">
        <w:rPr>
          <w:rFonts w:ascii="Times New Roman" w:hAnsi="Times New Roman"/>
          <w:sz w:val="24"/>
          <w:szCs w:val="24"/>
        </w:rPr>
        <w:t xml:space="preserve"> 9(2), 346 - 351. doi.org/10.24925/</w:t>
      </w:r>
      <w:proofErr w:type="gramStart"/>
      <w:r w:rsidRPr="00E24AEA">
        <w:rPr>
          <w:rFonts w:ascii="Times New Roman" w:hAnsi="Times New Roman"/>
          <w:sz w:val="24"/>
          <w:szCs w:val="24"/>
        </w:rPr>
        <w:t>turjaf.v</w:t>
      </w:r>
      <w:proofErr w:type="gramEnd"/>
      <w:r w:rsidRPr="00E24AEA">
        <w:rPr>
          <w:rFonts w:ascii="Times New Roman" w:hAnsi="Times New Roman"/>
          <w:sz w:val="24"/>
          <w:szCs w:val="24"/>
        </w:rPr>
        <w:t>9i2.346-351.4000</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Nambafu</w:t>
      </w:r>
      <w:proofErr w:type="spellEnd"/>
      <w:r w:rsidRPr="00E24AEA">
        <w:rPr>
          <w:rFonts w:ascii="Times New Roman" w:hAnsi="Times New Roman"/>
          <w:sz w:val="24"/>
          <w:szCs w:val="24"/>
        </w:rPr>
        <w:t xml:space="preserve">, S. N., Bett, H.&amp; </w:t>
      </w:r>
      <w:proofErr w:type="spellStart"/>
      <w:r w:rsidRPr="00E24AEA">
        <w:rPr>
          <w:rFonts w:ascii="Times New Roman" w:hAnsi="Times New Roman"/>
          <w:sz w:val="24"/>
          <w:szCs w:val="24"/>
        </w:rPr>
        <w:t>Sibiko</w:t>
      </w:r>
      <w:proofErr w:type="spellEnd"/>
      <w:r w:rsidRPr="00E24AEA">
        <w:rPr>
          <w:rFonts w:ascii="Times New Roman" w:hAnsi="Times New Roman"/>
          <w:sz w:val="24"/>
          <w:szCs w:val="24"/>
        </w:rPr>
        <w:t xml:space="preserve">, W. K (2025) Vertical market linkages between smallholder African indigenous vegetables farmers and other market actors in Bungoma county.  </w:t>
      </w:r>
      <w:r w:rsidRPr="00E24AEA">
        <w:rPr>
          <w:rFonts w:ascii="Times New Roman" w:hAnsi="Times New Roman"/>
          <w:i/>
          <w:sz w:val="24"/>
          <w:szCs w:val="24"/>
        </w:rPr>
        <w:t xml:space="preserve">Journal of Development and Agricultural </w:t>
      </w:r>
      <w:r w:rsidRPr="00E24AEA">
        <w:rPr>
          <w:rFonts w:ascii="Times New Roman" w:hAnsi="Times New Roman"/>
          <w:i/>
          <w:sz w:val="24"/>
          <w:szCs w:val="24"/>
        </w:rPr>
        <w:cr/>
      </w:r>
      <w:r w:rsidRPr="00E24AEA">
        <w:rPr>
          <w:rFonts w:ascii="Times New Roman" w:hAnsi="Times New Roman"/>
          <w:sz w:val="24"/>
          <w:szCs w:val="24"/>
        </w:rPr>
        <w:lastRenderedPageBreak/>
        <w:t>Economics. Vol. 15(1), pp. 26-36, January-March 2023. DOI: 10.5897/JDAE2023.1380</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National Bureau of Statistics (2025). Demographic statistical bulletin 2022. </w:t>
      </w:r>
      <w:hyperlink w:history="1">
        <w:r w:rsidRPr="00E24AEA">
          <w:rPr>
            <w:rFonts w:ascii="Times New Roman" w:hAnsi="Times New Roman"/>
            <w:color w:val="0563C1"/>
            <w:sz w:val="24"/>
            <w:szCs w:val="24"/>
            <w:u w:val="single"/>
          </w:rPr>
          <w:t>https://www.mepbondestate.org&gt;national</w:t>
        </w:r>
      </w:hyperlink>
      <w:r w:rsidRPr="00E24AEA">
        <w:rPr>
          <w:rFonts w:ascii="Times New Roman" w:hAnsi="Times New Roman"/>
          <w:sz w:val="24"/>
          <w:szCs w:val="24"/>
        </w:rPr>
        <w:t xml:space="preserve"> bureau</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Nyiatagher</w:t>
      </w:r>
      <w:proofErr w:type="spellEnd"/>
      <w:r w:rsidRPr="00E24AEA">
        <w:rPr>
          <w:rFonts w:ascii="Times New Roman" w:hAnsi="Times New Roman"/>
          <w:sz w:val="24"/>
          <w:szCs w:val="24"/>
        </w:rPr>
        <w:t xml:space="preserve">, Z.T.; Okeke, A.M &amp; </w:t>
      </w:r>
      <w:proofErr w:type="spellStart"/>
      <w:r w:rsidRPr="00E24AEA">
        <w:rPr>
          <w:rFonts w:ascii="Times New Roman" w:hAnsi="Times New Roman"/>
          <w:sz w:val="24"/>
          <w:szCs w:val="24"/>
        </w:rPr>
        <w:t>Inyommom</w:t>
      </w:r>
      <w:proofErr w:type="spellEnd"/>
      <w:r w:rsidRPr="00E24AEA">
        <w:rPr>
          <w:rFonts w:ascii="Times New Roman" w:hAnsi="Times New Roman"/>
          <w:sz w:val="24"/>
          <w:szCs w:val="24"/>
        </w:rPr>
        <w:t xml:space="preserve">, E.A. (2024) Determinants of Market Participation among Smallholder Maize Farmers in Benue State, </w:t>
      </w:r>
      <w:proofErr w:type="spellStart"/>
      <w:r w:rsidRPr="00E24AEA">
        <w:rPr>
          <w:rFonts w:ascii="Times New Roman" w:hAnsi="Times New Roman"/>
          <w:sz w:val="24"/>
          <w:szCs w:val="24"/>
        </w:rPr>
        <w:t>Nigeria.IIARD</w:t>
      </w:r>
      <w:proofErr w:type="spellEnd"/>
      <w:r w:rsidRPr="00E24AEA">
        <w:rPr>
          <w:rFonts w:ascii="Times New Roman" w:hAnsi="Times New Roman"/>
          <w:sz w:val="24"/>
          <w:szCs w:val="24"/>
        </w:rPr>
        <w:t xml:space="preserve"> </w:t>
      </w:r>
      <w:r w:rsidRPr="00E24AEA">
        <w:rPr>
          <w:rFonts w:ascii="Times New Roman" w:hAnsi="Times New Roman"/>
          <w:i/>
          <w:sz w:val="24"/>
          <w:szCs w:val="24"/>
        </w:rPr>
        <w:t xml:space="preserve">International Journal of Economics and Business </w:t>
      </w:r>
      <w:proofErr w:type="spellStart"/>
      <w:r w:rsidRPr="00E24AEA">
        <w:rPr>
          <w:rFonts w:ascii="Times New Roman" w:hAnsi="Times New Roman"/>
          <w:i/>
          <w:sz w:val="24"/>
          <w:szCs w:val="24"/>
        </w:rPr>
        <w:t>Management</w:t>
      </w:r>
      <w:r w:rsidRPr="00E24AEA">
        <w:rPr>
          <w:rFonts w:ascii="Times New Roman" w:hAnsi="Times New Roman"/>
          <w:sz w:val="24"/>
          <w:szCs w:val="24"/>
        </w:rPr>
        <w:t>.Vol</w:t>
      </w:r>
      <w:proofErr w:type="spellEnd"/>
      <w:r w:rsidRPr="00E24AEA">
        <w:rPr>
          <w:rFonts w:ascii="Times New Roman" w:hAnsi="Times New Roman"/>
          <w:sz w:val="24"/>
          <w:szCs w:val="24"/>
        </w:rPr>
        <w:t xml:space="preserve"> 10. No. 5 :43-49. DOI </w:t>
      </w:r>
      <w:proofErr w:type="gramStart"/>
      <w:r w:rsidRPr="00E24AEA">
        <w:rPr>
          <w:rFonts w:ascii="Times New Roman" w:hAnsi="Times New Roman"/>
          <w:sz w:val="24"/>
          <w:szCs w:val="24"/>
        </w:rPr>
        <w:t>10.56201/ijebm.v10.no5.2024.pg</w:t>
      </w:r>
      <w:proofErr w:type="gramEnd"/>
      <w:r w:rsidRPr="00E24AEA">
        <w:rPr>
          <w:rFonts w:ascii="Times New Roman" w:hAnsi="Times New Roman"/>
          <w:sz w:val="24"/>
          <w:szCs w:val="24"/>
        </w:rPr>
        <w:t>42.49</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 </w:t>
      </w:r>
      <w:proofErr w:type="spellStart"/>
      <w:r w:rsidRPr="00E24AEA">
        <w:rPr>
          <w:rFonts w:ascii="Times New Roman" w:hAnsi="Times New Roman"/>
          <w:sz w:val="24"/>
          <w:szCs w:val="24"/>
        </w:rPr>
        <w:t>Ogbeide-</w:t>
      </w:r>
      <w:proofErr w:type="gramStart"/>
      <w:r w:rsidRPr="00E24AEA">
        <w:rPr>
          <w:rFonts w:ascii="Times New Roman" w:hAnsi="Times New Roman"/>
          <w:sz w:val="24"/>
          <w:szCs w:val="24"/>
        </w:rPr>
        <w:t>Osaretin</w:t>
      </w:r>
      <w:proofErr w:type="spellEnd"/>
      <w:r w:rsidRPr="00E24AEA">
        <w:rPr>
          <w:rFonts w:ascii="Times New Roman" w:hAnsi="Times New Roman"/>
          <w:sz w:val="24"/>
          <w:szCs w:val="24"/>
        </w:rPr>
        <w:t xml:space="preserve"> ,</w:t>
      </w:r>
      <w:proofErr w:type="gramEnd"/>
      <w:r w:rsidRPr="00E24AEA">
        <w:rPr>
          <w:rFonts w:ascii="Times New Roman" w:hAnsi="Times New Roman"/>
          <w:sz w:val="24"/>
          <w:szCs w:val="24"/>
        </w:rPr>
        <w:t xml:space="preserve"> E. N. ., </w:t>
      </w:r>
      <w:proofErr w:type="spellStart"/>
      <w:r w:rsidRPr="00E24AEA">
        <w:rPr>
          <w:rFonts w:ascii="Times New Roman" w:hAnsi="Times New Roman"/>
          <w:sz w:val="24"/>
          <w:szCs w:val="24"/>
        </w:rPr>
        <w:t>Ozougwu</w:t>
      </w:r>
      <w:proofErr w:type="spellEnd"/>
      <w:r w:rsidRPr="00E24AEA">
        <w:rPr>
          <w:rFonts w:ascii="Times New Roman" w:hAnsi="Times New Roman"/>
          <w:sz w:val="24"/>
          <w:szCs w:val="24"/>
        </w:rPr>
        <w:t xml:space="preserve"> , B. ., &amp; </w:t>
      </w:r>
      <w:proofErr w:type="spellStart"/>
      <w:r w:rsidRPr="00E24AEA">
        <w:rPr>
          <w:rFonts w:ascii="Times New Roman" w:hAnsi="Times New Roman"/>
          <w:sz w:val="24"/>
          <w:szCs w:val="24"/>
        </w:rPr>
        <w:t>Ebhote</w:t>
      </w:r>
      <w:proofErr w:type="spellEnd"/>
      <w:r w:rsidRPr="00E24AEA">
        <w:rPr>
          <w:rFonts w:ascii="Times New Roman" w:hAnsi="Times New Roman"/>
          <w:sz w:val="24"/>
          <w:szCs w:val="24"/>
        </w:rPr>
        <w:t xml:space="preserve"> , O. . (2019). Accelerating Agricultural Productivity and Marketing for Rural Transformation in Nigeria. </w:t>
      </w:r>
      <w:r w:rsidRPr="00E24AEA">
        <w:rPr>
          <w:rFonts w:ascii="Times New Roman" w:hAnsi="Times New Roman"/>
          <w:i/>
          <w:sz w:val="24"/>
          <w:szCs w:val="24"/>
        </w:rPr>
        <w:t>Asian Journal of Agriculture and Rural Development,</w:t>
      </w:r>
      <w:r w:rsidRPr="00E24AEA">
        <w:rPr>
          <w:rFonts w:ascii="Times New Roman" w:hAnsi="Times New Roman"/>
          <w:sz w:val="24"/>
          <w:szCs w:val="24"/>
        </w:rPr>
        <w:t xml:space="preserve"> 9(2), 313–330. https://doi.org/10.18488/journal.1005/2019.9.2/1005.2.313.330</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Ogunfolaju</w:t>
      </w:r>
      <w:proofErr w:type="spellEnd"/>
      <w:r w:rsidRPr="00E24AEA">
        <w:rPr>
          <w:rFonts w:ascii="Times New Roman" w:hAnsi="Times New Roman"/>
          <w:sz w:val="24"/>
          <w:szCs w:val="24"/>
        </w:rPr>
        <w:t xml:space="preserve">, M. O., &amp; </w:t>
      </w:r>
      <w:proofErr w:type="spellStart"/>
      <w:r w:rsidRPr="00E24AEA">
        <w:rPr>
          <w:rFonts w:ascii="Times New Roman" w:hAnsi="Times New Roman"/>
          <w:sz w:val="24"/>
          <w:szCs w:val="24"/>
        </w:rPr>
        <w:t>Olutokunbo</w:t>
      </w:r>
      <w:proofErr w:type="spellEnd"/>
      <w:r w:rsidRPr="00E24AEA">
        <w:rPr>
          <w:rFonts w:ascii="Times New Roman" w:hAnsi="Times New Roman"/>
          <w:sz w:val="24"/>
          <w:szCs w:val="24"/>
        </w:rPr>
        <w:t xml:space="preserve">, B. O. (2025). Socioeconomic Factors Influencing Agricultural Productivity Among Rural Crop Farmers in Osun State, Nigeria. </w:t>
      </w:r>
      <w:r w:rsidRPr="00E24AEA">
        <w:rPr>
          <w:rFonts w:ascii="Times New Roman" w:hAnsi="Times New Roman"/>
          <w:i/>
          <w:sz w:val="24"/>
          <w:szCs w:val="24"/>
        </w:rPr>
        <w:t>African Journal of Agricultural Science and Food Research</w:t>
      </w:r>
      <w:r w:rsidRPr="00E24AEA">
        <w:rPr>
          <w:rFonts w:ascii="Times New Roman" w:hAnsi="Times New Roman"/>
          <w:sz w:val="24"/>
          <w:szCs w:val="24"/>
        </w:rPr>
        <w:t>, 21(1), 55-66. https://doi.org/10.62154/ajasfr.2025.021.014</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Ogunfolaju</w:t>
      </w:r>
      <w:proofErr w:type="spellEnd"/>
      <w:r w:rsidRPr="00E24AEA">
        <w:rPr>
          <w:rFonts w:ascii="Times New Roman" w:hAnsi="Times New Roman"/>
          <w:sz w:val="24"/>
          <w:szCs w:val="24"/>
        </w:rPr>
        <w:t xml:space="preserve">, M. O., &amp; </w:t>
      </w:r>
      <w:proofErr w:type="spellStart"/>
      <w:r w:rsidRPr="00E24AEA">
        <w:rPr>
          <w:rFonts w:ascii="Times New Roman" w:hAnsi="Times New Roman"/>
          <w:sz w:val="24"/>
          <w:szCs w:val="24"/>
        </w:rPr>
        <w:t>Olutokunbo</w:t>
      </w:r>
      <w:proofErr w:type="spellEnd"/>
      <w:r w:rsidRPr="00E24AEA">
        <w:rPr>
          <w:rFonts w:ascii="Times New Roman" w:hAnsi="Times New Roman"/>
          <w:sz w:val="24"/>
          <w:szCs w:val="24"/>
        </w:rPr>
        <w:t xml:space="preserve">, B. O. (2025). Socioeconomic Factors Influencing Agricultural Productivity Among Rural Crop Farmers in Osun State, Nigeria. </w:t>
      </w:r>
      <w:r w:rsidRPr="00E24AEA">
        <w:rPr>
          <w:rFonts w:ascii="Times New Roman" w:hAnsi="Times New Roman"/>
          <w:i/>
          <w:sz w:val="24"/>
          <w:szCs w:val="24"/>
        </w:rPr>
        <w:t>African Journal of Agricultural Science and Food Research</w:t>
      </w:r>
      <w:r w:rsidRPr="00E24AEA">
        <w:rPr>
          <w:rFonts w:ascii="Times New Roman" w:hAnsi="Times New Roman"/>
          <w:sz w:val="24"/>
          <w:szCs w:val="24"/>
        </w:rPr>
        <w:t>, 21(1), 55-66. https://doi.org/10.62154/ajasfr.2025.021.014</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Omotayo</w:t>
      </w:r>
      <w:proofErr w:type="spellEnd"/>
      <w:r w:rsidRPr="00E24AEA">
        <w:rPr>
          <w:rFonts w:ascii="Times New Roman" w:hAnsi="Times New Roman"/>
          <w:sz w:val="24"/>
          <w:szCs w:val="24"/>
        </w:rPr>
        <w:t xml:space="preserve">, O., </w:t>
      </w:r>
      <w:proofErr w:type="spellStart"/>
      <w:r w:rsidRPr="00E24AEA">
        <w:rPr>
          <w:rFonts w:ascii="Times New Roman" w:hAnsi="Times New Roman"/>
          <w:sz w:val="24"/>
          <w:szCs w:val="24"/>
        </w:rPr>
        <w:t>Ayomitunde</w:t>
      </w:r>
      <w:proofErr w:type="spellEnd"/>
      <w:r w:rsidRPr="00E24AEA">
        <w:rPr>
          <w:rFonts w:ascii="Times New Roman" w:hAnsi="Times New Roman"/>
          <w:sz w:val="24"/>
          <w:szCs w:val="24"/>
        </w:rPr>
        <w:t xml:space="preserve">, A., Omolola O. (2019) The role of agriculture in poverty reduction in </w:t>
      </w:r>
      <w:proofErr w:type="spellStart"/>
      <w:r w:rsidRPr="00E24AEA">
        <w:rPr>
          <w:rFonts w:ascii="Times New Roman" w:hAnsi="Times New Roman"/>
          <w:sz w:val="24"/>
          <w:szCs w:val="24"/>
        </w:rPr>
        <w:t>nigeria</w:t>
      </w:r>
      <w:proofErr w:type="spellEnd"/>
      <w:r w:rsidRPr="00E24AEA">
        <w:rPr>
          <w:rFonts w:ascii="Times New Roman" w:hAnsi="Times New Roman"/>
          <w:sz w:val="24"/>
          <w:szCs w:val="24"/>
        </w:rPr>
        <w:t>: an empirical perspective</w:t>
      </w:r>
      <w:r w:rsidRPr="00E24AEA">
        <w:rPr>
          <w:rFonts w:ascii="Times New Roman" w:hAnsi="Times New Roman"/>
          <w:i/>
          <w:sz w:val="24"/>
          <w:szCs w:val="24"/>
        </w:rPr>
        <w:t>. International Journal of New Economics Social Sciences</w:t>
      </w:r>
      <w:r w:rsidRPr="00E24AEA">
        <w:rPr>
          <w:rFonts w:ascii="Times New Roman" w:hAnsi="Times New Roman"/>
          <w:sz w:val="24"/>
          <w:szCs w:val="24"/>
        </w:rPr>
        <w:t xml:space="preserve"> (I</w:t>
      </w:r>
      <w:r w:rsidRPr="00E24AEA">
        <w:rPr>
          <w:rFonts w:ascii="Times New Roman" w:hAnsi="Times New Roman"/>
          <w:i/>
          <w:sz w:val="24"/>
          <w:szCs w:val="24"/>
        </w:rPr>
        <w:t>JONESS)</w:t>
      </w:r>
      <w:r w:rsidRPr="00E24AEA">
        <w:rPr>
          <w:rFonts w:ascii="Times New Roman" w:hAnsi="Times New Roman"/>
          <w:sz w:val="24"/>
          <w:szCs w:val="24"/>
        </w:rPr>
        <w:t>, 9(1), 251-262. https://doi.org/10.5604/01.3001.0013.3047.</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Qange</w:t>
      </w:r>
      <w:proofErr w:type="spellEnd"/>
      <w:r w:rsidRPr="00E24AEA">
        <w:rPr>
          <w:rFonts w:ascii="Times New Roman" w:hAnsi="Times New Roman"/>
          <w:sz w:val="24"/>
          <w:szCs w:val="24"/>
        </w:rPr>
        <w:t xml:space="preserve">, S.; </w:t>
      </w:r>
      <w:proofErr w:type="spellStart"/>
      <w:r w:rsidRPr="00E24AEA">
        <w:rPr>
          <w:rFonts w:ascii="Times New Roman" w:hAnsi="Times New Roman"/>
          <w:sz w:val="24"/>
          <w:szCs w:val="24"/>
        </w:rPr>
        <w:t>Mdoda</w:t>
      </w:r>
      <w:proofErr w:type="spellEnd"/>
      <w:r w:rsidRPr="00E24AEA">
        <w:rPr>
          <w:rFonts w:ascii="Times New Roman" w:hAnsi="Times New Roman"/>
          <w:sz w:val="24"/>
          <w:szCs w:val="24"/>
        </w:rPr>
        <w:t xml:space="preserve"> L &amp; </w:t>
      </w:r>
      <w:proofErr w:type="spellStart"/>
      <w:r w:rsidRPr="00E24AEA">
        <w:rPr>
          <w:rFonts w:ascii="Times New Roman" w:hAnsi="Times New Roman"/>
          <w:sz w:val="24"/>
          <w:szCs w:val="24"/>
        </w:rPr>
        <w:t>Mditshwa</w:t>
      </w:r>
      <w:proofErr w:type="spellEnd"/>
      <w:r w:rsidRPr="00E24AEA">
        <w:rPr>
          <w:rFonts w:ascii="Times New Roman" w:hAnsi="Times New Roman"/>
          <w:sz w:val="24"/>
          <w:szCs w:val="24"/>
        </w:rPr>
        <w:t xml:space="preserve"> A (2024) Exploring the relationship between agribusiness investments and postharvest losses among smallholder vegetable farmers in the eThekwini Municipality. Front. Sustain. Food Syst. 8:1420460. </w:t>
      </w:r>
      <w:proofErr w:type="spellStart"/>
      <w:r w:rsidRPr="00E24AEA">
        <w:rPr>
          <w:rFonts w:ascii="Times New Roman" w:hAnsi="Times New Roman"/>
          <w:sz w:val="24"/>
          <w:szCs w:val="24"/>
        </w:rPr>
        <w:t>doi</w:t>
      </w:r>
      <w:proofErr w:type="spellEnd"/>
      <w:r w:rsidRPr="00E24AEA">
        <w:rPr>
          <w:rFonts w:ascii="Times New Roman" w:hAnsi="Times New Roman"/>
          <w:sz w:val="24"/>
          <w:szCs w:val="24"/>
        </w:rPr>
        <w:t>: 10.3389/fsufs.2024.1420460</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Tafida, I., </w:t>
      </w:r>
      <w:proofErr w:type="spellStart"/>
      <w:r w:rsidRPr="00E24AEA">
        <w:rPr>
          <w:rFonts w:ascii="Times New Roman" w:hAnsi="Times New Roman"/>
          <w:sz w:val="24"/>
          <w:szCs w:val="24"/>
        </w:rPr>
        <w:t>Vondun</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Bulus</w:t>
      </w:r>
      <w:proofErr w:type="spellEnd"/>
      <w:r w:rsidRPr="00E24AEA">
        <w:rPr>
          <w:rFonts w:ascii="Times New Roman" w:hAnsi="Times New Roman"/>
          <w:sz w:val="24"/>
          <w:szCs w:val="24"/>
        </w:rPr>
        <w:t xml:space="preserve">, T., &amp; </w:t>
      </w:r>
      <w:proofErr w:type="spellStart"/>
      <w:r w:rsidRPr="00E24AEA">
        <w:rPr>
          <w:rFonts w:ascii="Times New Roman" w:hAnsi="Times New Roman"/>
          <w:sz w:val="24"/>
          <w:szCs w:val="24"/>
        </w:rPr>
        <w:t>Nazifi</w:t>
      </w:r>
      <w:proofErr w:type="spellEnd"/>
      <w:r w:rsidRPr="00E24AEA">
        <w:rPr>
          <w:rFonts w:ascii="Times New Roman" w:hAnsi="Times New Roman"/>
          <w:sz w:val="24"/>
          <w:szCs w:val="24"/>
        </w:rPr>
        <w:t xml:space="preserve">, B. (2024). Strengths, Weaknesses, Opportunities and Threats to Extension Service Delivery in Kaduna State, Nigeria: Extension service delivery, SWOT analysis. </w:t>
      </w:r>
      <w:r w:rsidRPr="00E24AEA">
        <w:rPr>
          <w:rFonts w:ascii="Times New Roman" w:hAnsi="Times New Roman"/>
          <w:i/>
          <w:sz w:val="24"/>
          <w:szCs w:val="24"/>
        </w:rPr>
        <w:t>Journal of Agricultural Extension</w:t>
      </w:r>
      <w:r w:rsidRPr="00E24AEA">
        <w:rPr>
          <w:rFonts w:ascii="Times New Roman" w:hAnsi="Times New Roman"/>
          <w:sz w:val="24"/>
          <w:szCs w:val="24"/>
        </w:rPr>
        <w:t>, 28(1), 29–36. Retrieved from https://journal.aesonnigeria.org/index.php/jae/article/view/3770</w:t>
      </w:r>
    </w:p>
    <w:p w:rsidR="009E39F5" w:rsidRPr="00E24AEA" w:rsidRDefault="009E39F5" w:rsidP="00E65771">
      <w:pPr>
        <w:tabs>
          <w:tab w:val="left" w:pos="1845"/>
        </w:tabs>
        <w:ind w:left="1170" w:hanging="1170"/>
        <w:rPr>
          <w:rFonts w:ascii="Times New Roman" w:hAnsi="Times New Roman"/>
          <w:sz w:val="24"/>
          <w:szCs w:val="24"/>
        </w:rPr>
      </w:pPr>
      <w:proofErr w:type="spellStart"/>
      <w:proofErr w:type="gramStart"/>
      <w:r w:rsidRPr="00E24AEA">
        <w:rPr>
          <w:rFonts w:ascii="Times New Roman" w:hAnsi="Times New Roman"/>
          <w:sz w:val="24"/>
          <w:szCs w:val="24"/>
        </w:rPr>
        <w:t>Ukwuaba</w:t>
      </w:r>
      <w:proofErr w:type="spellEnd"/>
      <w:r w:rsidRPr="00E24AEA">
        <w:rPr>
          <w:rFonts w:ascii="Times New Roman" w:hAnsi="Times New Roman"/>
          <w:sz w:val="24"/>
          <w:szCs w:val="24"/>
        </w:rPr>
        <w:t xml:space="preserve"> ,</w:t>
      </w:r>
      <w:proofErr w:type="gramEnd"/>
      <w:r w:rsidRPr="00E24AEA">
        <w:rPr>
          <w:rFonts w:ascii="Times New Roman" w:hAnsi="Times New Roman"/>
          <w:sz w:val="24"/>
          <w:szCs w:val="24"/>
        </w:rPr>
        <w:t xml:space="preserve"> I. C. ., </w:t>
      </w:r>
      <w:proofErr w:type="spellStart"/>
      <w:r w:rsidRPr="00E24AEA">
        <w:rPr>
          <w:rFonts w:ascii="Times New Roman" w:hAnsi="Times New Roman"/>
          <w:sz w:val="24"/>
          <w:szCs w:val="24"/>
        </w:rPr>
        <w:t>Ndigwe</w:t>
      </w:r>
      <w:proofErr w:type="spellEnd"/>
      <w:r w:rsidRPr="00E24AEA">
        <w:rPr>
          <w:rFonts w:ascii="Times New Roman" w:hAnsi="Times New Roman"/>
          <w:sz w:val="24"/>
          <w:szCs w:val="24"/>
        </w:rPr>
        <w:t xml:space="preserve"> , O. M. ., </w:t>
      </w:r>
      <w:proofErr w:type="spellStart"/>
      <w:r w:rsidRPr="00E24AEA">
        <w:rPr>
          <w:rFonts w:ascii="Times New Roman" w:hAnsi="Times New Roman"/>
          <w:sz w:val="24"/>
          <w:szCs w:val="24"/>
        </w:rPr>
        <w:t>Igweh</w:t>
      </w:r>
      <w:proofErr w:type="spellEnd"/>
      <w:r w:rsidRPr="00E24AEA">
        <w:rPr>
          <w:rFonts w:ascii="Times New Roman" w:hAnsi="Times New Roman"/>
          <w:sz w:val="24"/>
          <w:szCs w:val="24"/>
        </w:rPr>
        <w:t xml:space="preserve"> , A. C. ., </w:t>
      </w:r>
      <w:proofErr w:type="spellStart"/>
      <w:r w:rsidRPr="00E24AEA">
        <w:rPr>
          <w:rFonts w:ascii="Times New Roman" w:hAnsi="Times New Roman"/>
          <w:sz w:val="24"/>
          <w:szCs w:val="24"/>
        </w:rPr>
        <w:t>Omeje</w:t>
      </w:r>
      <w:proofErr w:type="spellEnd"/>
      <w:r w:rsidRPr="00E24AEA">
        <w:rPr>
          <w:rFonts w:ascii="Times New Roman" w:hAnsi="Times New Roman"/>
          <w:sz w:val="24"/>
          <w:szCs w:val="24"/>
        </w:rPr>
        <w:t xml:space="preserve"> , E. E. ., &amp; </w:t>
      </w:r>
      <w:proofErr w:type="spellStart"/>
      <w:r w:rsidRPr="00E24AEA">
        <w:rPr>
          <w:rFonts w:ascii="Times New Roman" w:hAnsi="Times New Roman"/>
          <w:sz w:val="24"/>
          <w:szCs w:val="24"/>
        </w:rPr>
        <w:t>Ukwuaba</w:t>
      </w:r>
      <w:proofErr w:type="spellEnd"/>
      <w:r w:rsidRPr="00E24AEA">
        <w:rPr>
          <w:rFonts w:ascii="Times New Roman" w:hAnsi="Times New Roman"/>
          <w:sz w:val="24"/>
          <w:szCs w:val="24"/>
        </w:rPr>
        <w:t xml:space="preserve"> , I. C. . (2024). Mitigating postharvest losses in cucumber production: x-raying the causes, drivers, and coping mechanisms among smallholders. </w:t>
      </w:r>
      <w:r w:rsidRPr="00E24AEA">
        <w:rPr>
          <w:rFonts w:ascii="Times New Roman" w:hAnsi="Times New Roman"/>
          <w:i/>
          <w:sz w:val="24"/>
          <w:szCs w:val="24"/>
        </w:rPr>
        <w:t>American International Journal of Agricultural Studies</w:t>
      </w:r>
      <w:r w:rsidRPr="00E24AEA">
        <w:rPr>
          <w:rFonts w:ascii="Times New Roman" w:hAnsi="Times New Roman"/>
          <w:sz w:val="24"/>
          <w:szCs w:val="24"/>
        </w:rPr>
        <w:t>, 9(1), 35-45. https://doi.org/10.46545/aijas.v9i1.320</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lastRenderedPageBreak/>
        <w:t xml:space="preserve"> </w:t>
      </w:r>
      <w:proofErr w:type="spellStart"/>
      <w:proofErr w:type="gramStart"/>
      <w:r w:rsidRPr="00E24AEA">
        <w:rPr>
          <w:rFonts w:ascii="Times New Roman" w:hAnsi="Times New Roman"/>
          <w:sz w:val="24"/>
          <w:szCs w:val="24"/>
        </w:rPr>
        <w:t>Ukwuaba</w:t>
      </w:r>
      <w:proofErr w:type="spellEnd"/>
      <w:r w:rsidRPr="00E24AEA">
        <w:rPr>
          <w:rFonts w:ascii="Times New Roman" w:hAnsi="Times New Roman"/>
          <w:sz w:val="24"/>
          <w:szCs w:val="24"/>
        </w:rPr>
        <w:t xml:space="preserve"> ,</w:t>
      </w:r>
      <w:proofErr w:type="gramEnd"/>
      <w:r w:rsidRPr="00E24AEA">
        <w:rPr>
          <w:rFonts w:ascii="Times New Roman" w:hAnsi="Times New Roman"/>
          <w:sz w:val="24"/>
          <w:szCs w:val="24"/>
        </w:rPr>
        <w:t xml:space="preserve"> I. C. ., </w:t>
      </w:r>
      <w:proofErr w:type="spellStart"/>
      <w:r w:rsidRPr="00E24AEA">
        <w:rPr>
          <w:rFonts w:ascii="Times New Roman" w:hAnsi="Times New Roman"/>
          <w:sz w:val="24"/>
          <w:szCs w:val="24"/>
        </w:rPr>
        <w:t>Ndigwe</w:t>
      </w:r>
      <w:proofErr w:type="spellEnd"/>
      <w:r w:rsidRPr="00E24AEA">
        <w:rPr>
          <w:rFonts w:ascii="Times New Roman" w:hAnsi="Times New Roman"/>
          <w:sz w:val="24"/>
          <w:szCs w:val="24"/>
        </w:rPr>
        <w:t xml:space="preserve"> , O. M. ., </w:t>
      </w:r>
      <w:proofErr w:type="spellStart"/>
      <w:r w:rsidRPr="00E24AEA">
        <w:rPr>
          <w:rFonts w:ascii="Times New Roman" w:hAnsi="Times New Roman"/>
          <w:sz w:val="24"/>
          <w:szCs w:val="24"/>
        </w:rPr>
        <w:t>Igweh</w:t>
      </w:r>
      <w:proofErr w:type="spellEnd"/>
      <w:r w:rsidRPr="00E24AEA">
        <w:rPr>
          <w:rFonts w:ascii="Times New Roman" w:hAnsi="Times New Roman"/>
          <w:sz w:val="24"/>
          <w:szCs w:val="24"/>
        </w:rPr>
        <w:t xml:space="preserve"> , A. C. ., </w:t>
      </w:r>
      <w:proofErr w:type="spellStart"/>
      <w:r w:rsidRPr="00E24AEA">
        <w:rPr>
          <w:rFonts w:ascii="Times New Roman" w:hAnsi="Times New Roman"/>
          <w:sz w:val="24"/>
          <w:szCs w:val="24"/>
        </w:rPr>
        <w:t>Omeje</w:t>
      </w:r>
      <w:proofErr w:type="spellEnd"/>
      <w:r w:rsidRPr="00E24AEA">
        <w:rPr>
          <w:rFonts w:ascii="Times New Roman" w:hAnsi="Times New Roman"/>
          <w:sz w:val="24"/>
          <w:szCs w:val="24"/>
        </w:rPr>
        <w:t xml:space="preserve"> , E. E. ., &amp; </w:t>
      </w:r>
      <w:proofErr w:type="spellStart"/>
      <w:r w:rsidRPr="00E24AEA">
        <w:rPr>
          <w:rFonts w:ascii="Times New Roman" w:hAnsi="Times New Roman"/>
          <w:sz w:val="24"/>
          <w:szCs w:val="24"/>
        </w:rPr>
        <w:t>Ukwuaba</w:t>
      </w:r>
      <w:proofErr w:type="spellEnd"/>
      <w:r w:rsidRPr="00E24AEA">
        <w:rPr>
          <w:rFonts w:ascii="Times New Roman" w:hAnsi="Times New Roman"/>
          <w:sz w:val="24"/>
          <w:szCs w:val="24"/>
        </w:rPr>
        <w:t xml:space="preserve"> , I. C. . (2024). Mitigating postharvest losses in cucumber production: x-raying the causes, drivers, and coping mechanisms among smallholders</w:t>
      </w:r>
      <w:r w:rsidRPr="00E24AEA">
        <w:rPr>
          <w:rFonts w:ascii="Times New Roman" w:hAnsi="Times New Roman"/>
          <w:i/>
          <w:sz w:val="24"/>
          <w:szCs w:val="24"/>
        </w:rPr>
        <w:t>. American International Journal of Agricultural Studies,</w:t>
      </w:r>
      <w:r w:rsidRPr="00E24AEA">
        <w:rPr>
          <w:rFonts w:ascii="Times New Roman" w:hAnsi="Times New Roman"/>
          <w:sz w:val="24"/>
          <w:szCs w:val="24"/>
        </w:rPr>
        <w:t xml:space="preserve"> 9(1), 35-45. https://doi.org/10.46545/aijas.v9i1.320</w:t>
      </w:r>
    </w:p>
    <w:p w:rsidR="009E39F5" w:rsidRPr="00E24AEA" w:rsidRDefault="009E39F5" w:rsidP="00E65771">
      <w:pPr>
        <w:tabs>
          <w:tab w:val="left" w:pos="1845"/>
        </w:tabs>
        <w:ind w:left="1170" w:hanging="1170"/>
        <w:rPr>
          <w:rFonts w:ascii="Times New Roman" w:hAnsi="Times New Roman"/>
          <w:sz w:val="24"/>
          <w:szCs w:val="24"/>
        </w:rPr>
      </w:pPr>
      <w:r w:rsidRPr="00E24AEA">
        <w:rPr>
          <w:rFonts w:ascii="Times New Roman" w:hAnsi="Times New Roman"/>
          <w:sz w:val="24"/>
          <w:szCs w:val="24"/>
        </w:rPr>
        <w:t xml:space="preserve">World Bank (2021). World Development Report 2021: Data for Better Lives. World Bank Group. </w:t>
      </w:r>
      <w:hyperlink r:id="rId11" w:history="1">
        <w:r w:rsidRPr="00E24AEA">
          <w:rPr>
            <w:rFonts w:ascii="Times New Roman" w:hAnsi="Times New Roman"/>
            <w:color w:val="0563C1"/>
            <w:sz w:val="24"/>
            <w:szCs w:val="24"/>
            <w:u w:val="single"/>
          </w:rPr>
          <w:t>https://www.worldbank.org/</w:t>
        </w:r>
      </w:hyperlink>
      <w:r w:rsidRPr="00E24AEA">
        <w:rPr>
          <w:rFonts w:ascii="Times New Roman" w:hAnsi="Times New Roman"/>
          <w:sz w:val="24"/>
          <w:szCs w:val="24"/>
        </w:rPr>
        <w:t>”</w:t>
      </w:r>
    </w:p>
    <w:p w:rsidR="009E39F5" w:rsidRPr="00E24AEA" w:rsidRDefault="009E39F5" w:rsidP="00E65771">
      <w:pPr>
        <w:tabs>
          <w:tab w:val="left" w:pos="1845"/>
        </w:tabs>
        <w:ind w:left="1170" w:hanging="1170"/>
        <w:rPr>
          <w:rFonts w:ascii="Times New Roman" w:hAnsi="Times New Roman"/>
          <w:sz w:val="24"/>
          <w:szCs w:val="24"/>
        </w:rPr>
      </w:pPr>
      <w:proofErr w:type="spellStart"/>
      <w:r w:rsidRPr="00E24AEA">
        <w:rPr>
          <w:rFonts w:ascii="Times New Roman" w:hAnsi="Times New Roman"/>
          <w:sz w:val="24"/>
          <w:szCs w:val="24"/>
        </w:rPr>
        <w:t>Zossou</w:t>
      </w:r>
      <w:proofErr w:type="spellEnd"/>
      <w:r w:rsidRPr="00E24AEA">
        <w:rPr>
          <w:rFonts w:ascii="Times New Roman" w:hAnsi="Times New Roman"/>
          <w:sz w:val="24"/>
          <w:szCs w:val="24"/>
        </w:rPr>
        <w:t xml:space="preserve">, C.R.; </w:t>
      </w:r>
      <w:proofErr w:type="spellStart"/>
      <w:proofErr w:type="gramStart"/>
      <w:r w:rsidRPr="00E24AEA">
        <w:rPr>
          <w:rFonts w:ascii="Times New Roman" w:hAnsi="Times New Roman"/>
          <w:sz w:val="24"/>
          <w:szCs w:val="24"/>
        </w:rPr>
        <w:t>Nientao,A</w:t>
      </w:r>
      <w:proofErr w:type="spellEnd"/>
      <w:r w:rsidRPr="00E24AEA">
        <w:rPr>
          <w:rFonts w:ascii="Times New Roman" w:hAnsi="Times New Roman"/>
          <w:sz w:val="24"/>
          <w:szCs w:val="24"/>
        </w:rPr>
        <w:t>.</w:t>
      </w:r>
      <w:proofErr w:type="gramEnd"/>
      <w:r w:rsidRPr="00E24AEA">
        <w:rPr>
          <w:rFonts w:ascii="Times New Roman" w:hAnsi="Times New Roman"/>
          <w:sz w:val="24"/>
          <w:szCs w:val="24"/>
        </w:rPr>
        <w:t xml:space="preserve">;  </w:t>
      </w:r>
      <w:proofErr w:type="spellStart"/>
      <w:r w:rsidRPr="00E24AEA">
        <w:rPr>
          <w:rFonts w:ascii="Times New Roman" w:hAnsi="Times New Roman"/>
          <w:sz w:val="24"/>
          <w:szCs w:val="24"/>
        </w:rPr>
        <w:t>Fatunbi,O</w:t>
      </w:r>
      <w:proofErr w:type="spellEnd"/>
      <w:r w:rsidRPr="00E24AEA">
        <w:rPr>
          <w:rFonts w:ascii="Times New Roman" w:hAnsi="Times New Roman"/>
          <w:sz w:val="24"/>
          <w:szCs w:val="24"/>
        </w:rPr>
        <w:t xml:space="preserve">.;  </w:t>
      </w:r>
      <w:proofErr w:type="spellStart"/>
      <w:r w:rsidRPr="00E24AEA">
        <w:rPr>
          <w:rFonts w:ascii="Times New Roman" w:hAnsi="Times New Roman"/>
          <w:sz w:val="24"/>
          <w:szCs w:val="24"/>
        </w:rPr>
        <w:t>Isuyi</w:t>
      </w:r>
      <w:proofErr w:type="spellEnd"/>
      <w:r w:rsidRPr="00E24AEA">
        <w:rPr>
          <w:rFonts w:ascii="Times New Roman" w:hAnsi="Times New Roman"/>
          <w:sz w:val="24"/>
          <w:szCs w:val="24"/>
        </w:rPr>
        <w:t xml:space="preserve">, L &amp; </w:t>
      </w:r>
      <w:proofErr w:type="spellStart"/>
      <w:r w:rsidRPr="00E24AEA">
        <w:rPr>
          <w:rFonts w:ascii="Times New Roman" w:hAnsi="Times New Roman"/>
          <w:sz w:val="24"/>
          <w:szCs w:val="24"/>
        </w:rPr>
        <w:t>Birner</w:t>
      </w:r>
      <w:proofErr w:type="spellEnd"/>
      <w:r w:rsidRPr="00E24AEA">
        <w:rPr>
          <w:rFonts w:ascii="Times New Roman" w:hAnsi="Times New Roman"/>
          <w:sz w:val="24"/>
          <w:szCs w:val="24"/>
        </w:rPr>
        <w:t xml:space="preserve">, R.(2025) Moving beyond the productivity paradigm: Agricultural innovation systems and sustainable transformation in Africa, </w:t>
      </w:r>
      <w:r w:rsidRPr="00E24AEA">
        <w:rPr>
          <w:rFonts w:ascii="Times New Roman" w:hAnsi="Times New Roman"/>
          <w:i/>
          <w:sz w:val="24"/>
          <w:szCs w:val="24"/>
        </w:rPr>
        <w:t>Agricultural Systems</w:t>
      </w:r>
      <w:r w:rsidRPr="00E24AEA">
        <w:rPr>
          <w:rFonts w:ascii="Times New Roman" w:hAnsi="Times New Roman"/>
          <w:sz w:val="24"/>
          <w:szCs w:val="24"/>
        </w:rPr>
        <w:t xml:space="preserve"> 229:104445, https://doi.org/10.1016/j.agsy.2025.104445.</w:t>
      </w:r>
    </w:p>
    <w:p w:rsidR="00E65771" w:rsidRPr="00E65771" w:rsidRDefault="00E65771" w:rsidP="00E65771">
      <w:pPr>
        <w:tabs>
          <w:tab w:val="left" w:pos="1845"/>
        </w:tabs>
        <w:ind w:left="1170" w:hanging="1170"/>
        <w:rPr>
          <w:rFonts w:ascii="Times New Roman" w:hAnsi="Times New Roman"/>
          <w:sz w:val="24"/>
          <w:szCs w:val="24"/>
        </w:rPr>
      </w:pPr>
    </w:p>
    <w:p w:rsidR="00E65771" w:rsidRPr="00436A89" w:rsidRDefault="00E65771" w:rsidP="00AE64B3">
      <w:pPr>
        <w:tabs>
          <w:tab w:val="left" w:pos="1845"/>
        </w:tabs>
        <w:ind w:left="900" w:hanging="900"/>
        <w:rPr>
          <w:rFonts w:ascii="Times New Roman" w:hAnsi="Times New Roman"/>
          <w:sz w:val="24"/>
          <w:szCs w:val="24"/>
        </w:rPr>
      </w:pPr>
    </w:p>
    <w:sectPr w:rsidR="00E65771" w:rsidRPr="00436A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4D" w:rsidRDefault="00911F4D" w:rsidP="00791FC5">
      <w:pPr>
        <w:spacing w:after="0" w:line="240" w:lineRule="auto"/>
      </w:pPr>
      <w:r>
        <w:separator/>
      </w:r>
    </w:p>
  </w:endnote>
  <w:endnote w:type="continuationSeparator" w:id="0">
    <w:p w:rsidR="00911F4D" w:rsidRDefault="00911F4D" w:rsidP="0079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D9" w:rsidRDefault="00BB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559131"/>
      <w:docPartObj>
        <w:docPartGallery w:val="Page Numbers (Bottom of Page)"/>
        <w:docPartUnique/>
      </w:docPartObj>
    </w:sdtPr>
    <w:sdtEndPr>
      <w:rPr>
        <w:noProof/>
      </w:rPr>
    </w:sdtEndPr>
    <w:sdtContent>
      <w:p w:rsidR="00E12023" w:rsidRDefault="00E12023">
        <w:pPr>
          <w:pStyle w:val="Footer"/>
          <w:jc w:val="center"/>
        </w:pPr>
        <w:r>
          <w:fldChar w:fldCharType="begin"/>
        </w:r>
        <w:r>
          <w:instrText xml:space="preserve"> PAGE   \* MERGEFORMAT </w:instrText>
        </w:r>
        <w:r>
          <w:fldChar w:fldCharType="separate"/>
        </w:r>
        <w:r w:rsidR="001F0F80">
          <w:rPr>
            <w:noProof/>
          </w:rPr>
          <w:t>15</w:t>
        </w:r>
        <w:r>
          <w:rPr>
            <w:noProof/>
          </w:rPr>
          <w:fldChar w:fldCharType="end"/>
        </w:r>
      </w:p>
    </w:sdtContent>
  </w:sdt>
  <w:p w:rsidR="00E12023" w:rsidRDefault="00E12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D9" w:rsidRDefault="00BB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4D" w:rsidRDefault="00911F4D" w:rsidP="00791FC5">
      <w:pPr>
        <w:spacing w:after="0" w:line="240" w:lineRule="auto"/>
      </w:pPr>
      <w:r>
        <w:separator/>
      </w:r>
    </w:p>
  </w:footnote>
  <w:footnote w:type="continuationSeparator" w:id="0">
    <w:p w:rsidR="00911F4D" w:rsidRDefault="00911F4D" w:rsidP="00791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D9" w:rsidRDefault="00BB4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27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D9" w:rsidRDefault="00BB4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27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4D9" w:rsidRDefault="00BB44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27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2C"/>
    <w:rsid w:val="0000135A"/>
    <w:rsid w:val="000167C1"/>
    <w:rsid w:val="000634F2"/>
    <w:rsid w:val="00066763"/>
    <w:rsid w:val="00074AA4"/>
    <w:rsid w:val="00094626"/>
    <w:rsid w:val="000B7B5A"/>
    <w:rsid w:val="000C7E9E"/>
    <w:rsid w:val="00115521"/>
    <w:rsid w:val="00126B96"/>
    <w:rsid w:val="00160EB9"/>
    <w:rsid w:val="00174AD9"/>
    <w:rsid w:val="00177F6D"/>
    <w:rsid w:val="001B6968"/>
    <w:rsid w:val="001B6C68"/>
    <w:rsid w:val="001D5D1B"/>
    <w:rsid w:val="001E0F8A"/>
    <w:rsid w:val="001E78C9"/>
    <w:rsid w:val="001F0F80"/>
    <w:rsid w:val="001F6DD2"/>
    <w:rsid w:val="00203BD0"/>
    <w:rsid w:val="00215765"/>
    <w:rsid w:val="00217039"/>
    <w:rsid w:val="002358C8"/>
    <w:rsid w:val="002407A6"/>
    <w:rsid w:val="00245D55"/>
    <w:rsid w:val="002517A7"/>
    <w:rsid w:val="0026358B"/>
    <w:rsid w:val="002635A3"/>
    <w:rsid w:val="00273879"/>
    <w:rsid w:val="0027657B"/>
    <w:rsid w:val="00277258"/>
    <w:rsid w:val="002B6765"/>
    <w:rsid w:val="002C64E5"/>
    <w:rsid w:val="002E3223"/>
    <w:rsid w:val="002E7090"/>
    <w:rsid w:val="00333D73"/>
    <w:rsid w:val="00342EB5"/>
    <w:rsid w:val="00342EC3"/>
    <w:rsid w:val="00343BB0"/>
    <w:rsid w:val="00374022"/>
    <w:rsid w:val="0038010D"/>
    <w:rsid w:val="003D7F7F"/>
    <w:rsid w:val="003E02E3"/>
    <w:rsid w:val="00415A5E"/>
    <w:rsid w:val="00425BD0"/>
    <w:rsid w:val="00436A89"/>
    <w:rsid w:val="00455FBD"/>
    <w:rsid w:val="004A0757"/>
    <w:rsid w:val="004B38F8"/>
    <w:rsid w:val="004D3245"/>
    <w:rsid w:val="004E0219"/>
    <w:rsid w:val="00527F5A"/>
    <w:rsid w:val="00552EC0"/>
    <w:rsid w:val="00567B79"/>
    <w:rsid w:val="00581504"/>
    <w:rsid w:val="00583E0A"/>
    <w:rsid w:val="005909B5"/>
    <w:rsid w:val="00593708"/>
    <w:rsid w:val="00594C06"/>
    <w:rsid w:val="005A7AC5"/>
    <w:rsid w:val="005D796E"/>
    <w:rsid w:val="005E4216"/>
    <w:rsid w:val="005F18A4"/>
    <w:rsid w:val="0061419E"/>
    <w:rsid w:val="0066716C"/>
    <w:rsid w:val="00672521"/>
    <w:rsid w:val="00682016"/>
    <w:rsid w:val="0069656B"/>
    <w:rsid w:val="006A2893"/>
    <w:rsid w:val="006A470B"/>
    <w:rsid w:val="006C23E6"/>
    <w:rsid w:val="006E61C3"/>
    <w:rsid w:val="006E7A24"/>
    <w:rsid w:val="007065D6"/>
    <w:rsid w:val="007265B6"/>
    <w:rsid w:val="0072743A"/>
    <w:rsid w:val="007372B8"/>
    <w:rsid w:val="00755507"/>
    <w:rsid w:val="00791FC5"/>
    <w:rsid w:val="007A74A7"/>
    <w:rsid w:val="007D587D"/>
    <w:rsid w:val="007E0B30"/>
    <w:rsid w:val="007E6AC2"/>
    <w:rsid w:val="007F5176"/>
    <w:rsid w:val="007F6498"/>
    <w:rsid w:val="00800D5C"/>
    <w:rsid w:val="00807FF8"/>
    <w:rsid w:val="008217DB"/>
    <w:rsid w:val="00825BFB"/>
    <w:rsid w:val="00826F60"/>
    <w:rsid w:val="00837649"/>
    <w:rsid w:val="0085664A"/>
    <w:rsid w:val="008835B7"/>
    <w:rsid w:val="00884627"/>
    <w:rsid w:val="00885CCD"/>
    <w:rsid w:val="0089477B"/>
    <w:rsid w:val="008B3CC8"/>
    <w:rsid w:val="008D7A10"/>
    <w:rsid w:val="008E463F"/>
    <w:rsid w:val="008F1382"/>
    <w:rsid w:val="008F362C"/>
    <w:rsid w:val="00911F4D"/>
    <w:rsid w:val="009467AC"/>
    <w:rsid w:val="00950DB9"/>
    <w:rsid w:val="00971EB3"/>
    <w:rsid w:val="009845C8"/>
    <w:rsid w:val="0098654C"/>
    <w:rsid w:val="0099339A"/>
    <w:rsid w:val="009A0218"/>
    <w:rsid w:val="009B1AB9"/>
    <w:rsid w:val="009B7172"/>
    <w:rsid w:val="009C65E4"/>
    <w:rsid w:val="009E39F5"/>
    <w:rsid w:val="00A024DB"/>
    <w:rsid w:val="00A27709"/>
    <w:rsid w:val="00A52583"/>
    <w:rsid w:val="00A56362"/>
    <w:rsid w:val="00A63D58"/>
    <w:rsid w:val="00A64C34"/>
    <w:rsid w:val="00A805F7"/>
    <w:rsid w:val="00A956F6"/>
    <w:rsid w:val="00A96EA5"/>
    <w:rsid w:val="00AA0982"/>
    <w:rsid w:val="00AB7159"/>
    <w:rsid w:val="00AC6A85"/>
    <w:rsid w:val="00AE38B6"/>
    <w:rsid w:val="00AE636A"/>
    <w:rsid w:val="00AE64B3"/>
    <w:rsid w:val="00B02099"/>
    <w:rsid w:val="00B0465D"/>
    <w:rsid w:val="00B04AC0"/>
    <w:rsid w:val="00B110FF"/>
    <w:rsid w:val="00B27468"/>
    <w:rsid w:val="00B743C4"/>
    <w:rsid w:val="00B9552A"/>
    <w:rsid w:val="00BA005C"/>
    <w:rsid w:val="00BB44D9"/>
    <w:rsid w:val="00BC5F3D"/>
    <w:rsid w:val="00BD36ED"/>
    <w:rsid w:val="00BF0955"/>
    <w:rsid w:val="00C00B60"/>
    <w:rsid w:val="00C01505"/>
    <w:rsid w:val="00C0432C"/>
    <w:rsid w:val="00C16D66"/>
    <w:rsid w:val="00C20D50"/>
    <w:rsid w:val="00C26C42"/>
    <w:rsid w:val="00C532A1"/>
    <w:rsid w:val="00C65F90"/>
    <w:rsid w:val="00C74866"/>
    <w:rsid w:val="00C82D64"/>
    <w:rsid w:val="00C84DBB"/>
    <w:rsid w:val="00C952E8"/>
    <w:rsid w:val="00CB1D87"/>
    <w:rsid w:val="00CB6C5F"/>
    <w:rsid w:val="00D05203"/>
    <w:rsid w:val="00D140F4"/>
    <w:rsid w:val="00D34D9D"/>
    <w:rsid w:val="00D417BB"/>
    <w:rsid w:val="00D63561"/>
    <w:rsid w:val="00D72F42"/>
    <w:rsid w:val="00DA1550"/>
    <w:rsid w:val="00DA22C3"/>
    <w:rsid w:val="00DA490C"/>
    <w:rsid w:val="00DB134F"/>
    <w:rsid w:val="00DB50AB"/>
    <w:rsid w:val="00DC2171"/>
    <w:rsid w:val="00E12023"/>
    <w:rsid w:val="00E24AEA"/>
    <w:rsid w:val="00E261F4"/>
    <w:rsid w:val="00E30E99"/>
    <w:rsid w:val="00E63776"/>
    <w:rsid w:val="00E63CAD"/>
    <w:rsid w:val="00E65771"/>
    <w:rsid w:val="00E82FEB"/>
    <w:rsid w:val="00E9092C"/>
    <w:rsid w:val="00EC0B78"/>
    <w:rsid w:val="00ED51A5"/>
    <w:rsid w:val="00EE7F77"/>
    <w:rsid w:val="00F06EB5"/>
    <w:rsid w:val="00F21433"/>
    <w:rsid w:val="00F22F73"/>
    <w:rsid w:val="00F241C7"/>
    <w:rsid w:val="00F251B8"/>
    <w:rsid w:val="00F53C3E"/>
    <w:rsid w:val="00F812A4"/>
    <w:rsid w:val="00F867F9"/>
    <w:rsid w:val="00F87532"/>
    <w:rsid w:val="00F93BC4"/>
    <w:rsid w:val="00FA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5F5C5"/>
  <w15:chartTrackingRefBased/>
  <w15:docId w15:val="{1BF7F212-641E-4305-B833-5167FEEB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6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DD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2F4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5F3D"/>
    <w:rPr>
      <w:i/>
      <w:iCs/>
    </w:rPr>
  </w:style>
  <w:style w:type="character" w:styleId="Hyperlink">
    <w:name w:val="Hyperlink"/>
    <w:basedOn w:val="DefaultParagraphFont"/>
    <w:uiPriority w:val="99"/>
    <w:unhideWhenUsed/>
    <w:rsid w:val="003E02E3"/>
    <w:rPr>
      <w:color w:val="0563C1" w:themeColor="hyperlink"/>
      <w:u w:val="single"/>
    </w:rPr>
  </w:style>
  <w:style w:type="paragraph" w:styleId="Header">
    <w:name w:val="header"/>
    <w:basedOn w:val="Normal"/>
    <w:link w:val="HeaderChar"/>
    <w:uiPriority w:val="99"/>
    <w:unhideWhenUsed/>
    <w:rsid w:val="00791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C5"/>
    <w:rPr>
      <w:rFonts w:ascii="Calibri" w:eastAsia="Calibri" w:hAnsi="Calibri" w:cs="Times New Roman"/>
    </w:rPr>
  </w:style>
  <w:style w:type="paragraph" w:styleId="Footer">
    <w:name w:val="footer"/>
    <w:basedOn w:val="Normal"/>
    <w:link w:val="FooterChar"/>
    <w:uiPriority w:val="99"/>
    <w:unhideWhenUsed/>
    <w:rsid w:val="0079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91587">
      <w:bodyDiv w:val="1"/>
      <w:marLeft w:val="0"/>
      <w:marRight w:val="0"/>
      <w:marTop w:val="0"/>
      <w:marBottom w:val="0"/>
      <w:divBdr>
        <w:top w:val="none" w:sz="0" w:space="0" w:color="auto"/>
        <w:left w:val="none" w:sz="0" w:space="0" w:color="auto"/>
        <w:bottom w:val="none" w:sz="0" w:space="0" w:color="auto"/>
        <w:right w:val="none" w:sz="0" w:space="0" w:color="auto"/>
      </w:divBdr>
    </w:div>
    <w:div w:id="309286763">
      <w:bodyDiv w:val="1"/>
      <w:marLeft w:val="0"/>
      <w:marRight w:val="0"/>
      <w:marTop w:val="0"/>
      <w:marBottom w:val="0"/>
      <w:divBdr>
        <w:top w:val="none" w:sz="0" w:space="0" w:color="auto"/>
        <w:left w:val="none" w:sz="0" w:space="0" w:color="auto"/>
        <w:bottom w:val="none" w:sz="0" w:space="0" w:color="auto"/>
        <w:right w:val="none" w:sz="0" w:space="0" w:color="auto"/>
      </w:divBdr>
    </w:div>
    <w:div w:id="331613214">
      <w:bodyDiv w:val="1"/>
      <w:marLeft w:val="0"/>
      <w:marRight w:val="0"/>
      <w:marTop w:val="0"/>
      <w:marBottom w:val="0"/>
      <w:divBdr>
        <w:top w:val="none" w:sz="0" w:space="0" w:color="auto"/>
        <w:left w:val="none" w:sz="0" w:space="0" w:color="auto"/>
        <w:bottom w:val="none" w:sz="0" w:space="0" w:color="auto"/>
        <w:right w:val="none" w:sz="0" w:space="0" w:color="auto"/>
      </w:divBdr>
    </w:div>
    <w:div w:id="830373229">
      <w:bodyDiv w:val="1"/>
      <w:marLeft w:val="0"/>
      <w:marRight w:val="0"/>
      <w:marTop w:val="0"/>
      <w:marBottom w:val="0"/>
      <w:divBdr>
        <w:top w:val="none" w:sz="0" w:space="0" w:color="auto"/>
        <w:left w:val="none" w:sz="0" w:space="0" w:color="auto"/>
        <w:bottom w:val="none" w:sz="0" w:space="0" w:color="auto"/>
        <w:right w:val="none" w:sz="0" w:space="0" w:color="auto"/>
      </w:divBdr>
    </w:div>
    <w:div w:id="899483532">
      <w:bodyDiv w:val="1"/>
      <w:marLeft w:val="0"/>
      <w:marRight w:val="0"/>
      <w:marTop w:val="0"/>
      <w:marBottom w:val="0"/>
      <w:divBdr>
        <w:top w:val="none" w:sz="0" w:space="0" w:color="auto"/>
        <w:left w:val="none" w:sz="0" w:space="0" w:color="auto"/>
        <w:bottom w:val="none" w:sz="0" w:space="0" w:color="auto"/>
        <w:right w:val="none" w:sz="0" w:space="0" w:color="auto"/>
      </w:divBdr>
    </w:div>
    <w:div w:id="902377829">
      <w:bodyDiv w:val="1"/>
      <w:marLeft w:val="0"/>
      <w:marRight w:val="0"/>
      <w:marTop w:val="0"/>
      <w:marBottom w:val="0"/>
      <w:divBdr>
        <w:top w:val="none" w:sz="0" w:space="0" w:color="auto"/>
        <w:left w:val="none" w:sz="0" w:space="0" w:color="auto"/>
        <w:bottom w:val="none" w:sz="0" w:space="0" w:color="auto"/>
        <w:right w:val="none" w:sz="0" w:space="0" w:color="auto"/>
      </w:divBdr>
    </w:div>
    <w:div w:id="1050496976">
      <w:bodyDiv w:val="1"/>
      <w:marLeft w:val="0"/>
      <w:marRight w:val="0"/>
      <w:marTop w:val="0"/>
      <w:marBottom w:val="0"/>
      <w:divBdr>
        <w:top w:val="none" w:sz="0" w:space="0" w:color="auto"/>
        <w:left w:val="none" w:sz="0" w:space="0" w:color="auto"/>
        <w:bottom w:val="none" w:sz="0" w:space="0" w:color="auto"/>
        <w:right w:val="none" w:sz="0" w:space="0" w:color="auto"/>
      </w:divBdr>
    </w:div>
    <w:div w:id="1201821149">
      <w:bodyDiv w:val="1"/>
      <w:marLeft w:val="0"/>
      <w:marRight w:val="0"/>
      <w:marTop w:val="0"/>
      <w:marBottom w:val="0"/>
      <w:divBdr>
        <w:top w:val="none" w:sz="0" w:space="0" w:color="auto"/>
        <w:left w:val="none" w:sz="0" w:space="0" w:color="auto"/>
        <w:bottom w:val="none" w:sz="0" w:space="0" w:color="auto"/>
        <w:right w:val="none" w:sz="0" w:space="0" w:color="auto"/>
      </w:divBdr>
    </w:div>
    <w:div w:id="1314333842">
      <w:bodyDiv w:val="1"/>
      <w:marLeft w:val="0"/>
      <w:marRight w:val="0"/>
      <w:marTop w:val="0"/>
      <w:marBottom w:val="0"/>
      <w:divBdr>
        <w:top w:val="none" w:sz="0" w:space="0" w:color="auto"/>
        <w:left w:val="none" w:sz="0" w:space="0" w:color="auto"/>
        <w:bottom w:val="none" w:sz="0" w:space="0" w:color="auto"/>
        <w:right w:val="none" w:sz="0" w:space="0" w:color="auto"/>
      </w:divBdr>
    </w:div>
    <w:div w:id="1466006590">
      <w:bodyDiv w:val="1"/>
      <w:marLeft w:val="0"/>
      <w:marRight w:val="0"/>
      <w:marTop w:val="0"/>
      <w:marBottom w:val="0"/>
      <w:divBdr>
        <w:top w:val="none" w:sz="0" w:space="0" w:color="auto"/>
        <w:left w:val="none" w:sz="0" w:space="0" w:color="auto"/>
        <w:bottom w:val="none" w:sz="0" w:space="0" w:color="auto"/>
        <w:right w:val="none" w:sz="0" w:space="0" w:color="auto"/>
      </w:divBdr>
    </w:div>
    <w:div w:id="1640379198">
      <w:bodyDiv w:val="1"/>
      <w:marLeft w:val="0"/>
      <w:marRight w:val="0"/>
      <w:marTop w:val="0"/>
      <w:marBottom w:val="0"/>
      <w:divBdr>
        <w:top w:val="none" w:sz="0" w:space="0" w:color="auto"/>
        <w:left w:val="none" w:sz="0" w:space="0" w:color="auto"/>
        <w:bottom w:val="none" w:sz="0" w:space="0" w:color="auto"/>
        <w:right w:val="none" w:sz="0" w:space="0" w:color="auto"/>
      </w:divBdr>
    </w:div>
    <w:div w:id="1651471675">
      <w:bodyDiv w:val="1"/>
      <w:marLeft w:val="0"/>
      <w:marRight w:val="0"/>
      <w:marTop w:val="0"/>
      <w:marBottom w:val="0"/>
      <w:divBdr>
        <w:top w:val="none" w:sz="0" w:space="0" w:color="auto"/>
        <w:left w:val="none" w:sz="0" w:space="0" w:color="auto"/>
        <w:bottom w:val="none" w:sz="0" w:space="0" w:color="auto"/>
        <w:right w:val="none" w:sz="0" w:space="0" w:color="auto"/>
      </w:divBdr>
    </w:div>
    <w:div w:id="1656181444">
      <w:bodyDiv w:val="1"/>
      <w:marLeft w:val="0"/>
      <w:marRight w:val="0"/>
      <w:marTop w:val="0"/>
      <w:marBottom w:val="0"/>
      <w:divBdr>
        <w:top w:val="none" w:sz="0" w:space="0" w:color="auto"/>
        <w:left w:val="none" w:sz="0" w:space="0" w:color="auto"/>
        <w:bottom w:val="none" w:sz="0" w:space="0" w:color="auto"/>
        <w:right w:val="none" w:sz="0" w:space="0" w:color="auto"/>
      </w:divBdr>
    </w:div>
    <w:div w:id="1708874823">
      <w:bodyDiv w:val="1"/>
      <w:marLeft w:val="0"/>
      <w:marRight w:val="0"/>
      <w:marTop w:val="0"/>
      <w:marBottom w:val="0"/>
      <w:divBdr>
        <w:top w:val="none" w:sz="0" w:space="0" w:color="auto"/>
        <w:left w:val="none" w:sz="0" w:space="0" w:color="auto"/>
        <w:bottom w:val="none" w:sz="0" w:space="0" w:color="auto"/>
        <w:right w:val="none" w:sz="0" w:space="0" w:color="auto"/>
      </w:divBdr>
    </w:div>
    <w:div w:id="1747609531">
      <w:bodyDiv w:val="1"/>
      <w:marLeft w:val="0"/>
      <w:marRight w:val="0"/>
      <w:marTop w:val="0"/>
      <w:marBottom w:val="0"/>
      <w:divBdr>
        <w:top w:val="none" w:sz="0" w:space="0" w:color="auto"/>
        <w:left w:val="none" w:sz="0" w:space="0" w:color="auto"/>
        <w:bottom w:val="none" w:sz="0" w:space="0" w:color="auto"/>
        <w:right w:val="none" w:sz="0" w:space="0" w:color="auto"/>
      </w:divBdr>
    </w:div>
    <w:div w:id="1904755317">
      <w:bodyDiv w:val="1"/>
      <w:marLeft w:val="0"/>
      <w:marRight w:val="0"/>
      <w:marTop w:val="0"/>
      <w:marBottom w:val="0"/>
      <w:divBdr>
        <w:top w:val="none" w:sz="0" w:space="0" w:color="auto"/>
        <w:left w:val="none" w:sz="0" w:space="0" w:color="auto"/>
        <w:bottom w:val="none" w:sz="0" w:space="0" w:color="auto"/>
        <w:right w:val="none" w:sz="0" w:space="0" w:color="auto"/>
      </w:divBdr>
    </w:div>
    <w:div w:id="20743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orldbank.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Fig 2.0:Socio-economic charateristics of respondent</a:t>
            </a:r>
          </a:p>
        </c:rich>
      </c:tx>
      <c:layout>
        <c:manualLayout>
          <c:xMode val="edge"/>
          <c:yMode val="edge"/>
          <c:x val="5.623966086364808E-2"/>
          <c:y val="0.92269879518072284"/>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4760363858627259E-2"/>
          <c:y val="0.13870175438596491"/>
          <c:w val="0.92012548089023105"/>
          <c:h val="0.66366045033844456"/>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tx>
                <c:rich>
                  <a:bodyPr/>
                  <a:lstStyle/>
                  <a:p>
                    <a:r>
                      <a:rPr lang="en-US"/>
                      <a:t>Male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88-47BB-9892-7822AB93B62B}"/>
                </c:ext>
              </c:extLst>
            </c:dLbl>
            <c:dLbl>
              <c:idx val="1"/>
              <c:tx>
                <c:rich>
                  <a:bodyPr/>
                  <a:lstStyle/>
                  <a:p>
                    <a:r>
                      <a:rPr lang="en-US"/>
                      <a:t>21-30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88-47BB-9892-7822AB93B62B}"/>
                </c:ext>
              </c:extLst>
            </c:dLbl>
            <c:dLbl>
              <c:idx val="2"/>
              <c:tx>
                <c:rich>
                  <a:bodyPr/>
                  <a:lstStyle/>
                  <a:p>
                    <a:r>
                      <a:rPr lang="en-US"/>
                      <a:t>Single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88-47BB-9892-7822AB93B62B}"/>
                </c:ext>
              </c:extLst>
            </c:dLbl>
            <c:dLbl>
              <c:idx val="3"/>
              <c:tx>
                <c:rich>
                  <a:bodyPr/>
                  <a:lstStyle/>
                  <a:p>
                    <a:r>
                      <a:rPr lang="en-US"/>
                      <a:t>1-3 Persons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88-47BB-9892-7822AB93B62B}"/>
                </c:ext>
              </c:extLst>
            </c:dLbl>
            <c:dLbl>
              <c:idx val="5"/>
              <c:tx>
                <c:rich>
                  <a:bodyPr/>
                  <a:lstStyle/>
                  <a:p>
                    <a:r>
                      <a:rPr lang="en-US"/>
                      <a:t>&lt;5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88-47BB-9892-7822AB93B62B}"/>
                </c:ext>
              </c:extLst>
            </c:dLbl>
            <c:dLbl>
              <c:idx val="6"/>
              <c:tx>
                <c:rich>
                  <a:bodyPr/>
                  <a:lstStyle/>
                  <a:p>
                    <a:r>
                      <a:rPr lang="en-US"/>
                      <a:t>&lt;0.05 Ha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88-47BB-9892-7822AB93B62B}"/>
                </c:ext>
              </c:extLst>
            </c:dLbl>
            <c:dLbl>
              <c:idx val="7"/>
              <c:tx>
                <c:rich>
                  <a:bodyPr/>
                  <a:lstStyle/>
                  <a:p>
                    <a:r>
                      <a:rPr lang="en-US"/>
                      <a:t>100,000-400,000 Naira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88-47BB-9892-7822AB93B62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GEN</c:v>
                </c:pt>
                <c:pt idx="1">
                  <c:v>AGE</c:v>
                </c:pt>
                <c:pt idx="2">
                  <c:v>MS</c:v>
                </c:pt>
                <c:pt idx="3">
                  <c:v>Hhsize</c:v>
                </c:pt>
                <c:pt idx="4">
                  <c:v>EDU</c:v>
                </c:pt>
                <c:pt idx="5">
                  <c:v>EXP</c:v>
                </c:pt>
                <c:pt idx="6">
                  <c:v>FS</c:v>
                </c:pt>
                <c:pt idx="7">
                  <c:v>INC</c:v>
                </c:pt>
              </c:strCache>
            </c:strRef>
          </c:cat>
          <c:val>
            <c:numRef>
              <c:f>Sheet1!$B$2:$B$9</c:f>
              <c:numCache>
                <c:formatCode>General</c:formatCode>
                <c:ptCount val="8"/>
                <c:pt idx="0">
                  <c:v>138</c:v>
                </c:pt>
                <c:pt idx="1">
                  <c:v>30</c:v>
                </c:pt>
                <c:pt idx="2">
                  <c:v>48</c:v>
                </c:pt>
                <c:pt idx="3">
                  <c:v>159</c:v>
                </c:pt>
                <c:pt idx="4">
                  <c:v>42</c:v>
                </c:pt>
                <c:pt idx="5">
                  <c:v>90</c:v>
                </c:pt>
                <c:pt idx="6">
                  <c:v>78</c:v>
                </c:pt>
                <c:pt idx="7">
                  <c:v>42</c:v>
                </c:pt>
              </c:numCache>
            </c:numRef>
          </c:val>
          <c:extLst>
            <c:ext xmlns:c16="http://schemas.microsoft.com/office/drawing/2014/chart" uri="{C3380CC4-5D6E-409C-BE32-E72D297353CC}">
              <c16:uniqueId val="{00000007-CC88-47BB-9892-7822AB93B62B}"/>
            </c:ext>
          </c:extLst>
        </c:ser>
        <c:ser>
          <c:idx val="1"/>
          <c:order val="1"/>
          <c:tx>
            <c:strRef>
              <c:f>Sheet1!$C$1</c:f>
              <c:strCache>
                <c:ptCount val="1"/>
                <c:pt idx="0">
                  <c:v>Series 2</c:v>
                </c:pt>
              </c:strCache>
            </c:strRef>
          </c:tx>
          <c:spPr>
            <a:solidFill>
              <a:schemeClr val="accent2"/>
            </a:solidFill>
            <a:ln>
              <a:noFill/>
            </a:ln>
            <a:effectLst/>
          </c:spPr>
          <c:invertIfNegative val="0"/>
          <c:dLbls>
            <c:dLbl>
              <c:idx val="0"/>
              <c:tx>
                <c:rich>
                  <a:bodyPr/>
                  <a:lstStyle/>
                  <a:p>
                    <a:r>
                      <a:rPr lang="en-US"/>
                      <a:t>Female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C88-47BB-9892-7822AB93B62B}"/>
                </c:ext>
              </c:extLst>
            </c:dLbl>
            <c:dLbl>
              <c:idx val="1"/>
              <c:tx>
                <c:rich>
                  <a:bodyPr/>
                  <a:lstStyle/>
                  <a:p>
                    <a:r>
                      <a:rPr lang="en-US"/>
                      <a:t>31-40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88-47BB-9892-7822AB93B62B}"/>
                </c:ext>
              </c:extLst>
            </c:dLbl>
            <c:dLbl>
              <c:idx val="2"/>
              <c:tx>
                <c:rich>
                  <a:bodyPr/>
                  <a:lstStyle/>
                  <a:p>
                    <a:r>
                      <a:rPr lang="en-US"/>
                      <a:t>Married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C88-47BB-9892-7822AB93B62B}"/>
                </c:ext>
              </c:extLst>
            </c:dLbl>
            <c:dLbl>
              <c:idx val="3"/>
              <c:tx>
                <c:rich>
                  <a:bodyPr/>
                  <a:lstStyle/>
                  <a:p>
                    <a:r>
                      <a:rPr lang="en-US"/>
                      <a:t>4-6 Persons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C88-47BB-9892-7822AB93B62B}"/>
                </c:ext>
              </c:extLst>
            </c:dLbl>
            <c:dLbl>
              <c:idx val="5"/>
              <c:tx>
                <c:rich>
                  <a:bodyPr/>
                  <a:lstStyle/>
                  <a:p>
                    <a:r>
                      <a:rPr lang="en-US"/>
                      <a:t>5-10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C88-47BB-9892-7822AB93B62B}"/>
                </c:ext>
              </c:extLst>
            </c:dLbl>
            <c:dLbl>
              <c:idx val="6"/>
              <c:tx>
                <c:rich>
                  <a:bodyPr/>
                  <a:lstStyle/>
                  <a:p>
                    <a:r>
                      <a:rPr lang="en-US"/>
                      <a:t>0.05-0.09 Ha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C88-47BB-9892-7822AB93B62B}"/>
                </c:ext>
              </c:extLst>
            </c:dLbl>
            <c:dLbl>
              <c:idx val="7"/>
              <c:tx>
                <c:rich>
                  <a:bodyPr/>
                  <a:lstStyle/>
                  <a:p>
                    <a:r>
                      <a:rPr lang="en-US"/>
                      <a:t>400,001-800,000</a:t>
                    </a:r>
                  </a:p>
                  <a:p>
                    <a:r>
                      <a:rPr lang="en-US"/>
                      <a:t>Naira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C88-47BB-9892-7822AB93B62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GEN</c:v>
                </c:pt>
                <c:pt idx="1">
                  <c:v>AGE</c:v>
                </c:pt>
                <c:pt idx="2">
                  <c:v>MS</c:v>
                </c:pt>
                <c:pt idx="3">
                  <c:v>Hhsize</c:v>
                </c:pt>
                <c:pt idx="4">
                  <c:v>EDU</c:v>
                </c:pt>
                <c:pt idx="5">
                  <c:v>EXP</c:v>
                </c:pt>
                <c:pt idx="6">
                  <c:v>FS</c:v>
                </c:pt>
                <c:pt idx="7">
                  <c:v>INC</c:v>
                </c:pt>
              </c:strCache>
            </c:strRef>
          </c:cat>
          <c:val>
            <c:numRef>
              <c:f>Sheet1!$C$2:$C$9</c:f>
              <c:numCache>
                <c:formatCode>General</c:formatCode>
                <c:ptCount val="8"/>
                <c:pt idx="0">
                  <c:v>162</c:v>
                </c:pt>
                <c:pt idx="1">
                  <c:v>78</c:v>
                </c:pt>
                <c:pt idx="2">
                  <c:v>180</c:v>
                </c:pt>
                <c:pt idx="3">
                  <c:v>109</c:v>
                </c:pt>
                <c:pt idx="4">
                  <c:v>84</c:v>
                </c:pt>
                <c:pt idx="5">
                  <c:v>126</c:v>
                </c:pt>
                <c:pt idx="6">
                  <c:v>189</c:v>
                </c:pt>
                <c:pt idx="7">
                  <c:v>186</c:v>
                </c:pt>
              </c:numCache>
            </c:numRef>
          </c:val>
          <c:extLst>
            <c:ext xmlns:c16="http://schemas.microsoft.com/office/drawing/2014/chart" uri="{C3380CC4-5D6E-409C-BE32-E72D297353CC}">
              <c16:uniqueId val="{0000000F-CC88-47BB-9892-7822AB93B62B}"/>
            </c:ext>
          </c:extLst>
        </c:ser>
        <c:ser>
          <c:idx val="2"/>
          <c:order val="2"/>
          <c:tx>
            <c:strRef>
              <c:f>Sheet1!$D$1</c:f>
              <c:strCache>
                <c:ptCount val="1"/>
                <c:pt idx="0">
                  <c:v>Series 3</c:v>
                </c:pt>
              </c:strCache>
            </c:strRef>
          </c:tx>
          <c:spPr>
            <a:solidFill>
              <a:schemeClr val="accent3"/>
            </a:solidFill>
            <a:ln>
              <a:noFill/>
            </a:ln>
            <a:effectLst/>
          </c:spPr>
          <c:invertIfNegative val="0"/>
          <c:dLbls>
            <c:dLbl>
              <c:idx val="1"/>
              <c:tx>
                <c:rich>
                  <a:bodyPr/>
                  <a:lstStyle/>
                  <a:p>
                    <a:r>
                      <a:rPr lang="en-US"/>
                      <a:t>41-50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C88-47BB-9892-7822AB93B62B}"/>
                </c:ext>
              </c:extLst>
            </c:dLbl>
            <c:dLbl>
              <c:idx val="2"/>
              <c:tx>
                <c:rich>
                  <a:bodyPr/>
                  <a:lstStyle/>
                  <a:p>
                    <a:r>
                      <a:rPr lang="en-US"/>
                      <a:t>Divorced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C88-47BB-9892-7822AB93B62B}"/>
                </c:ext>
              </c:extLst>
            </c:dLbl>
            <c:dLbl>
              <c:idx val="3"/>
              <c:tx>
                <c:rich>
                  <a:bodyPr/>
                  <a:lstStyle/>
                  <a:p>
                    <a:r>
                      <a:rPr lang="en-US"/>
                      <a:t>7-9 Persons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C88-47BB-9892-7822AB93B62B}"/>
                </c:ext>
              </c:extLst>
            </c:dLbl>
            <c:dLbl>
              <c:idx val="5"/>
              <c:tx>
                <c:rich>
                  <a:bodyPr/>
                  <a:lstStyle/>
                  <a:p>
                    <a:r>
                      <a:rPr lang="en-US"/>
                      <a:t>11-15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C88-47BB-9892-7822AB93B62B}"/>
                </c:ext>
              </c:extLst>
            </c:dLbl>
            <c:dLbl>
              <c:idx val="6"/>
              <c:tx>
                <c:rich>
                  <a:bodyPr/>
                  <a:lstStyle/>
                  <a:p>
                    <a:r>
                      <a:rPr lang="en-US"/>
                      <a:t>0.10-0.15 Ha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C88-47BB-9892-7822AB93B62B}"/>
                </c:ext>
              </c:extLst>
            </c:dLbl>
            <c:dLbl>
              <c:idx val="7"/>
              <c:tx>
                <c:rich>
                  <a:bodyPr/>
                  <a:lstStyle/>
                  <a:p>
                    <a:r>
                      <a:rPr lang="en-US"/>
                      <a:t>800,001-1,200,000 Naira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C88-47BB-9892-7822AB93B62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GEN</c:v>
                </c:pt>
                <c:pt idx="1">
                  <c:v>AGE</c:v>
                </c:pt>
                <c:pt idx="2">
                  <c:v>MS</c:v>
                </c:pt>
                <c:pt idx="3">
                  <c:v>Hhsize</c:v>
                </c:pt>
                <c:pt idx="4">
                  <c:v>EDU</c:v>
                </c:pt>
                <c:pt idx="5">
                  <c:v>EXP</c:v>
                </c:pt>
                <c:pt idx="6">
                  <c:v>FS</c:v>
                </c:pt>
                <c:pt idx="7">
                  <c:v>INC</c:v>
                </c:pt>
              </c:strCache>
            </c:strRef>
          </c:cat>
          <c:val>
            <c:numRef>
              <c:f>Sheet1!$D$2:$D$9</c:f>
              <c:numCache>
                <c:formatCode>General</c:formatCode>
                <c:ptCount val="8"/>
                <c:pt idx="1">
                  <c:v>96</c:v>
                </c:pt>
                <c:pt idx="2">
                  <c:v>42</c:v>
                </c:pt>
                <c:pt idx="3">
                  <c:v>26</c:v>
                </c:pt>
                <c:pt idx="4">
                  <c:v>144</c:v>
                </c:pt>
                <c:pt idx="5">
                  <c:v>78</c:v>
                </c:pt>
                <c:pt idx="6">
                  <c:v>24</c:v>
                </c:pt>
                <c:pt idx="7">
                  <c:v>64</c:v>
                </c:pt>
              </c:numCache>
            </c:numRef>
          </c:val>
          <c:extLst>
            <c:ext xmlns:c16="http://schemas.microsoft.com/office/drawing/2014/chart" uri="{C3380CC4-5D6E-409C-BE32-E72D297353CC}">
              <c16:uniqueId val="{00000016-CC88-47BB-9892-7822AB93B62B}"/>
            </c:ext>
          </c:extLst>
        </c:ser>
        <c:ser>
          <c:idx val="3"/>
          <c:order val="3"/>
          <c:tx>
            <c:strRef>
              <c:f>Sheet1!$E$1</c:f>
              <c:strCache>
                <c:ptCount val="1"/>
                <c:pt idx="0">
                  <c:v>Series 4</c:v>
                </c:pt>
              </c:strCache>
            </c:strRef>
          </c:tx>
          <c:spPr>
            <a:solidFill>
              <a:schemeClr val="accent4"/>
            </a:solidFill>
            <a:ln>
              <a:noFill/>
            </a:ln>
            <a:effectLst/>
          </c:spPr>
          <c:invertIfNegative val="0"/>
          <c:dLbls>
            <c:dLbl>
              <c:idx val="1"/>
              <c:tx>
                <c:rich>
                  <a:bodyPr/>
                  <a:lstStyle/>
                  <a:p>
                    <a:r>
                      <a:rPr lang="en-US"/>
                      <a:t>51-60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C88-47BB-9892-7822AB93B62B}"/>
                </c:ext>
              </c:extLst>
            </c:dLbl>
            <c:dLbl>
              <c:idx val="2"/>
              <c:tx>
                <c:rich>
                  <a:bodyPr/>
                  <a:lstStyle/>
                  <a:p>
                    <a:r>
                      <a:rPr lang="en-US"/>
                      <a:t>Widowed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C88-47BB-9892-7822AB93B62B}"/>
                </c:ext>
              </c:extLst>
            </c:dLbl>
            <c:dLbl>
              <c:idx val="3"/>
              <c:tx>
                <c:rich>
                  <a:bodyPr/>
                  <a:lstStyle/>
                  <a:p>
                    <a:r>
                      <a:rPr lang="en-US"/>
                      <a:t>&gt;9 Persons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C88-47BB-9892-7822AB93B62B}"/>
                </c:ext>
              </c:extLst>
            </c:dLbl>
            <c:dLbl>
              <c:idx val="5"/>
              <c:tx>
                <c:rich>
                  <a:bodyPr/>
                  <a:lstStyle/>
                  <a:p>
                    <a:r>
                      <a:rPr lang="en-US"/>
                      <a:t>&gt;15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C88-47BB-9892-7822AB93B62B}"/>
                </c:ext>
              </c:extLst>
            </c:dLbl>
            <c:dLbl>
              <c:idx val="6"/>
              <c:tx>
                <c:rich>
                  <a:bodyPr/>
                  <a:lstStyle/>
                  <a:p>
                    <a:r>
                      <a:rPr lang="en-US"/>
                      <a:t>&gt;15 Ha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C88-47BB-9892-7822AB93B62B}"/>
                </c:ext>
              </c:extLst>
            </c:dLbl>
            <c:dLbl>
              <c:idx val="7"/>
              <c:tx>
                <c:rich>
                  <a:bodyPr/>
                  <a:lstStyle/>
                  <a:p>
                    <a:r>
                      <a:rPr lang="en-US"/>
                      <a:t>&gt;1,22,000 Naira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C88-47BB-9892-7822AB93B62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GEN</c:v>
                </c:pt>
                <c:pt idx="1">
                  <c:v>AGE</c:v>
                </c:pt>
                <c:pt idx="2">
                  <c:v>MS</c:v>
                </c:pt>
                <c:pt idx="3">
                  <c:v>Hhsize</c:v>
                </c:pt>
                <c:pt idx="4">
                  <c:v>EDU</c:v>
                </c:pt>
                <c:pt idx="5">
                  <c:v>EXP</c:v>
                </c:pt>
                <c:pt idx="6">
                  <c:v>FS</c:v>
                </c:pt>
                <c:pt idx="7">
                  <c:v>INC</c:v>
                </c:pt>
              </c:strCache>
            </c:strRef>
          </c:cat>
          <c:val>
            <c:numRef>
              <c:f>Sheet1!$E$2:$E$9</c:f>
              <c:numCache>
                <c:formatCode>General</c:formatCode>
                <c:ptCount val="8"/>
                <c:pt idx="1">
                  <c:v>54</c:v>
                </c:pt>
                <c:pt idx="2">
                  <c:v>30</c:v>
                </c:pt>
                <c:pt idx="3">
                  <c:v>6</c:v>
                </c:pt>
                <c:pt idx="4">
                  <c:v>30</c:v>
                </c:pt>
                <c:pt idx="5">
                  <c:v>6</c:v>
                </c:pt>
                <c:pt idx="6">
                  <c:v>9</c:v>
                </c:pt>
                <c:pt idx="7">
                  <c:v>8</c:v>
                </c:pt>
              </c:numCache>
            </c:numRef>
          </c:val>
          <c:extLst>
            <c:ext xmlns:c16="http://schemas.microsoft.com/office/drawing/2014/chart" uri="{C3380CC4-5D6E-409C-BE32-E72D297353CC}">
              <c16:uniqueId val="{0000001D-CC88-47BB-9892-7822AB93B62B}"/>
            </c:ext>
          </c:extLst>
        </c:ser>
        <c:ser>
          <c:idx val="4"/>
          <c:order val="4"/>
          <c:tx>
            <c:strRef>
              <c:f>Sheet1!$F$1</c:f>
              <c:strCache>
                <c:ptCount val="1"/>
                <c:pt idx="0">
                  <c:v>Series 5</c:v>
                </c:pt>
              </c:strCache>
            </c:strRef>
          </c:tx>
          <c:spPr>
            <a:solidFill>
              <a:schemeClr val="accent5"/>
            </a:solidFill>
            <a:ln>
              <a:noFill/>
            </a:ln>
            <a:effectLst/>
          </c:spPr>
          <c:invertIfNegative val="0"/>
          <c:dLbls>
            <c:dLbl>
              <c:idx val="1"/>
              <c:tx>
                <c:rich>
                  <a:bodyPr/>
                  <a:lstStyle/>
                  <a:p>
                    <a:r>
                      <a:rPr lang="en-US"/>
                      <a:t>&gt;60 Yrs</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C88-47BB-9892-7822AB93B62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GEN</c:v>
                </c:pt>
                <c:pt idx="1">
                  <c:v>AGE</c:v>
                </c:pt>
                <c:pt idx="2">
                  <c:v>MS</c:v>
                </c:pt>
                <c:pt idx="3">
                  <c:v>Hhsize</c:v>
                </c:pt>
                <c:pt idx="4">
                  <c:v>EDU</c:v>
                </c:pt>
                <c:pt idx="5">
                  <c:v>EXP</c:v>
                </c:pt>
                <c:pt idx="6">
                  <c:v>FS</c:v>
                </c:pt>
                <c:pt idx="7">
                  <c:v>INC</c:v>
                </c:pt>
              </c:strCache>
            </c:strRef>
          </c:cat>
          <c:val>
            <c:numRef>
              <c:f>Sheet1!$F$2:$F$9</c:f>
              <c:numCache>
                <c:formatCode>General</c:formatCode>
                <c:ptCount val="8"/>
                <c:pt idx="1">
                  <c:v>42</c:v>
                </c:pt>
              </c:numCache>
            </c:numRef>
          </c:val>
          <c:extLst>
            <c:ext xmlns:c16="http://schemas.microsoft.com/office/drawing/2014/chart" uri="{C3380CC4-5D6E-409C-BE32-E72D297353CC}">
              <c16:uniqueId val="{0000001F-CC88-47BB-9892-7822AB93B62B}"/>
            </c:ext>
          </c:extLst>
        </c:ser>
        <c:dLbls>
          <c:dLblPos val="outEnd"/>
          <c:showLegendKey val="0"/>
          <c:showVal val="1"/>
          <c:showCatName val="0"/>
          <c:showSerName val="0"/>
          <c:showPercent val="0"/>
          <c:showBubbleSize val="0"/>
        </c:dLbls>
        <c:gapWidth val="444"/>
        <c:overlap val="-90"/>
        <c:axId val="502645344"/>
        <c:axId val="502650264"/>
      </c:barChart>
      <c:catAx>
        <c:axId val="502645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VARIABLE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02650264"/>
        <c:crosses val="autoZero"/>
        <c:auto val="1"/>
        <c:lblAlgn val="ctr"/>
        <c:lblOffset val="100"/>
        <c:noMultiLvlLbl val="0"/>
      </c:catAx>
      <c:valAx>
        <c:axId val="5026502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FREQUENCY</a:t>
                </a:r>
              </a:p>
            </c:rich>
          </c:tx>
          <c:layout>
            <c:manualLayout>
              <c:xMode val="edge"/>
              <c:yMode val="edge"/>
              <c:x val="3.117467804447149E-2"/>
              <c:y val="0.4045526357398097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645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P→C (Producer, Consumer); P→R→C (Producer,Retailers,Consumer); P→M→R→C (Producers,</a:t>
            </a:r>
            <a:r>
              <a:rPr lang="en-US" sz="1200" baseline="0">
                <a:latin typeface="Times New Roman" panose="02020603050405020304" pitchFamily="18" charset="0"/>
                <a:cs typeface="Times New Roman" panose="02020603050405020304" pitchFamily="18" charset="0"/>
              </a:rPr>
              <a:t> Middlemen, Retailers, Consumers</a:t>
            </a:r>
            <a:r>
              <a:rPr lang="en-US" sz="1200">
                <a:latin typeface="Times New Roman" panose="02020603050405020304" pitchFamily="18" charset="0"/>
                <a:cs typeface="Times New Roman" panose="02020603050405020304" pitchFamily="18" charset="0"/>
              </a:rPr>
              <a:t>); P→W→R→C (Producers, Wholesalers, Retailers, Consumers)</a:t>
            </a:r>
          </a:p>
        </c:rich>
      </c:tx>
      <c:layout>
        <c:manualLayout>
          <c:xMode val="edge"/>
          <c:yMode val="edge"/>
          <c:x val="6.1278859341246786E-2"/>
          <c:y val="0.8458333333333333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626748868411476E-2"/>
          <c:y val="9.2274168853893251E-2"/>
          <c:w val="0.77227452578444389"/>
          <c:h val="0.70184055118110233"/>
        </c:manualLayout>
      </c:layout>
      <c:pie3DChart>
        <c:varyColors val="1"/>
        <c:ser>
          <c:idx val="0"/>
          <c:order val="0"/>
          <c:tx>
            <c:strRef>
              <c:f>Sheet1!$B$1</c:f>
              <c:strCache>
                <c:ptCount val="1"/>
                <c:pt idx="0">
                  <c:v>Column1</c:v>
                </c:pt>
              </c:strCache>
            </c:strRef>
          </c:tx>
          <c:explosion val="2"/>
          <c:dPt>
            <c:idx val="0"/>
            <c:bubble3D val="0"/>
            <c:explosion val="4"/>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1A1-4E7E-8A63-5B81793E65B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1A1-4E7E-8A63-5B81793E65B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1A1-4E7E-8A63-5B81793E65B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1A1-4E7E-8A63-5B81793E65B9}"/>
              </c:ext>
            </c:extLst>
          </c:dPt>
          <c:dLbls>
            <c:dLbl>
              <c:idx val="0"/>
              <c:tx>
                <c:rich>
                  <a:bodyPr/>
                  <a:lstStyle/>
                  <a:p>
                    <a:fld id="{C9715F8D-960E-47EF-83D3-2537E581452F}"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A1-4E7E-8A63-5B81793E65B9}"/>
                </c:ext>
              </c:extLst>
            </c:dLbl>
            <c:dLbl>
              <c:idx val="1"/>
              <c:tx>
                <c:rich>
                  <a:bodyPr/>
                  <a:lstStyle/>
                  <a:p>
                    <a:fld id="{5D243F13-3FF9-4194-B206-AA84CC3D776C}"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A1-4E7E-8A63-5B81793E65B9}"/>
                </c:ext>
              </c:extLst>
            </c:dLbl>
            <c:dLbl>
              <c:idx val="2"/>
              <c:tx>
                <c:rich>
                  <a:bodyPr/>
                  <a:lstStyle/>
                  <a:p>
                    <a:fld id="{8B6FFF3F-501F-47B5-AF8D-F1AB97FB267B}"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→M→R→C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A1-4E7E-8A63-5B81793E65B9}"/>
                </c:ext>
              </c:extLst>
            </c:dLbl>
            <c:dLbl>
              <c:idx val="3"/>
              <c:tx>
                <c:rich>
                  <a:bodyPr/>
                  <a:lstStyle/>
                  <a:p>
                    <a:fld id="{352D705E-11E0-493B-AB56-690B07DDF13A}" type="VALUE">
                      <a:rPr lang="en-US" sz="1200"/>
                      <a:pPr/>
                      <a:t>[VALUE]</a:t>
                    </a:fld>
                    <a:r>
                      <a:rPr lang="en-US" sz="1200"/>
                      <a:t>%</a:t>
                    </a:r>
                  </a:p>
                  <a:p>
                    <a:r>
                      <a:rPr lang="en-US" sz="1200"/>
                      <a:t>P</a:t>
                    </a:r>
                    <a:r>
                      <a:rPr lang="en-US" sz="1200">
                        <a:latin typeface="Times New Roman" panose="02020603050405020304" pitchFamily="18" charset="0"/>
                        <a:cs typeface="Times New Roman" panose="02020603050405020304" pitchFamily="18" charset="0"/>
                      </a:rPr>
                      <a:t>→W→R→C</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A1-4E7E-8A63-5B81793E65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P→ C</c:v>
                </c:pt>
                <c:pt idx="1">
                  <c:v>P→R→ C</c:v>
                </c:pt>
                <c:pt idx="2">
                  <c:v>P→ M→ R→ C</c:v>
                </c:pt>
                <c:pt idx="3">
                  <c:v>P→ W→R→ C</c:v>
                </c:pt>
              </c:strCache>
            </c:strRef>
          </c:cat>
          <c:val>
            <c:numRef>
              <c:f>Sheet1!$B$2:$B$5</c:f>
              <c:numCache>
                <c:formatCode>General</c:formatCode>
                <c:ptCount val="4"/>
                <c:pt idx="0">
                  <c:v>16.670000000000002</c:v>
                </c:pt>
                <c:pt idx="1">
                  <c:v>29.17</c:v>
                </c:pt>
                <c:pt idx="2">
                  <c:v>33.33</c:v>
                </c:pt>
                <c:pt idx="3">
                  <c:v>20.83</c:v>
                </c:pt>
              </c:numCache>
            </c:numRef>
          </c:val>
          <c:extLst>
            <c:ext xmlns:c16="http://schemas.microsoft.com/office/drawing/2014/chart" uri="{C3380CC4-5D6E-409C-BE32-E72D297353CC}">
              <c16:uniqueId val="{00000008-01A1-4E7E-8A63-5B81793E65B9}"/>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C08F-0585-4DF6-8D12-13B2E57E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15</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EWODODHE ABEL</dc:creator>
  <cp:keywords/>
  <dc:description/>
  <cp:lastModifiedBy>SDI 1084</cp:lastModifiedBy>
  <cp:revision>89</cp:revision>
  <dcterms:created xsi:type="dcterms:W3CDTF">2025-11-22T19:13:00Z</dcterms:created>
  <dcterms:modified xsi:type="dcterms:W3CDTF">2025-12-08T10:24:00Z</dcterms:modified>
</cp:coreProperties>
</file>