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C1C8" w14:textId="77777777" w:rsidR="003E0EEE" w:rsidRDefault="006E49A1">
      <w:pPr>
        <w:keepNext/>
        <w:suppressAutoHyphens/>
        <w:spacing w:after="0" w:line="240" w:lineRule="auto"/>
        <w:jc w:val="center"/>
        <w:rPr>
          <w:rFonts w:ascii="Times New Roman" w:eastAsia="DejaVu Sans" w:hAnsi="Times New Roman" w:cs="Lohit Hindi"/>
          <w:b/>
          <w:bCs/>
          <w:sz w:val="24"/>
          <w:szCs w:val="24"/>
          <w:lang w:eastAsia="zh-CN"/>
        </w:rPr>
      </w:pPr>
      <w:r>
        <w:rPr>
          <w:rFonts w:ascii="Times New Roman" w:eastAsia="DejaVu Sans" w:hAnsi="Times New Roman" w:cs="Lohit Hindi"/>
          <w:b/>
          <w:bCs/>
          <w:sz w:val="24"/>
          <w:szCs w:val="24"/>
          <w:lang w:eastAsia="zh-CN"/>
        </w:rPr>
        <w:t xml:space="preserve">An Approach to Cropping Intensification in the Drought Prone Northern Areas of Bangladesh: Cultivation of Shorter Duration Crops using Agricultural Machines in Farming Operations  </w:t>
      </w:r>
    </w:p>
    <w:p w14:paraId="1DCBCAA2" w14:textId="77777777" w:rsidR="003E0EEE" w:rsidRDefault="003E0EEE">
      <w:pPr>
        <w:keepNext/>
        <w:suppressAutoHyphens/>
        <w:spacing w:after="0"/>
        <w:jc w:val="center"/>
        <w:rPr>
          <w:rFonts w:ascii="Times New Roman" w:eastAsia="DejaVu Sans" w:hAnsi="Times New Roman" w:cs="Lohit Hindi"/>
          <w:bCs/>
          <w:sz w:val="24"/>
          <w:szCs w:val="24"/>
          <w:vertAlign w:val="superscript"/>
          <w:lang w:eastAsia="zh-CN"/>
        </w:rPr>
      </w:pPr>
    </w:p>
    <w:p w14:paraId="5C6E4FA7" w14:textId="77777777" w:rsidR="003E0EEE" w:rsidRDefault="003E0EEE">
      <w:pPr>
        <w:keepNext/>
        <w:suppressAutoHyphens/>
        <w:spacing w:after="0"/>
        <w:jc w:val="both"/>
        <w:rPr>
          <w:rFonts w:ascii="Times New Roman" w:eastAsia="DejaVu Sans" w:hAnsi="Times New Roman" w:cs="Lohit Hindi"/>
          <w:bCs/>
          <w:sz w:val="20"/>
          <w:szCs w:val="20"/>
          <w:lang w:eastAsia="zh-CN"/>
        </w:rPr>
      </w:pPr>
    </w:p>
    <w:p w14:paraId="0EF2ADA9" w14:textId="77777777" w:rsidR="003E0EEE" w:rsidRDefault="006E49A1">
      <w:pPr>
        <w:keepNext/>
        <w:suppressAutoHyphens/>
        <w:spacing w:after="0"/>
        <w:jc w:val="both"/>
        <w:rPr>
          <w:rFonts w:ascii="Times New Roman" w:eastAsia="DejaVu Sans" w:hAnsi="Times New Roman" w:cs="Lohit Hindi"/>
          <w:bCs/>
          <w:sz w:val="24"/>
          <w:szCs w:val="24"/>
          <w:lang w:eastAsia="zh-CN"/>
        </w:rPr>
      </w:pPr>
      <w:r>
        <w:rPr>
          <w:rFonts w:ascii="Times New Roman" w:eastAsia="DejaVu Sans" w:hAnsi="Times New Roman" w:cs="Lohit Hindi"/>
          <w:bCs/>
          <w:sz w:val="24"/>
          <w:szCs w:val="24"/>
          <w:lang w:eastAsia="zh-CN"/>
        </w:rPr>
        <w:t xml:space="preserve"> </w:t>
      </w:r>
    </w:p>
    <w:p w14:paraId="0EFCE6C4" w14:textId="77777777" w:rsidR="003E0EEE" w:rsidRDefault="006E49A1">
      <w:pPr>
        <w:keepNext/>
        <w:keepLines/>
        <w:suppressAutoHyphens/>
        <w:spacing w:after="0"/>
        <w:ind w:left="397" w:hanging="397"/>
        <w:jc w:val="both"/>
        <w:outlineLvl w:val="0"/>
        <w:rPr>
          <w:rFonts w:ascii="Times New Roman" w:eastAsia="SimSun" w:hAnsi="Times New Roman" w:cs="Times New Roman"/>
          <w:b/>
          <w:sz w:val="28"/>
          <w:szCs w:val="20"/>
        </w:rPr>
      </w:pPr>
      <w:r>
        <w:rPr>
          <w:rFonts w:ascii="Times New Roman" w:eastAsia="SimSun" w:hAnsi="Times New Roman" w:cs="Times New Roman"/>
          <w:b/>
          <w:sz w:val="28"/>
          <w:szCs w:val="20"/>
        </w:rPr>
        <w:t>Abstract</w:t>
      </w:r>
    </w:p>
    <w:p w14:paraId="172DB3CA" w14:textId="77777777" w:rsidR="003E0EEE" w:rsidRDefault="006E49A1">
      <w:pPr>
        <w:suppressAutoHyphens/>
        <w:spacing w:after="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 the face of high-frequency of drought in northern parts of Bangladesh, cropping intensification has been an important indicator for the life and livelihoods of its inhabitants. The study assessed cropping intensity and its determinants at the farmers’ l</w:t>
      </w:r>
      <w:r>
        <w:rPr>
          <w:rFonts w:ascii="Times New Roman" w:eastAsia="SimSun" w:hAnsi="Times New Roman" w:cs="Times New Roman"/>
          <w:sz w:val="24"/>
          <w:szCs w:val="24"/>
          <w:lang w:eastAsia="zh-CN"/>
        </w:rPr>
        <w:t xml:space="preserve">evel. Data were collected in between </w:t>
      </w:r>
      <w:r>
        <w:rPr>
          <w:rFonts w:ascii="Times New Roman" w:eastAsia="Calibri" w:hAnsi="Times New Roman" w:cs="Times New Roman"/>
          <w:sz w:val="24"/>
          <w:szCs w:val="24"/>
        </w:rPr>
        <w:t xml:space="preserve">November, 2023 to April, 2024 </w:t>
      </w:r>
      <w:r>
        <w:rPr>
          <w:rFonts w:ascii="Times New Roman" w:eastAsia="SimSun" w:hAnsi="Times New Roman" w:cs="Times New Roman"/>
          <w:sz w:val="24"/>
          <w:szCs w:val="24"/>
          <w:lang w:eastAsia="zh-CN"/>
        </w:rPr>
        <w:t xml:space="preserve">from 105 randomly selected farmers of four villages of two adjacent </w:t>
      </w:r>
      <w:proofErr w:type="spellStart"/>
      <w:r>
        <w:rPr>
          <w:rFonts w:ascii="Times New Roman" w:eastAsia="SimSun" w:hAnsi="Times New Roman" w:cs="Times New Roman"/>
          <w:sz w:val="24"/>
          <w:szCs w:val="24"/>
          <w:lang w:eastAsia="zh-CN"/>
        </w:rPr>
        <w:t>upazilas</w:t>
      </w:r>
      <w:proofErr w:type="spellEnd"/>
      <w:r>
        <w:rPr>
          <w:rFonts w:ascii="Times New Roman" w:eastAsia="SimSun" w:hAnsi="Times New Roman" w:cs="Times New Roman"/>
          <w:sz w:val="24"/>
          <w:szCs w:val="24"/>
          <w:lang w:eastAsia="zh-CN"/>
        </w:rPr>
        <w:t xml:space="preserve"> namely </w:t>
      </w:r>
      <w:proofErr w:type="spellStart"/>
      <w:r>
        <w:rPr>
          <w:rFonts w:ascii="Times New Roman" w:eastAsia="SimSun" w:hAnsi="Times New Roman" w:cs="Times New Roman"/>
          <w:sz w:val="24"/>
          <w:szCs w:val="24"/>
          <w:lang w:eastAsia="zh-CN"/>
        </w:rPr>
        <w:t>Kahalu</w:t>
      </w:r>
      <w:proofErr w:type="spellEnd"/>
      <w:r>
        <w:rPr>
          <w:rFonts w:ascii="Times New Roman" w:eastAsia="SimSun" w:hAnsi="Times New Roman" w:cs="Times New Roman"/>
          <w:sz w:val="24"/>
          <w:szCs w:val="24"/>
          <w:lang w:eastAsia="zh-CN"/>
        </w:rPr>
        <w:t xml:space="preserve"> and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sadar</w:t>
      </w:r>
      <w:proofErr w:type="spellEnd"/>
      <w:r>
        <w:rPr>
          <w:rFonts w:ascii="Times New Roman" w:eastAsia="SimSun" w:hAnsi="Times New Roman" w:cs="Times New Roman"/>
          <w:sz w:val="24"/>
          <w:szCs w:val="24"/>
          <w:lang w:eastAsia="zh-CN"/>
        </w:rPr>
        <w:t xml:space="preserve"> of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district under the </w:t>
      </w:r>
      <w:proofErr w:type="spellStart"/>
      <w:r>
        <w:rPr>
          <w:rFonts w:ascii="Times New Roman" w:eastAsia="SimSun" w:hAnsi="Times New Roman" w:cs="Times New Roman"/>
          <w:sz w:val="24"/>
          <w:szCs w:val="24"/>
          <w:lang w:eastAsia="zh-CN"/>
        </w:rPr>
        <w:t>Barind</w:t>
      </w:r>
      <w:proofErr w:type="spellEnd"/>
      <w:r>
        <w:rPr>
          <w:rFonts w:ascii="Times New Roman" w:eastAsia="SimSun" w:hAnsi="Times New Roman" w:cs="Times New Roman"/>
          <w:sz w:val="24"/>
          <w:szCs w:val="24"/>
          <w:lang w:eastAsia="zh-CN"/>
        </w:rPr>
        <w:t xml:space="preserve"> tract- the hottest and the driest area in the</w:t>
      </w:r>
      <w:r>
        <w:rPr>
          <w:rFonts w:ascii="Times New Roman" w:eastAsia="SimSun" w:hAnsi="Times New Roman" w:cs="Times New Roman"/>
          <w:sz w:val="24"/>
          <w:szCs w:val="24"/>
          <w:lang w:eastAsia="zh-CN"/>
        </w:rPr>
        <w:t xml:space="preserve"> country. Results revealed that cropping intensity of the respondents ranged from 200% to 300%, with an average of 277.9%. The overwhelming majority (87.6%) of the respondents achieved the cropping intensity ranged from 263% to 300%, while 12.4% were below</w:t>
      </w:r>
      <w:r>
        <w:rPr>
          <w:rFonts w:ascii="Times New Roman" w:eastAsia="SimSun" w:hAnsi="Times New Roman" w:cs="Times New Roman"/>
          <w:sz w:val="24"/>
          <w:szCs w:val="24"/>
          <w:lang w:eastAsia="zh-CN"/>
        </w:rPr>
        <w:t xml:space="preserve"> the range. The results also unearthed the facts that some of the socio-economic characteristics of respondents like education level (r=0.652), access to media (0.584**), and annual income (0.194*) were significantly associated with the cropping intensity.</w:t>
      </w:r>
      <w:r>
        <w:rPr>
          <w:rFonts w:ascii="Times New Roman" w:eastAsia="SimSun" w:hAnsi="Times New Roman" w:cs="Times New Roman"/>
          <w:sz w:val="24"/>
          <w:szCs w:val="24"/>
          <w:lang w:eastAsia="zh-CN"/>
        </w:rPr>
        <w:t xml:space="preserve"> To this, availability of inputs (0.904**), growing of short duration crops (0.802***), use of agricultural machineries (0.707**) in various farming operations like tilling, lifting of underground water for irrigation, harvesting and post-harvest activitie</w:t>
      </w:r>
      <w:r>
        <w:rPr>
          <w:rFonts w:ascii="Times New Roman" w:eastAsia="SimSun" w:hAnsi="Times New Roman" w:cs="Times New Roman"/>
          <w:sz w:val="24"/>
          <w:szCs w:val="24"/>
          <w:lang w:eastAsia="zh-CN"/>
        </w:rPr>
        <w:t>s, easy marketing facilities (0.202*) and adequacy of ground water for irrigation (0.198*) were significantly associated. The results suggest that cropping intensity in the drought prone areas may further be enhanced through intensive use of agricultural m</w:t>
      </w:r>
      <w:r>
        <w:rPr>
          <w:rFonts w:ascii="Times New Roman" w:eastAsia="SimSun" w:hAnsi="Times New Roman" w:cs="Times New Roman"/>
          <w:sz w:val="24"/>
          <w:szCs w:val="24"/>
          <w:lang w:eastAsia="zh-CN"/>
        </w:rPr>
        <w:t>achineries in various farming activities with cultivation of shorter duration varieties of Boro rice, T. Aman, mustard, potato and vegetables.</w:t>
      </w:r>
    </w:p>
    <w:p w14:paraId="4F5703E7" w14:textId="77777777" w:rsidR="003E0EEE" w:rsidRDefault="006E49A1">
      <w:pPr>
        <w:suppressAutoHyphens/>
        <w:spacing w:after="0"/>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Keywords:</w:t>
      </w:r>
      <w:r>
        <w:rPr>
          <w:rFonts w:ascii="Times New Roman" w:eastAsia="Times New Roman" w:hAnsi="Times New Roman" w:cs="Times New Roman"/>
          <w:sz w:val="24"/>
          <w:szCs w:val="24"/>
          <w:lang w:eastAsia="zh-CN"/>
        </w:rPr>
        <w:t xml:space="preserve"> Agricultural machinery, cropping intensity, cropping pattern, drought-prone areas, </w:t>
      </w:r>
    </w:p>
    <w:p w14:paraId="583DA59C" w14:textId="77777777" w:rsidR="003E0EEE" w:rsidRDefault="006E49A1">
      <w:pPr>
        <w:suppressAutoHyphens/>
        <w:spacing w:after="0"/>
        <w:rPr>
          <w:rFonts w:ascii="Times New Roman" w:eastAsia="SimSun" w:hAnsi="Times New Roman" w:cs="Times New Roman"/>
          <w:sz w:val="24"/>
          <w:szCs w:val="20"/>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and short duration variety </w:t>
      </w:r>
    </w:p>
    <w:p w14:paraId="500732B4" w14:textId="77777777" w:rsidR="003E0EEE" w:rsidRDefault="003E0EEE">
      <w:pPr>
        <w:suppressAutoHyphens/>
        <w:spacing w:after="0"/>
        <w:jc w:val="both"/>
        <w:rPr>
          <w:rFonts w:ascii="Times New Roman" w:eastAsia="SimSun" w:hAnsi="Times New Roman" w:cs="Times New Roman"/>
          <w:sz w:val="24"/>
          <w:szCs w:val="24"/>
          <w:lang w:eastAsia="zh-CN"/>
        </w:rPr>
      </w:pPr>
    </w:p>
    <w:p w14:paraId="3F3105D9" w14:textId="77777777" w:rsidR="003E0EEE" w:rsidRDefault="006E49A1">
      <w:pPr>
        <w:pStyle w:val="ListParagraph"/>
        <w:numPr>
          <w:ilvl w:val="0"/>
          <w:numId w:val="1"/>
        </w:numPr>
        <w:suppressAutoHyphens/>
        <w:spacing w:after="0"/>
        <w:ind w:left="36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Introduction</w:t>
      </w:r>
    </w:p>
    <w:p w14:paraId="56BA233B" w14:textId="77777777" w:rsidR="003E0EEE" w:rsidRDefault="006E49A1">
      <w:pPr>
        <w:suppressAutoHyphens/>
        <w:jc w:val="both"/>
        <w:rPr>
          <w:rFonts w:ascii="Times New Roman" w:hAnsi="Times New Roman" w:cs="Times New Roman"/>
          <w:sz w:val="24"/>
          <w:szCs w:val="24"/>
        </w:rPr>
      </w:pPr>
      <w:r>
        <w:rPr>
          <w:rFonts w:ascii="Times New Roman" w:hAnsi="Times New Roman" w:cs="Times New Roman"/>
          <w:sz w:val="24"/>
          <w:szCs w:val="24"/>
        </w:rPr>
        <w:t>Drought, a natural phenomenon, comprising of a long period of dry weather causes adverse consequences on life and livelihoods of the people by affecting yield of crops and food security that hampers social and ec</w:t>
      </w:r>
      <w:r>
        <w:rPr>
          <w:rFonts w:ascii="Times New Roman" w:hAnsi="Times New Roman" w:cs="Times New Roman"/>
          <w:sz w:val="24"/>
          <w:szCs w:val="24"/>
        </w:rPr>
        <w:t>onomic resilience in drought-prone areas (</w:t>
      </w:r>
      <w:proofErr w:type="spellStart"/>
      <w:r>
        <w:rPr>
          <w:rFonts w:ascii="Times New Roman" w:hAnsi="Times New Roman" w:cs="Times New Roman"/>
        </w:rPr>
        <w:t>Orimoloye</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i/>
          <w:sz w:val="24"/>
          <w:szCs w:val="24"/>
        </w:rPr>
        <w:t>.,</w:t>
      </w:r>
      <w:r>
        <w:rPr>
          <w:rFonts w:ascii="Times New Roman" w:hAnsi="Times New Roman" w:cs="Times New Roman"/>
          <w:sz w:val="24"/>
          <w:szCs w:val="24"/>
        </w:rPr>
        <w:t xml:space="preserve"> 2022). In addition, lower yields and reduced grain production as a result of drought contribute to spikes in wholesale prices, put low income communities under great financial threat due to highe</w:t>
      </w:r>
      <w:r>
        <w:rPr>
          <w:rFonts w:ascii="Times New Roman" w:hAnsi="Times New Roman" w:cs="Times New Roman"/>
          <w:sz w:val="24"/>
          <w:szCs w:val="24"/>
        </w:rPr>
        <w:t xml:space="preserve">r price of commodities, results in insufficient animal feed and subsequent rise of meat, poultry, and other </w:t>
      </w:r>
      <w:proofErr w:type="gramStart"/>
      <w:r>
        <w:rPr>
          <w:rFonts w:ascii="Times New Roman" w:hAnsi="Times New Roman" w:cs="Times New Roman"/>
          <w:sz w:val="24"/>
          <w:szCs w:val="24"/>
        </w:rPr>
        <w:t>animal based</w:t>
      </w:r>
      <w:proofErr w:type="gramEnd"/>
      <w:r>
        <w:rPr>
          <w:rFonts w:ascii="Times New Roman" w:hAnsi="Times New Roman" w:cs="Times New Roman"/>
          <w:sz w:val="24"/>
          <w:szCs w:val="24"/>
        </w:rPr>
        <w:t xml:space="preserve"> food products.  </w:t>
      </w:r>
    </w:p>
    <w:p w14:paraId="3DE680A0" w14:textId="77777777" w:rsidR="003E0EEE" w:rsidRDefault="006E49A1">
      <w:pPr>
        <w:suppressAutoHyphens/>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As a part of the northern area of the country,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district is experiencing the extreme weather and droughts from the month of November to May. It was reported that </w:t>
      </w:r>
      <w:r>
        <w:rPr>
          <w:rFonts w:ascii="Times New Roman" w:hAnsi="Times New Roman" w:cs="Times New Roman"/>
          <w:sz w:val="24"/>
          <w:szCs w:val="24"/>
        </w:rPr>
        <w:t>September has the highest relative humidity (85.77), whereas March experiences the lowest (56.06). The month with the highest precipitation i</w:t>
      </w:r>
      <w:r>
        <w:rPr>
          <w:rFonts w:ascii="Times New Roman" w:hAnsi="Times New Roman" w:cs="Times New Roman"/>
          <w:sz w:val="24"/>
          <w:szCs w:val="24"/>
        </w:rPr>
        <w:t>s July (27.87 days), whereas the one with the lowest amount of rainfall is December (0.83).</w:t>
      </w:r>
      <w:r>
        <w:rPr>
          <w:rFonts w:ascii="Times New Roman" w:eastAsia="SimSun" w:hAnsi="Times New Roman" w:cs="Times New Roman"/>
          <w:sz w:val="24"/>
          <w:szCs w:val="24"/>
          <w:lang w:eastAsia="zh-CN"/>
        </w:rPr>
        <w:t xml:space="preserve"> </w:t>
      </w:r>
      <w:r>
        <w:rPr>
          <w:rFonts w:ascii="Times New Roman" w:hAnsi="Times New Roman" w:cs="Times New Roman"/>
          <w:sz w:val="24"/>
          <w:szCs w:val="24"/>
        </w:rPr>
        <w:t xml:space="preserve">The month with the least amount of precipitation is December exhibiting a mere 7 mm rainfall. The highest amount of precipitation occurs during </w:t>
      </w:r>
      <w:r>
        <w:rPr>
          <w:rFonts w:ascii="Times New Roman" w:hAnsi="Times New Roman" w:cs="Times New Roman"/>
          <w:sz w:val="24"/>
          <w:szCs w:val="24"/>
        </w:rPr>
        <w:lastRenderedPageBreak/>
        <w:t>the month of June, w</w:t>
      </w:r>
      <w:r>
        <w:rPr>
          <w:rFonts w:ascii="Times New Roman" w:hAnsi="Times New Roman" w:cs="Times New Roman"/>
          <w:sz w:val="24"/>
          <w:szCs w:val="24"/>
        </w:rPr>
        <w:t>ith an average quantity reaching up to 400 mm. There is a notable variation in precipitation levels between the driest and wettest months, amounting to 393 mm (https://en.climate-data.org/asia/bangladesh/rajshahi-division/bogra-4306/).</w:t>
      </w:r>
    </w:p>
    <w:p w14:paraId="4EE14D12" w14:textId="77777777" w:rsidR="003E0EEE" w:rsidRDefault="006E49A1">
      <w:pPr>
        <w:suppressAutoHyphen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district is cons</w:t>
      </w:r>
      <w:r>
        <w:rPr>
          <w:rFonts w:ascii="Times New Roman" w:eastAsia="SimSun" w:hAnsi="Times New Roman" w:cs="Times New Roman"/>
          <w:sz w:val="24"/>
          <w:szCs w:val="24"/>
          <w:lang w:eastAsia="zh-CN"/>
        </w:rPr>
        <w:t xml:space="preserve">idered as the prominent agricultural area characterized by economic reliance on farming despite having vulnerability to drought. While the national average cropping intensity is 191%,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exceeds this with 234%, reflecting the region's efforts in crop d</w:t>
      </w:r>
      <w:r>
        <w:rPr>
          <w:rFonts w:ascii="Times New Roman" w:eastAsia="SimSun" w:hAnsi="Times New Roman" w:cs="Times New Roman"/>
          <w:sz w:val="24"/>
          <w:szCs w:val="24"/>
          <w:lang w:eastAsia="zh-CN"/>
        </w:rPr>
        <w:t xml:space="preserve">iversification and multiple cropping systems (Islam </w:t>
      </w:r>
      <w:r>
        <w:rPr>
          <w:rFonts w:ascii="Times New Roman" w:eastAsia="SimSun" w:hAnsi="Times New Roman" w:cs="Times New Roman"/>
          <w:i/>
          <w:sz w:val="24"/>
          <w:szCs w:val="24"/>
          <w:lang w:eastAsia="zh-CN"/>
        </w:rPr>
        <w:t>et al.,</w:t>
      </w:r>
      <w:r>
        <w:rPr>
          <w:rFonts w:ascii="Times New Roman" w:eastAsia="SimSun" w:hAnsi="Times New Roman" w:cs="Times New Roman"/>
          <w:sz w:val="24"/>
          <w:szCs w:val="24"/>
          <w:lang w:eastAsia="zh-CN"/>
        </w:rPr>
        <w:t xml:space="preserve"> 2018). Viewing this reality in mind, the study aims to assess cropping intensity with its determinants in the drought prone area of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district. The findings are expected to provide insights f</w:t>
      </w:r>
      <w:r>
        <w:rPr>
          <w:rFonts w:ascii="Times New Roman" w:eastAsia="SimSun" w:hAnsi="Times New Roman" w:cs="Times New Roman"/>
          <w:sz w:val="24"/>
          <w:szCs w:val="24"/>
          <w:lang w:eastAsia="zh-CN"/>
        </w:rPr>
        <w:t>or policymakers and agricultural extension services for devising extension approach in the drought prone area towards enhanced production in a sustainable manner.</w:t>
      </w:r>
    </w:p>
    <w:p w14:paraId="3456884D" w14:textId="77777777" w:rsidR="003E0EEE" w:rsidRDefault="006E49A1">
      <w:pPr>
        <w:numPr>
          <w:ilvl w:val="0"/>
          <w:numId w:val="1"/>
        </w:numPr>
        <w:suppressAutoHyphens/>
        <w:ind w:left="360"/>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Methodology</w:t>
      </w:r>
    </w:p>
    <w:p w14:paraId="76B7C6DD" w14:textId="77777777" w:rsidR="003E0EEE" w:rsidRDefault="006E49A1">
      <w:pPr>
        <w:pStyle w:val="ListParagraph"/>
        <w:numPr>
          <w:ilvl w:val="1"/>
          <w:numId w:val="2"/>
        </w:numPr>
        <w:autoSpaceDE w:val="0"/>
        <w:autoSpaceDN w:val="0"/>
        <w:adjustRightInd w:val="0"/>
        <w:spacing w:after="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t>Description of Study Area</w:t>
      </w:r>
    </w:p>
    <w:p w14:paraId="035504C6" w14:textId="77777777" w:rsidR="003E0EEE" w:rsidRDefault="006E49A1">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which is located in the northwest of Bangladesh, offers unique conditions for studying the factors that influence cropping intensity because of its distinctive socioeconomic and meteorological features. There are twelve </w:t>
      </w:r>
      <w:proofErr w:type="spellStart"/>
      <w:r>
        <w:rPr>
          <w:rFonts w:ascii="Times New Roman" w:eastAsia="Times New Roman" w:hAnsi="Times New Roman" w:cs="Times New Roman"/>
          <w:color w:val="000000"/>
          <w:sz w:val="24"/>
          <w:szCs w:val="24"/>
        </w:rPr>
        <w:t>upazila</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district, among </w:t>
      </w:r>
      <w:r>
        <w:rPr>
          <w:rFonts w:ascii="Times New Roman" w:eastAsia="Times New Roman" w:hAnsi="Times New Roman" w:cs="Times New Roman"/>
          <w:color w:val="000000"/>
          <w:sz w:val="24"/>
          <w:szCs w:val="24"/>
        </w:rPr>
        <w:t xml:space="preserve">which western part of </w:t>
      </w:r>
      <w:proofErr w:type="spellStart"/>
      <w:r>
        <w:rPr>
          <w:rFonts w:ascii="Times New Roman" w:eastAsia="Times New Roman" w:hAnsi="Times New Roman" w:cs="Times New Roman"/>
          <w:color w:val="000000"/>
          <w:sz w:val="24"/>
          <w:szCs w:val="24"/>
        </w:rPr>
        <w:t>Sadar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Kahalu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upazila</w:t>
      </w:r>
      <w:proofErr w:type="spellEnd"/>
      <w:r>
        <w:rPr>
          <w:rFonts w:ascii="Times New Roman" w:eastAsia="Times New Roman" w:hAnsi="Times New Roman" w:cs="Times New Roman"/>
          <w:color w:val="000000"/>
          <w:sz w:val="24"/>
          <w:szCs w:val="24"/>
        </w:rPr>
        <w:t xml:space="preserve"> was selected purposively because of the extreme dryness where agricultural productivity faces major challenges of semi-arid climate -minimal rainfall with erratic pattern. Two villages of </w:t>
      </w:r>
      <w:proofErr w:type="spellStart"/>
      <w:r>
        <w:rPr>
          <w:rFonts w:ascii="Times New Roman" w:eastAsia="Times New Roman" w:hAnsi="Times New Roman" w:cs="Times New Roman"/>
          <w:color w:val="000000"/>
          <w:sz w:val="24"/>
          <w:szCs w:val="24"/>
        </w:rPr>
        <w:t>Fapor</w:t>
      </w:r>
      <w:proofErr w:type="spellEnd"/>
      <w:r>
        <w:rPr>
          <w:rFonts w:ascii="Times New Roman" w:eastAsia="Times New Roman" w:hAnsi="Times New Roman" w:cs="Times New Roman"/>
          <w:color w:val="000000"/>
          <w:sz w:val="24"/>
          <w:szCs w:val="24"/>
        </w:rPr>
        <w:t xml:space="preserve"> union under </w:t>
      </w:r>
      <w:proofErr w:type="spellStart"/>
      <w:r>
        <w:rPr>
          <w:rFonts w:ascii="Times New Roman" w:eastAsia="Times New Roman" w:hAnsi="Times New Roman" w:cs="Times New Roman"/>
          <w:color w:val="000000"/>
          <w:sz w:val="24"/>
          <w:szCs w:val="24"/>
        </w:rPr>
        <w:t>sad</w:t>
      </w:r>
      <w:r>
        <w:rPr>
          <w:rFonts w:ascii="Times New Roman" w:eastAsia="Times New Roman" w:hAnsi="Times New Roman" w:cs="Times New Roman"/>
          <w:color w:val="000000"/>
          <w:sz w:val="24"/>
          <w:szCs w:val="24"/>
        </w:rPr>
        <w:t>ar</w:t>
      </w:r>
      <w:proofErr w:type="spellEnd"/>
      <w:r>
        <w:rPr>
          <w:rFonts w:ascii="Times New Roman" w:eastAsia="Times New Roman" w:hAnsi="Times New Roman" w:cs="Times New Roman"/>
          <w:color w:val="000000"/>
          <w:sz w:val="24"/>
          <w:szCs w:val="24"/>
        </w:rPr>
        <w:t xml:space="preserve"> upazila and two villages of </w:t>
      </w:r>
      <w:proofErr w:type="spellStart"/>
      <w:r>
        <w:rPr>
          <w:rFonts w:ascii="Times New Roman" w:eastAsia="Times New Roman" w:hAnsi="Times New Roman" w:cs="Times New Roman"/>
          <w:color w:val="000000"/>
          <w:sz w:val="24"/>
          <w:szCs w:val="24"/>
        </w:rPr>
        <w:t>sadar</w:t>
      </w:r>
      <w:proofErr w:type="spellEnd"/>
      <w:r>
        <w:rPr>
          <w:rFonts w:ascii="Times New Roman" w:eastAsia="Times New Roman" w:hAnsi="Times New Roman" w:cs="Times New Roman"/>
          <w:color w:val="000000"/>
          <w:sz w:val="24"/>
          <w:szCs w:val="24"/>
        </w:rPr>
        <w:t xml:space="preserve"> union of </w:t>
      </w:r>
      <w:proofErr w:type="spellStart"/>
      <w:r>
        <w:rPr>
          <w:rFonts w:ascii="Times New Roman" w:eastAsia="Times New Roman" w:hAnsi="Times New Roman" w:cs="Times New Roman"/>
          <w:color w:val="000000"/>
          <w:sz w:val="24"/>
          <w:szCs w:val="24"/>
        </w:rPr>
        <w:t>Kahalu</w:t>
      </w:r>
      <w:proofErr w:type="spellEnd"/>
      <w:r>
        <w:rPr>
          <w:rFonts w:ascii="Times New Roman" w:eastAsia="Times New Roman" w:hAnsi="Times New Roman" w:cs="Times New Roman"/>
          <w:color w:val="000000"/>
          <w:sz w:val="24"/>
          <w:szCs w:val="24"/>
        </w:rPr>
        <w:t xml:space="preserve"> upazila were the locale of the study. </w:t>
      </w:r>
      <w:r>
        <w:rPr>
          <w:noProof/>
        </w:rPr>
        <mc:AlternateContent>
          <mc:Choice Requires="wps">
            <w:drawing>
              <wp:anchor distT="0" distB="0" distL="114300" distR="114300" simplePos="0" relativeHeight="251659264" behindDoc="0" locked="0" layoutInCell="1" allowOverlap="1" wp14:anchorId="115F4999" wp14:editId="0F972529">
                <wp:simplePos x="0" y="0"/>
                <wp:positionH relativeFrom="column">
                  <wp:posOffset>1790700</wp:posOffset>
                </wp:positionH>
                <wp:positionV relativeFrom="paragraph">
                  <wp:posOffset>1941830</wp:posOffset>
                </wp:positionV>
                <wp:extent cx="539750" cy="292100"/>
                <wp:effectExtent l="0" t="0" r="0" b="0"/>
                <wp:wrapNone/>
                <wp:docPr id="1" name="Text Box 73"/>
                <wp:cNvGraphicFramePr/>
                <a:graphic xmlns:a="http://schemas.openxmlformats.org/drawingml/2006/main">
                  <a:graphicData uri="http://schemas.microsoft.com/office/word/2010/wordprocessingShape">
                    <wps:wsp>
                      <wps:cNvSpPr txBox="1"/>
                      <wps:spPr>
                        <a:xfrm>
                          <a:off x="0" y="0"/>
                          <a:ext cx="539750" cy="292100"/>
                        </a:xfrm>
                        <a:prstGeom prst="rect">
                          <a:avLst/>
                        </a:prstGeom>
                        <a:noFill/>
                        <a:ln w="6350">
                          <a:noFill/>
                        </a:ln>
                      </wps:spPr>
                      <wps:txbx>
                        <w:txbxContent>
                          <w:p w14:paraId="33C3C0B3" w14:textId="77777777" w:rsidR="003E0EEE" w:rsidRDefault="006E49A1">
                            <w:pPr>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Bogura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5F4999" id="_x0000_t202" coordsize="21600,21600" o:spt="202" path="m,l,21600r21600,l21600,xe">
                <v:stroke joinstyle="miter"/>
                <v:path gradientshapeok="t" o:connecttype="rect"/>
              </v:shapetype>
              <v:shape id="Text Box 73" o:spid="_x0000_s1026" type="#_x0000_t202" style="position:absolute;left:0;text-align:left;margin-left:141pt;margin-top:152.9pt;width:42.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" filled="f" stroked="f" strokeweight=".5pt">
                <v:textbox>
                  <w:txbxContent>
                    <w:p w14:paraId="33C3C0B3" w14:textId="77777777" w:rsidR="003E0EEE" w:rsidRDefault="006E49A1">
                      <w:pPr>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Bogura</w:t>
                      </w:r>
                    </w:p>
                  </w:txbxContent>
                </v:textbox>
              </v:shape>
            </w:pict>
          </mc:Fallback>
        </mc:AlternateContent>
      </w:r>
    </w:p>
    <w:p w14:paraId="6FA4D666" w14:textId="32ECF3F1" w:rsidR="003E0EEE" w:rsidRDefault="006E49A1">
      <w:pPr>
        <w:spacing w:after="0" w:line="360" w:lineRule="auto"/>
        <w:jc w:val="both"/>
        <w:rPr>
          <w:rFonts w:ascii="Times New Roman" w:eastAsia="Times New Roman" w:hAnsi="Times New Roman" w:cs="Times New Roman"/>
          <w:b/>
          <w:bCs/>
          <w:color w:val="000000"/>
          <w:sz w:val="24"/>
          <w:szCs w:val="24"/>
        </w:rPr>
      </w:pPr>
      <w:r>
        <w:rPr>
          <w:noProof/>
          <w:sz w:val="24"/>
        </w:rPr>
        <mc:AlternateContent>
          <mc:Choice Requires="wps">
            <w:drawing>
              <wp:anchor distT="0" distB="0" distL="114300" distR="114300" simplePos="0" relativeHeight="251662336" behindDoc="0" locked="0" layoutInCell="1" allowOverlap="1" wp14:anchorId="347960AD" wp14:editId="2F7E8AF7">
                <wp:simplePos x="0" y="0"/>
                <wp:positionH relativeFrom="column">
                  <wp:posOffset>399415</wp:posOffset>
                </wp:positionH>
                <wp:positionV relativeFrom="paragraph">
                  <wp:posOffset>1273175</wp:posOffset>
                </wp:positionV>
                <wp:extent cx="2202180" cy="7620"/>
                <wp:effectExtent l="0" t="56515" r="7620" b="57785"/>
                <wp:wrapNone/>
                <wp:docPr id="3" name="Straight Arrow Connector 3"/>
                <wp:cNvGraphicFramePr/>
                <a:graphic xmlns:a="http://schemas.openxmlformats.org/drawingml/2006/main">
                  <a:graphicData uri="http://schemas.microsoft.com/office/word/2010/wordprocessingShape">
                    <wps:wsp>
                      <wps:cNvCnPr/>
                      <wps:spPr>
                        <a:xfrm flipV="1">
                          <a:off x="0" y="0"/>
                          <a:ext cx="2202180" cy="7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6B283FE7" id="_x0000_t32" coordsize="21600,21600" o:spt="32" o:oned="t" path="m,l21600,21600e" filled="f">
                <v:path arrowok="t" fillok="f" o:connecttype="none"/>
                <o:lock v:ext="edit" shapetype="t"/>
              </v:shapetype>
              <v:shape id="Straight Arrow Connector 3" o:spid="_x0000_s1026" type="#_x0000_t32" style="position:absolute;margin-left:31.45pt;margin-top:100.25pt;width:173.4pt;height:.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" strokecolor="#4f81bd [3204]" strokeweight="2pt">
                <v:stroke endarrow="open"/>
              </v:shape>
            </w:pict>
          </mc:Fallback>
        </mc:AlternateContent>
      </w:r>
      <w:r>
        <w:rPr>
          <w:noProof/>
          <w:sz w:val="24"/>
        </w:rPr>
        <mc:AlternateContent>
          <mc:Choice Requires="wps">
            <w:drawing>
              <wp:anchor distT="0" distB="0" distL="114300" distR="114300" simplePos="0" relativeHeight="251661312" behindDoc="0" locked="0" layoutInCell="1" allowOverlap="1" wp14:anchorId="24A5EF76" wp14:editId="0CE05185">
                <wp:simplePos x="0" y="0"/>
                <wp:positionH relativeFrom="column">
                  <wp:posOffset>544195</wp:posOffset>
                </wp:positionH>
                <wp:positionV relativeFrom="paragraph">
                  <wp:posOffset>1105535</wp:posOffset>
                </wp:positionV>
                <wp:extent cx="2392680" cy="38100"/>
                <wp:effectExtent l="0" t="20320" r="0" b="63500"/>
                <wp:wrapNone/>
                <wp:docPr id="2" name="Straight Arrow Connector 2"/>
                <wp:cNvGraphicFramePr/>
                <a:graphic xmlns:a="http://schemas.openxmlformats.org/drawingml/2006/main">
                  <a:graphicData uri="http://schemas.microsoft.com/office/word/2010/wordprocessingShape">
                    <wps:wsp>
                      <wps:cNvCnPr/>
                      <wps:spPr>
                        <a:xfrm>
                          <a:off x="1221105" y="7880985"/>
                          <a:ext cx="2392680" cy="381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C1DF79E" id="Straight Arrow Connector 2" o:spid="_x0000_s1026" type="#_x0000_t32" style="position:absolute;margin-left:42.85pt;margin-top:87.05pt;width:188.4pt;height: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" strokecolor="#4f81bd [3204]" strokeweight="2pt">
                <v:stroke endarrow="open"/>
              </v:shape>
            </w:pict>
          </mc:Fallback>
        </mc:AlternateContent>
      </w:r>
      <w:r>
        <w:rPr>
          <w:rFonts w:ascii="Times New Roman" w:eastAsia="Times New Roman" w:hAnsi="Times New Roman" w:cs="Times New Roman"/>
          <w:noProof/>
          <w:color w:val="000000"/>
          <w:sz w:val="24"/>
          <w:szCs w:val="24"/>
        </w:rPr>
        <w:drawing>
          <wp:anchor distT="0" distB="0" distL="0" distR="0" simplePos="0" relativeHeight="251660288" behindDoc="0" locked="0" layoutInCell="1" allowOverlap="1" wp14:anchorId="14A41204" wp14:editId="7553EDDB">
            <wp:simplePos x="0" y="0"/>
            <wp:positionH relativeFrom="column">
              <wp:posOffset>1419225</wp:posOffset>
            </wp:positionH>
            <wp:positionV relativeFrom="paragraph">
              <wp:posOffset>78105</wp:posOffset>
            </wp:positionV>
            <wp:extent cx="3086100" cy="2686685"/>
            <wp:effectExtent l="0" t="0" r="0" b="1841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86100" cy="2686685"/>
                    </a:xfrm>
                    <a:prstGeom prst="rect">
                      <a:avLst/>
                    </a:prstGeom>
                  </pic:spPr>
                </pic:pic>
              </a:graphicData>
            </a:graphic>
          </wp:anchor>
        </w:drawing>
      </w:r>
      <w:r w:rsidR="000F593A">
        <w:rPr>
          <w:rFonts w:ascii="Times New Roman" w:eastAsia="Times New Roman" w:hAnsi="Times New Roman" w:cs="Times New Roman"/>
          <w:color w:val="000000"/>
          <w:sz w:val="24"/>
          <w:szCs w:val="24"/>
        </w:rPr>
        <w:t xml:space="preserve">figure 1. </w:t>
      </w:r>
      <w:r>
        <w:rPr>
          <w:rFonts w:ascii="Times New Roman" w:eastAsia="Times New Roman" w:hAnsi="Times New Roman" w:cs="Times New Roman"/>
          <w:color w:val="000000"/>
          <w:sz w:val="24"/>
          <w:szCs w:val="24"/>
        </w:rPr>
        <w:t xml:space="preserve">A map showing the study area of </w:t>
      </w:r>
      <w:proofErr w:type="spellStart"/>
      <w:r>
        <w:rPr>
          <w:rFonts w:ascii="Times New Roman" w:eastAsia="Times New Roman" w:hAnsi="Times New Roman" w:cs="Times New Roman"/>
          <w:color w:val="000000"/>
          <w:sz w:val="24"/>
          <w:szCs w:val="24"/>
        </w:rPr>
        <w:t>Sadar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Kahalu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upazila</w:t>
      </w:r>
      <w:proofErr w:type="spellEnd"/>
      <w:r>
        <w:rPr>
          <w:rFonts w:ascii="Times New Roman" w:eastAsia="Times New Roman" w:hAnsi="Times New Roman" w:cs="Times New Roman"/>
          <w:color w:val="000000"/>
          <w:sz w:val="24"/>
          <w:szCs w:val="24"/>
        </w:rPr>
        <w:t xml:space="preserve"> under </w:t>
      </w: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district</w:t>
      </w:r>
    </w:p>
    <w:p w14:paraId="21C20949" w14:textId="77777777" w:rsidR="003E0EEE" w:rsidRDefault="006E49A1">
      <w:pPr>
        <w:spacing w:before="240" w:after="0" w:line="240" w:lineRule="auto"/>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2.2 Cropping patterns with percentage in the study area</w:t>
      </w:r>
    </w:p>
    <w:p w14:paraId="2BEAF43C" w14:textId="77777777" w:rsidR="003E0EEE" w:rsidRDefault="006E49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evaluation of cropping patterns in the study area was based on the spatial distribution and diversity of major crops. Table 1 displays data showing that farmers in the study area followed six different cropping patterns: Mustard-</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T.aman</w:t>
      </w:r>
      <w:proofErr w:type="spellEnd"/>
      <w:proofErr w:type="gramEnd"/>
      <w:r>
        <w:rPr>
          <w:rFonts w:ascii="Times New Roman" w:eastAsia="Times New Roman" w:hAnsi="Times New Roman" w:cs="Times New Roman"/>
          <w:sz w:val="24"/>
          <w:szCs w:val="24"/>
        </w:rPr>
        <w:t>, Vegetable-</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-fellow-</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Potato-</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-Vegetable-</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and Potato-</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xml:space="preserve">. Among </w:t>
      </w:r>
      <w:r>
        <w:rPr>
          <w:rFonts w:ascii="Times New Roman" w:eastAsia="Times New Roman" w:hAnsi="Times New Roman" w:cs="Times New Roman"/>
          <w:sz w:val="24"/>
          <w:szCs w:val="24"/>
        </w:rPr>
        <w:lastRenderedPageBreak/>
        <w:t>these patterns, cropping pattern with three cropped area accounted for a total of 88 percent of the net cropped area. Mustard-</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T.aman</w:t>
      </w:r>
      <w:proofErr w:type="spellEnd"/>
      <w:proofErr w:type="gramEnd"/>
      <w:r>
        <w:rPr>
          <w:rFonts w:ascii="Times New Roman" w:eastAsia="Times New Roman" w:hAnsi="Times New Roman" w:cs="Times New Roman"/>
          <w:sz w:val="24"/>
          <w:szCs w:val="24"/>
        </w:rPr>
        <w:t>, Vegetable-</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-Fellow-</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and Potato-</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T.aman</w:t>
      </w:r>
      <w:proofErr w:type="spellEnd"/>
      <w:r>
        <w:rPr>
          <w:rFonts w:ascii="Times New Roman" w:eastAsia="Times New Roman" w:hAnsi="Times New Roman" w:cs="Times New Roman"/>
          <w:sz w:val="24"/>
          <w:szCs w:val="24"/>
        </w:rPr>
        <w:t xml:space="preserve"> were identified as the dominant cropping patterns, with 27.75, 19.75, 22, and 18.25% of the net cropped area, respectively. Potato-</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T.aman</w:t>
      </w:r>
      <w:proofErr w:type="spellEnd"/>
      <w:proofErr w:type="gramEnd"/>
      <w:r>
        <w:rPr>
          <w:rFonts w:ascii="Times New Roman" w:eastAsia="Times New Roman" w:hAnsi="Times New Roman" w:cs="Times New Roman"/>
          <w:sz w:val="24"/>
          <w:szCs w:val="24"/>
        </w:rPr>
        <w:t xml:space="preserve"> was found to be the least dominant cropping pattern.</w:t>
      </w:r>
    </w:p>
    <w:p w14:paraId="6FA87CE8" w14:textId="77777777" w:rsidR="003E0EEE" w:rsidRDefault="006E49A1">
      <w:pPr>
        <w:spacing w:after="0"/>
        <w:jc w:val="both"/>
        <w:rPr>
          <w:rFonts w:ascii="Times New Roman" w:eastAsia="Times New Roman" w:hAnsi="Times New Roman" w:cs="Times New Roman"/>
          <w:sz w:val="24"/>
          <w:szCs w:val="24"/>
        </w:rPr>
      </w:pPr>
      <w:r>
        <w:rPr>
          <w:noProof/>
        </w:rPr>
        <w:drawing>
          <wp:inline distT="0" distB="0" distL="0" distR="0" wp14:anchorId="2FD8D28F" wp14:editId="2C129649">
            <wp:extent cx="5753100" cy="2743200"/>
            <wp:effectExtent l="4445" t="4445" r="18415"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CCCBB1" w14:textId="77777777" w:rsidR="003E0EEE" w:rsidRDefault="006E49A1">
      <w:pPr>
        <w:spacing w:after="0" w:line="240" w:lineRule="auto"/>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Graph 1</w:t>
      </w:r>
      <w:r>
        <w:rPr>
          <w:rFonts w:ascii="Times New Roman" w:eastAsia="Times New Roman" w:hAnsi="Times New Roman" w:cs="Times New Roman"/>
          <w:b/>
          <w:bCs/>
          <w:color w:val="000000"/>
          <w:kern w:val="36"/>
          <w:sz w:val="24"/>
          <w:szCs w:val="24"/>
        </w:rPr>
        <w:t>. Major cropping patterns with the percentage of farmers in the study area</w:t>
      </w:r>
    </w:p>
    <w:p w14:paraId="24AEFF13" w14:textId="77777777" w:rsidR="003E0EEE" w:rsidRDefault="006E49A1">
      <w:pPr>
        <w:spacing w:before="240" w:after="0" w:line="240" w:lineRule="auto"/>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2.3 Crops Grown Round the Year in Study Area</w:t>
      </w:r>
    </w:p>
    <w:p w14:paraId="687C3119" w14:textId="77777777" w:rsidR="003E0EEE" w:rsidRDefault="006E49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crop calendar shows the crops cultivated by farmers in the study area throughout the year. The farmers mostly boost the production o</w:t>
      </w:r>
      <w:r>
        <w:rPr>
          <w:rFonts w:ascii="Times New Roman" w:eastAsia="Times New Roman" w:hAnsi="Times New Roman" w:cs="Times New Roman"/>
          <w:sz w:val="24"/>
          <w:szCs w:val="24"/>
        </w:rPr>
        <w:t>f rice (</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 xml:space="preserve"> and </w:t>
      </w:r>
      <w:proofErr w:type="spellStart"/>
      <w:proofErr w:type="gramStart"/>
      <w:r>
        <w:rPr>
          <w:rFonts w:ascii="Times New Roman" w:eastAsia="Times New Roman" w:hAnsi="Times New Roman" w:cs="Times New Roman"/>
          <w:sz w:val="24"/>
          <w:szCs w:val="24"/>
        </w:rPr>
        <w:t>T.aman</w:t>
      </w:r>
      <w:proofErr w:type="spellEnd"/>
      <w:proofErr w:type="gramEnd"/>
      <w:r>
        <w:rPr>
          <w:rFonts w:ascii="Times New Roman" w:eastAsia="Times New Roman" w:hAnsi="Times New Roman" w:cs="Times New Roman"/>
          <w:sz w:val="24"/>
          <w:szCs w:val="24"/>
        </w:rPr>
        <w:t>), mustard, potato, and vegetables in this regard.</w:t>
      </w:r>
    </w:p>
    <w:p w14:paraId="7F748AEF" w14:textId="0A5992D1" w:rsidR="003E0EEE" w:rsidRDefault="006E49A1">
      <w:pPr>
        <w:spacing w:after="0" w:line="360" w:lineRule="auto"/>
        <w:jc w:val="both"/>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Chart</w:t>
      </w:r>
      <w:r w:rsidR="00806AE1">
        <w:rPr>
          <w:rFonts w:ascii="Times New Roman" w:eastAsia="Times New Roman" w:hAnsi="Times New Roman" w:cs="Times New Roman"/>
          <w:b/>
          <w:bCs/>
          <w:color w:val="000000"/>
          <w:kern w:val="36"/>
          <w:sz w:val="24"/>
          <w:szCs w:val="24"/>
        </w:rPr>
        <w:t xml:space="preserve"> </w:t>
      </w:r>
      <w:r>
        <w:rPr>
          <w:rFonts w:ascii="Times New Roman" w:eastAsia="Times New Roman" w:hAnsi="Times New Roman" w:cs="Times New Roman"/>
          <w:b/>
          <w:bCs/>
          <w:color w:val="000000"/>
          <w:kern w:val="36"/>
          <w:sz w:val="24"/>
          <w:szCs w:val="24"/>
        </w:rPr>
        <w:t>1. Crops grown by the respondent farmers all-round the year</w:t>
      </w:r>
    </w:p>
    <w:tbl>
      <w:tblPr>
        <w:tblStyle w:val="TableGrid"/>
        <w:tblW w:w="0" w:type="auto"/>
        <w:tblLook w:val="04A0" w:firstRow="1" w:lastRow="0" w:firstColumn="1" w:lastColumn="0" w:noHBand="0" w:noVBand="1"/>
      </w:tblPr>
      <w:tblGrid>
        <w:gridCol w:w="2333"/>
        <w:gridCol w:w="604"/>
        <w:gridCol w:w="566"/>
        <w:gridCol w:w="622"/>
        <w:gridCol w:w="633"/>
        <w:gridCol w:w="583"/>
        <w:gridCol w:w="544"/>
        <w:gridCol w:w="529"/>
        <w:gridCol w:w="611"/>
        <w:gridCol w:w="566"/>
        <w:gridCol w:w="555"/>
        <w:gridCol w:w="611"/>
        <w:gridCol w:w="588"/>
      </w:tblGrid>
      <w:tr w:rsidR="003E0EEE" w14:paraId="31DA5D61" w14:textId="77777777">
        <w:tc>
          <w:tcPr>
            <w:tcW w:w="2718" w:type="dxa"/>
            <w:vMerge w:val="restart"/>
          </w:tcPr>
          <w:p w14:paraId="3502E085" w14:textId="77777777" w:rsidR="003E0EEE" w:rsidRDefault="006E49A1">
            <w:pPr>
              <w:spacing w:after="0" w:line="360" w:lineRule="auto"/>
              <w:jc w:val="both"/>
              <w:rPr>
                <w:rFonts w:eastAsia="Times New Roman"/>
                <w:sz w:val="24"/>
                <w:szCs w:val="24"/>
              </w:rPr>
            </w:pPr>
            <w:r>
              <w:rPr>
                <w:rFonts w:eastAsia="Times New Roman"/>
                <w:sz w:val="24"/>
                <w:szCs w:val="24"/>
              </w:rPr>
              <w:t>Name of crops</w:t>
            </w:r>
          </w:p>
        </w:tc>
        <w:tc>
          <w:tcPr>
            <w:tcW w:w="6627" w:type="dxa"/>
            <w:gridSpan w:val="12"/>
          </w:tcPr>
          <w:p w14:paraId="4A6C2528" w14:textId="77777777" w:rsidR="003E0EEE" w:rsidRDefault="006E49A1">
            <w:pPr>
              <w:spacing w:after="0" w:line="360" w:lineRule="auto"/>
              <w:jc w:val="center"/>
              <w:rPr>
                <w:rFonts w:eastAsia="Times New Roman"/>
                <w:sz w:val="24"/>
                <w:szCs w:val="24"/>
              </w:rPr>
            </w:pPr>
            <w:r>
              <w:rPr>
                <w:rFonts w:eastAsia="Times New Roman"/>
                <w:sz w:val="24"/>
                <w:szCs w:val="24"/>
              </w:rPr>
              <w:t>Growing period</w:t>
            </w:r>
          </w:p>
        </w:tc>
      </w:tr>
      <w:tr w:rsidR="003E0EEE" w14:paraId="4D47AC30" w14:textId="77777777">
        <w:tc>
          <w:tcPr>
            <w:tcW w:w="2718" w:type="dxa"/>
            <w:vMerge/>
          </w:tcPr>
          <w:p w14:paraId="213D10A8" w14:textId="77777777" w:rsidR="003E0EEE" w:rsidRDefault="003E0EEE">
            <w:pPr>
              <w:spacing w:after="0" w:line="360" w:lineRule="auto"/>
              <w:jc w:val="both"/>
              <w:rPr>
                <w:rFonts w:eastAsia="Times New Roman"/>
                <w:sz w:val="24"/>
                <w:szCs w:val="24"/>
              </w:rPr>
            </w:pPr>
          </w:p>
        </w:tc>
        <w:tc>
          <w:tcPr>
            <w:tcW w:w="630" w:type="dxa"/>
          </w:tcPr>
          <w:p w14:paraId="3EB4BC45" w14:textId="77777777" w:rsidR="003E0EEE" w:rsidRDefault="006E49A1">
            <w:pPr>
              <w:spacing w:after="0" w:line="360" w:lineRule="auto"/>
              <w:jc w:val="both"/>
              <w:rPr>
                <w:rFonts w:eastAsia="Times New Roman"/>
                <w:sz w:val="20"/>
                <w:szCs w:val="20"/>
              </w:rPr>
            </w:pPr>
            <w:r>
              <w:rPr>
                <w:rFonts w:eastAsia="Times New Roman"/>
                <w:sz w:val="20"/>
                <w:szCs w:val="20"/>
              </w:rPr>
              <w:t>Jan.</w:t>
            </w:r>
          </w:p>
        </w:tc>
        <w:tc>
          <w:tcPr>
            <w:tcW w:w="540" w:type="dxa"/>
          </w:tcPr>
          <w:p w14:paraId="36A78898" w14:textId="77777777" w:rsidR="003E0EEE" w:rsidRDefault="006E49A1">
            <w:pPr>
              <w:spacing w:after="0" w:line="360" w:lineRule="auto"/>
              <w:jc w:val="both"/>
              <w:rPr>
                <w:rFonts w:eastAsia="Times New Roman"/>
                <w:sz w:val="20"/>
                <w:szCs w:val="20"/>
              </w:rPr>
            </w:pPr>
            <w:r>
              <w:rPr>
                <w:rFonts w:eastAsia="Times New Roman"/>
                <w:sz w:val="20"/>
                <w:szCs w:val="20"/>
              </w:rPr>
              <w:t>Feb.</w:t>
            </w:r>
          </w:p>
        </w:tc>
        <w:tc>
          <w:tcPr>
            <w:tcW w:w="630" w:type="dxa"/>
          </w:tcPr>
          <w:p w14:paraId="54300DC7" w14:textId="77777777" w:rsidR="003E0EEE" w:rsidRDefault="006E49A1">
            <w:pPr>
              <w:spacing w:after="0" w:line="360" w:lineRule="auto"/>
              <w:jc w:val="both"/>
              <w:rPr>
                <w:rFonts w:eastAsia="Times New Roman"/>
                <w:sz w:val="20"/>
                <w:szCs w:val="20"/>
              </w:rPr>
            </w:pPr>
            <w:r>
              <w:rPr>
                <w:rFonts w:eastAsia="Times New Roman"/>
                <w:sz w:val="20"/>
                <w:szCs w:val="20"/>
              </w:rPr>
              <w:t>Mar.</w:t>
            </w:r>
          </w:p>
        </w:tc>
        <w:tc>
          <w:tcPr>
            <w:tcW w:w="540" w:type="dxa"/>
          </w:tcPr>
          <w:p w14:paraId="528D6DF9" w14:textId="77777777" w:rsidR="003E0EEE" w:rsidRDefault="006E49A1">
            <w:pPr>
              <w:spacing w:after="0" w:line="360" w:lineRule="auto"/>
              <w:jc w:val="both"/>
              <w:rPr>
                <w:rFonts w:eastAsia="Times New Roman"/>
                <w:sz w:val="20"/>
                <w:szCs w:val="20"/>
              </w:rPr>
            </w:pPr>
            <w:proofErr w:type="spellStart"/>
            <w:r>
              <w:rPr>
                <w:rFonts w:eastAsia="Times New Roman"/>
                <w:sz w:val="20"/>
                <w:szCs w:val="20"/>
              </w:rPr>
              <w:t>Aprl</w:t>
            </w:r>
            <w:proofErr w:type="spellEnd"/>
            <w:r>
              <w:rPr>
                <w:rFonts w:eastAsia="Times New Roman"/>
                <w:sz w:val="20"/>
                <w:szCs w:val="20"/>
              </w:rPr>
              <w:t>.</w:t>
            </w:r>
          </w:p>
        </w:tc>
        <w:tc>
          <w:tcPr>
            <w:tcW w:w="540" w:type="dxa"/>
          </w:tcPr>
          <w:p w14:paraId="16C0CBC4" w14:textId="77777777" w:rsidR="003E0EEE" w:rsidRDefault="006E49A1">
            <w:pPr>
              <w:spacing w:after="0" w:line="360" w:lineRule="auto"/>
              <w:jc w:val="both"/>
              <w:rPr>
                <w:rFonts w:eastAsia="Times New Roman"/>
                <w:sz w:val="20"/>
                <w:szCs w:val="20"/>
              </w:rPr>
            </w:pPr>
            <w:r>
              <w:rPr>
                <w:rFonts w:eastAsia="Times New Roman"/>
                <w:sz w:val="20"/>
                <w:szCs w:val="20"/>
              </w:rPr>
              <w:t>May</w:t>
            </w:r>
          </w:p>
        </w:tc>
        <w:tc>
          <w:tcPr>
            <w:tcW w:w="540" w:type="dxa"/>
          </w:tcPr>
          <w:p w14:paraId="7D55DDAA" w14:textId="77777777" w:rsidR="003E0EEE" w:rsidRDefault="006E49A1">
            <w:pPr>
              <w:spacing w:after="0" w:line="360" w:lineRule="auto"/>
              <w:jc w:val="both"/>
              <w:rPr>
                <w:rFonts w:eastAsia="Times New Roman"/>
                <w:sz w:val="20"/>
                <w:szCs w:val="20"/>
              </w:rPr>
            </w:pPr>
            <w:r>
              <w:rPr>
                <w:rFonts w:eastAsia="Times New Roman"/>
                <w:sz w:val="20"/>
                <w:szCs w:val="20"/>
              </w:rPr>
              <w:t>Jun.</w:t>
            </w:r>
          </w:p>
        </w:tc>
        <w:tc>
          <w:tcPr>
            <w:tcW w:w="540" w:type="dxa"/>
          </w:tcPr>
          <w:p w14:paraId="6225BD30" w14:textId="77777777" w:rsidR="003E0EEE" w:rsidRDefault="006E49A1">
            <w:pPr>
              <w:spacing w:after="0" w:line="360" w:lineRule="auto"/>
              <w:jc w:val="both"/>
              <w:rPr>
                <w:rFonts w:eastAsia="Times New Roman"/>
                <w:sz w:val="20"/>
                <w:szCs w:val="20"/>
              </w:rPr>
            </w:pPr>
            <w:r>
              <w:rPr>
                <w:rFonts w:eastAsia="Times New Roman"/>
                <w:sz w:val="20"/>
                <w:szCs w:val="20"/>
              </w:rPr>
              <w:t>Jul.</w:t>
            </w:r>
          </w:p>
        </w:tc>
        <w:tc>
          <w:tcPr>
            <w:tcW w:w="540" w:type="dxa"/>
          </w:tcPr>
          <w:p w14:paraId="5CD7D325" w14:textId="77777777" w:rsidR="003E0EEE" w:rsidRDefault="006E49A1">
            <w:pPr>
              <w:spacing w:after="0" w:line="360" w:lineRule="auto"/>
              <w:jc w:val="both"/>
              <w:rPr>
                <w:rFonts w:eastAsia="Times New Roman"/>
                <w:sz w:val="20"/>
                <w:szCs w:val="20"/>
              </w:rPr>
            </w:pPr>
            <w:r>
              <w:rPr>
                <w:rFonts w:eastAsia="Times New Roman"/>
                <w:sz w:val="20"/>
                <w:szCs w:val="20"/>
              </w:rPr>
              <w:t>Aug.</w:t>
            </w:r>
          </w:p>
        </w:tc>
        <w:tc>
          <w:tcPr>
            <w:tcW w:w="540" w:type="dxa"/>
          </w:tcPr>
          <w:p w14:paraId="5ECC242E" w14:textId="77777777" w:rsidR="003E0EEE" w:rsidRDefault="006E49A1">
            <w:pPr>
              <w:spacing w:after="0" w:line="360" w:lineRule="auto"/>
              <w:jc w:val="both"/>
              <w:rPr>
                <w:rFonts w:eastAsia="Times New Roman"/>
                <w:sz w:val="20"/>
                <w:szCs w:val="20"/>
              </w:rPr>
            </w:pPr>
            <w:r>
              <w:rPr>
                <w:rFonts w:eastAsia="Times New Roman"/>
                <w:sz w:val="20"/>
                <w:szCs w:val="20"/>
              </w:rPr>
              <w:t>Sep.</w:t>
            </w:r>
          </w:p>
        </w:tc>
        <w:tc>
          <w:tcPr>
            <w:tcW w:w="540" w:type="dxa"/>
          </w:tcPr>
          <w:p w14:paraId="5894EE92" w14:textId="77777777" w:rsidR="003E0EEE" w:rsidRDefault="006E49A1">
            <w:pPr>
              <w:spacing w:after="0" w:line="360" w:lineRule="auto"/>
              <w:jc w:val="both"/>
              <w:rPr>
                <w:rFonts w:eastAsia="Times New Roman"/>
                <w:sz w:val="20"/>
                <w:szCs w:val="20"/>
              </w:rPr>
            </w:pPr>
            <w:r>
              <w:rPr>
                <w:rFonts w:eastAsia="Times New Roman"/>
                <w:sz w:val="20"/>
                <w:szCs w:val="20"/>
              </w:rPr>
              <w:t xml:space="preserve">Oct. </w:t>
            </w:r>
          </w:p>
        </w:tc>
        <w:tc>
          <w:tcPr>
            <w:tcW w:w="540" w:type="dxa"/>
          </w:tcPr>
          <w:p w14:paraId="64914C86" w14:textId="77777777" w:rsidR="003E0EEE" w:rsidRDefault="006E49A1">
            <w:pPr>
              <w:spacing w:after="0" w:line="360" w:lineRule="auto"/>
              <w:jc w:val="both"/>
              <w:rPr>
                <w:rFonts w:eastAsia="Times New Roman"/>
                <w:sz w:val="20"/>
                <w:szCs w:val="20"/>
              </w:rPr>
            </w:pPr>
            <w:r>
              <w:rPr>
                <w:rFonts w:eastAsia="Times New Roman"/>
                <w:sz w:val="20"/>
                <w:szCs w:val="20"/>
              </w:rPr>
              <w:t>Nov.</w:t>
            </w:r>
          </w:p>
        </w:tc>
        <w:tc>
          <w:tcPr>
            <w:tcW w:w="507" w:type="dxa"/>
          </w:tcPr>
          <w:p w14:paraId="3531A9B1" w14:textId="77777777" w:rsidR="003E0EEE" w:rsidRDefault="006E49A1">
            <w:pPr>
              <w:spacing w:after="0" w:line="360" w:lineRule="auto"/>
              <w:jc w:val="both"/>
              <w:rPr>
                <w:rFonts w:eastAsia="Times New Roman"/>
                <w:sz w:val="20"/>
                <w:szCs w:val="20"/>
              </w:rPr>
            </w:pPr>
            <w:r>
              <w:rPr>
                <w:rFonts w:eastAsia="Times New Roman"/>
                <w:sz w:val="20"/>
                <w:szCs w:val="20"/>
              </w:rPr>
              <w:t>Dec.</w:t>
            </w:r>
          </w:p>
        </w:tc>
      </w:tr>
      <w:tr w:rsidR="003E0EEE" w14:paraId="31F7EC9A" w14:textId="77777777">
        <w:tc>
          <w:tcPr>
            <w:tcW w:w="2718" w:type="dxa"/>
          </w:tcPr>
          <w:p w14:paraId="51A592D1" w14:textId="77777777" w:rsidR="003E0EEE" w:rsidRDefault="006E49A1">
            <w:pPr>
              <w:spacing w:after="0" w:line="360" w:lineRule="auto"/>
              <w:jc w:val="both"/>
              <w:rPr>
                <w:rFonts w:eastAsia="Times New Roman"/>
                <w:sz w:val="24"/>
                <w:szCs w:val="24"/>
              </w:rPr>
            </w:pPr>
            <w:r>
              <w:rPr>
                <w:rFonts w:eastAsia="Times New Roman"/>
                <w:bCs/>
                <w:color w:val="000000"/>
                <w:kern w:val="36"/>
                <w:sz w:val="24"/>
                <w:szCs w:val="24"/>
              </w:rPr>
              <w:t>Rice (Boro)</w:t>
            </w:r>
          </w:p>
        </w:tc>
        <w:tc>
          <w:tcPr>
            <w:tcW w:w="630" w:type="dxa"/>
            <w:shd w:val="clear" w:color="auto" w:fill="92D050"/>
          </w:tcPr>
          <w:p w14:paraId="57FE2C8C" w14:textId="77777777" w:rsidR="003E0EEE" w:rsidRDefault="003E0EEE">
            <w:pPr>
              <w:spacing w:after="0" w:line="360" w:lineRule="auto"/>
              <w:jc w:val="both"/>
              <w:rPr>
                <w:rFonts w:eastAsia="Times New Roman"/>
                <w:sz w:val="20"/>
                <w:szCs w:val="20"/>
                <w:highlight w:val="green"/>
              </w:rPr>
            </w:pPr>
          </w:p>
        </w:tc>
        <w:tc>
          <w:tcPr>
            <w:tcW w:w="540" w:type="dxa"/>
            <w:shd w:val="clear" w:color="auto" w:fill="92D050"/>
          </w:tcPr>
          <w:p w14:paraId="4CFFE1C8" w14:textId="77777777" w:rsidR="003E0EEE" w:rsidRDefault="003E0EEE">
            <w:pPr>
              <w:spacing w:after="0" w:line="360" w:lineRule="auto"/>
              <w:jc w:val="both"/>
              <w:rPr>
                <w:rFonts w:eastAsia="Times New Roman"/>
                <w:sz w:val="20"/>
                <w:szCs w:val="20"/>
                <w:highlight w:val="green"/>
              </w:rPr>
            </w:pPr>
          </w:p>
        </w:tc>
        <w:tc>
          <w:tcPr>
            <w:tcW w:w="630" w:type="dxa"/>
            <w:shd w:val="clear" w:color="auto" w:fill="92D050"/>
          </w:tcPr>
          <w:p w14:paraId="0F859737" w14:textId="77777777" w:rsidR="003E0EEE" w:rsidRDefault="003E0EEE">
            <w:pPr>
              <w:spacing w:after="0" w:line="360" w:lineRule="auto"/>
              <w:jc w:val="both"/>
              <w:rPr>
                <w:rFonts w:eastAsia="Times New Roman"/>
                <w:sz w:val="20"/>
                <w:szCs w:val="20"/>
                <w:highlight w:val="green"/>
              </w:rPr>
            </w:pPr>
          </w:p>
        </w:tc>
        <w:tc>
          <w:tcPr>
            <w:tcW w:w="540" w:type="dxa"/>
            <w:shd w:val="clear" w:color="auto" w:fill="92D050"/>
          </w:tcPr>
          <w:p w14:paraId="1306DF7E" w14:textId="77777777" w:rsidR="003E0EEE" w:rsidRDefault="003E0EEE">
            <w:pPr>
              <w:spacing w:after="0" w:line="360" w:lineRule="auto"/>
              <w:jc w:val="both"/>
              <w:rPr>
                <w:rFonts w:eastAsia="Times New Roman"/>
                <w:sz w:val="20"/>
                <w:szCs w:val="20"/>
                <w:highlight w:val="green"/>
              </w:rPr>
            </w:pPr>
          </w:p>
        </w:tc>
        <w:tc>
          <w:tcPr>
            <w:tcW w:w="540" w:type="dxa"/>
            <w:shd w:val="clear" w:color="auto" w:fill="92D050"/>
          </w:tcPr>
          <w:p w14:paraId="09B89555" w14:textId="77777777" w:rsidR="003E0EEE" w:rsidRDefault="003E0EEE">
            <w:pPr>
              <w:spacing w:after="0" w:line="360" w:lineRule="auto"/>
              <w:jc w:val="both"/>
              <w:rPr>
                <w:rFonts w:eastAsia="Times New Roman"/>
                <w:sz w:val="20"/>
                <w:szCs w:val="20"/>
                <w:highlight w:val="green"/>
              </w:rPr>
            </w:pPr>
          </w:p>
        </w:tc>
        <w:tc>
          <w:tcPr>
            <w:tcW w:w="540" w:type="dxa"/>
          </w:tcPr>
          <w:p w14:paraId="094585F8" w14:textId="77777777" w:rsidR="003E0EEE" w:rsidRDefault="003E0EEE">
            <w:pPr>
              <w:spacing w:after="0" w:line="360" w:lineRule="auto"/>
              <w:jc w:val="both"/>
              <w:rPr>
                <w:rFonts w:eastAsia="Times New Roman"/>
                <w:sz w:val="20"/>
                <w:szCs w:val="20"/>
              </w:rPr>
            </w:pPr>
          </w:p>
        </w:tc>
        <w:tc>
          <w:tcPr>
            <w:tcW w:w="540" w:type="dxa"/>
          </w:tcPr>
          <w:p w14:paraId="4B313563" w14:textId="77777777" w:rsidR="003E0EEE" w:rsidRDefault="003E0EEE">
            <w:pPr>
              <w:spacing w:after="0" w:line="360" w:lineRule="auto"/>
              <w:jc w:val="both"/>
              <w:rPr>
                <w:rFonts w:eastAsia="Times New Roman"/>
                <w:sz w:val="20"/>
                <w:szCs w:val="20"/>
              </w:rPr>
            </w:pPr>
          </w:p>
        </w:tc>
        <w:tc>
          <w:tcPr>
            <w:tcW w:w="540" w:type="dxa"/>
          </w:tcPr>
          <w:p w14:paraId="39D9FCF1" w14:textId="77777777" w:rsidR="003E0EEE" w:rsidRDefault="003E0EEE">
            <w:pPr>
              <w:spacing w:after="0" w:line="360" w:lineRule="auto"/>
              <w:jc w:val="both"/>
              <w:rPr>
                <w:rFonts w:eastAsia="Times New Roman"/>
                <w:sz w:val="20"/>
                <w:szCs w:val="20"/>
              </w:rPr>
            </w:pPr>
          </w:p>
        </w:tc>
        <w:tc>
          <w:tcPr>
            <w:tcW w:w="540" w:type="dxa"/>
          </w:tcPr>
          <w:p w14:paraId="7AC98B8E" w14:textId="77777777" w:rsidR="003E0EEE" w:rsidRDefault="003E0EEE">
            <w:pPr>
              <w:spacing w:after="0" w:line="360" w:lineRule="auto"/>
              <w:jc w:val="both"/>
              <w:rPr>
                <w:rFonts w:eastAsia="Times New Roman"/>
                <w:sz w:val="20"/>
                <w:szCs w:val="20"/>
              </w:rPr>
            </w:pPr>
          </w:p>
        </w:tc>
        <w:tc>
          <w:tcPr>
            <w:tcW w:w="540" w:type="dxa"/>
          </w:tcPr>
          <w:p w14:paraId="20FBB6E8" w14:textId="77777777" w:rsidR="003E0EEE" w:rsidRDefault="003E0EEE">
            <w:pPr>
              <w:spacing w:after="0" w:line="360" w:lineRule="auto"/>
              <w:jc w:val="both"/>
              <w:rPr>
                <w:rFonts w:eastAsia="Times New Roman"/>
                <w:sz w:val="20"/>
                <w:szCs w:val="20"/>
              </w:rPr>
            </w:pPr>
          </w:p>
        </w:tc>
        <w:tc>
          <w:tcPr>
            <w:tcW w:w="540" w:type="dxa"/>
          </w:tcPr>
          <w:p w14:paraId="73A4A08B" w14:textId="77777777" w:rsidR="003E0EEE" w:rsidRDefault="003E0EEE">
            <w:pPr>
              <w:spacing w:after="0" w:line="360" w:lineRule="auto"/>
              <w:jc w:val="both"/>
              <w:rPr>
                <w:rFonts w:eastAsia="Times New Roman"/>
                <w:sz w:val="20"/>
                <w:szCs w:val="20"/>
              </w:rPr>
            </w:pPr>
          </w:p>
        </w:tc>
        <w:tc>
          <w:tcPr>
            <w:tcW w:w="507" w:type="dxa"/>
          </w:tcPr>
          <w:p w14:paraId="0DAFF287" w14:textId="77777777" w:rsidR="003E0EEE" w:rsidRDefault="003E0EEE">
            <w:pPr>
              <w:spacing w:after="0" w:line="360" w:lineRule="auto"/>
              <w:jc w:val="both"/>
              <w:rPr>
                <w:rFonts w:eastAsia="Times New Roman"/>
                <w:sz w:val="20"/>
                <w:szCs w:val="20"/>
              </w:rPr>
            </w:pPr>
          </w:p>
        </w:tc>
      </w:tr>
      <w:tr w:rsidR="003E0EEE" w14:paraId="3CD61F10" w14:textId="77777777">
        <w:tc>
          <w:tcPr>
            <w:tcW w:w="2718" w:type="dxa"/>
          </w:tcPr>
          <w:p w14:paraId="0F3C9555" w14:textId="77777777" w:rsidR="003E0EEE" w:rsidRDefault="006E49A1">
            <w:pPr>
              <w:spacing w:after="0" w:line="360" w:lineRule="auto"/>
              <w:jc w:val="both"/>
              <w:rPr>
                <w:rFonts w:eastAsia="Times New Roman"/>
                <w:sz w:val="24"/>
                <w:szCs w:val="24"/>
              </w:rPr>
            </w:pPr>
            <w:r>
              <w:rPr>
                <w:rFonts w:eastAsia="Times New Roman"/>
                <w:sz w:val="24"/>
                <w:szCs w:val="24"/>
              </w:rPr>
              <w:t>Rice (T. Aman)</w:t>
            </w:r>
          </w:p>
        </w:tc>
        <w:tc>
          <w:tcPr>
            <w:tcW w:w="630" w:type="dxa"/>
          </w:tcPr>
          <w:p w14:paraId="22399900" w14:textId="77777777" w:rsidR="003E0EEE" w:rsidRDefault="003E0EEE">
            <w:pPr>
              <w:spacing w:after="0" w:line="360" w:lineRule="auto"/>
              <w:jc w:val="both"/>
              <w:rPr>
                <w:rFonts w:eastAsia="Times New Roman"/>
                <w:sz w:val="20"/>
                <w:szCs w:val="20"/>
              </w:rPr>
            </w:pPr>
          </w:p>
        </w:tc>
        <w:tc>
          <w:tcPr>
            <w:tcW w:w="540" w:type="dxa"/>
          </w:tcPr>
          <w:p w14:paraId="16AF548B" w14:textId="77777777" w:rsidR="003E0EEE" w:rsidRDefault="003E0EEE">
            <w:pPr>
              <w:spacing w:after="0" w:line="360" w:lineRule="auto"/>
              <w:jc w:val="both"/>
              <w:rPr>
                <w:rFonts w:eastAsia="Times New Roman"/>
                <w:sz w:val="20"/>
                <w:szCs w:val="20"/>
              </w:rPr>
            </w:pPr>
          </w:p>
        </w:tc>
        <w:tc>
          <w:tcPr>
            <w:tcW w:w="630" w:type="dxa"/>
          </w:tcPr>
          <w:p w14:paraId="5F4B0D2B" w14:textId="77777777" w:rsidR="003E0EEE" w:rsidRDefault="003E0EEE">
            <w:pPr>
              <w:spacing w:after="0" w:line="360" w:lineRule="auto"/>
              <w:jc w:val="both"/>
              <w:rPr>
                <w:rFonts w:eastAsia="Times New Roman"/>
                <w:sz w:val="20"/>
                <w:szCs w:val="20"/>
              </w:rPr>
            </w:pPr>
          </w:p>
        </w:tc>
        <w:tc>
          <w:tcPr>
            <w:tcW w:w="540" w:type="dxa"/>
          </w:tcPr>
          <w:p w14:paraId="5D451F0F" w14:textId="77777777" w:rsidR="003E0EEE" w:rsidRDefault="003E0EEE">
            <w:pPr>
              <w:spacing w:after="0" w:line="360" w:lineRule="auto"/>
              <w:jc w:val="both"/>
              <w:rPr>
                <w:rFonts w:eastAsia="Times New Roman"/>
                <w:sz w:val="20"/>
                <w:szCs w:val="20"/>
              </w:rPr>
            </w:pPr>
          </w:p>
        </w:tc>
        <w:tc>
          <w:tcPr>
            <w:tcW w:w="540" w:type="dxa"/>
          </w:tcPr>
          <w:p w14:paraId="3FC566A1" w14:textId="77777777" w:rsidR="003E0EEE" w:rsidRDefault="003E0EEE">
            <w:pPr>
              <w:spacing w:after="0" w:line="360" w:lineRule="auto"/>
              <w:jc w:val="both"/>
              <w:rPr>
                <w:rFonts w:eastAsia="Times New Roman"/>
                <w:sz w:val="20"/>
                <w:szCs w:val="20"/>
              </w:rPr>
            </w:pPr>
          </w:p>
        </w:tc>
        <w:tc>
          <w:tcPr>
            <w:tcW w:w="540" w:type="dxa"/>
          </w:tcPr>
          <w:p w14:paraId="12FF02B6" w14:textId="77777777" w:rsidR="003E0EEE" w:rsidRDefault="003E0EEE">
            <w:pPr>
              <w:spacing w:after="0" w:line="360" w:lineRule="auto"/>
              <w:jc w:val="both"/>
              <w:rPr>
                <w:rFonts w:eastAsia="Times New Roman"/>
                <w:sz w:val="20"/>
                <w:szCs w:val="20"/>
              </w:rPr>
            </w:pPr>
          </w:p>
        </w:tc>
        <w:tc>
          <w:tcPr>
            <w:tcW w:w="540" w:type="dxa"/>
            <w:shd w:val="clear" w:color="auto" w:fill="00B0F0"/>
          </w:tcPr>
          <w:p w14:paraId="5C17B9E3" w14:textId="77777777" w:rsidR="003E0EEE" w:rsidRDefault="003E0EEE">
            <w:pPr>
              <w:spacing w:after="0" w:line="360" w:lineRule="auto"/>
              <w:jc w:val="both"/>
              <w:rPr>
                <w:rFonts w:eastAsia="Times New Roman"/>
                <w:sz w:val="20"/>
                <w:szCs w:val="20"/>
              </w:rPr>
            </w:pPr>
          </w:p>
        </w:tc>
        <w:tc>
          <w:tcPr>
            <w:tcW w:w="540" w:type="dxa"/>
            <w:shd w:val="clear" w:color="auto" w:fill="00B0F0"/>
          </w:tcPr>
          <w:p w14:paraId="15431508" w14:textId="77777777" w:rsidR="003E0EEE" w:rsidRDefault="003E0EEE">
            <w:pPr>
              <w:spacing w:after="0" w:line="360" w:lineRule="auto"/>
              <w:jc w:val="both"/>
              <w:rPr>
                <w:rFonts w:eastAsia="Times New Roman"/>
                <w:sz w:val="20"/>
                <w:szCs w:val="20"/>
              </w:rPr>
            </w:pPr>
          </w:p>
        </w:tc>
        <w:tc>
          <w:tcPr>
            <w:tcW w:w="540" w:type="dxa"/>
            <w:shd w:val="clear" w:color="auto" w:fill="00B0F0"/>
          </w:tcPr>
          <w:p w14:paraId="498A8608" w14:textId="77777777" w:rsidR="003E0EEE" w:rsidRDefault="003E0EEE">
            <w:pPr>
              <w:spacing w:after="0" w:line="360" w:lineRule="auto"/>
              <w:jc w:val="both"/>
              <w:rPr>
                <w:rFonts w:eastAsia="Times New Roman"/>
                <w:sz w:val="20"/>
                <w:szCs w:val="20"/>
              </w:rPr>
            </w:pPr>
          </w:p>
        </w:tc>
        <w:tc>
          <w:tcPr>
            <w:tcW w:w="540" w:type="dxa"/>
            <w:shd w:val="clear" w:color="auto" w:fill="00B0F0"/>
          </w:tcPr>
          <w:p w14:paraId="6244CE99" w14:textId="77777777" w:rsidR="003E0EEE" w:rsidRDefault="003E0EEE">
            <w:pPr>
              <w:spacing w:after="0" w:line="360" w:lineRule="auto"/>
              <w:jc w:val="both"/>
              <w:rPr>
                <w:rFonts w:eastAsia="Times New Roman"/>
                <w:sz w:val="20"/>
                <w:szCs w:val="20"/>
              </w:rPr>
            </w:pPr>
          </w:p>
        </w:tc>
        <w:tc>
          <w:tcPr>
            <w:tcW w:w="540" w:type="dxa"/>
          </w:tcPr>
          <w:p w14:paraId="04B6C0CB" w14:textId="77777777" w:rsidR="003E0EEE" w:rsidRDefault="003E0EEE">
            <w:pPr>
              <w:spacing w:after="0" w:line="360" w:lineRule="auto"/>
              <w:jc w:val="both"/>
              <w:rPr>
                <w:rFonts w:eastAsia="Times New Roman"/>
                <w:sz w:val="20"/>
                <w:szCs w:val="20"/>
              </w:rPr>
            </w:pPr>
          </w:p>
        </w:tc>
        <w:tc>
          <w:tcPr>
            <w:tcW w:w="507" w:type="dxa"/>
          </w:tcPr>
          <w:p w14:paraId="720ECCDD" w14:textId="77777777" w:rsidR="003E0EEE" w:rsidRDefault="003E0EEE">
            <w:pPr>
              <w:spacing w:after="0" w:line="360" w:lineRule="auto"/>
              <w:jc w:val="both"/>
              <w:rPr>
                <w:rFonts w:eastAsia="Times New Roman"/>
                <w:sz w:val="20"/>
                <w:szCs w:val="20"/>
              </w:rPr>
            </w:pPr>
          </w:p>
        </w:tc>
      </w:tr>
      <w:tr w:rsidR="003E0EEE" w14:paraId="56BC4286" w14:textId="77777777">
        <w:tc>
          <w:tcPr>
            <w:tcW w:w="2718" w:type="dxa"/>
          </w:tcPr>
          <w:p w14:paraId="7D728E7D" w14:textId="77777777" w:rsidR="003E0EEE" w:rsidRDefault="006E49A1">
            <w:pPr>
              <w:spacing w:after="0" w:line="360" w:lineRule="auto"/>
              <w:jc w:val="both"/>
              <w:rPr>
                <w:rFonts w:eastAsia="Times New Roman"/>
                <w:sz w:val="24"/>
                <w:szCs w:val="24"/>
              </w:rPr>
            </w:pPr>
            <w:r>
              <w:rPr>
                <w:rFonts w:eastAsia="Times New Roman"/>
                <w:sz w:val="24"/>
                <w:szCs w:val="24"/>
              </w:rPr>
              <w:t>Mustard</w:t>
            </w:r>
          </w:p>
        </w:tc>
        <w:tc>
          <w:tcPr>
            <w:tcW w:w="630" w:type="dxa"/>
            <w:shd w:val="clear" w:color="auto" w:fill="FFFF00"/>
          </w:tcPr>
          <w:p w14:paraId="2ED13DE8" w14:textId="77777777" w:rsidR="003E0EEE" w:rsidRDefault="003E0EEE">
            <w:pPr>
              <w:spacing w:after="0" w:line="360" w:lineRule="auto"/>
              <w:jc w:val="both"/>
              <w:rPr>
                <w:rFonts w:eastAsia="Times New Roman"/>
                <w:sz w:val="20"/>
                <w:szCs w:val="20"/>
              </w:rPr>
            </w:pPr>
          </w:p>
        </w:tc>
        <w:tc>
          <w:tcPr>
            <w:tcW w:w="540" w:type="dxa"/>
          </w:tcPr>
          <w:p w14:paraId="2C40C7B9" w14:textId="77777777" w:rsidR="003E0EEE" w:rsidRDefault="003E0EEE">
            <w:pPr>
              <w:spacing w:after="0" w:line="360" w:lineRule="auto"/>
              <w:jc w:val="both"/>
              <w:rPr>
                <w:rFonts w:eastAsia="Times New Roman"/>
                <w:sz w:val="20"/>
                <w:szCs w:val="20"/>
              </w:rPr>
            </w:pPr>
          </w:p>
        </w:tc>
        <w:tc>
          <w:tcPr>
            <w:tcW w:w="630" w:type="dxa"/>
          </w:tcPr>
          <w:p w14:paraId="4C3AC0E6" w14:textId="77777777" w:rsidR="003E0EEE" w:rsidRDefault="003E0EEE">
            <w:pPr>
              <w:spacing w:after="0" w:line="360" w:lineRule="auto"/>
              <w:jc w:val="both"/>
              <w:rPr>
                <w:rFonts w:eastAsia="Times New Roman"/>
                <w:sz w:val="20"/>
                <w:szCs w:val="20"/>
              </w:rPr>
            </w:pPr>
          </w:p>
        </w:tc>
        <w:tc>
          <w:tcPr>
            <w:tcW w:w="540" w:type="dxa"/>
          </w:tcPr>
          <w:p w14:paraId="05071658" w14:textId="77777777" w:rsidR="003E0EEE" w:rsidRDefault="003E0EEE">
            <w:pPr>
              <w:spacing w:after="0" w:line="360" w:lineRule="auto"/>
              <w:jc w:val="both"/>
              <w:rPr>
                <w:rFonts w:eastAsia="Times New Roman"/>
                <w:sz w:val="20"/>
                <w:szCs w:val="20"/>
              </w:rPr>
            </w:pPr>
          </w:p>
        </w:tc>
        <w:tc>
          <w:tcPr>
            <w:tcW w:w="540" w:type="dxa"/>
          </w:tcPr>
          <w:p w14:paraId="7BF0D8D3" w14:textId="77777777" w:rsidR="003E0EEE" w:rsidRDefault="003E0EEE">
            <w:pPr>
              <w:spacing w:after="0" w:line="360" w:lineRule="auto"/>
              <w:jc w:val="both"/>
              <w:rPr>
                <w:rFonts w:eastAsia="Times New Roman"/>
                <w:sz w:val="20"/>
                <w:szCs w:val="20"/>
              </w:rPr>
            </w:pPr>
          </w:p>
        </w:tc>
        <w:tc>
          <w:tcPr>
            <w:tcW w:w="540" w:type="dxa"/>
          </w:tcPr>
          <w:p w14:paraId="61BB12F5" w14:textId="77777777" w:rsidR="003E0EEE" w:rsidRDefault="003E0EEE">
            <w:pPr>
              <w:spacing w:after="0" w:line="360" w:lineRule="auto"/>
              <w:jc w:val="both"/>
              <w:rPr>
                <w:rFonts w:eastAsia="Times New Roman"/>
                <w:sz w:val="20"/>
                <w:szCs w:val="20"/>
              </w:rPr>
            </w:pPr>
          </w:p>
        </w:tc>
        <w:tc>
          <w:tcPr>
            <w:tcW w:w="540" w:type="dxa"/>
          </w:tcPr>
          <w:p w14:paraId="60D32807" w14:textId="77777777" w:rsidR="003E0EEE" w:rsidRDefault="003E0EEE">
            <w:pPr>
              <w:spacing w:after="0" w:line="360" w:lineRule="auto"/>
              <w:jc w:val="both"/>
              <w:rPr>
                <w:rFonts w:eastAsia="Times New Roman"/>
                <w:sz w:val="20"/>
                <w:szCs w:val="20"/>
              </w:rPr>
            </w:pPr>
          </w:p>
        </w:tc>
        <w:tc>
          <w:tcPr>
            <w:tcW w:w="540" w:type="dxa"/>
          </w:tcPr>
          <w:p w14:paraId="1FB38B62" w14:textId="77777777" w:rsidR="003E0EEE" w:rsidRDefault="003E0EEE">
            <w:pPr>
              <w:spacing w:after="0" w:line="360" w:lineRule="auto"/>
              <w:jc w:val="both"/>
              <w:rPr>
                <w:rFonts w:eastAsia="Times New Roman"/>
                <w:sz w:val="20"/>
                <w:szCs w:val="20"/>
              </w:rPr>
            </w:pPr>
          </w:p>
        </w:tc>
        <w:tc>
          <w:tcPr>
            <w:tcW w:w="540" w:type="dxa"/>
          </w:tcPr>
          <w:p w14:paraId="45F6E539" w14:textId="77777777" w:rsidR="003E0EEE" w:rsidRDefault="003E0EEE">
            <w:pPr>
              <w:spacing w:after="0" w:line="360" w:lineRule="auto"/>
              <w:jc w:val="both"/>
              <w:rPr>
                <w:rFonts w:eastAsia="Times New Roman"/>
                <w:sz w:val="20"/>
                <w:szCs w:val="20"/>
              </w:rPr>
            </w:pPr>
          </w:p>
        </w:tc>
        <w:tc>
          <w:tcPr>
            <w:tcW w:w="540" w:type="dxa"/>
            <w:shd w:val="clear" w:color="auto" w:fill="FFFF00"/>
          </w:tcPr>
          <w:p w14:paraId="2BC4A582" w14:textId="77777777" w:rsidR="003E0EEE" w:rsidRDefault="003E0EEE">
            <w:pPr>
              <w:spacing w:after="0" w:line="360" w:lineRule="auto"/>
              <w:jc w:val="both"/>
              <w:rPr>
                <w:rFonts w:eastAsia="Times New Roman"/>
                <w:sz w:val="20"/>
                <w:szCs w:val="20"/>
              </w:rPr>
            </w:pPr>
          </w:p>
        </w:tc>
        <w:tc>
          <w:tcPr>
            <w:tcW w:w="540" w:type="dxa"/>
            <w:shd w:val="clear" w:color="auto" w:fill="FFFF00"/>
          </w:tcPr>
          <w:p w14:paraId="320E31FC" w14:textId="77777777" w:rsidR="003E0EEE" w:rsidRDefault="003E0EEE">
            <w:pPr>
              <w:spacing w:after="0" w:line="360" w:lineRule="auto"/>
              <w:jc w:val="both"/>
              <w:rPr>
                <w:rFonts w:eastAsia="Times New Roman"/>
                <w:sz w:val="20"/>
                <w:szCs w:val="20"/>
              </w:rPr>
            </w:pPr>
          </w:p>
        </w:tc>
        <w:tc>
          <w:tcPr>
            <w:tcW w:w="507" w:type="dxa"/>
            <w:shd w:val="clear" w:color="auto" w:fill="FFFF00"/>
          </w:tcPr>
          <w:p w14:paraId="65A06E81" w14:textId="77777777" w:rsidR="003E0EEE" w:rsidRDefault="003E0EEE">
            <w:pPr>
              <w:spacing w:after="0" w:line="360" w:lineRule="auto"/>
              <w:jc w:val="both"/>
              <w:rPr>
                <w:rFonts w:eastAsia="Times New Roman"/>
                <w:sz w:val="20"/>
                <w:szCs w:val="20"/>
              </w:rPr>
            </w:pPr>
          </w:p>
        </w:tc>
      </w:tr>
      <w:tr w:rsidR="003E0EEE" w14:paraId="14962F52" w14:textId="77777777">
        <w:tc>
          <w:tcPr>
            <w:tcW w:w="2718" w:type="dxa"/>
          </w:tcPr>
          <w:p w14:paraId="0F50EB98" w14:textId="77777777" w:rsidR="003E0EEE" w:rsidRDefault="006E49A1">
            <w:pPr>
              <w:spacing w:after="0" w:line="360" w:lineRule="auto"/>
              <w:jc w:val="both"/>
              <w:rPr>
                <w:rFonts w:eastAsia="Times New Roman"/>
                <w:sz w:val="24"/>
                <w:szCs w:val="24"/>
              </w:rPr>
            </w:pPr>
            <w:r>
              <w:rPr>
                <w:rFonts w:eastAsia="Times New Roman"/>
                <w:sz w:val="24"/>
                <w:szCs w:val="24"/>
              </w:rPr>
              <w:t>Potato</w:t>
            </w:r>
          </w:p>
        </w:tc>
        <w:tc>
          <w:tcPr>
            <w:tcW w:w="630" w:type="dxa"/>
            <w:shd w:val="clear" w:color="auto" w:fill="00B050"/>
          </w:tcPr>
          <w:p w14:paraId="2E6AE2B0" w14:textId="77777777" w:rsidR="003E0EEE" w:rsidRDefault="003E0EEE">
            <w:pPr>
              <w:spacing w:after="0" w:line="360" w:lineRule="auto"/>
              <w:jc w:val="both"/>
              <w:rPr>
                <w:rFonts w:eastAsia="Times New Roman"/>
                <w:sz w:val="20"/>
                <w:szCs w:val="20"/>
              </w:rPr>
            </w:pPr>
          </w:p>
        </w:tc>
        <w:tc>
          <w:tcPr>
            <w:tcW w:w="540" w:type="dxa"/>
            <w:shd w:val="clear" w:color="auto" w:fill="00B050"/>
          </w:tcPr>
          <w:p w14:paraId="558743D1" w14:textId="77777777" w:rsidR="003E0EEE" w:rsidRDefault="003E0EEE">
            <w:pPr>
              <w:spacing w:after="0" w:line="360" w:lineRule="auto"/>
              <w:jc w:val="both"/>
              <w:rPr>
                <w:rFonts w:eastAsia="Times New Roman"/>
                <w:sz w:val="20"/>
                <w:szCs w:val="20"/>
              </w:rPr>
            </w:pPr>
          </w:p>
        </w:tc>
        <w:tc>
          <w:tcPr>
            <w:tcW w:w="630" w:type="dxa"/>
          </w:tcPr>
          <w:p w14:paraId="41418683" w14:textId="77777777" w:rsidR="003E0EEE" w:rsidRDefault="003E0EEE">
            <w:pPr>
              <w:spacing w:after="0" w:line="360" w:lineRule="auto"/>
              <w:jc w:val="both"/>
              <w:rPr>
                <w:rFonts w:eastAsia="Times New Roman"/>
                <w:sz w:val="20"/>
                <w:szCs w:val="20"/>
              </w:rPr>
            </w:pPr>
          </w:p>
        </w:tc>
        <w:tc>
          <w:tcPr>
            <w:tcW w:w="540" w:type="dxa"/>
          </w:tcPr>
          <w:p w14:paraId="09D2246A" w14:textId="77777777" w:rsidR="003E0EEE" w:rsidRDefault="003E0EEE">
            <w:pPr>
              <w:spacing w:after="0" w:line="360" w:lineRule="auto"/>
              <w:jc w:val="both"/>
              <w:rPr>
                <w:rFonts w:eastAsia="Times New Roman"/>
                <w:sz w:val="20"/>
                <w:szCs w:val="20"/>
              </w:rPr>
            </w:pPr>
          </w:p>
        </w:tc>
        <w:tc>
          <w:tcPr>
            <w:tcW w:w="540" w:type="dxa"/>
          </w:tcPr>
          <w:p w14:paraId="5DCB9B4C" w14:textId="77777777" w:rsidR="003E0EEE" w:rsidRDefault="003E0EEE">
            <w:pPr>
              <w:spacing w:after="0" w:line="360" w:lineRule="auto"/>
              <w:jc w:val="both"/>
              <w:rPr>
                <w:rFonts w:eastAsia="Times New Roman"/>
                <w:sz w:val="20"/>
                <w:szCs w:val="20"/>
              </w:rPr>
            </w:pPr>
          </w:p>
        </w:tc>
        <w:tc>
          <w:tcPr>
            <w:tcW w:w="540" w:type="dxa"/>
          </w:tcPr>
          <w:p w14:paraId="67119391" w14:textId="77777777" w:rsidR="003E0EEE" w:rsidRDefault="003E0EEE">
            <w:pPr>
              <w:spacing w:after="0" w:line="360" w:lineRule="auto"/>
              <w:jc w:val="both"/>
              <w:rPr>
                <w:rFonts w:eastAsia="Times New Roman"/>
                <w:sz w:val="20"/>
                <w:szCs w:val="20"/>
              </w:rPr>
            </w:pPr>
          </w:p>
        </w:tc>
        <w:tc>
          <w:tcPr>
            <w:tcW w:w="540" w:type="dxa"/>
          </w:tcPr>
          <w:p w14:paraId="2856FD2A" w14:textId="77777777" w:rsidR="003E0EEE" w:rsidRDefault="003E0EEE">
            <w:pPr>
              <w:spacing w:after="0" w:line="360" w:lineRule="auto"/>
              <w:jc w:val="both"/>
              <w:rPr>
                <w:rFonts w:eastAsia="Times New Roman"/>
                <w:sz w:val="20"/>
                <w:szCs w:val="20"/>
              </w:rPr>
            </w:pPr>
          </w:p>
        </w:tc>
        <w:tc>
          <w:tcPr>
            <w:tcW w:w="540" w:type="dxa"/>
          </w:tcPr>
          <w:p w14:paraId="2C3B05C8" w14:textId="77777777" w:rsidR="003E0EEE" w:rsidRDefault="003E0EEE">
            <w:pPr>
              <w:spacing w:after="0" w:line="360" w:lineRule="auto"/>
              <w:jc w:val="both"/>
              <w:rPr>
                <w:rFonts w:eastAsia="Times New Roman"/>
                <w:sz w:val="20"/>
                <w:szCs w:val="20"/>
              </w:rPr>
            </w:pPr>
          </w:p>
        </w:tc>
        <w:tc>
          <w:tcPr>
            <w:tcW w:w="540" w:type="dxa"/>
          </w:tcPr>
          <w:p w14:paraId="6F59951B" w14:textId="77777777" w:rsidR="003E0EEE" w:rsidRDefault="003E0EEE">
            <w:pPr>
              <w:spacing w:after="0" w:line="360" w:lineRule="auto"/>
              <w:jc w:val="both"/>
              <w:rPr>
                <w:rFonts w:eastAsia="Times New Roman"/>
                <w:sz w:val="20"/>
                <w:szCs w:val="20"/>
              </w:rPr>
            </w:pPr>
          </w:p>
        </w:tc>
        <w:tc>
          <w:tcPr>
            <w:tcW w:w="540" w:type="dxa"/>
          </w:tcPr>
          <w:p w14:paraId="5ABA29A3" w14:textId="77777777" w:rsidR="003E0EEE" w:rsidRDefault="003E0EEE">
            <w:pPr>
              <w:spacing w:after="0" w:line="360" w:lineRule="auto"/>
              <w:jc w:val="both"/>
              <w:rPr>
                <w:rFonts w:eastAsia="Times New Roman"/>
                <w:sz w:val="20"/>
                <w:szCs w:val="20"/>
              </w:rPr>
            </w:pPr>
          </w:p>
        </w:tc>
        <w:tc>
          <w:tcPr>
            <w:tcW w:w="540" w:type="dxa"/>
            <w:shd w:val="clear" w:color="auto" w:fill="00B050"/>
          </w:tcPr>
          <w:p w14:paraId="32DC43BB" w14:textId="77777777" w:rsidR="003E0EEE" w:rsidRDefault="003E0EEE">
            <w:pPr>
              <w:spacing w:after="0" w:line="360" w:lineRule="auto"/>
              <w:jc w:val="both"/>
              <w:rPr>
                <w:rFonts w:eastAsia="Times New Roman"/>
                <w:sz w:val="20"/>
                <w:szCs w:val="20"/>
              </w:rPr>
            </w:pPr>
          </w:p>
        </w:tc>
        <w:tc>
          <w:tcPr>
            <w:tcW w:w="507" w:type="dxa"/>
            <w:shd w:val="clear" w:color="auto" w:fill="00B050"/>
          </w:tcPr>
          <w:p w14:paraId="471F3DE4" w14:textId="77777777" w:rsidR="003E0EEE" w:rsidRDefault="003E0EEE">
            <w:pPr>
              <w:spacing w:after="0" w:line="360" w:lineRule="auto"/>
              <w:jc w:val="both"/>
              <w:rPr>
                <w:rFonts w:eastAsia="Times New Roman"/>
                <w:sz w:val="20"/>
                <w:szCs w:val="20"/>
              </w:rPr>
            </w:pPr>
          </w:p>
        </w:tc>
      </w:tr>
      <w:tr w:rsidR="003E0EEE" w14:paraId="490CE358" w14:textId="77777777">
        <w:tc>
          <w:tcPr>
            <w:tcW w:w="2718" w:type="dxa"/>
          </w:tcPr>
          <w:p w14:paraId="60A207F2" w14:textId="77777777" w:rsidR="003E0EEE" w:rsidRDefault="006E49A1">
            <w:pPr>
              <w:spacing w:after="0" w:line="360" w:lineRule="auto"/>
              <w:jc w:val="both"/>
              <w:rPr>
                <w:rFonts w:eastAsia="Times New Roman"/>
                <w:sz w:val="24"/>
                <w:szCs w:val="24"/>
              </w:rPr>
            </w:pPr>
            <w:r>
              <w:rPr>
                <w:rFonts w:eastAsia="Times New Roman"/>
                <w:sz w:val="24"/>
                <w:szCs w:val="24"/>
              </w:rPr>
              <w:t>Vegetables</w:t>
            </w:r>
          </w:p>
        </w:tc>
        <w:tc>
          <w:tcPr>
            <w:tcW w:w="630" w:type="dxa"/>
            <w:shd w:val="clear" w:color="auto" w:fill="FFC000"/>
          </w:tcPr>
          <w:p w14:paraId="4317C0BB" w14:textId="77777777" w:rsidR="003E0EEE" w:rsidRDefault="003E0EEE">
            <w:pPr>
              <w:spacing w:after="0" w:line="360" w:lineRule="auto"/>
              <w:jc w:val="both"/>
              <w:rPr>
                <w:rFonts w:eastAsia="Times New Roman"/>
                <w:sz w:val="20"/>
                <w:szCs w:val="20"/>
              </w:rPr>
            </w:pPr>
          </w:p>
        </w:tc>
        <w:tc>
          <w:tcPr>
            <w:tcW w:w="540" w:type="dxa"/>
            <w:shd w:val="clear" w:color="auto" w:fill="FFC000"/>
          </w:tcPr>
          <w:p w14:paraId="01499C68" w14:textId="77777777" w:rsidR="003E0EEE" w:rsidRDefault="003E0EEE">
            <w:pPr>
              <w:spacing w:after="0" w:line="360" w:lineRule="auto"/>
              <w:jc w:val="both"/>
              <w:rPr>
                <w:rFonts w:eastAsia="Times New Roman"/>
                <w:sz w:val="20"/>
                <w:szCs w:val="20"/>
              </w:rPr>
            </w:pPr>
          </w:p>
        </w:tc>
        <w:tc>
          <w:tcPr>
            <w:tcW w:w="630" w:type="dxa"/>
            <w:shd w:val="clear" w:color="auto" w:fill="FFC000"/>
          </w:tcPr>
          <w:p w14:paraId="0001E66D"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3F19041" w14:textId="77777777" w:rsidR="003E0EEE" w:rsidRDefault="003E0EEE">
            <w:pPr>
              <w:spacing w:after="0" w:line="360" w:lineRule="auto"/>
              <w:jc w:val="both"/>
              <w:rPr>
                <w:rFonts w:eastAsia="Times New Roman"/>
                <w:sz w:val="20"/>
                <w:szCs w:val="20"/>
              </w:rPr>
            </w:pPr>
          </w:p>
        </w:tc>
        <w:tc>
          <w:tcPr>
            <w:tcW w:w="540" w:type="dxa"/>
            <w:shd w:val="clear" w:color="auto" w:fill="FFC000"/>
          </w:tcPr>
          <w:p w14:paraId="4537FCD8" w14:textId="77777777" w:rsidR="003E0EEE" w:rsidRDefault="003E0EEE">
            <w:pPr>
              <w:spacing w:after="0" w:line="360" w:lineRule="auto"/>
              <w:jc w:val="both"/>
              <w:rPr>
                <w:rFonts w:eastAsia="Times New Roman"/>
                <w:sz w:val="20"/>
                <w:szCs w:val="20"/>
              </w:rPr>
            </w:pPr>
          </w:p>
        </w:tc>
        <w:tc>
          <w:tcPr>
            <w:tcW w:w="540" w:type="dxa"/>
            <w:shd w:val="clear" w:color="auto" w:fill="FFC000"/>
          </w:tcPr>
          <w:p w14:paraId="0FEBB540"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095165D" w14:textId="77777777" w:rsidR="003E0EEE" w:rsidRDefault="003E0EEE">
            <w:pPr>
              <w:spacing w:after="0" w:line="360" w:lineRule="auto"/>
              <w:jc w:val="both"/>
              <w:rPr>
                <w:rFonts w:eastAsia="Times New Roman"/>
                <w:sz w:val="20"/>
                <w:szCs w:val="20"/>
              </w:rPr>
            </w:pPr>
          </w:p>
        </w:tc>
        <w:tc>
          <w:tcPr>
            <w:tcW w:w="540" w:type="dxa"/>
            <w:shd w:val="clear" w:color="auto" w:fill="FFC000"/>
          </w:tcPr>
          <w:p w14:paraId="5287DDE1" w14:textId="77777777" w:rsidR="003E0EEE" w:rsidRDefault="003E0EEE">
            <w:pPr>
              <w:spacing w:after="0" w:line="360" w:lineRule="auto"/>
              <w:jc w:val="both"/>
              <w:rPr>
                <w:rFonts w:eastAsia="Times New Roman"/>
                <w:sz w:val="20"/>
                <w:szCs w:val="20"/>
              </w:rPr>
            </w:pPr>
          </w:p>
        </w:tc>
        <w:tc>
          <w:tcPr>
            <w:tcW w:w="540" w:type="dxa"/>
            <w:shd w:val="clear" w:color="auto" w:fill="FFC000"/>
          </w:tcPr>
          <w:p w14:paraId="4157D063"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0E24306"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3322DF2" w14:textId="77777777" w:rsidR="003E0EEE" w:rsidRDefault="003E0EEE">
            <w:pPr>
              <w:spacing w:after="0" w:line="360" w:lineRule="auto"/>
              <w:jc w:val="both"/>
              <w:rPr>
                <w:rFonts w:eastAsia="Times New Roman"/>
                <w:sz w:val="20"/>
                <w:szCs w:val="20"/>
              </w:rPr>
            </w:pPr>
          </w:p>
        </w:tc>
        <w:tc>
          <w:tcPr>
            <w:tcW w:w="507" w:type="dxa"/>
            <w:shd w:val="clear" w:color="auto" w:fill="FFC000"/>
          </w:tcPr>
          <w:p w14:paraId="171984EB" w14:textId="77777777" w:rsidR="003E0EEE" w:rsidRDefault="003E0EEE">
            <w:pPr>
              <w:spacing w:after="0" w:line="360" w:lineRule="auto"/>
              <w:jc w:val="both"/>
              <w:rPr>
                <w:rFonts w:eastAsia="Times New Roman"/>
                <w:sz w:val="20"/>
                <w:szCs w:val="20"/>
              </w:rPr>
            </w:pPr>
          </w:p>
        </w:tc>
      </w:tr>
    </w:tbl>
    <w:p w14:paraId="0E7A74BF" w14:textId="77777777" w:rsidR="003E0EEE" w:rsidRDefault="003E0EEE">
      <w:pPr>
        <w:spacing w:beforeAutospacing="1" w:after="0" w:line="240" w:lineRule="auto"/>
        <w:jc w:val="both"/>
        <w:rPr>
          <w:rFonts w:ascii="Times New Roman" w:eastAsia="Times New Roman" w:hAnsi="Times New Roman" w:cs="Times New Roman"/>
          <w:b/>
          <w:bCs/>
          <w:color w:val="333333"/>
          <w:sz w:val="24"/>
          <w:szCs w:val="24"/>
          <w:shd w:val="clear" w:color="auto" w:fill="FFFFFF"/>
        </w:rPr>
      </w:pPr>
    </w:p>
    <w:p w14:paraId="0ADD8BB2" w14:textId="77777777" w:rsidR="003E0EEE" w:rsidRDefault="006E49A1">
      <w:pPr>
        <w:spacing w:beforeAutospacing="1" w:after="0" w:line="240" w:lineRule="auto"/>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t>2.4 Population and Sample:</w:t>
      </w:r>
    </w:p>
    <w:p w14:paraId="7044EA00" w14:textId="77777777" w:rsidR="003E0EEE" w:rsidRDefault="006E49A1">
      <w:pPr>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Cs/>
          <w:color w:val="333333"/>
          <w:sz w:val="24"/>
          <w:szCs w:val="24"/>
          <w:shd w:val="clear" w:color="auto" w:fill="FFFFFF"/>
        </w:rPr>
        <w:t xml:space="preserve">A total of 310 farmers of the selected four villages were the population of the study from which 105 were selected as the sample </w:t>
      </w:r>
      <w:r>
        <w:rPr>
          <w:rFonts w:ascii="Times New Roman" w:eastAsia="Times New Roman" w:hAnsi="Times New Roman" w:cs="Times New Roman"/>
          <w:bCs/>
          <w:color w:val="333333"/>
          <w:sz w:val="24"/>
          <w:szCs w:val="24"/>
          <w:shd w:val="clear" w:color="auto" w:fill="FFFFFF"/>
        </w:rPr>
        <w:t>following simple random sampling method.</w:t>
      </w:r>
      <w:r>
        <w:rPr>
          <w:rFonts w:ascii="Times New Roman" w:eastAsia="Times New Roman" w:hAnsi="Times New Roman" w:cs="Times New Roman"/>
          <w:b/>
          <w:bCs/>
          <w:color w:val="333333"/>
          <w:sz w:val="24"/>
          <w:szCs w:val="24"/>
          <w:shd w:val="clear" w:color="auto" w:fill="FFFFFF"/>
        </w:rPr>
        <w:t xml:space="preserve"> </w:t>
      </w:r>
    </w:p>
    <w:p w14:paraId="1ED20700" w14:textId="77777777" w:rsidR="003E0EEE" w:rsidRDefault="006E49A1">
      <w:pPr>
        <w:spacing w:after="0" w:line="240" w:lineRule="auto"/>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t>2.5 Collection of Data</w:t>
      </w:r>
    </w:p>
    <w:p w14:paraId="7A634E5B" w14:textId="77777777" w:rsidR="003E0EEE" w:rsidRDefault="006E49A1">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order to collect relevant data for the study, a pretested well -structured interview schedule data were collected from the sample farmers during the period from during November, 2023 to Ap</w:t>
      </w:r>
      <w:r>
        <w:rPr>
          <w:rFonts w:ascii="Times New Roman" w:eastAsia="Calibri" w:hAnsi="Times New Roman" w:cs="Times New Roman"/>
          <w:sz w:val="24"/>
          <w:szCs w:val="24"/>
        </w:rPr>
        <w:t>ril, 2024.</w:t>
      </w:r>
    </w:p>
    <w:p w14:paraId="4EC20493" w14:textId="77777777" w:rsidR="003E0EEE" w:rsidRDefault="006E49A1">
      <w:pPr>
        <w:spacing w:before="240"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2.6 Measurement of Cropping Intensity and Its Determinants</w:t>
      </w:r>
    </w:p>
    <w:p w14:paraId="04365DA3" w14:textId="77777777" w:rsidR="003E0EEE" w:rsidRDefault="006E49A1">
      <w:pPr>
        <w:spacing w:after="0"/>
        <w:jc w:val="both"/>
        <w:rPr>
          <w:rFonts w:ascii="Times New Roman" w:eastAsia="Times New Roman" w:hAnsi="Times New Roman" w:cs="Times New Roman"/>
          <w:bCs/>
          <w:color w:val="333333"/>
          <w:sz w:val="24"/>
          <w:szCs w:val="24"/>
          <w:shd w:val="clear" w:color="auto" w:fill="FFFFFF"/>
        </w:rPr>
      </w:pPr>
      <w:r>
        <w:rPr>
          <w:rFonts w:ascii="Times New Roman" w:eastAsia="Times New Roman" w:hAnsi="Times New Roman" w:cs="Times New Roman"/>
          <w:bCs/>
          <w:color w:val="333333"/>
          <w:sz w:val="24"/>
          <w:szCs w:val="24"/>
          <w:shd w:val="clear" w:color="auto" w:fill="FFFFFF"/>
        </w:rPr>
        <w:t>Cropping intensity refers to the intensive use of land by growing more crops in the same land during one agricultural year. It can be measured through a cropping intensity formula:</w:t>
      </w:r>
    </w:p>
    <w:p w14:paraId="34B2EEB6" w14:textId="77777777" w:rsidR="003E0EEE" w:rsidRDefault="006E49A1">
      <w:pPr>
        <w:spacing w:beforeAutospacing="1"/>
        <w:jc w:val="both"/>
        <w:rPr>
          <w:rFonts w:ascii="Times New Roman" w:eastAsia="Times New Roman" w:hAnsi="Times New Roman" w:cs="Times New Roman"/>
          <w:bCs/>
          <w:color w:val="333333"/>
          <w:sz w:val="24"/>
          <w:szCs w:val="24"/>
          <w:shd w:val="clear" w:color="auto" w:fill="FFFFFF"/>
        </w:rPr>
      </w:pPr>
      <w:r>
        <w:rPr>
          <w:rFonts w:ascii="Times New Roman" w:eastAsia="Times New Roman" w:hAnsi="Times New Roman" w:cs="Times New Roman"/>
          <w:bCs/>
          <w:color w:val="333333"/>
          <w:sz w:val="24"/>
          <w:szCs w:val="24"/>
          <w:shd w:val="clear" w:color="auto" w:fill="FFFFFF"/>
        </w:rPr>
        <w:t>Cropp</w:t>
      </w:r>
      <w:r>
        <w:rPr>
          <w:rFonts w:ascii="Times New Roman" w:eastAsia="Times New Roman" w:hAnsi="Times New Roman" w:cs="Times New Roman"/>
          <w:bCs/>
          <w:color w:val="333333"/>
          <w:sz w:val="24"/>
          <w:szCs w:val="24"/>
          <w:shd w:val="clear" w:color="auto" w:fill="FFFFFF"/>
        </w:rPr>
        <w:t xml:space="preserve">ing intensity = Gross cropped area / Net sown area X 100 </w:t>
      </w:r>
    </w:p>
    <w:p w14:paraId="4F7C944F" w14:textId="77777777" w:rsidR="003E0EEE" w:rsidRDefault="006E49A1">
      <w:pPr>
        <w:spacing w:after="0" w:afterAutospacing="1"/>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sz w:val="24"/>
          <w:szCs w:val="24"/>
        </w:rPr>
        <w:t>Gross cropped area:</w:t>
      </w:r>
      <w:r>
        <w:rPr>
          <w:rFonts w:ascii="Times New Roman" w:eastAsia="Times New Roman" w:hAnsi="Times New Roman" w:cs="Times New Roman"/>
          <w:sz w:val="24"/>
          <w:szCs w:val="24"/>
        </w:rPr>
        <w:t xml:space="preserve"> This is the total area sowed once or more in a given year, i.e. the area is counted as many times as there are sowings in a year. This total area is sometimes referred to as tota</w:t>
      </w:r>
      <w:r>
        <w:rPr>
          <w:rFonts w:ascii="Times New Roman" w:eastAsia="Times New Roman" w:hAnsi="Times New Roman" w:cs="Times New Roman"/>
          <w:sz w:val="24"/>
          <w:szCs w:val="24"/>
        </w:rPr>
        <w:t>l cultivated area or total area seeded.</w:t>
      </w:r>
    </w:p>
    <w:p w14:paraId="79526C85" w14:textId="77777777" w:rsidR="003E0EEE" w:rsidRDefault="006E49A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Net sown area:</w:t>
      </w:r>
      <w:r>
        <w:rPr>
          <w:rFonts w:ascii="Times New Roman" w:eastAsia="Times New Roman" w:hAnsi="Times New Roman" w:cs="Times New Roman"/>
          <w:sz w:val="24"/>
          <w:szCs w:val="24"/>
        </w:rPr>
        <w:t xml:space="preserve"> This is the entire area sown with crops. Areas sown multiple times in the same year are counted only once.</w:t>
      </w:r>
    </w:p>
    <w:p w14:paraId="6A1A11A4" w14:textId="77777777" w:rsidR="003E0EEE" w:rsidRDefault="006E49A1">
      <w:pPr>
        <w:spacing w:after="0"/>
        <w:jc w:val="both"/>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Determinants of Cropping Intensity</w:t>
      </w:r>
    </w:p>
    <w:p w14:paraId="0523AD01" w14:textId="77777777" w:rsidR="003E0EEE" w:rsidRDefault="006E49A1">
      <w:pPr>
        <w:jc w:val="both"/>
        <w:rPr>
          <w:rFonts w:ascii="Times New Roman" w:eastAsia="Times New Roman" w:hAnsi="Times New Roman" w:cs="Times New Roman"/>
          <w:bCs/>
          <w:color w:val="000000"/>
          <w:kern w:val="36"/>
          <w:sz w:val="24"/>
          <w:szCs w:val="24"/>
        </w:rPr>
      </w:pPr>
      <w:r>
        <w:rPr>
          <w:rFonts w:ascii="Times New Roman" w:hAnsi="Times New Roman" w:cs="Times New Roman"/>
          <w:sz w:val="24"/>
          <w:szCs w:val="24"/>
        </w:rPr>
        <w:t>Focus Group Discussions (FGDs) were conducted prior to the cross-section household survey to determine the factors influencing cropping intensity in the drought prone northern districts. The discussion focused on three issues namely farm infrastructure, us</w:t>
      </w:r>
      <w:r>
        <w:rPr>
          <w:rFonts w:ascii="Times New Roman" w:hAnsi="Times New Roman" w:cs="Times New Roman"/>
          <w:sz w:val="24"/>
          <w:szCs w:val="24"/>
        </w:rPr>
        <w:t xml:space="preserve">e crop technology and employment agricultural machineries in farming activities. Depending upon the three issues, a total of eight factors were finally derived as influencing factors from the discussion. These were: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growing of short duration crop, ii) u</w:t>
      </w:r>
      <w:r>
        <w:rPr>
          <w:rFonts w:ascii="Times New Roman" w:hAnsi="Times New Roman" w:cs="Times New Roman"/>
          <w:sz w:val="24"/>
          <w:szCs w:val="24"/>
        </w:rPr>
        <w:t xml:space="preserve">se of machineries for quicker farming operations, iii) adequacy of underground water, suitability of lands for </w:t>
      </w:r>
      <w:proofErr w:type="gramStart"/>
      <w:r>
        <w:rPr>
          <w:rFonts w:ascii="Times New Roman" w:hAnsi="Times New Roman" w:cs="Times New Roman"/>
          <w:sz w:val="24"/>
          <w:szCs w:val="24"/>
        </w:rPr>
        <w:t>year round</w:t>
      </w:r>
      <w:proofErr w:type="gramEnd"/>
      <w:r>
        <w:rPr>
          <w:rFonts w:ascii="Times New Roman" w:hAnsi="Times New Roman" w:cs="Times New Roman"/>
          <w:sz w:val="24"/>
          <w:szCs w:val="24"/>
        </w:rPr>
        <w:t xml:space="preserve"> cultivation, iv) productivity of soil, vi) </w:t>
      </w:r>
      <w:r>
        <w:rPr>
          <w:rFonts w:ascii="Times New Roman" w:eastAsia="SimSun" w:hAnsi="Times New Roman" w:cs="Times New Roman"/>
          <w:sz w:val="24"/>
          <w:szCs w:val="24"/>
          <w:lang w:eastAsia="zh-CN"/>
        </w:rPr>
        <w:t xml:space="preserve">availability of inputs, vii) quality of seeds and viii) easy marketing facilities. </w:t>
      </w:r>
      <w:r>
        <w:rPr>
          <w:rFonts w:ascii="Times New Roman" w:eastAsia="Times New Roman" w:hAnsi="Times New Roman" w:cs="Times New Roman"/>
          <w:bCs/>
          <w:color w:val="000000"/>
          <w:kern w:val="36"/>
          <w:sz w:val="24"/>
          <w:szCs w:val="24"/>
        </w:rPr>
        <w:t xml:space="preserve">A four- </w:t>
      </w:r>
      <w:r>
        <w:rPr>
          <w:rFonts w:ascii="Times New Roman" w:eastAsia="Times New Roman" w:hAnsi="Times New Roman" w:cs="Times New Roman"/>
          <w:bCs/>
          <w:color w:val="000000"/>
          <w:kern w:val="36"/>
          <w:sz w:val="24"/>
          <w:szCs w:val="24"/>
        </w:rPr>
        <w:t>point rating scale containing no use, slightly use, moderately use, frequently use was employed in this regard</w:t>
      </w:r>
      <w:r>
        <w:rPr>
          <w:rFonts w:ascii="Times New Roman" w:eastAsia="SimSun" w:hAnsi="Times New Roman" w:cs="Times New Roman"/>
          <w:sz w:val="24"/>
          <w:szCs w:val="24"/>
          <w:lang w:eastAsia="zh-CN"/>
        </w:rPr>
        <w:t xml:space="preserve"> to assess their extent of use by the farmers. </w:t>
      </w:r>
      <w:r>
        <w:rPr>
          <w:rFonts w:ascii="Times New Roman" w:eastAsia="Times New Roman" w:hAnsi="Times New Roman" w:cs="Times New Roman"/>
          <w:sz w:val="24"/>
          <w:szCs w:val="24"/>
        </w:rPr>
        <w:t>As cropping intensity was basically depended on these 8 factors t</w:t>
      </w:r>
      <w:r>
        <w:rPr>
          <w:rFonts w:ascii="Times New Roman" w:eastAsia="Times New Roman" w:hAnsi="Times New Roman" w:cs="Times New Roman"/>
          <w:bCs/>
          <w:color w:val="000000"/>
          <w:kern w:val="36"/>
          <w:sz w:val="24"/>
          <w:szCs w:val="24"/>
        </w:rPr>
        <w:t>he calculation of factor use index</w:t>
      </w:r>
      <w:r>
        <w:rPr>
          <w:rFonts w:ascii="Times New Roman" w:eastAsia="Times New Roman" w:hAnsi="Times New Roman" w:cs="Times New Roman"/>
          <w:bCs/>
          <w:color w:val="000000"/>
          <w:kern w:val="36"/>
          <w:sz w:val="24"/>
          <w:szCs w:val="24"/>
        </w:rPr>
        <w:t xml:space="preserve"> (FUI) would provide use status </w:t>
      </w:r>
      <w:proofErr w:type="gramStart"/>
      <w:r>
        <w:rPr>
          <w:rFonts w:ascii="Times New Roman" w:eastAsia="Times New Roman" w:hAnsi="Times New Roman" w:cs="Times New Roman"/>
          <w:bCs/>
          <w:color w:val="000000"/>
          <w:kern w:val="36"/>
          <w:sz w:val="24"/>
          <w:szCs w:val="24"/>
        </w:rPr>
        <w:t>of  each</w:t>
      </w:r>
      <w:proofErr w:type="gramEnd"/>
      <w:r>
        <w:rPr>
          <w:rFonts w:ascii="Times New Roman" w:eastAsia="Times New Roman" w:hAnsi="Times New Roman" w:cs="Times New Roman"/>
          <w:bCs/>
          <w:color w:val="000000"/>
          <w:kern w:val="36"/>
          <w:sz w:val="24"/>
          <w:szCs w:val="24"/>
        </w:rPr>
        <w:t xml:space="preserve"> factor.</w:t>
      </w:r>
    </w:p>
    <w:p w14:paraId="44B0AC78" w14:textId="77777777" w:rsidR="003E0EEE" w:rsidRDefault="006E49A1">
      <w:pPr>
        <w:spacing w:after="0"/>
        <w:jc w:val="both"/>
        <w:rPr>
          <w:rFonts w:ascii="Times New Roman" w:hAnsi="Times New Roman" w:cs="Times New Roman"/>
          <w:b/>
          <w:sz w:val="24"/>
          <w:szCs w:val="24"/>
        </w:rPr>
      </w:pPr>
      <w:r>
        <w:rPr>
          <w:rFonts w:ascii="Times New Roman" w:hAnsi="Times New Roman" w:cs="Times New Roman"/>
          <w:b/>
          <w:sz w:val="24"/>
          <w:szCs w:val="24"/>
        </w:rPr>
        <w:t>2.7 Data analysis</w:t>
      </w:r>
    </w:p>
    <w:p w14:paraId="48D55EC5" w14:textId="77777777" w:rsidR="003E0EEE" w:rsidRDefault="006E49A1">
      <w:pPr>
        <w:jc w:val="both"/>
        <w:rPr>
          <w:rFonts w:ascii="Times New Roman" w:hAnsi="Times New Roman" w:cs="Times New Roman"/>
          <w:sz w:val="24"/>
          <w:szCs w:val="24"/>
        </w:rPr>
      </w:pPr>
      <w:r>
        <w:rPr>
          <w:rFonts w:ascii="Times New Roman" w:hAnsi="Times New Roman" w:cs="Times New Roman"/>
          <w:sz w:val="24"/>
          <w:szCs w:val="24"/>
        </w:rPr>
        <w:t xml:space="preserve"> This study used a mixed methods approach; both qualitative and quantitative techniques involving focus group discussions and a cross-sectional survey were used. Data from the household sur</w:t>
      </w:r>
      <w:r>
        <w:rPr>
          <w:rFonts w:ascii="Times New Roman" w:hAnsi="Times New Roman" w:cs="Times New Roman"/>
          <w:sz w:val="24"/>
          <w:szCs w:val="24"/>
        </w:rPr>
        <w:t xml:space="preserve">vey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descriptive statistical methods to generate frequencies, percentages, and to conduct explanatory factor analysis. Apart from the descriptive statistics, the study employed correlation coefficient to determine association between the </w:t>
      </w:r>
      <w:r>
        <w:rPr>
          <w:rFonts w:ascii="Times New Roman" w:hAnsi="Times New Roman" w:cs="Times New Roman"/>
          <w:sz w:val="24"/>
          <w:szCs w:val="24"/>
        </w:rPr>
        <w:t>socio-economic factors of the farmers with their cropping intensity.</w:t>
      </w:r>
    </w:p>
    <w:p w14:paraId="3CA189FA" w14:textId="77777777" w:rsidR="003E0EEE" w:rsidRDefault="003E0EEE">
      <w:pPr>
        <w:jc w:val="both"/>
        <w:rPr>
          <w:rFonts w:ascii="Times New Roman" w:hAnsi="Times New Roman" w:cs="Times New Roman"/>
          <w:sz w:val="24"/>
          <w:szCs w:val="24"/>
        </w:rPr>
      </w:pPr>
    </w:p>
    <w:p w14:paraId="1C371091" w14:textId="77777777" w:rsidR="003E0EEE" w:rsidRDefault="006E49A1">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07834EDD" w14:textId="77777777" w:rsidR="003E0EEE" w:rsidRDefault="006E49A1">
      <w:pPr>
        <w:pStyle w:val="ListParagraph"/>
        <w:numPr>
          <w:ilvl w:val="1"/>
          <w:numId w:val="2"/>
        </w:numPr>
        <w:spacing w:after="0"/>
        <w:rPr>
          <w:rFonts w:ascii="Times New Roman" w:hAnsi="Times New Roman" w:cs="Times New Roman"/>
          <w:b/>
          <w:bCs/>
          <w:sz w:val="24"/>
          <w:szCs w:val="24"/>
        </w:rPr>
      </w:pPr>
      <w:r>
        <w:rPr>
          <w:rFonts w:ascii="Times New Roman" w:hAnsi="Times New Roman" w:cs="Times New Roman"/>
          <w:b/>
          <w:bCs/>
          <w:sz w:val="24"/>
          <w:szCs w:val="24"/>
        </w:rPr>
        <w:t>Cropping Intensity in Drought Prone Areas  </w:t>
      </w:r>
    </w:p>
    <w:p w14:paraId="53753300" w14:textId="77777777" w:rsidR="003E0EEE" w:rsidRDefault="006E49A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reveals that cropping intensity of the study area ranged from 200% to 300% with the mean of 277.87% and standard deviation of 30.91%.  The overwhelming majority (87.6%) </w:t>
      </w:r>
      <w:proofErr w:type="gramStart"/>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lastRenderedPageBreak/>
        <w:t>the</w:t>
      </w:r>
      <w:proofErr w:type="gramEnd"/>
      <w:r>
        <w:rPr>
          <w:rFonts w:ascii="Times New Roman" w:eastAsia="Times New Roman" w:hAnsi="Times New Roman" w:cs="Times New Roman"/>
          <w:color w:val="000000"/>
          <w:sz w:val="24"/>
          <w:szCs w:val="24"/>
        </w:rPr>
        <w:t xml:space="preserve"> respondents had high to very high cropping intensity (263% to 300%) compar</w:t>
      </w:r>
      <w:r>
        <w:rPr>
          <w:rFonts w:ascii="Times New Roman" w:eastAsia="Times New Roman" w:hAnsi="Times New Roman" w:cs="Times New Roman"/>
          <w:color w:val="000000"/>
          <w:sz w:val="24"/>
          <w:szCs w:val="24"/>
        </w:rPr>
        <w:t xml:space="preserve">ed to 12.4% medium high cropping intensity (up to 262%). These findings presented a higher level of cropping intensity on average in a dry area compared to the cropping intensity of other dry areas in Bangladesh as well as the whole agricultural region of </w:t>
      </w: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Islam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stated that the cropping intensity in </w:t>
      </w: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on an average was 234%, while cropping intensity in </w:t>
      </w:r>
      <w:proofErr w:type="spellStart"/>
      <w:r>
        <w:rPr>
          <w:rFonts w:ascii="Times New Roman" w:eastAsia="Times New Roman" w:hAnsi="Times New Roman" w:cs="Times New Roman"/>
          <w:color w:val="000000"/>
          <w:sz w:val="24"/>
          <w:szCs w:val="24"/>
        </w:rPr>
        <w:t>Rajshahi</w:t>
      </w:r>
      <w:proofErr w:type="spellEnd"/>
      <w:r>
        <w:rPr>
          <w:rFonts w:ascii="Times New Roman" w:eastAsia="Times New Roman" w:hAnsi="Times New Roman" w:cs="Times New Roman"/>
          <w:color w:val="000000"/>
          <w:sz w:val="24"/>
          <w:szCs w:val="24"/>
        </w:rPr>
        <w:t xml:space="preserve"> was 218%.</w:t>
      </w:r>
    </w:p>
    <w:p w14:paraId="5232621D" w14:textId="10B2AF27" w:rsidR="003E0EEE" w:rsidRDefault="006E49A1">
      <w:pPr>
        <w:rPr>
          <w:rFonts w:ascii="Times New Roman" w:hAnsi="Times New Roman" w:cs="Times New Roman"/>
          <w:b/>
          <w:bCs/>
          <w:sz w:val="24"/>
          <w:szCs w:val="24"/>
        </w:rPr>
      </w:pPr>
      <w:bookmarkStart w:id="0" w:name="_Hlk194239101"/>
      <w:r>
        <w:rPr>
          <w:rFonts w:ascii="Times New Roman" w:hAnsi="Times New Roman" w:cs="Times New Roman"/>
          <w:b/>
          <w:bCs/>
          <w:sz w:val="24"/>
          <w:szCs w:val="24"/>
        </w:rPr>
        <w:t>Table</w:t>
      </w:r>
      <w:r w:rsidR="00B1392F">
        <w:rPr>
          <w:rFonts w:ascii="Times New Roman" w:hAnsi="Times New Roman" w:cs="Times New Roman"/>
          <w:b/>
          <w:bCs/>
          <w:sz w:val="24"/>
          <w:szCs w:val="24"/>
        </w:rPr>
        <w:t xml:space="preserve"> </w:t>
      </w:r>
      <w:r>
        <w:rPr>
          <w:rFonts w:ascii="Times New Roman" w:hAnsi="Times New Roman" w:cs="Times New Roman"/>
          <w:b/>
          <w:bCs/>
          <w:sz w:val="24"/>
          <w:szCs w:val="24"/>
        </w:rPr>
        <w:t>2. Distribution of respondents depending upon cropping intensity</w:t>
      </w:r>
      <w:bookmarkEnd w:id="0"/>
    </w:p>
    <w:tbl>
      <w:tblPr>
        <w:tblStyle w:val="TableGrid1"/>
        <w:tblW w:w="0" w:type="auto"/>
        <w:tblLook w:val="04A0" w:firstRow="1" w:lastRow="0" w:firstColumn="1" w:lastColumn="0" w:noHBand="0" w:noVBand="1"/>
      </w:tblPr>
      <w:tblGrid>
        <w:gridCol w:w="3413"/>
        <w:gridCol w:w="1529"/>
        <w:gridCol w:w="1709"/>
        <w:gridCol w:w="1349"/>
        <w:gridCol w:w="1345"/>
      </w:tblGrid>
      <w:tr w:rsidR="003E0EEE" w14:paraId="78199045" w14:textId="77777777">
        <w:tc>
          <w:tcPr>
            <w:tcW w:w="3413" w:type="dxa"/>
            <w:vMerge w:val="restart"/>
            <w:tcBorders>
              <w:top w:val="single" w:sz="4" w:space="0" w:color="auto"/>
              <w:left w:val="nil"/>
              <w:bottom w:val="single" w:sz="4" w:space="0" w:color="auto"/>
              <w:right w:val="nil"/>
            </w:tcBorders>
            <w:vAlign w:val="center"/>
          </w:tcPr>
          <w:p w14:paraId="71EAC793" w14:textId="77777777" w:rsidR="003E0EEE" w:rsidRDefault="006E49A1">
            <w:pPr>
              <w:spacing w:after="0" w:line="240" w:lineRule="auto"/>
              <w:jc w:val="center"/>
              <w:rPr>
                <w:rFonts w:eastAsia="Calibri"/>
                <w:sz w:val="24"/>
                <w:szCs w:val="24"/>
              </w:rPr>
            </w:pPr>
            <w:r>
              <w:rPr>
                <w:rFonts w:eastAsia="Calibri"/>
                <w:sz w:val="24"/>
                <w:szCs w:val="24"/>
              </w:rPr>
              <w:t>Category</w:t>
            </w:r>
          </w:p>
        </w:tc>
        <w:tc>
          <w:tcPr>
            <w:tcW w:w="3238" w:type="dxa"/>
            <w:gridSpan w:val="2"/>
            <w:tcBorders>
              <w:top w:val="single" w:sz="4" w:space="0" w:color="auto"/>
              <w:left w:val="nil"/>
              <w:bottom w:val="single" w:sz="4" w:space="0" w:color="auto"/>
              <w:right w:val="nil"/>
            </w:tcBorders>
            <w:vAlign w:val="center"/>
          </w:tcPr>
          <w:p w14:paraId="56F758D3" w14:textId="77777777" w:rsidR="003E0EEE" w:rsidRDefault="006E49A1">
            <w:pPr>
              <w:spacing w:after="0" w:line="240" w:lineRule="auto"/>
              <w:jc w:val="center"/>
              <w:rPr>
                <w:rFonts w:eastAsia="Calibri"/>
                <w:sz w:val="24"/>
                <w:szCs w:val="24"/>
              </w:rPr>
            </w:pPr>
            <w:r>
              <w:rPr>
                <w:rFonts w:eastAsia="Calibri"/>
                <w:sz w:val="24"/>
                <w:szCs w:val="24"/>
              </w:rPr>
              <w:t>Respondents</w:t>
            </w:r>
          </w:p>
        </w:tc>
        <w:tc>
          <w:tcPr>
            <w:tcW w:w="1349" w:type="dxa"/>
            <w:vMerge w:val="restart"/>
            <w:tcBorders>
              <w:top w:val="single" w:sz="4" w:space="0" w:color="auto"/>
              <w:left w:val="nil"/>
              <w:bottom w:val="nil"/>
              <w:right w:val="nil"/>
            </w:tcBorders>
            <w:vAlign w:val="center"/>
          </w:tcPr>
          <w:p w14:paraId="6A176B65" w14:textId="77777777" w:rsidR="003E0EEE" w:rsidRDefault="006E49A1">
            <w:pPr>
              <w:spacing w:after="0" w:line="240" w:lineRule="auto"/>
              <w:jc w:val="center"/>
              <w:rPr>
                <w:rFonts w:eastAsia="Calibri"/>
                <w:sz w:val="24"/>
                <w:szCs w:val="24"/>
              </w:rPr>
            </w:pPr>
            <w:r>
              <w:rPr>
                <w:rFonts w:eastAsia="Calibri"/>
                <w:sz w:val="24"/>
                <w:szCs w:val="24"/>
              </w:rPr>
              <w:t>Mean</w:t>
            </w:r>
          </w:p>
        </w:tc>
        <w:tc>
          <w:tcPr>
            <w:tcW w:w="1345" w:type="dxa"/>
            <w:vMerge w:val="restart"/>
            <w:tcBorders>
              <w:top w:val="single" w:sz="4" w:space="0" w:color="auto"/>
              <w:left w:val="nil"/>
              <w:bottom w:val="nil"/>
              <w:right w:val="nil"/>
            </w:tcBorders>
            <w:vAlign w:val="center"/>
          </w:tcPr>
          <w:p w14:paraId="1F7FEC3E" w14:textId="77777777" w:rsidR="003E0EEE" w:rsidRDefault="006E49A1">
            <w:pPr>
              <w:spacing w:after="0" w:line="240" w:lineRule="auto"/>
              <w:jc w:val="center"/>
              <w:rPr>
                <w:rFonts w:eastAsia="Calibri"/>
                <w:sz w:val="24"/>
                <w:szCs w:val="24"/>
              </w:rPr>
            </w:pPr>
            <w:r>
              <w:rPr>
                <w:rFonts w:eastAsia="Calibri"/>
                <w:sz w:val="24"/>
                <w:szCs w:val="24"/>
              </w:rPr>
              <w:t>Standard</w:t>
            </w:r>
          </w:p>
          <w:p w14:paraId="0996C53E" w14:textId="77777777" w:rsidR="003E0EEE" w:rsidRDefault="006E49A1">
            <w:pPr>
              <w:spacing w:after="0" w:line="240" w:lineRule="auto"/>
              <w:jc w:val="center"/>
              <w:rPr>
                <w:rFonts w:eastAsia="Calibri"/>
                <w:sz w:val="24"/>
                <w:szCs w:val="24"/>
              </w:rPr>
            </w:pPr>
            <w:r>
              <w:rPr>
                <w:rFonts w:eastAsia="Calibri"/>
                <w:sz w:val="24"/>
                <w:szCs w:val="24"/>
              </w:rPr>
              <w:t>Deviation</w:t>
            </w:r>
          </w:p>
        </w:tc>
      </w:tr>
      <w:tr w:rsidR="003E0EEE" w14:paraId="2883993E" w14:textId="77777777">
        <w:trPr>
          <w:trHeight w:val="53"/>
        </w:trPr>
        <w:tc>
          <w:tcPr>
            <w:tcW w:w="3413" w:type="dxa"/>
            <w:vMerge/>
            <w:tcBorders>
              <w:top w:val="nil"/>
              <w:left w:val="nil"/>
              <w:bottom w:val="single" w:sz="4" w:space="0" w:color="auto"/>
              <w:right w:val="nil"/>
            </w:tcBorders>
            <w:vAlign w:val="center"/>
          </w:tcPr>
          <w:p w14:paraId="07C0A27A" w14:textId="77777777" w:rsidR="003E0EEE" w:rsidRDefault="003E0EEE">
            <w:pPr>
              <w:spacing w:after="0" w:line="240" w:lineRule="auto"/>
              <w:jc w:val="center"/>
              <w:rPr>
                <w:rFonts w:eastAsia="Calibri"/>
                <w:sz w:val="24"/>
                <w:szCs w:val="24"/>
              </w:rPr>
            </w:pPr>
          </w:p>
        </w:tc>
        <w:tc>
          <w:tcPr>
            <w:tcW w:w="1529" w:type="dxa"/>
            <w:tcBorders>
              <w:top w:val="single" w:sz="4" w:space="0" w:color="auto"/>
              <w:left w:val="nil"/>
              <w:bottom w:val="single" w:sz="4" w:space="0" w:color="auto"/>
              <w:right w:val="nil"/>
            </w:tcBorders>
            <w:vAlign w:val="center"/>
          </w:tcPr>
          <w:p w14:paraId="0425DC18" w14:textId="77777777" w:rsidR="003E0EEE" w:rsidRDefault="006E49A1">
            <w:pPr>
              <w:spacing w:after="0" w:line="240" w:lineRule="auto"/>
              <w:jc w:val="center"/>
              <w:rPr>
                <w:rFonts w:eastAsia="Calibri"/>
                <w:sz w:val="24"/>
                <w:szCs w:val="24"/>
              </w:rPr>
            </w:pPr>
            <w:r>
              <w:rPr>
                <w:rFonts w:eastAsia="Calibri"/>
                <w:sz w:val="24"/>
                <w:szCs w:val="24"/>
              </w:rPr>
              <w:t>Number</w:t>
            </w:r>
          </w:p>
        </w:tc>
        <w:tc>
          <w:tcPr>
            <w:tcW w:w="1709" w:type="dxa"/>
            <w:tcBorders>
              <w:top w:val="single" w:sz="4" w:space="0" w:color="auto"/>
              <w:left w:val="nil"/>
              <w:bottom w:val="single" w:sz="4" w:space="0" w:color="auto"/>
              <w:right w:val="nil"/>
            </w:tcBorders>
            <w:vAlign w:val="center"/>
          </w:tcPr>
          <w:p w14:paraId="3B7939EB" w14:textId="77777777" w:rsidR="003E0EEE" w:rsidRDefault="006E49A1">
            <w:pPr>
              <w:spacing w:after="0" w:line="240" w:lineRule="auto"/>
              <w:jc w:val="center"/>
              <w:rPr>
                <w:rFonts w:eastAsia="Calibri"/>
                <w:sz w:val="24"/>
                <w:szCs w:val="24"/>
              </w:rPr>
            </w:pPr>
            <w:r>
              <w:rPr>
                <w:rFonts w:eastAsia="Calibri"/>
                <w:sz w:val="24"/>
                <w:szCs w:val="24"/>
              </w:rPr>
              <w:t>Percent</w:t>
            </w:r>
          </w:p>
        </w:tc>
        <w:tc>
          <w:tcPr>
            <w:tcW w:w="1349" w:type="dxa"/>
            <w:vMerge/>
            <w:tcBorders>
              <w:top w:val="nil"/>
              <w:left w:val="nil"/>
              <w:bottom w:val="single" w:sz="4" w:space="0" w:color="auto"/>
              <w:right w:val="nil"/>
            </w:tcBorders>
            <w:vAlign w:val="center"/>
          </w:tcPr>
          <w:p w14:paraId="34AFC4DD" w14:textId="77777777" w:rsidR="003E0EEE" w:rsidRDefault="003E0EEE">
            <w:pPr>
              <w:spacing w:after="0" w:line="240" w:lineRule="auto"/>
              <w:jc w:val="center"/>
              <w:rPr>
                <w:rFonts w:eastAsia="Calibri"/>
                <w:sz w:val="24"/>
                <w:szCs w:val="24"/>
              </w:rPr>
            </w:pPr>
          </w:p>
        </w:tc>
        <w:tc>
          <w:tcPr>
            <w:tcW w:w="1345" w:type="dxa"/>
            <w:vMerge/>
            <w:tcBorders>
              <w:top w:val="nil"/>
              <w:left w:val="nil"/>
              <w:bottom w:val="single" w:sz="4" w:space="0" w:color="auto"/>
              <w:right w:val="nil"/>
            </w:tcBorders>
            <w:vAlign w:val="center"/>
          </w:tcPr>
          <w:p w14:paraId="5620199E" w14:textId="77777777" w:rsidR="003E0EEE" w:rsidRDefault="003E0EEE">
            <w:pPr>
              <w:spacing w:after="0" w:line="240" w:lineRule="auto"/>
              <w:jc w:val="center"/>
              <w:rPr>
                <w:rFonts w:eastAsia="Calibri"/>
                <w:sz w:val="24"/>
                <w:szCs w:val="24"/>
              </w:rPr>
            </w:pPr>
          </w:p>
        </w:tc>
      </w:tr>
      <w:tr w:rsidR="003E0EEE" w14:paraId="1C11D42D" w14:textId="77777777">
        <w:trPr>
          <w:trHeight w:val="224"/>
        </w:trPr>
        <w:tc>
          <w:tcPr>
            <w:tcW w:w="3413" w:type="dxa"/>
            <w:tcBorders>
              <w:top w:val="single" w:sz="4" w:space="0" w:color="auto"/>
              <w:left w:val="nil"/>
              <w:bottom w:val="nil"/>
              <w:right w:val="nil"/>
            </w:tcBorders>
            <w:vAlign w:val="center"/>
          </w:tcPr>
          <w:p w14:paraId="5B9AA701" w14:textId="77777777" w:rsidR="003E0EEE" w:rsidRDefault="006E49A1">
            <w:pPr>
              <w:spacing w:after="0" w:line="360" w:lineRule="auto"/>
              <w:rPr>
                <w:rFonts w:eastAsia="Calibri"/>
                <w:sz w:val="24"/>
                <w:szCs w:val="24"/>
              </w:rPr>
            </w:pPr>
            <w:r>
              <w:rPr>
                <w:rFonts w:eastAsia="Calibri"/>
                <w:sz w:val="24"/>
                <w:szCs w:val="24"/>
              </w:rPr>
              <w:t>Medium high (Up to 262%)</w:t>
            </w:r>
          </w:p>
        </w:tc>
        <w:tc>
          <w:tcPr>
            <w:tcW w:w="1529" w:type="dxa"/>
            <w:tcBorders>
              <w:top w:val="single" w:sz="4" w:space="0" w:color="auto"/>
              <w:left w:val="nil"/>
              <w:bottom w:val="nil"/>
              <w:right w:val="nil"/>
            </w:tcBorders>
            <w:vAlign w:val="center"/>
          </w:tcPr>
          <w:p w14:paraId="5705B624" w14:textId="77777777" w:rsidR="003E0EEE" w:rsidRDefault="006E49A1">
            <w:pPr>
              <w:spacing w:after="0" w:line="360" w:lineRule="auto"/>
              <w:jc w:val="center"/>
              <w:rPr>
                <w:rFonts w:eastAsia="Calibri"/>
                <w:sz w:val="24"/>
                <w:szCs w:val="24"/>
              </w:rPr>
            </w:pPr>
            <w:r>
              <w:rPr>
                <w:rFonts w:eastAsia="Calibri"/>
                <w:sz w:val="24"/>
                <w:szCs w:val="24"/>
              </w:rPr>
              <w:t>13</w:t>
            </w:r>
          </w:p>
        </w:tc>
        <w:tc>
          <w:tcPr>
            <w:tcW w:w="1709" w:type="dxa"/>
            <w:tcBorders>
              <w:top w:val="single" w:sz="4" w:space="0" w:color="auto"/>
              <w:left w:val="nil"/>
              <w:bottom w:val="nil"/>
              <w:right w:val="nil"/>
            </w:tcBorders>
            <w:vAlign w:val="center"/>
          </w:tcPr>
          <w:p w14:paraId="112968AF" w14:textId="77777777" w:rsidR="003E0EEE" w:rsidRDefault="006E49A1">
            <w:pPr>
              <w:spacing w:after="0" w:line="360" w:lineRule="auto"/>
              <w:jc w:val="center"/>
              <w:rPr>
                <w:rFonts w:eastAsia="Calibri"/>
                <w:sz w:val="24"/>
                <w:szCs w:val="24"/>
              </w:rPr>
            </w:pPr>
            <w:r>
              <w:rPr>
                <w:rFonts w:eastAsia="Calibri"/>
                <w:sz w:val="24"/>
                <w:szCs w:val="24"/>
              </w:rPr>
              <w:t>12.4</w:t>
            </w:r>
          </w:p>
        </w:tc>
        <w:tc>
          <w:tcPr>
            <w:tcW w:w="1349" w:type="dxa"/>
            <w:tcBorders>
              <w:top w:val="single" w:sz="4" w:space="0" w:color="auto"/>
              <w:left w:val="nil"/>
              <w:bottom w:val="nil"/>
              <w:right w:val="nil"/>
            </w:tcBorders>
            <w:vAlign w:val="center"/>
          </w:tcPr>
          <w:p w14:paraId="7CA1C0BC" w14:textId="77777777" w:rsidR="003E0EEE" w:rsidRDefault="003E0EEE">
            <w:pPr>
              <w:spacing w:after="0" w:line="240" w:lineRule="auto"/>
              <w:jc w:val="center"/>
              <w:rPr>
                <w:rFonts w:eastAsia="Calibri"/>
                <w:sz w:val="24"/>
                <w:szCs w:val="24"/>
              </w:rPr>
            </w:pPr>
          </w:p>
        </w:tc>
        <w:tc>
          <w:tcPr>
            <w:tcW w:w="1345" w:type="dxa"/>
            <w:tcBorders>
              <w:top w:val="single" w:sz="4" w:space="0" w:color="auto"/>
              <w:left w:val="nil"/>
              <w:bottom w:val="nil"/>
              <w:right w:val="nil"/>
            </w:tcBorders>
            <w:vAlign w:val="center"/>
          </w:tcPr>
          <w:p w14:paraId="646BF138" w14:textId="77777777" w:rsidR="003E0EEE" w:rsidRDefault="003E0EEE">
            <w:pPr>
              <w:spacing w:after="0" w:line="240" w:lineRule="auto"/>
              <w:jc w:val="center"/>
              <w:rPr>
                <w:rFonts w:eastAsia="Calibri"/>
                <w:sz w:val="24"/>
                <w:szCs w:val="24"/>
              </w:rPr>
            </w:pPr>
          </w:p>
        </w:tc>
      </w:tr>
      <w:tr w:rsidR="003E0EEE" w14:paraId="17177E14" w14:textId="77777777">
        <w:trPr>
          <w:trHeight w:val="162"/>
        </w:trPr>
        <w:tc>
          <w:tcPr>
            <w:tcW w:w="3413" w:type="dxa"/>
            <w:tcBorders>
              <w:top w:val="nil"/>
              <w:left w:val="nil"/>
              <w:bottom w:val="nil"/>
              <w:right w:val="nil"/>
            </w:tcBorders>
            <w:vAlign w:val="center"/>
          </w:tcPr>
          <w:p w14:paraId="73058C39" w14:textId="77777777" w:rsidR="003E0EEE" w:rsidRDefault="006E49A1">
            <w:pPr>
              <w:spacing w:after="0" w:line="360" w:lineRule="auto"/>
              <w:rPr>
                <w:rFonts w:eastAsia="Calibri"/>
                <w:sz w:val="24"/>
                <w:szCs w:val="24"/>
              </w:rPr>
            </w:pPr>
            <w:r>
              <w:rPr>
                <w:rFonts w:eastAsia="Calibri"/>
                <w:sz w:val="24"/>
                <w:szCs w:val="24"/>
              </w:rPr>
              <w:t>High (263% to 293%)</w:t>
            </w:r>
          </w:p>
        </w:tc>
        <w:tc>
          <w:tcPr>
            <w:tcW w:w="1529" w:type="dxa"/>
            <w:tcBorders>
              <w:top w:val="nil"/>
              <w:left w:val="nil"/>
              <w:bottom w:val="nil"/>
              <w:right w:val="nil"/>
            </w:tcBorders>
            <w:vAlign w:val="center"/>
          </w:tcPr>
          <w:p w14:paraId="36E16AA8" w14:textId="77777777" w:rsidR="003E0EEE" w:rsidRDefault="006E49A1">
            <w:pPr>
              <w:spacing w:after="0" w:line="360" w:lineRule="auto"/>
              <w:jc w:val="center"/>
              <w:rPr>
                <w:rFonts w:eastAsia="Calibri"/>
                <w:sz w:val="24"/>
                <w:szCs w:val="24"/>
              </w:rPr>
            </w:pPr>
            <w:r>
              <w:rPr>
                <w:rFonts w:eastAsia="Calibri"/>
                <w:sz w:val="24"/>
                <w:szCs w:val="24"/>
              </w:rPr>
              <w:t>61</w:t>
            </w:r>
          </w:p>
        </w:tc>
        <w:tc>
          <w:tcPr>
            <w:tcW w:w="1709" w:type="dxa"/>
            <w:tcBorders>
              <w:top w:val="nil"/>
              <w:left w:val="nil"/>
              <w:bottom w:val="nil"/>
              <w:right w:val="nil"/>
            </w:tcBorders>
            <w:vAlign w:val="center"/>
          </w:tcPr>
          <w:p w14:paraId="00C583EE" w14:textId="77777777" w:rsidR="003E0EEE" w:rsidRDefault="006E49A1">
            <w:pPr>
              <w:spacing w:after="0" w:line="360" w:lineRule="auto"/>
              <w:jc w:val="center"/>
              <w:rPr>
                <w:rFonts w:eastAsia="Calibri"/>
                <w:sz w:val="24"/>
                <w:szCs w:val="24"/>
              </w:rPr>
            </w:pPr>
            <w:r>
              <w:rPr>
                <w:rFonts w:eastAsia="Calibri"/>
                <w:sz w:val="24"/>
                <w:szCs w:val="24"/>
              </w:rPr>
              <w:t>58.4</w:t>
            </w:r>
          </w:p>
        </w:tc>
        <w:tc>
          <w:tcPr>
            <w:tcW w:w="1349" w:type="dxa"/>
            <w:tcBorders>
              <w:top w:val="nil"/>
              <w:left w:val="nil"/>
              <w:bottom w:val="nil"/>
              <w:right w:val="nil"/>
            </w:tcBorders>
            <w:vAlign w:val="center"/>
          </w:tcPr>
          <w:p w14:paraId="3462ED38" w14:textId="77777777" w:rsidR="003E0EEE" w:rsidRDefault="006E49A1">
            <w:pPr>
              <w:spacing w:after="0" w:line="360" w:lineRule="auto"/>
              <w:jc w:val="center"/>
              <w:rPr>
                <w:rFonts w:eastAsia="Calibri"/>
                <w:sz w:val="24"/>
                <w:szCs w:val="24"/>
              </w:rPr>
            </w:pPr>
            <w:r>
              <w:rPr>
                <w:rFonts w:eastAsia="Calibri"/>
                <w:sz w:val="24"/>
                <w:szCs w:val="24"/>
              </w:rPr>
              <w:t>277.87</w:t>
            </w:r>
          </w:p>
        </w:tc>
        <w:tc>
          <w:tcPr>
            <w:tcW w:w="1345" w:type="dxa"/>
            <w:tcBorders>
              <w:top w:val="nil"/>
              <w:left w:val="nil"/>
              <w:bottom w:val="nil"/>
              <w:right w:val="nil"/>
            </w:tcBorders>
            <w:vAlign w:val="center"/>
          </w:tcPr>
          <w:p w14:paraId="52335A2E" w14:textId="77777777" w:rsidR="003E0EEE" w:rsidRDefault="006E49A1">
            <w:pPr>
              <w:spacing w:after="0" w:line="360" w:lineRule="auto"/>
              <w:jc w:val="center"/>
              <w:rPr>
                <w:rFonts w:eastAsia="Calibri"/>
                <w:sz w:val="24"/>
                <w:szCs w:val="24"/>
              </w:rPr>
            </w:pPr>
            <w:r>
              <w:rPr>
                <w:rFonts w:eastAsia="Calibri"/>
                <w:sz w:val="24"/>
                <w:szCs w:val="24"/>
              </w:rPr>
              <w:t>30.91</w:t>
            </w:r>
          </w:p>
        </w:tc>
      </w:tr>
      <w:tr w:rsidR="003E0EEE" w14:paraId="750B40A4" w14:textId="77777777">
        <w:trPr>
          <w:trHeight w:val="108"/>
        </w:trPr>
        <w:tc>
          <w:tcPr>
            <w:tcW w:w="3413" w:type="dxa"/>
            <w:tcBorders>
              <w:top w:val="nil"/>
              <w:left w:val="nil"/>
              <w:bottom w:val="single" w:sz="4" w:space="0" w:color="auto"/>
              <w:right w:val="nil"/>
            </w:tcBorders>
            <w:vAlign w:val="center"/>
          </w:tcPr>
          <w:p w14:paraId="7B4C7B83" w14:textId="77777777" w:rsidR="003E0EEE" w:rsidRDefault="006E49A1">
            <w:pPr>
              <w:spacing w:after="0" w:line="360" w:lineRule="auto"/>
              <w:rPr>
                <w:rFonts w:eastAsia="Calibri"/>
                <w:sz w:val="24"/>
                <w:szCs w:val="24"/>
              </w:rPr>
            </w:pPr>
            <w:r>
              <w:rPr>
                <w:rFonts w:eastAsia="Calibri"/>
                <w:sz w:val="24"/>
                <w:szCs w:val="24"/>
              </w:rPr>
              <w:t xml:space="preserve">Very high </w:t>
            </w:r>
            <w:proofErr w:type="gramStart"/>
            <w:r>
              <w:rPr>
                <w:rFonts w:eastAsia="Calibri"/>
                <w:sz w:val="24"/>
                <w:szCs w:val="24"/>
              </w:rPr>
              <w:t>( 294</w:t>
            </w:r>
            <w:proofErr w:type="gramEnd"/>
            <w:r>
              <w:rPr>
                <w:rFonts w:eastAsia="Calibri"/>
                <w:sz w:val="24"/>
                <w:szCs w:val="24"/>
              </w:rPr>
              <w:t>% and above)</w:t>
            </w:r>
          </w:p>
        </w:tc>
        <w:tc>
          <w:tcPr>
            <w:tcW w:w="1529" w:type="dxa"/>
            <w:tcBorders>
              <w:top w:val="nil"/>
              <w:left w:val="nil"/>
              <w:bottom w:val="single" w:sz="4" w:space="0" w:color="auto"/>
              <w:right w:val="nil"/>
            </w:tcBorders>
            <w:vAlign w:val="center"/>
          </w:tcPr>
          <w:p w14:paraId="402B3DE9" w14:textId="77777777" w:rsidR="003E0EEE" w:rsidRDefault="006E49A1">
            <w:pPr>
              <w:spacing w:after="0" w:line="360" w:lineRule="auto"/>
              <w:jc w:val="center"/>
              <w:rPr>
                <w:rFonts w:eastAsia="Calibri"/>
                <w:sz w:val="24"/>
                <w:szCs w:val="24"/>
              </w:rPr>
            </w:pPr>
            <w:r>
              <w:rPr>
                <w:rFonts w:eastAsia="Calibri"/>
                <w:sz w:val="24"/>
                <w:szCs w:val="24"/>
              </w:rPr>
              <w:t>31</w:t>
            </w:r>
          </w:p>
        </w:tc>
        <w:tc>
          <w:tcPr>
            <w:tcW w:w="1709" w:type="dxa"/>
            <w:tcBorders>
              <w:top w:val="nil"/>
              <w:left w:val="nil"/>
              <w:bottom w:val="single" w:sz="4" w:space="0" w:color="auto"/>
              <w:right w:val="nil"/>
            </w:tcBorders>
            <w:vAlign w:val="center"/>
          </w:tcPr>
          <w:p w14:paraId="55F2EE15" w14:textId="77777777" w:rsidR="003E0EEE" w:rsidRDefault="006E49A1">
            <w:pPr>
              <w:spacing w:after="0" w:line="360" w:lineRule="auto"/>
              <w:jc w:val="center"/>
              <w:rPr>
                <w:rFonts w:eastAsia="Calibri"/>
                <w:sz w:val="24"/>
                <w:szCs w:val="24"/>
              </w:rPr>
            </w:pPr>
            <w:r>
              <w:rPr>
                <w:rFonts w:eastAsia="Calibri"/>
                <w:sz w:val="24"/>
                <w:szCs w:val="24"/>
              </w:rPr>
              <w:t>29.2</w:t>
            </w:r>
          </w:p>
        </w:tc>
        <w:tc>
          <w:tcPr>
            <w:tcW w:w="1349" w:type="dxa"/>
            <w:tcBorders>
              <w:top w:val="nil"/>
              <w:left w:val="nil"/>
              <w:bottom w:val="single" w:sz="4" w:space="0" w:color="auto"/>
              <w:right w:val="nil"/>
            </w:tcBorders>
            <w:vAlign w:val="center"/>
          </w:tcPr>
          <w:p w14:paraId="63A47EAF" w14:textId="77777777" w:rsidR="003E0EEE" w:rsidRDefault="003E0EEE">
            <w:pPr>
              <w:spacing w:after="0" w:line="360" w:lineRule="auto"/>
              <w:jc w:val="center"/>
              <w:rPr>
                <w:rFonts w:eastAsia="Calibri"/>
                <w:sz w:val="24"/>
                <w:szCs w:val="24"/>
              </w:rPr>
            </w:pPr>
          </w:p>
        </w:tc>
        <w:tc>
          <w:tcPr>
            <w:tcW w:w="1345" w:type="dxa"/>
            <w:tcBorders>
              <w:top w:val="nil"/>
              <w:left w:val="nil"/>
              <w:bottom w:val="single" w:sz="4" w:space="0" w:color="auto"/>
              <w:right w:val="nil"/>
            </w:tcBorders>
            <w:vAlign w:val="center"/>
          </w:tcPr>
          <w:p w14:paraId="389CDE5C" w14:textId="77777777" w:rsidR="003E0EEE" w:rsidRDefault="003E0EEE">
            <w:pPr>
              <w:spacing w:after="0" w:line="360" w:lineRule="auto"/>
              <w:jc w:val="center"/>
              <w:rPr>
                <w:rFonts w:eastAsia="Calibri"/>
                <w:sz w:val="24"/>
                <w:szCs w:val="24"/>
              </w:rPr>
            </w:pPr>
          </w:p>
        </w:tc>
      </w:tr>
      <w:tr w:rsidR="003E0EEE" w14:paraId="5220D90C" w14:textId="77777777">
        <w:tc>
          <w:tcPr>
            <w:tcW w:w="3413" w:type="dxa"/>
            <w:tcBorders>
              <w:top w:val="single" w:sz="4" w:space="0" w:color="auto"/>
              <w:left w:val="nil"/>
              <w:bottom w:val="single" w:sz="4" w:space="0" w:color="auto"/>
              <w:right w:val="nil"/>
            </w:tcBorders>
            <w:vAlign w:val="center"/>
          </w:tcPr>
          <w:p w14:paraId="4BBBCFE2" w14:textId="77777777" w:rsidR="003E0EEE" w:rsidRDefault="006E49A1">
            <w:pPr>
              <w:spacing w:after="0" w:line="240" w:lineRule="auto"/>
              <w:jc w:val="center"/>
              <w:rPr>
                <w:rFonts w:eastAsia="Calibri"/>
                <w:b/>
                <w:sz w:val="24"/>
                <w:szCs w:val="24"/>
              </w:rPr>
            </w:pPr>
            <w:r>
              <w:rPr>
                <w:rFonts w:eastAsia="Calibri"/>
                <w:b/>
                <w:sz w:val="24"/>
                <w:szCs w:val="24"/>
              </w:rPr>
              <w:t>Total</w:t>
            </w:r>
          </w:p>
        </w:tc>
        <w:tc>
          <w:tcPr>
            <w:tcW w:w="1529" w:type="dxa"/>
            <w:tcBorders>
              <w:top w:val="single" w:sz="4" w:space="0" w:color="auto"/>
              <w:left w:val="nil"/>
              <w:bottom w:val="single" w:sz="4" w:space="0" w:color="auto"/>
              <w:right w:val="nil"/>
            </w:tcBorders>
            <w:vAlign w:val="center"/>
          </w:tcPr>
          <w:p w14:paraId="7F22F820" w14:textId="77777777" w:rsidR="003E0EEE" w:rsidRDefault="006E49A1">
            <w:pPr>
              <w:spacing w:after="0" w:line="240" w:lineRule="auto"/>
              <w:jc w:val="center"/>
              <w:rPr>
                <w:rFonts w:eastAsia="Calibri"/>
                <w:sz w:val="24"/>
                <w:szCs w:val="24"/>
              </w:rPr>
            </w:pPr>
            <w:r>
              <w:rPr>
                <w:rFonts w:eastAsia="Calibri"/>
                <w:sz w:val="24"/>
                <w:szCs w:val="24"/>
              </w:rPr>
              <w:t>105</w:t>
            </w:r>
          </w:p>
        </w:tc>
        <w:tc>
          <w:tcPr>
            <w:tcW w:w="1709" w:type="dxa"/>
            <w:tcBorders>
              <w:top w:val="single" w:sz="4" w:space="0" w:color="auto"/>
              <w:left w:val="nil"/>
              <w:bottom w:val="single" w:sz="4" w:space="0" w:color="auto"/>
              <w:right w:val="nil"/>
            </w:tcBorders>
            <w:vAlign w:val="center"/>
          </w:tcPr>
          <w:p w14:paraId="7B95DA75" w14:textId="77777777" w:rsidR="003E0EEE" w:rsidRDefault="006E49A1">
            <w:pPr>
              <w:spacing w:after="0" w:line="240" w:lineRule="auto"/>
              <w:jc w:val="center"/>
              <w:rPr>
                <w:rFonts w:eastAsia="Calibri"/>
                <w:sz w:val="24"/>
                <w:szCs w:val="24"/>
              </w:rPr>
            </w:pPr>
            <w:r>
              <w:rPr>
                <w:rFonts w:eastAsia="Calibri"/>
                <w:sz w:val="24"/>
                <w:szCs w:val="24"/>
              </w:rPr>
              <w:t>100.0</w:t>
            </w:r>
          </w:p>
        </w:tc>
        <w:tc>
          <w:tcPr>
            <w:tcW w:w="1349" w:type="dxa"/>
            <w:tcBorders>
              <w:top w:val="single" w:sz="4" w:space="0" w:color="auto"/>
              <w:left w:val="nil"/>
              <w:bottom w:val="single" w:sz="4" w:space="0" w:color="auto"/>
              <w:right w:val="nil"/>
            </w:tcBorders>
            <w:vAlign w:val="center"/>
          </w:tcPr>
          <w:p w14:paraId="3EEABE01" w14:textId="77777777" w:rsidR="003E0EEE" w:rsidRDefault="003E0EEE">
            <w:pPr>
              <w:spacing w:after="0" w:line="240" w:lineRule="auto"/>
              <w:jc w:val="center"/>
              <w:rPr>
                <w:rFonts w:eastAsia="Calibri"/>
                <w:sz w:val="24"/>
                <w:szCs w:val="24"/>
              </w:rPr>
            </w:pPr>
          </w:p>
        </w:tc>
        <w:tc>
          <w:tcPr>
            <w:tcW w:w="1345" w:type="dxa"/>
            <w:tcBorders>
              <w:top w:val="single" w:sz="4" w:space="0" w:color="auto"/>
              <w:left w:val="nil"/>
              <w:bottom w:val="single" w:sz="4" w:space="0" w:color="auto"/>
              <w:right w:val="nil"/>
            </w:tcBorders>
            <w:vAlign w:val="center"/>
          </w:tcPr>
          <w:p w14:paraId="4E87FDCF" w14:textId="77777777" w:rsidR="003E0EEE" w:rsidRDefault="003E0EEE">
            <w:pPr>
              <w:spacing w:after="0" w:line="240" w:lineRule="auto"/>
              <w:jc w:val="center"/>
              <w:rPr>
                <w:rFonts w:eastAsia="Calibri"/>
                <w:sz w:val="24"/>
                <w:szCs w:val="24"/>
              </w:rPr>
            </w:pPr>
          </w:p>
        </w:tc>
      </w:tr>
    </w:tbl>
    <w:p w14:paraId="51337BF2" w14:textId="77777777" w:rsidR="003E0EEE" w:rsidRDefault="003E0EEE">
      <w:pPr>
        <w:spacing w:after="0"/>
        <w:jc w:val="both"/>
        <w:rPr>
          <w:rFonts w:ascii="Times New Roman" w:hAnsi="Times New Roman" w:cs="Times New Roman"/>
          <w:b/>
          <w:sz w:val="24"/>
          <w:szCs w:val="24"/>
        </w:rPr>
      </w:pPr>
    </w:p>
    <w:p w14:paraId="3F26E3E8" w14:textId="77777777" w:rsidR="003E0EEE" w:rsidRDefault="006E49A1">
      <w:pPr>
        <w:pStyle w:val="ListParagraph"/>
        <w:numPr>
          <w:ilvl w:val="1"/>
          <w:numId w:val="2"/>
        </w:numPr>
        <w:spacing w:after="0"/>
        <w:jc w:val="both"/>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Determinants of Cropping Intensity</w:t>
      </w:r>
    </w:p>
    <w:p w14:paraId="520211D3" w14:textId="77777777" w:rsidR="003E0EEE" w:rsidRDefault="006E49A1">
      <w:pPr>
        <w:pStyle w:val="ListParagraph"/>
        <w:spacing w:after="0"/>
        <w:ind w:left="360"/>
        <w:jc w:val="both"/>
        <w:rPr>
          <w:rFonts w:ascii="Times New Roman" w:eastAsia="Times New Roman" w:hAnsi="Times New Roman" w:cs="Times New Roman"/>
          <w:b/>
          <w:bCs/>
          <w:color w:val="000000"/>
          <w:kern w:val="36"/>
          <w:sz w:val="24"/>
          <w:szCs w:val="24"/>
        </w:rPr>
      </w:pPr>
      <w:r>
        <w:rPr>
          <w:noProof/>
        </w:rPr>
        <w:drawing>
          <wp:inline distT="0" distB="0" distL="0" distR="0" wp14:anchorId="601C3C4B" wp14:editId="3641F7EB">
            <wp:extent cx="5715000" cy="3215640"/>
            <wp:effectExtent l="0" t="0" r="19050" b="228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729DA0" w14:textId="77777777" w:rsidR="003E0EEE" w:rsidRDefault="006E49A1">
      <w:pPr>
        <w:pStyle w:val="ListParagraph"/>
        <w:spacing w:after="0"/>
        <w:ind w:left="360"/>
        <w:jc w:val="both"/>
        <w:rPr>
          <w:rFonts w:ascii="Times New Roman" w:eastAsia="Calibri" w:hAnsi="Times New Roman" w:cs="Times New Roman"/>
          <w:b/>
          <w:sz w:val="24"/>
          <w:szCs w:val="26"/>
        </w:rPr>
      </w:pPr>
      <w:r>
        <w:rPr>
          <w:rFonts w:ascii="Times New Roman" w:eastAsia="Calibri" w:hAnsi="Times New Roman" w:cs="Times New Roman"/>
          <w:b/>
          <w:sz w:val="24"/>
          <w:szCs w:val="26"/>
        </w:rPr>
        <w:t xml:space="preserve">Graph 2. Extent of use of the crop intensification factors by the respondents with </w:t>
      </w:r>
    </w:p>
    <w:p w14:paraId="2C15D207" w14:textId="77777777" w:rsidR="003E0EEE" w:rsidRDefault="006E49A1">
      <w:pPr>
        <w:pStyle w:val="ListParagraph"/>
        <w:spacing w:after="0"/>
        <w:ind w:left="360"/>
        <w:jc w:val="both"/>
        <w:rPr>
          <w:rFonts w:ascii="Times New Roman" w:eastAsia="Times New Roman" w:hAnsi="Times New Roman" w:cs="Times New Roman"/>
          <w:b/>
          <w:bCs/>
          <w:color w:val="000000"/>
          <w:kern w:val="36"/>
          <w:sz w:val="24"/>
          <w:szCs w:val="24"/>
        </w:rPr>
      </w:pPr>
      <w:r>
        <w:rPr>
          <w:rFonts w:ascii="Times New Roman" w:eastAsia="Calibri" w:hAnsi="Times New Roman" w:cs="Times New Roman"/>
          <w:b/>
          <w:sz w:val="24"/>
          <w:szCs w:val="26"/>
        </w:rPr>
        <w:t xml:space="preserve">                 factor use index (FUI)</w:t>
      </w:r>
    </w:p>
    <w:p w14:paraId="5C271448" w14:textId="77777777" w:rsidR="003E0EEE" w:rsidRDefault="003E0EEE">
      <w:pPr>
        <w:spacing w:after="0" w:line="259" w:lineRule="auto"/>
        <w:rPr>
          <w:rFonts w:ascii="Times New Roman" w:eastAsia="Calibri" w:hAnsi="Times New Roman" w:cs="Times New Roman"/>
          <w:b/>
          <w:sz w:val="24"/>
          <w:szCs w:val="26"/>
        </w:rPr>
      </w:pPr>
    </w:p>
    <w:p w14:paraId="624201C5" w14:textId="77777777" w:rsidR="003E0EEE" w:rsidRDefault="006E49A1">
      <w:pPr>
        <w:jc w:val="both"/>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 xml:space="preserve">The Graph 2 reveals the use of identified eight factors by the respondents in their crop intensification. Factor Use Index (FUI) of the eight factors varied from 161 to 284: use of agricultural machineries (FUI=284) for various activities </w:t>
      </w:r>
      <w:r>
        <w:rPr>
          <w:rFonts w:ascii="Times New Roman" w:eastAsia="SimSun" w:hAnsi="Times New Roman" w:cs="Times New Roman"/>
          <w:sz w:val="24"/>
          <w:szCs w:val="24"/>
          <w:lang w:eastAsia="zh-CN"/>
        </w:rPr>
        <w:t>like tilling, lif</w:t>
      </w:r>
      <w:r>
        <w:rPr>
          <w:rFonts w:ascii="Times New Roman" w:eastAsia="SimSun" w:hAnsi="Times New Roman" w:cs="Times New Roman"/>
          <w:sz w:val="24"/>
          <w:szCs w:val="24"/>
          <w:lang w:eastAsia="zh-CN"/>
        </w:rPr>
        <w:t xml:space="preserve">ting of underground water for irrigation, harvesting and post-harvest activities </w:t>
      </w:r>
      <w:r>
        <w:rPr>
          <w:rFonts w:ascii="Times New Roman" w:eastAsia="Times New Roman" w:hAnsi="Times New Roman" w:cs="Times New Roman"/>
          <w:bCs/>
          <w:color w:val="000000"/>
          <w:kern w:val="36"/>
          <w:sz w:val="24"/>
          <w:szCs w:val="24"/>
        </w:rPr>
        <w:t>ranked top and it was followed by adequacy of groundwater for irrigation (280), growing of shorter duration crops (244), suitability of lands for year round cultivation (172),</w:t>
      </w:r>
      <w:r>
        <w:rPr>
          <w:rFonts w:ascii="Times New Roman" w:eastAsia="Times New Roman" w:hAnsi="Times New Roman" w:cs="Times New Roman"/>
          <w:bCs/>
          <w:color w:val="000000"/>
          <w:kern w:val="36"/>
          <w:sz w:val="24"/>
          <w:szCs w:val="24"/>
        </w:rPr>
        <w:t xml:space="preserve"> productivity of soil (172), easy marketing facilities (172), availability of inputs (168) and quality of seeds (161). </w:t>
      </w:r>
    </w:p>
    <w:p w14:paraId="194AC6D3" w14:textId="77777777" w:rsidR="003E0EEE" w:rsidRDefault="006E49A1">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lastRenderedPageBreak/>
        <w:t>3.3 Socio-economic profile of the respondents</w:t>
      </w:r>
    </w:p>
    <w:p w14:paraId="64BA417A" w14:textId="77777777" w:rsidR="003E0EEE" w:rsidRDefault="006E49A1">
      <w:pPr>
        <w:jc w:val="both"/>
      </w:pPr>
      <w:r>
        <w:rPr>
          <w:rFonts w:ascii="Times New Roman" w:hAnsi="Times New Roman" w:cs="Times New Roman"/>
          <w:sz w:val="24"/>
          <w:szCs w:val="24"/>
        </w:rPr>
        <w:t>The result showed that majority (61.9%) of respondents were middle-aged, compared to 21% i</w:t>
      </w:r>
      <w:r>
        <w:rPr>
          <w:rFonts w:ascii="Times New Roman" w:hAnsi="Times New Roman" w:cs="Times New Roman"/>
          <w:sz w:val="24"/>
          <w:szCs w:val="24"/>
        </w:rPr>
        <w:t xml:space="preserve">n the older category and 17.1% younger farmers. Middle-aged farmers, often between 21 and 50 years, are considered to be in their most productive agricultural years (Stephen et al., 2021). </w:t>
      </w:r>
    </w:p>
    <w:p w14:paraId="586EC155" w14:textId="5F571DD5" w:rsidR="003E0EEE" w:rsidRDefault="006E49A1">
      <w:pPr>
        <w:spacing w:after="0" w:line="240" w:lineRule="auto"/>
        <w:rPr>
          <w:rFonts w:ascii="Times New Roman" w:eastAsia="Times New Roman" w:hAnsi="Times New Roman" w:cs="Times New Roman"/>
          <w:b/>
          <w:bCs/>
          <w:iCs/>
          <w:color w:val="000000"/>
          <w:sz w:val="23"/>
          <w:szCs w:val="23"/>
        </w:rPr>
      </w:pPr>
      <w:r>
        <w:rPr>
          <w:rFonts w:ascii="Times New Roman" w:eastAsia="Times New Roman" w:hAnsi="Times New Roman" w:cs="Times New Roman"/>
          <w:b/>
          <w:bCs/>
          <w:iCs/>
          <w:color w:val="000000"/>
          <w:sz w:val="24"/>
          <w:szCs w:val="24"/>
        </w:rPr>
        <w:t>Table</w:t>
      </w:r>
      <w:r w:rsidR="00424CCE">
        <w:rPr>
          <w:rFonts w:ascii="Times New Roman" w:eastAsia="Times New Roman" w:hAnsi="Times New Roman" w:cs="Times New Roman"/>
          <w:b/>
          <w:bCs/>
          <w:iCs/>
          <w:color w:val="000000"/>
          <w:sz w:val="24"/>
          <w:szCs w:val="24"/>
        </w:rPr>
        <w:t xml:space="preserve"> 3</w:t>
      </w:r>
      <w:r>
        <w:rPr>
          <w:rFonts w:ascii="Times New Roman" w:eastAsia="Times New Roman" w:hAnsi="Times New Roman" w:cs="Times New Roman"/>
          <w:b/>
          <w:bCs/>
          <w:iCs/>
          <w:color w:val="000000"/>
          <w:sz w:val="24"/>
          <w:szCs w:val="24"/>
        </w:rPr>
        <w:t xml:space="preserve">. Socio-economic profile of the </w:t>
      </w:r>
      <w:r>
        <w:rPr>
          <w:rFonts w:ascii="Times New Roman" w:eastAsia="Times New Roman" w:hAnsi="Times New Roman" w:cs="Times New Roman"/>
          <w:b/>
          <w:bCs/>
          <w:iCs/>
          <w:color w:val="000000"/>
          <w:sz w:val="23"/>
          <w:szCs w:val="23"/>
        </w:rPr>
        <w:t xml:space="preserve">respondents </w:t>
      </w:r>
    </w:p>
    <w:p w14:paraId="2BFBB5D1" w14:textId="77777777" w:rsidR="003E0EEE" w:rsidRDefault="003E0EE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53"/>
        <w:gridCol w:w="3396"/>
        <w:gridCol w:w="1944"/>
        <w:gridCol w:w="768"/>
        <w:gridCol w:w="784"/>
      </w:tblGrid>
      <w:tr w:rsidR="003E0EEE" w14:paraId="5FDFB380" w14:textId="77777777">
        <w:tc>
          <w:tcPr>
            <w:tcW w:w="2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7AE7E4"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Characteristics</w:t>
            </w:r>
          </w:p>
        </w:tc>
        <w:tc>
          <w:tcPr>
            <w:tcW w:w="33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01F1547"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 xml:space="preserve">Categories   </w:t>
            </w:r>
          </w:p>
        </w:tc>
        <w:tc>
          <w:tcPr>
            <w:tcW w:w="19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38043F2"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Respondents (%)</w:t>
            </w:r>
          </w:p>
        </w:tc>
        <w:tc>
          <w:tcPr>
            <w:tcW w:w="7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ABB7E3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Mean</w:t>
            </w:r>
          </w:p>
        </w:tc>
        <w:tc>
          <w:tcPr>
            <w:tcW w:w="784"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14:paraId="25E5119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SD</w:t>
            </w:r>
          </w:p>
        </w:tc>
      </w:tr>
      <w:tr w:rsidR="003E0EEE" w14:paraId="2753D141" w14:textId="77777777">
        <w:trPr>
          <w:trHeight w:val="152"/>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F62ED0"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Age (year)</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366E97F6"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Young (up to 40)</w:t>
            </w:r>
          </w:p>
        </w:tc>
        <w:tc>
          <w:tcPr>
            <w:tcW w:w="1944" w:type="dxa"/>
            <w:tcBorders>
              <w:top w:val="nil"/>
              <w:left w:val="nil"/>
              <w:bottom w:val="single" w:sz="8" w:space="0" w:color="auto"/>
              <w:right w:val="single" w:sz="8" w:space="0" w:color="000000"/>
            </w:tcBorders>
            <w:tcMar>
              <w:top w:w="0" w:type="dxa"/>
              <w:left w:w="108" w:type="dxa"/>
              <w:bottom w:w="0" w:type="dxa"/>
              <w:right w:w="108" w:type="dxa"/>
            </w:tcMar>
            <w:vAlign w:val="center"/>
          </w:tcPr>
          <w:p w14:paraId="4BC88D4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67E01576"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51.27</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AA42CB5"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11.38</w:t>
            </w:r>
          </w:p>
        </w:tc>
      </w:tr>
      <w:tr w:rsidR="003E0EEE" w14:paraId="3282C2F1" w14:textId="77777777">
        <w:trPr>
          <w:trHeight w:val="203"/>
        </w:trPr>
        <w:tc>
          <w:tcPr>
            <w:tcW w:w="2453" w:type="dxa"/>
            <w:vMerge/>
            <w:tcBorders>
              <w:top w:val="nil"/>
              <w:left w:val="single" w:sz="8" w:space="0" w:color="000000"/>
              <w:bottom w:val="single" w:sz="8" w:space="0" w:color="000000"/>
              <w:right w:val="single" w:sz="8" w:space="0" w:color="000000"/>
            </w:tcBorders>
            <w:vAlign w:val="center"/>
          </w:tcPr>
          <w:p w14:paraId="558F789D"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7C12FC3E"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Middle (41 -63)</w:t>
            </w:r>
          </w:p>
        </w:tc>
        <w:tc>
          <w:tcPr>
            <w:tcW w:w="1944" w:type="dxa"/>
            <w:tcBorders>
              <w:top w:val="nil"/>
              <w:left w:val="nil"/>
              <w:bottom w:val="single" w:sz="8" w:space="0" w:color="auto"/>
              <w:right w:val="single" w:sz="8" w:space="0" w:color="000000"/>
            </w:tcBorders>
            <w:tcMar>
              <w:top w:w="0" w:type="dxa"/>
              <w:left w:w="108" w:type="dxa"/>
              <w:bottom w:w="0" w:type="dxa"/>
              <w:right w:w="108" w:type="dxa"/>
            </w:tcMar>
            <w:vAlign w:val="center"/>
          </w:tcPr>
          <w:p w14:paraId="7F63D539"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61.9</w:t>
            </w:r>
          </w:p>
        </w:tc>
        <w:tc>
          <w:tcPr>
            <w:tcW w:w="768" w:type="dxa"/>
            <w:vMerge/>
            <w:tcBorders>
              <w:top w:val="nil"/>
              <w:left w:val="nil"/>
              <w:bottom w:val="single" w:sz="8" w:space="0" w:color="000000"/>
              <w:right w:val="single" w:sz="8" w:space="0" w:color="000000"/>
            </w:tcBorders>
            <w:vAlign w:val="center"/>
          </w:tcPr>
          <w:p w14:paraId="33F7F1E8"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4A08110C"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6F1B36B5" w14:textId="77777777">
        <w:trPr>
          <w:trHeight w:val="266"/>
        </w:trPr>
        <w:tc>
          <w:tcPr>
            <w:tcW w:w="2453" w:type="dxa"/>
            <w:vMerge/>
            <w:tcBorders>
              <w:top w:val="nil"/>
              <w:left w:val="single" w:sz="8" w:space="0" w:color="000000"/>
              <w:bottom w:val="single" w:sz="8" w:space="0" w:color="000000"/>
              <w:right w:val="single" w:sz="8" w:space="0" w:color="000000"/>
            </w:tcBorders>
            <w:vAlign w:val="center"/>
          </w:tcPr>
          <w:p w14:paraId="5D7D5943"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2CD644A5"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Old (&gt;64)</w:t>
            </w:r>
          </w:p>
        </w:tc>
        <w:tc>
          <w:tcPr>
            <w:tcW w:w="19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143799"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21</w:t>
            </w:r>
          </w:p>
        </w:tc>
        <w:tc>
          <w:tcPr>
            <w:tcW w:w="768" w:type="dxa"/>
            <w:vMerge/>
            <w:tcBorders>
              <w:top w:val="nil"/>
              <w:left w:val="nil"/>
              <w:bottom w:val="single" w:sz="8" w:space="0" w:color="000000"/>
              <w:right w:val="single" w:sz="8" w:space="0" w:color="000000"/>
            </w:tcBorders>
            <w:vAlign w:val="center"/>
          </w:tcPr>
          <w:p w14:paraId="29A5B144"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548E3885"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13154D01" w14:textId="77777777">
        <w:trPr>
          <w:trHeight w:val="172"/>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0EA948"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Education (score)</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0780D573" w14:textId="77777777" w:rsidR="003E0EEE" w:rsidRDefault="006E49A1">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Jounior</w:t>
            </w:r>
            <w:proofErr w:type="spellEnd"/>
            <w:r>
              <w:rPr>
                <w:rFonts w:ascii="Times New Roman" w:eastAsia="Times New Roman" w:hAnsi="Times New Roman" w:cs="Times New Roman"/>
                <w:color w:val="000000"/>
                <w:sz w:val="20"/>
                <w:szCs w:val="20"/>
              </w:rPr>
              <w:t xml:space="preserve"> high school (up to 8 grade)</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74894949"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9.5</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51CD624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9.60</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F41318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2.02</w:t>
            </w:r>
          </w:p>
        </w:tc>
      </w:tr>
      <w:tr w:rsidR="003E0EEE" w14:paraId="5F218E3F" w14:textId="77777777">
        <w:trPr>
          <w:trHeight w:val="219"/>
        </w:trPr>
        <w:tc>
          <w:tcPr>
            <w:tcW w:w="2453" w:type="dxa"/>
            <w:vMerge/>
            <w:tcBorders>
              <w:top w:val="nil"/>
              <w:left w:val="single" w:sz="8" w:space="0" w:color="000000"/>
              <w:bottom w:val="single" w:sz="8" w:space="0" w:color="000000"/>
              <w:right w:val="single" w:sz="8" w:space="0" w:color="000000"/>
            </w:tcBorders>
            <w:vAlign w:val="center"/>
          </w:tcPr>
          <w:p w14:paraId="3337CDB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7EDCDC9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school (9 to 10 grades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7A06B21D"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21</w:t>
            </w:r>
          </w:p>
        </w:tc>
        <w:tc>
          <w:tcPr>
            <w:tcW w:w="768" w:type="dxa"/>
            <w:vMerge/>
            <w:tcBorders>
              <w:top w:val="nil"/>
              <w:left w:val="nil"/>
              <w:bottom w:val="single" w:sz="8" w:space="0" w:color="000000"/>
              <w:right w:val="single" w:sz="8" w:space="0" w:color="000000"/>
            </w:tcBorders>
            <w:vAlign w:val="center"/>
          </w:tcPr>
          <w:p w14:paraId="6DEC0415"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12659C15"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052C6A9A" w14:textId="77777777">
        <w:trPr>
          <w:trHeight w:val="162"/>
        </w:trPr>
        <w:tc>
          <w:tcPr>
            <w:tcW w:w="2453" w:type="dxa"/>
            <w:vMerge/>
            <w:tcBorders>
              <w:top w:val="nil"/>
              <w:left w:val="single" w:sz="8" w:space="0" w:color="000000"/>
              <w:bottom w:val="single" w:sz="8" w:space="0" w:color="000000"/>
              <w:right w:val="single" w:sz="8" w:space="0" w:color="000000"/>
            </w:tcBorders>
            <w:vAlign w:val="center"/>
          </w:tcPr>
          <w:p w14:paraId="255ADEB4"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2A1E74BC"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College ((&gt;11)</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6D7125DD"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69.5</w:t>
            </w:r>
          </w:p>
        </w:tc>
        <w:tc>
          <w:tcPr>
            <w:tcW w:w="768" w:type="dxa"/>
            <w:vMerge/>
            <w:tcBorders>
              <w:top w:val="nil"/>
              <w:left w:val="nil"/>
              <w:bottom w:val="single" w:sz="8" w:space="0" w:color="000000"/>
              <w:right w:val="single" w:sz="8" w:space="0" w:color="000000"/>
            </w:tcBorders>
            <w:vAlign w:val="center"/>
          </w:tcPr>
          <w:p w14:paraId="28C679C3"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6139E5A9"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5344D5AA" w14:textId="77777777">
        <w:trPr>
          <w:trHeight w:val="156"/>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02402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Farm size (score)</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356315F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Small (up to 0.5 ha)</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354DA43B"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EA2319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2F54621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0.538</w:t>
            </w:r>
          </w:p>
        </w:tc>
      </w:tr>
      <w:tr w:rsidR="003E0EEE" w14:paraId="7F8610C5" w14:textId="77777777">
        <w:trPr>
          <w:trHeight w:val="146"/>
        </w:trPr>
        <w:tc>
          <w:tcPr>
            <w:tcW w:w="2453" w:type="dxa"/>
            <w:vMerge/>
            <w:tcBorders>
              <w:top w:val="nil"/>
              <w:left w:val="single" w:sz="8" w:space="0" w:color="000000"/>
              <w:bottom w:val="single" w:sz="8" w:space="0" w:color="000000"/>
              <w:right w:val="single" w:sz="8" w:space="0" w:color="000000"/>
            </w:tcBorders>
            <w:vAlign w:val="center"/>
          </w:tcPr>
          <w:p w14:paraId="12C5C083"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47772EB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(0.6- 2 ha)</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4247129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65.7</w:t>
            </w:r>
          </w:p>
        </w:tc>
        <w:tc>
          <w:tcPr>
            <w:tcW w:w="768" w:type="dxa"/>
            <w:vMerge/>
            <w:tcBorders>
              <w:top w:val="nil"/>
              <w:left w:val="nil"/>
              <w:bottom w:val="single" w:sz="8" w:space="0" w:color="000000"/>
              <w:right w:val="single" w:sz="8" w:space="0" w:color="000000"/>
            </w:tcBorders>
            <w:vAlign w:val="center"/>
          </w:tcPr>
          <w:p w14:paraId="3BA21AD4"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54EC1247"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3D2DD9C8" w14:textId="77777777">
        <w:trPr>
          <w:trHeight w:val="235"/>
        </w:trPr>
        <w:tc>
          <w:tcPr>
            <w:tcW w:w="2453" w:type="dxa"/>
            <w:vMerge/>
            <w:tcBorders>
              <w:top w:val="nil"/>
              <w:left w:val="single" w:sz="8" w:space="0" w:color="000000"/>
              <w:bottom w:val="single" w:sz="8" w:space="0" w:color="000000"/>
              <w:right w:val="single" w:sz="8" w:space="0" w:color="000000"/>
            </w:tcBorders>
            <w:vAlign w:val="center"/>
          </w:tcPr>
          <w:p w14:paraId="553E53B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531F9BBB"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Large (&gt;2ha)</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7EA62A8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tcBorders>
              <w:top w:val="nil"/>
              <w:left w:val="nil"/>
              <w:bottom w:val="single" w:sz="8" w:space="0" w:color="000000"/>
              <w:right w:val="single" w:sz="8" w:space="0" w:color="000000"/>
            </w:tcBorders>
            <w:vAlign w:val="center"/>
          </w:tcPr>
          <w:p w14:paraId="47B95AF9"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2CE3E0A5"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2D29E12F" w14:textId="77777777">
        <w:trPr>
          <w:trHeight w:val="148"/>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089E35"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Annual income (Tk.`000)</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1CAA14D9"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Low (up to 197)</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43EE8826"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5.7</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0E9DFF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148.87</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740D4A1"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70.75</w:t>
            </w:r>
          </w:p>
        </w:tc>
      </w:tr>
      <w:tr w:rsidR="003E0EEE" w14:paraId="3EAD225E" w14:textId="77777777">
        <w:trPr>
          <w:trHeight w:val="172"/>
        </w:trPr>
        <w:tc>
          <w:tcPr>
            <w:tcW w:w="2453" w:type="dxa"/>
            <w:vMerge/>
            <w:tcBorders>
              <w:top w:val="nil"/>
              <w:left w:val="single" w:sz="8" w:space="0" w:color="000000"/>
              <w:bottom w:val="single" w:sz="8" w:space="0" w:color="000000"/>
              <w:right w:val="single" w:sz="8" w:space="0" w:color="000000"/>
            </w:tcBorders>
            <w:vAlign w:val="center"/>
          </w:tcPr>
          <w:p w14:paraId="3AB0807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203E595C"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(198-709)</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12F6F45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79</w:t>
            </w:r>
          </w:p>
        </w:tc>
        <w:tc>
          <w:tcPr>
            <w:tcW w:w="768" w:type="dxa"/>
            <w:vMerge/>
            <w:tcBorders>
              <w:top w:val="nil"/>
              <w:left w:val="nil"/>
              <w:bottom w:val="single" w:sz="8" w:space="0" w:color="000000"/>
              <w:right w:val="single" w:sz="8" w:space="0" w:color="000000"/>
            </w:tcBorders>
            <w:vAlign w:val="center"/>
          </w:tcPr>
          <w:p w14:paraId="27097ABD"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31B66E2A"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1398CCAC" w14:textId="77777777">
        <w:trPr>
          <w:trHeight w:val="250"/>
        </w:trPr>
        <w:tc>
          <w:tcPr>
            <w:tcW w:w="2453" w:type="dxa"/>
            <w:vMerge/>
            <w:tcBorders>
              <w:top w:val="nil"/>
              <w:left w:val="single" w:sz="8" w:space="0" w:color="000000"/>
              <w:bottom w:val="single" w:sz="8" w:space="0" w:color="000000"/>
              <w:right w:val="single" w:sz="8" w:space="0" w:color="000000"/>
            </w:tcBorders>
            <w:vAlign w:val="center"/>
          </w:tcPr>
          <w:p w14:paraId="130C3336"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561567E5"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(&gt;709)</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0E3FAEC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15.2</w:t>
            </w:r>
          </w:p>
        </w:tc>
        <w:tc>
          <w:tcPr>
            <w:tcW w:w="768" w:type="dxa"/>
            <w:vMerge/>
            <w:tcBorders>
              <w:top w:val="nil"/>
              <w:left w:val="nil"/>
              <w:bottom w:val="single" w:sz="8" w:space="0" w:color="000000"/>
              <w:right w:val="single" w:sz="8" w:space="0" w:color="000000"/>
            </w:tcBorders>
            <w:vAlign w:val="center"/>
          </w:tcPr>
          <w:p w14:paraId="3C2017E7"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3641C113"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5DECEB77" w14:textId="77777777">
        <w:trPr>
          <w:trHeight w:val="141"/>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F0A2FF"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Access to media</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15A9F98A"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Low (up </w:t>
            </w:r>
            <w:r>
              <w:rPr>
                <w:rFonts w:ascii="Times New Roman" w:eastAsia="Times New Roman" w:hAnsi="Times New Roman" w:cs="Times New Roman"/>
                <w:color w:val="000000"/>
                <w:sz w:val="20"/>
                <w:szCs w:val="20"/>
              </w:rPr>
              <w:t>to 47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34D6E20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19</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2A8DCB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65.19</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32718B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18.41</w:t>
            </w:r>
          </w:p>
        </w:tc>
      </w:tr>
      <w:tr w:rsidR="003E0EEE" w14:paraId="3EA7271C" w14:textId="77777777">
        <w:trPr>
          <w:trHeight w:val="178"/>
        </w:trPr>
        <w:tc>
          <w:tcPr>
            <w:tcW w:w="2453" w:type="dxa"/>
            <w:vMerge/>
            <w:tcBorders>
              <w:top w:val="nil"/>
              <w:left w:val="single" w:sz="8" w:space="0" w:color="000000"/>
              <w:bottom w:val="single" w:sz="8" w:space="0" w:color="000000"/>
              <w:right w:val="single" w:sz="8" w:space="0" w:color="000000"/>
            </w:tcBorders>
            <w:vAlign w:val="center"/>
          </w:tcPr>
          <w:p w14:paraId="65122825"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049AED36"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(48 to 83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468AD4F5"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62.9</w:t>
            </w:r>
          </w:p>
        </w:tc>
        <w:tc>
          <w:tcPr>
            <w:tcW w:w="768" w:type="dxa"/>
            <w:vMerge/>
            <w:tcBorders>
              <w:top w:val="nil"/>
              <w:left w:val="nil"/>
              <w:bottom w:val="single" w:sz="8" w:space="0" w:color="000000"/>
              <w:right w:val="single" w:sz="8" w:space="0" w:color="000000"/>
            </w:tcBorders>
            <w:vAlign w:val="center"/>
          </w:tcPr>
          <w:p w14:paraId="57189883"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659FCDCD"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02FC5C1B" w14:textId="77777777">
        <w:trPr>
          <w:trHeight w:val="73"/>
        </w:trPr>
        <w:tc>
          <w:tcPr>
            <w:tcW w:w="2453" w:type="dxa"/>
            <w:vMerge/>
            <w:tcBorders>
              <w:top w:val="nil"/>
              <w:left w:val="single" w:sz="8" w:space="0" w:color="000000"/>
              <w:bottom w:val="single" w:sz="8" w:space="0" w:color="000000"/>
              <w:right w:val="single" w:sz="8" w:space="0" w:color="000000"/>
            </w:tcBorders>
            <w:vAlign w:val="center"/>
          </w:tcPr>
          <w:p w14:paraId="2D943DC2"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2B11F420"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(&gt; 83 scores)</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6ACF2F6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18.1</w:t>
            </w:r>
          </w:p>
        </w:tc>
        <w:tc>
          <w:tcPr>
            <w:tcW w:w="768" w:type="dxa"/>
            <w:vMerge/>
            <w:tcBorders>
              <w:top w:val="nil"/>
              <w:left w:val="nil"/>
              <w:bottom w:val="single" w:sz="8" w:space="0" w:color="000000"/>
              <w:right w:val="single" w:sz="8" w:space="0" w:color="000000"/>
            </w:tcBorders>
            <w:vAlign w:val="center"/>
          </w:tcPr>
          <w:p w14:paraId="2959D8E9"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76E32481"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05F6F467" w14:textId="77777777">
        <w:trPr>
          <w:trHeight w:val="172"/>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66395F"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Organizational Participation</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(score)</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3AB3C8E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Low (up to 1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1E2E48A4"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30.5</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0A57A71"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7572A1A"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r>
      <w:tr w:rsidR="003E0EEE" w14:paraId="1A45AE03" w14:textId="77777777">
        <w:trPr>
          <w:trHeight w:val="170"/>
        </w:trPr>
        <w:tc>
          <w:tcPr>
            <w:tcW w:w="2453" w:type="dxa"/>
            <w:vMerge/>
            <w:tcBorders>
              <w:top w:val="nil"/>
              <w:left w:val="single" w:sz="8" w:space="0" w:color="000000"/>
              <w:bottom w:val="single" w:sz="8" w:space="0" w:color="000000"/>
              <w:right w:val="single" w:sz="8" w:space="0" w:color="000000"/>
            </w:tcBorders>
            <w:vAlign w:val="center"/>
          </w:tcPr>
          <w:p w14:paraId="6E0AB56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2BDF4EFF"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(2 to 3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30E6673A"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52.4</w:t>
            </w:r>
          </w:p>
        </w:tc>
        <w:tc>
          <w:tcPr>
            <w:tcW w:w="768" w:type="dxa"/>
            <w:vMerge/>
            <w:tcBorders>
              <w:top w:val="nil"/>
              <w:left w:val="nil"/>
              <w:bottom w:val="single" w:sz="8" w:space="0" w:color="000000"/>
              <w:right w:val="single" w:sz="8" w:space="0" w:color="000000"/>
            </w:tcBorders>
            <w:vAlign w:val="center"/>
          </w:tcPr>
          <w:p w14:paraId="1212E6B4"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7A293791"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462FF138" w14:textId="77777777">
        <w:trPr>
          <w:trHeight w:val="219"/>
        </w:trPr>
        <w:tc>
          <w:tcPr>
            <w:tcW w:w="2453" w:type="dxa"/>
            <w:vMerge/>
            <w:tcBorders>
              <w:top w:val="nil"/>
              <w:left w:val="single" w:sz="8" w:space="0" w:color="000000"/>
              <w:bottom w:val="single" w:sz="8" w:space="0" w:color="000000"/>
              <w:right w:val="single" w:sz="8" w:space="0" w:color="000000"/>
            </w:tcBorders>
            <w:vAlign w:val="center"/>
          </w:tcPr>
          <w:p w14:paraId="7E317823"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4ADAC8C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(&gt;3 score)</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46547FA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tcBorders>
              <w:top w:val="nil"/>
              <w:left w:val="nil"/>
              <w:bottom w:val="single" w:sz="8" w:space="0" w:color="000000"/>
              <w:right w:val="single" w:sz="8" w:space="0" w:color="000000"/>
            </w:tcBorders>
            <w:vAlign w:val="center"/>
          </w:tcPr>
          <w:p w14:paraId="32B15CCB"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5941A3A6" w14:textId="77777777" w:rsidR="003E0EEE" w:rsidRDefault="003E0EEE">
            <w:pPr>
              <w:spacing w:after="0" w:line="240" w:lineRule="auto"/>
              <w:jc w:val="center"/>
              <w:rPr>
                <w:rFonts w:ascii="Times New Roman" w:eastAsia="Times New Roman" w:hAnsi="Times New Roman" w:cs="Times New Roman"/>
                <w:sz w:val="20"/>
                <w:szCs w:val="20"/>
              </w:rPr>
            </w:pPr>
          </w:p>
        </w:tc>
      </w:tr>
    </w:tbl>
    <w:p w14:paraId="3845C9FC" w14:textId="77777777" w:rsidR="003E0EEE" w:rsidRDefault="003E0EEE">
      <w:pPr>
        <w:jc w:val="both"/>
        <w:rPr>
          <w:rFonts w:ascii="Times New Roman" w:hAnsi="Times New Roman" w:cs="Times New Roman"/>
          <w:sz w:val="24"/>
          <w:szCs w:val="24"/>
        </w:rPr>
      </w:pPr>
    </w:p>
    <w:p w14:paraId="68629DD0" w14:textId="77777777" w:rsidR="003E0EEE" w:rsidRDefault="006E49A1">
      <w:pPr>
        <w:jc w:val="both"/>
        <w:rPr>
          <w:rFonts w:ascii="Times New Roman" w:hAnsi="Times New Roman" w:cs="Times New Roman"/>
          <w:sz w:val="24"/>
          <w:szCs w:val="24"/>
        </w:rPr>
      </w:pPr>
      <w:r>
        <w:rPr>
          <w:rFonts w:ascii="Times New Roman" w:hAnsi="Times New Roman" w:cs="Times New Roman"/>
          <w:sz w:val="24"/>
          <w:szCs w:val="24"/>
        </w:rPr>
        <w:t>A significant proportion (69.5%) of respondents had attained college-level education, attributed to the proximity of the study area to urban centers. Higher education levels in these regions result in increased agricultural knowledge and adoption of modern</w:t>
      </w:r>
      <w:r>
        <w:rPr>
          <w:rFonts w:ascii="Times New Roman" w:hAnsi="Times New Roman" w:cs="Times New Roman"/>
          <w:sz w:val="24"/>
          <w:szCs w:val="24"/>
        </w:rPr>
        <w:t xml:space="preserve"> practices (Zhou </w:t>
      </w:r>
      <w:r>
        <w:rPr>
          <w:rFonts w:ascii="Times New Roman" w:hAnsi="Times New Roman" w:cs="Times New Roman"/>
          <w:i/>
          <w:sz w:val="24"/>
          <w:szCs w:val="24"/>
        </w:rPr>
        <w:t>et al.</w:t>
      </w:r>
      <w:r>
        <w:rPr>
          <w:rFonts w:ascii="Times New Roman" w:hAnsi="Times New Roman" w:cs="Times New Roman"/>
          <w:sz w:val="24"/>
          <w:szCs w:val="24"/>
        </w:rPr>
        <w:t>, 2023). More than half (65.7%) of respondents owned medium-sized farms. With better educational exposure, these farmers were equipped to implement advanced agricultural practices on moderate landholdings. Similar findings were repor</w:t>
      </w:r>
      <w:r>
        <w:rPr>
          <w:rFonts w:ascii="Times New Roman" w:hAnsi="Times New Roman" w:cs="Times New Roman"/>
          <w:sz w:val="24"/>
          <w:szCs w:val="24"/>
        </w:rPr>
        <w:t xml:space="preserve">ted by Jayne </w:t>
      </w:r>
      <w:r>
        <w:rPr>
          <w:rFonts w:ascii="Times New Roman" w:hAnsi="Times New Roman" w:cs="Times New Roman"/>
          <w:i/>
          <w:sz w:val="24"/>
          <w:szCs w:val="24"/>
        </w:rPr>
        <w:t>et al.</w:t>
      </w:r>
      <w:r>
        <w:rPr>
          <w:rFonts w:ascii="Times New Roman" w:hAnsi="Times New Roman" w:cs="Times New Roman"/>
          <w:sz w:val="24"/>
          <w:szCs w:val="24"/>
        </w:rPr>
        <w:t>, (2019) in Sub-Saharan Africa. Most respondents</w:t>
      </w:r>
      <w:bookmarkStart w:id="1" w:name="_GoBack"/>
      <w:bookmarkEnd w:id="1"/>
      <w:r>
        <w:rPr>
          <w:rFonts w:ascii="Times New Roman" w:hAnsi="Times New Roman" w:cs="Times New Roman"/>
          <w:sz w:val="24"/>
          <w:szCs w:val="24"/>
        </w:rPr>
        <w:t xml:space="preserve"> (79%) reported a medium annual income. Agricultural incomes in dry land regions are heavily influenced by climate variability and resource availability, a trend also noted by Muralikrishna</w:t>
      </w:r>
      <w:r>
        <w:rPr>
          <w:rFonts w:ascii="Times New Roman" w:hAnsi="Times New Roman" w:cs="Times New Roman"/>
          <w:sz w:val="24"/>
          <w:szCs w:val="24"/>
        </w:rPr>
        <w:t xml:space="preserve">n </w:t>
      </w:r>
      <w:r>
        <w:rPr>
          <w:rFonts w:ascii="Times New Roman" w:hAnsi="Times New Roman" w:cs="Times New Roman"/>
          <w:i/>
          <w:sz w:val="24"/>
          <w:szCs w:val="24"/>
        </w:rPr>
        <w:t>et al</w:t>
      </w:r>
      <w:r>
        <w:rPr>
          <w:rFonts w:ascii="Times New Roman" w:hAnsi="Times New Roman" w:cs="Times New Roman"/>
          <w:sz w:val="24"/>
          <w:szCs w:val="24"/>
        </w:rPr>
        <w:t>., (2021). Around 62.9% of farmers had medium levels of communication media usage. Effective communication fosters access to agricultural knowledge, enhancing resilience and adaptive practices in dry regions (</w:t>
      </w:r>
      <w:proofErr w:type="spellStart"/>
      <w:r>
        <w:rPr>
          <w:rFonts w:ascii="Times New Roman" w:hAnsi="Times New Roman" w:cs="Times New Roman"/>
          <w:sz w:val="24"/>
          <w:szCs w:val="24"/>
        </w:rPr>
        <w:t>Fadairo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Esariti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w:t>
      </w:r>
      <w:r>
        <w:rPr>
          <w:rFonts w:ascii="Times New Roman" w:hAnsi="Times New Roman" w:cs="Times New Roman"/>
          <w:sz w:val="24"/>
          <w:szCs w:val="24"/>
        </w:rPr>
        <w:t>22). The findings revealed that majority (52.4%) reported medium organizational participation, facilitating knowledge sharing and collaboration. Fu and Zhu (2023) also highlighted the positive influence of organizational engagement on agricultural producti</w:t>
      </w:r>
      <w:r>
        <w:rPr>
          <w:rFonts w:ascii="Times New Roman" w:hAnsi="Times New Roman" w:cs="Times New Roman"/>
          <w:sz w:val="24"/>
          <w:szCs w:val="24"/>
        </w:rPr>
        <w:t>vity. A substantial 86.6% of respondents used modern tilling machinery, reflecting the influence of education on technological adoption. Asadullah and Rahman (2009) similarly observed a correlation between education and mechanization in dry areas.</w:t>
      </w:r>
      <w:r>
        <w:rPr>
          <w:rFonts w:eastAsia="Times New Roman"/>
          <w:sz w:val="24"/>
          <w:szCs w:val="24"/>
        </w:rPr>
        <w:t xml:space="preserve"> </w:t>
      </w:r>
      <w:r>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 xml:space="preserve">g to statistical analysis from Table 1, that </w:t>
      </w:r>
      <w:r>
        <w:rPr>
          <w:rFonts w:ascii="Times New Roman" w:hAnsi="Times New Roman" w:cs="Times New Roman"/>
          <w:sz w:val="24"/>
          <w:szCs w:val="24"/>
        </w:rPr>
        <w:t xml:space="preserve">30.5% of respondents reported both frequent and rare access to irrigation, groundwater remained a primary resource. Studies by Panahi </w:t>
      </w:r>
      <w:r>
        <w:rPr>
          <w:rFonts w:ascii="Times New Roman" w:hAnsi="Times New Roman" w:cs="Times New Roman"/>
          <w:i/>
          <w:sz w:val="24"/>
          <w:szCs w:val="24"/>
        </w:rPr>
        <w:t>et al.,</w:t>
      </w:r>
      <w:r>
        <w:rPr>
          <w:rFonts w:ascii="Times New Roman" w:hAnsi="Times New Roman" w:cs="Times New Roman"/>
          <w:sz w:val="24"/>
          <w:szCs w:val="24"/>
        </w:rPr>
        <w:t xml:space="preserve"> (2021) </w:t>
      </w:r>
      <w:r>
        <w:rPr>
          <w:rFonts w:ascii="Times New Roman" w:hAnsi="Times New Roman" w:cs="Times New Roman"/>
          <w:sz w:val="24"/>
          <w:szCs w:val="24"/>
        </w:rPr>
        <w:lastRenderedPageBreak/>
        <w:t>and Shahid (2010) confirm the reliance on groundwater for irri</w:t>
      </w:r>
      <w:r>
        <w:rPr>
          <w:rFonts w:ascii="Times New Roman" w:hAnsi="Times New Roman" w:cs="Times New Roman"/>
          <w:sz w:val="24"/>
          <w:szCs w:val="24"/>
        </w:rPr>
        <w:t xml:space="preserve">gation in dry land agriculture. About 68.6% of farmers used mechanized harvesting and post-harvest technologies. Barman </w:t>
      </w:r>
      <w:r>
        <w:rPr>
          <w:rFonts w:ascii="Times New Roman" w:hAnsi="Times New Roman" w:cs="Times New Roman"/>
          <w:i/>
          <w:sz w:val="24"/>
          <w:szCs w:val="24"/>
        </w:rPr>
        <w:t>et al.</w:t>
      </w:r>
      <w:r>
        <w:rPr>
          <w:rFonts w:ascii="Times New Roman" w:hAnsi="Times New Roman" w:cs="Times New Roman"/>
          <w:sz w:val="24"/>
          <w:szCs w:val="24"/>
        </w:rPr>
        <w:t>, (2019) reported a positive association between education and mechanization adoption in dry regions. Finally, limited input avail</w:t>
      </w:r>
      <w:r>
        <w:rPr>
          <w:rFonts w:ascii="Times New Roman" w:hAnsi="Times New Roman" w:cs="Times New Roman"/>
          <w:sz w:val="24"/>
          <w:szCs w:val="24"/>
        </w:rPr>
        <w:t xml:space="preserve">ability was observed, with 65.7% of farmers reporting infrequent access. However, improved input supply was linked to increased cropping intensity. Nathan </w:t>
      </w:r>
      <w:r>
        <w:rPr>
          <w:rFonts w:ascii="Times New Roman" w:hAnsi="Times New Roman" w:cs="Times New Roman"/>
          <w:i/>
          <w:sz w:val="24"/>
          <w:szCs w:val="24"/>
        </w:rPr>
        <w:t xml:space="preserve">et </w:t>
      </w:r>
      <w:proofErr w:type="gramStart"/>
      <w:r>
        <w:rPr>
          <w:rFonts w:ascii="Times New Roman" w:hAnsi="Times New Roman" w:cs="Times New Roman"/>
          <w:i/>
          <w:sz w:val="24"/>
          <w:szCs w:val="24"/>
        </w:rPr>
        <w:t>al,.</w:t>
      </w:r>
      <w:proofErr w:type="gramEnd"/>
      <w:r>
        <w:rPr>
          <w:rFonts w:ascii="Times New Roman" w:hAnsi="Times New Roman" w:cs="Times New Roman"/>
          <w:sz w:val="24"/>
          <w:szCs w:val="24"/>
        </w:rPr>
        <w:t xml:space="preserve"> (2020) demonstrated the role of inputs in enhancing soil water retention and mitigating droug</w:t>
      </w:r>
      <w:r>
        <w:rPr>
          <w:rFonts w:ascii="Times New Roman" w:hAnsi="Times New Roman" w:cs="Times New Roman"/>
          <w:sz w:val="24"/>
          <w:szCs w:val="24"/>
        </w:rPr>
        <w:t>ht effects.</w:t>
      </w:r>
    </w:p>
    <w:p w14:paraId="2A4D2987" w14:textId="77777777" w:rsidR="003E0EEE" w:rsidRDefault="006E49A1">
      <w:pPr>
        <w:keepNext/>
        <w:keepLines/>
        <w:spacing w:after="0" w:line="259"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Relationships between the selected characteristics of the respondents and the  </w:t>
      </w:r>
    </w:p>
    <w:p w14:paraId="6D3EE845" w14:textId="77777777" w:rsidR="003E0EEE" w:rsidRDefault="006E49A1">
      <w:pPr>
        <w:keepNext/>
        <w:keepLines/>
        <w:spacing w:after="0" w:line="259"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cropping intensity </w:t>
      </w:r>
    </w:p>
    <w:p w14:paraId="2161A32B" w14:textId="77777777" w:rsidR="003E0EEE" w:rsidRDefault="006E49A1">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Pearson’s correlation co-efficient “r” was used to test the hypotheses concerning the relationships between two variables and 0.05% l</w:t>
      </w:r>
      <w:r>
        <w:rPr>
          <w:rFonts w:ascii="Times New Roman" w:eastAsia="Times New Roman" w:hAnsi="Times New Roman" w:cs="Times New Roman"/>
          <w:color w:val="000000"/>
          <w:sz w:val="24"/>
          <w:szCs w:val="24"/>
        </w:rPr>
        <w:t xml:space="preserve">evel of significance was used as the basis for acceptance or rejection of the hypothesis. The significant value for 103 degree of freedom at 0.05% level was 0.193 and 0.01% level </w:t>
      </w:r>
      <w:proofErr w:type="gramStart"/>
      <w:r>
        <w:rPr>
          <w:rFonts w:ascii="Times New Roman" w:eastAsia="Times New Roman" w:hAnsi="Times New Roman" w:cs="Times New Roman"/>
          <w:color w:val="000000"/>
          <w:sz w:val="24"/>
          <w:szCs w:val="24"/>
        </w:rPr>
        <w:t>was</w:t>
      </w:r>
      <w:proofErr w:type="gramEnd"/>
      <w:r>
        <w:rPr>
          <w:rFonts w:ascii="Times New Roman" w:eastAsia="Times New Roman" w:hAnsi="Times New Roman" w:cs="Times New Roman"/>
          <w:color w:val="000000"/>
          <w:sz w:val="24"/>
          <w:szCs w:val="24"/>
        </w:rPr>
        <w:t xml:space="preserve"> 0.252.</w:t>
      </w:r>
    </w:p>
    <w:p w14:paraId="39BD6517" w14:textId="77777777" w:rsidR="003E0EEE" w:rsidRDefault="006E49A1">
      <w:pPr>
        <w:spacing w:after="240"/>
        <w:jc w:val="both"/>
        <w:rPr>
          <w:rFonts w:ascii="Times New Roman" w:eastAsia="Times New Roman" w:hAnsi="Times New Roman" w:cs="Times New Roman"/>
          <w:color w:val="000000"/>
          <w:sz w:val="24"/>
          <w:szCs w:val="24"/>
        </w:rPr>
      </w:pPr>
      <w:r>
        <w:rPr>
          <w:noProof/>
        </w:rPr>
        <w:drawing>
          <wp:inline distT="0" distB="0" distL="0" distR="0" wp14:anchorId="1BD0B0B7" wp14:editId="301814C1">
            <wp:extent cx="5796915" cy="3212465"/>
            <wp:effectExtent l="0" t="0" r="13335" b="260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DBED3C" w14:textId="77777777" w:rsidR="003E0EEE" w:rsidRDefault="006E49A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Note: 1) **Correlation Significant at the 0.01 level (2-tailed)</w:t>
      </w:r>
    </w:p>
    <w:p w14:paraId="5D28F461" w14:textId="77777777" w:rsidR="003E0EEE" w:rsidRDefault="006E49A1">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2)* Correlation Significant at the 0.05 level (2-tailed)</w:t>
      </w:r>
    </w:p>
    <w:p w14:paraId="0734286D" w14:textId="77777777" w:rsidR="003E0EEE" w:rsidRDefault="006E49A1">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Graph 3 indicates that some socio-economic characteristics of the respondents like level of education (r = 0.652**), access to media (0.584**) and annual income (0.194*) significant positive association with the cropping intensity. This association was als</w:t>
      </w:r>
      <w:r>
        <w:rPr>
          <w:rFonts w:ascii="Times New Roman" w:eastAsia="Times New Roman" w:hAnsi="Times New Roman" w:cs="Times New Roman"/>
          <w:color w:val="000000"/>
          <w:sz w:val="24"/>
          <w:szCs w:val="24"/>
        </w:rPr>
        <w:t xml:space="preserve">o significantly attributed by the </w:t>
      </w:r>
      <w:r>
        <w:rPr>
          <w:rFonts w:ascii="Times New Roman" w:hAnsi="Times New Roman" w:cs="Times New Roman"/>
          <w:sz w:val="24"/>
          <w:szCs w:val="24"/>
        </w:rPr>
        <w:t xml:space="preserve">farm infrastructure and use crop technology </w:t>
      </w:r>
      <w:r>
        <w:rPr>
          <w:rFonts w:ascii="Times New Roman" w:eastAsia="Times New Roman" w:hAnsi="Times New Roman" w:cs="Times New Roman"/>
          <w:color w:val="000000"/>
          <w:sz w:val="24"/>
          <w:szCs w:val="24"/>
        </w:rPr>
        <w:t xml:space="preserve">like availability of inputs (0.904**), </w:t>
      </w:r>
      <w:r>
        <w:rPr>
          <w:rFonts w:ascii="Times New Roman" w:eastAsia="SimSun" w:hAnsi="Times New Roman" w:cs="Times New Roman"/>
          <w:sz w:val="24"/>
          <w:szCs w:val="24"/>
          <w:lang w:eastAsia="zh-CN"/>
        </w:rPr>
        <w:t>growing of short duration crops (0.802***), use of agricultural machineries (0.707**) in various farming operations like tilling, lifting o</w:t>
      </w:r>
      <w:r>
        <w:rPr>
          <w:rFonts w:ascii="Times New Roman" w:eastAsia="SimSun" w:hAnsi="Times New Roman" w:cs="Times New Roman"/>
          <w:sz w:val="24"/>
          <w:szCs w:val="24"/>
          <w:lang w:eastAsia="zh-CN"/>
        </w:rPr>
        <w:t>f underground water for irrigation, harvesting and post-harvest activities, easy marketing facilities (0.202*) and adequacy of ground water for irrigation (0.198*).</w:t>
      </w:r>
    </w:p>
    <w:p w14:paraId="76FF8262" w14:textId="77777777" w:rsidR="003E0EEE" w:rsidRDefault="006E49A1">
      <w:pPr>
        <w:pStyle w:val="ListParagraph"/>
        <w:numPr>
          <w:ilvl w:val="0"/>
          <w:numId w:val="2"/>
        </w:num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Conclusions</w:t>
      </w:r>
    </w:p>
    <w:p w14:paraId="6FA9A971" w14:textId="77777777" w:rsidR="0075552B" w:rsidRDefault="006E49A1">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Farmers of </w:t>
      </w:r>
      <w:proofErr w:type="spellStart"/>
      <w:r>
        <w:rPr>
          <w:rFonts w:ascii="Times New Roman" w:eastAsia="Times New Roman" w:hAnsi="Times New Roman" w:cs="Times New Roman"/>
          <w:bCs/>
          <w:sz w:val="24"/>
          <w:szCs w:val="24"/>
        </w:rPr>
        <w:t>Bogura</w:t>
      </w:r>
      <w:proofErr w:type="spellEnd"/>
      <w:r>
        <w:rPr>
          <w:rFonts w:ascii="Times New Roman" w:eastAsia="Times New Roman" w:hAnsi="Times New Roman" w:cs="Times New Roman"/>
          <w:bCs/>
          <w:sz w:val="24"/>
          <w:szCs w:val="24"/>
        </w:rPr>
        <w:t xml:space="preserve"> district harnessing their best efforts to enhance cropping in</w:t>
      </w:r>
      <w:r>
        <w:rPr>
          <w:rFonts w:ascii="Times New Roman" w:eastAsia="Times New Roman" w:hAnsi="Times New Roman" w:cs="Times New Roman"/>
          <w:bCs/>
          <w:sz w:val="24"/>
          <w:szCs w:val="24"/>
        </w:rPr>
        <w:t xml:space="preserve">tensity through cultivating shorter duration varieties </w:t>
      </w:r>
      <w:proofErr w:type="gramStart"/>
      <w:r>
        <w:rPr>
          <w:rFonts w:ascii="Times New Roman" w:eastAsia="Times New Roman" w:hAnsi="Times New Roman" w:cs="Times New Roman"/>
          <w:bCs/>
          <w:sz w:val="24"/>
          <w:szCs w:val="24"/>
        </w:rPr>
        <w:t>of  T.</w:t>
      </w:r>
      <w:proofErr w:type="gramEnd"/>
      <w:r>
        <w:rPr>
          <w:rFonts w:ascii="Times New Roman" w:eastAsia="Times New Roman" w:hAnsi="Times New Roman" w:cs="Times New Roman"/>
          <w:bCs/>
          <w:sz w:val="24"/>
          <w:szCs w:val="24"/>
        </w:rPr>
        <w:t xml:space="preserve"> Aman, Boro rice, mustard and different vegetables, despite having adverse effects of frequent drought on crops and their management in the northern region. Inclusion of potato, mustard and vario</w:t>
      </w:r>
      <w:r>
        <w:rPr>
          <w:rFonts w:ascii="Times New Roman" w:eastAsia="Times New Roman" w:hAnsi="Times New Roman" w:cs="Times New Roman"/>
          <w:bCs/>
          <w:sz w:val="24"/>
          <w:szCs w:val="24"/>
        </w:rPr>
        <w:t>us vegetables in rice based cropping patterns may have impacted on crop numbers, where the use of a</w:t>
      </w:r>
      <w:r>
        <w:rPr>
          <w:rFonts w:ascii="Times New Roman" w:hAnsi="Times New Roman" w:cs="Times New Roman"/>
          <w:sz w:val="24"/>
          <w:szCs w:val="24"/>
        </w:rPr>
        <w:t>gricultural machinery allowed farmers to perform operations like land preparation, planting, and harvesting more quickly and with a greater precision, ultima</w:t>
      </w:r>
      <w:r>
        <w:rPr>
          <w:rFonts w:ascii="Times New Roman" w:hAnsi="Times New Roman" w:cs="Times New Roman"/>
          <w:sz w:val="24"/>
          <w:szCs w:val="24"/>
        </w:rPr>
        <w:t>tely leading to higher yields and enhanced cropping intensity.</w:t>
      </w:r>
      <w:r>
        <w:rPr>
          <w:rFonts w:ascii="Times New Roman" w:eastAsia="Times New Roman" w:hAnsi="Times New Roman" w:cs="Times New Roman"/>
          <w:bCs/>
          <w:sz w:val="24"/>
          <w:szCs w:val="24"/>
        </w:rPr>
        <w:t xml:space="preserve"> </w:t>
      </w:r>
    </w:p>
    <w:p w14:paraId="6B6B135C" w14:textId="77777777" w:rsidR="0075552B" w:rsidRDefault="0075552B">
      <w:pPr>
        <w:spacing w:after="0"/>
        <w:jc w:val="both"/>
        <w:rPr>
          <w:rFonts w:ascii="Times New Roman" w:eastAsia="Times New Roman" w:hAnsi="Times New Roman" w:cs="Times New Roman"/>
          <w:bCs/>
          <w:sz w:val="24"/>
          <w:szCs w:val="24"/>
        </w:rPr>
      </w:pPr>
    </w:p>
    <w:p w14:paraId="7A0912E8" w14:textId="77777777" w:rsidR="0075552B" w:rsidRDefault="0075552B">
      <w:pPr>
        <w:spacing w:after="0"/>
        <w:jc w:val="both"/>
        <w:rPr>
          <w:rFonts w:ascii="Times New Roman" w:eastAsia="Times New Roman" w:hAnsi="Times New Roman" w:cs="Times New Roman"/>
          <w:bCs/>
          <w:sz w:val="24"/>
          <w:szCs w:val="24"/>
        </w:rPr>
      </w:pPr>
    </w:p>
    <w:p w14:paraId="15FE561B" w14:textId="77777777" w:rsidR="0075552B" w:rsidRPr="0075552B" w:rsidRDefault="0075552B" w:rsidP="0075552B">
      <w:pPr>
        <w:spacing w:after="0"/>
        <w:jc w:val="both"/>
        <w:rPr>
          <w:rFonts w:ascii="Times New Roman" w:eastAsia="Times New Roman" w:hAnsi="Times New Roman" w:cs="Times New Roman"/>
          <w:bCs/>
          <w:sz w:val="24"/>
          <w:szCs w:val="24"/>
        </w:rPr>
      </w:pPr>
      <w:r w:rsidRPr="0075552B">
        <w:rPr>
          <w:rFonts w:ascii="Times New Roman" w:eastAsia="Times New Roman" w:hAnsi="Times New Roman" w:cs="Times New Roman"/>
          <w:bCs/>
          <w:sz w:val="24"/>
          <w:szCs w:val="24"/>
        </w:rPr>
        <w:t>COMPETING INTERESTS DISCLAIMER:</w:t>
      </w:r>
    </w:p>
    <w:p w14:paraId="4339F0EC" w14:textId="5939FC3C" w:rsidR="003E0EEE" w:rsidRDefault="0075552B" w:rsidP="0075552B">
      <w:pPr>
        <w:spacing w:after="0"/>
        <w:jc w:val="both"/>
        <w:rPr>
          <w:rFonts w:ascii="Times New Roman" w:eastAsia="Times New Roman" w:hAnsi="Times New Roman" w:cs="Times New Roman"/>
          <w:bCs/>
          <w:sz w:val="24"/>
          <w:szCs w:val="24"/>
        </w:rPr>
      </w:pPr>
      <w:r w:rsidRPr="0075552B">
        <w:rPr>
          <w:rFonts w:ascii="Times New Roman" w:eastAsia="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r>
        <w:rPr>
          <w:rFonts w:ascii="Times New Roman" w:eastAsia="Times New Roman" w:hAnsi="Times New Roman" w:cs="Times New Roman"/>
          <w:bCs/>
          <w:sz w:val="24"/>
          <w:szCs w:val="24"/>
        </w:rPr>
        <w:t xml:space="preserve"> </w:t>
      </w:r>
    </w:p>
    <w:p w14:paraId="20DC6960" w14:textId="77777777" w:rsidR="003E0EEE" w:rsidRDefault="006E49A1">
      <w:pPr>
        <w:pStyle w:val="ListParagraph"/>
        <w:numPr>
          <w:ilvl w:val="0"/>
          <w:numId w:val="3"/>
        </w:numPr>
        <w:spacing w:before="100" w:beforeAutospacing="1" w:after="0"/>
        <w:ind w:left="36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REFERENCES</w:t>
      </w:r>
    </w:p>
    <w:p w14:paraId="42C340F8"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Asadullah</w:t>
      </w:r>
      <w:r>
        <w:rPr>
          <w:rFonts w:ascii="Times New Roman" w:eastAsia="Calibri" w:hAnsi="Times New Roman" w:cs="Times New Roman"/>
          <w:color w:val="1F497D" w:themeColor="text2"/>
        </w:rPr>
        <w:t xml:space="preserve">, </w:t>
      </w:r>
      <w:r>
        <w:rPr>
          <w:rFonts w:ascii="Times New Roman" w:eastAsia="Calibri" w:hAnsi="Times New Roman" w:cs="Times New Roman"/>
        </w:rPr>
        <w:t xml:space="preserve">M. N., &amp; Rahman, S. (2009). Farm productivity and efficiency in rural Bangladesh: the role of education revisited. </w:t>
      </w:r>
      <w:r>
        <w:rPr>
          <w:rFonts w:ascii="Times New Roman" w:eastAsia="Calibri" w:hAnsi="Times New Roman" w:cs="Times New Roman"/>
          <w:i/>
        </w:rPr>
        <w:t>Applied Economics</w:t>
      </w:r>
      <w:r>
        <w:rPr>
          <w:rFonts w:ascii="Times New Roman" w:eastAsia="Calibri" w:hAnsi="Times New Roman" w:cs="Times New Roman"/>
        </w:rPr>
        <w:t xml:space="preserve">, 41(1): 17–33. </w:t>
      </w:r>
    </w:p>
    <w:p w14:paraId="57A053AB"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Barman, </w:t>
      </w:r>
      <w:r>
        <w:rPr>
          <w:rFonts w:ascii="Times New Roman" w:eastAsia="Calibri" w:hAnsi="Times New Roman" w:cs="Times New Roman"/>
        </w:rPr>
        <w:t xml:space="preserve">S., Deka, N., &amp; Deka, P. (2019). </w:t>
      </w:r>
      <w:r>
        <w:rPr>
          <w:rFonts w:ascii="Times New Roman" w:eastAsia="Calibri" w:hAnsi="Times New Roman" w:cs="Times New Roman"/>
        </w:rPr>
        <w:t xml:space="preserve">Factors affecting farm mechanization – a case study in Assam, India. </w:t>
      </w:r>
      <w:r>
        <w:rPr>
          <w:rFonts w:ascii="Times New Roman" w:eastAsia="Calibri" w:hAnsi="Times New Roman" w:cs="Times New Roman"/>
          <w:i/>
        </w:rPr>
        <w:t>Asian Journal of Agricultural Extension, Economics and Sociology</w:t>
      </w:r>
      <w:r>
        <w:rPr>
          <w:rFonts w:ascii="Times New Roman" w:eastAsia="Calibri" w:hAnsi="Times New Roman" w:cs="Times New Roman"/>
        </w:rPr>
        <w:t xml:space="preserve">, 1–7. </w:t>
      </w:r>
    </w:p>
    <w:p w14:paraId="3CB69E57" w14:textId="77777777" w:rsidR="003E0EEE" w:rsidRDefault="006E49A1">
      <w:pPr>
        <w:spacing w:after="0"/>
        <w:ind w:left="720" w:hanging="720"/>
        <w:jc w:val="both"/>
        <w:rPr>
          <w:rFonts w:ascii="Times New Roman" w:eastAsia="Calibri" w:hAnsi="Times New Roman" w:cs="Times New Roman"/>
        </w:rPr>
      </w:pPr>
      <w:proofErr w:type="spellStart"/>
      <w:r>
        <w:rPr>
          <w:rFonts w:ascii="Times New Roman" w:eastAsia="Calibri" w:hAnsi="Times New Roman" w:cs="Times New Roman"/>
          <w:color w:val="000000" w:themeColor="text1"/>
        </w:rPr>
        <w:t>Esariti</w:t>
      </w:r>
      <w:proofErr w:type="spellEnd"/>
      <w:r>
        <w:rPr>
          <w:rFonts w:ascii="Times New Roman" w:eastAsia="Calibri" w:hAnsi="Times New Roman" w:cs="Times New Roman"/>
          <w:color w:val="000000" w:themeColor="text1"/>
        </w:rPr>
        <w:t xml:space="preserve">, </w:t>
      </w:r>
      <w:r>
        <w:rPr>
          <w:rFonts w:ascii="Times New Roman" w:eastAsia="Calibri" w:hAnsi="Times New Roman" w:cs="Times New Roman"/>
        </w:rPr>
        <w:t xml:space="preserve">L., Nida, R. S., </w:t>
      </w:r>
      <w:proofErr w:type="spellStart"/>
      <w:r>
        <w:rPr>
          <w:rFonts w:ascii="Times New Roman" w:eastAsia="Calibri" w:hAnsi="Times New Roman" w:cs="Times New Roman"/>
        </w:rPr>
        <w:t>Handayani</w:t>
      </w:r>
      <w:proofErr w:type="spellEnd"/>
      <w:r>
        <w:rPr>
          <w:rFonts w:ascii="Times New Roman" w:eastAsia="Calibri" w:hAnsi="Times New Roman" w:cs="Times New Roman"/>
        </w:rPr>
        <w:t xml:space="preserve">, W., &amp; </w:t>
      </w:r>
      <w:proofErr w:type="spellStart"/>
      <w:r>
        <w:rPr>
          <w:rFonts w:ascii="Times New Roman" w:eastAsia="Calibri" w:hAnsi="Times New Roman" w:cs="Times New Roman"/>
        </w:rPr>
        <w:t>Rudiarto</w:t>
      </w:r>
      <w:proofErr w:type="spellEnd"/>
      <w:r>
        <w:rPr>
          <w:rFonts w:ascii="Times New Roman" w:eastAsia="Calibri" w:hAnsi="Times New Roman" w:cs="Times New Roman"/>
        </w:rPr>
        <w:t xml:space="preserve">, I. (2022). Adaptation Strategies of </w:t>
      </w:r>
      <w:proofErr w:type="spellStart"/>
      <w:r>
        <w:rPr>
          <w:rFonts w:ascii="Times New Roman" w:eastAsia="Calibri" w:hAnsi="Times New Roman" w:cs="Times New Roman"/>
        </w:rPr>
        <w:t>Grobogan</w:t>
      </w:r>
      <w:proofErr w:type="spellEnd"/>
      <w:r>
        <w:rPr>
          <w:rFonts w:ascii="Times New Roman" w:eastAsia="Calibri" w:hAnsi="Times New Roman" w:cs="Times New Roman"/>
        </w:rPr>
        <w:t xml:space="preserve"> Regency Farmers i</w:t>
      </w:r>
      <w:r>
        <w:rPr>
          <w:rFonts w:ascii="Times New Roman" w:eastAsia="Calibri" w:hAnsi="Times New Roman" w:cs="Times New Roman"/>
        </w:rPr>
        <w:t xml:space="preserve">n face of Climate Change. IOP Conference Series. </w:t>
      </w:r>
      <w:r>
        <w:rPr>
          <w:rFonts w:ascii="Times New Roman" w:eastAsia="Calibri" w:hAnsi="Times New Roman" w:cs="Times New Roman"/>
          <w:i/>
        </w:rPr>
        <w:t>Earth and Environmental Science,</w:t>
      </w:r>
      <w:r>
        <w:rPr>
          <w:rFonts w:ascii="Times New Roman" w:eastAsia="Calibri" w:hAnsi="Times New Roman" w:cs="Times New Roman"/>
        </w:rPr>
        <w:t xml:space="preserve"> 1098(1):012-077. </w:t>
      </w:r>
    </w:p>
    <w:p w14:paraId="44E53391" w14:textId="77777777" w:rsidR="003E0EEE" w:rsidRDefault="006E49A1">
      <w:pPr>
        <w:spacing w:after="0"/>
        <w:ind w:left="720" w:hanging="720"/>
        <w:jc w:val="both"/>
        <w:rPr>
          <w:rFonts w:ascii="Times New Roman" w:eastAsia="Calibri" w:hAnsi="Times New Roman" w:cs="Times New Roman"/>
        </w:rPr>
      </w:pPr>
      <w:proofErr w:type="spellStart"/>
      <w:r>
        <w:rPr>
          <w:rFonts w:ascii="Times New Roman" w:eastAsia="Calibri" w:hAnsi="Times New Roman" w:cs="Times New Roman"/>
          <w:color w:val="000000" w:themeColor="text1"/>
        </w:rPr>
        <w:t>Fadairo</w:t>
      </w:r>
      <w:proofErr w:type="spellEnd"/>
      <w:r>
        <w:rPr>
          <w:rFonts w:ascii="Times New Roman" w:eastAsia="Calibri" w:hAnsi="Times New Roman" w:cs="Times New Roman"/>
          <w:color w:val="000000" w:themeColor="text1"/>
        </w:rPr>
        <w:t xml:space="preserve">, </w:t>
      </w:r>
      <w:r>
        <w:rPr>
          <w:rFonts w:ascii="Times New Roman" w:eastAsia="Calibri" w:hAnsi="Times New Roman" w:cs="Times New Roman"/>
        </w:rPr>
        <w:t xml:space="preserve">O., Olajuyigbe, S., Adelakun, O., &amp; </w:t>
      </w:r>
      <w:proofErr w:type="spellStart"/>
      <w:r>
        <w:rPr>
          <w:rFonts w:ascii="Times New Roman" w:eastAsia="Calibri" w:hAnsi="Times New Roman" w:cs="Times New Roman"/>
        </w:rPr>
        <w:t>Osayomi</w:t>
      </w:r>
      <w:proofErr w:type="spellEnd"/>
      <w:r>
        <w:rPr>
          <w:rFonts w:ascii="Times New Roman" w:eastAsia="Calibri" w:hAnsi="Times New Roman" w:cs="Times New Roman"/>
        </w:rPr>
        <w:t>, T. (2023). Drivers of vulnerability to climate change and adaptive responses of forest-edge farming ho</w:t>
      </w:r>
      <w:r>
        <w:rPr>
          <w:rFonts w:ascii="Times New Roman" w:eastAsia="Calibri" w:hAnsi="Times New Roman" w:cs="Times New Roman"/>
        </w:rPr>
        <w:t xml:space="preserve">useholds in major </w:t>
      </w:r>
      <w:proofErr w:type="spellStart"/>
      <w:r>
        <w:rPr>
          <w:rFonts w:ascii="Times New Roman" w:eastAsia="Calibri" w:hAnsi="Times New Roman" w:cs="Times New Roman"/>
        </w:rPr>
        <w:t>agro</w:t>
      </w:r>
      <w:proofErr w:type="spellEnd"/>
      <w:r>
        <w:rPr>
          <w:rFonts w:ascii="Times New Roman" w:eastAsia="Calibri" w:hAnsi="Times New Roman" w:cs="Times New Roman"/>
        </w:rPr>
        <w:t xml:space="preserve">-ecological zones of Nigeria. </w:t>
      </w:r>
      <w:proofErr w:type="spellStart"/>
      <w:r>
        <w:rPr>
          <w:rFonts w:ascii="Times New Roman" w:eastAsia="Calibri" w:hAnsi="Times New Roman" w:cs="Times New Roman"/>
          <w:i/>
        </w:rPr>
        <w:t>GeoJournal</w:t>
      </w:r>
      <w:proofErr w:type="spellEnd"/>
      <w:r>
        <w:rPr>
          <w:rFonts w:ascii="Times New Roman" w:eastAsia="Calibri" w:hAnsi="Times New Roman" w:cs="Times New Roman"/>
          <w:i/>
        </w:rPr>
        <w:t>,</w:t>
      </w:r>
      <w:r>
        <w:rPr>
          <w:rFonts w:ascii="Times New Roman" w:eastAsia="Calibri" w:hAnsi="Times New Roman" w:cs="Times New Roman"/>
        </w:rPr>
        <w:t xml:space="preserve"> 88(2):2153–2170. </w:t>
      </w:r>
    </w:p>
    <w:p w14:paraId="27F811DA"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Fu, Y., &amp; Zhu, Y. </w:t>
      </w:r>
      <w:r>
        <w:rPr>
          <w:rFonts w:ascii="Times New Roman" w:eastAsia="Calibri" w:hAnsi="Times New Roman" w:cs="Times New Roman"/>
        </w:rPr>
        <w:t xml:space="preserve">(2023). Does organizational support affect the governance performance of the farm irrigation system? Evidence from the Yellow River basin in China. </w:t>
      </w:r>
      <w:r>
        <w:rPr>
          <w:rFonts w:ascii="Times New Roman" w:eastAsia="Calibri" w:hAnsi="Times New Roman" w:cs="Times New Roman"/>
          <w:i/>
        </w:rPr>
        <w:t>Irrigati</w:t>
      </w:r>
      <w:r>
        <w:rPr>
          <w:rFonts w:ascii="Times New Roman" w:eastAsia="Calibri" w:hAnsi="Times New Roman" w:cs="Times New Roman"/>
          <w:i/>
        </w:rPr>
        <w:t>on and Drainage,</w:t>
      </w:r>
      <w:r>
        <w:rPr>
          <w:rFonts w:ascii="Times New Roman" w:eastAsia="Calibri" w:hAnsi="Times New Roman" w:cs="Times New Roman"/>
        </w:rPr>
        <w:t xml:space="preserve"> 73(2):711–726. </w:t>
      </w:r>
    </w:p>
    <w:p w14:paraId="72D1994E"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Islam, </w:t>
      </w:r>
      <w:r>
        <w:rPr>
          <w:rFonts w:ascii="Times New Roman" w:eastAsia="Calibri" w:hAnsi="Times New Roman" w:cs="Times New Roman"/>
        </w:rPr>
        <w:t xml:space="preserve">A., Shahidullah, S., </w:t>
      </w:r>
      <w:proofErr w:type="spellStart"/>
      <w:r>
        <w:rPr>
          <w:rFonts w:ascii="Times New Roman" w:eastAsia="Calibri" w:hAnsi="Times New Roman" w:cs="Times New Roman"/>
        </w:rPr>
        <w:t>Mostafizur</w:t>
      </w:r>
      <w:proofErr w:type="spellEnd"/>
      <w:r>
        <w:rPr>
          <w:rFonts w:ascii="Times New Roman" w:eastAsia="Calibri" w:hAnsi="Times New Roman" w:cs="Times New Roman"/>
        </w:rPr>
        <w:t xml:space="preserve">, A., &amp; Saha, A. (2018). Diversity of cropping pattern in </w:t>
      </w:r>
      <w:proofErr w:type="spellStart"/>
      <w:r>
        <w:rPr>
          <w:rFonts w:ascii="Times New Roman" w:eastAsia="Calibri" w:hAnsi="Times New Roman" w:cs="Times New Roman"/>
        </w:rPr>
        <w:t>Bogra</w:t>
      </w:r>
      <w:proofErr w:type="spellEnd"/>
      <w:r>
        <w:rPr>
          <w:rFonts w:ascii="Times New Roman" w:eastAsia="Calibri" w:hAnsi="Times New Roman" w:cs="Times New Roman"/>
        </w:rPr>
        <w:t xml:space="preserve">. </w:t>
      </w:r>
      <w:r>
        <w:rPr>
          <w:rFonts w:ascii="Times New Roman" w:eastAsia="Calibri" w:hAnsi="Times New Roman" w:cs="Times New Roman"/>
          <w:i/>
        </w:rPr>
        <w:t>Bangladesh Rice Journal</w:t>
      </w:r>
      <w:r>
        <w:rPr>
          <w:rFonts w:ascii="Times New Roman" w:eastAsia="Calibri" w:hAnsi="Times New Roman" w:cs="Times New Roman"/>
        </w:rPr>
        <w:t xml:space="preserve">, 21(2): 73–90. </w:t>
      </w:r>
    </w:p>
    <w:p w14:paraId="6DF33F9E"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Jayne, </w:t>
      </w:r>
      <w:r>
        <w:rPr>
          <w:rFonts w:ascii="Times New Roman" w:eastAsia="Calibri" w:hAnsi="Times New Roman" w:cs="Times New Roman"/>
        </w:rPr>
        <w:t xml:space="preserve">T. S., </w:t>
      </w:r>
      <w:proofErr w:type="spellStart"/>
      <w:r>
        <w:rPr>
          <w:rFonts w:ascii="Times New Roman" w:eastAsia="Calibri" w:hAnsi="Times New Roman" w:cs="Times New Roman"/>
        </w:rPr>
        <w:t>Muyanga</w:t>
      </w:r>
      <w:proofErr w:type="spellEnd"/>
      <w:r>
        <w:rPr>
          <w:rFonts w:ascii="Times New Roman" w:eastAsia="Calibri" w:hAnsi="Times New Roman" w:cs="Times New Roman"/>
        </w:rPr>
        <w:t xml:space="preserve">, M., Wineman, A., </w:t>
      </w:r>
      <w:proofErr w:type="spellStart"/>
      <w:r>
        <w:rPr>
          <w:rFonts w:ascii="Times New Roman" w:eastAsia="Calibri" w:hAnsi="Times New Roman" w:cs="Times New Roman"/>
        </w:rPr>
        <w:t>Ghebru</w:t>
      </w:r>
      <w:proofErr w:type="spellEnd"/>
      <w:r>
        <w:rPr>
          <w:rFonts w:ascii="Times New Roman" w:eastAsia="Calibri" w:hAnsi="Times New Roman" w:cs="Times New Roman"/>
        </w:rPr>
        <w:t>, H., Stevens, C., Stickler, M., C</w:t>
      </w:r>
      <w:r>
        <w:rPr>
          <w:rFonts w:ascii="Times New Roman" w:eastAsia="Calibri" w:hAnsi="Times New Roman" w:cs="Times New Roman"/>
        </w:rPr>
        <w:t xml:space="preserve">hapoto, A., </w:t>
      </w:r>
      <w:proofErr w:type="spellStart"/>
      <w:r>
        <w:rPr>
          <w:rFonts w:ascii="Times New Roman" w:eastAsia="Calibri" w:hAnsi="Times New Roman" w:cs="Times New Roman"/>
        </w:rPr>
        <w:t>Anseeuw</w:t>
      </w:r>
      <w:proofErr w:type="spellEnd"/>
      <w:r>
        <w:rPr>
          <w:rFonts w:ascii="Times New Roman" w:eastAsia="Calibri" w:hAnsi="Times New Roman" w:cs="Times New Roman"/>
        </w:rPr>
        <w:t xml:space="preserve">, W., Van Der Westhuizen, D., &amp; Nyange, D. (2019). Are medium‐scale farms driving agricultural transformation in sub‐Saharan Africa. </w:t>
      </w:r>
      <w:r>
        <w:rPr>
          <w:rFonts w:ascii="Times New Roman" w:eastAsia="Calibri" w:hAnsi="Times New Roman" w:cs="Times New Roman"/>
          <w:i/>
        </w:rPr>
        <w:t>Agricultural Economics</w:t>
      </w:r>
      <w:r>
        <w:rPr>
          <w:rFonts w:ascii="Times New Roman" w:eastAsia="Calibri" w:hAnsi="Times New Roman" w:cs="Times New Roman"/>
        </w:rPr>
        <w:t xml:space="preserve">, 50(1): 75–95. </w:t>
      </w:r>
    </w:p>
    <w:p w14:paraId="27DC7B06"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Muralikrishnan</w:t>
      </w:r>
      <w:r>
        <w:rPr>
          <w:rFonts w:ascii="Times New Roman" w:eastAsia="Calibri" w:hAnsi="Times New Roman" w:cs="Times New Roman"/>
        </w:rPr>
        <w:t xml:space="preserve">, L., </w:t>
      </w:r>
      <w:proofErr w:type="spellStart"/>
      <w:r>
        <w:rPr>
          <w:rFonts w:ascii="Times New Roman" w:eastAsia="Calibri" w:hAnsi="Times New Roman" w:cs="Times New Roman"/>
        </w:rPr>
        <w:t>Padaria</w:t>
      </w:r>
      <w:proofErr w:type="spellEnd"/>
      <w:r>
        <w:rPr>
          <w:rFonts w:ascii="Times New Roman" w:eastAsia="Calibri" w:hAnsi="Times New Roman" w:cs="Times New Roman"/>
        </w:rPr>
        <w:t xml:space="preserve">, R. N., Choudhary, A. K., Dass, A., </w:t>
      </w:r>
      <w:proofErr w:type="spellStart"/>
      <w:r>
        <w:rPr>
          <w:rFonts w:ascii="Times New Roman" w:eastAsia="Calibri" w:hAnsi="Times New Roman" w:cs="Times New Roman"/>
        </w:rPr>
        <w:t>Shokralla</w:t>
      </w:r>
      <w:proofErr w:type="spellEnd"/>
      <w:r>
        <w:rPr>
          <w:rFonts w:ascii="Times New Roman" w:eastAsia="Calibri" w:hAnsi="Times New Roman" w:cs="Times New Roman"/>
        </w:rPr>
        <w:t xml:space="preserve">, S., El-Abedin, T. K. Z., Abdelmohsen, S. a. M., Mahmoud, E. A., &amp; </w:t>
      </w:r>
      <w:proofErr w:type="spellStart"/>
      <w:r>
        <w:rPr>
          <w:rFonts w:ascii="Times New Roman" w:eastAsia="Calibri" w:hAnsi="Times New Roman" w:cs="Times New Roman"/>
        </w:rPr>
        <w:t>Elansary</w:t>
      </w:r>
      <w:proofErr w:type="spellEnd"/>
      <w:r>
        <w:rPr>
          <w:rFonts w:ascii="Times New Roman" w:eastAsia="Calibri" w:hAnsi="Times New Roman" w:cs="Times New Roman"/>
        </w:rPr>
        <w:t xml:space="preserve">, H. O. (2021). </w:t>
      </w:r>
      <w:r>
        <w:rPr>
          <w:rFonts w:ascii="Times New Roman" w:eastAsia="Calibri" w:hAnsi="Times New Roman" w:cs="Times New Roman"/>
          <w:i/>
        </w:rPr>
        <w:t>Climate Change-Induced drought Impacts, adaptation and Mitigation Measures in Semi-Arid Pastoral and Agricultural Watersheds. Sustainability</w:t>
      </w:r>
      <w:r>
        <w:rPr>
          <w:rFonts w:ascii="Times New Roman" w:eastAsia="Calibri" w:hAnsi="Times New Roman" w:cs="Times New Roman"/>
        </w:rPr>
        <w:t xml:space="preserve">, 14(1): 6. </w:t>
      </w:r>
    </w:p>
    <w:p w14:paraId="50685AF0"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Na</w:t>
      </w:r>
      <w:r>
        <w:rPr>
          <w:rFonts w:ascii="Times New Roman" w:eastAsia="Calibri" w:hAnsi="Times New Roman" w:cs="Times New Roman"/>
          <w:color w:val="000000" w:themeColor="text1"/>
        </w:rPr>
        <w:t xml:space="preserve">than, </w:t>
      </w:r>
      <w:r>
        <w:rPr>
          <w:rFonts w:ascii="Times New Roman" w:eastAsia="Calibri" w:hAnsi="Times New Roman" w:cs="Times New Roman"/>
        </w:rPr>
        <w:t xml:space="preserve">O. O., Felix, N. K., Milka, K. N., Anne, M., Noah, A., &amp; Daniel, M. N. (2020). Suitability of different data sources in rainfall pattern characterization in the tropical central highlands of Kenya. </w:t>
      </w:r>
      <w:proofErr w:type="spellStart"/>
      <w:r>
        <w:rPr>
          <w:rFonts w:ascii="Times New Roman" w:eastAsia="Calibri" w:hAnsi="Times New Roman" w:cs="Times New Roman"/>
          <w:i/>
        </w:rPr>
        <w:t>Heliyon</w:t>
      </w:r>
      <w:proofErr w:type="spellEnd"/>
      <w:r>
        <w:rPr>
          <w:rFonts w:ascii="Times New Roman" w:eastAsia="Calibri" w:hAnsi="Times New Roman" w:cs="Times New Roman"/>
        </w:rPr>
        <w:t xml:space="preserve">, 6(10):05375. </w:t>
      </w:r>
    </w:p>
    <w:p w14:paraId="4E758726" w14:textId="77777777" w:rsidR="003E0EEE" w:rsidRDefault="006E49A1">
      <w:pPr>
        <w:ind w:left="720" w:hanging="720"/>
        <w:jc w:val="both"/>
        <w:rPr>
          <w:rFonts w:ascii="Times New Roman" w:hAnsi="Times New Roman" w:cs="Times New Roman"/>
          <w:sz w:val="24"/>
          <w:szCs w:val="24"/>
        </w:rPr>
      </w:pPr>
      <w:proofErr w:type="spellStart"/>
      <w:r>
        <w:rPr>
          <w:rFonts w:ascii="Times New Roman" w:hAnsi="Times New Roman" w:cs="Times New Roman"/>
        </w:rPr>
        <w:t>Orimoloye</w:t>
      </w:r>
      <w:proofErr w:type="spellEnd"/>
      <w:r>
        <w:rPr>
          <w:rFonts w:ascii="Times New Roman" w:hAnsi="Times New Roman" w:cs="Times New Roman"/>
        </w:rPr>
        <w:t xml:space="preserve">, I.R., Belle, </w:t>
      </w:r>
      <w:proofErr w:type="gramStart"/>
      <w:r>
        <w:rPr>
          <w:rFonts w:ascii="Times New Roman" w:hAnsi="Times New Roman" w:cs="Times New Roman"/>
        </w:rPr>
        <w:t>J.A.,</w:t>
      </w:r>
      <w:proofErr w:type="spellStart"/>
      <w:r>
        <w:rPr>
          <w:rFonts w:ascii="Times New Roman" w:hAnsi="Times New Roman" w:cs="Times New Roman"/>
        </w:rPr>
        <w:t>Orimoloye</w:t>
      </w:r>
      <w:proofErr w:type="spellEnd"/>
      <w:proofErr w:type="gramEnd"/>
      <w:r>
        <w:rPr>
          <w:rFonts w:ascii="Times New Roman" w:hAnsi="Times New Roman" w:cs="Times New Roman"/>
        </w:rPr>
        <w:t xml:space="preserve">, Y.M., Olusola, A.O., Ololade, O.O. (2022). Drought: A Common Environmental Disaster. </w:t>
      </w:r>
      <w:r>
        <w:rPr>
          <w:rFonts w:ascii="Times New Roman" w:hAnsi="Times New Roman" w:cs="Times New Roman"/>
          <w:i/>
        </w:rPr>
        <w:t>Atmosphere</w:t>
      </w:r>
      <w:r>
        <w:rPr>
          <w:rFonts w:ascii="Times New Roman" w:hAnsi="Times New Roman" w:cs="Times New Roman"/>
        </w:rPr>
        <w:t>,</w:t>
      </w:r>
      <w:proofErr w:type="gramStart"/>
      <w:r>
        <w:rPr>
          <w:rFonts w:ascii="Times New Roman" w:hAnsi="Times New Roman" w:cs="Times New Roman"/>
        </w:rPr>
        <w:t>13,111.https://doi.org/10.3390/atmos13010111</w:t>
      </w:r>
      <w:proofErr w:type="gramEnd"/>
      <w:r>
        <w:rPr>
          <w:rFonts w:ascii="Times New Roman" w:hAnsi="Times New Roman" w:cs="Times New Roman"/>
        </w:rPr>
        <w:t>.</w:t>
      </w:r>
    </w:p>
    <w:p w14:paraId="0DCE8E1B"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lastRenderedPageBreak/>
        <w:t xml:space="preserve">Panahi, </w:t>
      </w:r>
      <w:r>
        <w:rPr>
          <w:rFonts w:ascii="Times New Roman" w:eastAsia="Calibri" w:hAnsi="Times New Roman" w:cs="Times New Roman"/>
        </w:rPr>
        <w:t xml:space="preserve">G., Eskafi, M. H., Rahimi, H., </w:t>
      </w:r>
      <w:proofErr w:type="spellStart"/>
      <w:r>
        <w:rPr>
          <w:rFonts w:ascii="Times New Roman" w:eastAsia="Calibri" w:hAnsi="Times New Roman" w:cs="Times New Roman"/>
        </w:rPr>
        <w:t>Faridhosseini</w:t>
      </w:r>
      <w:proofErr w:type="spellEnd"/>
      <w:r>
        <w:rPr>
          <w:rFonts w:ascii="Times New Roman" w:eastAsia="Calibri" w:hAnsi="Times New Roman" w:cs="Times New Roman"/>
        </w:rPr>
        <w:t>, A., &amp; Tang, X. (2021). Physical–chemical evaluati</w:t>
      </w:r>
      <w:r>
        <w:rPr>
          <w:rFonts w:ascii="Times New Roman" w:eastAsia="Calibri" w:hAnsi="Times New Roman" w:cs="Times New Roman"/>
        </w:rPr>
        <w:t>on of groundwater quality in semi-arid areas: case study—</w:t>
      </w:r>
      <w:proofErr w:type="spellStart"/>
      <w:r>
        <w:rPr>
          <w:rFonts w:ascii="Times New Roman" w:eastAsia="Calibri" w:hAnsi="Times New Roman" w:cs="Times New Roman"/>
        </w:rPr>
        <w:t>Sabzevar</w:t>
      </w:r>
      <w:proofErr w:type="spellEnd"/>
      <w:r>
        <w:rPr>
          <w:rFonts w:ascii="Times New Roman" w:eastAsia="Calibri" w:hAnsi="Times New Roman" w:cs="Times New Roman"/>
        </w:rPr>
        <w:t xml:space="preserve"> plain, Iran. </w:t>
      </w:r>
      <w:r>
        <w:rPr>
          <w:rFonts w:ascii="Times New Roman" w:eastAsia="Calibri" w:hAnsi="Times New Roman" w:cs="Times New Roman"/>
          <w:i/>
        </w:rPr>
        <w:t>Sustainable Water Resources Management</w:t>
      </w:r>
      <w:r>
        <w:rPr>
          <w:rFonts w:ascii="Times New Roman" w:eastAsia="Calibri" w:hAnsi="Times New Roman" w:cs="Times New Roman"/>
        </w:rPr>
        <w:t xml:space="preserve">, 7(6). </w:t>
      </w:r>
    </w:p>
    <w:p w14:paraId="482E585B"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Shahid, </w:t>
      </w:r>
      <w:r>
        <w:rPr>
          <w:rFonts w:ascii="Times New Roman" w:eastAsia="Calibri" w:hAnsi="Times New Roman" w:cs="Times New Roman"/>
        </w:rPr>
        <w:t xml:space="preserve">S. (2010). Impact of climate change on irrigation water demand of dry season Boro rice in northwest Bangladesh. </w:t>
      </w:r>
      <w:r>
        <w:rPr>
          <w:rFonts w:ascii="Times New Roman" w:eastAsia="Calibri" w:hAnsi="Times New Roman" w:cs="Times New Roman"/>
          <w:i/>
        </w:rPr>
        <w:t>Climatic C</w:t>
      </w:r>
      <w:r>
        <w:rPr>
          <w:rFonts w:ascii="Times New Roman" w:eastAsia="Calibri" w:hAnsi="Times New Roman" w:cs="Times New Roman"/>
          <w:i/>
        </w:rPr>
        <w:t>hange</w:t>
      </w:r>
      <w:r>
        <w:rPr>
          <w:rFonts w:ascii="Times New Roman" w:eastAsia="Calibri" w:hAnsi="Times New Roman" w:cs="Times New Roman"/>
        </w:rPr>
        <w:t xml:space="preserve">, 105(3–4): 433–453. </w:t>
      </w:r>
    </w:p>
    <w:p w14:paraId="35007DE4"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Stephen, </w:t>
      </w:r>
      <w:r>
        <w:rPr>
          <w:rFonts w:ascii="Times New Roman" w:eastAsia="Calibri" w:hAnsi="Times New Roman" w:cs="Times New Roman"/>
        </w:rPr>
        <w:t xml:space="preserve">O. B., Odum, E. E. B., &amp; Matthew, A. O. (2021). Production efficiencies of the Nigerian Agricultural Insurance Corporation (NAIC) insured and Non-NAIC insured livestock farmers in Kwara State, Nigeria. </w:t>
      </w:r>
      <w:proofErr w:type="spellStart"/>
      <w:r>
        <w:rPr>
          <w:rFonts w:ascii="Times New Roman" w:eastAsia="Calibri" w:hAnsi="Times New Roman" w:cs="Times New Roman"/>
          <w:i/>
        </w:rPr>
        <w:t>Türk</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Tarım</w:t>
      </w:r>
      <w:proofErr w:type="spellEnd"/>
      <w:r>
        <w:rPr>
          <w:rFonts w:ascii="Times New Roman" w:eastAsia="Calibri" w:hAnsi="Times New Roman" w:cs="Times New Roman"/>
          <w:i/>
        </w:rPr>
        <w:t xml:space="preserve"> - </w:t>
      </w:r>
      <w:proofErr w:type="spellStart"/>
      <w:r>
        <w:rPr>
          <w:rFonts w:ascii="Times New Roman" w:eastAsia="Calibri" w:hAnsi="Times New Roman" w:cs="Times New Roman"/>
          <w:i/>
        </w:rPr>
        <w:t>Gıda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Bilim</w:t>
      </w:r>
      <w:proofErr w:type="spellEnd"/>
      <w:r>
        <w:rPr>
          <w:rFonts w:ascii="Times New Roman" w:eastAsia="Calibri" w:hAnsi="Times New Roman" w:cs="Times New Roman"/>
          <w:i/>
        </w:rPr>
        <w:t xml:space="preserve"> Ve Teknoloji Dergisi</w:t>
      </w:r>
      <w:r>
        <w:rPr>
          <w:rFonts w:ascii="Times New Roman" w:eastAsia="Calibri" w:hAnsi="Times New Roman" w:cs="Times New Roman"/>
        </w:rPr>
        <w:t xml:space="preserve">, 9(1): 50–55. </w:t>
      </w:r>
    </w:p>
    <w:p w14:paraId="6EEA5DB4"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Zhou, </w:t>
      </w:r>
      <w:r>
        <w:rPr>
          <w:rFonts w:ascii="Times New Roman" w:eastAsia="Calibri" w:hAnsi="Times New Roman" w:cs="Times New Roman"/>
        </w:rPr>
        <w:t xml:space="preserve">Y., Wei, B., Zhang, R., Zhang, L., Zhu, H., &amp; Wen, T. (2023). Narrowing the gap between intention and behavior? An empirical study of farmers’ waste classification in China. </w:t>
      </w:r>
      <w:r>
        <w:rPr>
          <w:rFonts w:ascii="Times New Roman" w:eastAsia="Calibri" w:hAnsi="Times New Roman" w:cs="Times New Roman"/>
          <w:i/>
        </w:rPr>
        <w:t>Frontiers in Environmental Science</w:t>
      </w:r>
      <w:r>
        <w:rPr>
          <w:rFonts w:ascii="Times New Roman" w:eastAsia="Calibri" w:hAnsi="Times New Roman" w:cs="Times New Roman"/>
        </w:rPr>
        <w:t>, 11.</w:t>
      </w:r>
    </w:p>
    <w:p w14:paraId="3019C657" w14:textId="77777777" w:rsidR="003E0EEE" w:rsidRDefault="003E0EEE">
      <w:pPr>
        <w:rPr>
          <w:rFonts w:ascii="Times New Roman" w:hAnsi="Times New Roman" w:cs="Times New Roman"/>
          <w:sz w:val="24"/>
          <w:szCs w:val="24"/>
        </w:rPr>
      </w:pPr>
    </w:p>
    <w:p w14:paraId="67DACC7F" w14:textId="77777777" w:rsidR="003E0EEE" w:rsidRDefault="003E0EEE">
      <w:pPr>
        <w:rPr>
          <w:rFonts w:ascii="Times New Roman" w:hAnsi="Times New Roman" w:cs="Times New Roman"/>
          <w:sz w:val="24"/>
          <w:szCs w:val="24"/>
        </w:rPr>
      </w:pPr>
    </w:p>
    <w:p w14:paraId="4FE41C9F" w14:textId="77777777" w:rsidR="003E0EEE" w:rsidRDefault="003E0EEE">
      <w:pPr>
        <w:rPr>
          <w:rFonts w:ascii="Times New Roman" w:hAnsi="Times New Roman" w:cs="Times New Roman"/>
          <w:sz w:val="24"/>
          <w:szCs w:val="24"/>
        </w:rPr>
      </w:pPr>
    </w:p>
    <w:p w14:paraId="7D2ADC98" w14:textId="77777777" w:rsidR="003E0EEE" w:rsidRDefault="003E0EEE">
      <w:pPr>
        <w:rPr>
          <w:rFonts w:ascii="Times New Roman" w:hAnsi="Times New Roman" w:cs="Times New Roman"/>
          <w:sz w:val="24"/>
          <w:szCs w:val="24"/>
        </w:rPr>
      </w:pPr>
    </w:p>
    <w:p w14:paraId="705DB571" w14:textId="77777777" w:rsidR="003E0EEE" w:rsidRDefault="003E0EEE">
      <w:pPr>
        <w:rPr>
          <w:rFonts w:ascii="Times New Roman" w:hAnsi="Times New Roman" w:cs="Times New Roman"/>
          <w:sz w:val="24"/>
          <w:szCs w:val="24"/>
        </w:rPr>
      </w:pPr>
    </w:p>
    <w:p w14:paraId="5606A490" w14:textId="77777777" w:rsidR="003E0EEE" w:rsidRDefault="003E0EEE">
      <w:pPr>
        <w:rPr>
          <w:rFonts w:ascii="Times New Roman" w:hAnsi="Times New Roman" w:cs="Times New Roman"/>
          <w:sz w:val="24"/>
          <w:szCs w:val="24"/>
        </w:rPr>
      </w:pPr>
    </w:p>
    <w:p w14:paraId="57E41389" w14:textId="77777777" w:rsidR="003E0EEE" w:rsidRDefault="003E0EEE">
      <w:pPr>
        <w:rPr>
          <w:rFonts w:ascii="Times New Roman" w:hAnsi="Times New Roman" w:cs="Times New Roman"/>
          <w:sz w:val="24"/>
          <w:szCs w:val="24"/>
        </w:rPr>
      </w:pPr>
    </w:p>
    <w:p w14:paraId="63CE45D6" w14:textId="77777777" w:rsidR="003E0EEE" w:rsidRDefault="003E0EEE">
      <w:pPr>
        <w:rPr>
          <w:rFonts w:ascii="Times New Roman" w:hAnsi="Times New Roman" w:cs="Times New Roman"/>
          <w:sz w:val="24"/>
          <w:szCs w:val="24"/>
        </w:rPr>
      </w:pPr>
    </w:p>
    <w:p w14:paraId="7B59FF20" w14:textId="77777777" w:rsidR="003E0EEE" w:rsidRDefault="003E0EEE">
      <w:pPr>
        <w:rPr>
          <w:rFonts w:ascii="Times New Roman" w:hAnsi="Times New Roman" w:cs="Times New Roman"/>
          <w:sz w:val="24"/>
          <w:szCs w:val="24"/>
        </w:rPr>
      </w:pPr>
    </w:p>
    <w:p w14:paraId="469D6D67" w14:textId="77777777" w:rsidR="003E0EEE" w:rsidRDefault="003E0EEE">
      <w:pPr>
        <w:rPr>
          <w:rFonts w:ascii="Times New Roman" w:hAnsi="Times New Roman" w:cs="Times New Roman"/>
          <w:sz w:val="24"/>
          <w:szCs w:val="24"/>
        </w:rPr>
      </w:pPr>
    </w:p>
    <w:p w14:paraId="207AEF26" w14:textId="77777777" w:rsidR="003E0EEE" w:rsidRDefault="003E0EEE">
      <w:pPr>
        <w:rPr>
          <w:rFonts w:ascii="Times New Roman" w:hAnsi="Times New Roman" w:cs="Times New Roman"/>
          <w:sz w:val="24"/>
          <w:szCs w:val="24"/>
        </w:rPr>
      </w:pPr>
    </w:p>
    <w:p w14:paraId="27353968" w14:textId="77777777" w:rsidR="003E0EEE" w:rsidRDefault="003E0EEE">
      <w:pPr>
        <w:rPr>
          <w:rFonts w:ascii="Times New Roman" w:hAnsi="Times New Roman" w:cs="Times New Roman"/>
          <w:sz w:val="24"/>
          <w:szCs w:val="24"/>
        </w:rPr>
      </w:pPr>
    </w:p>
    <w:p w14:paraId="3FE811E3" w14:textId="77777777" w:rsidR="003E0EEE" w:rsidRDefault="003E0EEE">
      <w:pPr>
        <w:rPr>
          <w:rFonts w:ascii="Times New Roman" w:hAnsi="Times New Roman" w:cs="Times New Roman"/>
          <w:sz w:val="24"/>
          <w:szCs w:val="24"/>
        </w:rPr>
      </w:pPr>
    </w:p>
    <w:p w14:paraId="450319C4" w14:textId="77777777" w:rsidR="003E0EEE" w:rsidRDefault="003E0EEE">
      <w:pPr>
        <w:rPr>
          <w:rFonts w:ascii="Times New Roman" w:hAnsi="Times New Roman" w:cs="Times New Roman"/>
          <w:sz w:val="24"/>
          <w:szCs w:val="24"/>
        </w:rPr>
      </w:pPr>
    </w:p>
    <w:p w14:paraId="2300480D" w14:textId="77777777" w:rsidR="003E0EEE" w:rsidRDefault="003E0EEE">
      <w:pPr>
        <w:rPr>
          <w:rFonts w:ascii="Times New Roman" w:hAnsi="Times New Roman" w:cs="Times New Roman"/>
          <w:sz w:val="24"/>
          <w:szCs w:val="24"/>
        </w:rPr>
      </w:pPr>
    </w:p>
    <w:p w14:paraId="5CD8D803" w14:textId="77777777" w:rsidR="003E0EEE" w:rsidRDefault="003E0EEE">
      <w:pPr>
        <w:rPr>
          <w:rFonts w:ascii="Times New Roman" w:hAnsi="Times New Roman" w:cs="Times New Roman"/>
          <w:sz w:val="24"/>
          <w:szCs w:val="24"/>
        </w:rPr>
      </w:pPr>
    </w:p>
    <w:p w14:paraId="05E3DB43" w14:textId="77777777" w:rsidR="003E0EEE" w:rsidRDefault="003E0EEE">
      <w:pPr>
        <w:rPr>
          <w:rFonts w:ascii="Times New Roman" w:hAnsi="Times New Roman" w:cs="Times New Roman"/>
          <w:sz w:val="24"/>
          <w:szCs w:val="24"/>
        </w:rPr>
      </w:pPr>
    </w:p>
    <w:sectPr w:rsidR="003E0EEE">
      <w:headerReference w:type="even" r:id="rId13"/>
      <w:headerReference w:type="default" r:id="rId14"/>
      <w:footerReference w:type="even" r:id="rId15"/>
      <w:footerReference w:type="default" r:id="rId16"/>
      <w:headerReference w:type="first" r:id="rId17"/>
      <w:footerReference w:type="first" r:id="rId18"/>
      <w:pgSz w:w="11909" w:h="16834"/>
      <w:pgMar w:top="1454" w:right="1354" w:bottom="1641" w:left="142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45C6F" w14:textId="77777777" w:rsidR="006E49A1" w:rsidRDefault="006E49A1">
      <w:pPr>
        <w:spacing w:line="240" w:lineRule="auto"/>
      </w:pPr>
      <w:r>
        <w:separator/>
      </w:r>
    </w:p>
  </w:endnote>
  <w:endnote w:type="continuationSeparator" w:id="0">
    <w:p w14:paraId="5284DA02" w14:textId="77777777" w:rsidR="006E49A1" w:rsidRDefault="006E4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charset w:val="00"/>
    <w:family w:val="auto"/>
    <w:pitch w:val="default"/>
  </w:font>
  <w:font w:name="Lohit Hindi">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C0A7" w14:textId="77777777" w:rsidR="00A44D48" w:rsidRDefault="00A4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08991"/>
      <w:docPartObj>
        <w:docPartGallery w:val="AutoText"/>
      </w:docPartObj>
    </w:sdtPr>
    <w:sdtEndPr/>
    <w:sdtContent>
      <w:p w14:paraId="56F5A5B8" w14:textId="77777777" w:rsidR="003E0EEE" w:rsidRDefault="006E49A1">
        <w:pPr>
          <w:pStyle w:val="Footer"/>
          <w:jc w:val="center"/>
        </w:pPr>
        <w:r>
          <w:fldChar w:fldCharType="begin"/>
        </w:r>
        <w:r>
          <w:instrText xml:space="preserve"> PAGE   \* MERGEFORMAT </w:instrText>
        </w:r>
        <w:r>
          <w:fldChar w:fldCharType="separate"/>
        </w:r>
        <w:r>
          <w:t>1</w:t>
        </w:r>
        <w:r>
          <w:fldChar w:fldCharType="end"/>
        </w:r>
      </w:p>
    </w:sdtContent>
  </w:sdt>
  <w:p w14:paraId="28E35511" w14:textId="77777777" w:rsidR="003E0EEE" w:rsidRDefault="003E0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38C2" w14:textId="77777777" w:rsidR="00A44D48" w:rsidRDefault="00A4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05089" w14:textId="77777777" w:rsidR="006E49A1" w:rsidRDefault="006E49A1">
      <w:pPr>
        <w:spacing w:after="0"/>
      </w:pPr>
      <w:r>
        <w:separator/>
      </w:r>
    </w:p>
  </w:footnote>
  <w:footnote w:type="continuationSeparator" w:id="0">
    <w:p w14:paraId="652A82E4" w14:textId="77777777" w:rsidR="006E49A1" w:rsidRDefault="006E49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0DF1" w14:textId="549B1CD5" w:rsidR="00A44D48" w:rsidRDefault="00A44D48">
    <w:pPr>
      <w:pStyle w:val="Header"/>
    </w:pPr>
    <w:r>
      <w:rPr>
        <w:noProof/>
      </w:rPr>
      <w:pict w14:anchorId="24330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4563" o:spid="_x0000_s2050" type="#_x0000_t136" style="position:absolute;margin-left:0;margin-top:0;width:541.9pt;height:101.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1D6A" w14:textId="5FE96F9E" w:rsidR="00A44D48" w:rsidRDefault="00A44D48">
    <w:pPr>
      <w:pStyle w:val="Header"/>
    </w:pPr>
    <w:r>
      <w:rPr>
        <w:noProof/>
      </w:rPr>
      <w:pict w14:anchorId="7FD66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4564" o:spid="_x0000_s2051" type="#_x0000_t136" style="position:absolute;margin-left:0;margin-top:0;width:541.9pt;height:101.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E62C" w14:textId="6A2101E6" w:rsidR="00A44D48" w:rsidRDefault="00A44D48">
    <w:pPr>
      <w:pStyle w:val="Header"/>
    </w:pPr>
    <w:r>
      <w:rPr>
        <w:noProof/>
      </w:rPr>
      <w:pict w14:anchorId="2DD54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4562" o:spid="_x0000_s2049" type="#_x0000_t136" style="position:absolute;margin-left:0;margin-top:0;width:541.9pt;height:101.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2738"/>
    <w:multiLevelType w:val="multilevel"/>
    <w:tmpl w:val="0D02273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E1BF2"/>
    <w:multiLevelType w:val="multilevel"/>
    <w:tmpl w:val="274E1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673FE0"/>
    <w:multiLevelType w:val="multilevel"/>
    <w:tmpl w:val="36673F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8BE"/>
    <w:rsid w:val="000207B2"/>
    <w:rsid w:val="00023D48"/>
    <w:rsid w:val="00024B55"/>
    <w:rsid w:val="000344A9"/>
    <w:rsid w:val="00036013"/>
    <w:rsid w:val="00063B06"/>
    <w:rsid w:val="00070304"/>
    <w:rsid w:val="000A6924"/>
    <w:rsid w:val="000B4310"/>
    <w:rsid w:val="000C0F63"/>
    <w:rsid w:val="000C1EAA"/>
    <w:rsid w:val="000C65A8"/>
    <w:rsid w:val="000D39FD"/>
    <w:rsid w:val="000E3851"/>
    <w:rsid w:val="000E6163"/>
    <w:rsid w:val="000F0793"/>
    <w:rsid w:val="000F0D63"/>
    <w:rsid w:val="000F13AB"/>
    <w:rsid w:val="000F593A"/>
    <w:rsid w:val="001153B6"/>
    <w:rsid w:val="00121694"/>
    <w:rsid w:val="00146664"/>
    <w:rsid w:val="00176B07"/>
    <w:rsid w:val="0018417F"/>
    <w:rsid w:val="00192C5A"/>
    <w:rsid w:val="0019471E"/>
    <w:rsid w:val="001A5636"/>
    <w:rsid w:val="001B0488"/>
    <w:rsid w:val="001C5FE4"/>
    <w:rsid w:val="001D6CB9"/>
    <w:rsid w:val="001E2791"/>
    <w:rsid w:val="001F03AA"/>
    <w:rsid w:val="0020303B"/>
    <w:rsid w:val="00250A3F"/>
    <w:rsid w:val="002D0ACF"/>
    <w:rsid w:val="00316747"/>
    <w:rsid w:val="003234D7"/>
    <w:rsid w:val="003366FC"/>
    <w:rsid w:val="003438FD"/>
    <w:rsid w:val="00346AA7"/>
    <w:rsid w:val="003473D1"/>
    <w:rsid w:val="00347A7E"/>
    <w:rsid w:val="003644E6"/>
    <w:rsid w:val="00364EDE"/>
    <w:rsid w:val="00370FF9"/>
    <w:rsid w:val="00380587"/>
    <w:rsid w:val="003975CC"/>
    <w:rsid w:val="003B2450"/>
    <w:rsid w:val="003B5D23"/>
    <w:rsid w:val="003B73E9"/>
    <w:rsid w:val="003C214A"/>
    <w:rsid w:val="003E0EEE"/>
    <w:rsid w:val="003E4550"/>
    <w:rsid w:val="00410ED8"/>
    <w:rsid w:val="004119A0"/>
    <w:rsid w:val="00424BF0"/>
    <w:rsid w:val="00424CCE"/>
    <w:rsid w:val="00436AA9"/>
    <w:rsid w:val="00440F6B"/>
    <w:rsid w:val="00463467"/>
    <w:rsid w:val="0048001C"/>
    <w:rsid w:val="00484DB9"/>
    <w:rsid w:val="004A19FC"/>
    <w:rsid w:val="004A6E4D"/>
    <w:rsid w:val="004B6926"/>
    <w:rsid w:val="004C6777"/>
    <w:rsid w:val="004E6E1F"/>
    <w:rsid w:val="00504104"/>
    <w:rsid w:val="00521877"/>
    <w:rsid w:val="005471E8"/>
    <w:rsid w:val="005506D9"/>
    <w:rsid w:val="00553B86"/>
    <w:rsid w:val="0056619D"/>
    <w:rsid w:val="00582C88"/>
    <w:rsid w:val="00591190"/>
    <w:rsid w:val="005A3B30"/>
    <w:rsid w:val="005D2BED"/>
    <w:rsid w:val="005D3BB8"/>
    <w:rsid w:val="005E52F4"/>
    <w:rsid w:val="0062143B"/>
    <w:rsid w:val="006314BD"/>
    <w:rsid w:val="006359EB"/>
    <w:rsid w:val="00645ECC"/>
    <w:rsid w:val="00667202"/>
    <w:rsid w:val="00687015"/>
    <w:rsid w:val="006D146F"/>
    <w:rsid w:val="006D6FE7"/>
    <w:rsid w:val="006E49A1"/>
    <w:rsid w:val="00713422"/>
    <w:rsid w:val="007313FA"/>
    <w:rsid w:val="007322C1"/>
    <w:rsid w:val="00746D33"/>
    <w:rsid w:val="0075552B"/>
    <w:rsid w:val="00765F58"/>
    <w:rsid w:val="007767DF"/>
    <w:rsid w:val="00782341"/>
    <w:rsid w:val="00787009"/>
    <w:rsid w:val="007937E3"/>
    <w:rsid w:val="00797B5A"/>
    <w:rsid w:val="007A42FE"/>
    <w:rsid w:val="007B14B7"/>
    <w:rsid w:val="007B160A"/>
    <w:rsid w:val="007D365D"/>
    <w:rsid w:val="00806AE1"/>
    <w:rsid w:val="0082494B"/>
    <w:rsid w:val="00852C2B"/>
    <w:rsid w:val="00866961"/>
    <w:rsid w:val="00872874"/>
    <w:rsid w:val="008B3C7E"/>
    <w:rsid w:val="008B6F36"/>
    <w:rsid w:val="008F46D8"/>
    <w:rsid w:val="008F7A8C"/>
    <w:rsid w:val="0090577F"/>
    <w:rsid w:val="00917B63"/>
    <w:rsid w:val="009219D2"/>
    <w:rsid w:val="0093480E"/>
    <w:rsid w:val="0095475B"/>
    <w:rsid w:val="00987FBD"/>
    <w:rsid w:val="009A1546"/>
    <w:rsid w:val="009C4FEA"/>
    <w:rsid w:val="009D18E9"/>
    <w:rsid w:val="009D4F41"/>
    <w:rsid w:val="009E412D"/>
    <w:rsid w:val="00A361E9"/>
    <w:rsid w:val="00A44D48"/>
    <w:rsid w:val="00A5313C"/>
    <w:rsid w:val="00A5405C"/>
    <w:rsid w:val="00A575CF"/>
    <w:rsid w:val="00A62947"/>
    <w:rsid w:val="00A62DD3"/>
    <w:rsid w:val="00A72616"/>
    <w:rsid w:val="00A73F98"/>
    <w:rsid w:val="00A858B8"/>
    <w:rsid w:val="00A86223"/>
    <w:rsid w:val="00A91DBC"/>
    <w:rsid w:val="00AA5ABF"/>
    <w:rsid w:val="00AB1B1F"/>
    <w:rsid w:val="00AB3D35"/>
    <w:rsid w:val="00AD19B8"/>
    <w:rsid w:val="00AE3686"/>
    <w:rsid w:val="00B0144C"/>
    <w:rsid w:val="00B02BF1"/>
    <w:rsid w:val="00B04CD0"/>
    <w:rsid w:val="00B1392F"/>
    <w:rsid w:val="00B2715E"/>
    <w:rsid w:val="00B4712D"/>
    <w:rsid w:val="00B51CF1"/>
    <w:rsid w:val="00B71EF6"/>
    <w:rsid w:val="00B7560B"/>
    <w:rsid w:val="00B77210"/>
    <w:rsid w:val="00B80DA4"/>
    <w:rsid w:val="00B86173"/>
    <w:rsid w:val="00B86B6A"/>
    <w:rsid w:val="00B90E60"/>
    <w:rsid w:val="00B97FE9"/>
    <w:rsid w:val="00BB2ACF"/>
    <w:rsid w:val="00BB3F75"/>
    <w:rsid w:val="00BD1065"/>
    <w:rsid w:val="00BD61E0"/>
    <w:rsid w:val="00BF2EE1"/>
    <w:rsid w:val="00BF606B"/>
    <w:rsid w:val="00C24B22"/>
    <w:rsid w:val="00C2638A"/>
    <w:rsid w:val="00C34E5E"/>
    <w:rsid w:val="00C53AD5"/>
    <w:rsid w:val="00C6470D"/>
    <w:rsid w:val="00C705FD"/>
    <w:rsid w:val="00C841C9"/>
    <w:rsid w:val="00C94AD9"/>
    <w:rsid w:val="00C9648D"/>
    <w:rsid w:val="00CA5A9A"/>
    <w:rsid w:val="00CC12AB"/>
    <w:rsid w:val="00D1397D"/>
    <w:rsid w:val="00D21EE0"/>
    <w:rsid w:val="00D30D66"/>
    <w:rsid w:val="00D353E5"/>
    <w:rsid w:val="00D42D5A"/>
    <w:rsid w:val="00D50E7D"/>
    <w:rsid w:val="00D51741"/>
    <w:rsid w:val="00D6311E"/>
    <w:rsid w:val="00D8752A"/>
    <w:rsid w:val="00DB181C"/>
    <w:rsid w:val="00DB5EA0"/>
    <w:rsid w:val="00DB782A"/>
    <w:rsid w:val="00DD0CCB"/>
    <w:rsid w:val="00DD14AD"/>
    <w:rsid w:val="00DD4951"/>
    <w:rsid w:val="00E01D6C"/>
    <w:rsid w:val="00E14074"/>
    <w:rsid w:val="00E2075D"/>
    <w:rsid w:val="00E27553"/>
    <w:rsid w:val="00E32036"/>
    <w:rsid w:val="00E34078"/>
    <w:rsid w:val="00E34C43"/>
    <w:rsid w:val="00E53095"/>
    <w:rsid w:val="00E57CEF"/>
    <w:rsid w:val="00E6474C"/>
    <w:rsid w:val="00E816DC"/>
    <w:rsid w:val="00E82704"/>
    <w:rsid w:val="00E839D6"/>
    <w:rsid w:val="00E868BE"/>
    <w:rsid w:val="00EC7C10"/>
    <w:rsid w:val="00ED6193"/>
    <w:rsid w:val="00EE6D01"/>
    <w:rsid w:val="00EF15AD"/>
    <w:rsid w:val="00F15ED8"/>
    <w:rsid w:val="00F252FD"/>
    <w:rsid w:val="00F4264A"/>
    <w:rsid w:val="00F46854"/>
    <w:rsid w:val="00F77CAC"/>
    <w:rsid w:val="00F81D56"/>
    <w:rsid w:val="00F8785E"/>
    <w:rsid w:val="00FC73B3"/>
    <w:rsid w:val="00FD1853"/>
    <w:rsid w:val="00FE7F9E"/>
    <w:rsid w:val="00FF605F"/>
    <w:rsid w:val="019C2519"/>
    <w:rsid w:val="11AF0500"/>
    <w:rsid w:val="433951E9"/>
    <w:rsid w:val="5E3B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CB7DCEE"/>
  <w15:docId w15:val="{858C7B27-05D0-4EC9-98FD-97B9C912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UnresolvedMention">
    <w:name w:val="Unresolved Mention"/>
    <w:basedOn w:val="DefaultParagraphFont"/>
    <w:uiPriority w:val="99"/>
    <w:semiHidden/>
    <w:unhideWhenUsed/>
    <w:rsid w:val="00BF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21584884671"/>
          <c:y val="5.0925925925925902E-2"/>
          <c:w val="0.64292207679338098"/>
          <c:h val="0.83309419655876304"/>
        </c:manualLayout>
      </c:layout>
      <c:barChart>
        <c:barDir val="col"/>
        <c:grouping val="clustered"/>
        <c:varyColors val="0"/>
        <c:ser>
          <c:idx val="0"/>
          <c:order val="0"/>
          <c:tx>
            <c:strRef>
              <c:f>Sheet2!$C$2</c:f>
              <c:strCache>
                <c:ptCount val="1"/>
                <c:pt idx="0">
                  <c:v>% of net cropped area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Sheet2!$B$3:$B$8</c:f>
              <c:strCache>
                <c:ptCount val="6"/>
                <c:pt idx="0">
                  <c:v>Mustard-Boro-T.Aman</c:v>
                </c:pt>
                <c:pt idx="1">
                  <c:v>Vegetable-Boro-T.Aman</c:v>
                </c:pt>
                <c:pt idx="2">
                  <c:v>Boro-Fellow-T.Aman</c:v>
                </c:pt>
                <c:pt idx="3">
                  <c:v>Potato-Boro-T.Aman</c:v>
                </c:pt>
                <c:pt idx="4">
                  <c:v>Boro-Vegetable-T.Aman</c:v>
                </c:pt>
                <c:pt idx="5">
                  <c:v>Potato- Vegetable -T.Aman</c:v>
                </c:pt>
              </c:strCache>
            </c:strRef>
          </c:cat>
          <c:val>
            <c:numRef>
              <c:f>Sheet2!$C$3:$C$8</c:f>
              <c:numCache>
                <c:formatCode>General</c:formatCode>
                <c:ptCount val="6"/>
                <c:pt idx="0">
                  <c:v>27.75</c:v>
                </c:pt>
                <c:pt idx="1">
                  <c:v>19.75</c:v>
                </c:pt>
                <c:pt idx="2">
                  <c:v>22</c:v>
                </c:pt>
                <c:pt idx="3">
                  <c:v>18.25</c:v>
                </c:pt>
                <c:pt idx="4">
                  <c:v>8.25</c:v>
                </c:pt>
                <c:pt idx="5">
                  <c:v>4</c:v>
                </c:pt>
              </c:numCache>
            </c:numRef>
          </c:val>
          <c:extLst>
            <c:ext xmlns:c16="http://schemas.microsoft.com/office/drawing/2014/chart" uri="{C3380CC4-5D6E-409C-BE32-E72D297353CC}">
              <c16:uniqueId val="{00000000-E95B-4947-85DA-74DEBFB125E5}"/>
            </c:ext>
          </c:extLst>
        </c:ser>
        <c:ser>
          <c:idx val="1"/>
          <c:order val="1"/>
          <c:tx>
            <c:strRef>
              <c:f>Sheet2!$D$2</c:f>
              <c:strCache>
                <c:ptCount val="1"/>
                <c:pt idx="0">
                  <c:v>% of farmers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Sheet2!$B$3:$B$8</c:f>
              <c:strCache>
                <c:ptCount val="6"/>
                <c:pt idx="0">
                  <c:v>Mustard-Boro-T.Aman</c:v>
                </c:pt>
                <c:pt idx="1">
                  <c:v>Vegetable-Boro-T.Aman</c:v>
                </c:pt>
                <c:pt idx="2">
                  <c:v>Boro-Fellow-T.Aman</c:v>
                </c:pt>
                <c:pt idx="3">
                  <c:v>Potato-Boro-T.Aman</c:v>
                </c:pt>
                <c:pt idx="4">
                  <c:v>Boro-Vegetable-T.Aman</c:v>
                </c:pt>
                <c:pt idx="5">
                  <c:v>Potato- Vegetable -T.Aman</c:v>
                </c:pt>
              </c:strCache>
            </c:strRef>
          </c:cat>
          <c:val>
            <c:numRef>
              <c:f>Sheet2!$D$3:$D$8</c:f>
              <c:numCache>
                <c:formatCode>General</c:formatCode>
                <c:ptCount val="6"/>
                <c:pt idx="0">
                  <c:v>25.8</c:v>
                </c:pt>
                <c:pt idx="1">
                  <c:v>21.91</c:v>
                </c:pt>
                <c:pt idx="2">
                  <c:v>20.95</c:v>
                </c:pt>
                <c:pt idx="3">
                  <c:v>18.3</c:v>
                </c:pt>
                <c:pt idx="4">
                  <c:v>9.24</c:v>
                </c:pt>
                <c:pt idx="5">
                  <c:v>3.8</c:v>
                </c:pt>
              </c:numCache>
            </c:numRef>
          </c:val>
          <c:extLst>
            <c:ext xmlns:c16="http://schemas.microsoft.com/office/drawing/2014/chart" uri="{C3380CC4-5D6E-409C-BE32-E72D297353CC}">
              <c16:uniqueId val="{00000001-E95B-4947-85DA-74DEBFB125E5}"/>
            </c:ext>
          </c:extLst>
        </c:ser>
        <c:dLbls>
          <c:showLegendKey val="0"/>
          <c:showVal val="0"/>
          <c:showCatName val="0"/>
          <c:showSerName val="0"/>
          <c:showPercent val="0"/>
          <c:showBubbleSize val="0"/>
        </c:dLbls>
        <c:gapWidth val="150"/>
        <c:axId val="191709952"/>
        <c:axId val="191712256"/>
      </c:barChart>
      <c:catAx>
        <c:axId val="1917099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91712256"/>
        <c:crosses val="autoZero"/>
        <c:auto val="1"/>
        <c:lblAlgn val="ctr"/>
        <c:lblOffset val="100"/>
        <c:noMultiLvlLbl val="0"/>
      </c:catAx>
      <c:valAx>
        <c:axId val="191712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9170995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9a0aac9-75eb-48a2-9039-206b5758fbcd}"/>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c:f>
              <c:strCache>
                <c:ptCount val="1"/>
                <c:pt idx="0">
                  <c:v>No use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Sheet1!$C$3:$C$10</c:f>
              <c:numCache>
                <c:formatCode>General</c:formatCode>
                <c:ptCount val="8"/>
                <c:pt idx="0">
                  <c:v>4</c:v>
                </c:pt>
                <c:pt idx="1">
                  <c:v>0</c:v>
                </c:pt>
                <c:pt idx="2">
                  <c:v>0</c:v>
                </c:pt>
                <c:pt idx="3">
                  <c:v>18</c:v>
                </c:pt>
                <c:pt idx="4">
                  <c:v>18</c:v>
                </c:pt>
                <c:pt idx="5">
                  <c:v>24</c:v>
                </c:pt>
                <c:pt idx="6">
                  <c:v>26</c:v>
                </c:pt>
                <c:pt idx="7">
                  <c:v>18</c:v>
                </c:pt>
              </c:numCache>
            </c:numRef>
          </c:val>
          <c:extLst>
            <c:ext xmlns:c16="http://schemas.microsoft.com/office/drawing/2014/chart" uri="{C3380CC4-5D6E-409C-BE32-E72D297353CC}">
              <c16:uniqueId val="{00000000-1D4F-40A3-87C4-0ED6704328B6}"/>
            </c:ext>
          </c:extLst>
        </c:ser>
        <c:ser>
          <c:idx val="1"/>
          <c:order val="1"/>
          <c:tx>
            <c:strRef>
              <c:f>Sheet1!$D$2</c:f>
              <c:strCache>
                <c:ptCount val="1"/>
                <c:pt idx="0">
                  <c:v>Slightly use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Sheet1!$D$3:$D$10</c:f>
              <c:numCache>
                <c:formatCode>General</c:formatCode>
                <c:ptCount val="8"/>
                <c:pt idx="0">
                  <c:v>12</c:v>
                </c:pt>
                <c:pt idx="1">
                  <c:v>0</c:v>
                </c:pt>
                <c:pt idx="2">
                  <c:v>0</c:v>
                </c:pt>
                <c:pt idx="3">
                  <c:v>28</c:v>
                </c:pt>
                <c:pt idx="4">
                  <c:v>32</c:v>
                </c:pt>
                <c:pt idx="5">
                  <c:v>26</c:v>
                </c:pt>
                <c:pt idx="6">
                  <c:v>22</c:v>
                </c:pt>
                <c:pt idx="7">
                  <c:v>28</c:v>
                </c:pt>
              </c:numCache>
            </c:numRef>
          </c:val>
          <c:extLst>
            <c:ext xmlns:c16="http://schemas.microsoft.com/office/drawing/2014/chart" uri="{C3380CC4-5D6E-409C-BE32-E72D297353CC}">
              <c16:uniqueId val="{00000001-1D4F-40A3-87C4-0ED6704328B6}"/>
            </c:ext>
          </c:extLst>
        </c:ser>
        <c:ser>
          <c:idx val="2"/>
          <c:order val="2"/>
          <c:tx>
            <c:strRef>
              <c:f>Sheet1!$E$2</c:f>
              <c:strCache>
                <c:ptCount val="1"/>
                <c:pt idx="0">
                  <c:v>Moderately use</c:v>
                </c:pt>
              </c:strCache>
            </c:strRef>
          </c:tx>
          <c:invertIfNegative val="0"/>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Sheet1!$E$3:$E$10</c:f>
              <c:numCache>
                <c:formatCode>General</c:formatCode>
                <c:ptCount val="8"/>
                <c:pt idx="0">
                  <c:v>38</c:v>
                </c:pt>
                <c:pt idx="1">
                  <c:v>34</c:v>
                </c:pt>
                <c:pt idx="2">
                  <c:v>38</c:v>
                </c:pt>
                <c:pt idx="3">
                  <c:v>36</c:v>
                </c:pt>
                <c:pt idx="4">
                  <c:v>28</c:v>
                </c:pt>
                <c:pt idx="5">
                  <c:v>26</c:v>
                </c:pt>
                <c:pt idx="6">
                  <c:v>35</c:v>
                </c:pt>
                <c:pt idx="7">
                  <c:v>36</c:v>
                </c:pt>
              </c:numCache>
            </c:numRef>
          </c:val>
          <c:extLst>
            <c:ext xmlns:c16="http://schemas.microsoft.com/office/drawing/2014/chart" uri="{C3380CC4-5D6E-409C-BE32-E72D297353CC}">
              <c16:uniqueId val="{00000002-1D4F-40A3-87C4-0ED6704328B6}"/>
            </c:ext>
          </c:extLst>
        </c:ser>
        <c:ser>
          <c:idx val="3"/>
          <c:order val="3"/>
          <c:tx>
            <c:strRef>
              <c:f>Sheet1!$F$2</c:f>
              <c:strCache>
                <c:ptCount val="1"/>
                <c:pt idx="0">
                  <c:v>Frequently use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Sheet1!$F$3:$F$10</c:f>
              <c:numCache>
                <c:formatCode>General</c:formatCode>
                <c:ptCount val="8"/>
                <c:pt idx="0">
                  <c:v>52</c:v>
                </c:pt>
                <c:pt idx="1">
                  <c:v>72</c:v>
                </c:pt>
                <c:pt idx="2">
                  <c:v>68</c:v>
                </c:pt>
                <c:pt idx="3">
                  <c:v>24</c:v>
                </c:pt>
                <c:pt idx="4">
                  <c:v>28</c:v>
                </c:pt>
                <c:pt idx="5">
                  <c:v>30</c:v>
                </c:pt>
                <c:pt idx="6">
                  <c:v>23</c:v>
                </c:pt>
                <c:pt idx="7">
                  <c:v>24</c:v>
                </c:pt>
              </c:numCache>
            </c:numRef>
          </c:val>
          <c:extLst>
            <c:ext xmlns:c16="http://schemas.microsoft.com/office/drawing/2014/chart" uri="{C3380CC4-5D6E-409C-BE32-E72D297353CC}">
              <c16:uniqueId val="{00000003-1D4F-40A3-87C4-0ED6704328B6}"/>
            </c:ext>
          </c:extLst>
        </c:ser>
        <c:ser>
          <c:idx val="4"/>
          <c:order val="4"/>
          <c:tx>
            <c:strRef>
              <c:f>Sheet1!$G$2</c:f>
              <c:strCache>
                <c:ptCount val="1"/>
                <c:pt idx="0">
                  <c:v>FUI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Sheet1!$G$3:$G$10</c:f>
              <c:numCache>
                <c:formatCode>General</c:formatCode>
                <c:ptCount val="8"/>
                <c:pt idx="0">
                  <c:v>244</c:v>
                </c:pt>
                <c:pt idx="1">
                  <c:v>284</c:v>
                </c:pt>
                <c:pt idx="2">
                  <c:v>280</c:v>
                </c:pt>
                <c:pt idx="3">
                  <c:v>172</c:v>
                </c:pt>
                <c:pt idx="4">
                  <c:v>172</c:v>
                </c:pt>
                <c:pt idx="5">
                  <c:v>168</c:v>
                </c:pt>
                <c:pt idx="6">
                  <c:v>161</c:v>
                </c:pt>
                <c:pt idx="7">
                  <c:v>172</c:v>
                </c:pt>
              </c:numCache>
            </c:numRef>
          </c:val>
          <c:extLst>
            <c:ext xmlns:c16="http://schemas.microsoft.com/office/drawing/2014/chart" uri="{C3380CC4-5D6E-409C-BE32-E72D297353CC}">
              <c16:uniqueId val="{00000004-1D4F-40A3-87C4-0ED6704328B6}"/>
            </c:ext>
          </c:extLst>
        </c:ser>
        <c:dLbls>
          <c:showLegendKey val="0"/>
          <c:showVal val="0"/>
          <c:showCatName val="0"/>
          <c:showSerName val="0"/>
          <c:showPercent val="0"/>
          <c:showBubbleSize val="0"/>
        </c:dLbls>
        <c:gapWidth val="150"/>
        <c:axId val="122874112"/>
        <c:axId val="122974208"/>
      </c:barChart>
      <c:catAx>
        <c:axId val="122874112"/>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2974208"/>
        <c:crosses val="autoZero"/>
        <c:auto val="1"/>
        <c:lblAlgn val="ctr"/>
        <c:lblOffset val="100"/>
        <c:noMultiLvlLbl val="0"/>
      </c:catAx>
      <c:valAx>
        <c:axId val="12297420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287411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bf3959a4-8eb2-492e-8cec-4656c99cc703}"/>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050" b="1" i="0" baseline="0">
                <a:effectLst/>
              </a:rPr>
              <a:t>Graph 3. Bar graph of co-efficients of correlalation between variables and cropping intensity </a:t>
            </a:r>
            <a:endParaRPr lang="en-US" sz="1050">
              <a:effectLst/>
            </a:endParaRPr>
          </a:p>
        </c:rich>
      </c:tx>
      <c:overlay val="0"/>
    </c:title>
    <c:autoTitleDeleted val="0"/>
    <c:plotArea>
      <c:layout>
        <c:manualLayout>
          <c:layoutTarget val="inner"/>
          <c:xMode val="edge"/>
          <c:yMode val="edge"/>
          <c:x val="3.3434244802890797E-2"/>
          <c:y val="0.141332279106543"/>
          <c:w val="0.95774770283650001"/>
          <c:h val="0.76853133030243104"/>
        </c:manualLayout>
      </c:layout>
      <c:barChart>
        <c:barDir val="bar"/>
        <c:grouping val="clustered"/>
        <c:varyColors val="0"/>
        <c:ser>
          <c:idx val="0"/>
          <c:order val="0"/>
          <c:tx>
            <c:strRef>
              <c:f>Sheet1!$D$3</c:f>
              <c:strCache>
                <c:ptCount val="1"/>
                <c:pt idx="0">
                  <c:v>Cropping intensity</c:v>
                </c:pt>
              </c:strCache>
            </c:strRef>
          </c:tx>
          <c:invertIfNegative val="0"/>
          <c:dLbls>
            <c:dLbl>
              <c:idx val="1"/>
              <c:tx>
                <c:rich>
                  <a:bodyPr/>
                  <a:lstStyle/>
                  <a:p>
                    <a:r>
                      <a:rPr lang="en-US"/>
                      <a:t>0.652**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44-4B5F-9A21-8F1D9E084BC7}"/>
                </c:ext>
              </c:extLst>
            </c:dLbl>
            <c:dLbl>
              <c:idx val="3"/>
              <c:tx>
                <c:rich>
                  <a:bodyPr/>
                  <a:lstStyle/>
                  <a:p>
                    <a:r>
                      <a:rPr lang="en-US"/>
                      <a:t>0.194*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44-4B5F-9A21-8F1D9E084BC7}"/>
                </c:ext>
              </c:extLst>
            </c:dLbl>
            <c:dLbl>
              <c:idx val="4"/>
              <c:tx>
                <c:rich>
                  <a:bodyPr/>
                  <a:lstStyle/>
                  <a:p>
                    <a:r>
                      <a:rPr lang="en-US"/>
                      <a:t>0.584**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44-4B5F-9A21-8F1D9E084BC7}"/>
                </c:ext>
              </c:extLst>
            </c:dLbl>
            <c:dLbl>
              <c:idx val="6"/>
              <c:tx>
                <c:rich>
                  <a:bodyPr/>
                  <a:lstStyle/>
                  <a:p>
                    <a:r>
                      <a:rPr lang="en-US"/>
                      <a:t>0.802**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44-4B5F-9A21-8F1D9E084BC7}"/>
                </c:ext>
              </c:extLst>
            </c:dLbl>
            <c:dLbl>
              <c:idx val="7"/>
              <c:tx>
                <c:rich>
                  <a:bodyPr/>
                  <a:lstStyle/>
                  <a:p>
                    <a:r>
                      <a:rPr lang="en-US"/>
                      <a:t>0.707**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44-4B5F-9A21-8F1D9E084BC7}"/>
                </c:ext>
              </c:extLst>
            </c:dLbl>
            <c:dLbl>
              <c:idx val="8"/>
              <c:tx>
                <c:rich>
                  <a:bodyPr/>
                  <a:lstStyle/>
                  <a:p>
                    <a:r>
                      <a:rPr lang="en-US"/>
                      <a:t>0.198*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44-4B5F-9A21-8F1D9E084BC7}"/>
                </c:ext>
              </c:extLst>
            </c:dLbl>
            <c:dLbl>
              <c:idx val="11"/>
              <c:tx>
                <c:rich>
                  <a:bodyPr/>
                  <a:lstStyle/>
                  <a:p>
                    <a:r>
                      <a:rPr lang="en-US"/>
                      <a:t>0.904**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44-4B5F-9A21-8F1D9E084BC7}"/>
                </c:ext>
              </c:extLst>
            </c:dLbl>
            <c:dLbl>
              <c:idx val="13"/>
              <c:tx>
                <c:rich>
                  <a:bodyPr/>
                  <a:lstStyle/>
                  <a:p>
                    <a:r>
                      <a:rPr lang="en-US"/>
                      <a:t>0.202*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44-4B5F-9A21-8F1D9E084BC7}"/>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Sheet1!$C$4:$C$17</c:f>
              <c:strCache>
                <c:ptCount val="14"/>
                <c:pt idx="0">
                  <c:v>Age</c:v>
                </c:pt>
                <c:pt idx="1">
                  <c:v>Level of education</c:v>
                </c:pt>
                <c:pt idx="2">
                  <c:v>Farm size</c:v>
                </c:pt>
                <c:pt idx="3">
                  <c:v>Annual income</c:v>
                </c:pt>
                <c:pt idx="4">
                  <c:v>Access to  media</c:v>
                </c:pt>
                <c:pt idx="5">
                  <c:v>Organizational participation</c:v>
                </c:pt>
                <c:pt idx="6">
                  <c:v>Growing of short duration crops</c:v>
                </c:pt>
                <c:pt idx="7">
                  <c:v>Use of agril. Machineries for various activities</c:v>
                </c:pt>
                <c:pt idx="8">
                  <c:v>Adequacy of ground water for irrigation</c:v>
                </c:pt>
                <c:pt idx="9">
                  <c:v>Suitability of land year round cultivation</c:v>
                </c:pt>
                <c:pt idx="10">
                  <c:v>Productivity of soil</c:v>
                </c:pt>
                <c:pt idx="11">
                  <c:v>Avaiabilty of inputs for crop production</c:v>
                </c:pt>
                <c:pt idx="12">
                  <c:v>Quality of seeds</c:v>
                </c:pt>
                <c:pt idx="13">
                  <c:v>Easy marketing facilities</c:v>
                </c:pt>
              </c:strCache>
            </c:strRef>
          </c:cat>
          <c:val>
            <c:numRef>
              <c:f>Sheet1!$D$4:$D$17</c:f>
              <c:numCache>
                <c:formatCode>General</c:formatCode>
                <c:ptCount val="14"/>
                <c:pt idx="0">
                  <c:v>0.11600000000000001</c:v>
                </c:pt>
                <c:pt idx="1">
                  <c:v>0.65200000000000002</c:v>
                </c:pt>
                <c:pt idx="2">
                  <c:v>-0.05</c:v>
                </c:pt>
                <c:pt idx="3">
                  <c:v>0.19400000000000001</c:v>
                </c:pt>
                <c:pt idx="4">
                  <c:v>0.58399999999999996</c:v>
                </c:pt>
                <c:pt idx="5">
                  <c:v>8.9999999999999993E-3</c:v>
                </c:pt>
                <c:pt idx="6">
                  <c:v>0.80200000000000005</c:v>
                </c:pt>
                <c:pt idx="7">
                  <c:v>0.70699999999999996</c:v>
                </c:pt>
                <c:pt idx="8">
                  <c:v>0.19800000000000001</c:v>
                </c:pt>
                <c:pt idx="9">
                  <c:v>0.17199999999999999</c:v>
                </c:pt>
                <c:pt idx="10">
                  <c:v>0.183</c:v>
                </c:pt>
                <c:pt idx="11">
                  <c:v>0.90400000000000003</c:v>
                </c:pt>
                <c:pt idx="12">
                  <c:v>0.16800000000000001</c:v>
                </c:pt>
                <c:pt idx="13">
                  <c:v>0.20200000000000001</c:v>
                </c:pt>
              </c:numCache>
            </c:numRef>
          </c:val>
          <c:extLst>
            <c:ext xmlns:c16="http://schemas.microsoft.com/office/drawing/2014/chart" uri="{C3380CC4-5D6E-409C-BE32-E72D297353CC}">
              <c16:uniqueId val="{00000008-B844-4B5F-9A21-8F1D9E084BC7}"/>
            </c:ext>
          </c:extLst>
        </c:ser>
        <c:dLbls>
          <c:showLegendKey val="0"/>
          <c:showVal val="0"/>
          <c:showCatName val="0"/>
          <c:showSerName val="0"/>
          <c:showPercent val="0"/>
          <c:showBubbleSize val="0"/>
        </c:dLbls>
        <c:gapWidth val="150"/>
        <c:axId val="123125120"/>
        <c:axId val="123200640"/>
      </c:barChart>
      <c:catAx>
        <c:axId val="12312512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3200640"/>
        <c:crosses val="autoZero"/>
        <c:auto val="1"/>
        <c:lblAlgn val="l"/>
        <c:lblOffset val="100"/>
        <c:noMultiLvlLbl val="0"/>
      </c:catAx>
      <c:valAx>
        <c:axId val="12320064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3125120"/>
        <c:crosses val="autoZero"/>
        <c:crossBetween val="between"/>
      </c:valAx>
    </c:plotArea>
    <c:plotVisOnly val="1"/>
    <c:dispBlanksAs val="gap"/>
    <c:showDLblsOverMax val="0"/>
    <c:extLst>
      <c:ext uri="{0b15fc19-7d7d-44ad-8c2d-2c3a37ce22c3}">
        <chartProps xmlns="https://web.wps.cn/et/2018/main" chartId="{aeb85be3-b2e2-4bbb-a275-83759997e94b}"/>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8BA9F-D00C-46C2-B215-A8B7C0FF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Fahim Faisal</dc:creator>
  <cp:lastModifiedBy>SDI 1084</cp:lastModifiedBy>
  <cp:revision>70</cp:revision>
  <cp:lastPrinted>2025-10-21T05:33:00Z</cp:lastPrinted>
  <dcterms:created xsi:type="dcterms:W3CDTF">2025-03-30T09:24:00Z</dcterms:created>
  <dcterms:modified xsi:type="dcterms:W3CDTF">2025-10-22T10:10:00Z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2BDBDB65DB674D5DA4773CE4D303B839_12</vt:lpwstr>
  </property>
</Properties>
</file>