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9B95C" w14:textId="78A448BF" w:rsidR="003166B2" w:rsidRDefault="00523EA9" w:rsidP="00D05047">
      <w:pPr>
        <w:adjustRightInd w:val="0"/>
        <w:spacing w:afterLines="100" w:after="312" w:line="294" w:lineRule="exact"/>
        <w:ind w:rightChars="200" w:right="420"/>
        <w:jc w:val="center"/>
        <w:textAlignment w:val="center"/>
        <w:rPr>
          <w:b/>
          <w:sz w:val="28"/>
          <w:szCs w:val="28"/>
        </w:rPr>
      </w:pPr>
      <w:r w:rsidRPr="00523EA9">
        <w:rPr>
          <w:b/>
          <w:sz w:val="28"/>
          <w:szCs w:val="28"/>
        </w:rPr>
        <w:t>A Review of the Research Status and Development Trends of Photovoltaic Mounting Structures</w:t>
      </w:r>
    </w:p>
    <w:p w14:paraId="389BA6DA" w14:textId="77777777" w:rsidR="00D270D1" w:rsidRDefault="00D270D1" w:rsidP="00F8301F">
      <w:pPr>
        <w:adjustRightInd w:val="0"/>
        <w:spacing w:beforeLines="100" w:before="312" w:afterLines="50" w:after="156"/>
        <w:rPr>
          <w:sz w:val="20"/>
          <w:szCs w:val="20"/>
        </w:rPr>
      </w:pPr>
    </w:p>
    <w:p w14:paraId="67598970" w14:textId="33348E5D" w:rsidR="003166B2" w:rsidRDefault="00B926F6">
      <w:pPr>
        <w:adjustRightInd w:val="0"/>
        <w:snapToGrid w:val="0"/>
        <w:spacing w:line="294" w:lineRule="atLeast"/>
        <w:rPr>
          <w:b/>
          <w:sz w:val="20"/>
          <w:szCs w:val="20"/>
        </w:rPr>
      </w:pPr>
      <w:r>
        <w:rPr>
          <w:rFonts w:hint="eastAsia"/>
          <w:b/>
          <w:sz w:val="20"/>
          <w:szCs w:val="20"/>
        </w:rPr>
        <w:t>Abstract:</w:t>
      </w:r>
      <w:r>
        <w:rPr>
          <w:rFonts w:hint="eastAsia"/>
          <w:sz w:val="20"/>
          <w:szCs w:val="20"/>
        </w:rPr>
        <w:t xml:space="preserve"> </w:t>
      </w:r>
      <w:r w:rsidR="00D05047" w:rsidRPr="00D05047">
        <w:rPr>
          <w:sz w:val="20"/>
          <w:szCs w:val="20"/>
        </w:rPr>
        <w:t xml:space="preserve">As a key supporting structure of photovoltaic power generation systems, the technological development of photovoltaic mounts directly affects the system's power generation efficiency, stability, and service life. This paper systematically reviews the current research status and development trends of photovoltaic mounts, focusing on the characteristics and application scenarios of main structural types such as fixed mounts, tracking mounts, and flexible mounts. It also discusses the performance advantages and research progress of metal materials, composite materials, and new materials in the field of photovoltaic mounts. Research shows that tracking mounts can increase power generation efficiency by 15% to 30%, flexible mounts have outstanding adaptability to complex terrains, and composite material mounts can reduce weight by more than 50% compared to traditional steel and have excellent corrosion resistance. In the future, photovoltaic mounts will develop towards intelligent tracking, lightweight design, material environmental protection, and adaptation to diversified application scenarios. However, key technical challenges such as wind resistance design, durability improvement, and cost control still need to be addressed. This study </w:t>
      </w:r>
      <w:bookmarkStart w:id="0" w:name="_GoBack"/>
      <w:bookmarkEnd w:id="0"/>
      <w:r w:rsidR="00D05047" w:rsidRPr="00D05047">
        <w:rPr>
          <w:sz w:val="20"/>
          <w:szCs w:val="20"/>
        </w:rPr>
        <w:t>provides an important reference for the innovative development and engineering application of photovoltaic mount technology.</w:t>
      </w:r>
    </w:p>
    <w:p w14:paraId="35EB7158" w14:textId="77777777" w:rsidR="003166B2" w:rsidRDefault="00B926F6" w:rsidP="008A4C44">
      <w:pPr>
        <w:widowControl/>
        <w:tabs>
          <w:tab w:val="left" w:pos="378"/>
        </w:tabs>
        <w:adjustRightInd w:val="0"/>
        <w:spacing w:line="294" w:lineRule="atLeast"/>
        <w:rPr>
          <w:sz w:val="20"/>
          <w:szCs w:val="20"/>
        </w:rPr>
      </w:pPr>
      <w:r>
        <w:rPr>
          <w:rFonts w:hint="eastAsia"/>
          <w:b/>
          <w:sz w:val="20"/>
          <w:szCs w:val="20"/>
        </w:rPr>
        <w:t>Keywords:</w:t>
      </w:r>
      <w:r>
        <w:rPr>
          <w:rFonts w:hint="eastAsia"/>
          <w:sz w:val="20"/>
          <w:szCs w:val="20"/>
        </w:rPr>
        <w:t xml:space="preserve"> </w:t>
      </w:r>
      <w:r w:rsidR="00D05047" w:rsidRPr="00D05047">
        <w:rPr>
          <w:sz w:val="20"/>
          <w:szCs w:val="20"/>
        </w:rPr>
        <w:t xml:space="preserve">Photovoltaic support structures; tracking systems; flexible support structures; composite materials; </w:t>
      </w:r>
      <w:proofErr w:type="spellStart"/>
      <w:r w:rsidR="00D05047" w:rsidRPr="00D05047">
        <w:rPr>
          <w:sz w:val="20"/>
          <w:szCs w:val="20"/>
        </w:rPr>
        <w:t>lightweighting</w:t>
      </w:r>
      <w:proofErr w:type="spellEnd"/>
      <w:r w:rsidR="00D05047" w:rsidRPr="00D05047">
        <w:rPr>
          <w:sz w:val="20"/>
          <w:szCs w:val="20"/>
        </w:rPr>
        <w:t>; intelligence</w:t>
      </w:r>
    </w:p>
    <w:p w14:paraId="486AF2EE" w14:textId="77777777" w:rsidR="00D05047" w:rsidRDefault="00D05047" w:rsidP="008A4C44">
      <w:pPr>
        <w:widowControl/>
        <w:tabs>
          <w:tab w:val="left" w:pos="378"/>
        </w:tabs>
        <w:adjustRightInd w:val="0"/>
        <w:spacing w:line="294" w:lineRule="atLeast"/>
        <w:rPr>
          <w:sz w:val="20"/>
          <w:szCs w:val="20"/>
        </w:rPr>
      </w:pPr>
    </w:p>
    <w:p w14:paraId="71B4D62A" w14:textId="77777777" w:rsidR="00D05047" w:rsidRDefault="00D05047" w:rsidP="008A4C44">
      <w:pPr>
        <w:widowControl/>
        <w:tabs>
          <w:tab w:val="left" w:pos="378"/>
        </w:tabs>
        <w:adjustRightInd w:val="0"/>
        <w:spacing w:line="294" w:lineRule="atLeast"/>
        <w:rPr>
          <w:sz w:val="20"/>
          <w:szCs w:val="20"/>
        </w:rPr>
      </w:pPr>
    </w:p>
    <w:p w14:paraId="56C079E5" w14:textId="05E59561" w:rsidR="00F8301F" w:rsidRPr="00F8301F" w:rsidRDefault="00F8301F" w:rsidP="008A4C44">
      <w:pPr>
        <w:widowControl/>
        <w:tabs>
          <w:tab w:val="left" w:pos="378"/>
        </w:tabs>
        <w:adjustRightInd w:val="0"/>
        <w:spacing w:line="294" w:lineRule="atLeast"/>
        <w:rPr>
          <w:b/>
          <w:sz w:val="20"/>
          <w:szCs w:val="20"/>
        </w:rPr>
        <w:sectPr w:rsidR="00F8301F" w:rsidRPr="00F8301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134" w:left="1134" w:header="851" w:footer="992" w:gutter="0"/>
          <w:cols w:space="425"/>
          <w:docGrid w:type="linesAndChars" w:linePitch="312"/>
        </w:sectPr>
      </w:pPr>
      <w:r w:rsidRPr="00F8301F">
        <w:rPr>
          <w:b/>
          <w:sz w:val="20"/>
          <w:szCs w:val="20"/>
        </w:rPr>
        <w:t>Introduction</w:t>
      </w:r>
    </w:p>
    <w:p w14:paraId="5332EB0E" w14:textId="77777777" w:rsidR="00F8301F" w:rsidRDefault="00F8301F">
      <w:pPr>
        <w:adjustRightInd w:val="0"/>
        <w:spacing w:line="310" w:lineRule="exact"/>
        <w:ind w:firstLineChars="200" w:firstLine="456"/>
        <w:textAlignment w:val="center"/>
        <w:rPr>
          <w:spacing w:val="4"/>
          <w:kern w:val="0"/>
          <w:sz w:val="22"/>
          <w:szCs w:val="22"/>
        </w:rPr>
      </w:pPr>
    </w:p>
    <w:p w14:paraId="35268E16" w14:textId="41CC3C52" w:rsidR="005930C0" w:rsidRPr="006566BA" w:rsidRDefault="00210CB4">
      <w:pPr>
        <w:adjustRightInd w:val="0"/>
        <w:spacing w:line="310" w:lineRule="exact"/>
        <w:ind w:firstLineChars="200" w:firstLine="456"/>
        <w:textAlignment w:val="center"/>
        <w:rPr>
          <w:spacing w:val="4"/>
          <w:kern w:val="0"/>
          <w:sz w:val="22"/>
          <w:szCs w:val="22"/>
        </w:rPr>
      </w:pPr>
      <w:r w:rsidRPr="006566BA">
        <w:rPr>
          <w:spacing w:val="4"/>
          <w:kern w:val="0"/>
          <w:sz w:val="22"/>
          <w:szCs w:val="22"/>
        </w:rPr>
        <w:t xml:space="preserve">With the continued advancement of the Belt and Road Initiative, China has witnessed a notable increase in both the scale and quantity of overseas engineering projects. Among these, new energy infrastructure—particularly photovoltaic (PV) power plants—has become a key area of international cooperation. As a critical supporting structure of PV systems, the performance of PV mounting structures directly affects the power generation efficiency, operational stability, and service life of the entire plant. In the context of international engineering, PV mounting systems must adapt to diverse climatic conditions, terrain characteristics, and environmental requirements, placing higher demands on their structural design, material selection, and corrosion resistance. Currently, PV mounting technology is evolving toward greater intelligence, lighter weight, and enhanced weather resistance to meet the specific needs of different countries and regions. Against this backdrop, an in-depth study of the current state and trends in PV mounting technology is of significant practical relevance for improving the quality of China's overseas PV projects and </w:t>
      </w:r>
      <w:r w:rsidRPr="006566BA">
        <w:rPr>
          <w:spacing w:val="4"/>
          <w:kern w:val="0"/>
          <w:sz w:val="22"/>
          <w:szCs w:val="22"/>
        </w:rPr>
        <w:t>strengthening international competitiveness. This paper aims to systematically analyze research progress in PV mounting technology and provide technical references and practical guidance for overseas PV project development.</w:t>
      </w:r>
    </w:p>
    <w:p w14:paraId="56497E21" w14:textId="42F75E52" w:rsidR="003166B2" w:rsidRPr="006566BA" w:rsidRDefault="006566BA" w:rsidP="006566BA">
      <w:pPr>
        <w:keepNext/>
        <w:keepLines/>
        <w:adjustRightInd w:val="0"/>
        <w:textAlignment w:val="center"/>
        <w:outlineLvl w:val="0"/>
        <w:rPr>
          <w:rFonts w:eastAsiaTheme="majorEastAsia"/>
          <w:b/>
          <w:kern w:val="0"/>
          <w:sz w:val="22"/>
          <w:szCs w:val="22"/>
        </w:rPr>
      </w:pPr>
      <w:r>
        <w:rPr>
          <w:rFonts w:eastAsiaTheme="majorEastAsia" w:hint="eastAsia"/>
          <w:b/>
          <w:kern w:val="0"/>
          <w:sz w:val="22"/>
          <w:szCs w:val="22"/>
        </w:rPr>
        <w:t xml:space="preserve">1 </w:t>
      </w:r>
      <w:r w:rsidR="00F978FA" w:rsidRPr="006566BA">
        <w:rPr>
          <w:rFonts w:eastAsiaTheme="majorEastAsia"/>
          <w:b/>
          <w:kern w:val="0"/>
          <w:sz w:val="22"/>
          <w:szCs w:val="22"/>
        </w:rPr>
        <w:t>Types and Research Status of Photovoltaic Mounting Systems</w:t>
      </w:r>
    </w:p>
    <w:p w14:paraId="57E1ACD5" w14:textId="187FEB5F" w:rsidR="00F978FA" w:rsidRPr="006566BA" w:rsidRDefault="006566BA" w:rsidP="006566BA">
      <w:pPr>
        <w:keepNext/>
        <w:keepLines/>
        <w:adjustRightInd w:val="0"/>
        <w:spacing w:line="310" w:lineRule="exact"/>
        <w:textAlignment w:val="center"/>
        <w:outlineLvl w:val="1"/>
        <w:rPr>
          <w:rFonts w:eastAsia="SimHei"/>
          <w:bCs/>
          <w:kern w:val="0"/>
          <w:sz w:val="22"/>
          <w:szCs w:val="22"/>
        </w:rPr>
      </w:pPr>
      <w:r>
        <w:rPr>
          <w:rFonts w:eastAsia="SimHei" w:hint="eastAsia"/>
          <w:bCs/>
          <w:kern w:val="0"/>
          <w:sz w:val="22"/>
          <w:szCs w:val="22"/>
        </w:rPr>
        <w:t>1.1</w:t>
      </w:r>
      <w:r w:rsidRPr="006566BA">
        <w:rPr>
          <w:rFonts w:eastAsia="SimHei"/>
          <w:bCs/>
          <w:kern w:val="0"/>
          <w:sz w:val="22"/>
          <w:szCs w:val="22"/>
        </w:rPr>
        <w:t xml:space="preserve"> </w:t>
      </w:r>
      <w:r w:rsidR="00F978FA" w:rsidRPr="006566BA">
        <w:rPr>
          <w:rFonts w:eastAsia="SimHei"/>
          <w:bCs/>
          <w:kern w:val="0"/>
          <w:sz w:val="22"/>
          <w:szCs w:val="22"/>
        </w:rPr>
        <w:t>Fixed Mounting Systems</w:t>
      </w:r>
    </w:p>
    <w:p w14:paraId="35911A52" w14:textId="1E0A34B6" w:rsidR="00210CB4" w:rsidRPr="006566BA" w:rsidRDefault="00210CB4" w:rsidP="00210CB4">
      <w:pPr>
        <w:adjustRightInd w:val="0"/>
        <w:spacing w:line="310" w:lineRule="exact"/>
        <w:ind w:firstLineChars="200" w:firstLine="456"/>
        <w:rPr>
          <w:spacing w:val="4"/>
          <w:kern w:val="0"/>
          <w:sz w:val="22"/>
          <w:szCs w:val="22"/>
        </w:rPr>
      </w:pPr>
      <w:r w:rsidRPr="006566BA">
        <w:rPr>
          <w:spacing w:val="4"/>
          <w:kern w:val="0"/>
          <w:sz w:val="22"/>
          <w:szCs w:val="22"/>
        </w:rPr>
        <w:t>The fixed support system represents one of the longest-used and most technologically mature support structures in photovoltaic power generation systems. Its framework is typically constructed from galvanized steel or aluminum alloy materials, offering advantages such as structural simplicity, ease of installation, low manufacturing costs, and minimal maintenance requirements. By maintaining a preset optimal tilt angle, this type of mounting system maximizes solar radiation reception per unit area, thereby ensuring a certain level of power generation efficiency.</w:t>
      </w:r>
    </w:p>
    <w:p w14:paraId="3594BA85" w14:textId="1AAB9D59" w:rsidR="00F96C2D" w:rsidRPr="006566BA" w:rsidRDefault="00210CB4" w:rsidP="00210CB4">
      <w:pPr>
        <w:adjustRightInd w:val="0"/>
        <w:spacing w:line="310" w:lineRule="exact"/>
        <w:ind w:firstLineChars="200" w:firstLine="456"/>
        <w:rPr>
          <w:spacing w:val="4"/>
          <w:kern w:val="0"/>
          <w:sz w:val="22"/>
          <w:szCs w:val="22"/>
        </w:rPr>
      </w:pPr>
      <w:r w:rsidRPr="006566BA">
        <w:rPr>
          <w:spacing w:val="4"/>
          <w:kern w:val="0"/>
          <w:sz w:val="22"/>
          <w:szCs w:val="22"/>
        </w:rPr>
        <w:t xml:space="preserve">Nevertheless, fixed support systems exhibit several notable drawbacks. First, due to their static structure, they cannot track real-time changes in the sun's azimuth and altitude angles, resulting in a theoretical upper limit for photoelectric conversion </w:t>
      </w:r>
      <w:r w:rsidRPr="006566BA">
        <w:rPr>
          <w:spacing w:val="4"/>
          <w:kern w:val="0"/>
          <w:sz w:val="22"/>
          <w:szCs w:val="22"/>
        </w:rPr>
        <w:lastRenderedPageBreak/>
        <w:t>efficiency. Second, these systems require relatively flat installation sites, making them less suitable for areas with significant terrain variations, such as mountains, water bodies, or hilly regions. Additionally, traditional galvanized steel components are prone to corrosion in harsh environments characterized by high temperatures, humidity, or salt spray, which compromises structural durability and service life. Current research primarily focuses on anti-corrosion material treatments, lightweight structural designs, and optimization algorithms for tilt angles under diverse geographical and climatic conditions, aiming to enhance overall performance and environmental adaptability.</w:t>
      </w:r>
    </w:p>
    <w:p w14:paraId="3F572F82" w14:textId="04B2D830" w:rsidR="00626819" w:rsidRPr="006566BA" w:rsidRDefault="00626819" w:rsidP="006566BA">
      <w:pPr>
        <w:keepNext/>
        <w:keepLines/>
        <w:adjustRightInd w:val="0"/>
        <w:spacing w:line="310" w:lineRule="exact"/>
        <w:textAlignment w:val="center"/>
        <w:outlineLvl w:val="1"/>
        <w:rPr>
          <w:rFonts w:eastAsia="SimHei"/>
          <w:bCs/>
          <w:kern w:val="0"/>
          <w:sz w:val="22"/>
          <w:szCs w:val="22"/>
        </w:rPr>
      </w:pPr>
      <w:r w:rsidRPr="006566BA">
        <w:rPr>
          <w:rFonts w:eastAsia="SimHei"/>
          <w:bCs/>
          <w:kern w:val="0"/>
          <w:sz w:val="22"/>
          <w:szCs w:val="22"/>
        </w:rPr>
        <w:t xml:space="preserve">1.2 </w:t>
      </w:r>
      <w:r w:rsidR="00F978FA" w:rsidRPr="006566BA">
        <w:rPr>
          <w:rFonts w:eastAsia="SimHei"/>
          <w:bCs/>
          <w:kern w:val="0"/>
          <w:sz w:val="22"/>
          <w:szCs w:val="22"/>
        </w:rPr>
        <w:t>Tracking Mounting Systems</w:t>
      </w:r>
      <w:r w:rsidRPr="006566BA">
        <w:rPr>
          <w:rFonts w:eastAsia="SimHei"/>
          <w:bCs/>
          <w:kern w:val="0"/>
          <w:sz w:val="22"/>
          <w:szCs w:val="22"/>
        </w:rPr>
        <w:t xml:space="preserve">  </w:t>
      </w:r>
    </w:p>
    <w:p w14:paraId="20CC4718" w14:textId="42094D8D"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Tracking mounting systems represent an intelligent support structure capable of dynamically adjusting the orientation of photovoltaic (PV) modules to follow the sun’s apparent motion in real time. These systems primarily fall into two categories: single-axis and dual-axis tracking. Single-axis trackers typically rotate around one axis (usually aligned north–south) to follow the sun’s east–west movement, while dual-axis systems incorporate an additional tilt axis, enabling simultaneous tracking of both azimuth and altitude angles of the sun. Studies indicate that, compared to fixed-tilt structures, single-axis trackers can increase energy generation by 15%–20%, and dual-axis systems may achieve gains of 25%–30%.</w:t>
      </w:r>
    </w:p>
    <w:p w14:paraId="69EAB339" w14:textId="79F0F8C7"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In recent years, the penetration rate of tracking systems in the global PV market has continued to rise. Industry reports indicate that the global installed capacity of solar trackers reached approximately 60.3 GW in 2020, accounting for 39.44% of total PV installations. Notably, in the United States, such systems were deployed in about 70% of utility-scale ground-mounted PV power plants. It is projected that by 2026, the annual global shipments of solar trackers will exceed 135 GW.</w:t>
      </w:r>
    </w:p>
    <w:p w14:paraId="022681BA" w14:textId="5BF61D56" w:rsidR="00F96C2D"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 xml:space="preserve">At the technical level, tracking systems are evolving toward greater intelligence and automation. New-generation systems often integrate artificial intelligence algorithms and Internet of Things (IoT) </w:t>
      </w:r>
      <w:r w:rsidRPr="006566BA">
        <w:rPr>
          <w:spacing w:val="4"/>
          <w:kern w:val="0"/>
          <w:sz w:val="22"/>
          <w:szCs w:val="22"/>
        </w:rPr>
        <w:t>technologies, enabling dynamic optimization of tracking angles and real-time fault diagnosis based on meteorological data, solar irradiance, and module operating status. This not only enhances power generation efficiency but also reduces operational and maintenance costs. However, these systems still face challenges such as structural complexity, high initial investment, susceptibility to mechanical wear, and the need for regular maintenance. Consequently, current research focuses on structural reliability analysis, drive system optimization, and lifecycle cost-benefit assessments.</w:t>
      </w:r>
    </w:p>
    <w:p w14:paraId="04544C6D" w14:textId="085D2944" w:rsidR="005930C0" w:rsidRPr="006566BA" w:rsidRDefault="00626819" w:rsidP="006566BA">
      <w:pPr>
        <w:keepNext/>
        <w:keepLines/>
        <w:adjustRightInd w:val="0"/>
        <w:spacing w:line="310" w:lineRule="exact"/>
        <w:textAlignment w:val="center"/>
        <w:outlineLvl w:val="1"/>
        <w:rPr>
          <w:rFonts w:eastAsia="SimHei"/>
          <w:bCs/>
          <w:kern w:val="0"/>
          <w:sz w:val="22"/>
          <w:szCs w:val="22"/>
        </w:rPr>
      </w:pPr>
      <w:r w:rsidRPr="006566BA">
        <w:rPr>
          <w:rFonts w:eastAsia="SimHei"/>
          <w:bCs/>
          <w:kern w:val="0"/>
          <w:sz w:val="22"/>
          <w:szCs w:val="22"/>
        </w:rPr>
        <w:t>1.</w:t>
      </w:r>
      <w:r w:rsidR="005930C0" w:rsidRPr="006566BA">
        <w:rPr>
          <w:rFonts w:eastAsia="SimHei"/>
          <w:bCs/>
          <w:kern w:val="0"/>
          <w:sz w:val="22"/>
          <w:szCs w:val="22"/>
        </w:rPr>
        <w:t xml:space="preserve">3 </w:t>
      </w:r>
      <w:r w:rsidR="00F978FA" w:rsidRPr="006566BA">
        <w:rPr>
          <w:rFonts w:eastAsia="SimHei"/>
          <w:bCs/>
          <w:kern w:val="0"/>
          <w:sz w:val="22"/>
          <w:szCs w:val="22"/>
        </w:rPr>
        <w:t>Flexible Mounting Systems</w:t>
      </w:r>
    </w:p>
    <w:p w14:paraId="1D06BACC" w14:textId="63D25011"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Flexible photovoltaic support systems have emerged in recent years as a novel form of supporting structure, primarily relying on prestressed cable systems or tensioning mechanisms to bear the load of PV modules. Common configurations include suspended cable structures, beam-string systems, and membrane tension structures. Such systems are characterized by large span capacity, strong adaptability to complex terrains, reduced material consumption, and minimal visual intrusion, making them particularly suitable for challenging or constrained sites such as fishponds, wastewater treatment plants, slopes, agricultural greenhouses, and along highways.</w:t>
      </w:r>
    </w:p>
    <w:p w14:paraId="710640E2" w14:textId="3EDA9D53"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Depending on the structural system, flexible supports can be categorized into single-layer cable structures, double-layer cable structures, beam-string systems, and others; by material type, they may be classified as steel strand cable systems, high-strength fiber cable systems, membrane tension structures, and hybrid structures. These designs enable large spans without intermediate supports while effectively reducing the number of foundations and minimizing disturbance to the original terrain.</w:t>
      </w:r>
    </w:p>
    <w:p w14:paraId="1CD16A97" w14:textId="17F3FF49" w:rsidR="00F96C2D" w:rsidRPr="006566BA" w:rsidRDefault="00925CEC" w:rsidP="00925CEC">
      <w:pPr>
        <w:adjustRightInd w:val="0"/>
        <w:spacing w:line="310" w:lineRule="exact"/>
        <w:ind w:firstLineChars="200" w:firstLine="456"/>
        <w:rPr>
          <w:spacing w:val="4"/>
          <w:kern w:val="0"/>
          <w:sz w:val="22"/>
          <w:szCs w:val="22"/>
        </w:rPr>
        <w:sectPr w:rsidR="00F96C2D" w:rsidRPr="006566BA" w:rsidSect="00F96C2D">
          <w:type w:val="continuous"/>
          <w:pgSz w:w="11906" w:h="16838"/>
          <w:pgMar w:top="1418" w:right="851" w:bottom="851" w:left="1134" w:header="851" w:footer="992" w:gutter="0"/>
          <w:cols w:num="2" w:space="425"/>
          <w:docGrid w:type="linesAndChars" w:linePitch="312"/>
        </w:sectPr>
      </w:pPr>
      <w:r w:rsidRPr="006566BA">
        <w:rPr>
          <w:spacing w:val="4"/>
          <w:kern w:val="0"/>
          <w:sz w:val="22"/>
          <w:szCs w:val="22"/>
        </w:rPr>
        <w:t xml:space="preserve">Nevertheless, flexible support systems face a series of technical challenges. Due to their flexible nature, low natural frequency, and weak damping characteristics, they are prone to vibration and even instability under wind loads, making wind-induced effects a critical factor governing their safety and </w:t>
      </w:r>
      <w:r w:rsidRPr="006566BA">
        <w:rPr>
          <w:spacing w:val="4"/>
          <w:kern w:val="0"/>
          <w:sz w:val="22"/>
          <w:szCs w:val="22"/>
        </w:rPr>
        <w:lastRenderedPageBreak/>
        <w:t xml:space="preserve">durability. Current research focuses on analyzing their wind-induced vibration response and aerodynamic stability through theoretical modeling, wind tunnel testing, and finite element simulations (using software such as SAP2000 and ANSYS), and on proposing corresponding vibration mitigation </w:t>
      </w:r>
      <w:r w:rsidRPr="006566BA">
        <w:rPr>
          <w:spacing w:val="4"/>
          <w:kern w:val="0"/>
          <w:sz w:val="22"/>
          <w:szCs w:val="22"/>
        </w:rPr>
        <w:t>and reinforcement measures. In addition, the fatigue performance of cable joints, long-term prestress loss, and temperature effects remain key issues requiring in-depth investigation in both engineering applications and academic research.</w:t>
      </w:r>
    </w:p>
    <w:p w14:paraId="5DB3CB8A" w14:textId="559450DD" w:rsidR="00F96C2D" w:rsidRPr="006566BA" w:rsidRDefault="00F96C2D" w:rsidP="00F96C2D">
      <w:pPr>
        <w:adjustRightInd w:val="0"/>
        <w:spacing w:line="310" w:lineRule="exact"/>
        <w:ind w:firstLineChars="200" w:firstLine="456"/>
        <w:rPr>
          <w:spacing w:val="4"/>
          <w:kern w:val="0"/>
          <w:sz w:val="22"/>
          <w:szCs w:val="22"/>
        </w:rPr>
      </w:pPr>
    </w:p>
    <w:p w14:paraId="4D01C3D3" w14:textId="6FE69E7E" w:rsidR="00F978FA" w:rsidRPr="006566BA" w:rsidRDefault="00F978FA" w:rsidP="00F978FA">
      <w:pPr>
        <w:numPr>
          <w:ilvl w:val="0"/>
          <w:numId w:val="11"/>
        </w:numPr>
        <w:jc w:val="center"/>
        <w:rPr>
          <w:rFonts w:eastAsia="SimHei"/>
          <w:spacing w:val="4"/>
          <w:kern w:val="0"/>
          <w:sz w:val="20"/>
          <w:szCs w:val="20"/>
        </w:rPr>
      </w:pPr>
      <w:r w:rsidRPr="006566BA">
        <w:rPr>
          <w:rFonts w:eastAsia="SimHei"/>
          <w:spacing w:val="4"/>
          <w:kern w:val="0"/>
          <w:sz w:val="20"/>
          <w:szCs w:val="20"/>
        </w:rPr>
        <w:t>Performance Comparison of Major Structural Types for Photovoltaic Mounting</w:t>
      </w:r>
    </w:p>
    <w:tbl>
      <w:tblPr>
        <w:tblW w:w="0" w:type="auto"/>
        <w:tblLayout w:type="fixed"/>
        <w:tblLook w:val="04A0" w:firstRow="1" w:lastRow="0" w:firstColumn="1" w:lastColumn="0" w:noHBand="0" w:noVBand="1"/>
      </w:tblPr>
      <w:tblGrid>
        <w:gridCol w:w="1701"/>
        <w:gridCol w:w="1843"/>
        <w:gridCol w:w="1985"/>
        <w:gridCol w:w="2551"/>
        <w:gridCol w:w="1841"/>
      </w:tblGrid>
      <w:tr w:rsidR="00626819" w:rsidRPr="006566BA" w14:paraId="28ED1D00" w14:textId="77777777" w:rsidTr="009D67D3">
        <w:trPr>
          <w:trHeight w:val="280"/>
        </w:trPr>
        <w:tc>
          <w:tcPr>
            <w:tcW w:w="1701" w:type="dxa"/>
            <w:tcBorders>
              <w:top w:val="single" w:sz="12" w:space="0" w:color="auto"/>
              <w:left w:val="nil"/>
              <w:bottom w:val="single" w:sz="4" w:space="0" w:color="auto"/>
              <w:right w:val="nil"/>
            </w:tcBorders>
            <w:noWrap/>
            <w:vAlign w:val="center"/>
          </w:tcPr>
          <w:p w14:paraId="794BCB46" w14:textId="11FF8D5D" w:rsidR="00626819" w:rsidRPr="006566BA" w:rsidRDefault="009D67D3" w:rsidP="00626819">
            <w:pPr>
              <w:widowControl/>
              <w:jc w:val="center"/>
              <w:rPr>
                <w:color w:val="000000"/>
                <w:kern w:val="0"/>
                <w:sz w:val="18"/>
                <w:szCs w:val="18"/>
              </w:rPr>
            </w:pPr>
            <w:r w:rsidRPr="009D67D3">
              <w:rPr>
                <w:color w:val="000000"/>
                <w:kern w:val="0"/>
                <w:sz w:val="18"/>
                <w:szCs w:val="18"/>
              </w:rPr>
              <w:t>Structural Type</w:t>
            </w:r>
          </w:p>
        </w:tc>
        <w:tc>
          <w:tcPr>
            <w:tcW w:w="1843" w:type="dxa"/>
            <w:tcBorders>
              <w:top w:val="single" w:sz="12" w:space="0" w:color="auto"/>
              <w:left w:val="nil"/>
              <w:bottom w:val="single" w:sz="4" w:space="0" w:color="auto"/>
              <w:right w:val="nil"/>
            </w:tcBorders>
            <w:noWrap/>
            <w:vAlign w:val="center"/>
            <w:hideMark/>
          </w:tcPr>
          <w:p w14:paraId="6BC24386" w14:textId="6AEF998D" w:rsidR="00626819" w:rsidRPr="006566BA" w:rsidRDefault="009D67D3" w:rsidP="00626819">
            <w:pPr>
              <w:widowControl/>
              <w:jc w:val="center"/>
              <w:rPr>
                <w:color w:val="000000"/>
                <w:kern w:val="0"/>
                <w:sz w:val="18"/>
                <w:szCs w:val="18"/>
              </w:rPr>
            </w:pPr>
            <w:r w:rsidRPr="009D67D3">
              <w:rPr>
                <w:color w:val="000000"/>
                <w:kern w:val="0"/>
                <w:sz w:val="18"/>
                <w:szCs w:val="18"/>
              </w:rPr>
              <w:t>Advantages</w:t>
            </w:r>
          </w:p>
        </w:tc>
        <w:tc>
          <w:tcPr>
            <w:tcW w:w="1985" w:type="dxa"/>
            <w:tcBorders>
              <w:top w:val="single" w:sz="12" w:space="0" w:color="auto"/>
              <w:left w:val="nil"/>
              <w:bottom w:val="single" w:sz="4" w:space="0" w:color="auto"/>
              <w:right w:val="nil"/>
            </w:tcBorders>
            <w:noWrap/>
            <w:vAlign w:val="center"/>
            <w:hideMark/>
          </w:tcPr>
          <w:p w14:paraId="16A558B4" w14:textId="47D22931" w:rsidR="00626819" w:rsidRPr="006566BA" w:rsidRDefault="006F7CE5" w:rsidP="00626819">
            <w:pPr>
              <w:widowControl/>
              <w:jc w:val="center"/>
              <w:rPr>
                <w:color w:val="000000"/>
                <w:kern w:val="0"/>
                <w:sz w:val="18"/>
                <w:szCs w:val="18"/>
              </w:rPr>
            </w:pPr>
            <w:r w:rsidRPr="006F7CE5">
              <w:rPr>
                <w:color w:val="000000"/>
                <w:kern w:val="0"/>
                <w:sz w:val="18"/>
                <w:szCs w:val="18"/>
              </w:rPr>
              <w:t>Disadvantages</w:t>
            </w:r>
          </w:p>
        </w:tc>
        <w:tc>
          <w:tcPr>
            <w:tcW w:w="2551" w:type="dxa"/>
            <w:tcBorders>
              <w:top w:val="single" w:sz="12" w:space="0" w:color="auto"/>
              <w:left w:val="nil"/>
              <w:bottom w:val="single" w:sz="4" w:space="0" w:color="auto"/>
              <w:right w:val="nil"/>
            </w:tcBorders>
            <w:noWrap/>
            <w:vAlign w:val="center"/>
            <w:hideMark/>
          </w:tcPr>
          <w:p w14:paraId="6048AFF4" w14:textId="610069A2" w:rsidR="00626819" w:rsidRPr="006566BA" w:rsidRDefault="006F7CE5" w:rsidP="00626819">
            <w:pPr>
              <w:widowControl/>
              <w:jc w:val="center"/>
              <w:rPr>
                <w:color w:val="000000"/>
                <w:kern w:val="0"/>
                <w:sz w:val="18"/>
                <w:szCs w:val="18"/>
              </w:rPr>
            </w:pPr>
            <w:r w:rsidRPr="006F7CE5">
              <w:rPr>
                <w:color w:val="000000"/>
                <w:kern w:val="0"/>
                <w:sz w:val="18"/>
                <w:szCs w:val="18"/>
              </w:rPr>
              <w:t>Applicable Scenarios</w:t>
            </w:r>
          </w:p>
        </w:tc>
        <w:tc>
          <w:tcPr>
            <w:tcW w:w="1841" w:type="dxa"/>
            <w:tcBorders>
              <w:top w:val="single" w:sz="12" w:space="0" w:color="auto"/>
              <w:left w:val="nil"/>
              <w:bottom w:val="single" w:sz="4" w:space="0" w:color="auto"/>
              <w:right w:val="nil"/>
            </w:tcBorders>
            <w:noWrap/>
            <w:vAlign w:val="center"/>
            <w:hideMark/>
          </w:tcPr>
          <w:p w14:paraId="5F93172E" w14:textId="602495E9" w:rsidR="00626819" w:rsidRPr="006566BA" w:rsidRDefault="006F7CE5" w:rsidP="00626819">
            <w:pPr>
              <w:widowControl/>
              <w:jc w:val="center"/>
              <w:rPr>
                <w:color w:val="000000"/>
                <w:kern w:val="0"/>
                <w:sz w:val="18"/>
                <w:szCs w:val="18"/>
              </w:rPr>
            </w:pPr>
            <w:r w:rsidRPr="006F7CE5">
              <w:rPr>
                <w:color w:val="000000"/>
                <w:kern w:val="0"/>
                <w:sz w:val="18"/>
                <w:szCs w:val="18"/>
              </w:rPr>
              <w:t>Power Generation Efficiency Improvement</w:t>
            </w:r>
          </w:p>
        </w:tc>
      </w:tr>
      <w:tr w:rsidR="00626819" w:rsidRPr="006566BA" w14:paraId="0FB89E20" w14:textId="77777777" w:rsidTr="00FD3954">
        <w:trPr>
          <w:trHeight w:val="312"/>
        </w:trPr>
        <w:tc>
          <w:tcPr>
            <w:tcW w:w="1701" w:type="dxa"/>
            <w:vMerge w:val="restart"/>
            <w:tcBorders>
              <w:top w:val="nil"/>
              <w:left w:val="nil"/>
              <w:bottom w:val="nil"/>
              <w:right w:val="nil"/>
            </w:tcBorders>
            <w:noWrap/>
            <w:vAlign w:val="center"/>
            <w:hideMark/>
          </w:tcPr>
          <w:p w14:paraId="2B7E41F2" w14:textId="0670D7BF" w:rsidR="00626819" w:rsidRPr="006566BA" w:rsidRDefault="009D67D3" w:rsidP="00626819">
            <w:pPr>
              <w:widowControl/>
              <w:jc w:val="center"/>
              <w:rPr>
                <w:color w:val="000000"/>
                <w:kern w:val="0"/>
                <w:sz w:val="18"/>
                <w:szCs w:val="18"/>
              </w:rPr>
            </w:pPr>
            <w:r w:rsidRPr="009D67D3">
              <w:rPr>
                <w:color w:val="000000"/>
                <w:kern w:val="0"/>
                <w:sz w:val="18"/>
                <w:szCs w:val="18"/>
              </w:rPr>
              <w:t>Fixed Mount</w:t>
            </w:r>
          </w:p>
        </w:tc>
        <w:tc>
          <w:tcPr>
            <w:tcW w:w="1843" w:type="dxa"/>
            <w:vMerge w:val="restart"/>
            <w:tcBorders>
              <w:top w:val="nil"/>
              <w:left w:val="nil"/>
              <w:bottom w:val="nil"/>
              <w:right w:val="nil"/>
            </w:tcBorders>
            <w:noWrap/>
            <w:vAlign w:val="center"/>
            <w:hideMark/>
          </w:tcPr>
          <w:p w14:paraId="25B4BC8E" w14:textId="017F8BD6" w:rsidR="00626819" w:rsidRPr="006566BA" w:rsidRDefault="009D67D3" w:rsidP="00626819">
            <w:pPr>
              <w:widowControl/>
              <w:jc w:val="center"/>
              <w:rPr>
                <w:color w:val="000000"/>
                <w:kern w:val="0"/>
                <w:sz w:val="18"/>
                <w:szCs w:val="18"/>
              </w:rPr>
            </w:pPr>
            <w:r w:rsidRPr="009D67D3">
              <w:rPr>
                <w:color w:val="000000"/>
                <w:kern w:val="0"/>
                <w:sz w:val="18"/>
                <w:szCs w:val="18"/>
              </w:rPr>
              <w:t>Simple structure, low cost, maintenance-free</w:t>
            </w:r>
          </w:p>
        </w:tc>
        <w:tc>
          <w:tcPr>
            <w:tcW w:w="1985" w:type="dxa"/>
            <w:vMerge w:val="restart"/>
            <w:tcBorders>
              <w:top w:val="nil"/>
              <w:left w:val="nil"/>
              <w:bottom w:val="nil"/>
              <w:right w:val="nil"/>
            </w:tcBorders>
            <w:vAlign w:val="center"/>
            <w:hideMark/>
          </w:tcPr>
          <w:p w14:paraId="21B24CAF" w14:textId="40B6DADD" w:rsidR="00626819" w:rsidRPr="006566BA" w:rsidRDefault="006F7CE5" w:rsidP="00626819">
            <w:pPr>
              <w:widowControl/>
              <w:jc w:val="center"/>
              <w:rPr>
                <w:color w:val="000000"/>
                <w:kern w:val="0"/>
                <w:sz w:val="18"/>
                <w:szCs w:val="18"/>
              </w:rPr>
            </w:pPr>
            <w:r w:rsidRPr="006F7CE5">
              <w:rPr>
                <w:color w:val="000000"/>
                <w:kern w:val="0"/>
                <w:sz w:val="18"/>
                <w:szCs w:val="18"/>
              </w:rPr>
              <w:t>Cannot track the sun, site requirements</w:t>
            </w:r>
          </w:p>
        </w:tc>
        <w:tc>
          <w:tcPr>
            <w:tcW w:w="2551" w:type="dxa"/>
            <w:vMerge w:val="restart"/>
            <w:tcBorders>
              <w:top w:val="nil"/>
              <w:left w:val="nil"/>
              <w:bottom w:val="nil"/>
              <w:right w:val="nil"/>
            </w:tcBorders>
            <w:vAlign w:val="center"/>
            <w:hideMark/>
          </w:tcPr>
          <w:p w14:paraId="503498C9" w14:textId="4EDECD88" w:rsidR="00626819" w:rsidRPr="006566BA" w:rsidRDefault="006F7CE5" w:rsidP="00626819">
            <w:pPr>
              <w:widowControl/>
              <w:jc w:val="center"/>
              <w:rPr>
                <w:color w:val="000000"/>
                <w:kern w:val="0"/>
                <w:sz w:val="18"/>
                <w:szCs w:val="18"/>
              </w:rPr>
            </w:pPr>
            <w:r w:rsidRPr="006F7CE5">
              <w:rPr>
                <w:color w:val="000000"/>
                <w:kern w:val="0"/>
                <w:sz w:val="18"/>
                <w:szCs w:val="18"/>
              </w:rPr>
              <w:t>Flat ground, rooftop distributed power plants</w:t>
            </w:r>
          </w:p>
        </w:tc>
        <w:tc>
          <w:tcPr>
            <w:tcW w:w="1841" w:type="dxa"/>
            <w:vMerge w:val="restart"/>
            <w:tcBorders>
              <w:top w:val="nil"/>
              <w:left w:val="nil"/>
              <w:bottom w:val="nil"/>
              <w:right w:val="nil"/>
            </w:tcBorders>
            <w:noWrap/>
            <w:vAlign w:val="center"/>
            <w:hideMark/>
          </w:tcPr>
          <w:p w14:paraId="0CD62E3D" w14:textId="091BC0E5" w:rsidR="00626819" w:rsidRPr="006566BA" w:rsidRDefault="006F7CE5" w:rsidP="00626819">
            <w:pPr>
              <w:widowControl/>
              <w:jc w:val="center"/>
              <w:rPr>
                <w:color w:val="000000"/>
                <w:kern w:val="0"/>
                <w:sz w:val="18"/>
                <w:szCs w:val="18"/>
              </w:rPr>
            </w:pPr>
            <w:r w:rsidRPr="006F7CE5">
              <w:rPr>
                <w:color w:val="000000"/>
                <w:kern w:val="0"/>
                <w:sz w:val="18"/>
                <w:szCs w:val="18"/>
              </w:rPr>
              <w:t>Power Generation Efficiency Improvement</w:t>
            </w:r>
          </w:p>
        </w:tc>
      </w:tr>
      <w:tr w:rsidR="00626819" w:rsidRPr="006566BA" w14:paraId="05C1B3DD" w14:textId="77777777" w:rsidTr="00FD3954">
        <w:trPr>
          <w:trHeight w:val="312"/>
        </w:trPr>
        <w:tc>
          <w:tcPr>
            <w:tcW w:w="1701" w:type="dxa"/>
            <w:vMerge/>
            <w:tcBorders>
              <w:top w:val="nil"/>
              <w:left w:val="nil"/>
              <w:bottom w:val="nil"/>
              <w:right w:val="nil"/>
            </w:tcBorders>
            <w:vAlign w:val="center"/>
            <w:hideMark/>
          </w:tcPr>
          <w:p w14:paraId="3896DB70" w14:textId="77777777" w:rsidR="00626819" w:rsidRPr="006566BA" w:rsidRDefault="00626819" w:rsidP="00626819">
            <w:pPr>
              <w:widowControl/>
              <w:jc w:val="left"/>
              <w:rPr>
                <w:color w:val="000000"/>
                <w:kern w:val="0"/>
                <w:sz w:val="18"/>
                <w:szCs w:val="18"/>
              </w:rPr>
            </w:pPr>
          </w:p>
        </w:tc>
        <w:tc>
          <w:tcPr>
            <w:tcW w:w="1843" w:type="dxa"/>
            <w:vMerge/>
            <w:tcBorders>
              <w:top w:val="nil"/>
              <w:left w:val="nil"/>
              <w:bottom w:val="nil"/>
              <w:right w:val="nil"/>
            </w:tcBorders>
            <w:vAlign w:val="center"/>
            <w:hideMark/>
          </w:tcPr>
          <w:p w14:paraId="0E6D18CE" w14:textId="77777777" w:rsidR="00626819" w:rsidRPr="006566BA" w:rsidRDefault="00626819" w:rsidP="00626819">
            <w:pPr>
              <w:widowControl/>
              <w:jc w:val="left"/>
              <w:rPr>
                <w:color w:val="000000"/>
                <w:kern w:val="0"/>
                <w:sz w:val="18"/>
                <w:szCs w:val="18"/>
              </w:rPr>
            </w:pPr>
          </w:p>
        </w:tc>
        <w:tc>
          <w:tcPr>
            <w:tcW w:w="1985" w:type="dxa"/>
            <w:vMerge/>
            <w:tcBorders>
              <w:top w:val="nil"/>
              <w:left w:val="nil"/>
              <w:bottom w:val="nil"/>
              <w:right w:val="nil"/>
            </w:tcBorders>
            <w:vAlign w:val="center"/>
            <w:hideMark/>
          </w:tcPr>
          <w:p w14:paraId="0A5D4465" w14:textId="77777777" w:rsidR="00626819" w:rsidRPr="006566BA" w:rsidRDefault="00626819" w:rsidP="00626819">
            <w:pPr>
              <w:widowControl/>
              <w:jc w:val="left"/>
              <w:rPr>
                <w:color w:val="000000"/>
                <w:kern w:val="0"/>
                <w:sz w:val="18"/>
                <w:szCs w:val="18"/>
              </w:rPr>
            </w:pPr>
          </w:p>
        </w:tc>
        <w:tc>
          <w:tcPr>
            <w:tcW w:w="2551" w:type="dxa"/>
            <w:vMerge/>
            <w:tcBorders>
              <w:top w:val="nil"/>
              <w:left w:val="nil"/>
              <w:bottom w:val="nil"/>
              <w:right w:val="nil"/>
            </w:tcBorders>
            <w:vAlign w:val="center"/>
            <w:hideMark/>
          </w:tcPr>
          <w:p w14:paraId="37159AF4" w14:textId="77777777" w:rsidR="00626819" w:rsidRPr="006566BA" w:rsidRDefault="00626819" w:rsidP="00626819">
            <w:pPr>
              <w:widowControl/>
              <w:jc w:val="left"/>
              <w:rPr>
                <w:color w:val="000000"/>
                <w:kern w:val="0"/>
                <w:sz w:val="18"/>
                <w:szCs w:val="18"/>
              </w:rPr>
            </w:pPr>
          </w:p>
        </w:tc>
        <w:tc>
          <w:tcPr>
            <w:tcW w:w="1841" w:type="dxa"/>
            <w:vMerge/>
            <w:tcBorders>
              <w:top w:val="nil"/>
              <w:left w:val="nil"/>
              <w:bottom w:val="nil"/>
              <w:right w:val="nil"/>
            </w:tcBorders>
            <w:vAlign w:val="center"/>
            <w:hideMark/>
          </w:tcPr>
          <w:p w14:paraId="52E64853" w14:textId="77777777" w:rsidR="00626819" w:rsidRPr="006566BA" w:rsidRDefault="00626819" w:rsidP="00626819">
            <w:pPr>
              <w:widowControl/>
              <w:jc w:val="left"/>
              <w:rPr>
                <w:color w:val="000000"/>
                <w:kern w:val="0"/>
                <w:sz w:val="18"/>
                <w:szCs w:val="18"/>
              </w:rPr>
            </w:pPr>
          </w:p>
        </w:tc>
      </w:tr>
      <w:tr w:rsidR="00626819" w:rsidRPr="006566BA" w14:paraId="07575797" w14:textId="77777777" w:rsidTr="00FD3954">
        <w:trPr>
          <w:trHeight w:val="312"/>
        </w:trPr>
        <w:tc>
          <w:tcPr>
            <w:tcW w:w="1701" w:type="dxa"/>
            <w:vMerge w:val="restart"/>
            <w:tcBorders>
              <w:top w:val="nil"/>
              <w:left w:val="nil"/>
              <w:bottom w:val="nil"/>
              <w:right w:val="nil"/>
            </w:tcBorders>
            <w:noWrap/>
            <w:vAlign w:val="center"/>
            <w:hideMark/>
          </w:tcPr>
          <w:p w14:paraId="731DDB75" w14:textId="4E858B6D" w:rsidR="00626819" w:rsidRPr="006566BA" w:rsidRDefault="009D67D3" w:rsidP="00626819">
            <w:pPr>
              <w:widowControl/>
              <w:jc w:val="center"/>
              <w:rPr>
                <w:color w:val="000000"/>
                <w:kern w:val="0"/>
                <w:sz w:val="18"/>
                <w:szCs w:val="18"/>
              </w:rPr>
            </w:pPr>
            <w:r w:rsidRPr="009D67D3">
              <w:rPr>
                <w:color w:val="000000"/>
                <w:kern w:val="0"/>
                <w:sz w:val="18"/>
                <w:szCs w:val="18"/>
              </w:rPr>
              <w:t>Single-Axis Tracker</w:t>
            </w:r>
          </w:p>
        </w:tc>
        <w:tc>
          <w:tcPr>
            <w:tcW w:w="1843" w:type="dxa"/>
            <w:vMerge w:val="restart"/>
            <w:tcBorders>
              <w:top w:val="nil"/>
              <w:left w:val="nil"/>
              <w:bottom w:val="nil"/>
              <w:right w:val="nil"/>
            </w:tcBorders>
            <w:noWrap/>
            <w:vAlign w:val="center"/>
            <w:hideMark/>
          </w:tcPr>
          <w:p w14:paraId="5B78FDDB" w14:textId="01434D9C" w:rsidR="00626819" w:rsidRPr="006566BA" w:rsidRDefault="006F1146" w:rsidP="00626819">
            <w:pPr>
              <w:widowControl/>
              <w:jc w:val="center"/>
              <w:rPr>
                <w:color w:val="000000"/>
                <w:kern w:val="0"/>
                <w:sz w:val="18"/>
                <w:szCs w:val="18"/>
              </w:rPr>
            </w:pPr>
            <w:r w:rsidRPr="006F1146">
              <w:rPr>
                <w:color w:val="000000"/>
                <w:kern w:val="0"/>
                <w:sz w:val="18"/>
                <w:szCs w:val="18"/>
              </w:rPr>
              <w:t>Can increase power generation efficiency by 15%-20%</w:t>
            </w:r>
          </w:p>
        </w:tc>
        <w:tc>
          <w:tcPr>
            <w:tcW w:w="1985" w:type="dxa"/>
            <w:vMerge w:val="restart"/>
            <w:tcBorders>
              <w:top w:val="nil"/>
              <w:left w:val="nil"/>
              <w:bottom w:val="nil"/>
              <w:right w:val="nil"/>
            </w:tcBorders>
            <w:noWrap/>
            <w:vAlign w:val="center"/>
            <w:hideMark/>
          </w:tcPr>
          <w:p w14:paraId="4BAF9931" w14:textId="4E986823" w:rsidR="00626819" w:rsidRPr="006566BA" w:rsidRDefault="006F7CE5" w:rsidP="00626819">
            <w:pPr>
              <w:widowControl/>
              <w:jc w:val="center"/>
              <w:rPr>
                <w:color w:val="000000"/>
                <w:kern w:val="0"/>
                <w:sz w:val="18"/>
                <w:szCs w:val="18"/>
              </w:rPr>
            </w:pPr>
            <w:r w:rsidRPr="006F7CE5">
              <w:rPr>
                <w:color w:val="000000"/>
                <w:kern w:val="0"/>
                <w:sz w:val="18"/>
                <w:szCs w:val="18"/>
              </w:rPr>
              <w:t>Relatively complex structure, requires maintenance</w:t>
            </w:r>
          </w:p>
        </w:tc>
        <w:tc>
          <w:tcPr>
            <w:tcW w:w="2551" w:type="dxa"/>
            <w:vMerge w:val="restart"/>
            <w:tcBorders>
              <w:top w:val="nil"/>
              <w:left w:val="nil"/>
              <w:bottom w:val="nil"/>
              <w:right w:val="nil"/>
            </w:tcBorders>
            <w:noWrap/>
            <w:vAlign w:val="center"/>
            <w:hideMark/>
          </w:tcPr>
          <w:p w14:paraId="2A94D674" w14:textId="4566E0EE" w:rsidR="00626819" w:rsidRPr="006566BA" w:rsidRDefault="006F7CE5" w:rsidP="00626819">
            <w:pPr>
              <w:widowControl/>
              <w:jc w:val="center"/>
              <w:rPr>
                <w:color w:val="000000"/>
                <w:kern w:val="0"/>
                <w:sz w:val="18"/>
                <w:szCs w:val="18"/>
              </w:rPr>
            </w:pPr>
            <w:r w:rsidRPr="006F7CE5">
              <w:rPr>
                <w:color w:val="000000"/>
                <w:kern w:val="0"/>
                <w:sz w:val="18"/>
                <w:szCs w:val="18"/>
              </w:rPr>
              <w:t>Large-scale ground power plants</w:t>
            </w:r>
          </w:p>
        </w:tc>
        <w:tc>
          <w:tcPr>
            <w:tcW w:w="1841" w:type="dxa"/>
            <w:vMerge w:val="restart"/>
            <w:tcBorders>
              <w:top w:val="nil"/>
              <w:left w:val="nil"/>
              <w:bottom w:val="nil"/>
              <w:right w:val="nil"/>
            </w:tcBorders>
            <w:noWrap/>
            <w:vAlign w:val="center"/>
            <w:hideMark/>
          </w:tcPr>
          <w:p w14:paraId="2AF3D7F7" w14:textId="7EC69964" w:rsidR="00626819" w:rsidRPr="006566BA" w:rsidRDefault="006F7CE5" w:rsidP="00626819">
            <w:pPr>
              <w:widowControl/>
              <w:jc w:val="center"/>
              <w:rPr>
                <w:color w:val="000000"/>
                <w:kern w:val="0"/>
                <w:sz w:val="18"/>
                <w:szCs w:val="18"/>
              </w:rPr>
            </w:pPr>
            <w:r w:rsidRPr="006F7CE5">
              <w:rPr>
                <w:color w:val="000000"/>
                <w:kern w:val="0"/>
                <w:sz w:val="18"/>
                <w:szCs w:val="18"/>
              </w:rPr>
              <w:t>Improves by 15%-20%</w:t>
            </w:r>
          </w:p>
        </w:tc>
      </w:tr>
      <w:tr w:rsidR="00626819" w:rsidRPr="006566BA" w14:paraId="08E8CC67" w14:textId="77777777" w:rsidTr="00FD3954">
        <w:trPr>
          <w:trHeight w:val="312"/>
        </w:trPr>
        <w:tc>
          <w:tcPr>
            <w:tcW w:w="1701" w:type="dxa"/>
            <w:vMerge/>
            <w:tcBorders>
              <w:top w:val="nil"/>
              <w:left w:val="nil"/>
              <w:bottom w:val="nil"/>
              <w:right w:val="nil"/>
            </w:tcBorders>
            <w:vAlign w:val="center"/>
            <w:hideMark/>
          </w:tcPr>
          <w:p w14:paraId="3CC7F972" w14:textId="77777777" w:rsidR="00626819" w:rsidRPr="006566BA" w:rsidRDefault="00626819" w:rsidP="00626819">
            <w:pPr>
              <w:widowControl/>
              <w:jc w:val="left"/>
              <w:rPr>
                <w:color w:val="000000"/>
                <w:kern w:val="0"/>
                <w:sz w:val="18"/>
                <w:szCs w:val="18"/>
              </w:rPr>
            </w:pPr>
          </w:p>
        </w:tc>
        <w:tc>
          <w:tcPr>
            <w:tcW w:w="1843" w:type="dxa"/>
            <w:vMerge/>
            <w:tcBorders>
              <w:top w:val="nil"/>
              <w:left w:val="nil"/>
              <w:bottom w:val="nil"/>
              <w:right w:val="nil"/>
            </w:tcBorders>
            <w:vAlign w:val="center"/>
            <w:hideMark/>
          </w:tcPr>
          <w:p w14:paraId="5EB97017" w14:textId="77777777" w:rsidR="00626819" w:rsidRPr="006566BA" w:rsidRDefault="00626819" w:rsidP="00626819">
            <w:pPr>
              <w:widowControl/>
              <w:jc w:val="left"/>
              <w:rPr>
                <w:color w:val="000000"/>
                <w:kern w:val="0"/>
                <w:sz w:val="18"/>
                <w:szCs w:val="18"/>
              </w:rPr>
            </w:pPr>
          </w:p>
        </w:tc>
        <w:tc>
          <w:tcPr>
            <w:tcW w:w="1985" w:type="dxa"/>
            <w:vMerge/>
            <w:tcBorders>
              <w:top w:val="nil"/>
              <w:left w:val="nil"/>
              <w:bottom w:val="nil"/>
              <w:right w:val="nil"/>
            </w:tcBorders>
            <w:vAlign w:val="center"/>
            <w:hideMark/>
          </w:tcPr>
          <w:p w14:paraId="0B0E0EDB" w14:textId="77777777" w:rsidR="00626819" w:rsidRPr="006566BA" w:rsidRDefault="00626819" w:rsidP="00626819">
            <w:pPr>
              <w:widowControl/>
              <w:jc w:val="left"/>
              <w:rPr>
                <w:color w:val="000000"/>
                <w:kern w:val="0"/>
                <w:sz w:val="18"/>
                <w:szCs w:val="18"/>
              </w:rPr>
            </w:pPr>
          </w:p>
        </w:tc>
        <w:tc>
          <w:tcPr>
            <w:tcW w:w="2551" w:type="dxa"/>
            <w:vMerge/>
            <w:tcBorders>
              <w:top w:val="nil"/>
              <w:left w:val="nil"/>
              <w:bottom w:val="nil"/>
              <w:right w:val="nil"/>
            </w:tcBorders>
            <w:vAlign w:val="center"/>
            <w:hideMark/>
          </w:tcPr>
          <w:p w14:paraId="355C9BA2" w14:textId="77777777" w:rsidR="00626819" w:rsidRPr="006566BA" w:rsidRDefault="00626819" w:rsidP="00626819">
            <w:pPr>
              <w:widowControl/>
              <w:jc w:val="left"/>
              <w:rPr>
                <w:color w:val="000000"/>
                <w:kern w:val="0"/>
                <w:sz w:val="18"/>
                <w:szCs w:val="18"/>
              </w:rPr>
            </w:pPr>
          </w:p>
        </w:tc>
        <w:tc>
          <w:tcPr>
            <w:tcW w:w="1841" w:type="dxa"/>
            <w:vMerge/>
            <w:tcBorders>
              <w:top w:val="nil"/>
              <w:left w:val="nil"/>
              <w:bottom w:val="nil"/>
              <w:right w:val="nil"/>
            </w:tcBorders>
            <w:vAlign w:val="center"/>
            <w:hideMark/>
          </w:tcPr>
          <w:p w14:paraId="3CCB78E8" w14:textId="77777777" w:rsidR="00626819" w:rsidRPr="006566BA" w:rsidRDefault="00626819" w:rsidP="00626819">
            <w:pPr>
              <w:widowControl/>
              <w:jc w:val="left"/>
              <w:rPr>
                <w:color w:val="000000"/>
                <w:kern w:val="0"/>
                <w:sz w:val="18"/>
                <w:szCs w:val="18"/>
              </w:rPr>
            </w:pPr>
          </w:p>
        </w:tc>
      </w:tr>
      <w:tr w:rsidR="00626819" w:rsidRPr="006566BA" w14:paraId="5CBB3493" w14:textId="77777777" w:rsidTr="00FD3954">
        <w:trPr>
          <w:trHeight w:val="280"/>
        </w:trPr>
        <w:tc>
          <w:tcPr>
            <w:tcW w:w="1701" w:type="dxa"/>
            <w:tcBorders>
              <w:top w:val="nil"/>
              <w:left w:val="nil"/>
              <w:bottom w:val="nil"/>
              <w:right w:val="nil"/>
            </w:tcBorders>
            <w:noWrap/>
            <w:vAlign w:val="center"/>
            <w:hideMark/>
          </w:tcPr>
          <w:p w14:paraId="65F63AFF" w14:textId="64035261" w:rsidR="00626819" w:rsidRPr="006566BA" w:rsidRDefault="009D67D3" w:rsidP="00626819">
            <w:pPr>
              <w:widowControl/>
              <w:jc w:val="center"/>
              <w:rPr>
                <w:color w:val="000000"/>
                <w:kern w:val="0"/>
                <w:sz w:val="18"/>
                <w:szCs w:val="18"/>
              </w:rPr>
            </w:pPr>
            <w:r w:rsidRPr="009D67D3">
              <w:rPr>
                <w:color w:val="000000"/>
                <w:kern w:val="0"/>
                <w:sz w:val="18"/>
                <w:szCs w:val="18"/>
              </w:rPr>
              <w:t>Single-Axis Tracker</w:t>
            </w:r>
          </w:p>
        </w:tc>
        <w:tc>
          <w:tcPr>
            <w:tcW w:w="1843" w:type="dxa"/>
            <w:tcBorders>
              <w:top w:val="nil"/>
              <w:left w:val="nil"/>
              <w:bottom w:val="nil"/>
              <w:right w:val="nil"/>
            </w:tcBorders>
            <w:noWrap/>
            <w:vAlign w:val="center"/>
            <w:hideMark/>
          </w:tcPr>
          <w:p w14:paraId="32422F97" w14:textId="15D2A61B" w:rsidR="00626819" w:rsidRPr="006566BA" w:rsidRDefault="006F1146" w:rsidP="00626819">
            <w:pPr>
              <w:widowControl/>
              <w:jc w:val="center"/>
              <w:rPr>
                <w:color w:val="000000"/>
                <w:kern w:val="0"/>
                <w:sz w:val="18"/>
                <w:szCs w:val="18"/>
              </w:rPr>
            </w:pPr>
            <w:r w:rsidRPr="006F1146">
              <w:rPr>
                <w:color w:val="000000"/>
                <w:kern w:val="0"/>
                <w:sz w:val="18"/>
                <w:szCs w:val="18"/>
              </w:rPr>
              <w:t>Can increase power generation efficiency by 15%-20%</w:t>
            </w:r>
          </w:p>
        </w:tc>
        <w:tc>
          <w:tcPr>
            <w:tcW w:w="1985" w:type="dxa"/>
            <w:tcBorders>
              <w:top w:val="nil"/>
              <w:left w:val="nil"/>
              <w:bottom w:val="nil"/>
              <w:right w:val="nil"/>
            </w:tcBorders>
            <w:noWrap/>
            <w:vAlign w:val="center"/>
            <w:hideMark/>
          </w:tcPr>
          <w:p w14:paraId="30287D5D" w14:textId="39ED5C55" w:rsidR="00626819" w:rsidRPr="006566BA" w:rsidRDefault="006F7CE5" w:rsidP="00626819">
            <w:pPr>
              <w:widowControl/>
              <w:jc w:val="center"/>
              <w:rPr>
                <w:color w:val="000000"/>
                <w:kern w:val="0"/>
                <w:sz w:val="18"/>
                <w:szCs w:val="18"/>
              </w:rPr>
            </w:pPr>
            <w:r w:rsidRPr="006F7CE5">
              <w:rPr>
                <w:color w:val="000000"/>
                <w:kern w:val="0"/>
                <w:sz w:val="18"/>
                <w:szCs w:val="18"/>
              </w:rPr>
              <w:t>Complex structure, high cost</w:t>
            </w:r>
          </w:p>
        </w:tc>
        <w:tc>
          <w:tcPr>
            <w:tcW w:w="2551" w:type="dxa"/>
            <w:tcBorders>
              <w:top w:val="nil"/>
              <w:left w:val="nil"/>
              <w:bottom w:val="nil"/>
              <w:right w:val="nil"/>
            </w:tcBorders>
            <w:noWrap/>
            <w:vAlign w:val="center"/>
            <w:hideMark/>
          </w:tcPr>
          <w:p w14:paraId="1C5E1388" w14:textId="34FA7897" w:rsidR="00626819" w:rsidRPr="006566BA" w:rsidRDefault="006F7CE5" w:rsidP="00626819">
            <w:pPr>
              <w:widowControl/>
              <w:jc w:val="center"/>
              <w:rPr>
                <w:color w:val="000000"/>
                <w:kern w:val="0"/>
                <w:sz w:val="18"/>
                <w:szCs w:val="18"/>
              </w:rPr>
            </w:pPr>
            <w:r w:rsidRPr="006F7CE5">
              <w:rPr>
                <w:color w:val="000000"/>
                <w:kern w:val="0"/>
                <w:sz w:val="18"/>
                <w:szCs w:val="18"/>
              </w:rPr>
              <w:t>Special power plants with high-precision requirements</w:t>
            </w:r>
          </w:p>
        </w:tc>
        <w:tc>
          <w:tcPr>
            <w:tcW w:w="1841" w:type="dxa"/>
            <w:tcBorders>
              <w:top w:val="nil"/>
              <w:left w:val="nil"/>
              <w:bottom w:val="nil"/>
              <w:right w:val="nil"/>
            </w:tcBorders>
            <w:noWrap/>
            <w:vAlign w:val="center"/>
            <w:hideMark/>
          </w:tcPr>
          <w:p w14:paraId="60200B77" w14:textId="184139BD" w:rsidR="00626819" w:rsidRPr="006566BA" w:rsidRDefault="006F7CE5" w:rsidP="00626819">
            <w:pPr>
              <w:widowControl/>
              <w:jc w:val="center"/>
              <w:rPr>
                <w:color w:val="000000"/>
                <w:kern w:val="0"/>
                <w:sz w:val="18"/>
                <w:szCs w:val="18"/>
              </w:rPr>
            </w:pPr>
            <w:r w:rsidRPr="006F7CE5">
              <w:rPr>
                <w:color w:val="000000"/>
                <w:kern w:val="0"/>
                <w:sz w:val="18"/>
                <w:szCs w:val="18"/>
              </w:rPr>
              <w:t>Improves by 25%-30%</w:t>
            </w:r>
          </w:p>
        </w:tc>
      </w:tr>
      <w:tr w:rsidR="00626819" w:rsidRPr="006566BA" w14:paraId="52AF50C8" w14:textId="77777777" w:rsidTr="00FD3954">
        <w:trPr>
          <w:trHeight w:val="312"/>
        </w:trPr>
        <w:tc>
          <w:tcPr>
            <w:tcW w:w="1701" w:type="dxa"/>
            <w:vMerge w:val="restart"/>
            <w:tcBorders>
              <w:top w:val="nil"/>
              <w:left w:val="nil"/>
              <w:bottom w:val="single" w:sz="12" w:space="0" w:color="000000"/>
              <w:right w:val="nil"/>
            </w:tcBorders>
            <w:noWrap/>
            <w:vAlign w:val="center"/>
            <w:hideMark/>
          </w:tcPr>
          <w:p w14:paraId="14DCE131" w14:textId="2782695C" w:rsidR="00626819" w:rsidRPr="006566BA" w:rsidRDefault="009D67D3" w:rsidP="00626819">
            <w:pPr>
              <w:widowControl/>
              <w:jc w:val="center"/>
              <w:rPr>
                <w:color w:val="000000"/>
                <w:kern w:val="0"/>
                <w:sz w:val="18"/>
                <w:szCs w:val="18"/>
              </w:rPr>
            </w:pPr>
            <w:r w:rsidRPr="009D67D3">
              <w:rPr>
                <w:color w:val="000000"/>
                <w:kern w:val="0"/>
                <w:sz w:val="18"/>
                <w:szCs w:val="18"/>
              </w:rPr>
              <w:t>Flexible Mount</w:t>
            </w:r>
          </w:p>
        </w:tc>
        <w:tc>
          <w:tcPr>
            <w:tcW w:w="1843" w:type="dxa"/>
            <w:vMerge w:val="restart"/>
            <w:tcBorders>
              <w:top w:val="nil"/>
              <w:left w:val="nil"/>
              <w:bottom w:val="single" w:sz="12" w:space="0" w:color="000000"/>
              <w:right w:val="nil"/>
            </w:tcBorders>
            <w:noWrap/>
            <w:vAlign w:val="center"/>
            <w:hideMark/>
          </w:tcPr>
          <w:p w14:paraId="78B7DCF4" w14:textId="75B6577F" w:rsidR="00626819" w:rsidRPr="006566BA" w:rsidRDefault="006F7CE5" w:rsidP="00626819">
            <w:pPr>
              <w:widowControl/>
              <w:jc w:val="center"/>
              <w:rPr>
                <w:color w:val="000000"/>
                <w:kern w:val="0"/>
                <w:sz w:val="18"/>
                <w:szCs w:val="18"/>
              </w:rPr>
            </w:pPr>
            <w:r w:rsidRPr="006F7CE5">
              <w:rPr>
                <w:color w:val="000000"/>
                <w:kern w:val="0"/>
                <w:sz w:val="18"/>
                <w:szCs w:val="18"/>
              </w:rPr>
              <w:t>Adapts to complex terrain, small footprint</w:t>
            </w:r>
          </w:p>
        </w:tc>
        <w:tc>
          <w:tcPr>
            <w:tcW w:w="1985" w:type="dxa"/>
            <w:vMerge w:val="restart"/>
            <w:tcBorders>
              <w:top w:val="nil"/>
              <w:left w:val="nil"/>
              <w:bottom w:val="single" w:sz="12" w:space="0" w:color="000000"/>
              <w:right w:val="nil"/>
            </w:tcBorders>
            <w:noWrap/>
            <w:vAlign w:val="center"/>
            <w:hideMark/>
          </w:tcPr>
          <w:p w14:paraId="40A479C5" w14:textId="4353E45E" w:rsidR="00626819" w:rsidRPr="006566BA" w:rsidRDefault="006F7CE5" w:rsidP="00626819">
            <w:pPr>
              <w:widowControl/>
              <w:jc w:val="center"/>
              <w:rPr>
                <w:color w:val="000000"/>
                <w:kern w:val="0"/>
                <w:sz w:val="18"/>
                <w:szCs w:val="18"/>
              </w:rPr>
            </w:pPr>
            <w:r w:rsidRPr="006F7CE5">
              <w:rPr>
                <w:color w:val="000000"/>
                <w:kern w:val="0"/>
                <w:sz w:val="18"/>
                <w:szCs w:val="18"/>
              </w:rPr>
              <w:t> Challenging wind resistance design</w:t>
            </w:r>
          </w:p>
        </w:tc>
        <w:tc>
          <w:tcPr>
            <w:tcW w:w="2551" w:type="dxa"/>
            <w:vMerge w:val="restart"/>
            <w:tcBorders>
              <w:top w:val="nil"/>
              <w:left w:val="nil"/>
              <w:bottom w:val="single" w:sz="12" w:space="0" w:color="000000"/>
              <w:right w:val="nil"/>
            </w:tcBorders>
            <w:noWrap/>
            <w:vAlign w:val="center"/>
            <w:hideMark/>
          </w:tcPr>
          <w:p w14:paraId="00E06199" w14:textId="7E589A15" w:rsidR="00626819" w:rsidRPr="006566BA" w:rsidRDefault="006F7CE5" w:rsidP="00626819">
            <w:pPr>
              <w:widowControl/>
              <w:jc w:val="center"/>
              <w:rPr>
                <w:color w:val="000000"/>
                <w:kern w:val="0"/>
                <w:sz w:val="18"/>
                <w:szCs w:val="18"/>
              </w:rPr>
            </w:pPr>
            <w:r w:rsidRPr="006F7CE5">
              <w:rPr>
                <w:color w:val="000000"/>
                <w:kern w:val="0"/>
                <w:sz w:val="18"/>
                <w:szCs w:val="18"/>
              </w:rPr>
              <w:t>Complex terrain, fishery-photovoltaic complementary</w:t>
            </w:r>
          </w:p>
        </w:tc>
        <w:tc>
          <w:tcPr>
            <w:tcW w:w="1841" w:type="dxa"/>
            <w:vMerge w:val="restart"/>
            <w:tcBorders>
              <w:top w:val="nil"/>
              <w:left w:val="nil"/>
              <w:bottom w:val="single" w:sz="12" w:space="0" w:color="000000"/>
              <w:right w:val="nil"/>
            </w:tcBorders>
            <w:noWrap/>
            <w:vAlign w:val="center"/>
            <w:hideMark/>
          </w:tcPr>
          <w:p w14:paraId="3B0CD4B1" w14:textId="2BBEA15E" w:rsidR="00626819" w:rsidRPr="006566BA" w:rsidRDefault="006F7CE5" w:rsidP="00626819">
            <w:pPr>
              <w:widowControl/>
              <w:jc w:val="center"/>
              <w:rPr>
                <w:color w:val="000000"/>
                <w:kern w:val="0"/>
                <w:sz w:val="18"/>
                <w:szCs w:val="18"/>
              </w:rPr>
            </w:pPr>
            <w:r w:rsidRPr="006F7CE5">
              <w:rPr>
                <w:color w:val="000000"/>
                <w:kern w:val="0"/>
                <w:sz w:val="18"/>
                <w:szCs w:val="18"/>
              </w:rPr>
              <w:t>Varies depending on specific circumstances</w:t>
            </w:r>
          </w:p>
        </w:tc>
      </w:tr>
      <w:tr w:rsidR="00626819" w:rsidRPr="006566BA" w14:paraId="6944EBF6" w14:textId="77777777" w:rsidTr="00FD3954">
        <w:trPr>
          <w:trHeight w:val="312"/>
        </w:trPr>
        <w:tc>
          <w:tcPr>
            <w:tcW w:w="1701" w:type="dxa"/>
            <w:vMerge/>
            <w:tcBorders>
              <w:top w:val="nil"/>
              <w:left w:val="nil"/>
              <w:bottom w:val="single" w:sz="12" w:space="0" w:color="000000"/>
              <w:right w:val="nil"/>
            </w:tcBorders>
            <w:vAlign w:val="center"/>
            <w:hideMark/>
          </w:tcPr>
          <w:p w14:paraId="2ABAECD6" w14:textId="77777777" w:rsidR="00626819" w:rsidRPr="006566BA" w:rsidRDefault="00626819" w:rsidP="00626819">
            <w:pPr>
              <w:widowControl/>
              <w:jc w:val="left"/>
              <w:rPr>
                <w:color w:val="000000"/>
                <w:kern w:val="0"/>
                <w:sz w:val="18"/>
                <w:szCs w:val="18"/>
              </w:rPr>
            </w:pPr>
          </w:p>
        </w:tc>
        <w:tc>
          <w:tcPr>
            <w:tcW w:w="1843" w:type="dxa"/>
            <w:vMerge/>
            <w:tcBorders>
              <w:top w:val="nil"/>
              <w:left w:val="nil"/>
              <w:bottom w:val="single" w:sz="12" w:space="0" w:color="000000"/>
              <w:right w:val="nil"/>
            </w:tcBorders>
            <w:vAlign w:val="center"/>
            <w:hideMark/>
          </w:tcPr>
          <w:p w14:paraId="601CA1F6" w14:textId="77777777" w:rsidR="00626819" w:rsidRPr="006566BA" w:rsidRDefault="00626819" w:rsidP="00626819">
            <w:pPr>
              <w:widowControl/>
              <w:jc w:val="left"/>
              <w:rPr>
                <w:color w:val="000000"/>
                <w:kern w:val="0"/>
                <w:sz w:val="18"/>
                <w:szCs w:val="18"/>
              </w:rPr>
            </w:pPr>
          </w:p>
        </w:tc>
        <w:tc>
          <w:tcPr>
            <w:tcW w:w="1985" w:type="dxa"/>
            <w:vMerge/>
            <w:tcBorders>
              <w:top w:val="nil"/>
              <w:left w:val="nil"/>
              <w:bottom w:val="single" w:sz="12" w:space="0" w:color="000000"/>
              <w:right w:val="nil"/>
            </w:tcBorders>
            <w:vAlign w:val="center"/>
            <w:hideMark/>
          </w:tcPr>
          <w:p w14:paraId="457E3A80" w14:textId="77777777" w:rsidR="00626819" w:rsidRPr="006566BA" w:rsidRDefault="00626819" w:rsidP="00626819">
            <w:pPr>
              <w:widowControl/>
              <w:jc w:val="left"/>
              <w:rPr>
                <w:color w:val="000000"/>
                <w:kern w:val="0"/>
                <w:sz w:val="18"/>
                <w:szCs w:val="18"/>
              </w:rPr>
            </w:pPr>
          </w:p>
        </w:tc>
        <w:tc>
          <w:tcPr>
            <w:tcW w:w="2551" w:type="dxa"/>
            <w:vMerge/>
            <w:tcBorders>
              <w:top w:val="nil"/>
              <w:left w:val="nil"/>
              <w:bottom w:val="single" w:sz="12" w:space="0" w:color="000000"/>
              <w:right w:val="nil"/>
            </w:tcBorders>
            <w:vAlign w:val="center"/>
            <w:hideMark/>
          </w:tcPr>
          <w:p w14:paraId="16971C11" w14:textId="77777777" w:rsidR="00626819" w:rsidRPr="006566BA" w:rsidRDefault="00626819" w:rsidP="00626819">
            <w:pPr>
              <w:widowControl/>
              <w:jc w:val="left"/>
              <w:rPr>
                <w:color w:val="000000"/>
                <w:kern w:val="0"/>
                <w:sz w:val="18"/>
                <w:szCs w:val="18"/>
              </w:rPr>
            </w:pPr>
          </w:p>
        </w:tc>
        <w:tc>
          <w:tcPr>
            <w:tcW w:w="1841" w:type="dxa"/>
            <w:vMerge/>
            <w:tcBorders>
              <w:top w:val="nil"/>
              <w:left w:val="nil"/>
              <w:bottom w:val="single" w:sz="12" w:space="0" w:color="000000"/>
              <w:right w:val="nil"/>
            </w:tcBorders>
            <w:vAlign w:val="center"/>
            <w:hideMark/>
          </w:tcPr>
          <w:p w14:paraId="3E1C6A4E" w14:textId="77777777" w:rsidR="00626819" w:rsidRPr="006566BA" w:rsidRDefault="00626819" w:rsidP="00626819">
            <w:pPr>
              <w:widowControl/>
              <w:jc w:val="left"/>
              <w:rPr>
                <w:color w:val="000000"/>
                <w:kern w:val="0"/>
                <w:sz w:val="18"/>
                <w:szCs w:val="18"/>
              </w:rPr>
            </w:pPr>
          </w:p>
        </w:tc>
      </w:tr>
    </w:tbl>
    <w:p w14:paraId="3C0AE229" w14:textId="77777777" w:rsidR="00626819" w:rsidRPr="006566BA" w:rsidRDefault="00626819" w:rsidP="00274E99">
      <w:pPr>
        <w:jc w:val="center"/>
        <w:rPr>
          <w:spacing w:val="4"/>
          <w:kern w:val="0"/>
          <w:sz w:val="20"/>
          <w:szCs w:val="18"/>
        </w:rPr>
      </w:pPr>
    </w:p>
    <w:p w14:paraId="671C1AA8" w14:textId="77777777" w:rsidR="00F96C2D" w:rsidRPr="006566BA" w:rsidRDefault="00F96C2D" w:rsidP="00274E99">
      <w:pPr>
        <w:jc w:val="center"/>
        <w:rPr>
          <w:spacing w:val="4"/>
          <w:kern w:val="0"/>
          <w:sz w:val="20"/>
          <w:szCs w:val="18"/>
        </w:rPr>
        <w:sectPr w:rsidR="00F96C2D" w:rsidRPr="006566BA" w:rsidSect="00626819">
          <w:type w:val="continuous"/>
          <w:pgSz w:w="11906" w:h="16838"/>
          <w:pgMar w:top="1418" w:right="851" w:bottom="851" w:left="1134" w:header="851" w:footer="992" w:gutter="0"/>
          <w:cols w:space="720"/>
          <w:docGrid w:type="linesAndChars" w:linePitch="312"/>
        </w:sectPr>
      </w:pPr>
    </w:p>
    <w:p w14:paraId="6D00AF45" w14:textId="5F0182B4" w:rsidR="003166B2" w:rsidRPr="006566BA" w:rsidRDefault="00626819" w:rsidP="006566BA">
      <w:pPr>
        <w:keepNext/>
        <w:keepLines/>
        <w:adjustRightInd w:val="0"/>
        <w:textAlignment w:val="center"/>
        <w:outlineLvl w:val="0"/>
        <w:rPr>
          <w:rFonts w:eastAsiaTheme="majorEastAsia"/>
          <w:b/>
          <w:kern w:val="0"/>
          <w:sz w:val="22"/>
          <w:szCs w:val="22"/>
        </w:rPr>
      </w:pPr>
      <w:proofErr w:type="gramStart"/>
      <w:r w:rsidRPr="006566BA">
        <w:rPr>
          <w:rFonts w:eastAsiaTheme="majorEastAsia"/>
          <w:b/>
          <w:kern w:val="0"/>
          <w:sz w:val="22"/>
          <w:szCs w:val="22"/>
        </w:rPr>
        <w:t>2</w:t>
      </w:r>
      <w:r w:rsidR="005930C0" w:rsidRPr="006566BA">
        <w:rPr>
          <w:rFonts w:eastAsiaTheme="majorEastAsia"/>
          <w:b/>
          <w:kern w:val="0"/>
          <w:sz w:val="22"/>
          <w:szCs w:val="22"/>
        </w:rPr>
        <w:t xml:space="preserve">  </w:t>
      </w:r>
      <w:r w:rsidR="00F978FA" w:rsidRPr="006566BA">
        <w:rPr>
          <w:rFonts w:eastAsiaTheme="majorEastAsia"/>
          <w:b/>
          <w:kern w:val="0"/>
          <w:sz w:val="22"/>
          <w:szCs w:val="22"/>
        </w:rPr>
        <w:t>Research</w:t>
      </w:r>
      <w:proofErr w:type="gramEnd"/>
      <w:r w:rsidR="00F978FA" w:rsidRPr="006566BA">
        <w:rPr>
          <w:rFonts w:eastAsiaTheme="majorEastAsia"/>
          <w:b/>
          <w:kern w:val="0"/>
          <w:sz w:val="22"/>
          <w:szCs w:val="22"/>
        </w:rPr>
        <w:t xml:space="preserve"> Progress on Photovoltaic Mounting Materials</w:t>
      </w:r>
    </w:p>
    <w:p w14:paraId="71541F1D" w14:textId="67B495F8" w:rsidR="005930C0" w:rsidRPr="006566BA" w:rsidRDefault="00925CEC" w:rsidP="005930C0">
      <w:pPr>
        <w:adjustRightInd w:val="0"/>
        <w:spacing w:line="310" w:lineRule="exact"/>
        <w:ind w:firstLineChars="200" w:firstLine="456"/>
        <w:rPr>
          <w:spacing w:val="4"/>
          <w:kern w:val="0"/>
          <w:sz w:val="22"/>
          <w:szCs w:val="22"/>
        </w:rPr>
      </w:pPr>
      <w:bookmarkStart w:id="1" w:name="_Hlk149652522"/>
      <w:r w:rsidRPr="006566BA">
        <w:rPr>
          <w:spacing w:val="4"/>
          <w:kern w:val="0"/>
          <w:sz w:val="22"/>
          <w:szCs w:val="22"/>
        </w:rPr>
        <w:t>The performance of photovoltaic (PV) mounting materials directly influences the reliability, durability, and economic viability of the entire PV system. With ongoing technological advancements, the materials used in PV mounting structures are evolving from traditional metallic materials toward composite materials and novel material solutions.</w:t>
      </w:r>
    </w:p>
    <w:p w14:paraId="4E50CE78" w14:textId="28A2E632" w:rsidR="003166B2" w:rsidRPr="006566BA" w:rsidRDefault="00626819" w:rsidP="009D67D3">
      <w:pPr>
        <w:keepNext/>
        <w:keepLines/>
        <w:adjustRightInd w:val="0"/>
        <w:spacing w:line="310" w:lineRule="exact"/>
        <w:textAlignment w:val="center"/>
        <w:outlineLvl w:val="1"/>
        <w:rPr>
          <w:rFonts w:eastAsia="SimHei"/>
          <w:bCs/>
          <w:kern w:val="0"/>
          <w:sz w:val="22"/>
          <w:szCs w:val="22"/>
        </w:rPr>
      </w:pPr>
      <w:proofErr w:type="gramStart"/>
      <w:r w:rsidRPr="006566BA">
        <w:rPr>
          <w:rFonts w:eastAsia="SimHei"/>
          <w:bCs/>
          <w:kern w:val="0"/>
          <w:sz w:val="22"/>
          <w:szCs w:val="22"/>
        </w:rPr>
        <w:t>2</w:t>
      </w:r>
      <w:r w:rsidR="005930C0" w:rsidRPr="006566BA">
        <w:rPr>
          <w:rFonts w:eastAsia="SimHei"/>
          <w:bCs/>
          <w:kern w:val="0"/>
          <w:sz w:val="22"/>
          <w:szCs w:val="22"/>
        </w:rPr>
        <w:t xml:space="preserve">.1  </w:t>
      </w:r>
      <w:r w:rsidR="00F978FA" w:rsidRPr="006566BA">
        <w:rPr>
          <w:rFonts w:eastAsia="SimHei"/>
          <w:bCs/>
          <w:kern w:val="0"/>
          <w:sz w:val="22"/>
          <w:szCs w:val="22"/>
        </w:rPr>
        <w:t>Metallic</w:t>
      </w:r>
      <w:proofErr w:type="gramEnd"/>
      <w:r w:rsidR="00F978FA" w:rsidRPr="006566BA">
        <w:rPr>
          <w:rFonts w:eastAsia="SimHei"/>
          <w:bCs/>
          <w:kern w:val="0"/>
          <w:sz w:val="22"/>
          <w:szCs w:val="22"/>
        </w:rPr>
        <w:t xml:space="preserve"> Materials</w:t>
      </w:r>
    </w:p>
    <w:bookmarkEnd w:id="1"/>
    <w:p w14:paraId="39267EB9" w14:textId="7C9D792F"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Hot-dip galvanized steel is currently the most widely used material for photovoltaic mounting structures, dominating the market for large-scale ground-mounted PV power plants due to its relatively low cost and favorable strength properties. However, traditional hot-dip galvanized steel supports are associated with issues such as high weight, corrosion risk (particularly in high-temperature, high-humidity, and high-salinity environments), and elevated maintenance costs.</w:t>
      </w:r>
    </w:p>
    <w:p w14:paraId="4A8996C8" w14:textId="4A230AC0"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Stainless steel materials exhibit excellent corrosion resistance, making them particularly suitable for highly corrosive environments such as coastal areas. In response to the specific requirements of offshore photovoltaic supports, some enterprises have successfully developed stainless steel materials with superior corrosion resistance, high strength, and cost-effectiveness. Through optimized alloy composition design, key technological breakthroughs have been achieved in ultra-low carbon-nitrogen smelting, rolling, heat treatment, and pickling of high-chromium stainless steel.</w:t>
      </w:r>
    </w:p>
    <w:p w14:paraId="593742F4" w14:textId="403EF3FD"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 xml:space="preserve">Significant progress has also been made in the development of high-strength steel. By adopting hot-forming technology and incorporating rare earth elements, tensile strengths exceeding 1500 MPa have been achieved. The application of such steel in photovoltaic supports enables a weight reduction of up to 40%, effectively addressing challenges associated with conventional structural steel, such as low strength, </w:t>
      </w:r>
      <w:r w:rsidRPr="006566BA">
        <w:rPr>
          <w:spacing w:val="4"/>
          <w:kern w:val="0"/>
          <w:sz w:val="22"/>
          <w:szCs w:val="22"/>
        </w:rPr>
        <w:lastRenderedPageBreak/>
        <w:t>high cost, significant pollution, and poor safety performance.</w:t>
      </w:r>
    </w:p>
    <w:p w14:paraId="66AD3621" w14:textId="132E91D6" w:rsidR="003166B2"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Aluminum alloy materials, known for their lightweight nature, corrosion resistance, and ease of processing, are widely used primarily in distributed and rooftop photovoltaic applications. Aluminum alloy supports are significantly lighter than steel, facilitating transportation and installation. However, their relatively low strength and modulus, coupled with higher costs, limit their application in large-scale ground-mounted power plants.</w:t>
      </w:r>
    </w:p>
    <w:p w14:paraId="406EDD08" w14:textId="7D56CA98" w:rsidR="003166B2" w:rsidRPr="006566BA" w:rsidRDefault="00626819" w:rsidP="009D67D3">
      <w:pPr>
        <w:keepNext/>
        <w:keepLines/>
        <w:adjustRightInd w:val="0"/>
        <w:spacing w:line="310" w:lineRule="exact"/>
        <w:textAlignment w:val="center"/>
        <w:outlineLvl w:val="1"/>
        <w:rPr>
          <w:rFonts w:eastAsia="SimHei"/>
          <w:bCs/>
          <w:kern w:val="0"/>
          <w:sz w:val="22"/>
          <w:szCs w:val="22"/>
        </w:rPr>
      </w:pPr>
      <w:proofErr w:type="gramStart"/>
      <w:r w:rsidRPr="006566BA">
        <w:rPr>
          <w:rFonts w:eastAsia="SimHei"/>
          <w:bCs/>
          <w:kern w:val="0"/>
          <w:sz w:val="22"/>
          <w:szCs w:val="22"/>
        </w:rPr>
        <w:t>2</w:t>
      </w:r>
      <w:r w:rsidR="005930C0" w:rsidRPr="006566BA">
        <w:rPr>
          <w:rFonts w:eastAsia="SimHei"/>
          <w:bCs/>
          <w:kern w:val="0"/>
          <w:sz w:val="22"/>
          <w:szCs w:val="22"/>
        </w:rPr>
        <w:t xml:space="preserve">.2  </w:t>
      </w:r>
      <w:r w:rsidR="00F978FA" w:rsidRPr="006566BA">
        <w:rPr>
          <w:rFonts w:eastAsia="SimHei"/>
          <w:bCs/>
          <w:kern w:val="0"/>
          <w:sz w:val="22"/>
          <w:szCs w:val="22"/>
        </w:rPr>
        <w:t>Composite</w:t>
      </w:r>
      <w:proofErr w:type="gramEnd"/>
      <w:r w:rsidR="00F978FA" w:rsidRPr="006566BA">
        <w:rPr>
          <w:rFonts w:eastAsia="SimHei"/>
          <w:bCs/>
          <w:kern w:val="0"/>
          <w:sz w:val="22"/>
          <w:szCs w:val="22"/>
        </w:rPr>
        <w:t xml:space="preserve"> Materials</w:t>
      </w:r>
    </w:p>
    <w:p w14:paraId="108DC423" w14:textId="680CA0DD" w:rsidR="005930C0" w:rsidRPr="006566BA" w:rsidRDefault="00925CEC" w:rsidP="005930C0">
      <w:pPr>
        <w:adjustRightInd w:val="0"/>
        <w:spacing w:line="310" w:lineRule="exact"/>
        <w:ind w:firstLineChars="200" w:firstLine="456"/>
        <w:rPr>
          <w:spacing w:val="4"/>
          <w:kern w:val="0"/>
          <w:sz w:val="22"/>
          <w:szCs w:val="22"/>
        </w:rPr>
      </w:pPr>
      <w:r w:rsidRPr="006566BA">
        <w:rPr>
          <w:spacing w:val="4"/>
          <w:kern w:val="0"/>
          <w:sz w:val="22"/>
          <w:szCs w:val="22"/>
        </w:rPr>
        <w:t xml:space="preserve">Fiber-reinforced polymer (FRP) composites are emerging as a promising solution in the field of photovoltaic support structures, garnering increasing attention due to their advantages in lightweight properties, high corrosion resistance, and design flexibility. Composed of fiber reinforcements—such as glass fiber, carbon fiber, or basalt fiber—embedded in a polymer resin matrix, these composites offer several notable benefits: low density combined with high specific strength and specific modulus, enabling significant weight reduction in support structures; excellent corrosion resistance, allowing long-term performance under harsh environmental conditions such as acid rain and salt spray; effective electrical insulation, which helps prevent eddy current effects and enhances system safety; and high design freedom, facilitating the molding of complex structural components in integrated forms that reduce the number of connectors. Among these materials, basalt fiber-reinforced polymer (BFRP) stands out as a particularly promising variant. Studies show that, under equivalent loading conditions—including wind, </w:t>
      </w:r>
      <w:r w:rsidRPr="006566BA">
        <w:rPr>
          <w:spacing w:val="4"/>
          <w:kern w:val="0"/>
          <w:sz w:val="22"/>
          <w:szCs w:val="22"/>
        </w:rPr>
        <w:t>snow, self-weight, and seismic loads—BFRP supports can weigh only about 49.5% of conventional steel photovoltaic supports, thereby substantially reducing weight and lowering transportation and installation costs.</w:t>
      </w:r>
    </w:p>
    <w:p w14:paraId="72113560" w14:textId="6F5CBBE0" w:rsidR="005930C0" w:rsidRPr="006566BA" w:rsidRDefault="00626819" w:rsidP="009D67D3">
      <w:pPr>
        <w:keepNext/>
        <w:keepLines/>
        <w:adjustRightInd w:val="0"/>
        <w:spacing w:line="310" w:lineRule="exact"/>
        <w:textAlignment w:val="center"/>
        <w:outlineLvl w:val="1"/>
        <w:rPr>
          <w:rFonts w:eastAsia="SimHei"/>
          <w:bCs/>
          <w:kern w:val="0"/>
          <w:sz w:val="22"/>
          <w:szCs w:val="22"/>
        </w:rPr>
      </w:pPr>
      <w:proofErr w:type="gramStart"/>
      <w:r w:rsidRPr="006566BA">
        <w:rPr>
          <w:rFonts w:eastAsia="SimHei"/>
          <w:bCs/>
          <w:kern w:val="0"/>
          <w:sz w:val="22"/>
          <w:szCs w:val="22"/>
        </w:rPr>
        <w:t>2</w:t>
      </w:r>
      <w:r w:rsidR="005930C0" w:rsidRPr="006566BA">
        <w:rPr>
          <w:rFonts w:eastAsia="SimHei"/>
          <w:bCs/>
          <w:kern w:val="0"/>
          <w:sz w:val="22"/>
          <w:szCs w:val="22"/>
        </w:rPr>
        <w:t xml:space="preserve">.3  </w:t>
      </w:r>
      <w:r w:rsidR="00F978FA" w:rsidRPr="006566BA">
        <w:rPr>
          <w:rFonts w:eastAsia="SimHei"/>
          <w:bCs/>
          <w:kern w:val="0"/>
          <w:sz w:val="22"/>
          <w:szCs w:val="22"/>
        </w:rPr>
        <w:t>Novel</w:t>
      </w:r>
      <w:proofErr w:type="gramEnd"/>
      <w:r w:rsidR="00F978FA" w:rsidRPr="006566BA">
        <w:rPr>
          <w:rFonts w:eastAsia="SimHei"/>
          <w:bCs/>
          <w:kern w:val="0"/>
          <w:sz w:val="22"/>
          <w:szCs w:val="22"/>
        </w:rPr>
        <w:t xml:space="preserve"> Materials</w:t>
      </w:r>
    </w:p>
    <w:p w14:paraId="06D9997D" w14:textId="77777777"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In addition to conventional metallic and composite materials, researchers are developing a growing range of novel material systems to address the requirements of specialized application environments. Among these emerging solutions, two categories demonstrate particular promise:</w:t>
      </w:r>
    </w:p>
    <w:p w14:paraId="4BEA4216" w14:textId="77777777" w:rsidR="00925CEC"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Nano-reinforced plastics represent a significant advancement in polymer engineering. Through the strategic incorporation of carbon nanotubes into plastic matrices, these materials achieve mechanical strength comparable to aluminum alloys while reducing weight by approximately one-third. More importantly, they exhibit exceptional weatherability and corrosion resistance, effectively eliminating the need for additional anti-corrosion treatments and associated costs.</w:t>
      </w:r>
    </w:p>
    <w:p w14:paraId="29725D97" w14:textId="70818664" w:rsidR="00CF7D59" w:rsidRPr="006566BA" w:rsidRDefault="00925CEC" w:rsidP="00925CEC">
      <w:pPr>
        <w:adjustRightInd w:val="0"/>
        <w:spacing w:line="310" w:lineRule="exact"/>
        <w:ind w:firstLineChars="200" w:firstLine="456"/>
        <w:rPr>
          <w:spacing w:val="4"/>
          <w:kern w:val="0"/>
          <w:sz w:val="22"/>
          <w:szCs w:val="22"/>
        </w:rPr>
      </w:pPr>
      <w:r w:rsidRPr="006566BA">
        <w:rPr>
          <w:spacing w:val="4"/>
          <w:kern w:val="0"/>
          <w:sz w:val="22"/>
          <w:szCs w:val="22"/>
        </w:rPr>
        <w:t>Super weather-resistant steel constitutes another innovative development. Utilizing specialized alloy designs and advanced processing techniques, this steel variant achieves tensile strengths exceeding 620 MPa. This enhanced strength enables lightweight structural designs without compromising stability, leading to both effective cost reduction and significantly improved corrosion resistance performance. These characteristics make it particularly suitable for demanding environmental conditions where both mechanical integrity and long-term durability are paramount.</w:t>
      </w:r>
    </w:p>
    <w:p w14:paraId="523FFA2A" w14:textId="77777777" w:rsidR="0039018F" w:rsidRPr="006566BA" w:rsidRDefault="0039018F" w:rsidP="005930C0">
      <w:pPr>
        <w:adjustRightInd w:val="0"/>
        <w:spacing w:line="310" w:lineRule="exact"/>
        <w:ind w:firstLineChars="200" w:firstLine="456"/>
        <w:rPr>
          <w:spacing w:val="4"/>
          <w:kern w:val="0"/>
          <w:sz w:val="22"/>
          <w:szCs w:val="22"/>
        </w:rPr>
        <w:sectPr w:rsidR="0039018F" w:rsidRPr="006566BA" w:rsidSect="00626819">
          <w:type w:val="continuous"/>
          <w:pgSz w:w="11906" w:h="16838"/>
          <w:pgMar w:top="1418" w:right="1134" w:bottom="1134" w:left="1134" w:header="851" w:footer="992" w:gutter="0"/>
          <w:cols w:num="2" w:space="425"/>
          <w:docGrid w:type="linesAndChars" w:linePitch="312"/>
        </w:sectPr>
      </w:pPr>
    </w:p>
    <w:p w14:paraId="3E90C0C4" w14:textId="77777777" w:rsidR="0039018F" w:rsidRPr="006566BA" w:rsidRDefault="0039018F" w:rsidP="005930C0">
      <w:pPr>
        <w:adjustRightInd w:val="0"/>
        <w:spacing w:line="310" w:lineRule="exact"/>
        <w:ind w:firstLineChars="200" w:firstLine="456"/>
        <w:rPr>
          <w:spacing w:val="4"/>
          <w:kern w:val="0"/>
          <w:sz w:val="22"/>
          <w:szCs w:val="22"/>
        </w:rPr>
      </w:pPr>
    </w:p>
    <w:p w14:paraId="21048CFB" w14:textId="793097B2" w:rsidR="00F978FA" w:rsidRPr="006566BA" w:rsidRDefault="0039018F" w:rsidP="00F978FA">
      <w:pPr>
        <w:numPr>
          <w:ilvl w:val="0"/>
          <w:numId w:val="16"/>
        </w:numPr>
        <w:jc w:val="center"/>
        <w:rPr>
          <w:rFonts w:eastAsia="SimHei"/>
          <w:spacing w:val="4"/>
          <w:kern w:val="0"/>
          <w:sz w:val="20"/>
          <w:szCs w:val="20"/>
        </w:rPr>
      </w:pPr>
      <w:r w:rsidRPr="006566BA">
        <w:rPr>
          <w:rFonts w:eastAsia="SimHei"/>
          <w:spacing w:val="4"/>
          <w:kern w:val="0"/>
          <w:sz w:val="20"/>
          <w:szCs w:val="20"/>
        </w:rPr>
        <w:t>表</w:t>
      </w:r>
      <w:r w:rsidR="00523EA9" w:rsidRPr="006566BA">
        <w:rPr>
          <w:rFonts w:eastAsia="SimHei"/>
          <w:spacing w:val="4"/>
          <w:kern w:val="0"/>
          <w:sz w:val="20"/>
          <w:szCs w:val="20"/>
        </w:rPr>
        <w:t>2</w:t>
      </w:r>
      <w:r w:rsidRPr="006566BA">
        <w:rPr>
          <w:rFonts w:eastAsia="SimHei"/>
          <w:spacing w:val="4"/>
          <w:kern w:val="0"/>
          <w:sz w:val="20"/>
          <w:szCs w:val="20"/>
        </w:rPr>
        <w:t xml:space="preserve"> </w:t>
      </w:r>
      <w:r w:rsidR="00F978FA" w:rsidRPr="006566BA">
        <w:rPr>
          <w:rFonts w:eastAsia="SimHei"/>
          <w:spacing w:val="4"/>
          <w:kern w:val="0"/>
          <w:sz w:val="20"/>
          <w:szCs w:val="20"/>
        </w:rPr>
        <w:t>Performance Comparison Table of Photovoltaic Mounting Materials</w:t>
      </w:r>
    </w:p>
    <w:tbl>
      <w:tblPr>
        <w:tblW w:w="5000" w:type="pct"/>
        <w:tblLook w:val="04A0" w:firstRow="1" w:lastRow="0" w:firstColumn="1" w:lastColumn="0" w:noHBand="0" w:noVBand="1"/>
      </w:tblPr>
      <w:tblGrid>
        <w:gridCol w:w="1510"/>
        <w:gridCol w:w="1012"/>
        <w:gridCol w:w="1364"/>
        <w:gridCol w:w="1288"/>
        <w:gridCol w:w="929"/>
        <w:gridCol w:w="3535"/>
      </w:tblGrid>
      <w:tr w:rsidR="0060500A" w:rsidRPr="0060500A" w14:paraId="53A21F92" w14:textId="77777777" w:rsidTr="00F978FA">
        <w:trPr>
          <w:trHeight w:val="290"/>
        </w:trPr>
        <w:tc>
          <w:tcPr>
            <w:tcW w:w="905" w:type="pct"/>
            <w:tcBorders>
              <w:top w:val="single" w:sz="12" w:space="0" w:color="auto"/>
              <w:left w:val="nil"/>
              <w:bottom w:val="single" w:sz="4" w:space="0" w:color="auto"/>
              <w:right w:val="nil"/>
            </w:tcBorders>
            <w:vAlign w:val="center"/>
            <w:hideMark/>
          </w:tcPr>
          <w:p w14:paraId="52173E5D" w14:textId="5FD8B7C4" w:rsidR="0039018F" w:rsidRPr="0060500A" w:rsidRDefault="0060500A" w:rsidP="0039018F">
            <w:pPr>
              <w:adjustRightInd w:val="0"/>
              <w:spacing w:line="310" w:lineRule="exact"/>
              <w:jc w:val="center"/>
              <w:textAlignment w:val="center"/>
              <w:rPr>
                <w:spacing w:val="4"/>
                <w:kern w:val="0"/>
                <w:sz w:val="18"/>
                <w:szCs w:val="18"/>
              </w:rPr>
            </w:pPr>
            <w:r w:rsidRPr="0060500A">
              <w:rPr>
                <w:spacing w:val="4"/>
                <w:kern w:val="0"/>
                <w:sz w:val="18"/>
                <w:szCs w:val="18"/>
              </w:rPr>
              <w:t>Material Type</w:t>
            </w:r>
          </w:p>
        </w:tc>
        <w:tc>
          <w:tcPr>
            <w:tcW w:w="1001" w:type="pct"/>
            <w:tcBorders>
              <w:top w:val="single" w:sz="12" w:space="0" w:color="auto"/>
              <w:left w:val="nil"/>
              <w:bottom w:val="single" w:sz="4" w:space="0" w:color="auto"/>
              <w:right w:val="nil"/>
            </w:tcBorders>
            <w:noWrap/>
            <w:vAlign w:val="center"/>
            <w:hideMark/>
          </w:tcPr>
          <w:p w14:paraId="60C069B3" w14:textId="0128748C" w:rsidR="0039018F" w:rsidRPr="0060500A" w:rsidRDefault="0060500A" w:rsidP="0039018F">
            <w:pPr>
              <w:widowControl/>
              <w:jc w:val="center"/>
              <w:rPr>
                <w:spacing w:val="4"/>
                <w:kern w:val="0"/>
                <w:sz w:val="18"/>
                <w:szCs w:val="18"/>
              </w:rPr>
            </w:pPr>
            <w:r w:rsidRPr="0060500A">
              <w:rPr>
                <w:spacing w:val="4"/>
                <w:kern w:val="0"/>
                <w:sz w:val="18"/>
                <w:szCs w:val="18"/>
              </w:rPr>
              <w:t xml:space="preserve">Density </w:t>
            </w:r>
            <w:r w:rsidR="0039018F" w:rsidRPr="0060500A">
              <w:rPr>
                <w:spacing w:val="4"/>
                <w:kern w:val="0"/>
                <w:sz w:val="18"/>
                <w:szCs w:val="18"/>
              </w:rPr>
              <w:t xml:space="preserve">(g/cm³) </w:t>
            </w:r>
          </w:p>
        </w:tc>
        <w:tc>
          <w:tcPr>
            <w:tcW w:w="1002" w:type="pct"/>
            <w:tcBorders>
              <w:top w:val="single" w:sz="12" w:space="0" w:color="auto"/>
              <w:left w:val="nil"/>
              <w:bottom w:val="single" w:sz="4" w:space="0" w:color="auto"/>
              <w:right w:val="nil"/>
            </w:tcBorders>
            <w:noWrap/>
            <w:vAlign w:val="center"/>
            <w:hideMark/>
          </w:tcPr>
          <w:p w14:paraId="50A3D1CA" w14:textId="7F994AF0" w:rsidR="0039018F" w:rsidRPr="0060500A" w:rsidRDefault="0060500A" w:rsidP="0039018F">
            <w:pPr>
              <w:widowControl/>
              <w:jc w:val="center"/>
              <w:rPr>
                <w:spacing w:val="4"/>
                <w:kern w:val="0"/>
                <w:sz w:val="18"/>
                <w:szCs w:val="18"/>
              </w:rPr>
            </w:pPr>
            <w:r w:rsidRPr="0060500A">
              <w:rPr>
                <w:spacing w:val="4"/>
                <w:kern w:val="0"/>
                <w:sz w:val="18"/>
                <w:szCs w:val="18"/>
              </w:rPr>
              <w:t xml:space="preserve">Tensile </w:t>
            </w:r>
            <w:proofErr w:type="gramStart"/>
            <w:r w:rsidRPr="0060500A">
              <w:rPr>
                <w:spacing w:val="4"/>
                <w:kern w:val="0"/>
                <w:sz w:val="18"/>
                <w:szCs w:val="18"/>
              </w:rPr>
              <w:t>Strength</w:t>
            </w:r>
            <w:r w:rsidR="0039018F" w:rsidRPr="0060500A">
              <w:rPr>
                <w:spacing w:val="4"/>
                <w:kern w:val="0"/>
                <w:sz w:val="18"/>
                <w:szCs w:val="18"/>
              </w:rPr>
              <w:t>(</w:t>
            </w:r>
            <w:proofErr w:type="gramEnd"/>
            <w:r w:rsidR="0039018F" w:rsidRPr="0060500A">
              <w:rPr>
                <w:spacing w:val="4"/>
                <w:kern w:val="0"/>
                <w:sz w:val="18"/>
                <w:szCs w:val="18"/>
              </w:rPr>
              <w:t>MPa)</w:t>
            </w:r>
          </w:p>
        </w:tc>
        <w:tc>
          <w:tcPr>
            <w:tcW w:w="502" w:type="pct"/>
            <w:tcBorders>
              <w:top w:val="single" w:sz="12" w:space="0" w:color="auto"/>
              <w:left w:val="nil"/>
              <w:bottom w:val="single" w:sz="4" w:space="0" w:color="auto"/>
              <w:right w:val="nil"/>
            </w:tcBorders>
            <w:noWrap/>
            <w:vAlign w:val="center"/>
            <w:hideMark/>
          </w:tcPr>
          <w:p w14:paraId="37B42373" w14:textId="46E40A15" w:rsidR="0039018F" w:rsidRPr="0060500A" w:rsidRDefault="0060500A" w:rsidP="0039018F">
            <w:pPr>
              <w:widowControl/>
              <w:jc w:val="left"/>
              <w:rPr>
                <w:spacing w:val="4"/>
                <w:kern w:val="0"/>
                <w:sz w:val="18"/>
                <w:szCs w:val="18"/>
              </w:rPr>
            </w:pPr>
            <w:r w:rsidRPr="0060500A">
              <w:rPr>
                <w:spacing w:val="4"/>
                <w:kern w:val="0"/>
                <w:sz w:val="18"/>
                <w:szCs w:val="18"/>
              </w:rPr>
              <w:t>Corrosion Resistance</w:t>
            </w:r>
          </w:p>
        </w:tc>
        <w:tc>
          <w:tcPr>
            <w:tcW w:w="502" w:type="pct"/>
            <w:tcBorders>
              <w:top w:val="single" w:sz="12" w:space="0" w:color="auto"/>
              <w:left w:val="nil"/>
              <w:bottom w:val="single" w:sz="4" w:space="0" w:color="auto"/>
              <w:right w:val="nil"/>
            </w:tcBorders>
            <w:noWrap/>
            <w:vAlign w:val="center"/>
            <w:hideMark/>
          </w:tcPr>
          <w:p w14:paraId="14C0D04A" w14:textId="474B32AB" w:rsidR="0039018F" w:rsidRPr="0060500A" w:rsidRDefault="0060500A" w:rsidP="0039018F">
            <w:pPr>
              <w:widowControl/>
              <w:jc w:val="left"/>
              <w:rPr>
                <w:spacing w:val="4"/>
                <w:kern w:val="0"/>
                <w:sz w:val="18"/>
                <w:szCs w:val="18"/>
              </w:rPr>
            </w:pPr>
            <w:r w:rsidRPr="0060500A">
              <w:rPr>
                <w:spacing w:val="4"/>
                <w:kern w:val="0"/>
                <w:sz w:val="18"/>
                <w:szCs w:val="18"/>
              </w:rPr>
              <w:t>Relative Cost</w:t>
            </w:r>
          </w:p>
        </w:tc>
        <w:tc>
          <w:tcPr>
            <w:tcW w:w="1087" w:type="pct"/>
            <w:tcBorders>
              <w:top w:val="single" w:sz="12" w:space="0" w:color="auto"/>
              <w:left w:val="nil"/>
              <w:bottom w:val="single" w:sz="4" w:space="0" w:color="auto"/>
              <w:right w:val="nil"/>
            </w:tcBorders>
            <w:noWrap/>
            <w:vAlign w:val="center"/>
            <w:hideMark/>
          </w:tcPr>
          <w:p w14:paraId="440374BC" w14:textId="52B2A060" w:rsidR="0039018F" w:rsidRPr="0060500A" w:rsidRDefault="0060500A" w:rsidP="0039018F">
            <w:pPr>
              <w:widowControl/>
              <w:jc w:val="center"/>
              <w:rPr>
                <w:spacing w:val="4"/>
                <w:kern w:val="0"/>
                <w:sz w:val="18"/>
                <w:szCs w:val="18"/>
              </w:rPr>
            </w:pPr>
            <w:r w:rsidRPr="0060500A">
              <w:rPr>
                <w:spacing w:val="4"/>
                <w:kern w:val="0"/>
                <w:sz w:val="18"/>
                <w:szCs w:val="18"/>
              </w:rPr>
              <w:t>Main Application Scenarios</w:t>
            </w:r>
          </w:p>
        </w:tc>
      </w:tr>
      <w:tr w:rsidR="0060500A" w:rsidRPr="0060500A" w14:paraId="161C311F" w14:textId="77777777" w:rsidTr="00F978FA">
        <w:trPr>
          <w:trHeight w:val="280"/>
        </w:trPr>
        <w:tc>
          <w:tcPr>
            <w:tcW w:w="905" w:type="pct"/>
            <w:tcBorders>
              <w:top w:val="nil"/>
              <w:left w:val="nil"/>
              <w:bottom w:val="nil"/>
              <w:right w:val="nil"/>
            </w:tcBorders>
            <w:noWrap/>
            <w:vAlign w:val="center"/>
            <w:hideMark/>
          </w:tcPr>
          <w:p w14:paraId="66B585E6" w14:textId="77777777"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t>Hot-dip Galvanized Steel</w:t>
            </w:r>
          </w:p>
          <w:p w14:paraId="0DA204A0" w14:textId="28F55473"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nil"/>
              <w:right w:val="nil"/>
            </w:tcBorders>
            <w:noWrap/>
            <w:vAlign w:val="center"/>
            <w:hideMark/>
          </w:tcPr>
          <w:p w14:paraId="1B9826C6"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7.85</w:t>
            </w:r>
          </w:p>
        </w:tc>
        <w:tc>
          <w:tcPr>
            <w:tcW w:w="1002" w:type="pct"/>
            <w:tcBorders>
              <w:top w:val="nil"/>
              <w:left w:val="nil"/>
              <w:bottom w:val="nil"/>
              <w:right w:val="nil"/>
            </w:tcBorders>
            <w:noWrap/>
            <w:vAlign w:val="center"/>
            <w:hideMark/>
          </w:tcPr>
          <w:p w14:paraId="371439B2"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340-500</w:t>
            </w:r>
          </w:p>
        </w:tc>
        <w:tc>
          <w:tcPr>
            <w:tcW w:w="502" w:type="pct"/>
            <w:tcBorders>
              <w:top w:val="nil"/>
              <w:left w:val="nil"/>
              <w:bottom w:val="nil"/>
              <w:right w:val="nil"/>
            </w:tcBorders>
            <w:noWrap/>
            <w:vAlign w:val="center"/>
            <w:hideMark/>
          </w:tcPr>
          <w:p w14:paraId="0C548453" w14:textId="77777777"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w:t>
            </w:r>
          </w:p>
          <w:p w14:paraId="1DF62B3F" w14:textId="17E6CD09"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nil"/>
              <w:right w:val="nil"/>
            </w:tcBorders>
            <w:noWrap/>
            <w:vAlign w:val="center"/>
            <w:hideMark/>
          </w:tcPr>
          <w:p w14:paraId="51E2E24C" w14:textId="5C1C72C0"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Low</w:t>
            </w:r>
          </w:p>
          <w:p w14:paraId="07E5D19A" w14:textId="08105521"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nil"/>
              <w:right w:val="nil"/>
            </w:tcBorders>
            <w:noWrap/>
            <w:vAlign w:val="center"/>
            <w:hideMark/>
          </w:tcPr>
          <w:p w14:paraId="16A6BFE3" w14:textId="0C882C19" w:rsidR="0039018F"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Large-scale Ground Power Stations</w:t>
            </w:r>
          </w:p>
        </w:tc>
      </w:tr>
      <w:tr w:rsidR="0060500A" w:rsidRPr="0060500A" w14:paraId="322EB36A" w14:textId="77777777" w:rsidTr="00F978FA">
        <w:trPr>
          <w:trHeight w:val="280"/>
        </w:trPr>
        <w:tc>
          <w:tcPr>
            <w:tcW w:w="905" w:type="pct"/>
            <w:tcBorders>
              <w:top w:val="nil"/>
              <w:left w:val="nil"/>
              <w:bottom w:val="nil"/>
              <w:right w:val="nil"/>
            </w:tcBorders>
            <w:noWrap/>
            <w:vAlign w:val="center"/>
            <w:hideMark/>
          </w:tcPr>
          <w:p w14:paraId="1DEA5EC3" w14:textId="77777777"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t>Aluminum Alloy</w:t>
            </w:r>
          </w:p>
          <w:p w14:paraId="52953AF1" w14:textId="69668ADE"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nil"/>
              <w:right w:val="nil"/>
            </w:tcBorders>
            <w:noWrap/>
            <w:vAlign w:val="center"/>
            <w:hideMark/>
          </w:tcPr>
          <w:p w14:paraId="420310BC"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2.7</w:t>
            </w:r>
          </w:p>
        </w:tc>
        <w:tc>
          <w:tcPr>
            <w:tcW w:w="1002" w:type="pct"/>
            <w:tcBorders>
              <w:top w:val="nil"/>
              <w:left w:val="nil"/>
              <w:bottom w:val="nil"/>
              <w:right w:val="nil"/>
            </w:tcBorders>
            <w:noWrap/>
            <w:vAlign w:val="center"/>
            <w:hideMark/>
          </w:tcPr>
          <w:p w14:paraId="0AA5C654"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200-300</w:t>
            </w:r>
          </w:p>
        </w:tc>
        <w:tc>
          <w:tcPr>
            <w:tcW w:w="502" w:type="pct"/>
            <w:tcBorders>
              <w:top w:val="nil"/>
              <w:left w:val="nil"/>
              <w:bottom w:val="nil"/>
              <w:right w:val="nil"/>
            </w:tcBorders>
            <w:noWrap/>
            <w:vAlign w:val="center"/>
            <w:hideMark/>
          </w:tcPr>
          <w:p w14:paraId="0EA63034" w14:textId="5FFFB26F"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Good</w:t>
            </w:r>
          </w:p>
          <w:p w14:paraId="14B649AD" w14:textId="1893FF14"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nil"/>
              <w:right w:val="nil"/>
            </w:tcBorders>
            <w:noWrap/>
            <w:vAlign w:val="center"/>
            <w:hideMark/>
          </w:tcPr>
          <w:p w14:paraId="6D0E0515" w14:textId="3ACA242B"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w:t>
            </w:r>
          </w:p>
          <w:p w14:paraId="30353E6D" w14:textId="4DE5F149"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nil"/>
              <w:right w:val="nil"/>
            </w:tcBorders>
            <w:noWrap/>
            <w:vAlign w:val="center"/>
            <w:hideMark/>
          </w:tcPr>
          <w:p w14:paraId="32D696D2" w14:textId="77777777" w:rsidR="0060500A"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Rooftop Distributed Power Stations</w:t>
            </w:r>
          </w:p>
          <w:p w14:paraId="05A8A781" w14:textId="50C1B8AD" w:rsidR="0039018F" w:rsidRPr="0060500A" w:rsidRDefault="0039018F" w:rsidP="0039018F">
            <w:pPr>
              <w:adjustRightInd w:val="0"/>
              <w:spacing w:line="310" w:lineRule="exact"/>
              <w:jc w:val="center"/>
              <w:textAlignment w:val="center"/>
              <w:rPr>
                <w:spacing w:val="4"/>
                <w:kern w:val="0"/>
                <w:sz w:val="18"/>
                <w:szCs w:val="18"/>
              </w:rPr>
            </w:pPr>
          </w:p>
        </w:tc>
      </w:tr>
      <w:tr w:rsidR="0060500A" w:rsidRPr="0060500A" w14:paraId="46AC6977" w14:textId="77777777" w:rsidTr="00F978FA">
        <w:trPr>
          <w:trHeight w:val="280"/>
        </w:trPr>
        <w:tc>
          <w:tcPr>
            <w:tcW w:w="905" w:type="pct"/>
            <w:tcBorders>
              <w:top w:val="nil"/>
              <w:left w:val="nil"/>
              <w:bottom w:val="nil"/>
              <w:right w:val="nil"/>
            </w:tcBorders>
            <w:noWrap/>
            <w:vAlign w:val="center"/>
            <w:hideMark/>
          </w:tcPr>
          <w:p w14:paraId="41425E33" w14:textId="77777777"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lastRenderedPageBreak/>
              <w:t>Stainless Steel</w:t>
            </w:r>
          </w:p>
          <w:p w14:paraId="44A5C226" w14:textId="30F4FAB2"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nil"/>
              <w:right w:val="nil"/>
            </w:tcBorders>
            <w:noWrap/>
            <w:vAlign w:val="center"/>
            <w:hideMark/>
          </w:tcPr>
          <w:p w14:paraId="26160113"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7.90</w:t>
            </w:r>
          </w:p>
        </w:tc>
        <w:tc>
          <w:tcPr>
            <w:tcW w:w="1002" w:type="pct"/>
            <w:tcBorders>
              <w:top w:val="nil"/>
              <w:left w:val="nil"/>
              <w:bottom w:val="nil"/>
              <w:right w:val="nil"/>
            </w:tcBorders>
            <w:noWrap/>
            <w:vAlign w:val="center"/>
            <w:hideMark/>
          </w:tcPr>
          <w:p w14:paraId="35340481"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500-700</w:t>
            </w:r>
          </w:p>
        </w:tc>
        <w:tc>
          <w:tcPr>
            <w:tcW w:w="502" w:type="pct"/>
            <w:tcBorders>
              <w:top w:val="nil"/>
              <w:left w:val="nil"/>
              <w:bottom w:val="nil"/>
              <w:right w:val="nil"/>
            </w:tcBorders>
            <w:noWrap/>
            <w:vAlign w:val="center"/>
            <w:hideMark/>
          </w:tcPr>
          <w:p w14:paraId="73F6A1EF" w14:textId="590A1291"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Excellent</w:t>
            </w:r>
          </w:p>
          <w:p w14:paraId="279D9119" w14:textId="57AF5166"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nil"/>
              <w:right w:val="nil"/>
            </w:tcBorders>
            <w:noWrap/>
            <w:vAlign w:val="center"/>
            <w:hideMark/>
          </w:tcPr>
          <w:p w14:paraId="0D9EE8E7" w14:textId="796A4D5D"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Medium-High</w:t>
            </w:r>
          </w:p>
          <w:p w14:paraId="62D42374" w14:textId="24599473"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nil"/>
              <w:right w:val="nil"/>
            </w:tcBorders>
            <w:noWrap/>
            <w:vAlign w:val="center"/>
            <w:hideMark/>
          </w:tcPr>
          <w:p w14:paraId="7465451C" w14:textId="77777777" w:rsidR="0060500A"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Coastal, High-Corrosion Environments</w:t>
            </w:r>
          </w:p>
          <w:p w14:paraId="7F60FBE4" w14:textId="362CEBF7" w:rsidR="0039018F" w:rsidRPr="0060500A" w:rsidRDefault="0039018F" w:rsidP="0039018F">
            <w:pPr>
              <w:adjustRightInd w:val="0"/>
              <w:spacing w:line="310" w:lineRule="exact"/>
              <w:jc w:val="center"/>
              <w:textAlignment w:val="center"/>
              <w:rPr>
                <w:spacing w:val="4"/>
                <w:kern w:val="0"/>
                <w:sz w:val="18"/>
                <w:szCs w:val="18"/>
              </w:rPr>
            </w:pPr>
          </w:p>
        </w:tc>
      </w:tr>
      <w:tr w:rsidR="0060500A" w:rsidRPr="0060500A" w14:paraId="038DEE61" w14:textId="77777777" w:rsidTr="00F978FA">
        <w:trPr>
          <w:trHeight w:val="280"/>
        </w:trPr>
        <w:tc>
          <w:tcPr>
            <w:tcW w:w="905" w:type="pct"/>
            <w:tcBorders>
              <w:top w:val="nil"/>
              <w:left w:val="nil"/>
              <w:bottom w:val="nil"/>
              <w:right w:val="nil"/>
            </w:tcBorders>
            <w:noWrap/>
            <w:vAlign w:val="center"/>
            <w:hideMark/>
          </w:tcPr>
          <w:p w14:paraId="4D3C4230" w14:textId="77777777"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t>Ultra-High Strength Steel</w:t>
            </w:r>
          </w:p>
          <w:p w14:paraId="5F56DC03" w14:textId="7E70ECE0"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nil"/>
              <w:right w:val="nil"/>
            </w:tcBorders>
            <w:noWrap/>
            <w:vAlign w:val="center"/>
            <w:hideMark/>
          </w:tcPr>
          <w:p w14:paraId="22433A81"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7.85</w:t>
            </w:r>
          </w:p>
        </w:tc>
        <w:tc>
          <w:tcPr>
            <w:tcW w:w="1002" w:type="pct"/>
            <w:tcBorders>
              <w:top w:val="nil"/>
              <w:left w:val="nil"/>
              <w:bottom w:val="nil"/>
              <w:right w:val="nil"/>
            </w:tcBorders>
            <w:noWrap/>
            <w:vAlign w:val="center"/>
            <w:hideMark/>
          </w:tcPr>
          <w:p w14:paraId="0828316C"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≥1500</w:t>
            </w:r>
          </w:p>
        </w:tc>
        <w:tc>
          <w:tcPr>
            <w:tcW w:w="502" w:type="pct"/>
            <w:tcBorders>
              <w:top w:val="nil"/>
              <w:left w:val="nil"/>
              <w:bottom w:val="nil"/>
              <w:right w:val="nil"/>
            </w:tcBorders>
            <w:noWrap/>
            <w:vAlign w:val="center"/>
            <w:hideMark/>
          </w:tcPr>
          <w:p w14:paraId="4A283DA5" w14:textId="6A12D2E5"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Good</w:t>
            </w:r>
          </w:p>
          <w:p w14:paraId="08FCA573" w14:textId="04D1CEB1"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nil"/>
              <w:right w:val="nil"/>
            </w:tcBorders>
            <w:noWrap/>
            <w:vAlign w:val="center"/>
            <w:hideMark/>
          </w:tcPr>
          <w:p w14:paraId="496B04A0" w14:textId="6FE87655"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w:t>
            </w:r>
          </w:p>
          <w:p w14:paraId="5F63DC81" w14:textId="299D3DED"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nil"/>
              <w:right w:val="nil"/>
            </w:tcBorders>
            <w:noWrap/>
            <w:vAlign w:val="center"/>
            <w:hideMark/>
          </w:tcPr>
          <w:p w14:paraId="2BE07C9C" w14:textId="77777777" w:rsidR="0060500A"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Various Environments</w:t>
            </w:r>
          </w:p>
          <w:p w14:paraId="150F35C1" w14:textId="1EBBF631" w:rsidR="0039018F" w:rsidRPr="0060500A" w:rsidRDefault="0039018F" w:rsidP="0039018F">
            <w:pPr>
              <w:adjustRightInd w:val="0"/>
              <w:spacing w:line="310" w:lineRule="exact"/>
              <w:jc w:val="center"/>
              <w:textAlignment w:val="center"/>
              <w:rPr>
                <w:spacing w:val="4"/>
                <w:kern w:val="0"/>
                <w:sz w:val="18"/>
                <w:szCs w:val="18"/>
              </w:rPr>
            </w:pPr>
          </w:p>
        </w:tc>
      </w:tr>
      <w:tr w:rsidR="0060500A" w:rsidRPr="0060500A" w14:paraId="61475403" w14:textId="77777777" w:rsidTr="00F978FA">
        <w:trPr>
          <w:trHeight w:val="290"/>
        </w:trPr>
        <w:tc>
          <w:tcPr>
            <w:tcW w:w="905" w:type="pct"/>
            <w:tcBorders>
              <w:top w:val="nil"/>
              <w:left w:val="nil"/>
              <w:bottom w:val="single" w:sz="12" w:space="0" w:color="auto"/>
              <w:right w:val="nil"/>
            </w:tcBorders>
            <w:noWrap/>
            <w:vAlign w:val="center"/>
            <w:hideMark/>
          </w:tcPr>
          <w:p w14:paraId="55E553BB" w14:textId="7EF8D43A" w:rsidR="0060500A" w:rsidRPr="0060500A" w:rsidRDefault="0060500A" w:rsidP="0060500A">
            <w:pPr>
              <w:adjustRightInd w:val="0"/>
              <w:spacing w:line="310" w:lineRule="exact"/>
              <w:textAlignment w:val="center"/>
              <w:rPr>
                <w:spacing w:val="4"/>
                <w:kern w:val="0"/>
                <w:sz w:val="18"/>
                <w:szCs w:val="18"/>
              </w:rPr>
            </w:pPr>
            <w:r w:rsidRPr="0060500A">
              <w:rPr>
                <w:spacing w:val="4"/>
                <w:kern w:val="0"/>
                <w:sz w:val="18"/>
                <w:szCs w:val="18"/>
              </w:rPr>
              <w:t>BFRP Composite</w:t>
            </w:r>
          </w:p>
          <w:p w14:paraId="76FEBABA" w14:textId="685C4DFA" w:rsidR="0039018F" w:rsidRPr="0060500A" w:rsidRDefault="0039018F" w:rsidP="0039018F">
            <w:pPr>
              <w:adjustRightInd w:val="0"/>
              <w:spacing w:line="310" w:lineRule="exact"/>
              <w:jc w:val="center"/>
              <w:textAlignment w:val="center"/>
              <w:rPr>
                <w:spacing w:val="4"/>
                <w:kern w:val="0"/>
                <w:sz w:val="18"/>
                <w:szCs w:val="18"/>
              </w:rPr>
            </w:pPr>
          </w:p>
        </w:tc>
        <w:tc>
          <w:tcPr>
            <w:tcW w:w="1001" w:type="pct"/>
            <w:tcBorders>
              <w:top w:val="nil"/>
              <w:left w:val="nil"/>
              <w:bottom w:val="single" w:sz="12" w:space="0" w:color="auto"/>
              <w:right w:val="nil"/>
            </w:tcBorders>
            <w:noWrap/>
            <w:vAlign w:val="center"/>
            <w:hideMark/>
          </w:tcPr>
          <w:p w14:paraId="254E7A51"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1.8-2.1</w:t>
            </w:r>
          </w:p>
        </w:tc>
        <w:tc>
          <w:tcPr>
            <w:tcW w:w="1002" w:type="pct"/>
            <w:tcBorders>
              <w:top w:val="nil"/>
              <w:left w:val="nil"/>
              <w:bottom w:val="single" w:sz="12" w:space="0" w:color="auto"/>
              <w:right w:val="nil"/>
            </w:tcBorders>
            <w:noWrap/>
            <w:vAlign w:val="center"/>
            <w:hideMark/>
          </w:tcPr>
          <w:p w14:paraId="4EB73BEF" w14:textId="77777777" w:rsidR="0039018F" w:rsidRPr="0060500A" w:rsidRDefault="0039018F" w:rsidP="0039018F">
            <w:pPr>
              <w:adjustRightInd w:val="0"/>
              <w:spacing w:line="310" w:lineRule="exact"/>
              <w:jc w:val="center"/>
              <w:textAlignment w:val="center"/>
              <w:rPr>
                <w:spacing w:val="4"/>
                <w:kern w:val="0"/>
                <w:sz w:val="18"/>
                <w:szCs w:val="18"/>
              </w:rPr>
            </w:pPr>
            <w:r w:rsidRPr="0060500A">
              <w:rPr>
                <w:spacing w:val="4"/>
                <w:kern w:val="0"/>
                <w:sz w:val="18"/>
                <w:szCs w:val="18"/>
              </w:rPr>
              <w:t>≥722</w:t>
            </w:r>
          </w:p>
        </w:tc>
        <w:tc>
          <w:tcPr>
            <w:tcW w:w="502" w:type="pct"/>
            <w:tcBorders>
              <w:top w:val="nil"/>
              <w:left w:val="nil"/>
              <w:bottom w:val="single" w:sz="12" w:space="0" w:color="auto"/>
              <w:right w:val="nil"/>
            </w:tcBorders>
            <w:noWrap/>
            <w:vAlign w:val="center"/>
            <w:hideMark/>
          </w:tcPr>
          <w:p w14:paraId="21496092" w14:textId="789AB3F9"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Excellent</w:t>
            </w:r>
          </w:p>
          <w:p w14:paraId="668316BD" w14:textId="170A7A70" w:rsidR="0039018F" w:rsidRPr="0060500A" w:rsidRDefault="0039018F" w:rsidP="0039018F">
            <w:pPr>
              <w:adjustRightInd w:val="0"/>
              <w:spacing w:line="310" w:lineRule="exact"/>
              <w:jc w:val="left"/>
              <w:textAlignment w:val="center"/>
              <w:rPr>
                <w:spacing w:val="4"/>
                <w:kern w:val="0"/>
                <w:sz w:val="18"/>
                <w:szCs w:val="18"/>
              </w:rPr>
            </w:pPr>
          </w:p>
        </w:tc>
        <w:tc>
          <w:tcPr>
            <w:tcW w:w="502" w:type="pct"/>
            <w:tcBorders>
              <w:top w:val="nil"/>
              <w:left w:val="nil"/>
              <w:bottom w:val="single" w:sz="12" w:space="0" w:color="auto"/>
              <w:right w:val="nil"/>
            </w:tcBorders>
            <w:noWrap/>
            <w:vAlign w:val="center"/>
            <w:hideMark/>
          </w:tcPr>
          <w:p w14:paraId="22D04684" w14:textId="77777777" w:rsidR="0060500A" w:rsidRPr="0060500A" w:rsidRDefault="0060500A" w:rsidP="0060500A">
            <w:pPr>
              <w:adjustRightInd w:val="0"/>
              <w:spacing w:line="310" w:lineRule="exact"/>
              <w:jc w:val="left"/>
              <w:textAlignment w:val="center"/>
              <w:rPr>
                <w:spacing w:val="4"/>
                <w:kern w:val="0"/>
                <w:sz w:val="18"/>
                <w:szCs w:val="18"/>
              </w:rPr>
            </w:pPr>
            <w:r w:rsidRPr="0060500A">
              <w:rPr>
                <w:spacing w:val="4"/>
                <w:kern w:val="0"/>
                <w:sz w:val="18"/>
                <w:szCs w:val="18"/>
              </w:rPr>
              <w:t>Medium-High</w:t>
            </w:r>
          </w:p>
          <w:p w14:paraId="4E0C4579" w14:textId="6833B5BF" w:rsidR="0039018F" w:rsidRPr="0060500A" w:rsidRDefault="0039018F" w:rsidP="0039018F">
            <w:pPr>
              <w:adjustRightInd w:val="0"/>
              <w:spacing w:line="310" w:lineRule="exact"/>
              <w:jc w:val="left"/>
              <w:textAlignment w:val="center"/>
              <w:rPr>
                <w:spacing w:val="4"/>
                <w:kern w:val="0"/>
                <w:sz w:val="18"/>
                <w:szCs w:val="18"/>
              </w:rPr>
            </w:pPr>
          </w:p>
        </w:tc>
        <w:tc>
          <w:tcPr>
            <w:tcW w:w="1087" w:type="pct"/>
            <w:tcBorders>
              <w:top w:val="nil"/>
              <w:left w:val="nil"/>
              <w:bottom w:val="single" w:sz="12" w:space="0" w:color="auto"/>
              <w:right w:val="nil"/>
            </w:tcBorders>
            <w:noWrap/>
            <w:vAlign w:val="center"/>
            <w:hideMark/>
          </w:tcPr>
          <w:p w14:paraId="47D2139D" w14:textId="5052E65C" w:rsidR="0039018F" w:rsidRPr="0060500A" w:rsidRDefault="0060500A" w:rsidP="0060500A">
            <w:pPr>
              <w:adjustRightInd w:val="0"/>
              <w:spacing w:line="310" w:lineRule="exact"/>
              <w:ind w:left="720"/>
              <w:textAlignment w:val="center"/>
              <w:rPr>
                <w:spacing w:val="4"/>
                <w:kern w:val="0"/>
                <w:sz w:val="18"/>
                <w:szCs w:val="18"/>
              </w:rPr>
            </w:pPr>
            <w:r w:rsidRPr="0060500A">
              <w:rPr>
                <w:spacing w:val="4"/>
                <w:kern w:val="0"/>
                <w:sz w:val="18"/>
                <w:szCs w:val="18"/>
              </w:rPr>
              <w:t>Coastal, Water-based and other Corrosive Environments</w:t>
            </w:r>
          </w:p>
        </w:tc>
      </w:tr>
    </w:tbl>
    <w:p w14:paraId="1127585C" w14:textId="77777777" w:rsidR="00F96C2D" w:rsidRPr="006566BA" w:rsidRDefault="00F96C2D" w:rsidP="005930C0">
      <w:pPr>
        <w:adjustRightInd w:val="0"/>
        <w:spacing w:line="310" w:lineRule="exact"/>
        <w:ind w:firstLineChars="200" w:firstLine="456"/>
        <w:rPr>
          <w:spacing w:val="4"/>
          <w:kern w:val="0"/>
          <w:sz w:val="22"/>
          <w:szCs w:val="22"/>
        </w:rPr>
        <w:sectPr w:rsidR="00F96C2D" w:rsidRPr="006566BA" w:rsidSect="0039018F">
          <w:type w:val="continuous"/>
          <w:pgSz w:w="11906" w:h="16838"/>
          <w:pgMar w:top="1418" w:right="1134" w:bottom="1134" w:left="1134" w:header="851" w:footer="992" w:gutter="0"/>
          <w:cols w:space="720"/>
          <w:docGrid w:type="linesAndChars" w:linePitch="312"/>
        </w:sectPr>
      </w:pPr>
    </w:p>
    <w:p w14:paraId="7CC4B2E5" w14:textId="59D87561" w:rsidR="005930C0" w:rsidRPr="006566BA" w:rsidRDefault="00626819" w:rsidP="006566BA">
      <w:pPr>
        <w:keepNext/>
        <w:keepLines/>
        <w:adjustRightInd w:val="0"/>
        <w:textAlignment w:val="center"/>
        <w:outlineLvl w:val="0"/>
        <w:rPr>
          <w:rFonts w:eastAsiaTheme="majorEastAsia"/>
          <w:b/>
          <w:kern w:val="0"/>
          <w:sz w:val="22"/>
          <w:szCs w:val="22"/>
        </w:rPr>
      </w:pPr>
      <w:proofErr w:type="gramStart"/>
      <w:r w:rsidRPr="006566BA">
        <w:rPr>
          <w:rFonts w:eastAsiaTheme="majorEastAsia"/>
          <w:b/>
          <w:kern w:val="0"/>
          <w:sz w:val="22"/>
          <w:szCs w:val="22"/>
        </w:rPr>
        <w:t>3</w:t>
      </w:r>
      <w:r w:rsidR="005930C0" w:rsidRPr="006566BA">
        <w:rPr>
          <w:rFonts w:eastAsiaTheme="majorEastAsia"/>
          <w:b/>
          <w:kern w:val="0"/>
          <w:sz w:val="22"/>
          <w:szCs w:val="22"/>
        </w:rPr>
        <w:t xml:space="preserve">  </w:t>
      </w:r>
      <w:r w:rsidR="00F978FA" w:rsidRPr="006566BA">
        <w:rPr>
          <w:rFonts w:eastAsiaTheme="majorEastAsia"/>
          <w:b/>
          <w:kern w:val="0"/>
          <w:sz w:val="22"/>
          <w:szCs w:val="22"/>
        </w:rPr>
        <w:t>Development</w:t>
      </w:r>
      <w:proofErr w:type="gramEnd"/>
      <w:r w:rsidR="00F978FA" w:rsidRPr="006566BA">
        <w:rPr>
          <w:rFonts w:eastAsiaTheme="majorEastAsia"/>
          <w:b/>
          <w:kern w:val="0"/>
          <w:sz w:val="22"/>
          <w:szCs w:val="22"/>
        </w:rPr>
        <w:t xml:space="preserve"> Trends of Photovoltaic Mounting Systems</w:t>
      </w:r>
    </w:p>
    <w:p w14:paraId="7C84930F" w14:textId="197A3A93" w:rsidR="005930C0" w:rsidRPr="006566BA" w:rsidRDefault="00C75AF9" w:rsidP="005930C0">
      <w:pPr>
        <w:adjustRightInd w:val="0"/>
        <w:spacing w:line="310" w:lineRule="exact"/>
        <w:ind w:firstLineChars="200" w:firstLine="456"/>
        <w:rPr>
          <w:spacing w:val="4"/>
          <w:kern w:val="0"/>
          <w:sz w:val="22"/>
          <w:szCs w:val="22"/>
        </w:rPr>
      </w:pPr>
      <w:r w:rsidRPr="006566BA">
        <w:rPr>
          <w:spacing w:val="4"/>
          <w:kern w:val="0"/>
          <w:sz w:val="22"/>
          <w:szCs w:val="22"/>
        </w:rPr>
        <w:t xml:space="preserve">Photovoltaic mounting technology is undergoing rapid development across multiple dimensions, with predominant trends encompassing </w:t>
      </w:r>
      <w:proofErr w:type="spellStart"/>
      <w:r w:rsidRPr="006566BA">
        <w:rPr>
          <w:spacing w:val="4"/>
          <w:kern w:val="0"/>
          <w:sz w:val="22"/>
          <w:szCs w:val="22"/>
        </w:rPr>
        <w:t>intelligentization</w:t>
      </w:r>
      <w:proofErr w:type="spellEnd"/>
      <w:r w:rsidRPr="006566BA">
        <w:rPr>
          <w:spacing w:val="4"/>
          <w:kern w:val="0"/>
          <w:sz w:val="22"/>
          <w:szCs w:val="22"/>
        </w:rPr>
        <w:t xml:space="preserve"> and digitalization, weight reduction and strength enhancement, adaptation to diversified application scenarios, as well as environmental sustainability and green development.</w:t>
      </w:r>
    </w:p>
    <w:p w14:paraId="3E40FB00" w14:textId="6098BC3C" w:rsidR="003166B2" w:rsidRPr="006566BA" w:rsidRDefault="00626819">
      <w:pPr>
        <w:keepNext/>
        <w:keepLines/>
        <w:adjustRightInd w:val="0"/>
        <w:spacing w:line="310" w:lineRule="exact"/>
        <w:textAlignment w:val="center"/>
        <w:outlineLvl w:val="1"/>
        <w:rPr>
          <w:rFonts w:eastAsia="SimHei"/>
          <w:bCs/>
          <w:kern w:val="0"/>
          <w:sz w:val="22"/>
          <w:szCs w:val="22"/>
        </w:rPr>
      </w:pPr>
      <w:proofErr w:type="gramStart"/>
      <w:r w:rsidRPr="006566BA">
        <w:rPr>
          <w:rFonts w:eastAsia="SimHei"/>
          <w:bCs/>
          <w:kern w:val="0"/>
          <w:sz w:val="22"/>
          <w:szCs w:val="22"/>
        </w:rPr>
        <w:t>3</w:t>
      </w:r>
      <w:r w:rsidR="005930C0" w:rsidRPr="006566BA">
        <w:rPr>
          <w:rFonts w:eastAsia="SimHei"/>
          <w:bCs/>
          <w:kern w:val="0"/>
          <w:sz w:val="22"/>
          <w:szCs w:val="22"/>
        </w:rPr>
        <w:t xml:space="preserve">.1  </w:t>
      </w:r>
      <w:proofErr w:type="spellStart"/>
      <w:r w:rsidR="00F978FA" w:rsidRPr="006566BA">
        <w:rPr>
          <w:rFonts w:eastAsia="SimHei"/>
          <w:bCs/>
          <w:kern w:val="0"/>
          <w:sz w:val="22"/>
          <w:szCs w:val="22"/>
        </w:rPr>
        <w:t>Intelligentization</w:t>
      </w:r>
      <w:proofErr w:type="spellEnd"/>
      <w:proofErr w:type="gramEnd"/>
      <w:r w:rsidR="00F978FA" w:rsidRPr="006566BA">
        <w:rPr>
          <w:rFonts w:eastAsia="SimHei"/>
          <w:bCs/>
          <w:kern w:val="0"/>
          <w:sz w:val="22"/>
          <w:szCs w:val="22"/>
        </w:rPr>
        <w:t xml:space="preserve"> and Digitalization</w:t>
      </w:r>
    </w:p>
    <w:p w14:paraId="2375D15F" w14:textId="7B18DAEA" w:rsidR="00C75AF9" w:rsidRPr="006566BA" w:rsidRDefault="00C75AF9" w:rsidP="00C75AF9">
      <w:pPr>
        <w:adjustRightInd w:val="0"/>
        <w:spacing w:line="310" w:lineRule="exact"/>
        <w:ind w:firstLineChars="200" w:firstLine="456"/>
        <w:rPr>
          <w:spacing w:val="4"/>
          <w:kern w:val="0"/>
          <w:sz w:val="22"/>
          <w:szCs w:val="22"/>
        </w:rPr>
      </w:pPr>
      <w:r w:rsidRPr="006566BA">
        <w:rPr>
          <w:spacing w:val="4"/>
          <w:kern w:val="0"/>
          <w:sz w:val="22"/>
          <w:szCs w:val="22"/>
        </w:rPr>
        <w:t>As a pivotal development direction in the field of photovoltaic mounting systems, intelligent tracking technology utilizes integrated sensing, control, and actuation components to achieve high-precision solar trajectory tracking, thereby significantly enhancing irradiance utilization and power generation efficiency. Contemporary advanced systems further incorporate artificial intelligence and big data analytics, enabling the formulation of dynamic optimal tracking strategies based on weather forecasts, grid load conditions, and operational data to achieve global optimization of energy yield.</w:t>
      </w:r>
    </w:p>
    <w:p w14:paraId="2DD14F46" w14:textId="5008C275" w:rsidR="00F96C2D" w:rsidRPr="006566BA" w:rsidRDefault="00C75AF9" w:rsidP="00C75AF9">
      <w:pPr>
        <w:adjustRightInd w:val="0"/>
        <w:spacing w:line="310" w:lineRule="exact"/>
        <w:ind w:firstLineChars="200" w:firstLine="456"/>
        <w:rPr>
          <w:spacing w:val="4"/>
          <w:kern w:val="0"/>
          <w:sz w:val="22"/>
          <w:szCs w:val="22"/>
        </w:rPr>
      </w:pPr>
      <w:r w:rsidRPr="006566BA">
        <w:rPr>
          <w:spacing w:val="4"/>
          <w:kern w:val="0"/>
          <w:sz w:val="22"/>
          <w:szCs w:val="22"/>
        </w:rPr>
        <w:t xml:space="preserve">Concurrently, digital operation and maintenance technologies are progressively becoming standard features in photovoltaic power plants. Through sensors deployed at critical nodes, these systems enable real-time monitoring of structural stress states, vibration characteristics, and environmental loads on support structures, facilitating structural health diagnosis and predictive maintenance while effectively improving operational safety and reliability. The application of digital twin technology allows the construction of precise digital replicas of mounting systems in virtual environments, providing data-driven insights and theoretical </w:t>
      </w:r>
      <w:r w:rsidRPr="006566BA">
        <w:rPr>
          <w:spacing w:val="4"/>
          <w:kern w:val="0"/>
          <w:sz w:val="22"/>
          <w:szCs w:val="22"/>
        </w:rPr>
        <w:t>foundations for system design optimization and operational decision-making through multi-scenario simulations.</w:t>
      </w:r>
    </w:p>
    <w:p w14:paraId="4020834C" w14:textId="55C92CFD" w:rsidR="003166B2" w:rsidRPr="006566BA" w:rsidRDefault="00626819" w:rsidP="006566BA">
      <w:pPr>
        <w:keepNext/>
        <w:keepLines/>
        <w:adjustRightInd w:val="0"/>
        <w:spacing w:line="310" w:lineRule="exact"/>
        <w:textAlignment w:val="center"/>
        <w:outlineLvl w:val="1"/>
        <w:rPr>
          <w:rFonts w:eastAsia="SimHei"/>
          <w:bCs/>
          <w:kern w:val="0"/>
          <w:sz w:val="22"/>
          <w:szCs w:val="22"/>
        </w:rPr>
      </w:pPr>
      <w:proofErr w:type="gramStart"/>
      <w:r w:rsidRPr="006566BA">
        <w:rPr>
          <w:rFonts w:eastAsia="SimHei"/>
          <w:bCs/>
          <w:kern w:val="0"/>
          <w:sz w:val="22"/>
          <w:szCs w:val="22"/>
        </w:rPr>
        <w:t>3</w:t>
      </w:r>
      <w:r w:rsidR="00D6159E" w:rsidRPr="006566BA">
        <w:rPr>
          <w:rFonts w:eastAsia="SimHei"/>
          <w:bCs/>
          <w:kern w:val="0"/>
          <w:sz w:val="22"/>
          <w:szCs w:val="22"/>
        </w:rPr>
        <w:t xml:space="preserve">.2  </w:t>
      </w:r>
      <w:r w:rsidR="00F978FA" w:rsidRPr="006566BA">
        <w:rPr>
          <w:rFonts w:eastAsia="SimHei"/>
          <w:bCs/>
          <w:kern w:val="0"/>
          <w:sz w:val="22"/>
          <w:szCs w:val="22"/>
        </w:rPr>
        <w:t>Lightweight</w:t>
      </w:r>
      <w:proofErr w:type="gramEnd"/>
      <w:r w:rsidR="00F978FA" w:rsidRPr="006566BA">
        <w:rPr>
          <w:rFonts w:eastAsia="SimHei"/>
          <w:bCs/>
          <w:kern w:val="0"/>
          <w:sz w:val="22"/>
          <w:szCs w:val="22"/>
        </w:rPr>
        <w:t xml:space="preserve"> and High-Strength Design</w:t>
      </w:r>
    </w:p>
    <w:p w14:paraId="258CE68F" w14:textId="37B0F55E" w:rsidR="00EC32F6" w:rsidRPr="006566BA" w:rsidRDefault="00EC32F6" w:rsidP="00EC32F6">
      <w:pPr>
        <w:adjustRightInd w:val="0"/>
        <w:spacing w:line="310" w:lineRule="exact"/>
        <w:ind w:firstLineChars="200" w:firstLine="456"/>
        <w:rPr>
          <w:spacing w:val="4"/>
          <w:kern w:val="0"/>
          <w:sz w:val="22"/>
          <w:szCs w:val="22"/>
        </w:rPr>
      </w:pPr>
      <w:bookmarkStart w:id="2" w:name="_Ref148175248"/>
      <w:r w:rsidRPr="006566BA">
        <w:rPr>
          <w:spacing w:val="4"/>
          <w:kern w:val="0"/>
          <w:sz w:val="22"/>
          <w:szCs w:val="22"/>
        </w:rPr>
        <w:t>Driven by the dual objectives of reducing transportation and installation costs while expanding application boundaries, lightweight design and high-strength performance have become central focuses in the material and structural engineering of photovoltaic mounting systems. Through the adoption of ultra-high-strength materials and structural topology optimization techniques, significant weight reduction has been achieved without compromising mechanical performance.</w:t>
      </w:r>
    </w:p>
    <w:p w14:paraId="2975B532" w14:textId="77777777" w:rsidR="00EC32F6" w:rsidRPr="00EC32F6" w:rsidRDefault="00EC32F6" w:rsidP="00EC32F6">
      <w:pPr>
        <w:adjustRightInd w:val="0"/>
        <w:spacing w:line="310" w:lineRule="exact"/>
        <w:ind w:firstLineChars="200" w:firstLine="456"/>
        <w:rPr>
          <w:spacing w:val="4"/>
          <w:kern w:val="0"/>
          <w:sz w:val="22"/>
          <w:szCs w:val="22"/>
        </w:rPr>
      </w:pPr>
      <w:r w:rsidRPr="00EC32F6">
        <w:rPr>
          <w:spacing w:val="4"/>
          <w:kern w:val="0"/>
          <w:sz w:val="22"/>
          <w:szCs w:val="22"/>
        </w:rPr>
        <w:t xml:space="preserve">Composite materials represent a critical pathway toward </w:t>
      </w:r>
      <w:proofErr w:type="spellStart"/>
      <w:r w:rsidRPr="00EC32F6">
        <w:rPr>
          <w:spacing w:val="4"/>
          <w:kern w:val="0"/>
          <w:sz w:val="22"/>
          <w:szCs w:val="22"/>
        </w:rPr>
        <w:t>lightweighting</w:t>
      </w:r>
      <w:proofErr w:type="spellEnd"/>
      <w:r w:rsidRPr="00EC32F6">
        <w:rPr>
          <w:spacing w:val="4"/>
          <w:kern w:val="0"/>
          <w:sz w:val="22"/>
          <w:szCs w:val="22"/>
        </w:rPr>
        <w:t xml:space="preserve">. For instance, basalt fiber-reinforced polymer (BFRP) supports weigh only about 49.5% of conventional steel structures, while </w:t>
      </w:r>
      <w:proofErr w:type="spellStart"/>
      <w:r w:rsidRPr="00EC32F6">
        <w:rPr>
          <w:spacing w:val="4"/>
          <w:kern w:val="0"/>
          <w:sz w:val="22"/>
          <w:szCs w:val="22"/>
        </w:rPr>
        <w:t>nano</w:t>
      </w:r>
      <w:proofErr w:type="spellEnd"/>
      <w:r w:rsidRPr="00EC32F6">
        <w:rPr>
          <w:spacing w:val="4"/>
          <w:kern w:val="0"/>
          <w:sz w:val="22"/>
          <w:szCs w:val="22"/>
        </w:rPr>
        <w:t>-reinforced plastic supports are one-third lighter than aluminum alloys. These materials not only exhibit excellent specific strength and corrosion resistance but are also well-suited for rooftop distributed photovoltaic systems and power plants in complex terrains, effectively reducing structural loads and foundation requirements.</w:t>
      </w:r>
    </w:p>
    <w:p w14:paraId="33105B7E" w14:textId="1CD9B080" w:rsidR="00D6159E" w:rsidRPr="006566BA" w:rsidRDefault="00EC32F6" w:rsidP="00EC32F6">
      <w:pPr>
        <w:adjustRightInd w:val="0"/>
        <w:spacing w:line="310" w:lineRule="exact"/>
        <w:ind w:firstLineChars="200" w:firstLine="456"/>
        <w:rPr>
          <w:spacing w:val="4"/>
          <w:kern w:val="0"/>
          <w:sz w:val="22"/>
          <w:szCs w:val="22"/>
        </w:rPr>
      </w:pPr>
      <w:proofErr w:type="spellStart"/>
      <w:r w:rsidRPr="00EC32F6">
        <w:rPr>
          <w:spacing w:val="4"/>
          <w:kern w:val="0"/>
          <w:sz w:val="22"/>
          <w:szCs w:val="22"/>
        </w:rPr>
        <w:t>Lightweighting</w:t>
      </w:r>
      <w:proofErr w:type="spellEnd"/>
      <w:r w:rsidRPr="00EC32F6">
        <w:rPr>
          <w:spacing w:val="4"/>
          <w:kern w:val="0"/>
          <w:sz w:val="22"/>
          <w:szCs w:val="22"/>
        </w:rPr>
        <w:t xml:space="preserve"> also substantially enhances installation efficiency. For example, BFRP supports, with a self-weight only one-quarter that of steel, eliminate the need for heavy lifting equipment and enable rapid manual installation, thereby contributing to lower overall construction costs.</w:t>
      </w:r>
    </w:p>
    <w:p w14:paraId="1D0FADA6" w14:textId="1F3CFFC6" w:rsidR="00D6159E" w:rsidRPr="006566BA" w:rsidRDefault="00626819" w:rsidP="009D67D3">
      <w:pPr>
        <w:keepNext/>
        <w:keepLines/>
        <w:adjustRightInd w:val="0"/>
        <w:spacing w:line="310" w:lineRule="exact"/>
        <w:textAlignment w:val="center"/>
        <w:outlineLvl w:val="1"/>
        <w:rPr>
          <w:rFonts w:eastAsia="SimHei"/>
          <w:bCs/>
          <w:kern w:val="0"/>
          <w:sz w:val="22"/>
          <w:szCs w:val="22"/>
        </w:rPr>
      </w:pPr>
      <w:r w:rsidRPr="006566BA">
        <w:rPr>
          <w:rFonts w:eastAsia="SimHei"/>
          <w:bCs/>
          <w:kern w:val="0"/>
          <w:sz w:val="22"/>
          <w:szCs w:val="22"/>
        </w:rPr>
        <w:t>3</w:t>
      </w:r>
      <w:r w:rsidR="00D6159E" w:rsidRPr="006566BA">
        <w:rPr>
          <w:rFonts w:eastAsia="SimHei"/>
          <w:bCs/>
          <w:kern w:val="0"/>
          <w:sz w:val="22"/>
          <w:szCs w:val="22"/>
        </w:rPr>
        <w:t>.3</w:t>
      </w:r>
      <w:r w:rsidR="00F978FA" w:rsidRPr="006566BA">
        <w:rPr>
          <w:rFonts w:eastAsia="SimHei"/>
          <w:bCs/>
          <w:kern w:val="0"/>
          <w:sz w:val="22"/>
          <w:szCs w:val="22"/>
        </w:rPr>
        <w:t>Adaptation to Diverse Application Scenarios</w:t>
      </w:r>
    </w:p>
    <w:p w14:paraId="5EAB1D02" w14:textId="04401D2E" w:rsidR="00EC32F6" w:rsidRPr="006566BA" w:rsidRDefault="00EC32F6" w:rsidP="00EC32F6">
      <w:pPr>
        <w:ind w:firstLineChars="200" w:firstLine="456"/>
        <w:rPr>
          <w:spacing w:val="4"/>
          <w:kern w:val="0"/>
          <w:sz w:val="22"/>
          <w:szCs w:val="22"/>
        </w:rPr>
      </w:pPr>
      <w:r w:rsidRPr="006566BA">
        <w:rPr>
          <w:spacing w:val="4"/>
          <w:kern w:val="0"/>
          <w:sz w:val="22"/>
          <w:szCs w:val="22"/>
        </w:rPr>
        <w:t xml:space="preserve">With the continuous expansion of photovoltaic application scenarios, support systems are rapidly evolving toward specialization </w:t>
      </w:r>
      <w:r w:rsidRPr="006566BA">
        <w:rPr>
          <w:spacing w:val="4"/>
          <w:kern w:val="0"/>
          <w:sz w:val="22"/>
          <w:szCs w:val="22"/>
        </w:rPr>
        <w:lastRenderedPageBreak/>
        <w:t xml:space="preserve">and customization. </w:t>
      </w:r>
    </w:p>
    <w:p w14:paraId="6584BA34" w14:textId="77777777" w:rsidR="00EC32F6" w:rsidRPr="006566BA" w:rsidRDefault="00EC32F6" w:rsidP="00EC32F6">
      <w:pPr>
        <w:ind w:firstLineChars="200" w:firstLine="456"/>
        <w:rPr>
          <w:spacing w:val="4"/>
          <w:kern w:val="0"/>
          <w:sz w:val="22"/>
          <w:szCs w:val="22"/>
        </w:rPr>
      </w:pPr>
      <w:r w:rsidRPr="006566BA">
        <w:rPr>
          <w:spacing w:val="4"/>
          <w:kern w:val="0"/>
          <w:sz w:val="22"/>
          <w:szCs w:val="22"/>
        </w:rPr>
        <w:t>Flexible support systems are particularly suitable for composite applications such as "</w:t>
      </w:r>
      <w:proofErr w:type="spellStart"/>
      <w:r w:rsidRPr="006566BA">
        <w:rPr>
          <w:spacing w:val="4"/>
          <w:kern w:val="0"/>
          <w:sz w:val="22"/>
          <w:szCs w:val="22"/>
        </w:rPr>
        <w:t>aquavoltaics</w:t>
      </w:r>
      <w:proofErr w:type="spellEnd"/>
      <w:r w:rsidRPr="006566BA">
        <w:rPr>
          <w:spacing w:val="4"/>
          <w:kern w:val="0"/>
          <w:sz w:val="22"/>
          <w:szCs w:val="22"/>
        </w:rPr>
        <w:t>" and "</w:t>
      </w:r>
      <w:proofErr w:type="spellStart"/>
      <w:r w:rsidRPr="006566BA">
        <w:rPr>
          <w:spacing w:val="4"/>
          <w:kern w:val="0"/>
          <w:sz w:val="22"/>
          <w:szCs w:val="22"/>
        </w:rPr>
        <w:t>agrivoltaics</w:t>
      </w:r>
      <w:proofErr w:type="spellEnd"/>
      <w:r w:rsidRPr="006566BA">
        <w:rPr>
          <w:spacing w:val="4"/>
          <w:kern w:val="0"/>
          <w:sz w:val="22"/>
          <w:szCs w:val="22"/>
        </w:rPr>
        <w:t xml:space="preserve">" in undulating terrains. Their excellent terrain adaptability minimizes earthwork excavation and ecological disruption, facilitating the synergistic development of photovoltaic power generation alongside agricultural and </w:t>
      </w:r>
      <w:proofErr w:type="spellStart"/>
      <w:r w:rsidRPr="006566BA">
        <w:rPr>
          <w:spacing w:val="4"/>
          <w:kern w:val="0"/>
          <w:sz w:val="22"/>
          <w:szCs w:val="22"/>
        </w:rPr>
        <w:t>aquacultural</w:t>
      </w:r>
      <w:proofErr w:type="spellEnd"/>
      <w:r w:rsidRPr="006566BA">
        <w:rPr>
          <w:spacing w:val="4"/>
          <w:kern w:val="0"/>
          <w:sz w:val="22"/>
          <w:szCs w:val="22"/>
        </w:rPr>
        <w:t xml:space="preserve"> activities.  </w:t>
      </w:r>
    </w:p>
    <w:p w14:paraId="2FE84CFC" w14:textId="27C448A6" w:rsidR="00EC32F6" w:rsidRPr="006566BA" w:rsidRDefault="00EC32F6" w:rsidP="00EC32F6">
      <w:pPr>
        <w:ind w:firstLineChars="200" w:firstLine="456"/>
        <w:rPr>
          <w:spacing w:val="4"/>
          <w:kern w:val="0"/>
          <w:sz w:val="22"/>
          <w:szCs w:val="22"/>
        </w:rPr>
      </w:pPr>
      <w:r w:rsidRPr="006566BA">
        <w:rPr>
          <w:spacing w:val="4"/>
          <w:kern w:val="0"/>
          <w:sz w:val="22"/>
          <w:szCs w:val="22"/>
        </w:rPr>
        <w:t>In floating photovoltaic systems, traditional polyethylene floaters face challenges such as low strength and susceptibility to aging. Novel floaters utilizing fiber-reinforced composites offer lightweight, high-strength properties, corrosion resistance, and electrical insulation that prevents eddy currents, significantly enhancing the safety and durability of floating PV installations.</w:t>
      </w:r>
    </w:p>
    <w:p w14:paraId="363CA13D" w14:textId="6422719F" w:rsidR="00D6159E" w:rsidRPr="006566BA" w:rsidRDefault="00EC32F6" w:rsidP="00EC32F6">
      <w:pPr>
        <w:ind w:firstLineChars="200" w:firstLine="456"/>
        <w:rPr>
          <w:spacing w:val="4"/>
          <w:kern w:val="0"/>
          <w:sz w:val="22"/>
          <w:szCs w:val="22"/>
        </w:rPr>
      </w:pPr>
      <w:r w:rsidRPr="006566BA">
        <w:rPr>
          <w:spacing w:val="4"/>
          <w:kern w:val="0"/>
          <w:sz w:val="22"/>
          <w:szCs w:val="22"/>
        </w:rPr>
        <w:t>Building-integrated photovoltaics (BIPV) require support systems that simultaneously provide structural functionality and architectural aesthetics, driving the ongoing evolution of mounting solutions toward modular, integrated, and lightweight designs.</w:t>
      </w:r>
    </w:p>
    <w:p w14:paraId="7E5FD8E9" w14:textId="1050079F" w:rsidR="00795600" w:rsidRPr="006566BA" w:rsidRDefault="00626819" w:rsidP="009D67D3">
      <w:pPr>
        <w:keepNext/>
        <w:keepLines/>
        <w:adjustRightInd w:val="0"/>
        <w:spacing w:line="310" w:lineRule="exact"/>
        <w:textAlignment w:val="center"/>
        <w:outlineLvl w:val="1"/>
        <w:rPr>
          <w:rFonts w:eastAsia="SimHei"/>
          <w:bCs/>
          <w:kern w:val="0"/>
          <w:sz w:val="22"/>
          <w:szCs w:val="22"/>
        </w:rPr>
      </w:pPr>
      <w:r w:rsidRPr="006566BA">
        <w:rPr>
          <w:rFonts w:eastAsia="SimHei"/>
          <w:bCs/>
          <w:kern w:val="0"/>
          <w:sz w:val="22"/>
          <w:szCs w:val="22"/>
        </w:rPr>
        <w:t>3</w:t>
      </w:r>
      <w:r w:rsidR="00795600" w:rsidRPr="006566BA">
        <w:rPr>
          <w:rFonts w:eastAsia="SimHei"/>
          <w:bCs/>
          <w:kern w:val="0"/>
          <w:sz w:val="22"/>
          <w:szCs w:val="22"/>
        </w:rPr>
        <w:t xml:space="preserve">.4 </w:t>
      </w:r>
      <w:r w:rsidR="006566BA" w:rsidRPr="006566BA">
        <w:rPr>
          <w:rFonts w:eastAsia="SimHei"/>
          <w:bCs/>
          <w:kern w:val="0"/>
          <w:sz w:val="22"/>
          <w:szCs w:val="22"/>
        </w:rPr>
        <w:t>Environmental Sustainability and Green Development</w:t>
      </w:r>
    </w:p>
    <w:p w14:paraId="47C42D0C" w14:textId="6696E202" w:rsidR="00EC32F6" w:rsidRPr="006566BA" w:rsidRDefault="00EC32F6" w:rsidP="00EC32F6">
      <w:pPr>
        <w:ind w:firstLineChars="200" w:firstLine="456"/>
        <w:rPr>
          <w:spacing w:val="4"/>
          <w:kern w:val="0"/>
          <w:sz w:val="22"/>
          <w:szCs w:val="22"/>
        </w:rPr>
      </w:pPr>
      <w:r w:rsidRPr="006566BA">
        <w:rPr>
          <w:spacing w:val="4"/>
          <w:kern w:val="0"/>
          <w:sz w:val="22"/>
          <w:szCs w:val="22"/>
        </w:rPr>
        <w:t>Amid the global transition toward low-carbon development and increasing environmental awareness, the pursuit of green and sustainable photovoltaic (PV) mounting systems has become an industry-wide consensus. Eco-friendly support structures not only contribute to reducing environmental impacts throughout their lifecycle but also hold the potential to enhance market competitiveness through policy incentives.</w:t>
      </w:r>
    </w:p>
    <w:p w14:paraId="5C11C74B" w14:textId="45696043" w:rsidR="00EC32F6" w:rsidRPr="006566BA" w:rsidRDefault="00EC32F6" w:rsidP="00EC32F6">
      <w:pPr>
        <w:ind w:firstLineChars="200" w:firstLine="456"/>
        <w:rPr>
          <w:spacing w:val="4"/>
          <w:kern w:val="0"/>
          <w:sz w:val="22"/>
          <w:szCs w:val="22"/>
        </w:rPr>
      </w:pPr>
      <w:r w:rsidRPr="006566BA">
        <w:rPr>
          <w:spacing w:val="4"/>
          <w:kern w:val="0"/>
          <w:sz w:val="22"/>
          <w:szCs w:val="22"/>
        </w:rPr>
        <w:t xml:space="preserve">Key development pathways include the application of recyclable materials—such as recyclable aluminum alloys and composites—to minimize resource consumption and environmental footprint; longevity-oriented design that extends service life by improving material weather resistance and structural durability, thereby reducing replacement frequency and resource waste; and the adoption of green manufacturing processes that employ low-carbon production technologies to cut energy </w:t>
      </w:r>
      <w:r w:rsidRPr="006566BA">
        <w:rPr>
          <w:spacing w:val="4"/>
          <w:kern w:val="0"/>
          <w:sz w:val="22"/>
          <w:szCs w:val="22"/>
        </w:rPr>
        <w:t>consumption and carbon emissions during fabrication.</w:t>
      </w:r>
    </w:p>
    <w:p w14:paraId="0CEBB416" w14:textId="691FE0E6" w:rsidR="00795600" w:rsidRPr="006566BA" w:rsidRDefault="00EC32F6" w:rsidP="00EC32F6">
      <w:pPr>
        <w:ind w:firstLineChars="200" w:firstLine="456"/>
        <w:rPr>
          <w:spacing w:val="4"/>
          <w:kern w:val="0"/>
          <w:sz w:val="22"/>
          <w:szCs w:val="22"/>
        </w:rPr>
      </w:pPr>
      <w:r w:rsidRPr="006566BA">
        <w:rPr>
          <w:spacing w:val="4"/>
          <w:kern w:val="0"/>
          <w:sz w:val="22"/>
          <w:szCs w:val="22"/>
        </w:rPr>
        <w:t>In regions with stringent environmental regulations, such as Europe and North America, green mounting systems have already demonstrated considerable market potential. With the global advancement of dual-carbon goals, environmentally sustainable PV support structures are poised to become a mainstream technological pathway in the near future.</w:t>
      </w:r>
    </w:p>
    <w:p w14:paraId="798C2F02" w14:textId="6EEB7B64" w:rsidR="00795600" w:rsidRPr="006566BA" w:rsidRDefault="00626819" w:rsidP="009D67D3">
      <w:pPr>
        <w:adjustRightInd w:val="0"/>
        <w:spacing w:line="620" w:lineRule="exact"/>
        <w:textAlignment w:val="center"/>
        <w:outlineLvl w:val="0"/>
        <w:rPr>
          <w:rFonts w:eastAsiaTheme="majorEastAsia"/>
          <w:b/>
          <w:bCs/>
          <w:kern w:val="0"/>
          <w:sz w:val="24"/>
        </w:rPr>
      </w:pPr>
      <w:r w:rsidRPr="006566BA">
        <w:rPr>
          <w:rFonts w:eastAsiaTheme="majorEastAsia"/>
          <w:b/>
          <w:kern w:val="0"/>
          <w:sz w:val="24"/>
        </w:rPr>
        <w:t>4</w:t>
      </w:r>
      <w:r w:rsidR="00795600" w:rsidRPr="006566BA">
        <w:rPr>
          <w:rFonts w:eastAsiaTheme="majorEastAsia"/>
          <w:b/>
          <w:kern w:val="0"/>
          <w:sz w:val="24"/>
        </w:rPr>
        <w:t xml:space="preserve"> </w:t>
      </w:r>
      <w:r w:rsidR="006566BA" w:rsidRPr="006566BA">
        <w:rPr>
          <w:rFonts w:eastAsiaTheme="majorEastAsia"/>
          <w:b/>
          <w:bCs/>
          <w:kern w:val="0"/>
          <w:sz w:val="24"/>
        </w:rPr>
        <w:t>Challenges and Countermeasures</w:t>
      </w:r>
    </w:p>
    <w:p w14:paraId="5CF68D00" w14:textId="63AC48B7" w:rsidR="00795600" w:rsidRPr="006566BA" w:rsidRDefault="00EC32F6" w:rsidP="00795600">
      <w:pPr>
        <w:ind w:firstLineChars="200" w:firstLine="456"/>
        <w:rPr>
          <w:spacing w:val="4"/>
          <w:kern w:val="0"/>
          <w:sz w:val="22"/>
          <w:szCs w:val="22"/>
        </w:rPr>
      </w:pPr>
      <w:r w:rsidRPr="006566BA">
        <w:rPr>
          <w:spacing w:val="4"/>
          <w:kern w:val="0"/>
          <w:sz w:val="22"/>
          <w:szCs w:val="22"/>
        </w:rPr>
        <w:t>Despite significant technological advancements in photovoltaic mounting systems, a range of technical and market challenges persist, necessitating the implementation of targeted countermeasures for resolution.</w:t>
      </w:r>
    </w:p>
    <w:p w14:paraId="1E23B2E4" w14:textId="3F76C330" w:rsidR="00795600" w:rsidRPr="006566BA" w:rsidRDefault="00626819" w:rsidP="009D67D3">
      <w:pPr>
        <w:keepNext/>
        <w:keepLines/>
        <w:adjustRightInd w:val="0"/>
        <w:spacing w:line="310" w:lineRule="exact"/>
        <w:textAlignment w:val="center"/>
        <w:outlineLvl w:val="1"/>
        <w:rPr>
          <w:rFonts w:eastAsia="SimHei"/>
          <w:bCs/>
          <w:kern w:val="0"/>
          <w:sz w:val="22"/>
          <w:szCs w:val="22"/>
        </w:rPr>
      </w:pPr>
      <w:r w:rsidRPr="006566BA">
        <w:rPr>
          <w:rFonts w:eastAsia="SimHei"/>
          <w:bCs/>
          <w:kern w:val="0"/>
          <w:sz w:val="22"/>
          <w:szCs w:val="22"/>
        </w:rPr>
        <w:t>4</w:t>
      </w:r>
      <w:r w:rsidR="00795600" w:rsidRPr="006566BA">
        <w:rPr>
          <w:rFonts w:eastAsia="SimHei"/>
          <w:bCs/>
          <w:kern w:val="0"/>
          <w:sz w:val="22"/>
          <w:szCs w:val="22"/>
        </w:rPr>
        <w:t xml:space="preserve">.1 </w:t>
      </w:r>
      <w:r w:rsidR="006566BA" w:rsidRPr="006566BA">
        <w:rPr>
          <w:rFonts w:eastAsia="SimHei"/>
          <w:bCs/>
          <w:kern w:val="0"/>
          <w:sz w:val="22"/>
          <w:szCs w:val="22"/>
        </w:rPr>
        <w:t>Technical Challenges</w:t>
      </w:r>
    </w:p>
    <w:p w14:paraId="5109DFA0" w14:textId="77777777" w:rsidR="00EC32F6" w:rsidRPr="006566BA" w:rsidRDefault="00EC32F6" w:rsidP="00EC32F6">
      <w:pPr>
        <w:ind w:firstLineChars="200" w:firstLine="456"/>
        <w:rPr>
          <w:spacing w:val="4"/>
          <w:kern w:val="0"/>
          <w:sz w:val="22"/>
          <w:szCs w:val="22"/>
        </w:rPr>
      </w:pPr>
      <w:r w:rsidRPr="006566BA">
        <w:rPr>
          <w:spacing w:val="4"/>
          <w:kern w:val="0"/>
          <w:sz w:val="22"/>
          <w:szCs w:val="22"/>
        </w:rPr>
        <w:t>Wind resistance design represents a critical technical challenge for photovoltaic support structures, particularly for flexible mounting systems. Due to their low stiffness, light self-weight, and large spans, flexible systems are significantly influenced by wind effects, necessitating precise wind load analysis and specialized anti-wind design. Countermeasures include: conducting in-depth investigation of wind load characteristics through wind tunnel tests and computational fluid dynamics (CFD) simulations; developing wind-resistant design methodologies and control strategies tailored to flexible supports; and optimizing structural forms and layout configurations to mitigate wind-induced responses.</w:t>
      </w:r>
    </w:p>
    <w:p w14:paraId="02D4DCAA" w14:textId="77777777" w:rsidR="00EC32F6" w:rsidRPr="006566BA" w:rsidRDefault="00EC32F6" w:rsidP="00EC32F6">
      <w:pPr>
        <w:ind w:firstLineChars="200" w:firstLine="456"/>
        <w:rPr>
          <w:spacing w:val="4"/>
          <w:kern w:val="0"/>
          <w:sz w:val="22"/>
          <w:szCs w:val="22"/>
        </w:rPr>
      </w:pPr>
    </w:p>
    <w:p w14:paraId="23D61F81" w14:textId="552E76E7" w:rsidR="00EC32F6" w:rsidRPr="006566BA" w:rsidRDefault="00EC32F6" w:rsidP="009D67D3">
      <w:pPr>
        <w:ind w:firstLineChars="200" w:firstLine="456"/>
        <w:rPr>
          <w:spacing w:val="4"/>
          <w:kern w:val="0"/>
          <w:sz w:val="22"/>
          <w:szCs w:val="22"/>
        </w:rPr>
      </w:pPr>
      <w:r w:rsidRPr="006566BA">
        <w:rPr>
          <w:spacing w:val="4"/>
          <w:kern w:val="0"/>
          <w:sz w:val="22"/>
          <w:szCs w:val="22"/>
        </w:rPr>
        <w:t>Durability and reliability present another major technical challenge, especially under harsh environmental conditions. Addressing these issues involves: developing new materials with enhanced weather resistance, such as super weather-resistant steel and high-performance composites; improving surface treatment technologies and anti-corrosion measures; and establishing more accurate service life prediction models and structural health monitoring systems.</w:t>
      </w:r>
    </w:p>
    <w:p w14:paraId="24F5959B" w14:textId="68834CD6" w:rsidR="00795600" w:rsidRPr="006566BA" w:rsidRDefault="00EC32F6" w:rsidP="00EC32F6">
      <w:pPr>
        <w:ind w:firstLineChars="200" w:firstLine="456"/>
        <w:rPr>
          <w:spacing w:val="4"/>
          <w:kern w:val="0"/>
          <w:sz w:val="22"/>
          <w:szCs w:val="22"/>
        </w:rPr>
      </w:pPr>
      <w:r w:rsidRPr="006566BA">
        <w:rPr>
          <w:spacing w:val="4"/>
          <w:kern w:val="0"/>
          <w:sz w:val="22"/>
          <w:szCs w:val="22"/>
        </w:rPr>
        <w:t xml:space="preserve">Structural connections and system integration </w:t>
      </w:r>
      <w:r w:rsidRPr="006566BA">
        <w:rPr>
          <w:spacing w:val="4"/>
          <w:kern w:val="0"/>
          <w:sz w:val="22"/>
          <w:szCs w:val="22"/>
        </w:rPr>
        <w:lastRenderedPageBreak/>
        <w:t>also pose technical difficulties. Corresponding solutions include: developing efficient and reliable connection techniques and joint designs; promoting modular and standardized designs to improve system integration; and researching smart connection technologies that enable real-time monitoring of load conditions and structural status.</w:t>
      </w:r>
    </w:p>
    <w:p w14:paraId="7FC76A3E" w14:textId="3E603405" w:rsidR="00795600" w:rsidRPr="006566BA" w:rsidRDefault="00626819" w:rsidP="009D67D3">
      <w:pPr>
        <w:keepNext/>
        <w:keepLines/>
        <w:adjustRightInd w:val="0"/>
        <w:spacing w:line="310" w:lineRule="exact"/>
        <w:textAlignment w:val="center"/>
        <w:outlineLvl w:val="1"/>
        <w:rPr>
          <w:rFonts w:eastAsia="SimHei"/>
          <w:bCs/>
          <w:kern w:val="0"/>
          <w:sz w:val="22"/>
          <w:szCs w:val="22"/>
        </w:rPr>
      </w:pPr>
      <w:r w:rsidRPr="006566BA">
        <w:rPr>
          <w:rFonts w:eastAsia="SimHei"/>
          <w:bCs/>
          <w:kern w:val="0"/>
          <w:sz w:val="22"/>
          <w:szCs w:val="22"/>
        </w:rPr>
        <w:t>4</w:t>
      </w:r>
      <w:r w:rsidR="00795600" w:rsidRPr="006566BA">
        <w:rPr>
          <w:rFonts w:eastAsia="SimHei"/>
          <w:bCs/>
          <w:kern w:val="0"/>
          <w:sz w:val="22"/>
          <w:szCs w:val="22"/>
        </w:rPr>
        <w:t>.</w:t>
      </w:r>
      <w:r w:rsidR="009D67D3">
        <w:rPr>
          <w:rFonts w:eastAsia="SimHei" w:hint="eastAsia"/>
          <w:bCs/>
          <w:kern w:val="0"/>
          <w:sz w:val="22"/>
          <w:szCs w:val="22"/>
        </w:rPr>
        <w:t>2</w:t>
      </w:r>
      <w:r w:rsidR="006566BA" w:rsidRPr="006566BA">
        <w:rPr>
          <w:rFonts w:eastAsia="SimHei"/>
          <w:bCs/>
          <w:kern w:val="0"/>
          <w:sz w:val="22"/>
          <w:szCs w:val="22"/>
        </w:rPr>
        <w:t>Cost and Economic Challenges</w:t>
      </w:r>
    </w:p>
    <w:p w14:paraId="64DF1BC0" w14:textId="1DAA3B1F" w:rsidR="00CF7D59" w:rsidRPr="006566BA" w:rsidRDefault="00EC32F6" w:rsidP="00EC32F6">
      <w:pPr>
        <w:tabs>
          <w:tab w:val="num" w:pos="720"/>
        </w:tabs>
        <w:ind w:firstLineChars="200" w:firstLine="456"/>
        <w:rPr>
          <w:spacing w:val="4"/>
          <w:kern w:val="0"/>
          <w:sz w:val="22"/>
          <w:szCs w:val="22"/>
        </w:rPr>
      </w:pPr>
      <w:r w:rsidRPr="006566BA">
        <w:rPr>
          <w:spacing w:val="4"/>
          <w:kern w:val="0"/>
          <w:sz w:val="22"/>
          <w:szCs w:val="22"/>
        </w:rPr>
        <w:t>The photovoltaic mounting industry faces significant cost pressures, primarily driven by volatile raw material prices and intensifying market competition. Core materials such as steel constitute over 50% of production costs, with their price fluctuations directly impacting profit margins. Concurrently, overcapacity in low-end manufacturing has triggered homogeneous price competition, further compressing enterprises' profitability. To address these challenges, multiple strategies are being implemented: structural optimization and manufacturing process improvements effectively reduce material consumption while enhancing production efficiency; economies of scale achieved through standardized design and mass production lower unit costs; vertical integration along the industrial chain stabilizes raw material supply and reduces procurement expenses; and technological innovation combined with product differentiation enhances value-added features, enabling companies to transcend low-end price competition.</w:t>
      </w:r>
    </w:p>
    <w:p w14:paraId="42853015" w14:textId="230F3044" w:rsidR="00CF7D59" w:rsidRPr="006566BA" w:rsidRDefault="00626819" w:rsidP="009D67D3">
      <w:pPr>
        <w:adjustRightInd w:val="0"/>
        <w:spacing w:line="620" w:lineRule="exact"/>
        <w:textAlignment w:val="center"/>
        <w:outlineLvl w:val="0"/>
        <w:rPr>
          <w:rFonts w:eastAsiaTheme="majorEastAsia"/>
          <w:b/>
          <w:bCs/>
          <w:kern w:val="0"/>
          <w:sz w:val="28"/>
          <w:szCs w:val="28"/>
        </w:rPr>
      </w:pPr>
      <w:proofErr w:type="gramStart"/>
      <w:r w:rsidRPr="006566BA">
        <w:rPr>
          <w:rFonts w:eastAsiaTheme="majorEastAsia"/>
          <w:b/>
          <w:kern w:val="0"/>
          <w:sz w:val="28"/>
          <w:szCs w:val="28"/>
        </w:rPr>
        <w:t>5</w:t>
      </w:r>
      <w:r w:rsidR="00CF7D59" w:rsidRPr="006566BA">
        <w:rPr>
          <w:rFonts w:eastAsiaTheme="majorEastAsia"/>
          <w:b/>
          <w:kern w:val="0"/>
          <w:sz w:val="28"/>
          <w:szCs w:val="28"/>
        </w:rPr>
        <w:t xml:space="preserve">  </w:t>
      </w:r>
      <w:r w:rsidR="006566BA" w:rsidRPr="006566BA">
        <w:rPr>
          <w:rFonts w:eastAsiaTheme="majorEastAsia"/>
          <w:b/>
          <w:bCs/>
          <w:kern w:val="0"/>
          <w:sz w:val="28"/>
          <w:szCs w:val="28"/>
        </w:rPr>
        <w:t>Conclusions</w:t>
      </w:r>
      <w:proofErr w:type="gramEnd"/>
      <w:r w:rsidR="006566BA" w:rsidRPr="006566BA">
        <w:rPr>
          <w:rFonts w:eastAsiaTheme="majorEastAsia"/>
          <w:b/>
          <w:bCs/>
          <w:kern w:val="0"/>
          <w:sz w:val="28"/>
          <w:szCs w:val="28"/>
        </w:rPr>
        <w:t xml:space="preserve"> and Prospects</w:t>
      </w:r>
    </w:p>
    <w:p w14:paraId="3DE49A76" w14:textId="719D3553" w:rsidR="00CF7D59" w:rsidRPr="006566BA" w:rsidRDefault="00EC32F6" w:rsidP="00CF7D59">
      <w:pPr>
        <w:tabs>
          <w:tab w:val="num" w:pos="720"/>
        </w:tabs>
        <w:ind w:firstLineChars="200" w:firstLine="456"/>
        <w:rPr>
          <w:spacing w:val="4"/>
          <w:kern w:val="0"/>
          <w:sz w:val="22"/>
          <w:szCs w:val="22"/>
        </w:rPr>
      </w:pPr>
      <w:r w:rsidRPr="006566BA">
        <w:rPr>
          <w:spacing w:val="4"/>
          <w:kern w:val="0"/>
          <w:sz w:val="22"/>
          <w:szCs w:val="22"/>
        </w:rPr>
        <w:t>As a critical component of photovoltaic power generation systems, the technological development of photovoltaic mounting structures directly influences the advancement of the entire PV industry. This paper systematically reviews the structural typologies, material systems, current research status, and development trends of PV mounting systems, while also analyzing prevailing technical challenges and corresponding countermeasures.</w:t>
      </w:r>
    </w:p>
    <w:p w14:paraId="0FE61010" w14:textId="07159193" w:rsidR="00EC32F6" w:rsidRPr="006566BA" w:rsidRDefault="00EC32F6" w:rsidP="00EC32F6">
      <w:pPr>
        <w:tabs>
          <w:tab w:val="num" w:pos="720"/>
        </w:tabs>
        <w:ind w:firstLineChars="200" w:firstLine="456"/>
        <w:rPr>
          <w:spacing w:val="4"/>
          <w:kern w:val="0"/>
          <w:sz w:val="22"/>
          <w:szCs w:val="22"/>
        </w:rPr>
      </w:pPr>
      <w:r w:rsidRPr="006566BA">
        <w:rPr>
          <w:spacing w:val="4"/>
          <w:kern w:val="0"/>
          <w:sz w:val="22"/>
          <w:szCs w:val="22"/>
        </w:rPr>
        <w:t xml:space="preserve">Based on the current research landscape, </w:t>
      </w:r>
      <w:r w:rsidRPr="006566BA">
        <w:rPr>
          <w:spacing w:val="4"/>
          <w:kern w:val="0"/>
          <w:sz w:val="22"/>
          <w:szCs w:val="22"/>
        </w:rPr>
        <w:t>photovoltaic mounting technologies have evolved into three major structural systems—fixed mounts, tracking systems, and flexible supports—along with three primary material categories: metallic materials, composites, and novel materials. Tracking systems are experiencing growing market penetration due to their significant enhancement of power generation efficiency, while flexible supports have emerged as a research focus owing to their adaptability to complex terrains. Composite materials, recognized for their lightweight, high-strength, and corrosion-resistant properties, are attracting increasing scholarly and industrial attention.</w:t>
      </w:r>
    </w:p>
    <w:p w14:paraId="723E133E" w14:textId="01CBEB7B" w:rsidR="00EC32F6" w:rsidRPr="006566BA" w:rsidRDefault="00EC32F6" w:rsidP="00EC32F6">
      <w:pPr>
        <w:tabs>
          <w:tab w:val="num" w:pos="720"/>
        </w:tabs>
        <w:ind w:firstLineChars="200" w:firstLine="456"/>
        <w:rPr>
          <w:spacing w:val="4"/>
          <w:kern w:val="0"/>
          <w:sz w:val="22"/>
          <w:szCs w:val="22"/>
        </w:rPr>
      </w:pPr>
      <w:r w:rsidRPr="006566BA">
        <w:rPr>
          <w:spacing w:val="4"/>
          <w:kern w:val="0"/>
          <w:sz w:val="22"/>
          <w:szCs w:val="22"/>
        </w:rPr>
        <w:t xml:space="preserve">In terms of development trends, photovoltaic mounting systems are advancing rapidly toward </w:t>
      </w:r>
      <w:proofErr w:type="spellStart"/>
      <w:r w:rsidRPr="006566BA">
        <w:rPr>
          <w:spacing w:val="4"/>
          <w:kern w:val="0"/>
          <w:sz w:val="22"/>
          <w:szCs w:val="22"/>
        </w:rPr>
        <w:t>intelligentization</w:t>
      </w:r>
      <w:proofErr w:type="spellEnd"/>
      <w:r w:rsidRPr="006566BA">
        <w:rPr>
          <w:spacing w:val="4"/>
          <w:kern w:val="0"/>
          <w:sz w:val="22"/>
          <w:szCs w:val="22"/>
        </w:rPr>
        <w:t>, lightweight design, functional diversification, and environmental sustainability. Key areas of future technological competition will include intelligent tracking systems, digital operation and maintenance technologies, lightweight material engineering, multifunctional integration, and green manufacturing practices.</w:t>
      </w:r>
    </w:p>
    <w:p w14:paraId="735DD132" w14:textId="2E154A30" w:rsidR="00EC32F6" w:rsidRPr="006566BA" w:rsidRDefault="00EC32F6" w:rsidP="00EC32F6">
      <w:pPr>
        <w:tabs>
          <w:tab w:val="num" w:pos="720"/>
        </w:tabs>
        <w:ind w:firstLineChars="200" w:firstLine="456"/>
        <w:rPr>
          <w:spacing w:val="4"/>
          <w:kern w:val="0"/>
          <w:sz w:val="22"/>
          <w:szCs w:val="22"/>
        </w:rPr>
      </w:pPr>
      <w:r w:rsidRPr="006566BA">
        <w:rPr>
          <w:spacing w:val="4"/>
          <w:kern w:val="0"/>
          <w:sz w:val="22"/>
          <w:szCs w:val="22"/>
        </w:rPr>
        <w:t>Future advancements in PV mounting technology will increasingly emphasize system integration and lifecycle optimization. This approach will shift the focus from initial investment costs to comprehensive consideration of operational maintenance expenses and energy generation revenue, aiming to maximize value across the entire lifecycle. Furthermore, as PV application scenarios continue to diversify, specialized support systems tailored for specific environments and unique requirements will become a critical direction for technological innovation.</w:t>
      </w:r>
    </w:p>
    <w:p w14:paraId="11057A91" w14:textId="425F3085" w:rsidR="00795600" w:rsidRPr="006566BA" w:rsidRDefault="00EC32F6" w:rsidP="00EC32F6">
      <w:pPr>
        <w:tabs>
          <w:tab w:val="num" w:pos="720"/>
        </w:tabs>
        <w:ind w:firstLineChars="200" w:firstLine="456"/>
        <w:rPr>
          <w:spacing w:val="4"/>
          <w:kern w:val="0"/>
          <w:sz w:val="22"/>
          <w:szCs w:val="22"/>
        </w:rPr>
      </w:pPr>
      <w:r w:rsidRPr="006566BA">
        <w:rPr>
          <w:spacing w:val="4"/>
          <w:kern w:val="0"/>
          <w:sz w:val="22"/>
          <w:szCs w:val="22"/>
        </w:rPr>
        <w:t>Against the backdrop of global "dual-carbon" objectives, photovoltaic power generation is poised for expanded development prospects. As the structural "skeleton" of PV systems, mounting technology will continue to innovate and evolve, playing a vital role in advancing global energy transition and sustainable development.</w:t>
      </w:r>
    </w:p>
    <w:p w14:paraId="201B0702" w14:textId="77777777" w:rsidR="00523EA9" w:rsidRPr="006566BA" w:rsidRDefault="00523EA9" w:rsidP="00EC32F6">
      <w:pPr>
        <w:tabs>
          <w:tab w:val="num" w:pos="720"/>
        </w:tabs>
        <w:rPr>
          <w:spacing w:val="4"/>
          <w:kern w:val="0"/>
          <w:sz w:val="22"/>
          <w:szCs w:val="22"/>
        </w:rPr>
        <w:sectPr w:rsidR="00523EA9" w:rsidRPr="006566BA" w:rsidSect="0039018F">
          <w:type w:val="continuous"/>
          <w:pgSz w:w="11906" w:h="16838"/>
          <w:pgMar w:top="1418" w:right="1134" w:bottom="1134" w:left="1134" w:header="851" w:footer="992" w:gutter="0"/>
          <w:cols w:num="2" w:space="425"/>
          <w:docGrid w:type="linesAndChars" w:linePitch="312"/>
        </w:sectPr>
      </w:pPr>
    </w:p>
    <w:p w14:paraId="096AC2E9" w14:textId="77777777" w:rsidR="00523EA9" w:rsidRPr="006566BA" w:rsidRDefault="00523EA9" w:rsidP="00523EA9">
      <w:pPr>
        <w:tabs>
          <w:tab w:val="num" w:pos="720"/>
        </w:tabs>
        <w:rPr>
          <w:spacing w:val="4"/>
          <w:kern w:val="0"/>
          <w:sz w:val="22"/>
          <w:szCs w:val="22"/>
        </w:rPr>
      </w:pPr>
    </w:p>
    <w:p w14:paraId="235A8FE6" w14:textId="238F18B4" w:rsidR="00523EA9" w:rsidRPr="006566BA" w:rsidRDefault="00523EA9" w:rsidP="009D67D3">
      <w:pPr>
        <w:tabs>
          <w:tab w:val="num" w:pos="720"/>
        </w:tabs>
        <w:sectPr w:rsidR="00523EA9" w:rsidRPr="006566BA" w:rsidSect="0039018F">
          <w:type w:val="continuous"/>
          <w:pgSz w:w="11906" w:h="16838"/>
          <w:pgMar w:top="1418" w:right="1134" w:bottom="1134" w:left="1134" w:header="851" w:footer="992" w:gutter="0"/>
          <w:cols w:num="2" w:space="425"/>
          <w:docGrid w:type="linesAndChars" w:linePitch="312"/>
        </w:sectPr>
      </w:pPr>
    </w:p>
    <w:bookmarkEnd w:id="2"/>
    <w:p w14:paraId="58543C8B" w14:textId="453BAA2F" w:rsidR="003166B2" w:rsidRPr="009D67D3" w:rsidRDefault="006566BA" w:rsidP="009D67D3">
      <w:pPr>
        <w:adjustRightInd w:val="0"/>
        <w:spacing w:beforeLines="50" w:before="156" w:afterLines="50" w:after="156" w:line="310" w:lineRule="exact"/>
        <w:textAlignment w:val="center"/>
        <w:rPr>
          <w:rFonts w:eastAsia="SimHei"/>
          <w:b/>
          <w:spacing w:val="4"/>
          <w:kern w:val="0"/>
          <w:sz w:val="24"/>
        </w:rPr>
      </w:pPr>
      <w:r w:rsidRPr="009D67D3">
        <w:rPr>
          <w:rFonts w:eastAsia="SimHei"/>
          <w:b/>
          <w:spacing w:val="4"/>
          <w:kern w:val="0"/>
          <w:sz w:val="24"/>
        </w:rPr>
        <w:t>References</w:t>
      </w:r>
    </w:p>
    <w:p w14:paraId="7ADA9F96" w14:textId="2FA509EE" w:rsidR="00D71CDF" w:rsidRPr="006566BA" w:rsidRDefault="00D71CDF">
      <w:pPr>
        <w:numPr>
          <w:ilvl w:val="0"/>
          <w:numId w:val="1"/>
        </w:numPr>
        <w:wordWrap w:val="0"/>
        <w:adjustRightInd w:val="0"/>
        <w:rPr>
          <w:kern w:val="0"/>
          <w:sz w:val="20"/>
          <w:szCs w:val="20"/>
        </w:rPr>
      </w:pPr>
      <w:bookmarkStart w:id="3" w:name="_Ref149645188"/>
      <w:r w:rsidRPr="006566BA">
        <w:rPr>
          <w:kern w:val="0"/>
          <w:sz w:val="20"/>
          <w:szCs w:val="20"/>
        </w:rPr>
        <w:t xml:space="preserve">LAYALI A H, OSAMA A, MOHAMMAD F. </w:t>
      </w:r>
      <w:proofErr w:type="gramStart"/>
      <w:r w:rsidRPr="006566BA">
        <w:rPr>
          <w:kern w:val="0"/>
          <w:sz w:val="20"/>
          <w:szCs w:val="20"/>
        </w:rPr>
        <w:t>Pe</w:t>
      </w:r>
      <w:r w:rsidRPr="006566BA">
        <w:rPr>
          <w:kern w:val="0"/>
          <w:sz w:val="20"/>
          <w:szCs w:val="20"/>
        </w:rPr>
        <w:lastRenderedPageBreak/>
        <w:t>rformance  comparison</w:t>
      </w:r>
      <w:proofErr w:type="gramEnd"/>
      <w:r w:rsidRPr="006566BA">
        <w:rPr>
          <w:kern w:val="0"/>
          <w:sz w:val="20"/>
          <w:szCs w:val="20"/>
        </w:rPr>
        <w:t xml:space="preserve"> for sun-tracking mechanism photovoltaic(</w:t>
      </w:r>
      <w:proofErr w:type="spellStart"/>
      <w:r w:rsidRPr="006566BA">
        <w:rPr>
          <w:kern w:val="0"/>
          <w:sz w:val="20"/>
          <w:szCs w:val="20"/>
        </w:rPr>
        <w:t>pv</w:t>
      </w:r>
      <w:proofErr w:type="spellEnd"/>
      <w:r w:rsidRPr="006566BA">
        <w:rPr>
          <w:kern w:val="0"/>
          <w:sz w:val="20"/>
          <w:szCs w:val="20"/>
        </w:rPr>
        <w:t>)  and concentrated photovoltaic(</w:t>
      </w:r>
      <w:proofErr w:type="spellStart"/>
      <w:r w:rsidRPr="006566BA">
        <w:rPr>
          <w:kern w:val="0"/>
          <w:sz w:val="20"/>
          <w:szCs w:val="20"/>
        </w:rPr>
        <w:t>cpv</w:t>
      </w:r>
      <w:proofErr w:type="spellEnd"/>
      <w:r w:rsidRPr="006566BA">
        <w:rPr>
          <w:kern w:val="0"/>
          <w:sz w:val="20"/>
          <w:szCs w:val="20"/>
        </w:rPr>
        <w:t xml:space="preserve">) solar panels with fixed  system </w:t>
      </w:r>
      <w:proofErr w:type="spellStart"/>
      <w:r w:rsidRPr="006566BA">
        <w:rPr>
          <w:kern w:val="0"/>
          <w:sz w:val="20"/>
          <w:szCs w:val="20"/>
        </w:rPr>
        <w:t>pv</w:t>
      </w:r>
      <w:proofErr w:type="spellEnd"/>
      <w:r w:rsidRPr="006566BA">
        <w:rPr>
          <w:kern w:val="0"/>
          <w:sz w:val="20"/>
          <w:szCs w:val="20"/>
        </w:rPr>
        <w:t xml:space="preserve"> panels in </w:t>
      </w:r>
      <w:proofErr w:type="spellStart"/>
      <w:r w:rsidRPr="006566BA">
        <w:rPr>
          <w:kern w:val="0"/>
          <w:sz w:val="20"/>
          <w:szCs w:val="20"/>
        </w:rPr>
        <w:t>jordan</w:t>
      </w:r>
      <w:proofErr w:type="spellEnd"/>
      <w:r w:rsidRPr="006566BA">
        <w:rPr>
          <w:kern w:val="0"/>
          <w:sz w:val="20"/>
          <w:szCs w:val="20"/>
        </w:rPr>
        <w:t>[C]// 12th International  Renewable Engineering Conference(IREC). Amman, Jordan:  IEEE, 2021: 303−310.</w:t>
      </w:r>
    </w:p>
    <w:p w14:paraId="262A84EA" w14:textId="61462516" w:rsidR="00D71CDF" w:rsidRPr="006566BA" w:rsidRDefault="00D71CDF">
      <w:pPr>
        <w:numPr>
          <w:ilvl w:val="0"/>
          <w:numId w:val="1"/>
        </w:numPr>
        <w:wordWrap w:val="0"/>
        <w:adjustRightInd w:val="0"/>
        <w:rPr>
          <w:kern w:val="0"/>
          <w:sz w:val="20"/>
          <w:szCs w:val="20"/>
        </w:rPr>
      </w:pPr>
      <w:r w:rsidRPr="006566BA">
        <w:rPr>
          <w:kern w:val="0"/>
          <w:sz w:val="20"/>
          <w:szCs w:val="20"/>
        </w:rPr>
        <w:t xml:space="preserve">REINA G P, DE STEFANO G. Computational evaluation </w:t>
      </w:r>
      <w:proofErr w:type="gramStart"/>
      <w:r w:rsidRPr="006566BA">
        <w:rPr>
          <w:kern w:val="0"/>
          <w:sz w:val="20"/>
          <w:szCs w:val="20"/>
        </w:rPr>
        <w:t>of  wind</w:t>
      </w:r>
      <w:proofErr w:type="gramEnd"/>
      <w:r w:rsidRPr="006566BA">
        <w:rPr>
          <w:kern w:val="0"/>
          <w:sz w:val="20"/>
          <w:szCs w:val="20"/>
        </w:rPr>
        <w:t xml:space="preserve"> loads on Sun-tracking ground-mounted photovoltaic  panel arrays[J]. Journal of Wind Engineering and </w:t>
      </w:r>
      <w:proofErr w:type="gramStart"/>
      <w:r w:rsidRPr="006566BA">
        <w:rPr>
          <w:kern w:val="0"/>
          <w:sz w:val="20"/>
          <w:szCs w:val="20"/>
        </w:rPr>
        <w:t>Industrial  Aerodynamics</w:t>
      </w:r>
      <w:proofErr w:type="gramEnd"/>
      <w:r w:rsidRPr="006566BA">
        <w:rPr>
          <w:kern w:val="0"/>
          <w:sz w:val="20"/>
          <w:szCs w:val="20"/>
        </w:rPr>
        <w:t>, 2017, 170: 283−293.</w:t>
      </w:r>
    </w:p>
    <w:p w14:paraId="1E7586CE" w14:textId="77701B06" w:rsidR="00D71CDF" w:rsidRPr="006566BA" w:rsidRDefault="00D71CDF">
      <w:pPr>
        <w:numPr>
          <w:ilvl w:val="0"/>
          <w:numId w:val="1"/>
        </w:numPr>
        <w:wordWrap w:val="0"/>
        <w:adjustRightInd w:val="0"/>
        <w:rPr>
          <w:kern w:val="0"/>
          <w:sz w:val="20"/>
          <w:szCs w:val="20"/>
        </w:rPr>
      </w:pPr>
      <w:r w:rsidRPr="006566BA">
        <w:rPr>
          <w:kern w:val="0"/>
          <w:sz w:val="20"/>
          <w:szCs w:val="20"/>
        </w:rPr>
        <w:t xml:space="preserve">BROWNE M, TAYLOR Z J, LI S, et al. A wind load </w:t>
      </w:r>
      <w:proofErr w:type="gramStart"/>
      <w:r w:rsidRPr="006566BA">
        <w:rPr>
          <w:kern w:val="0"/>
          <w:sz w:val="20"/>
          <w:szCs w:val="20"/>
        </w:rPr>
        <w:t>design  method</w:t>
      </w:r>
      <w:proofErr w:type="gramEnd"/>
      <w:r w:rsidRPr="006566BA">
        <w:rPr>
          <w:kern w:val="0"/>
          <w:sz w:val="20"/>
          <w:szCs w:val="20"/>
        </w:rPr>
        <w:t xml:space="preserve"> for ground-mounted multi-row solar arrays based on  a compilation of wind tunnel experiments[J]. Journal </w:t>
      </w:r>
      <w:proofErr w:type="gramStart"/>
      <w:r w:rsidRPr="006566BA">
        <w:rPr>
          <w:kern w:val="0"/>
          <w:sz w:val="20"/>
          <w:szCs w:val="20"/>
        </w:rPr>
        <w:t>of  Wind</w:t>
      </w:r>
      <w:proofErr w:type="gramEnd"/>
      <w:r w:rsidRPr="006566BA">
        <w:rPr>
          <w:kern w:val="0"/>
          <w:sz w:val="20"/>
          <w:szCs w:val="20"/>
        </w:rPr>
        <w:t xml:space="preserve"> Engineering and Industrial Aerodynamics, 2020, 205:  104294.</w:t>
      </w:r>
    </w:p>
    <w:p w14:paraId="2E23AF14" w14:textId="0115A914" w:rsidR="00D71CDF" w:rsidRPr="006566BA" w:rsidRDefault="00D71CDF">
      <w:pPr>
        <w:numPr>
          <w:ilvl w:val="0"/>
          <w:numId w:val="1"/>
        </w:numPr>
        <w:wordWrap w:val="0"/>
        <w:adjustRightInd w:val="0"/>
        <w:rPr>
          <w:kern w:val="0"/>
          <w:sz w:val="20"/>
          <w:szCs w:val="20"/>
        </w:rPr>
      </w:pPr>
      <w:r w:rsidRPr="006566BA">
        <w:rPr>
          <w:kern w:val="0"/>
          <w:sz w:val="20"/>
          <w:szCs w:val="20"/>
        </w:rPr>
        <w:t xml:space="preserve">TAYLOR Z J, BROWNE M. Hybrid pressure integration </w:t>
      </w:r>
      <w:proofErr w:type="gramStart"/>
      <w:r w:rsidRPr="006566BA">
        <w:rPr>
          <w:kern w:val="0"/>
          <w:sz w:val="20"/>
          <w:szCs w:val="20"/>
        </w:rPr>
        <w:t>and  buffeting</w:t>
      </w:r>
      <w:proofErr w:type="gramEnd"/>
      <w:r w:rsidRPr="006566BA">
        <w:rPr>
          <w:kern w:val="0"/>
          <w:sz w:val="20"/>
          <w:szCs w:val="20"/>
        </w:rPr>
        <w:t xml:space="preserve"> analysis for multi-row wind loading in an array of  single-axis trackers[J]. Journal of Wind Engineering </w:t>
      </w:r>
      <w:proofErr w:type="gramStart"/>
      <w:r w:rsidRPr="006566BA">
        <w:rPr>
          <w:kern w:val="0"/>
          <w:sz w:val="20"/>
          <w:szCs w:val="20"/>
        </w:rPr>
        <w:t>and  Industrial</w:t>
      </w:r>
      <w:proofErr w:type="gramEnd"/>
      <w:r w:rsidRPr="006566BA">
        <w:rPr>
          <w:kern w:val="0"/>
          <w:sz w:val="20"/>
          <w:szCs w:val="20"/>
        </w:rPr>
        <w:t xml:space="preserve"> Aerodynamics, 2020, 197: 104056.</w:t>
      </w:r>
    </w:p>
    <w:p w14:paraId="2FDF4A6D" w14:textId="078A18B1" w:rsidR="00D71CDF" w:rsidRPr="006566BA" w:rsidRDefault="00D71CDF">
      <w:pPr>
        <w:numPr>
          <w:ilvl w:val="0"/>
          <w:numId w:val="1"/>
        </w:numPr>
        <w:wordWrap w:val="0"/>
        <w:adjustRightInd w:val="0"/>
        <w:rPr>
          <w:kern w:val="0"/>
          <w:sz w:val="20"/>
          <w:szCs w:val="20"/>
        </w:rPr>
      </w:pPr>
      <w:r w:rsidRPr="006566BA">
        <w:rPr>
          <w:kern w:val="0"/>
          <w:sz w:val="20"/>
          <w:szCs w:val="20"/>
        </w:rPr>
        <w:t xml:space="preserve">GB 50797—2012. </w:t>
      </w:r>
      <w:r w:rsidR="005A68F7" w:rsidRPr="005A68F7">
        <w:rPr>
          <w:kern w:val="0"/>
          <w:sz w:val="20"/>
          <w:szCs w:val="20"/>
        </w:rPr>
        <w:t>Photovoltaic power station design specifications[S]</w:t>
      </w:r>
      <w:r w:rsidRPr="006566BA">
        <w:rPr>
          <w:kern w:val="0"/>
          <w:sz w:val="20"/>
          <w:szCs w:val="20"/>
        </w:rPr>
        <w:t xml:space="preserve">.  GB 50797—2012. Code for design of photovoltaic </w:t>
      </w:r>
      <w:proofErr w:type="gramStart"/>
      <w:r w:rsidRPr="006566BA">
        <w:rPr>
          <w:kern w:val="0"/>
          <w:sz w:val="20"/>
          <w:szCs w:val="20"/>
        </w:rPr>
        <w:t>power  station</w:t>
      </w:r>
      <w:proofErr w:type="gramEnd"/>
      <w:r w:rsidRPr="006566BA">
        <w:rPr>
          <w:kern w:val="0"/>
          <w:sz w:val="20"/>
          <w:szCs w:val="20"/>
        </w:rPr>
        <w:t>[S].</w:t>
      </w:r>
    </w:p>
    <w:p w14:paraId="4D38FB17" w14:textId="06BC1E3C" w:rsidR="00D71CDF" w:rsidRPr="006566BA" w:rsidRDefault="00D71CDF">
      <w:pPr>
        <w:numPr>
          <w:ilvl w:val="0"/>
          <w:numId w:val="1"/>
        </w:numPr>
        <w:wordWrap w:val="0"/>
        <w:adjustRightInd w:val="0"/>
        <w:rPr>
          <w:kern w:val="0"/>
          <w:sz w:val="20"/>
          <w:szCs w:val="20"/>
        </w:rPr>
      </w:pPr>
      <w:r w:rsidRPr="006566BA">
        <w:rPr>
          <w:kern w:val="0"/>
          <w:sz w:val="20"/>
          <w:szCs w:val="20"/>
        </w:rPr>
        <w:t xml:space="preserve">GB 50009—2012. </w:t>
      </w:r>
      <w:r w:rsidR="005A68F7" w:rsidRPr="005A68F7">
        <w:rPr>
          <w:kern w:val="0"/>
          <w:sz w:val="20"/>
          <w:szCs w:val="20"/>
        </w:rPr>
        <w:t>Code for loads on building structures[S].</w:t>
      </w:r>
      <w:r w:rsidRPr="006566BA">
        <w:rPr>
          <w:kern w:val="0"/>
          <w:sz w:val="20"/>
          <w:szCs w:val="20"/>
        </w:rPr>
        <w:t xml:space="preserve"> GB 50009—2012. Load code for the design of </w:t>
      </w:r>
      <w:proofErr w:type="gramStart"/>
      <w:r w:rsidRPr="006566BA">
        <w:rPr>
          <w:kern w:val="0"/>
          <w:sz w:val="20"/>
          <w:szCs w:val="20"/>
        </w:rPr>
        <w:t>building  structures</w:t>
      </w:r>
      <w:proofErr w:type="gramEnd"/>
      <w:r w:rsidRPr="006566BA">
        <w:rPr>
          <w:kern w:val="0"/>
          <w:sz w:val="20"/>
          <w:szCs w:val="20"/>
        </w:rPr>
        <w:t>[S].</w:t>
      </w:r>
    </w:p>
    <w:p w14:paraId="5DE45CDD" w14:textId="159558AC" w:rsidR="00D71CDF" w:rsidRPr="006566BA" w:rsidRDefault="005A68F7">
      <w:pPr>
        <w:numPr>
          <w:ilvl w:val="0"/>
          <w:numId w:val="1"/>
        </w:numPr>
        <w:wordWrap w:val="0"/>
        <w:adjustRightInd w:val="0"/>
        <w:rPr>
          <w:kern w:val="0"/>
          <w:sz w:val="20"/>
          <w:szCs w:val="20"/>
        </w:rPr>
      </w:pPr>
      <w:r w:rsidRPr="005A68F7">
        <w:rPr>
          <w:kern w:val="0"/>
          <w:sz w:val="20"/>
          <w:szCs w:val="20"/>
        </w:rPr>
        <w:t xml:space="preserve">Wang </w:t>
      </w:r>
      <w:proofErr w:type="spellStart"/>
      <w:r w:rsidRPr="005A68F7">
        <w:rPr>
          <w:kern w:val="0"/>
          <w:sz w:val="20"/>
          <w:szCs w:val="20"/>
        </w:rPr>
        <w:t>Yibo</w:t>
      </w:r>
      <w:proofErr w:type="spellEnd"/>
      <w:r w:rsidRPr="005A68F7">
        <w:rPr>
          <w:kern w:val="0"/>
          <w:sz w:val="20"/>
          <w:szCs w:val="20"/>
        </w:rPr>
        <w:t>, Zhao Ying, Wang Lei, et al. Review of China’s photovoltaic technology progress in 2023[J]. Solar Energy,</w:t>
      </w:r>
      <w:r w:rsidR="00CA6DA3" w:rsidRPr="006566BA">
        <w:rPr>
          <w:kern w:val="0"/>
          <w:sz w:val="20"/>
          <w:szCs w:val="20"/>
        </w:rPr>
        <w:t xml:space="preserve">2024(7): 8-19.  WANG Y B, ZHAO Y, WANG L, et al. Overview of China’s </w:t>
      </w:r>
      <w:proofErr w:type="spellStart"/>
      <w:r w:rsidR="00CA6DA3" w:rsidRPr="006566BA">
        <w:rPr>
          <w:kern w:val="0"/>
          <w:sz w:val="20"/>
          <w:szCs w:val="20"/>
        </w:rPr>
        <w:t>pv</w:t>
      </w:r>
      <w:proofErr w:type="spellEnd"/>
      <w:r w:rsidR="00CA6DA3" w:rsidRPr="006566BA">
        <w:rPr>
          <w:kern w:val="0"/>
          <w:sz w:val="20"/>
          <w:szCs w:val="20"/>
        </w:rPr>
        <w:t xml:space="preserve"> technology progress in 2023[J].  Solar energy, 2024(7): 8-19.</w:t>
      </w:r>
    </w:p>
    <w:p w14:paraId="040E9941" w14:textId="7C1B682D" w:rsidR="00CA6DA3" w:rsidRPr="006566BA" w:rsidRDefault="00CA6DA3">
      <w:pPr>
        <w:numPr>
          <w:ilvl w:val="0"/>
          <w:numId w:val="1"/>
        </w:numPr>
        <w:wordWrap w:val="0"/>
        <w:adjustRightInd w:val="0"/>
        <w:rPr>
          <w:kern w:val="0"/>
          <w:sz w:val="20"/>
          <w:szCs w:val="20"/>
        </w:rPr>
      </w:pPr>
      <w:r w:rsidRPr="006566BA">
        <w:rPr>
          <w:kern w:val="0"/>
          <w:sz w:val="20"/>
          <w:szCs w:val="20"/>
        </w:rPr>
        <w:t xml:space="preserve">WANG W J, LI H Y, CHI H M, et al. Analysis of optimization design of purlins in </w:t>
      </w:r>
      <w:proofErr w:type="spellStart"/>
      <w:r w:rsidRPr="006566BA">
        <w:rPr>
          <w:kern w:val="0"/>
          <w:sz w:val="20"/>
          <w:szCs w:val="20"/>
        </w:rPr>
        <w:t>pv</w:t>
      </w:r>
      <w:proofErr w:type="spellEnd"/>
      <w:r w:rsidRPr="006566BA">
        <w:rPr>
          <w:kern w:val="0"/>
          <w:sz w:val="20"/>
          <w:szCs w:val="20"/>
        </w:rPr>
        <w:t xml:space="preserve"> </w:t>
      </w:r>
      <w:proofErr w:type="gramStart"/>
      <w:r w:rsidRPr="006566BA">
        <w:rPr>
          <w:kern w:val="0"/>
          <w:sz w:val="20"/>
          <w:szCs w:val="20"/>
        </w:rPr>
        <w:t>bracket  system</w:t>
      </w:r>
      <w:proofErr w:type="gramEnd"/>
      <w:r w:rsidRPr="006566BA">
        <w:rPr>
          <w:kern w:val="0"/>
          <w:sz w:val="20"/>
          <w:szCs w:val="20"/>
        </w:rPr>
        <w:t>[J]. Solar energy, 2023(11): 88-94.</w:t>
      </w:r>
    </w:p>
    <w:p w14:paraId="22D4B7BC" w14:textId="529ACB59" w:rsidR="00CA6DA3" w:rsidRPr="006566BA" w:rsidRDefault="00CA6DA3">
      <w:pPr>
        <w:numPr>
          <w:ilvl w:val="0"/>
          <w:numId w:val="1"/>
        </w:numPr>
        <w:wordWrap w:val="0"/>
        <w:adjustRightInd w:val="0"/>
        <w:rPr>
          <w:kern w:val="0"/>
          <w:sz w:val="20"/>
          <w:szCs w:val="20"/>
        </w:rPr>
      </w:pPr>
      <w:r w:rsidRPr="006566BA">
        <w:rPr>
          <w:kern w:val="0"/>
          <w:sz w:val="20"/>
          <w:szCs w:val="20"/>
        </w:rPr>
        <w:t xml:space="preserve">XIE X S, QU P, YIN L M. Experimental study on anti-corrosion of steel pile foundation </w:t>
      </w:r>
      <w:proofErr w:type="gramStart"/>
      <w:r w:rsidRPr="006566BA">
        <w:rPr>
          <w:kern w:val="0"/>
          <w:sz w:val="20"/>
          <w:szCs w:val="20"/>
        </w:rPr>
        <w:t>using  different</w:t>
      </w:r>
      <w:proofErr w:type="gramEnd"/>
      <w:r w:rsidRPr="006566BA">
        <w:rPr>
          <w:kern w:val="0"/>
          <w:sz w:val="20"/>
          <w:szCs w:val="20"/>
        </w:rPr>
        <w:t xml:space="preserve"> coatings for </w:t>
      </w:r>
      <w:proofErr w:type="spellStart"/>
      <w:r w:rsidRPr="006566BA">
        <w:rPr>
          <w:kern w:val="0"/>
          <w:sz w:val="20"/>
          <w:szCs w:val="20"/>
        </w:rPr>
        <w:t>pv</w:t>
      </w:r>
      <w:proofErr w:type="spellEnd"/>
      <w:r w:rsidRPr="006566BA">
        <w:rPr>
          <w:kern w:val="0"/>
          <w:sz w:val="20"/>
          <w:szCs w:val="20"/>
        </w:rPr>
        <w:t xml:space="preserve"> power stations middle east gulf region[J]. Solar energy, 2023(12): 97102.</w:t>
      </w:r>
    </w:p>
    <w:p w14:paraId="6DA98D77" w14:textId="043BDCB9" w:rsidR="00CA6DA3" w:rsidRPr="006566BA" w:rsidRDefault="00CA6DA3">
      <w:pPr>
        <w:numPr>
          <w:ilvl w:val="0"/>
          <w:numId w:val="1"/>
        </w:numPr>
        <w:wordWrap w:val="0"/>
        <w:adjustRightInd w:val="0"/>
        <w:rPr>
          <w:kern w:val="0"/>
          <w:sz w:val="20"/>
          <w:szCs w:val="20"/>
        </w:rPr>
      </w:pPr>
      <w:r w:rsidRPr="006566BA">
        <w:rPr>
          <w:kern w:val="0"/>
          <w:sz w:val="20"/>
          <w:szCs w:val="20"/>
        </w:rPr>
        <w:t xml:space="preserve">TAN C, XU Y C, REN J F, et al. Common anti-corrosion technology of photovoltaic </w:t>
      </w:r>
      <w:proofErr w:type="gramStart"/>
      <w:r w:rsidRPr="006566BA">
        <w:rPr>
          <w:kern w:val="0"/>
          <w:sz w:val="20"/>
          <w:szCs w:val="20"/>
        </w:rPr>
        <w:t>steel  structure</w:t>
      </w:r>
      <w:proofErr w:type="gramEnd"/>
      <w:r w:rsidRPr="006566BA">
        <w:rPr>
          <w:kern w:val="0"/>
          <w:sz w:val="20"/>
          <w:szCs w:val="20"/>
        </w:rPr>
        <w:t xml:space="preserve"> supports in coastal environments[J]. Corrosion &amp; protection, 2023, 44(7): 81-85.</w:t>
      </w:r>
    </w:p>
    <w:p w14:paraId="20D9E84B" w14:textId="71B5305D" w:rsidR="00CA6DA3" w:rsidRPr="006566BA" w:rsidRDefault="00CA6DA3">
      <w:pPr>
        <w:numPr>
          <w:ilvl w:val="0"/>
          <w:numId w:val="1"/>
        </w:numPr>
        <w:wordWrap w:val="0"/>
        <w:adjustRightInd w:val="0"/>
        <w:rPr>
          <w:kern w:val="0"/>
          <w:sz w:val="20"/>
          <w:szCs w:val="20"/>
        </w:rPr>
      </w:pPr>
      <w:r w:rsidRPr="006566BA">
        <w:rPr>
          <w:kern w:val="0"/>
          <w:sz w:val="20"/>
          <w:szCs w:val="20"/>
        </w:rPr>
        <w:t xml:space="preserve">XU Q L, ZHU Z X, YIN F C. Influences of Ni, Sb in hot-dip galvanized bath on the tissue </w:t>
      </w:r>
      <w:proofErr w:type="gramStart"/>
      <w:r w:rsidRPr="006566BA">
        <w:rPr>
          <w:kern w:val="0"/>
          <w:sz w:val="20"/>
          <w:szCs w:val="20"/>
        </w:rPr>
        <w:t>of  alloy</w:t>
      </w:r>
      <w:proofErr w:type="gramEnd"/>
      <w:r w:rsidRPr="006566BA">
        <w:rPr>
          <w:kern w:val="0"/>
          <w:sz w:val="20"/>
          <w:szCs w:val="20"/>
        </w:rPr>
        <w:t xml:space="preserve"> layer[J]. Materials protection, 2015, 48(12): 20-22, 7.</w:t>
      </w:r>
    </w:p>
    <w:p w14:paraId="4FB23873" w14:textId="41686BE0" w:rsidR="00CA6DA3" w:rsidRPr="006566BA" w:rsidRDefault="00CA6DA3">
      <w:pPr>
        <w:numPr>
          <w:ilvl w:val="0"/>
          <w:numId w:val="1"/>
        </w:numPr>
        <w:wordWrap w:val="0"/>
        <w:adjustRightInd w:val="0"/>
        <w:rPr>
          <w:kern w:val="0"/>
          <w:sz w:val="20"/>
          <w:szCs w:val="20"/>
        </w:rPr>
      </w:pPr>
      <w:r w:rsidRPr="006566BA">
        <w:rPr>
          <w:kern w:val="0"/>
          <w:sz w:val="20"/>
          <w:szCs w:val="20"/>
        </w:rPr>
        <w:t xml:space="preserve">FAN H Q, XU W C, WEI L, et al. Relationship between La and Ce additions on </w:t>
      </w:r>
      <w:proofErr w:type="gramStart"/>
      <w:r w:rsidRPr="006566BA">
        <w:rPr>
          <w:kern w:val="0"/>
          <w:sz w:val="20"/>
          <w:szCs w:val="20"/>
        </w:rPr>
        <w:t>microstructure  and</w:t>
      </w:r>
      <w:proofErr w:type="gramEnd"/>
      <w:r w:rsidRPr="006566BA">
        <w:rPr>
          <w:kern w:val="0"/>
          <w:sz w:val="20"/>
          <w:szCs w:val="20"/>
        </w:rPr>
        <w:t xml:space="preserve"> corrosion resistance of hot-dip galvanized steel[J]. Journal of iron and steel </w:t>
      </w:r>
      <w:proofErr w:type="gramStart"/>
      <w:r w:rsidRPr="006566BA">
        <w:rPr>
          <w:kern w:val="0"/>
          <w:sz w:val="20"/>
          <w:szCs w:val="20"/>
        </w:rPr>
        <w:t>research  international</w:t>
      </w:r>
      <w:proofErr w:type="gramEnd"/>
      <w:r w:rsidRPr="006566BA">
        <w:rPr>
          <w:kern w:val="0"/>
          <w:sz w:val="20"/>
          <w:szCs w:val="20"/>
        </w:rPr>
        <w:t>, 2020, 27(9): 1108-1116.</w:t>
      </w:r>
    </w:p>
    <w:p w14:paraId="27DFD9DC" w14:textId="6B1B03D0" w:rsidR="00CA6DA3" w:rsidRPr="006566BA" w:rsidRDefault="00CA6DA3">
      <w:pPr>
        <w:numPr>
          <w:ilvl w:val="0"/>
          <w:numId w:val="1"/>
        </w:numPr>
        <w:wordWrap w:val="0"/>
        <w:adjustRightInd w:val="0"/>
        <w:rPr>
          <w:kern w:val="0"/>
          <w:sz w:val="20"/>
          <w:szCs w:val="20"/>
        </w:rPr>
      </w:pPr>
      <w:r w:rsidRPr="006566BA">
        <w:rPr>
          <w:kern w:val="0"/>
          <w:sz w:val="20"/>
          <w:szCs w:val="20"/>
        </w:rPr>
        <w:t xml:space="preserve">CHEN H Y, YANG P, WANG T. Development of 550 MPa grade hot-dip galvanized </w:t>
      </w:r>
      <w:proofErr w:type="spellStart"/>
      <w:r w:rsidRPr="006566BA">
        <w:rPr>
          <w:kern w:val="0"/>
          <w:sz w:val="20"/>
          <w:szCs w:val="20"/>
        </w:rPr>
        <w:t>highstrength</w:t>
      </w:r>
      <w:proofErr w:type="spellEnd"/>
      <w:r w:rsidRPr="006566BA">
        <w:rPr>
          <w:kern w:val="0"/>
          <w:sz w:val="20"/>
          <w:szCs w:val="20"/>
        </w:rPr>
        <w:t xml:space="preserve"> steel for photovoltaic supports[J]. </w:t>
      </w:r>
      <w:proofErr w:type="spellStart"/>
      <w:r w:rsidRPr="006566BA">
        <w:rPr>
          <w:kern w:val="0"/>
          <w:sz w:val="20"/>
          <w:szCs w:val="20"/>
        </w:rPr>
        <w:t>Angang</w:t>
      </w:r>
      <w:proofErr w:type="spellEnd"/>
      <w:r w:rsidRPr="006566BA">
        <w:rPr>
          <w:kern w:val="0"/>
          <w:sz w:val="20"/>
          <w:szCs w:val="20"/>
        </w:rPr>
        <w:t xml:space="preserve"> technology, 2024(4): 39-42.</w:t>
      </w:r>
    </w:p>
    <w:p w14:paraId="4C5AE9AD" w14:textId="7C007D30" w:rsidR="00CA6DA3" w:rsidRPr="006566BA" w:rsidRDefault="00CA6DA3">
      <w:pPr>
        <w:numPr>
          <w:ilvl w:val="0"/>
          <w:numId w:val="1"/>
        </w:numPr>
        <w:wordWrap w:val="0"/>
        <w:adjustRightInd w:val="0"/>
        <w:rPr>
          <w:kern w:val="0"/>
          <w:sz w:val="20"/>
          <w:szCs w:val="20"/>
        </w:rPr>
      </w:pPr>
      <w:r w:rsidRPr="006566BA">
        <w:rPr>
          <w:kern w:val="0"/>
          <w:sz w:val="20"/>
          <w:szCs w:val="20"/>
        </w:rPr>
        <w:t>FAN C L, LIU W D. Development of hot dip galvanizing S390GD(S450</w:t>
      </w:r>
      <w:proofErr w:type="gramStart"/>
      <w:r w:rsidRPr="006566BA">
        <w:rPr>
          <w:kern w:val="0"/>
          <w:sz w:val="20"/>
          <w:szCs w:val="20"/>
        </w:rPr>
        <w:t>GD)+</w:t>
      </w:r>
      <w:proofErr w:type="gramEnd"/>
      <w:r w:rsidRPr="006566BA">
        <w:rPr>
          <w:kern w:val="0"/>
          <w:sz w:val="20"/>
          <w:szCs w:val="20"/>
        </w:rPr>
        <w:t xml:space="preserve">Z product for  photovoltaic stents in </w:t>
      </w:r>
      <w:proofErr w:type="spellStart"/>
      <w:r w:rsidRPr="006566BA">
        <w:rPr>
          <w:kern w:val="0"/>
          <w:sz w:val="20"/>
          <w:szCs w:val="20"/>
        </w:rPr>
        <w:t>Hansteel</w:t>
      </w:r>
      <w:proofErr w:type="spellEnd"/>
      <w:r w:rsidRPr="006566BA">
        <w:rPr>
          <w:kern w:val="0"/>
          <w:sz w:val="20"/>
          <w:szCs w:val="20"/>
        </w:rPr>
        <w:t>[J]. Steel rolling, 2021, 38(3): 93-97, 103.</w:t>
      </w:r>
    </w:p>
    <w:p w14:paraId="6D638C33" w14:textId="0D5E451B" w:rsidR="00CA6DA3" w:rsidRPr="006566BA" w:rsidRDefault="00CA6DA3">
      <w:pPr>
        <w:numPr>
          <w:ilvl w:val="0"/>
          <w:numId w:val="1"/>
        </w:numPr>
        <w:wordWrap w:val="0"/>
        <w:adjustRightInd w:val="0"/>
        <w:rPr>
          <w:kern w:val="0"/>
          <w:sz w:val="20"/>
          <w:szCs w:val="20"/>
        </w:rPr>
      </w:pPr>
      <w:r w:rsidRPr="006566BA">
        <w:rPr>
          <w:kern w:val="0"/>
          <w:sz w:val="20"/>
          <w:szCs w:val="20"/>
        </w:rPr>
        <w:t xml:space="preserve">LIU Y S, GAO H Y, WANG H, et al. Study on the corrosion behavior of hot-dip </w:t>
      </w:r>
      <w:proofErr w:type="gramStart"/>
      <w:r w:rsidRPr="006566BA">
        <w:rPr>
          <w:kern w:val="0"/>
          <w:sz w:val="20"/>
          <w:szCs w:val="20"/>
        </w:rPr>
        <w:t>galvanized  steel</w:t>
      </w:r>
      <w:proofErr w:type="gramEnd"/>
      <w:r w:rsidRPr="006566BA">
        <w:rPr>
          <w:kern w:val="0"/>
          <w:sz w:val="20"/>
          <w:szCs w:val="20"/>
        </w:rPr>
        <w:t xml:space="preserve"> in simulated industrial atmospheric environments[J]. International journal </w:t>
      </w:r>
      <w:proofErr w:type="gramStart"/>
      <w:r w:rsidRPr="006566BA">
        <w:rPr>
          <w:kern w:val="0"/>
          <w:sz w:val="20"/>
          <w:szCs w:val="20"/>
        </w:rPr>
        <w:t>of  electrochemical</w:t>
      </w:r>
      <w:proofErr w:type="gramEnd"/>
      <w:r w:rsidRPr="006566BA">
        <w:rPr>
          <w:kern w:val="0"/>
          <w:sz w:val="20"/>
          <w:szCs w:val="20"/>
        </w:rPr>
        <w:t xml:space="preserve"> science, 2024, 19(1): 100445.</w:t>
      </w:r>
    </w:p>
    <w:p w14:paraId="7F14D6D8" w14:textId="74D8CCD3" w:rsidR="00CA6DA3" w:rsidRPr="006566BA" w:rsidRDefault="00CA6DA3">
      <w:pPr>
        <w:numPr>
          <w:ilvl w:val="0"/>
          <w:numId w:val="1"/>
        </w:numPr>
        <w:wordWrap w:val="0"/>
        <w:adjustRightInd w:val="0"/>
        <w:rPr>
          <w:kern w:val="0"/>
          <w:sz w:val="20"/>
          <w:szCs w:val="20"/>
        </w:rPr>
      </w:pPr>
      <w:r w:rsidRPr="006566BA">
        <w:rPr>
          <w:kern w:val="0"/>
          <w:sz w:val="20"/>
          <w:szCs w:val="20"/>
        </w:rPr>
        <w:t xml:space="preserve">LIU Y S, GAO H Y, WANG H, et al. Study on the corrosion behavior of hot-dip </w:t>
      </w:r>
      <w:proofErr w:type="gramStart"/>
      <w:r w:rsidRPr="006566BA">
        <w:rPr>
          <w:kern w:val="0"/>
          <w:sz w:val="20"/>
          <w:szCs w:val="20"/>
        </w:rPr>
        <w:t>galvanized  steel</w:t>
      </w:r>
      <w:proofErr w:type="gramEnd"/>
      <w:r w:rsidRPr="006566BA">
        <w:rPr>
          <w:kern w:val="0"/>
          <w:sz w:val="20"/>
          <w:szCs w:val="20"/>
        </w:rPr>
        <w:t xml:space="preserve"> in simulated industrial atmospheric environments[J]. International journal </w:t>
      </w:r>
      <w:proofErr w:type="gramStart"/>
      <w:r w:rsidRPr="006566BA">
        <w:rPr>
          <w:kern w:val="0"/>
          <w:sz w:val="20"/>
          <w:szCs w:val="20"/>
        </w:rPr>
        <w:t>of  electrochemical</w:t>
      </w:r>
      <w:proofErr w:type="gramEnd"/>
      <w:r w:rsidRPr="006566BA">
        <w:rPr>
          <w:kern w:val="0"/>
          <w:sz w:val="20"/>
          <w:szCs w:val="20"/>
        </w:rPr>
        <w:t xml:space="preserve"> science, 2024, 19(1): 100445.</w:t>
      </w:r>
    </w:p>
    <w:p w14:paraId="1A6BF827" w14:textId="2855FD87" w:rsidR="00CA6DA3" w:rsidRPr="006566BA" w:rsidRDefault="00CA6DA3">
      <w:pPr>
        <w:numPr>
          <w:ilvl w:val="0"/>
          <w:numId w:val="1"/>
        </w:numPr>
        <w:wordWrap w:val="0"/>
        <w:adjustRightInd w:val="0"/>
        <w:rPr>
          <w:kern w:val="0"/>
          <w:sz w:val="20"/>
          <w:szCs w:val="20"/>
        </w:rPr>
      </w:pPr>
      <w:r w:rsidRPr="006566BA">
        <w:rPr>
          <w:kern w:val="0"/>
          <w:sz w:val="20"/>
          <w:szCs w:val="20"/>
        </w:rPr>
        <w:t>DAN A, BIJALWAN P K, PATHAK A S, et al. A review on physical vapor deposition-</w:t>
      </w:r>
      <w:proofErr w:type="gramStart"/>
      <w:r w:rsidRPr="006566BA">
        <w:rPr>
          <w:kern w:val="0"/>
          <w:sz w:val="20"/>
          <w:szCs w:val="20"/>
        </w:rPr>
        <w:t>based  metallic</w:t>
      </w:r>
      <w:proofErr w:type="gramEnd"/>
      <w:r w:rsidRPr="006566BA">
        <w:rPr>
          <w:kern w:val="0"/>
          <w:sz w:val="20"/>
          <w:szCs w:val="20"/>
        </w:rPr>
        <w:t xml:space="preserve"> coatings on steel as an alternative to conventional galvanized coatings[J]. Journal </w:t>
      </w:r>
      <w:proofErr w:type="gramStart"/>
      <w:r w:rsidRPr="006566BA">
        <w:rPr>
          <w:kern w:val="0"/>
          <w:sz w:val="20"/>
          <w:szCs w:val="20"/>
        </w:rPr>
        <w:t>of  coatings</w:t>
      </w:r>
      <w:proofErr w:type="gramEnd"/>
      <w:r w:rsidRPr="006566BA">
        <w:rPr>
          <w:kern w:val="0"/>
          <w:sz w:val="20"/>
          <w:szCs w:val="20"/>
        </w:rPr>
        <w:t xml:space="preserve"> technology and research, 2022, 19(2): 403-438.</w:t>
      </w:r>
    </w:p>
    <w:p w14:paraId="46EDF600" w14:textId="653B413F" w:rsidR="00CA6DA3" w:rsidRPr="006566BA" w:rsidRDefault="00CA6DA3">
      <w:pPr>
        <w:numPr>
          <w:ilvl w:val="0"/>
          <w:numId w:val="1"/>
        </w:numPr>
        <w:wordWrap w:val="0"/>
        <w:adjustRightInd w:val="0"/>
        <w:rPr>
          <w:kern w:val="0"/>
          <w:sz w:val="20"/>
          <w:szCs w:val="20"/>
        </w:rPr>
      </w:pPr>
      <w:r w:rsidRPr="006566BA">
        <w:rPr>
          <w:kern w:val="0"/>
          <w:sz w:val="20"/>
          <w:szCs w:val="20"/>
        </w:rPr>
        <w:t xml:space="preserve">P Saravanan, S Srikanth. Surface defects and their control in hot dip galvanized </w:t>
      </w:r>
      <w:proofErr w:type="gramStart"/>
      <w:r w:rsidRPr="006566BA">
        <w:rPr>
          <w:kern w:val="0"/>
          <w:sz w:val="20"/>
          <w:szCs w:val="20"/>
        </w:rPr>
        <w:t xml:space="preserve">and  </w:t>
      </w:r>
      <w:proofErr w:type="spellStart"/>
      <w:r w:rsidRPr="006566BA">
        <w:rPr>
          <w:kern w:val="0"/>
          <w:sz w:val="20"/>
          <w:szCs w:val="20"/>
        </w:rPr>
        <w:t>galvannealed</w:t>
      </w:r>
      <w:proofErr w:type="spellEnd"/>
      <w:proofErr w:type="gramEnd"/>
      <w:r w:rsidRPr="006566BA">
        <w:rPr>
          <w:kern w:val="0"/>
          <w:sz w:val="20"/>
          <w:szCs w:val="20"/>
        </w:rPr>
        <w:t xml:space="preserve"> sheets[J]. International Journal of Advanced Research in Chemical </w:t>
      </w:r>
      <w:proofErr w:type="gramStart"/>
      <w:r w:rsidRPr="006566BA">
        <w:rPr>
          <w:kern w:val="0"/>
          <w:sz w:val="20"/>
          <w:szCs w:val="20"/>
        </w:rPr>
        <w:t>Science  (</w:t>
      </w:r>
      <w:proofErr w:type="gramEnd"/>
      <w:r w:rsidRPr="006566BA">
        <w:rPr>
          <w:kern w:val="0"/>
          <w:sz w:val="20"/>
          <w:szCs w:val="20"/>
        </w:rPr>
        <w:t>IJARCS), 2018, 5(11): 11-23.</w:t>
      </w:r>
    </w:p>
    <w:p w14:paraId="7D475F24" w14:textId="68BFEEB9" w:rsidR="00CA6DA3" w:rsidRPr="006566BA" w:rsidRDefault="00CA6DA3">
      <w:pPr>
        <w:numPr>
          <w:ilvl w:val="0"/>
          <w:numId w:val="1"/>
        </w:numPr>
        <w:wordWrap w:val="0"/>
        <w:adjustRightInd w:val="0"/>
        <w:rPr>
          <w:kern w:val="0"/>
          <w:sz w:val="20"/>
          <w:szCs w:val="20"/>
        </w:rPr>
      </w:pPr>
      <w:r w:rsidRPr="006566BA">
        <w:rPr>
          <w:kern w:val="0"/>
          <w:sz w:val="20"/>
          <w:szCs w:val="20"/>
        </w:rPr>
        <w:t xml:space="preserve">YASAKAU K A, GINER I, VREE C, et al. Influence of stripping and cooling atmospheres </w:t>
      </w:r>
      <w:proofErr w:type="gramStart"/>
      <w:r w:rsidRPr="006566BA">
        <w:rPr>
          <w:kern w:val="0"/>
          <w:sz w:val="20"/>
          <w:szCs w:val="20"/>
        </w:rPr>
        <w:t>on  surface</w:t>
      </w:r>
      <w:proofErr w:type="gramEnd"/>
      <w:r w:rsidRPr="006566BA">
        <w:rPr>
          <w:kern w:val="0"/>
          <w:sz w:val="20"/>
          <w:szCs w:val="20"/>
        </w:rPr>
        <w:t xml:space="preserve"> properties and corrosion of zinc galvanizing coatings[J]. Applied surface science, </w:t>
      </w:r>
      <w:proofErr w:type="gramStart"/>
      <w:r w:rsidRPr="006566BA">
        <w:rPr>
          <w:kern w:val="0"/>
          <w:sz w:val="20"/>
          <w:szCs w:val="20"/>
        </w:rPr>
        <w:t>2016,  389</w:t>
      </w:r>
      <w:proofErr w:type="gramEnd"/>
      <w:r w:rsidRPr="006566BA">
        <w:rPr>
          <w:kern w:val="0"/>
          <w:sz w:val="20"/>
          <w:szCs w:val="20"/>
        </w:rPr>
        <w:t>: 144-156.</w:t>
      </w:r>
    </w:p>
    <w:p w14:paraId="05BA785C" w14:textId="0E97AE21" w:rsidR="00CA6DA3" w:rsidRPr="006566BA" w:rsidRDefault="00CA6DA3">
      <w:pPr>
        <w:numPr>
          <w:ilvl w:val="0"/>
          <w:numId w:val="1"/>
        </w:numPr>
        <w:wordWrap w:val="0"/>
        <w:adjustRightInd w:val="0"/>
        <w:rPr>
          <w:kern w:val="0"/>
          <w:sz w:val="20"/>
          <w:szCs w:val="20"/>
        </w:rPr>
      </w:pPr>
      <w:r w:rsidRPr="006566BA">
        <w:rPr>
          <w:kern w:val="0"/>
          <w:sz w:val="20"/>
          <w:szCs w:val="20"/>
        </w:rPr>
        <w:t xml:space="preserve">KUZIAK R, KAWALLA R, WAENGLER S. Advanced high strength steels for </w:t>
      </w:r>
      <w:proofErr w:type="gramStart"/>
      <w:r w:rsidRPr="006566BA">
        <w:rPr>
          <w:kern w:val="0"/>
          <w:sz w:val="20"/>
          <w:szCs w:val="20"/>
        </w:rPr>
        <w:t>automotive  industry</w:t>
      </w:r>
      <w:proofErr w:type="gramEnd"/>
      <w:r w:rsidRPr="006566BA">
        <w:rPr>
          <w:kern w:val="0"/>
          <w:sz w:val="20"/>
          <w:szCs w:val="20"/>
        </w:rPr>
        <w:t>[J]. Archives of civil and mechanical engineeri</w:t>
      </w:r>
      <w:r w:rsidRPr="006566BA">
        <w:rPr>
          <w:kern w:val="0"/>
          <w:sz w:val="20"/>
          <w:szCs w:val="20"/>
        </w:rPr>
        <w:lastRenderedPageBreak/>
        <w:t>ng, 2008, 8(2): 103-117.</w:t>
      </w:r>
    </w:p>
    <w:p w14:paraId="520070FD" w14:textId="1B8AFD52" w:rsidR="00CA6DA3" w:rsidRPr="006566BA" w:rsidRDefault="00CA6DA3">
      <w:pPr>
        <w:numPr>
          <w:ilvl w:val="0"/>
          <w:numId w:val="1"/>
        </w:numPr>
        <w:wordWrap w:val="0"/>
        <w:adjustRightInd w:val="0"/>
        <w:rPr>
          <w:kern w:val="0"/>
          <w:sz w:val="20"/>
          <w:szCs w:val="20"/>
        </w:rPr>
      </w:pPr>
      <w:r w:rsidRPr="006566BA">
        <w:rPr>
          <w:kern w:val="0"/>
          <w:sz w:val="20"/>
          <w:szCs w:val="20"/>
        </w:rPr>
        <w:t>DE COOMAN B C. Structure–properties relationship in TRIP steels containing carbide-</w:t>
      </w:r>
      <w:proofErr w:type="gramStart"/>
      <w:r w:rsidRPr="006566BA">
        <w:rPr>
          <w:kern w:val="0"/>
          <w:sz w:val="20"/>
          <w:szCs w:val="20"/>
        </w:rPr>
        <w:t>free  bainite</w:t>
      </w:r>
      <w:proofErr w:type="gramEnd"/>
      <w:r w:rsidRPr="006566BA">
        <w:rPr>
          <w:kern w:val="0"/>
          <w:sz w:val="20"/>
          <w:szCs w:val="20"/>
        </w:rPr>
        <w:t>[J]. Current opinion in solid state and materials science, 2004, 8(3/4): 285-303.</w:t>
      </w:r>
    </w:p>
    <w:p w14:paraId="2D56FA30" w14:textId="55D9E9D9" w:rsidR="00CA6DA3" w:rsidRPr="006566BA" w:rsidRDefault="00CA6DA3">
      <w:pPr>
        <w:numPr>
          <w:ilvl w:val="0"/>
          <w:numId w:val="1"/>
        </w:numPr>
        <w:wordWrap w:val="0"/>
        <w:adjustRightInd w:val="0"/>
        <w:rPr>
          <w:kern w:val="0"/>
          <w:sz w:val="20"/>
          <w:szCs w:val="20"/>
        </w:rPr>
      </w:pPr>
      <w:proofErr w:type="spellStart"/>
      <w:r w:rsidRPr="006566BA">
        <w:rPr>
          <w:kern w:val="0"/>
          <w:sz w:val="20"/>
          <w:szCs w:val="20"/>
        </w:rPr>
        <w:t>Kiyotaka</w:t>
      </w:r>
      <w:proofErr w:type="spellEnd"/>
      <w:r w:rsidRPr="006566BA">
        <w:rPr>
          <w:kern w:val="0"/>
          <w:sz w:val="20"/>
          <w:szCs w:val="20"/>
        </w:rPr>
        <w:t xml:space="preserve"> </w:t>
      </w:r>
      <w:proofErr w:type="spellStart"/>
      <w:r w:rsidRPr="006566BA">
        <w:rPr>
          <w:kern w:val="0"/>
          <w:sz w:val="20"/>
          <w:szCs w:val="20"/>
        </w:rPr>
        <w:t>Wasa</w:t>
      </w:r>
      <w:proofErr w:type="spellEnd"/>
      <w:r w:rsidRPr="006566BA">
        <w:rPr>
          <w:kern w:val="0"/>
          <w:sz w:val="20"/>
          <w:szCs w:val="20"/>
        </w:rPr>
        <w:t xml:space="preserve">, Makoto </w:t>
      </w:r>
      <w:proofErr w:type="spellStart"/>
      <w:r w:rsidRPr="006566BA">
        <w:rPr>
          <w:kern w:val="0"/>
          <w:sz w:val="20"/>
          <w:szCs w:val="20"/>
        </w:rPr>
        <w:t>Kitabatake</w:t>
      </w:r>
      <w:proofErr w:type="spellEnd"/>
      <w:r w:rsidRPr="006566BA">
        <w:rPr>
          <w:kern w:val="0"/>
          <w:sz w:val="20"/>
          <w:szCs w:val="20"/>
        </w:rPr>
        <w:t>, Hideaki Adachi. Thin film materials technology:  sputtering of control compound materials[M]. Springer Science &amp; Business Media, 2004.</w:t>
      </w:r>
    </w:p>
    <w:p w14:paraId="58D7B674" w14:textId="494EA6FB" w:rsidR="00CA6DA3" w:rsidRPr="006566BA" w:rsidRDefault="00CA6DA3">
      <w:pPr>
        <w:numPr>
          <w:ilvl w:val="0"/>
          <w:numId w:val="1"/>
        </w:numPr>
        <w:wordWrap w:val="0"/>
        <w:adjustRightInd w:val="0"/>
        <w:rPr>
          <w:kern w:val="0"/>
          <w:sz w:val="20"/>
          <w:szCs w:val="20"/>
        </w:rPr>
      </w:pPr>
      <w:r w:rsidRPr="006566BA">
        <w:rPr>
          <w:kern w:val="0"/>
          <w:sz w:val="20"/>
          <w:szCs w:val="20"/>
        </w:rPr>
        <w:t xml:space="preserve">LEVI C G. Emerging materials and processes for thermal barrier systems[J]. Current </w:t>
      </w:r>
      <w:proofErr w:type="gramStart"/>
      <w:r w:rsidRPr="006566BA">
        <w:rPr>
          <w:kern w:val="0"/>
          <w:sz w:val="20"/>
          <w:szCs w:val="20"/>
        </w:rPr>
        <w:t>opinion  in</w:t>
      </w:r>
      <w:proofErr w:type="gramEnd"/>
      <w:r w:rsidRPr="006566BA">
        <w:rPr>
          <w:kern w:val="0"/>
          <w:sz w:val="20"/>
          <w:szCs w:val="20"/>
        </w:rPr>
        <w:t xml:space="preserve"> solid state and materials science, 2004, 8(1): 77-91.</w:t>
      </w:r>
    </w:p>
    <w:p w14:paraId="74C5788E" w14:textId="1E611AA2" w:rsidR="00CA6DA3" w:rsidRPr="006566BA" w:rsidRDefault="00CA6DA3">
      <w:pPr>
        <w:numPr>
          <w:ilvl w:val="0"/>
          <w:numId w:val="1"/>
        </w:numPr>
        <w:wordWrap w:val="0"/>
        <w:adjustRightInd w:val="0"/>
        <w:rPr>
          <w:kern w:val="0"/>
          <w:sz w:val="20"/>
          <w:szCs w:val="20"/>
        </w:rPr>
      </w:pPr>
      <w:r w:rsidRPr="006566BA">
        <w:rPr>
          <w:kern w:val="0"/>
          <w:sz w:val="20"/>
          <w:szCs w:val="20"/>
        </w:rPr>
        <w:t xml:space="preserve">MUNDOTIYA B M, ULLAH W. Morphology controlled synthesis of the nanostructured </w:t>
      </w:r>
      <w:proofErr w:type="gramStart"/>
      <w:r w:rsidRPr="006566BA">
        <w:rPr>
          <w:kern w:val="0"/>
          <w:sz w:val="20"/>
          <w:szCs w:val="20"/>
        </w:rPr>
        <w:t>gold  by</w:t>
      </w:r>
      <w:proofErr w:type="gramEnd"/>
      <w:r w:rsidRPr="006566BA">
        <w:rPr>
          <w:kern w:val="0"/>
          <w:sz w:val="20"/>
          <w:szCs w:val="20"/>
        </w:rPr>
        <w:t xml:space="preserve"> electrodeposition techniques[M]. Novel Metal Electrodeposition and the </w:t>
      </w:r>
      <w:proofErr w:type="gramStart"/>
      <w:r w:rsidRPr="006566BA">
        <w:rPr>
          <w:kern w:val="0"/>
          <w:sz w:val="20"/>
          <w:szCs w:val="20"/>
        </w:rPr>
        <w:t>Recent  Application</w:t>
      </w:r>
      <w:proofErr w:type="gramEnd"/>
      <w:r w:rsidRPr="006566BA">
        <w:rPr>
          <w:kern w:val="0"/>
          <w:sz w:val="20"/>
          <w:szCs w:val="20"/>
        </w:rPr>
        <w:t>. 2018</w:t>
      </w:r>
    </w:p>
    <w:p w14:paraId="678647FE" w14:textId="43F8C562" w:rsidR="00CA6DA3" w:rsidRPr="006566BA" w:rsidRDefault="00CA6DA3">
      <w:pPr>
        <w:numPr>
          <w:ilvl w:val="0"/>
          <w:numId w:val="1"/>
        </w:numPr>
        <w:wordWrap w:val="0"/>
        <w:adjustRightInd w:val="0"/>
        <w:rPr>
          <w:kern w:val="0"/>
          <w:sz w:val="20"/>
          <w:szCs w:val="20"/>
        </w:rPr>
      </w:pPr>
      <w:r w:rsidRPr="006566BA">
        <w:rPr>
          <w:kern w:val="0"/>
          <w:sz w:val="20"/>
          <w:szCs w:val="20"/>
        </w:rPr>
        <w:t xml:space="preserve">LIU X L, LIU Y, SUN Z, et al. Investigations on anti-corrosion properties of Zn-Al-Mg </w:t>
      </w:r>
      <w:proofErr w:type="gramStart"/>
      <w:r w:rsidRPr="006566BA">
        <w:rPr>
          <w:kern w:val="0"/>
          <w:sz w:val="20"/>
          <w:szCs w:val="20"/>
        </w:rPr>
        <w:t>coated  steel</w:t>
      </w:r>
      <w:proofErr w:type="gramEnd"/>
      <w:r w:rsidRPr="006566BA">
        <w:rPr>
          <w:kern w:val="0"/>
          <w:sz w:val="20"/>
          <w:szCs w:val="20"/>
        </w:rPr>
        <w:t xml:space="preserve"> plates[J]. Environmental technology, 2022, 40(3): 104-108.</w:t>
      </w:r>
    </w:p>
    <w:p w14:paraId="0BC2838A" w14:textId="5C72C5DD" w:rsidR="00CA6DA3" w:rsidRPr="006566BA" w:rsidRDefault="00CA6DA3">
      <w:pPr>
        <w:numPr>
          <w:ilvl w:val="0"/>
          <w:numId w:val="1"/>
        </w:numPr>
        <w:wordWrap w:val="0"/>
        <w:adjustRightInd w:val="0"/>
        <w:rPr>
          <w:kern w:val="0"/>
          <w:sz w:val="20"/>
          <w:szCs w:val="20"/>
        </w:rPr>
      </w:pPr>
      <w:r w:rsidRPr="006566BA">
        <w:rPr>
          <w:kern w:val="0"/>
          <w:sz w:val="20"/>
          <w:szCs w:val="20"/>
        </w:rPr>
        <w:t xml:space="preserve">SERÉ P R, ZAPPONI M, ELSNER C I, et al. Comparative corrosion </w:t>
      </w:r>
      <w:proofErr w:type="spellStart"/>
      <w:r w:rsidRPr="006566BA">
        <w:rPr>
          <w:kern w:val="0"/>
          <w:sz w:val="20"/>
          <w:szCs w:val="20"/>
        </w:rPr>
        <w:t>behaviour</w:t>
      </w:r>
      <w:proofErr w:type="spellEnd"/>
      <w:r w:rsidRPr="006566BA">
        <w:rPr>
          <w:kern w:val="0"/>
          <w:sz w:val="20"/>
          <w:szCs w:val="20"/>
        </w:rPr>
        <w:t xml:space="preserve"> </w:t>
      </w:r>
      <w:proofErr w:type="gramStart"/>
      <w:r w:rsidRPr="006566BA">
        <w:rPr>
          <w:kern w:val="0"/>
          <w:sz w:val="20"/>
          <w:szCs w:val="20"/>
        </w:rPr>
        <w:t>of  55</w:t>
      </w:r>
      <w:proofErr w:type="gramEnd"/>
      <w:r w:rsidRPr="006566BA">
        <w:rPr>
          <w:kern w:val="0"/>
          <w:sz w:val="20"/>
          <w:szCs w:val="20"/>
        </w:rPr>
        <w:t>Aluminium – zinc alloy and zinc hot-dip coatings deposited on low carbon steel  substrates[J]. Corrosion science, 1998, 40(10): 1711-1723.</w:t>
      </w:r>
    </w:p>
    <w:p w14:paraId="1EB44DAA" w14:textId="2E225944" w:rsidR="00CA6DA3" w:rsidRPr="006566BA" w:rsidRDefault="00CA6DA3">
      <w:pPr>
        <w:numPr>
          <w:ilvl w:val="0"/>
          <w:numId w:val="1"/>
        </w:numPr>
        <w:wordWrap w:val="0"/>
        <w:adjustRightInd w:val="0"/>
        <w:rPr>
          <w:kern w:val="0"/>
          <w:sz w:val="20"/>
          <w:szCs w:val="20"/>
        </w:rPr>
      </w:pPr>
      <w:r w:rsidRPr="006566BA">
        <w:rPr>
          <w:kern w:val="0"/>
          <w:sz w:val="20"/>
          <w:szCs w:val="20"/>
        </w:rPr>
        <w:t xml:space="preserve">MA C S, RAN C R, GUO T X, et al. Research status and future market prospect of </w:t>
      </w:r>
      <w:proofErr w:type="spellStart"/>
      <w:r w:rsidRPr="006566BA">
        <w:rPr>
          <w:kern w:val="0"/>
          <w:sz w:val="20"/>
          <w:szCs w:val="20"/>
        </w:rPr>
        <w:t>zincaluminum</w:t>
      </w:r>
      <w:proofErr w:type="spellEnd"/>
      <w:r w:rsidRPr="006566BA">
        <w:rPr>
          <w:kern w:val="0"/>
          <w:sz w:val="20"/>
          <w:szCs w:val="20"/>
        </w:rPr>
        <w:t xml:space="preserve">-magnesium coated steel sheet at home and abroad[J]. Guangzhou chemical </w:t>
      </w:r>
      <w:proofErr w:type="gramStart"/>
      <w:r w:rsidRPr="006566BA">
        <w:rPr>
          <w:kern w:val="0"/>
          <w:sz w:val="20"/>
          <w:szCs w:val="20"/>
        </w:rPr>
        <w:t>industry,  2024</w:t>
      </w:r>
      <w:proofErr w:type="gramEnd"/>
      <w:r w:rsidRPr="006566BA">
        <w:rPr>
          <w:kern w:val="0"/>
          <w:sz w:val="20"/>
          <w:szCs w:val="20"/>
        </w:rPr>
        <w:t>, 52(4): 35-38.</w:t>
      </w:r>
    </w:p>
    <w:p w14:paraId="598C6A76" w14:textId="7FFED799" w:rsidR="00CA6DA3" w:rsidRPr="006566BA" w:rsidRDefault="00CA6DA3">
      <w:pPr>
        <w:numPr>
          <w:ilvl w:val="0"/>
          <w:numId w:val="1"/>
        </w:numPr>
        <w:wordWrap w:val="0"/>
        <w:adjustRightInd w:val="0"/>
        <w:rPr>
          <w:kern w:val="0"/>
          <w:sz w:val="20"/>
          <w:szCs w:val="20"/>
        </w:rPr>
      </w:pPr>
      <w:r w:rsidRPr="006566BA">
        <w:rPr>
          <w:kern w:val="0"/>
          <w:sz w:val="20"/>
          <w:szCs w:val="20"/>
        </w:rPr>
        <w:t>NIU Z Y, DUAN W C, XU X. Application of weathering steel in PV supporting brackets[J].  Northwest hydropower, 2020(S2): 101-102, 111.</w:t>
      </w:r>
    </w:p>
    <w:p w14:paraId="59CA723F" w14:textId="09F2C4AE" w:rsidR="00CA6DA3" w:rsidRPr="006566BA" w:rsidRDefault="00CA6DA3">
      <w:pPr>
        <w:numPr>
          <w:ilvl w:val="0"/>
          <w:numId w:val="1"/>
        </w:numPr>
        <w:wordWrap w:val="0"/>
        <w:adjustRightInd w:val="0"/>
        <w:rPr>
          <w:kern w:val="0"/>
          <w:sz w:val="20"/>
          <w:szCs w:val="20"/>
        </w:rPr>
      </w:pPr>
      <w:r w:rsidRPr="006566BA">
        <w:rPr>
          <w:kern w:val="0"/>
          <w:sz w:val="20"/>
          <w:szCs w:val="20"/>
        </w:rPr>
        <w:t>ZHANG (L/</w:t>
      </w:r>
      <w:proofErr w:type="gramStart"/>
      <w:r w:rsidRPr="006566BA">
        <w:rPr>
          <w:kern w:val="0"/>
          <w:sz w:val="20"/>
          <w:szCs w:val="20"/>
        </w:rPr>
        <w:t>Y)(</w:t>
      </w:r>
      <w:proofErr w:type="gramEnd"/>
      <w:r w:rsidRPr="006566BA">
        <w:rPr>
          <w:kern w:val="0"/>
          <w:sz w:val="20"/>
          <w:szCs w:val="20"/>
        </w:rPr>
        <w:t xml:space="preserve">L/Y). Study on corrosion resistance and mechanical properties of </w:t>
      </w:r>
      <w:proofErr w:type="gramStart"/>
      <w:r w:rsidRPr="006566BA">
        <w:rPr>
          <w:kern w:val="0"/>
          <w:sz w:val="20"/>
          <w:szCs w:val="20"/>
        </w:rPr>
        <w:t>weathering  steel</w:t>
      </w:r>
      <w:proofErr w:type="gramEnd"/>
      <w:r w:rsidRPr="006566BA">
        <w:rPr>
          <w:kern w:val="0"/>
          <w:sz w:val="20"/>
          <w:szCs w:val="20"/>
        </w:rPr>
        <w:t xml:space="preserve"> after corrosion[D]. Shijiazhuang: Hebei University of Science and Technology, 2020.</w:t>
      </w:r>
    </w:p>
    <w:p w14:paraId="7DA3BE1E" w14:textId="77777777" w:rsidR="00CA6DA3" w:rsidRPr="006566BA" w:rsidRDefault="00CA6DA3" w:rsidP="00523EA9">
      <w:pPr>
        <w:wordWrap w:val="0"/>
        <w:adjustRightInd w:val="0"/>
        <w:rPr>
          <w:kern w:val="0"/>
          <w:sz w:val="20"/>
          <w:szCs w:val="20"/>
        </w:rPr>
      </w:pPr>
    </w:p>
    <w:bookmarkEnd w:id="3"/>
    <w:p w14:paraId="1E44D142" w14:textId="77777777" w:rsidR="003166B2" w:rsidRPr="006566BA" w:rsidRDefault="003166B2" w:rsidP="00616D81">
      <w:pPr>
        <w:widowControl/>
        <w:tabs>
          <w:tab w:val="left" w:pos="378"/>
        </w:tabs>
        <w:wordWrap w:val="0"/>
        <w:adjustRightInd w:val="0"/>
        <w:spacing w:line="294" w:lineRule="atLeast"/>
        <w:rPr>
          <w:sz w:val="20"/>
          <w:szCs w:val="20"/>
        </w:rPr>
      </w:pPr>
    </w:p>
    <w:sectPr w:rsidR="003166B2" w:rsidRPr="006566BA" w:rsidSect="0039018F">
      <w:type w:val="continuous"/>
      <w:pgSz w:w="11906" w:h="16838"/>
      <w:pgMar w:top="1417" w:right="850" w:bottom="850" w:left="1134" w:header="850" w:footer="992" w:gutter="0"/>
      <w:cols w:num="2"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07EBB" w14:textId="77777777" w:rsidR="00CA36D0" w:rsidRDefault="00CA36D0">
      <w:r>
        <w:separator/>
      </w:r>
    </w:p>
  </w:endnote>
  <w:endnote w:type="continuationSeparator" w:id="0">
    <w:p w14:paraId="63CC4F73" w14:textId="77777777" w:rsidR="00CA36D0" w:rsidRDefault="00CA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KaiTi_GB2312">
    <w:altName w:val="楷体"/>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FZSSK--GBK1-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A707" w14:textId="77777777" w:rsidR="001C7519" w:rsidRDefault="001C7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0F11" w14:textId="77777777" w:rsidR="001C7519" w:rsidRDefault="001C7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E4CF" w14:textId="77777777" w:rsidR="001C7519" w:rsidRDefault="001C7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39A1" w14:textId="77777777" w:rsidR="00CA36D0" w:rsidRDefault="00CA36D0">
      <w:r>
        <w:separator/>
      </w:r>
    </w:p>
  </w:footnote>
  <w:footnote w:type="continuationSeparator" w:id="0">
    <w:p w14:paraId="63997FC9" w14:textId="77777777" w:rsidR="00CA36D0" w:rsidRDefault="00CA3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6FF7" w14:textId="1B981593" w:rsidR="001C7519" w:rsidRDefault="001C7519">
    <w:pPr>
      <w:pStyle w:val="Header"/>
    </w:pPr>
    <w:r>
      <w:rPr>
        <w:noProof/>
      </w:rPr>
      <w:pict w14:anchorId="1F7D0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52454" o:spid="_x0000_s2050" type="#_x0000_t136" style="position:absolute;left:0;text-align:left;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1EA0" w14:textId="0D2E322F" w:rsidR="001C7519" w:rsidRDefault="001C7519">
    <w:pPr>
      <w:pStyle w:val="Header"/>
    </w:pPr>
    <w:r>
      <w:rPr>
        <w:noProof/>
      </w:rPr>
      <w:pict w14:anchorId="33DF0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52455" o:spid="_x0000_s2051" type="#_x0000_t136" style="position:absolute;left:0;text-align:left;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8CCD" w14:textId="2B523C3E" w:rsidR="001C7519" w:rsidRDefault="001C7519">
    <w:pPr>
      <w:pStyle w:val="Header"/>
    </w:pPr>
    <w:r>
      <w:rPr>
        <w:noProof/>
      </w:rPr>
      <w:pict w14:anchorId="1375D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652453" o:spid="_x0000_s2049" type="#_x0000_t136" style="position:absolute;left:0;text-align:left;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076"/>
    <w:multiLevelType w:val="multilevel"/>
    <w:tmpl w:val="9D12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67ABA"/>
    <w:multiLevelType w:val="multilevel"/>
    <w:tmpl w:val="1CE8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B5F93"/>
    <w:multiLevelType w:val="multilevel"/>
    <w:tmpl w:val="B7F0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F6F53"/>
    <w:multiLevelType w:val="multilevel"/>
    <w:tmpl w:val="0FA6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218B8"/>
    <w:multiLevelType w:val="multilevel"/>
    <w:tmpl w:val="FCA6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C042C"/>
    <w:multiLevelType w:val="multilevel"/>
    <w:tmpl w:val="8946D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35CA5"/>
    <w:multiLevelType w:val="multilevel"/>
    <w:tmpl w:val="02F8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85BD2"/>
    <w:multiLevelType w:val="multilevel"/>
    <w:tmpl w:val="96D2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12001"/>
    <w:multiLevelType w:val="multilevel"/>
    <w:tmpl w:val="197C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B2D63"/>
    <w:multiLevelType w:val="multilevel"/>
    <w:tmpl w:val="CECA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F0F67"/>
    <w:multiLevelType w:val="multilevel"/>
    <w:tmpl w:val="24205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37385"/>
    <w:multiLevelType w:val="multilevel"/>
    <w:tmpl w:val="1D86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36A9E"/>
    <w:multiLevelType w:val="multilevel"/>
    <w:tmpl w:val="0686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16C3D"/>
    <w:multiLevelType w:val="multilevel"/>
    <w:tmpl w:val="4238D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1A3E97"/>
    <w:multiLevelType w:val="multilevel"/>
    <w:tmpl w:val="E27C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D5A0D"/>
    <w:multiLevelType w:val="multilevel"/>
    <w:tmpl w:val="BECA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82195"/>
    <w:multiLevelType w:val="multilevel"/>
    <w:tmpl w:val="1E6E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5522C4"/>
    <w:multiLevelType w:val="multilevel"/>
    <w:tmpl w:val="E8280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30E18"/>
    <w:multiLevelType w:val="multilevel"/>
    <w:tmpl w:val="AB84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1847D8"/>
    <w:multiLevelType w:val="multilevel"/>
    <w:tmpl w:val="EB68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35B4B"/>
    <w:multiLevelType w:val="multilevel"/>
    <w:tmpl w:val="09F69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96098"/>
    <w:multiLevelType w:val="multilevel"/>
    <w:tmpl w:val="EE4C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0F478F"/>
    <w:multiLevelType w:val="multilevel"/>
    <w:tmpl w:val="E3B8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35C06"/>
    <w:multiLevelType w:val="multilevel"/>
    <w:tmpl w:val="3104B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C0B21"/>
    <w:multiLevelType w:val="multilevel"/>
    <w:tmpl w:val="2184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98358F"/>
    <w:multiLevelType w:val="multilevel"/>
    <w:tmpl w:val="FAD6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90592A"/>
    <w:multiLevelType w:val="multilevel"/>
    <w:tmpl w:val="C176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BB01BF"/>
    <w:multiLevelType w:val="multilevel"/>
    <w:tmpl w:val="45D2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1E239E"/>
    <w:multiLevelType w:val="multilevel"/>
    <w:tmpl w:val="4802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434B63"/>
    <w:multiLevelType w:val="multilevel"/>
    <w:tmpl w:val="9B90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27570"/>
    <w:multiLevelType w:val="multilevel"/>
    <w:tmpl w:val="2484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9C7F1E"/>
    <w:multiLevelType w:val="multilevel"/>
    <w:tmpl w:val="5D9C7F1E"/>
    <w:lvl w:ilvl="0">
      <w:start w:val="1"/>
      <w:numFmt w:val="decimal"/>
      <w:pStyle w:val="hsxb"/>
      <w:lvlText w:val="[%1]"/>
      <w:lvlJc w:val="left"/>
      <w:pPr>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0E32F1B"/>
    <w:multiLevelType w:val="multilevel"/>
    <w:tmpl w:val="A7A4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30417"/>
    <w:multiLevelType w:val="multilevel"/>
    <w:tmpl w:val="3C8E6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863620"/>
    <w:multiLevelType w:val="multilevel"/>
    <w:tmpl w:val="510E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B268C7"/>
    <w:multiLevelType w:val="multilevel"/>
    <w:tmpl w:val="F60E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510CDF"/>
    <w:multiLevelType w:val="multilevel"/>
    <w:tmpl w:val="FF2A9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985CDF"/>
    <w:multiLevelType w:val="multilevel"/>
    <w:tmpl w:val="4292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FC5D4E"/>
    <w:multiLevelType w:val="multilevel"/>
    <w:tmpl w:val="7688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6E6F52"/>
    <w:multiLevelType w:val="multilevel"/>
    <w:tmpl w:val="B534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475CC8"/>
    <w:multiLevelType w:val="multilevel"/>
    <w:tmpl w:val="75BC1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9632C6"/>
    <w:multiLevelType w:val="multilevel"/>
    <w:tmpl w:val="43FEF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D60FFC"/>
    <w:multiLevelType w:val="multilevel"/>
    <w:tmpl w:val="D41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C21D85"/>
    <w:multiLevelType w:val="multilevel"/>
    <w:tmpl w:val="42E8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0411E6"/>
    <w:multiLevelType w:val="multilevel"/>
    <w:tmpl w:val="8AC63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787293"/>
    <w:multiLevelType w:val="multilevel"/>
    <w:tmpl w:val="7960F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DC7F0F"/>
    <w:multiLevelType w:val="multilevel"/>
    <w:tmpl w:val="61A0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9"/>
  </w:num>
  <w:num w:numId="3">
    <w:abstractNumId w:val="15"/>
  </w:num>
  <w:num w:numId="4">
    <w:abstractNumId w:val="42"/>
  </w:num>
  <w:num w:numId="5">
    <w:abstractNumId w:val="19"/>
  </w:num>
  <w:num w:numId="6">
    <w:abstractNumId w:val="22"/>
  </w:num>
  <w:num w:numId="7">
    <w:abstractNumId w:val="21"/>
  </w:num>
  <w:num w:numId="8">
    <w:abstractNumId w:val="17"/>
  </w:num>
  <w:num w:numId="9">
    <w:abstractNumId w:val="30"/>
  </w:num>
  <w:num w:numId="10">
    <w:abstractNumId w:val="29"/>
  </w:num>
  <w:num w:numId="11">
    <w:abstractNumId w:val="14"/>
  </w:num>
  <w:num w:numId="12">
    <w:abstractNumId w:val="7"/>
  </w:num>
  <w:num w:numId="13">
    <w:abstractNumId w:val="8"/>
  </w:num>
  <w:num w:numId="14">
    <w:abstractNumId w:val="37"/>
  </w:num>
  <w:num w:numId="15">
    <w:abstractNumId w:val="33"/>
  </w:num>
  <w:num w:numId="16">
    <w:abstractNumId w:val="27"/>
  </w:num>
  <w:num w:numId="17">
    <w:abstractNumId w:val="11"/>
  </w:num>
  <w:num w:numId="18">
    <w:abstractNumId w:val="24"/>
  </w:num>
  <w:num w:numId="19">
    <w:abstractNumId w:val="18"/>
  </w:num>
  <w:num w:numId="20">
    <w:abstractNumId w:val="20"/>
  </w:num>
  <w:num w:numId="21">
    <w:abstractNumId w:val="4"/>
  </w:num>
  <w:num w:numId="22">
    <w:abstractNumId w:val="38"/>
  </w:num>
  <w:num w:numId="23">
    <w:abstractNumId w:val="10"/>
  </w:num>
  <w:num w:numId="24">
    <w:abstractNumId w:val="45"/>
  </w:num>
  <w:num w:numId="25">
    <w:abstractNumId w:val="5"/>
  </w:num>
  <w:num w:numId="26">
    <w:abstractNumId w:val="25"/>
  </w:num>
  <w:num w:numId="27">
    <w:abstractNumId w:val="13"/>
  </w:num>
  <w:num w:numId="28">
    <w:abstractNumId w:val="44"/>
  </w:num>
  <w:num w:numId="29">
    <w:abstractNumId w:val="12"/>
  </w:num>
  <w:num w:numId="30">
    <w:abstractNumId w:val="34"/>
  </w:num>
  <w:num w:numId="31">
    <w:abstractNumId w:val="40"/>
  </w:num>
  <w:num w:numId="32">
    <w:abstractNumId w:val="36"/>
  </w:num>
  <w:num w:numId="33">
    <w:abstractNumId w:val="16"/>
  </w:num>
  <w:num w:numId="34">
    <w:abstractNumId w:val="43"/>
  </w:num>
  <w:num w:numId="35">
    <w:abstractNumId w:val="2"/>
  </w:num>
  <w:num w:numId="36">
    <w:abstractNumId w:val="39"/>
  </w:num>
  <w:num w:numId="37">
    <w:abstractNumId w:val="28"/>
  </w:num>
  <w:num w:numId="38">
    <w:abstractNumId w:val="3"/>
  </w:num>
  <w:num w:numId="39">
    <w:abstractNumId w:val="46"/>
  </w:num>
  <w:num w:numId="40">
    <w:abstractNumId w:val="6"/>
  </w:num>
  <w:num w:numId="41">
    <w:abstractNumId w:val="32"/>
  </w:num>
  <w:num w:numId="42">
    <w:abstractNumId w:val="1"/>
  </w:num>
  <w:num w:numId="43">
    <w:abstractNumId w:val="23"/>
  </w:num>
  <w:num w:numId="44">
    <w:abstractNumId w:val="26"/>
  </w:num>
  <w:num w:numId="45">
    <w:abstractNumId w:val="35"/>
  </w:num>
  <w:num w:numId="46">
    <w:abstractNumId w:val="0"/>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c0NGM2N2M5NDRlNzE2NzYyMjA4YTU0OTIxNDdkN2QifQ=="/>
  </w:docVars>
  <w:rsids>
    <w:rsidRoot w:val="18BF36E0"/>
    <w:rsid w:val="0000276A"/>
    <w:rsid w:val="00012B16"/>
    <w:rsid w:val="00012FDF"/>
    <w:rsid w:val="00016254"/>
    <w:rsid w:val="00024968"/>
    <w:rsid w:val="0003783A"/>
    <w:rsid w:val="00042642"/>
    <w:rsid w:val="000465E3"/>
    <w:rsid w:val="00047626"/>
    <w:rsid w:val="00056287"/>
    <w:rsid w:val="00090DEA"/>
    <w:rsid w:val="000943C2"/>
    <w:rsid w:val="000B2CC1"/>
    <w:rsid w:val="000B325B"/>
    <w:rsid w:val="000B4B84"/>
    <w:rsid w:val="000B6D1F"/>
    <w:rsid w:val="000C5E8B"/>
    <w:rsid w:val="000C6BB9"/>
    <w:rsid w:val="000D0056"/>
    <w:rsid w:val="000D69C3"/>
    <w:rsid w:val="000D6CB9"/>
    <w:rsid w:val="000E2C5F"/>
    <w:rsid w:val="000E4EA3"/>
    <w:rsid w:val="000F016E"/>
    <w:rsid w:val="00100A6D"/>
    <w:rsid w:val="00101BB6"/>
    <w:rsid w:val="00115805"/>
    <w:rsid w:val="00123EBC"/>
    <w:rsid w:val="00143EF7"/>
    <w:rsid w:val="00153298"/>
    <w:rsid w:val="00162DC0"/>
    <w:rsid w:val="00166A7C"/>
    <w:rsid w:val="00171349"/>
    <w:rsid w:val="0017315B"/>
    <w:rsid w:val="00177C1F"/>
    <w:rsid w:val="001814C8"/>
    <w:rsid w:val="00193F07"/>
    <w:rsid w:val="00194FAD"/>
    <w:rsid w:val="001A0A55"/>
    <w:rsid w:val="001A7C8F"/>
    <w:rsid w:val="001B22BA"/>
    <w:rsid w:val="001B7163"/>
    <w:rsid w:val="001B7983"/>
    <w:rsid w:val="001C7519"/>
    <w:rsid w:val="001E64EB"/>
    <w:rsid w:val="001F692F"/>
    <w:rsid w:val="001F7702"/>
    <w:rsid w:val="002061C8"/>
    <w:rsid w:val="00210CB4"/>
    <w:rsid w:val="00215001"/>
    <w:rsid w:val="002200B6"/>
    <w:rsid w:val="002227D5"/>
    <w:rsid w:val="002245EB"/>
    <w:rsid w:val="00225919"/>
    <w:rsid w:val="00233802"/>
    <w:rsid w:val="002343A9"/>
    <w:rsid w:val="002353DE"/>
    <w:rsid w:val="00235784"/>
    <w:rsid w:val="00237E7D"/>
    <w:rsid w:val="002473AE"/>
    <w:rsid w:val="00257828"/>
    <w:rsid w:val="00265B07"/>
    <w:rsid w:val="00273F38"/>
    <w:rsid w:val="002744DA"/>
    <w:rsid w:val="002746CB"/>
    <w:rsid w:val="00274721"/>
    <w:rsid w:val="00274E99"/>
    <w:rsid w:val="00275F81"/>
    <w:rsid w:val="00277E27"/>
    <w:rsid w:val="00280B7C"/>
    <w:rsid w:val="00291027"/>
    <w:rsid w:val="00297B9A"/>
    <w:rsid w:val="002A059A"/>
    <w:rsid w:val="002B57BA"/>
    <w:rsid w:val="002B58B7"/>
    <w:rsid w:val="002B6AC7"/>
    <w:rsid w:val="002C0E8B"/>
    <w:rsid w:val="002C20CD"/>
    <w:rsid w:val="002D61F5"/>
    <w:rsid w:val="002E08C6"/>
    <w:rsid w:val="00300EFE"/>
    <w:rsid w:val="00304E37"/>
    <w:rsid w:val="003073DF"/>
    <w:rsid w:val="00316377"/>
    <w:rsid w:val="003166B2"/>
    <w:rsid w:val="00321534"/>
    <w:rsid w:val="0033789F"/>
    <w:rsid w:val="00347964"/>
    <w:rsid w:val="00350090"/>
    <w:rsid w:val="0036129B"/>
    <w:rsid w:val="00370E48"/>
    <w:rsid w:val="003763FC"/>
    <w:rsid w:val="0039018F"/>
    <w:rsid w:val="003A3546"/>
    <w:rsid w:val="003A6BBE"/>
    <w:rsid w:val="003A7D3E"/>
    <w:rsid w:val="003B561C"/>
    <w:rsid w:val="003C7D16"/>
    <w:rsid w:val="003D7F13"/>
    <w:rsid w:val="003E0460"/>
    <w:rsid w:val="003E58C5"/>
    <w:rsid w:val="003F03BA"/>
    <w:rsid w:val="003F07ED"/>
    <w:rsid w:val="00414DCB"/>
    <w:rsid w:val="00420973"/>
    <w:rsid w:val="004212E6"/>
    <w:rsid w:val="004267A4"/>
    <w:rsid w:val="00437FF7"/>
    <w:rsid w:val="00447D8F"/>
    <w:rsid w:val="00454278"/>
    <w:rsid w:val="004575BF"/>
    <w:rsid w:val="0046470F"/>
    <w:rsid w:val="00467530"/>
    <w:rsid w:val="004751B3"/>
    <w:rsid w:val="004753B9"/>
    <w:rsid w:val="004A1FCB"/>
    <w:rsid w:val="004A29C7"/>
    <w:rsid w:val="004A6AA4"/>
    <w:rsid w:val="004A78C4"/>
    <w:rsid w:val="004B1FBB"/>
    <w:rsid w:val="004B4F2C"/>
    <w:rsid w:val="004B7AD6"/>
    <w:rsid w:val="004C3478"/>
    <w:rsid w:val="004C4CB5"/>
    <w:rsid w:val="004D0E3E"/>
    <w:rsid w:val="004D13A2"/>
    <w:rsid w:val="004D51F8"/>
    <w:rsid w:val="004D6A5B"/>
    <w:rsid w:val="004F2920"/>
    <w:rsid w:val="00513920"/>
    <w:rsid w:val="005165A4"/>
    <w:rsid w:val="00523EA9"/>
    <w:rsid w:val="00535BF0"/>
    <w:rsid w:val="00553C70"/>
    <w:rsid w:val="00553F96"/>
    <w:rsid w:val="00554215"/>
    <w:rsid w:val="00555652"/>
    <w:rsid w:val="00560D21"/>
    <w:rsid w:val="00561BFB"/>
    <w:rsid w:val="005642AA"/>
    <w:rsid w:val="00565D89"/>
    <w:rsid w:val="00581E8B"/>
    <w:rsid w:val="005930C0"/>
    <w:rsid w:val="0059445E"/>
    <w:rsid w:val="005A68F7"/>
    <w:rsid w:val="005C1EBE"/>
    <w:rsid w:val="005C1F82"/>
    <w:rsid w:val="005C6204"/>
    <w:rsid w:val="005C7C84"/>
    <w:rsid w:val="005D2DE0"/>
    <w:rsid w:val="005E6463"/>
    <w:rsid w:val="005E6F03"/>
    <w:rsid w:val="005E763F"/>
    <w:rsid w:val="005F75C3"/>
    <w:rsid w:val="0060500A"/>
    <w:rsid w:val="00616D81"/>
    <w:rsid w:val="0062592F"/>
    <w:rsid w:val="00626819"/>
    <w:rsid w:val="0065095C"/>
    <w:rsid w:val="006566BA"/>
    <w:rsid w:val="0066393A"/>
    <w:rsid w:val="00663BDE"/>
    <w:rsid w:val="00670287"/>
    <w:rsid w:val="0067338B"/>
    <w:rsid w:val="006834D4"/>
    <w:rsid w:val="00684164"/>
    <w:rsid w:val="00696A94"/>
    <w:rsid w:val="006A5632"/>
    <w:rsid w:val="006A604D"/>
    <w:rsid w:val="006C28E3"/>
    <w:rsid w:val="006C4B50"/>
    <w:rsid w:val="006D0820"/>
    <w:rsid w:val="006D216F"/>
    <w:rsid w:val="006E4423"/>
    <w:rsid w:val="006F1146"/>
    <w:rsid w:val="006F7CE5"/>
    <w:rsid w:val="00700C85"/>
    <w:rsid w:val="0070288D"/>
    <w:rsid w:val="00710EF1"/>
    <w:rsid w:val="00717679"/>
    <w:rsid w:val="0072077F"/>
    <w:rsid w:val="007220FB"/>
    <w:rsid w:val="007256CD"/>
    <w:rsid w:val="0073245D"/>
    <w:rsid w:val="00734FF8"/>
    <w:rsid w:val="00751E42"/>
    <w:rsid w:val="0075410A"/>
    <w:rsid w:val="007601A3"/>
    <w:rsid w:val="00774FC9"/>
    <w:rsid w:val="0079000A"/>
    <w:rsid w:val="0079374A"/>
    <w:rsid w:val="00795600"/>
    <w:rsid w:val="007A3EBE"/>
    <w:rsid w:val="007A4B62"/>
    <w:rsid w:val="007A4F2B"/>
    <w:rsid w:val="007B5B5B"/>
    <w:rsid w:val="007D27F1"/>
    <w:rsid w:val="00801B7B"/>
    <w:rsid w:val="008055F9"/>
    <w:rsid w:val="0080762F"/>
    <w:rsid w:val="0081467E"/>
    <w:rsid w:val="00815BCA"/>
    <w:rsid w:val="008315FE"/>
    <w:rsid w:val="00834D29"/>
    <w:rsid w:val="008425B8"/>
    <w:rsid w:val="00863C1D"/>
    <w:rsid w:val="00866FF8"/>
    <w:rsid w:val="008701C7"/>
    <w:rsid w:val="008728A7"/>
    <w:rsid w:val="00882BB8"/>
    <w:rsid w:val="00884A77"/>
    <w:rsid w:val="00892B60"/>
    <w:rsid w:val="0089366D"/>
    <w:rsid w:val="008A032E"/>
    <w:rsid w:val="008A4C44"/>
    <w:rsid w:val="008A576B"/>
    <w:rsid w:val="008B01EE"/>
    <w:rsid w:val="008B07C1"/>
    <w:rsid w:val="008B460B"/>
    <w:rsid w:val="008B4A1F"/>
    <w:rsid w:val="008B75F2"/>
    <w:rsid w:val="008C31DF"/>
    <w:rsid w:val="008C4739"/>
    <w:rsid w:val="008F1BE5"/>
    <w:rsid w:val="00906902"/>
    <w:rsid w:val="009079E8"/>
    <w:rsid w:val="00911C70"/>
    <w:rsid w:val="00922614"/>
    <w:rsid w:val="00925CEC"/>
    <w:rsid w:val="00934F34"/>
    <w:rsid w:val="00953A40"/>
    <w:rsid w:val="0096147A"/>
    <w:rsid w:val="00972696"/>
    <w:rsid w:val="00976976"/>
    <w:rsid w:val="009771C9"/>
    <w:rsid w:val="00986AF2"/>
    <w:rsid w:val="0099510C"/>
    <w:rsid w:val="009A5028"/>
    <w:rsid w:val="009A575F"/>
    <w:rsid w:val="009B4C58"/>
    <w:rsid w:val="009B59AA"/>
    <w:rsid w:val="009C5284"/>
    <w:rsid w:val="009D1B2C"/>
    <w:rsid w:val="009D5599"/>
    <w:rsid w:val="009D64D6"/>
    <w:rsid w:val="009D67D3"/>
    <w:rsid w:val="009F234D"/>
    <w:rsid w:val="009F442F"/>
    <w:rsid w:val="00A138DE"/>
    <w:rsid w:val="00A20E0C"/>
    <w:rsid w:val="00A21804"/>
    <w:rsid w:val="00A23125"/>
    <w:rsid w:val="00A57B62"/>
    <w:rsid w:val="00A60063"/>
    <w:rsid w:val="00A74DAF"/>
    <w:rsid w:val="00A77555"/>
    <w:rsid w:val="00A82A39"/>
    <w:rsid w:val="00A83BCB"/>
    <w:rsid w:val="00A85165"/>
    <w:rsid w:val="00A91C55"/>
    <w:rsid w:val="00AB2903"/>
    <w:rsid w:val="00AB2AEF"/>
    <w:rsid w:val="00AC0992"/>
    <w:rsid w:val="00AC1F50"/>
    <w:rsid w:val="00AE1733"/>
    <w:rsid w:val="00B00396"/>
    <w:rsid w:val="00B0155F"/>
    <w:rsid w:val="00B2731F"/>
    <w:rsid w:val="00B40E34"/>
    <w:rsid w:val="00B44CD6"/>
    <w:rsid w:val="00B45D41"/>
    <w:rsid w:val="00B51672"/>
    <w:rsid w:val="00B6179A"/>
    <w:rsid w:val="00B629C2"/>
    <w:rsid w:val="00B67E49"/>
    <w:rsid w:val="00B80F01"/>
    <w:rsid w:val="00B92224"/>
    <w:rsid w:val="00B926F6"/>
    <w:rsid w:val="00B9441D"/>
    <w:rsid w:val="00B95962"/>
    <w:rsid w:val="00BA0A5F"/>
    <w:rsid w:val="00BA1E8E"/>
    <w:rsid w:val="00BF2629"/>
    <w:rsid w:val="00C22FFA"/>
    <w:rsid w:val="00C24B97"/>
    <w:rsid w:val="00C33193"/>
    <w:rsid w:val="00C46749"/>
    <w:rsid w:val="00C5396B"/>
    <w:rsid w:val="00C568FE"/>
    <w:rsid w:val="00C5737D"/>
    <w:rsid w:val="00C61963"/>
    <w:rsid w:val="00C66169"/>
    <w:rsid w:val="00C731C2"/>
    <w:rsid w:val="00C74DDE"/>
    <w:rsid w:val="00C75AF9"/>
    <w:rsid w:val="00C87608"/>
    <w:rsid w:val="00C907A2"/>
    <w:rsid w:val="00CA22AA"/>
    <w:rsid w:val="00CA36D0"/>
    <w:rsid w:val="00CA6DA3"/>
    <w:rsid w:val="00CB6391"/>
    <w:rsid w:val="00CC0DC2"/>
    <w:rsid w:val="00CC4A5D"/>
    <w:rsid w:val="00CC63C6"/>
    <w:rsid w:val="00CD10EB"/>
    <w:rsid w:val="00CD6125"/>
    <w:rsid w:val="00CE25AE"/>
    <w:rsid w:val="00CF43B9"/>
    <w:rsid w:val="00CF58D1"/>
    <w:rsid w:val="00CF7574"/>
    <w:rsid w:val="00CF7D59"/>
    <w:rsid w:val="00D00941"/>
    <w:rsid w:val="00D05047"/>
    <w:rsid w:val="00D1017E"/>
    <w:rsid w:val="00D13C19"/>
    <w:rsid w:val="00D16D96"/>
    <w:rsid w:val="00D23903"/>
    <w:rsid w:val="00D270D1"/>
    <w:rsid w:val="00D276FF"/>
    <w:rsid w:val="00D30B20"/>
    <w:rsid w:val="00D367E2"/>
    <w:rsid w:val="00D4220B"/>
    <w:rsid w:val="00D46BDC"/>
    <w:rsid w:val="00D553A6"/>
    <w:rsid w:val="00D6159E"/>
    <w:rsid w:val="00D71CDF"/>
    <w:rsid w:val="00D73851"/>
    <w:rsid w:val="00D766CC"/>
    <w:rsid w:val="00D92841"/>
    <w:rsid w:val="00D94861"/>
    <w:rsid w:val="00DA335C"/>
    <w:rsid w:val="00DA4482"/>
    <w:rsid w:val="00DA7F25"/>
    <w:rsid w:val="00DB05E2"/>
    <w:rsid w:val="00DB386D"/>
    <w:rsid w:val="00DB3DD8"/>
    <w:rsid w:val="00DB4BA9"/>
    <w:rsid w:val="00DB5BAB"/>
    <w:rsid w:val="00DC2AF2"/>
    <w:rsid w:val="00DD203E"/>
    <w:rsid w:val="00E106B8"/>
    <w:rsid w:val="00E25BD8"/>
    <w:rsid w:val="00E375A0"/>
    <w:rsid w:val="00E41731"/>
    <w:rsid w:val="00E44BDC"/>
    <w:rsid w:val="00E46A61"/>
    <w:rsid w:val="00E60F4C"/>
    <w:rsid w:val="00E62E4E"/>
    <w:rsid w:val="00E8259F"/>
    <w:rsid w:val="00EA5C37"/>
    <w:rsid w:val="00EC32F6"/>
    <w:rsid w:val="00EC6175"/>
    <w:rsid w:val="00EE167E"/>
    <w:rsid w:val="00EE4497"/>
    <w:rsid w:val="00EE4AC1"/>
    <w:rsid w:val="00EF3F07"/>
    <w:rsid w:val="00F17AA2"/>
    <w:rsid w:val="00F210AB"/>
    <w:rsid w:val="00F333E3"/>
    <w:rsid w:val="00F4363E"/>
    <w:rsid w:val="00F442BA"/>
    <w:rsid w:val="00F5017A"/>
    <w:rsid w:val="00F54762"/>
    <w:rsid w:val="00F614A3"/>
    <w:rsid w:val="00F64AA8"/>
    <w:rsid w:val="00F725BC"/>
    <w:rsid w:val="00F73338"/>
    <w:rsid w:val="00F8301F"/>
    <w:rsid w:val="00F83977"/>
    <w:rsid w:val="00F86140"/>
    <w:rsid w:val="00F96C2D"/>
    <w:rsid w:val="00F978FA"/>
    <w:rsid w:val="00FA28A2"/>
    <w:rsid w:val="00FB09C1"/>
    <w:rsid w:val="00FC1DEB"/>
    <w:rsid w:val="00FD3954"/>
    <w:rsid w:val="00FF38F5"/>
    <w:rsid w:val="04730898"/>
    <w:rsid w:val="0530678A"/>
    <w:rsid w:val="08C3266D"/>
    <w:rsid w:val="105320BA"/>
    <w:rsid w:val="12A762DD"/>
    <w:rsid w:val="1486000E"/>
    <w:rsid w:val="18BF36E0"/>
    <w:rsid w:val="1B6F06AD"/>
    <w:rsid w:val="28AA2B63"/>
    <w:rsid w:val="2C257E86"/>
    <w:rsid w:val="2E9076F3"/>
    <w:rsid w:val="2F424AB7"/>
    <w:rsid w:val="341E587B"/>
    <w:rsid w:val="42B5384F"/>
    <w:rsid w:val="446A2417"/>
    <w:rsid w:val="463521AB"/>
    <w:rsid w:val="4A4A2008"/>
    <w:rsid w:val="4ABA45BB"/>
    <w:rsid w:val="4CF10C69"/>
    <w:rsid w:val="4F310701"/>
    <w:rsid w:val="50081462"/>
    <w:rsid w:val="5A7A26E9"/>
    <w:rsid w:val="6113537B"/>
    <w:rsid w:val="62976D7F"/>
    <w:rsid w:val="62AF23BC"/>
    <w:rsid w:val="62B55BB2"/>
    <w:rsid w:val="69492C5F"/>
    <w:rsid w:val="6C6D0B73"/>
    <w:rsid w:val="6FA568B9"/>
    <w:rsid w:val="7D2A0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2EACB6"/>
  <w15:docId w15:val="{8A2C705B-8D9A-4DE5-9F45-3192150B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0F4C"/>
    <w:pPr>
      <w:widowControl w:val="0"/>
      <w:jc w:val="both"/>
    </w:pPr>
    <w:rPr>
      <w:kern w:val="2"/>
      <w:sz w:val="21"/>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qFormat/>
    <w:rPr>
      <w:color w:val="0000FF"/>
      <w:u w:val="single"/>
    </w:rPr>
  </w:style>
  <w:style w:type="character" w:styleId="FootnoteReference">
    <w:name w:val="footnote reference"/>
    <w:semiHidden/>
    <w:qFormat/>
    <w:rPr>
      <w:vertAlign w:val="superscript"/>
    </w:rPr>
  </w:style>
  <w:style w:type="paragraph" w:customStyle="1" w:styleId="hsxb0">
    <w:name w:val="hsxb中文题目"/>
    <w:basedOn w:val="Normal"/>
    <w:next w:val="hsxb1"/>
    <w:autoRedefine/>
    <w:qFormat/>
    <w:pPr>
      <w:adjustRightInd w:val="0"/>
      <w:spacing w:beforeLines="100"/>
      <w:jc w:val="center"/>
    </w:pPr>
    <w:rPr>
      <w:rFonts w:ascii="SimHei" w:eastAsia="SimHei"/>
      <w:sz w:val="40"/>
      <w:szCs w:val="40"/>
    </w:rPr>
  </w:style>
  <w:style w:type="paragraph" w:customStyle="1" w:styleId="hsxb1">
    <w:name w:val="hsxb中文作者"/>
    <w:basedOn w:val="Normal"/>
    <w:autoRedefine/>
    <w:qFormat/>
    <w:pPr>
      <w:adjustRightInd w:val="0"/>
      <w:spacing w:beforeLines="80" w:afterLines="60" w:line="400" w:lineRule="exact"/>
      <w:jc w:val="center"/>
    </w:pPr>
    <w:rPr>
      <w:rFonts w:ascii="KaiTi_GB2312" w:eastAsia="楷体"/>
      <w:sz w:val="28"/>
    </w:rPr>
  </w:style>
  <w:style w:type="paragraph" w:customStyle="1" w:styleId="hsxb2">
    <w:name w:val="hsxb中文作者单位"/>
    <w:basedOn w:val="Normal"/>
    <w:autoRedefine/>
    <w:qFormat/>
    <w:pPr>
      <w:adjustRightInd w:val="0"/>
      <w:spacing w:beforeLines="100" w:afterLines="100" w:line="294" w:lineRule="exact"/>
      <w:jc w:val="center"/>
    </w:pPr>
    <w:rPr>
      <w:rFonts w:eastAsia="楷体"/>
      <w:kern w:val="0"/>
      <w:sz w:val="20"/>
      <w:szCs w:val="18"/>
    </w:rPr>
  </w:style>
  <w:style w:type="paragraph" w:customStyle="1" w:styleId="hsxb3">
    <w:name w:val="hsxb中文摘要等"/>
    <w:basedOn w:val="Normal"/>
    <w:autoRedefine/>
    <w:qFormat/>
    <w:pPr>
      <w:adjustRightInd w:val="0"/>
      <w:spacing w:line="294" w:lineRule="exact"/>
      <w:ind w:leftChars="200" w:left="1123" w:rightChars="200" w:right="420" w:hangingChars="350" w:hanging="703"/>
      <w:textAlignment w:val="center"/>
    </w:pPr>
    <w:rPr>
      <w:rFonts w:ascii="SimSun"/>
      <w:kern w:val="0"/>
      <w:sz w:val="20"/>
    </w:rPr>
  </w:style>
  <w:style w:type="paragraph" w:customStyle="1" w:styleId="hsxb4">
    <w:name w:val="hsxb正文"/>
    <w:basedOn w:val="Normal"/>
    <w:qFormat/>
    <w:pPr>
      <w:adjustRightInd w:val="0"/>
      <w:spacing w:line="310" w:lineRule="exact"/>
      <w:ind w:firstLineChars="200" w:firstLine="400"/>
    </w:pPr>
    <w:rPr>
      <w:rFonts w:cs="SimSun"/>
      <w:color w:val="000000" w:themeColor="text1"/>
      <w:sz w:val="22"/>
      <w:szCs w:val="20"/>
    </w:rPr>
  </w:style>
  <w:style w:type="paragraph" w:customStyle="1" w:styleId="hsxb5">
    <w:name w:val="hsxb一级标题"/>
    <w:basedOn w:val="Heading1"/>
    <w:next w:val="Normal"/>
    <w:qFormat/>
    <w:pPr>
      <w:adjustRightInd w:val="0"/>
      <w:spacing w:before="0" w:after="0" w:line="620" w:lineRule="exact"/>
      <w:ind w:left="437" w:hanging="437"/>
      <w:textAlignment w:val="center"/>
    </w:pPr>
    <w:rPr>
      <w:b w:val="0"/>
      <w:kern w:val="0"/>
      <w:sz w:val="28"/>
    </w:rPr>
  </w:style>
  <w:style w:type="paragraph" w:customStyle="1" w:styleId="hsxb6">
    <w:name w:val="hsxb二级标题"/>
    <w:basedOn w:val="Heading2"/>
    <w:autoRedefine/>
    <w:qFormat/>
    <w:pPr>
      <w:adjustRightInd w:val="0"/>
      <w:spacing w:before="0" w:after="0" w:line="310" w:lineRule="exact"/>
      <w:ind w:left="567" w:hanging="567"/>
      <w:textAlignment w:val="center"/>
    </w:pPr>
    <w:rPr>
      <w:b w:val="0"/>
      <w:kern w:val="0"/>
      <w:sz w:val="22"/>
      <w:szCs w:val="21"/>
    </w:rPr>
  </w:style>
  <w:style w:type="paragraph" w:customStyle="1" w:styleId="hsxb7">
    <w:name w:val="hsxb三级标题"/>
    <w:basedOn w:val="Heading3"/>
    <w:autoRedefine/>
    <w:qFormat/>
    <w:pPr>
      <w:adjustRightInd w:val="0"/>
      <w:spacing w:before="0" w:after="0" w:line="310" w:lineRule="exact"/>
      <w:ind w:left="709" w:hanging="709"/>
      <w:textAlignment w:val="center"/>
    </w:pPr>
    <w:rPr>
      <w:rFonts w:ascii="SimSun" w:hAnsi="SimSun"/>
      <w:b w:val="0"/>
      <w:kern w:val="0"/>
      <w:sz w:val="22"/>
      <w:szCs w:val="21"/>
    </w:rPr>
  </w:style>
  <w:style w:type="paragraph" w:styleId="NoSpacing">
    <w:name w:val="No Spacing"/>
    <w:uiPriority w:val="1"/>
    <w:qFormat/>
    <w:pPr>
      <w:widowControl w:val="0"/>
      <w:jc w:val="both"/>
    </w:pPr>
    <w:rPr>
      <w:kern w:val="2"/>
      <w:sz w:val="21"/>
      <w:szCs w:val="24"/>
    </w:rPr>
  </w:style>
  <w:style w:type="paragraph" w:customStyle="1" w:styleId="hsxb8">
    <w:name w:val="hsxb“参考文献”"/>
    <w:basedOn w:val="Normal"/>
    <w:autoRedefine/>
    <w:qFormat/>
    <w:pPr>
      <w:adjustRightInd w:val="0"/>
      <w:spacing w:beforeLines="50" w:afterLines="50" w:line="310" w:lineRule="exact"/>
      <w:jc w:val="center"/>
      <w:textAlignment w:val="center"/>
    </w:pPr>
    <w:rPr>
      <w:rFonts w:ascii="SimHei" w:eastAsia="SimHei"/>
      <w:spacing w:val="4"/>
      <w:kern w:val="0"/>
      <w:sz w:val="24"/>
      <w:szCs w:val="18"/>
    </w:rPr>
  </w:style>
  <w:style w:type="paragraph" w:customStyle="1" w:styleId="hsxb">
    <w:name w:val="hsxb参考文献"/>
    <w:basedOn w:val="Normal"/>
    <w:qFormat/>
    <w:pPr>
      <w:numPr>
        <w:numId w:val="1"/>
      </w:numPr>
      <w:tabs>
        <w:tab w:val="left" w:pos="378"/>
      </w:tabs>
      <w:adjustRightInd w:val="0"/>
    </w:pPr>
    <w:rPr>
      <w:rFonts w:ascii="FZSSK--GBK1-0" w:hAnsi="FZSSK--GBK1-0"/>
      <w:color w:val="000000"/>
      <w:kern w:val="0"/>
      <w:sz w:val="20"/>
      <w:szCs w:val="17"/>
    </w:rPr>
  </w:style>
  <w:style w:type="paragraph" w:customStyle="1" w:styleId="hsxb9">
    <w:name w:val="hsxb作者简介"/>
    <w:basedOn w:val="Normal"/>
    <w:autoRedefine/>
    <w:qFormat/>
    <w:pPr>
      <w:adjustRightInd w:val="0"/>
      <w:ind w:left="441" w:hangingChars="441" w:hanging="441"/>
    </w:pPr>
    <w:rPr>
      <w:rFonts w:ascii="SimSun" w:hAnsi="SimSun"/>
      <w:sz w:val="20"/>
      <w:szCs w:val="18"/>
    </w:rPr>
  </w:style>
  <w:style w:type="paragraph" w:customStyle="1" w:styleId="hsxbCN">
    <w:name w:val="hsxb引用模块CN"/>
    <w:basedOn w:val="Normal"/>
    <w:next w:val="Normal"/>
    <w:autoRedefine/>
    <w:qFormat/>
    <w:pPr>
      <w:adjustRightInd w:val="0"/>
      <w:spacing w:beforeLines="250" w:line="294" w:lineRule="exact"/>
      <w:ind w:left="502" w:hangingChars="250" w:hanging="502"/>
    </w:pPr>
    <w:rPr>
      <w:rFonts w:cs="SimSun"/>
      <w:sz w:val="20"/>
      <w:szCs w:val="20"/>
    </w:rPr>
  </w:style>
  <w:style w:type="paragraph" w:customStyle="1" w:styleId="hsxba">
    <w:name w:val="hsxb英文题目"/>
    <w:basedOn w:val="Normal"/>
    <w:next w:val="hsxbb"/>
    <w:autoRedefine/>
    <w:qFormat/>
    <w:pPr>
      <w:adjustRightInd w:val="0"/>
      <w:spacing w:line="360" w:lineRule="auto"/>
      <w:jc w:val="center"/>
    </w:pPr>
    <w:rPr>
      <w:b/>
      <w:sz w:val="28"/>
      <w:szCs w:val="21"/>
    </w:rPr>
  </w:style>
  <w:style w:type="paragraph" w:customStyle="1" w:styleId="hsxbb">
    <w:name w:val="hsxb英文作者"/>
    <w:basedOn w:val="Normal"/>
    <w:next w:val="hsxbc"/>
    <w:autoRedefine/>
    <w:qFormat/>
    <w:pPr>
      <w:adjustRightInd w:val="0"/>
      <w:spacing w:beforeLines="100" w:afterLines="100"/>
      <w:jc w:val="center"/>
    </w:pPr>
    <w:rPr>
      <w:sz w:val="24"/>
    </w:rPr>
  </w:style>
  <w:style w:type="paragraph" w:customStyle="1" w:styleId="hsxbc">
    <w:name w:val="hsxb英文作者单位"/>
    <w:basedOn w:val="Normal"/>
    <w:next w:val="hsxbd"/>
    <w:autoRedefine/>
    <w:qFormat/>
    <w:pPr>
      <w:adjustRightInd w:val="0"/>
      <w:spacing w:beforeLines="100" w:afterLines="100"/>
      <w:jc w:val="center"/>
    </w:pPr>
    <w:rPr>
      <w:sz w:val="20"/>
      <w:szCs w:val="18"/>
    </w:rPr>
  </w:style>
  <w:style w:type="paragraph" w:customStyle="1" w:styleId="hsxbd">
    <w:name w:val="hsxb英文摘要等"/>
    <w:basedOn w:val="Normal"/>
    <w:next w:val="Normal"/>
    <w:autoRedefine/>
    <w:qFormat/>
    <w:pPr>
      <w:adjustRightInd w:val="0"/>
      <w:snapToGrid w:val="0"/>
      <w:spacing w:line="294" w:lineRule="exact"/>
      <w:ind w:leftChars="200" w:left="420" w:rightChars="200" w:right="420"/>
    </w:pPr>
    <w:rPr>
      <w:sz w:val="20"/>
      <w:szCs w:val="18"/>
    </w:rPr>
  </w:style>
  <w:style w:type="character" w:customStyle="1" w:styleId="HeaderChar">
    <w:name w:val="Header Char"/>
    <w:link w:val="Header"/>
    <w:qFormat/>
    <w:rPr>
      <w:kern w:val="2"/>
      <w:sz w:val="18"/>
      <w:szCs w:val="18"/>
    </w:rPr>
  </w:style>
  <w:style w:type="character" w:customStyle="1" w:styleId="FooterChar">
    <w:name w:val="Footer Char"/>
    <w:link w:val="Footer"/>
    <w:qFormat/>
    <w:rPr>
      <w:kern w:val="2"/>
      <w:sz w:val="18"/>
      <w:szCs w:val="18"/>
    </w:rPr>
  </w:style>
  <w:style w:type="paragraph" w:customStyle="1" w:styleId="hsxbEN">
    <w:name w:val="hsxb引用模块EN"/>
    <w:basedOn w:val="hsxbCN"/>
    <w:next w:val="Normal"/>
    <w:autoRedefine/>
    <w:qFormat/>
    <w:pPr>
      <w:ind w:leftChars="250" w:left="250" w:rightChars="250" w:right="250" w:firstLineChars="0" w:firstLine="0"/>
    </w:pPr>
    <w:rPr>
      <w:rFonts w:asciiTheme="minorEastAsia" w:eastAsiaTheme="minorEastAsia" w:hAnsiTheme="minorEastAsia"/>
      <w:b/>
      <w:bCs/>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99"/>
    <w:unhideWhenUsed/>
    <w:qFormat/>
    <w:pPr>
      <w:ind w:firstLineChars="200" w:firstLine="420"/>
    </w:pPr>
  </w:style>
  <w:style w:type="paragraph" w:customStyle="1" w:styleId="a">
    <w:name w:val="图表名"/>
    <w:next w:val="Normal"/>
    <w:link w:val="a0"/>
    <w:qFormat/>
    <w:pPr>
      <w:jc w:val="center"/>
      <w:textAlignment w:val="center"/>
    </w:pPr>
    <w:rPr>
      <w:rFonts w:eastAsia="SimHei" w:cs="SimSun"/>
      <w:b/>
      <w:kern w:val="2"/>
      <w:sz w:val="18"/>
      <w:szCs w:val="24"/>
    </w:rPr>
  </w:style>
  <w:style w:type="character" w:customStyle="1" w:styleId="a0">
    <w:name w:val="图表名 字符"/>
    <w:link w:val="a"/>
    <w:qFormat/>
    <w:rPr>
      <w:rFonts w:ascii="Times New Roman" w:eastAsia="SimHei" w:hAnsi="Times New Roman" w:cs="SimSun"/>
      <w:b/>
      <w:kern w:val="2"/>
      <w:sz w:val="18"/>
      <w:szCs w:val="24"/>
      <w:lang w:val="en-US" w:eastAsia="zh-CN" w:bidi="ar-SA"/>
    </w:rPr>
  </w:style>
  <w:style w:type="character" w:styleId="UnresolvedMention">
    <w:name w:val="Unresolved Mention"/>
    <w:basedOn w:val="DefaultParagraphFont"/>
    <w:uiPriority w:val="99"/>
    <w:semiHidden/>
    <w:unhideWhenUsed/>
    <w:rsid w:val="00D27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Desktop\2&#12289;2025&#24180;&#25237;&#31295;&#27169;&#26495;&#65288;&#26080;&#26631;&#27880;&#29256;&#65289;-&#21326;&#27700;&#23398;&#25253;&#33258;&#31185;&#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5569-0315-45E0-9477-D725B05D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2、2025年投稿模板（无标注版）-华水学报自科版</Template>
  <TotalTime>293</TotalTime>
  <Pages>9</Pages>
  <Words>4740</Words>
  <Characters>27022</Characters>
  <Application>Microsoft Office Word</Application>
  <DocSecurity>0</DocSecurity>
  <Lines>225</Lines>
  <Paragraphs>63</Paragraphs>
  <ScaleCrop>false</ScaleCrop>
  <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dc:creator>
  <cp:lastModifiedBy>SDI 1180</cp:lastModifiedBy>
  <cp:revision>30</cp:revision>
  <dcterms:created xsi:type="dcterms:W3CDTF">2025-09-05T03:14:00Z</dcterms:created>
  <dcterms:modified xsi:type="dcterms:W3CDTF">2025-10-03T04:55:00Z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F10C3D36D2CD46BDACE882FCD4256C26_13</vt:lpwstr>
  </property>
</Properties>
</file>