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4C336" w14:textId="77777777" w:rsidR="002E7B0E" w:rsidRPr="00DD25F8" w:rsidRDefault="00757879" w:rsidP="00757879">
      <w:pPr>
        <w:jc w:val="center"/>
        <w:rPr>
          <w:rFonts w:ascii="Times New Roman" w:hAnsi="Times New Roman" w:cs="Times New Roman"/>
          <w:b/>
          <w:bCs/>
        </w:rPr>
      </w:pPr>
      <w:r w:rsidRPr="00DD25F8">
        <w:rPr>
          <w:rFonts w:ascii="Times New Roman" w:hAnsi="Times New Roman" w:cs="Times New Roman"/>
          <w:b/>
          <w:bCs/>
        </w:rPr>
        <w:t>SUSTAINABLE BLUE FOOD INNOVATION: DEVELOPMENT OF GLUTEN-FREE BAKERY PRODUCTS ENRICHED WITH RED SEAWEED (</w:t>
      </w:r>
      <w:r w:rsidRPr="00DD25F8">
        <w:rPr>
          <w:rFonts w:ascii="Times New Roman" w:hAnsi="Times New Roman" w:cs="Times New Roman"/>
          <w:b/>
          <w:bCs/>
          <w:i/>
          <w:iCs/>
        </w:rPr>
        <w:t>GRACILARIA SPP)</w:t>
      </w:r>
    </w:p>
    <w:p w14:paraId="1F6FDB79" w14:textId="60BAD768" w:rsidR="00757879" w:rsidRDefault="00757879" w:rsidP="00757879">
      <w:pPr>
        <w:spacing w:after="0" w:line="240" w:lineRule="auto"/>
        <w:jc w:val="center"/>
        <w:rPr>
          <w:rFonts w:ascii="Times New Roman" w:hAnsi="Times New Roman" w:cs="Times New Roman"/>
          <w:b/>
          <w:bCs/>
        </w:rPr>
      </w:pPr>
    </w:p>
    <w:p w14:paraId="7AE69136" w14:textId="77777777" w:rsidR="000A3AB8" w:rsidRPr="00DD25F8" w:rsidRDefault="000A3AB8" w:rsidP="00757879">
      <w:pPr>
        <w:spacing w:after="0" w:line="240" w:lineRule="auto"/>
        <w:jc w:val="center"/>
        <w:rPr>
          <w:rFonts w:ascii="Times New Roman" w:hAnsi="Times New Roman" w:cs="Times New Roman"/>
          <w:b/>
          <w:bCs/>
        </w:rPr>
      </w:pPr>
      <w:bookmarkStart w:id="0" w:name="_GoBack"/>
      <w:bookmarkEnd w:id="0"/>
    </w:p>
    <w:p w14:paraId="21436303" w14:textId="77777777" w:rsidR="00B43F7D" w:rsidRPr="00DD25F8" w:rsidRDefault="00B43F7D" w:rsidP="004C648A">
      <w:pPr>
        <w:jc w:val="both"/>
        <w:rPr>
          <w:rFonts w:ascii="Times New Roman" w:hAnsi="Times New Roman" w:cs="Times New Roman"/>
        </w:rPr>
      </w:pPr>
    </w:p>
    <w:p w14:paraId="313A2A74" w14:textId="77777777" w:rsidR="000404D5" w:rsidRPr="00DD25F8" w:rsidRDefault="000404D5" w:rsidP="004C648A">
      <w:pPr>
        <w:jc w:val="both"/>
        <w:rPr>
          <w:rFonts w:ascii="Times New Roman" w:hAnsi="Times New Roman" w:cs="Times New Roman"/>
        </w:rPr>
      </w:pPr>
      <w:r w:rsidRPr="00DD25F8">
        <w:rPr>
          <w:rFonts w:ascii="Times New Roman" w:hAnsi="Times New Roman" w:cs="Times New Roman"/>
        </w:rPr>
        <w:t>Abstract</w:t>
      </w:r>
    </w:p>
    <w:p w14:paraId="1F7B7F1B" w14:textId="77777777" w:rsidR="000404D5" w:rsidRPr="00DD25F8" w:rsidRDefault="000404D5" w:rsidP="000404D5">
      <w:pPr>
        <w:jc w:val="both"/>
        <w:rPr>
          <w:rFonts w:ascii="Times New Roman" w:hAnsi="Times New Roman" w:cs="Times New Roman"/>
        </w:rPr>
      </w:pPr>
      <w:r w:rsidRPr="00DD25F8">
        <w:rPr>
          <w:rFonts w:ascii="Times New Roman" w:hAnsi="Times New Roman" w:cs="Times New Roman"/>
        </w:rPr>
        <w:t xml:space="preserve">Indonesia relies on imported wheat and faces nutritional issues with local gluten-free Modified Cassava Flour (Mocaf), which has low crude protein (1.0%–3.0%) and dietary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(1.9%–3.4%). This study aimed to enhance bakery products by adding sustainable red seaweed (</w:t>
      </w:r>
      <w:proofErr w:type="spellStart"/>
      <w:r w:rsidRPr="00DD25F8">
        <w:rPr>
          <w:rFonts w:ascii="Times New Roman" w:hAnsi="Times New Roman" w:cs="Times New Roman"/>
        </w:rPr>
        <w:t>Gracilaria</w:t>
      </w:r>
      <w:proofErr w:type="spellEnd"/>
      <w:r w:rsidRPr="00DD25F8">
        <w:rPr>
          <w:rFonts w:ascii="Times New Roman" w:hAnsi="Times New Roman" w:cs="Times New Roman"/>
        </w:rPr>
        <w:t xml:space="preserve"> spp.), naturally rich in protein (10%–47%) and dietary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(10%–31%). Gluten-free bread was made with red seaweed powder at five substitution levels: 0% (control), 2%, 4%, 6%, and 8% (w/w). Analyses measured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and moisture through AOAC methods, and sensory evaluation with 20 participants assessed consumer acceptance. Results showed that higher substitution increased water content (3.6% to 6.4%) and crude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(18.9% to 22.3%) significantly (p &lt; 0.05). Sensory traits</w:t>
      </w:r>
      <w:r w:rsidR="00006C55" w:rsidRPr="00DD25F8">
        <w:rPr>
          <w:rFonts w:ascii="Times New Roman" w:hAnsi="Times New Roman" w:cs="Times New Roman"/>
        </w:rPr>
        <w:t xml:space="preserve">, such as </w:t>
      </w:r>
      <w:proofErr w:type="spellStart"/>
      <w:r w:rsidR="00006C55" w:rsidRPr="00DD25F8">
        <w:rPr>
          <w:rFonts w:ascii="Times New Roman" w:hAnsi="Times New Roman" w:cs="Times New Roman"/>
        </w:rPr>
        <w:t>color</w:t>
      </w:r>
      <w:proofErr w:type="spellEnd"/>
      <w:r w:rsidR="00006C55" w:rsidRPr="00DD25F8">
        <w:rPr>
          <w:rFonts w:ascii="Times New Roman" w:hAnsi="Times New Roman" w:cs="Times New Roman"/>
        </w:rPr>
        <w:t>, taste, and texture,</w:t>
      </w:r>
      <w:r w:rsidRPr="00DD25F8">
        <w:rPr>
          <w:rFonts w:ascii="Times New Roman" w:hAnsi="Times New Roman" w:cs="Times New Roman"/>
        </w:rPr>
        <w:t xml:space="preserve"> were also affected (p &lt; 0.05). High levels, such as 8%, reduced sensory appeal due to dark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(score 2.5) and poor taste (score 2.9), even though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content was maximized. Using the Composite Performance Index (CPI), 4% substitution (P2) was identified as the best option (CPI 38.48), offering high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(21.58%) and acceptable sensory qualities, showing that </w:t>
      </w:r>
      <w:proofErr w:type="spellStart"/>
      <w:r w:rsidRPr="00DD25F8">
        <w:rPr>
          <w:rFonts w:ascii="Times New Roman" w:hAnsi="Times New Roman" w:cs="Times New Roman"/>
        </w:rPr>
        <w:t>Gracilaria</w:t>
      </w:r>
      <w:proofErr w:type="spellEnd"/>
      <w:r w:rsidRPr="00DD25F8">
        <w:rPr>
          <w:rFonts w:ascii="Times New Roman" w:hAnsi="Times New Roman" w:cs="Times New Roman"/>
        </w:rPr>
        <w:t xml:space="preserve">-enriched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can support local sustainable food innovations.</w:t>
      </w:r>
    </w:p>
    <w:p w14:paraId="5FC7F5EA" w14:textId="77777777" w:rsidR="000404D5" w:rsidRPr="00DD25F8" w:rsidRDefault="00006C55" w:rsidP="004C648A">
      <w:pPr>
        <w:jc w:val="both"/>
        <w:rPr>
          <w:rFonts w:ascii="Times New Roman" w:hAnsi="Times New Roman" w:cs="Times New Roman"/>
        </w:rPr>
      </w:pPr>
      <w:r w:rsidRPr="00DD25F8">
        <w:rPr>
          <w:rFonts w:ascii="Times New Roman" w:hAnsi="Times New Roman" w:cs="Times New Roman"/>
        </w:rPr>
        <w:t>KEYWORDS: Gluten-free, Red-Seaweed, Mocaf Flour, Dietary Fiber</w:t>
      </w:r>
    </w:p>
    <w:p w14:paraId="1531FA50" w14:textId="77777777" w:rsidR="00AC3593" w:rsidRPr="00DD25F8" w:rsidRDefault="00AC3593" w:rsidP="004C648A">
      <w:pPr>
        <w:jc w:val="both"/>
        <w:rPr>
          <w:rFonts w:ascii="Times New Roman" w:hAnsi="Times New Roman" w:cs="Times New Roman"/>
          <w:b/>
          <w:bCs/>
        </w:rPr>
      </w:pPr>
      <w:r w:rsidRPr="00DD25F8">
        <w:rPr>
          <w:rFonts w:ascii="Times New Roman" w:hAnsi="Times New Roman" w:cs="Times New Roman"/>
          <w:b/>
          <w:bCs/>
        </w:rPr>
        <w:t xml:space="preserve">Introduction </w:t>
      </w:r>
    </w:p>
    <w:p w14:paraId="395C7C8B" w14:textId="77777777" w:rsidR="006E0C59" w:rsidRPr="00DD25F8" w:rsidRDefault="00ED7BF5" w:rsidP="004C648A">
      <w:pPr>
        <w:jc w:val="both"/>
        <w:rPr>
          <w:rFonts w:ascii="Times New Roman" w:hAnsi="Times New Roman" w:cs="Times New Roman"/>
        </w:rPr>
      </w:pPr>
      <w:r w:rsidRPr="00DD25F8">
        <w:rPr>
          <w:rFonts w:ascii="Times New Roman" w:hAnsi="Times New Roman" w:cs="Times New Roman"/>
        </w:rPr>
        <w:t>The drive for global food security increasingly emphasizes building resilient food systems that can lower climate risks and address common nutritional gaps</w:t>
      </w:r>
      <w:r w:rsidR="00925395" w:rsidRPr="00DD25F8">
        <w:rPr>
          <w:rFonts w:ascii="Times New Roman" w:hAnsi="Times New Roman" w:cs="Times New Roman"/>
        </w:rPr>
        <w:t>, as Sarasi et al. (2025) note. Wheat</w:t>
      </w:r>
      <w:r w:rsidRPr="00DD25F8">
        <w:rPr>
          <w:rFonts w:ascii="Times New Roman" w:hAnsi="Times New Roman" w:cs="Times New Roman"/>
        </w:rPr>
        <w:t xml:space="preserve"> flour consumption in Indonesia has risen, driven by changing lifestyles among younger people who frequently eat it. This growth is also due to the convenience, ready-to-eat nature, and long shelf life of wheat-based products (Dalal &amp; Bobade, 2018). Indonesia does not produce much wheat domestically</w:t>
      </w:r>
      <w:r w:rsidR="00925395" w:rsidRPr="00DD25F8">
        <w:rPr>
          <w:rFonts w:ascii="Times New Roman" w:hAnsi="Times New Roman" w:cs="Times New Roman"/>
        </w:rPr>
        <w:t xml:space="preserve"> and relies instead on imports, which are</w:t>
      </w:r>
      <w:r w:rsidRPr="00DD25F8">
        <w:rPr>
          <w:rFonts w:ascii="Times New Roman" w:hAnsi="Times New Roman" w:cs="Times New Roman"/>
        </w:rPr>
        <w:t xml:space="preserve"> not sustainable. Supply disruptions could cause shortages in the country (</w:t>
      </w:r>
      <w:proofErr w:type="spellStart"/>
      <w:r w:rsidRPr="00DD25F8">
        <w:rPr>
          <w:rFonts w:ascii="Times New Roman" w:hAnsi="Times New Roman" w:cs="Times New Roman"/>
        </w:rPr>
        <w:t>Pandin</w:t>
      </w:r>
      <w:proofErr w:type="spellEnd"/>
      <w:r w:rsidRPr="00DD25F8">
        <w:rPr>
          <w:rFonts w:ascii="Times New Roman" w:hAnsi="Times New Roman" w:cs="Times New Roman"/>
        </w:rPr>
        <w:t xml:space="preserve"> et al., 2022). Traditionally, baked goods like bread are made from flour containing gluten, mainly from cereals such as wheat, barley, and rye (Monthe et al., 2018). </w:t>
      </w:r>
    </w:p>
    <w:p w14:paraId="2C22C427" w14:textId="77777777" w:rsidR="00B76D0C" w:rsidRPr="00DD25F8" w:rsidRDefault="00925395" w:rsidP="004C648A">
      <w:pPr>
        <w:jc w:val="both"/>
        <w:rPr>
          <w:rFonts w:ascii="Times New Roman" w:hAnsi="Times New Roman" w:cs="Times New Roman"/>
          <w:b/>
          <w:bCs/>
        </w:rPr>
      </w:pPr>
      <w:r w:rsidRPr="00DD25F8">
        <w:rPr>
          <w:rFonts w:ascii="Times New Roman" w:hAnsi="Times New Roman" w:cs="Times New Roman"/>
        </w:rPr>
        <w:t xml:space="preserve">Cassava (Manihot esculenta) is </w:t>
      </w:r>
      <w:r w:rsidR="00963743" w:rsidRPr="00DD25F8">
        <w:rPr>
          <w:rFonts w:ascii="Times New Roman" w:hAnsi="Times New Roman" w:cs="Times New Roman"/>
        </w:rPr>
        <w:t>widely available in tropical regions</w:t>
      </w:r>
      <w:r w:rsidR="00FB2B03" w:rsidRPr="00DD25F8">
        <w:rPr>
          <w:rFonts w:ascii="Times New Roman" w:hAnsi="Times New Roman" w:cs="Times New Roman"/>
        </w:rPr>
        <w:t>, including</w:t>
      </w:r>
      <w:r w:rsidRPr="00DD25F8">
        <w:rPr>
          <w:rFonts w:ascii="Times New Roman" w:hAnsi="Times New Roman" w:cs="Times New Roman"/>
        </w:rPr>
        <w:t xml:space="preserve"> Indonesia, making it a key crop (Sarasi et al., 2025). Its derived products, such as Modified Cassava Flour (Mocaf), play a vital role in promoting local food sovereignty by decreasing dependence on imported flours for both traditional snacks and modern baked goods (Putri et al., 2024). Its gluten-free nature makes it allergen-free and suitable for individuals with celiac disease (Silvana et al., 2014). Furthermore, the global food industry is rapidly shifting towards healthier, allergen-free options. The gluten-free bakery segment is growing significantly, with a market size of USD 1.95 billion in 2024, expected to rise to USD 2.15 billion in 2025, and </w:t>
      </w:r>
      <w:r w:rsidRPr="00DD25F8">
        <w:rPr>
          <w:rFonts w:ascii="Times New Roman" w:hAnsi="Times New Roman" w:cs="Times New Roman"/>
        </w:rPr>
        <w:lastRenderedPageBreak/>
        <w:t xml:space="preserve">potentially reaching USD 5.29 billion by 2034. This growth is driven by a compound annual growth rate of 10.5% from 2025 to 2034 (Towards </w:t>
      </w:r>
      <w:proofErr w:type="spellStart"/>
      <w:r w:rsidRPr="00DD25F8">
        <w:rPr>
          <w:rFonts w:ascii="Times New Roman" w:hAnsi="Times New Roman" w:cs="Times New Roman"/>
        </w:rPr>
        <w:t>FnB</w:t>
      </w:r>
      <w:proofErr w:type="spellEnd"/>
      <w:r w:rsidRPr="00DD25F8">
        <w:rPr>
          <w:rFonts w:ascii="Times New Roman" w:hAnsi="Times New Roman" w:cs="Times New Roman"/>
        </w:rPr>
        <w:t xml:space="preserve">, 2025; </w:t>
      </w:r>
      <w:proofErr w:type="spellStart"/>
      <w:r w:rsidRPr="00DD25F8">
        <w:rPr>
          <w:rFonts w:ascii="Times New Roman" w:hAnsi="Times New Roman" w:cs="Times New Roman"/>
        </w:rPr>
        <w:t>SkyQuest</w:t>
      </w:r>
      <w:proofErr w:type="spellEnd"/>
      <w:r w:rsidRPr="00DD25F8">
        <w:rPr>
          <w:rFonts w:ascii="Times New Roman" w:hAnsi="Times New Roman" w:cs="Times New Roman"/>
        </w:rPr>
        <w:t xml:space="preserve"> Technology, 2025).</w:t>
      </w:r>
    </w:p>
    <w:p w14:paraId="4CCBD5F9" w14:textId="77777777" w:rsidR="00A466F6" w:rsidRPr="00DD25F8" w:rsidRDefault="00A466F6" w:rsidP="004C648A">
      <w:pPr>
        <w:jc w:val="both"/>
        <w:rPr>
          <w:rFonts w:ascii="Times New Roman" w:hAnsi="Times New Roman" w:cs="Times New Roman"/>
        </w:rPr>
      </w:pPr>
      <w:r w:rsidRPr="00DD25F8">
        <w:rPr>
          <w:rFonts w:ascii="Times New Roman" w:hAnsi="Times New Roman" w:cs="Times New Roman"/>
        </w:rPr>
        <w:t xml:space="preserve">While Mocaf has potential as a gluten-free starch base, it faces a key nutritional obstacle limiting its use as a health-focused ingredient. Its crude protein </w:t>
      </w:r>
      <w:r w:rsidR="000975B2" w:rsidRPr="00DD25F8">
        <w:rPr>
          <w:rFonts w:ascii="Times New Roman" w:hAnsi="Times New Roman" w:cs="Times New Roman"/>
        </w:rPr>
        <w:t>content is very low, ranging from 1.0% to</w:t>
      </w:r>
      <w:r w:rsidRPr="00DD25F8">
        <w:rPr>
          <w:rFonts w:ascii="Times New Roman" w:hAnsi="Times New Roman" w:cs="Times New Roman"/>
        </w:rPr>
        <w:t xml:space="preserve"> 3.0% (</w:t>
      </w:r>
      <w:proofErr w:type="spellStart"/>
      <w:r w:rsidRPr="00DD25F8">
        <w:rPr>
          <w:rFonts w:ascii="Times New Roman" w:hAnsi="Times New Roman" w:cs="Times New Roman"/>
        </w:rPr>
        <w:t>Oktaviani</w:t>
      </w:r>
      <w:proofErr w:type="spellEnd"/>
      <w:r w:rsidRPr="00DD25F8">
        <w:rPr>
          <w:rFonts w:ascii="Times New Roman" w:hAnsi="Times New Roman" w:cs="Times New Roman"/>
        </w:rPr>
        <w:t xml:space="preserve"> &amp; </w:t>
      </w:r>
      <w:proofErr w:type="spellStart"/>
      <w:r w:rsidRPr="00DD25F8">
        <w:rPr>
          <w:rFonts w:ascii="Times New Roman" w:hAnsi="Times New Roman" w:cs="Times New Roman"/>
        </w:rPr>
        <w:t>Nugraha</w:t>
      </w:r>
      <w:proofErr w:type="spellEnd"/>
      <w:r w:rsidRPr="00DD25F8">
        <w:rPr>
          <w:rFonts w:ascii="Times New Roman" w:hAnsi="Times New Roman" w:cs="Times New Roman"/>
        </w:rPr>
        <w:t xml:space="preserve">, 2025). Additionally, Mocaf is deficient in dietary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with content ranging from 1.9% to 3.4%. Since consumers </w:t>
      </w:r>
      <w:proofErr w:type="spellStart"/>
      <w:r w:rsidRPr="00DD25F8">
        <w:rPr>
          <w:rFonts w:ascii="Times New Roman" w:hAnsi="Times New Roman" w:cs="Times New Roman"/>
        </w:rPr>
        <w:t>favor</w:t>
      </w:r>
      <w:proofErr w:type="spellEnd"/>
      <w:r w:rsidRPr="00DD25F8">
        <w:rPr>
          <w:rFonts w:ascii="Times New Roman" w:hAnsi="Times New Roman" w:cs="Times New Roman"/>
        </w:rPr>
        <w:t xml:space="preserve"> high-</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options, this low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level makes it less ideal for nutritionally balanced products (</w:t>
      </w:r>
      <w:proofErr w:type="spellStart"/>
      <w:r w:rsidRPr="00DD25F8">
        <w:rPr>
          <w:rFonts w:ascii="Times New Roman" w:hAnsi="Times New Roman" w:cs="Times New Roman"/>
        </w:rPr>
        <w:t>Oluwakemisola</w:t>
      </w:r>
      <w:proofErr w:type="spellEnd"/>
      <w:r w:rsidRPr="00DD25F8">
        <w:rPr>
          <w:rFonts w:ascii="Times New Roman" w:hAnsi="Times New Roman" w:cs="Times New Roman"/>
        </w:rPr>
        <w:t xml:space="preserve">, 2025; </w:t>
      </w:r>
      <w:proofErr w:type="spellStart"/>
      <w:r w:rsidRPr="00DD25F8">
        <w:rPr>
          <w:rFonts w:ascii="Times New Roman" w:hAnsi="Times New Roman" w:cs="Times New Roman"/>
        </w:rPr>
        <w:t>Oktaviani</w:t>
      </w:r>
      <w:proofErr w:type="spellEnd"/>
      <w:r w:rsidRPr="00DD25F8">
        <w:rPr>
          <w:rFonts w:ascii="Times New Roman" w:hAnsi="Times New Roman" w:cs="Times New Roman"/>
        </w:rPr>
        <w:t xml:space="preserve"> &amp; </w:t>
      </w:r>
      <w:proofErr w:type="spellStart"/>
      <w:r w:rsidRPr="00DD25F8">
        <w:rPr>
          <w:rFonts w:ascii="Times New Roman" w:hAnsi="Times New Roman" w:cs="Times New Roman"/>
        </w:rPr>
        <w:t>Nugraha</w:t>
      </w:r>
      <w:proofErr w:type="spellEnd"/>
      <w:r w:rsidRPr="00DD25F8">
        <w:rPr>
          <w:rFonts w:ascii="Times New Roman" w:hAnsi="Times New Roman" w:cs="Times New Roman"/>
        </w:rPr>
        <w:t xml:space="preserve">, 2025). Besides the low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and protein</w:t>
      </w:r>
      <w:r w:rsidR="000975B2" w:rsidRPr="00DD25F8">
        <w:rPr>
          <w:rFonts w:ascii="Times New Roman" w:hAnsi="Times New Roman" w:cs="Times New Roman"/>
        </w:rPr>
        <w:t xml:space="preserve"> content, </w:t>
      </w:r>
      <w:proofErr w:type="spellStart"/>
      <w:r w:rsidR="000975B2" w:rsidRPr="00DD25F8">
        <w:rPr>
          <w:rFonts w:ascii="Times New Roman" w:hAnsi="Times New Roman" w:cs="Times New Roman"/>
        </w:rPr>
        <w:t>Oluwakemisola</w:t>
      </w:r>
      <w:proofErr w:type="spellEnd"/>
      <w:r w:rsidR="000975B2" w:rsidRPr="00DD25F8">
        <w:rPr>
          <w:rFonts w:ascii="Times New Roman" w:hAnsi="Times New Roman" w:cs="Times New Roman"/>
        </w:rPr>
        <w:t xml:space="preserve"> (2025) also noted that Mocaf's ash content is markedly low, suggesting </w:t>
      </w:r>
      <w:r w:rsidRPr="00DD25F8">
        <w:rPr>
          <w:rFonts w:ascii="Times New Roman" w:hAnsi="Times New Roman" w:cs="Times New Roman"/>
        </w:rPr>
        <w:t>a low mineral density.</w:t>
      </w:r>
    </w:p>
    <w:p w14:paraId="42DC8813" w14:textId="77777777" w:rsidR="00A466F6" w:rsidRPr="00DD25F8" w:rsidRDefault="0062601D" w:rsidP="004C648A">
      <w:pPr>
        <w:jc w:val="both"/>
        <w:rPr>
          <w:rFonts w:ascii="Times New Roman" w:hAnsi="Times New Roman" w:cs="Times New Roman"/>
        </w:rPr>
      </w:pPr>
      <w:r w:rsidRPr="00DD25F8">
        <w:rPr>
          <w:rFonts w:ascii="Times New Roman" w:hAnsi="Times New Roman" w:cs="Times New Roman"/>
        </w:rPr>
        <w:t>Red seaweed (</w:t>
      </w:r>
      <w:proofErr w:type="spellStart"/>
      <w:r w:rsidRPr="00DD25F8">
        <w:rPr>
          <w:rFonts w:ascii="Times New Roman" w:hAnsi="Times New Roman" w:cs="Times New Roman"/>
        </w:rPr>
        <w:t>Gracilaria</w:t>
      </w:r>
      <w:proofErr w:type="spellEnd"/>
      <w:r w:rsidRPr="00DD25F8">
        <w:rPr>
          <w:rFonts w:ascii="Times New Roman" w:hAnsi="Times New Roman" w:cs="Times New Roman"/>
        </w:rPr>
        <w:t xml:space="preserve"> </w:t>
      </w:r>
      <w:r w:rsidR="00E11D92" w:rsidRPr="00DD25F8">
        <w:rPr>
          <w:rFonts w:ascii="Times New Roman" w:hAnsi="Times New Roman" w:cs="Times New Roman"/>
        </w:rPr>
        <w:t>spp.) is a valuable nutritional supplement that can</w:t>
      </w:r>
      <w:r w:rsidRPr="00DD25F8">
        <w:rPr>
          <w:rFonts w:ascii="Times New Roman" w:hAnsi="Times New Roman" w:cs="Times New Roman"/>
        </w:rPr>
        <w:t xml:space="preserve"> improve Mocaf and address its main deficiencies. It is high in protein, with crude protein content between 10% and 47% on a dry weight basis, and contains substantial dietary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ranging from 10.38% to 31.1% (</w:t>
      </w:r>
      <w:proofErr w:type="spellStart"/>
      <w:r w:rsidRPr="00DD25F8">
        <w:rPr>
          <w:rFonts w:ascii="Times New Roman" w:hAnsi="Times New Roman" w:cs="Times New Roman"/>
        </w:rPr>
        <w:t>Norziah</w:t>
      </w:r>
      <w:proofErr w:type="spellEnd"/>
      <w:r w:rsidRPr="00DD25F8">
        <w:rPr>
          <w:rFonts w:ascii="Times New Roman" w:hAnsi="Times New Roman" w:cs="Times New Roman"/>
        </w:rPr>
        <w:t xml:space="preserve"> &amp; Ching, 2000). In addition to macro nutrients, red seaweed provides important hydrocolloids such as agar and carrageenan. When added to gluten-free Mocaf, these hydrocolloids boost viscoelasticity and overall acceptability (Azzahra et al, 2025; Shauli &amp; Salomon, 2025). The hydrocolloids from red seaweed can also reduce </w:t>
      </w:r>
      <w:r w:rsidR="00E11D92" w:rsidRPr="00DD25F8">
        <w:rPr>
          <w:rFonts w:ascii="Times New Roman" w:hAnsi="Times New Roman" w:cs="Times New Roman"/>
        </w:rPr>
        <w:t>reliance on refined gums such as methylcellulose and guar gum, which are often used in gluten-free bread production (Azzahra et al.</w:t>
      </w:r>
      <w:r w:rsidRPr="00DD25F8">
        <w:rPr>
          <w:rFonts w:ascii="Times New Roman" w:hAnsi="Times New Roman" w:cs="Times New Roman"/>
        </w:rPr>
        <w:t>, 2025).</w:t>
      </w:r>
    </w:p>
    <w:p w14:paraId="215D19D8" w14:textId="77777777" w:rsidR="00115FB0" w:rsidRPr="00DD25F8" w:rsidRDefault="001C057A" w:rsidP="004C648A">
      <w:pPr>
        <w:jc w:val="both"/>
        <w:rPr>
          <w:rFonts w:ascii="Times New Roman" w:hAnsi="Times New Roman" w:cs="Times New Roman"/>
        </w:rPr>
      </w:pPr>
      <w:r w:rsidRPr="00DD25F8">
        <w:rPr>
          <w:rFonts w:ascii="Times New Roman" w:hAnsi="Times New Roman" w:cs="Times New Roman"/>
        </w:rPr>
        <w:t xml:space="preserve">Recent research indicates that adding seaweed </w:t>
      </w:r>
      <w:r w:rsidR="00843FAD" w:rsidRPr="00DD25F8">
        <w:rPr>
          <w:rFonts w:ascii="Times New Roman" w:hAnsi="Times New Roman" w:cs="Times New Roman"/>
        </w:rPr>
        <w:t xml:space="preserve">significantly alters the physicochemical characteristics of </w:t>
      </w:r>
      <w:proofErr w:type="spellStart"/>
      <w:r w:rsidR="00843FAD" w:rsidRPr="00DD25F8">
        <w:rPr>
          <w:rFonts w:ascii="Times New Roman" w:hAnsi="Times New Roman" w:cs="Times New Roman"/>
        </w:rPr>
        <w:t>mocaf</w:t>
      </w:r>
      <w:proofErr w:type="spellEnd"/>
      <w:r w:rsidR="00843FAD" w:rsidRPr="00DD25F8">
        <w:rPr>
          <w:rFonts w:ascii="Times New Roman" w:hAnsi="Times New Roman" w:cs="Times New Roman"/>
        </w:rPr>
        <w:t xml:space="preserve"> flour, primarily due to its additional</w:t>
      </w:r>
      <w:r w:rsidRPr="00DD25F8">
        <w:rPr>
          <w:rFonts w:ascii="Times New Roman" w:hAnsi="Times New Roman" w:cs="Times New Roman"/>
        </w:rPr>
        <w:t xml:space="preserv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and moisture. The experiment incorporated ground red seaweed at 0%, 2%, 4%, 6%, and 8% levels to assess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and moisture content and to explore the sensory qualities of baked bread.</w:t>
      </w:r>
    </w:p>
    <w:p w14:paraId="0BB53E40" w14:textId="77777777" w:rsidR="00A466F6" w:rsidRPr="00DD25F8" w:rsidRDefault="001C057A" w:rsidP="004C648A">
      <w:pPr>
        <w:jc w:val="both"/>
        <w:rPr>
          <w:rFonts w:ascii="Times New Roman" w:hAnsi="Times New Roman" w:cs="Times New Roman"/>
          <w:b/>
          <w:bCs/>
        </w:rPr>
      </w:pPr>
      <w:r w:rsidRPr="00DD25F8">
        <w:rPr>
          <w:rFonts w:ascii="Times New Roman" w:hAnsi="Times New Roman" w:cs="Times New Roman"/>
          <w:b/>
          <w:bCs/>
        </w:rPr>
        <w:t xml:space="preserve">Method and Materials </w:t>
      </w:r>
    </w:p>
    <w:p w14:paraId="4321DB5E" w14:textId="77777777" w:rsidR="00162CA4" w:rsidRPr="00DD25F8" w:rsidRDefault="00162CA4" w:rsidP="004C648A">
      <w:pPr>
        <w:jc w:val="both"/>
        <w:rPr>
          <w:rFonts w:ascii="Times New Roman" w:hAnsi="Times New Roman" w:cs="Times New Roman"/>
          <w:i/>
          <w:iCs/>
        </w:rPr>
      </w:pPr>
      <w:r w:rsidRPr="00DD25F8">
        <w:rPr>
          <w:rFonts w:ascii="Times New Roman" w:hAnsi="Times New Roman" w:cs="Times New Roman"/>
          <w:i/>
          <w:iCs/>
        </w:rPr>
        <w:t>Materials</w:t>
      </w:r>
    </w:p>
    <w:p w14:paraId="04E96EE2" w14:textId="77777777" w:rsidR="00806B61" w:rsidRPr="00DD25F8" w:rsidRDefault="00806B61" w:rsidP="004C648A">
      <w:pPr>
        <w:jc w:val="both"/>
        <w:rPr>
          <w:rFonts w:ascii="Times New Roman" w:hAnsi="Times New Roman" w:cs="Times New Roman"/>
        </w:rPr>
      </w:pPr>
      <w:r w:rsidRPr="00DD25F8">
        <w:rPr>
          <w:rFonts w:ascii="Times New Roman" w:hAnsi="Times New Roman" w:cs="Times New Roman"/>
        </w:rPr>
        <w:t>Fresh red seaweed (</w:t>
      </w:r>
      <w:proofErr w:type="spellStart"/>
      <w:r w:rsidRPr="00DD25F8">
        <w:rPr>
          <w:rFonts w:ascii="Times New Roman" w:hAnsi="Times New Roman" w:cs="Times New Roman"/>
          <w:i/>
          <w:iCs/>
        </w:rPr>
        <w:t>Gracilaria</w:t>
      </w:r>
      <w:proofErr w:type="spellEnd"/>
      <w:r w:rsidRPr="00DD25F8">
        <w:rPr>
          <w:rFonts w:ascii="Times New Roman" w:hAnsi="Times New Roman" w:cs="Times New Roman"/>
          <w:i/>
          <w:iCs/>
        </w:rPr>
        <w:t xml:space="preserve"> sp.</w:t>
      </w:r>
      <w:r w:rsidRPr="00DD25F8">
        <w:rPr>
          <w:rFonts w:ascii="Times New Roman" w:hAnsi="Times New Roman" w:cs="Times New Roman"/>
        </w:rPr>
        <w:t xml:space="preserve">) was collected from </w:t>
      </w:r>
      <w:r w:rsidRPr="00DD25F8">
        <w:rPr>
          <w:rFonts w:ascii="Times New Roman" w:hAnsi="Times New Roman" w:cs="Times New Roman"/>
          <w:b/>
          <w:bCs/>
        </w:rPr>
        <w:t>Demak, Central Java, Indonesia</w:t>
      </w:r>
      <w:r w:rsidRPr="00DD25F8">
        <w:rPr>
          <w:rFonts w:ascii="Times New Roman" w:hAnsi="Times New Roman" w:cs="Times New Roman"/>
        </w:rPr>
        <w:t xml:space="preserve">, thoroughly washed to remove salts and sand, and then </w:t>
      </w:r>
      <w:r w:rsidRPr="00DD25F8">
        <w:rPr>
          <w:rFonts w:ascii="Times New Roman" w:hAnsi="Times New Roman" w:cs="Times New Roman"/>
          <w:b/>
          <w:bCs/>
        </w:rPr>
        <w:t>sun-dried</w:t>
      </w:r>
      <w:r w:rsidRPr="00DD25F8">
        <w:rPr>
          <w:rFonts w:ascii="Times New Roman" w:hAnsi="Times New Roman" w:cs="Times New Roman"/>
        </w:rPr>
        <w:t xml:space="preserve"> </w:t>
      </w:r>
      <w:r w:rsidR="003161EB" w:rsidRPr="00DD25F8">
        <w:rPr>
          <w:rFonts w:ascii="Times New Roman" w:hAnsi="Times New Roman" w:cs="Times New Roman"/>
        </w:rPr>
        <w:t>to constant weight</w:t>
      </w:r>
      <w:r w:rsidRPr="00DD25F8">
        <w:rPr>
          <w:rFonts w:ascii="Times New Roman" w:hAnsi="Times New Roman" w:cs="Times New Roman"/>
        </w:rPr>
        <w:t>, minimizing energy input during material preparation. The dried biomass was pulverized and passed through a 60-mesh sieve to yield a homogeneous powder, which was stored in airtight containers at room temperature until utilized for product formulation. The primary gluten-free base, Mocaf (Modified Cassava Flour</w:t>
      </w:r>
      <w:r w:rsidRPr="00DD25F8">
        <w:rPr>
          <w:rFonts w:ascii="Times New Roman" w:hAnsi="Times New Roman" w:cs="Times New Roman"/>
          <w:b/>
          <w:bCs/>
        </w:rPr>
        <w:t>)</w:t>
      </w:r>
      <w:r w:rsidRPr="00DD25F8">
        <w:rPr>
          <w:rFonts w:ascii="Times New Roman" w:hAnsi="Times New Roman" w:cs="Times New Roman"/>
        </w:rPr>
        <w:t xml:space="preserve">, along with supplementary ingredients such as baking powder, sugar, salt, </w:t>
      </w:r>
      <w:r w:rsidR="00FB2B03" w:rsidRPr="00DD25F8">
        <w:rPr>
          <w:rFonts w:ascii="Times New Roman" w:hAnsi="Times New Roman" w:cs="Times New Roman"/>
        </w:rPr>
        <w:t>margarine</w:t>
      </w:r>
      <w:r w:rsidRPr="00DD25F8">
        <w:rPr>
          <w:rFonts w:ascii="Times New Roman" w:hAnsi="Times New Roman" w:cs="Times New Roman"/>
        </w:rPr>
        <w:t xml:space="preserve">, and </w:t>
      </w:r>
      <w:r w:rsidR="00FB2B03" w:rsidRPr="00DD25F8">
        <w:rPr>
          <w:rFonts w:ascii="Times New Roman" w:hAnsi="Times New Roman" w:cs="Times New Roman"/>
        </w:rPr>
        <w:t>egg</w:t>
      </w:r>
      <w:r w:rsidRPr="00DD25F8">
        <w:rPr>
          <w:rFonts w:ascii="Times New Roman" w:hAnsi="Times New Roman" w:cs="Times New Roman"/>
        </w:rPr>
        <w:t xml:space="preserve">, were sourced from local </w:t>
      </w:r>
      <w:proofErr w:type="spellStart"/>
      <w:r w:rsidRPr="00DD25F8">
        <w:rPr>
          <w:rFonts w:ascii="Times New Roman" w:hAnsi="Times New Roman" w:cs="Times New Roman"/>
        </w:rPr>
        <w:t>Indomart</w:t>
      </w:r>
      <w:proofErr w:type="spellEnd"/>
      <w:r w:rsidRPr="00DD25F8">
        <w:rPr>
          <w:rFonts w:ascii="Times New Roman" w:hAnsi="Times New Roman" w:cs="Times New Roman"/>
        </w:rPr>
        <w:t xml:space="preserve"> supermarkets in Semarang, Indonesia.</w:t>
      </w:r>
    </w:p>
    <w:p w14:paraId="0A4F7D64" w14:textId="77777777" w:rsidR="003161EB" w:rsidRPr="00DD25F8" w:rsidRDefault="003161EB" w:rsidP="004C648A">
      <w:pPr>
        <w:jc w:val="both"/>
        <w:rPr>
          <w:rFonts w:ascii="Times New Roman" w:hAnsi="Times New Roman" w:cs="Times New Roman"/>
          <w:i/>
          <w:iCs/>
        </w:rPr>
      </w:pPr>
      <w:r w:rsidRPr="00DD25F8">
        <w:rPr>
          <w:rFonts w:ascii="Times New Roman" w:hAnsi="Times New Roman" w:cs="Times New Roman"/>
          <w:i/>
          <w:iCs/>
        </w:rPr>
        <w:t xml:space="preserve">Formulation of </w:t>
      </w:r>
      <w:r w:rsidR="00625C34" w:rsidRPr="00DD25F8">
        <w:rPr>
          <w:rFonts w:ascii="Times New Roman" w:hAnsi="Times New Roman" w:cs="Times New Roman"/>
          <w:i/>
          <w:iCs/>
        </w:rPr>
        <w:t>Gluten-Free</w:t>
      </w:r>
      <w:r w:rsidRPr="00DD25F8">
        <w:rPr>
          <w:rFonts w:ascii="Times New Roman" w:hAnsi="Times New Roman" w:cs="Times New Roman"/>
          <w:i/>
          <w:iCs/>
        </w:rPr>
        <w:t xml:space="preserve"> </w:t>
      </w:r>
      <w:r w:rsidR="00625C34" w:rsidRPr="00DD25F8">
        <w:rPr>
          <w:rFonts w:ascii="Times New Roman" w:hAnsi="Times New Roman" w:cs="Times New Roman"/>
          <w:i/>
          <w:iCs/>
        </w:rPr>
        <w:t>Bread</w:t>
      </w:r>
    </w:p>
    <w:p w14:paraId="268A1C07" w14:textId="77777777" w:rsidR="00B43F7D" w:rsidRPr="00DD25F8" w:rsidRDefault="00625C34" w:rsidP="004C648A">
      <w:pPr>
        <w:jc w:val="both"/>
        <w:rPr>
          <w:rFonts w:ascii="Times New Roman" w:hAnsi="Times New Roman" w:cs="Times New Roman"/>
        </w:rPr>
      </w:pPr>
      <w:r w:rsidRPr="00DD25F8">
        <w:rPr>
          <w:rFonts w:ascii="Times New Roman" w:hAnsi="Times New Roman" w:cs="Times New Roman"/>
        </w:rPr>
        <w:t>A standardized gluten-free bread recipe using Mocaf as the base flour was developed. Red seaweed powder was added to the Mocaf at four different replacement levels based on the total flour weight (Mocaf + Seaweed): 2%, 4%, 6%, and 8% (w/w). A control sample without seaweed addition (0%) was also prepared.</w:t>
      </w:r>
    </w:p>
    <w:p w14:paraId="1B6202F3" w14:textId="77777777" w:rsidR="009D5CB5" w:rsidRPr="00DD25F8" w:rsidRDefault="009D5CB5" w:rsidP="004C648A">
      <w:pPr>
        <w:jc w:val="both"/>
        <w:rPr>
          <w:rFonts w:ascii="Times New Roman" w:hAnsi="Times New Roman" w:cs="Times New Roman"/>
          <w:i/>
          <w:iCs/>
        </w:rPr>
      </w:pPr>
      <w:r w:rsidRPr="00DD25F8">
        <w:rPr>
          <w:rFonts w:ascii="Times New Roman" w:hAnsi="Times New Roman" w:cs="Times New Roman"/>
          <w:i/>
          <w:iCs/>
        </w:rPr>
        <w:t>Fiber content</w:t>
      </w:r>
    </w:p>
    <w:p w14:paraId="1A17E5EB" w14:textId="77777777" w:rsidR="009D5CB5" w:rsidRPr="00DD25F8" w:rsidRDefault="00806B61" w:rsidP="004C648A">
      <w:pPr>
        <w:jc w:val="both"/>
        <w:rPr>
          <w:rFonts w:ascii="Times New Roman" w:hAnsi="Times New Roman" w:cs="Times New Roman"/>
        </w:rPr>
      </w:pPr>
      <w:r w:rsidRPr="00DD25F8">
        <w:rPr>
          <w:rFonts w:ascii="Times New Roman" w:hAnsi="Times New Roman" w:cs="Times New Roman"/>
        </w:rPr>
        <w:lastRenderedPageBreak/>
        <w:t xml:space="preserve">The crude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content was determined using the </w:t>
      </w:r>
      <w:r w:rsidR="003161EB" w:rsidRPr="00DD25F8">
        <w:rPr>
          <w:rFonts w:ascii="Times New Roman" w:hAnsi="Times New Roman" w:cs="Times New Roman"/>
        </w:rPr>
        <w:t>AOAC (2005) standard acid/alkaline digestion method</w:t>
      </w:r>
      <w:r w:rsidRPr="00DD25F8">
        <w:rPr>
          <w:rFonts w:ascii="Times New Roman" w:hAnsi="Times New Roman" w:cs="Times New Roman"/>
        </w:rPr>
        <w:t xml:space="preserve">, which initially removes lipids. Ten grams of dried, ground bread </w:t>
      </w:r>
      <w:proofErr w:type="gramStart"/>
      <w:r w:rsidRPr="00DD25F8">
        <w:rPr>
          <w:rFonts w:ascii="Times New Roman" w:hAnsi="Times New Roman" w:cs="Times New Roman"/>
        </w:rPr>
        <w:t>were</w:t>
      </w:r>
      <w:proofErr w:type="gramEnd"/>
      <w:r w:rsidRPr="00DD25F8">
        <w:rPr>
          <w:rFonts w:ascii="Times New Roman" w:hAnsi="Times New Roman" w:cs="Times New Roman"/>
        </w:rPr>
        <w:t xml:space="preserve"> first extracted with an organic solvent in a Soxhlet apparatus for at least 6 hours to obtain a fat-free residue. Then, 50 cc of 1.25% H2SO4 was added and heated for 30 minutes, followed by washing and refluxing with 50 cc of 3.25% NaOH for another 30 minutes. The insoluble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residue was filtered, washed, dried at 105°C to record the initial dry weight (W1), and then incinerated in a muffle furnace to measure the ash weight (W2). The difference (W1 - W2) represented the crude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content, expressed as a percentage of the original sample weight, according to equation 1.</w:t>
      </w:r>
    </w:p>
    <w:p w14:paraId="21DC2058" w14:textId="77777777" w:rsidR="004242DE" w:rsidRPr="00DD25F8" w:rsidRDefault="004242DE" w:rsidP="004C648A">
      <w:pPr>
        <w:jc w:val="both"/>
        <w:rPr>
          <w:rFonts w:ascii="Times New Roman" w:eastAsiaTheme="minorEastAsia" w:hAnsi="Times New Roman" w:cs="Times New Roman"/>
        </w:rPr>
      </w:pPr>
      <m:oMathPara>
        <m:oMath>
          <m:r>
            <w:rPr>
              <w:rFonts w:ascii="Cambria Math" w:hAnsi="Cambria Math" w:cs="Times New Roman"/>
            </w:rPr>
            <m:t>Crude fiber</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W1-W2</m:t>
              </m:r>
            </m:num>
            <m:den>
              <m:r>
                <w:rPr>
                  <w:rFonts w:ascii="Cambria Math" w:hAnsi="Cambria Math" w:cs="Times New Roman"/>
                </w:rPr>
                <m:t>sample weight (G)</m:t>
              </m:r>
            </m:den>
          </m:f>
          <m:r>
            <w:rPr>
              <w:rFonts w:ascii="Cambria Math" w:hAnsi="Cambria Math" w:cs="Times New Roman"/>
            </w:rPr>
            <m:t>x100                                      (1)</m:t>
          </m:r>
        </m:oMath>
      </m:oMathPara>
    </w:p>
    <w:p w14:paraId="14D19DBF" w14:textId="77777777" w:rsidR="00806B61" w:rsidRPr="00DD25F8" w:rsidRDefault="00806B61" w:rsidP="004C648A">
      <w:pPr>
        <w:jc w:val="both"/>
        <w:rPr>
          <w:rFonts w:ascii="Times New Roman" w:eastAsiaTheme="minorEastAsia" w:hAnsi="Times New Roman" w:cs="Times New Roman"/>
        </w:rPr>
      </w:pPr>
      <w:r w:rsidRPr="00DD25F8">
        <w:rPr>
          <w:rFonts w:ascii="Times New Roman" w:eastAsiaTheme="minorEastAsia" w:hAnsi="Times New Roman" w:cs="Times New Roman"/>
        </w:rPr>
        <w:t xml:space="preserve">W1=weight of crucible </w:t>
      </w:r>
      <w:r w:rsidR="00625C34" w:rsidRPr="00DD25F8">
        <w:rPr>
          <w:rFonts w:ascii="Times New Roman" w:eastAsiaTheme="minorEastAsia" w:hAnsi="Times New Roman" w:cs="Times New Roman"/>
        </w:rPr>
        <w:t>+ dried</w:t>
      </w:r>
      <w:r w:rsidRPr="00DD25F8">
        <w:rPr>
          <w:rFonts w:ascii="Times New Roman" w:eastAsiaTheme="minorEastAsia" w:hAnsi="Times New Roman" w:cs="Times New Roman"/>
        </w:rPr>
        <w:t xml:space="preserve"> residue</w:t>
      </w:r>
    </w:p>
    <w:p w14:paraId="489D70B1" w14:textId="77777777" w:rsidR="009D5CB5" w:rsidRPr="00DD25F8" w:rsidRDefault="00806B61" w:rsidP="004C648A">
      <w:pPr>
        <w:jc w:val="both"/>
        <w:rPr>
          <w:rFonts w:ascii="Times New Roman" w:eastAsiaTheme="minorEastAsia" w:hAnsi="Times New Roman" w:cs="Times New Roman"/>
        </w:rPr>
      </w:pPr>
      <w:r w:rsidRPr="00DD25F8">
        <w:rPr>
          <w:rFonts w:ascii="Times New Roman" w:eastAsiaTheme="minorEastAsia" w:hAnsi="Times New Roman" w:cs="Times New Roman"/>
        </w:rPr>
        <w:t xml:space="preserve">W2-Weight of crucible </w:t>
      </w:r>
      <w:r w:rsidR="003161EB" w:rsidRPr="00DD25F8">
        <w:rPr>
          <w:rFonts w:ascii="Times New Roman" w:eastAsiaTheme="minorEastAsia" w:hAnsi="Times New Roman" w:cs="Times New Roman"/>
        </w:rPr>
        <w:t xml:space="preserve">+ </w:t>
      </w:r>
      <w:r w:rsidRPr="00DD25F8">
        <w:rPr>
          <w:rFonts w:ascii="Times New Roman" w:eastAsiaTheme="minorEastAsia" w:hAnsi="Times New Roman" w:cs="Times New Roman"/>
        </w:rPr>
        <w:t>+ash</w:t>
      </w:r>
    </w:p>
    <w:p w14:paraId="5AF91B01" w14:textId="77777777" w:rsidR="001C057A" w:rsidRPr="00DD25F8" w:rsidRDefault="00843FAD" w:rsidP="004C648A">
      <w:pPr>
        <w:jc w:val="both"/>
        <w:rPr>
          <w:rFonts w:ascii="Times New Roman" w:hAnsi="Times New Roman" w:cs="Times New Roman"/>
          <w:i/>
          <w:iCs/>
        </w:rPr>
      </w:pPr>
      <w:r w:rsidRPr="00DD25F8">
        <w:rPr>
          <w:rFonts w:ascii="Times New Roman" w:hAnsi="Times New Roman" w:cs="Times New Roman"/>
          <w:i/>
          <w:iCs/>
        </w:rPr>
        <w:t>Moisture Content</w:t>
      </w:r>
    </w:p>
    <w:p w14:paraId="218DD400" w14:textId="77777777" w:rsidR="00843FAD" w:rsidRPr="00DD25F8" w:rsidRDefault="003F555E" w:rsidP="004C648A">
      <w:pPr>
        <w:jc w:val="both"/>
        <w:rPr>
          <w:rFonts w:ascii="Times New Roman" w:hAnsi="Times New Roman" w:cs="Times New Roman"/>
        </w:rPr>
      </w:pPr>
      <w:r w:rsidRPr="00DD25F8">
        <w:rPr>
          <w:rFonts w:ascii="Times New Roman" w:hAnsi="Times New Roman" w:cs="Times New Roman"/>
        </w:rPr>
        <w:t>The moisture content was measured by oven drying. An empty crucible (A) was placed in the oven and dried at 105°C for 30 minutes. It was then cooled in a desiccator for 15 minutes before adding 5 g of the sample (B). The sample and crucible were dried again at 105°C for 6 hours. Afterward, they were cooled in a desiccator for 15 minutes and weighed until a constant weight (C) was reached. This process was repeated for all samples</w:t>
      </w:r>
      <w:r w:rsidR="00B075F0" w:rsidRPr="00DD25F8">
        <w:rPr>
          <w:rFonts w:ascii="Times New Roman" w:hAnsi="Times New Roman" w:cs="Times New Roman"/>
        </w:rPr>
        <w:t xml:space="preserve"> according to</w:t>
      </w:r>
      <w:r w:rsidRPr="00DD25F8">
        <w:rPr>
          <w:rFonts w:ascii="Times New Roman" w:hAnsi="Times New Roman" w:cs="Times New Roman"/>
        </w:rPr>
        <w:t xml:space="preserve"> AOAC (2005) guidelines. The results were calculated using Equation 2 below.</w:t>
      </w:r>
    </w:p>
    <w:p w14:paraId="590AC749" w14:textId="77777777" w:rsidR="003F555E" w:rsidRPr="00DD25F8" w:rsidRDefault="003F555E" w:rsidP="004C648A">
      <w:pPr>
        <w:jc w:val="both"/>
        <w:rPr>
          <w:rFonts w:ascii="Times New Roman" w:hAnsi="Times New Roman" w:cs="Times New Roman"/>
        </w:rPr>
      </w:pPr>
      <m:oMathPara>
        <m:oMath>
          <m:r>
            <w:rPr>
              <w:rFonts w:ascii="Cambria Math" w:hAnsi="Cambria Math" w:cs="Times New Roman"/>
            </w:rPr>
            <m:t>Mc%=</m:t>
          </m:r>
          <m:f>
            <m:fPr>
              <m:ctrlPr>
                <w:rPr>
                  <w:rFonts w:ascii="Cambria Math" w:eastAsiaTheme="minorEastAsia" w:hAnsi="Cambria Math" w:cs="Times New Roman"/>
                  <w:i/>
                </w:rPr>
              </m:ctrlPr>
            </m:fPr>
            <m:num>
              <m:d>
                <m:dPr>
                  <m:ctrlPr>
                    <w:rPr>
                      <w:rFonts w:ascii="Cambria Math" w:hAnsi="Cambria Math" w:cs="Times New Roman"/>
                      <w:i/>
                    </w:rPr>
                  </m:ctrlPr>
                </m:dPr>
                <m:e>
                  <m:r>
                    <w:rPr>
                      <w:rFonts w:ascii="Cambria Math" w:hAnsi="Cambria Math" w:cs="Times New Roman"/>
                    </w:rPr>
                    <m:t>B-</m:t>
                  </m:r>
                  <m:r>
                    <w:rPr>
                      <w:rFonts w:ascii="Cambria Math" w:eastAsiaTheme="minorEastAsia" w:hAnsi="Cambria Math" w:cs="Times New Roman"/>
                    </w:rPr>
                    <m:t>C</m:t>
                  </m:r>
                  <m:ctrlPr>
                    <w:rPr>
                      <w:rFonts w:ascii="Cambria Math" w:eastAsiaTheme="minorEastAsia" w:hAnsi="Cambria Math" w:cs="Times New Roman"/>
                      <w:i/>
                    </w:rPr>
                  </m:ctrlPr>
                </m:e>
              </m:d>
            </m:num>
            <m:den>
              <m:r>
                <w:rPr>
                  <w:rFonts w:ascii="Cambria Math" w:eastAsiaTheme="minorEastAsia" w:hAnsi="Cambria Math" w:cs="Times New Roman"/>
                </w:rPr>
                <m:t>C-A</m:t>
              </m:r>
            </m:den>
          </m:f>
          <m:r>
            <w:rPr>
              <w:rFonts w:ascii="Cambria Math" w:eastAsiaTheme="minorEastAsia" w:hAnsi="Cambria Math" w:cs="Times New Roman"/>
            </w:rPr>
            <m:t>*100                                   (2)</m:t>
          </m:r>
        </m:oMath>
      </m:oMathPara>
    </w:p>
    <w:p w14:paraId="0D8C19B5" w14:textId="77777777" w:rsidR="00A018C5" w:rsidRPr="00DD25F8" w:rsidRDefault="003F555E" w:rsidP="004C648A">
      <w:pPr>
        <w:jc w:val="both"/>
        <w:rPr>
          <w:rFonts w:ascii="Times New Roman" w:hAnsi="Times New Roman" w:cs="Times New Roman"/>
        </w:rPr>
      </w:pPr>
      <w:r w:rsidRPr="00DD25F8">
        <w:rPr>
          <w:rFonts w:ascii="Times New Roman" w:hAnsi="Times New Roman" w:cs="Times New Roman"/>
        </w:rPr>
        <w:t xml:space="preserve">A: </w:t>
      </w:r>
      <w:r w:rsidR="00B075F0" w:rsidRPr="00DD25F8">
        <w:rPr>
          <w:rFonts w:ascii="Times New Roman" w:hAnsi="Times New Roman" w:cs="Times New Roman"/>
        </w:rPr>
        <w:t>mass</w:t>
      </w:r>
      <w:r w:rsidRPr="00DD25F8">
        <w:rPr>
          <w:rFonts w:ascii="Times New Roman" w:hAnsi="Times New Roman" w:cs="Times New Roman"/>
        </w:rPr>
        <w:t xml:space="preserve"> of </w:t>
      </w:r>
      <w:r w:rsidR="00B075F0" w:rsidRPr="00DD25F8">
        <w:rPr>
          <w:rFonts w:ascii="Times New Roman" w:hAnsi="Times New Roman" w:cs="Times New Roman"/>
        </w:rPr>
        <w:t xml:space="preserve">the empty </w:t>
      </w:r>
      <w:r w:rsidRPr="00DD25F8">
        <w:rPr>
          <w:rFonts w:ascii="Times New Roman" w:hAnsi="Times New Roman" w:cs="Times New Roman"/>
        </w:rPr>
        <w:t>dried crucible</w:t>
      </w:r>
    </w:p>
    <w:p w14:paraId="52C2F498" w14:textId="77777777" w:rsidR="003F555E" w:rsidRPr="00DD25F8" w:rsidRDefault="003F555E" w:rsidP="004C648A">
      <w:pPr>
        <w:jc w:val="both"/>
        <w:rPr>
          <w:rFonts w:ascii="Times New Roman" w:hAnsi="Times New Roman" w:cs="Times New Roman"/>
        </w:rPr>
      </w:pPr>
      <w:r w:rsidRPr="00DD25F8">
        <w:rPr>
          <w:rFonts w:ascii="Times New Roman" w:hAnsi="Times New Roman" w:cs="Times New Roman"/>
        </w:rPr>
        <w:t xml:space="preserve">B: weight of crucible + </w:t>
      </w:r>
      <w:r w:rsidR="00B075F0" w:rsidRPr="00DD25F8">
        <w:rPr>
          <w:rFonts w:ascii="Times New Roman" w:hAnsi="Times New Roman" w:cs="Times New Roman"/>
        </w:rPr>
        <w:t>initial sample</w:t>
      </w:r>
    </w:p>
    <w:p w14:paraId="1C2E3BC5" w14:textId="77777777" w:rsidR="003F555E" w:rsidRPr="00DD25F8" w:rsidRDefault="003F555E" w:rsidP="004C648A">
      <w:pPr>
        <w:jc w:val="both"/>
        <w:rPr>
          <w:rFonts w:ascii="Times New Roman" w:hAnsi="Times New Roman" w:cs="Times New Roman"/>
        </w:rPr>
      </w:pPr>
      <w:r w:rsidRPr="00DD25F8">
        <w:rPr>
          <w:rFonts w:ascii="Times New Roman" w:hAnsi="Times New Roman" w:cs="Times New Roman"/>
        </w:rPr>
        <w:t xml:space="preserve">C=Weight of cup + </w:t>
      </w:r>
      <w:r w:rsidR="00B075F0" w:rsidRPr="00DD25F8">
        <w:rPr>
          <w:rFonts w:ascii="Times New Roman" w:hAnsi="Times New Roman" w:cs="Times New Roman"/>
        </w:rPr>
        <w:t>dry sample</w:t>
      </w:r>
    </w:p>
    <w:p w14:paraId="34B7B229" w14:textId="77777777" w:rsidR="00B075F0" w:rsidRPr="00DD25F8" w:rsidRDefault="00B075F0" w:rsidP="004C648A">
      <w:pPr>
        <w:jc w:val="both"/>
        <w:rPr>
          <w:rFonts w:ascii="Times New Roman" w:hAnsi="Times New Roman" w:cs="Times New Roman"/>
          <w:i/>
          <w:iCs/>
        </w:rPr>
      </w:pPr>
      <w:r w:rsidRPr="00DD25F8">
        <w:rPr>
          <w:rFonts w:ascii="Times New Roman" w:hAnsi="Times New Roman" w:cs="Times New Roman"/>
          <w:i/>
          <w:iCs/>
        </w:rPr>
        <w:t>Sensory Analysis</w:t>
      </w:r>
    </w:p>
    <w:p w14:paraId="063A8E36" w14:textId="77777777" w:rsidR="00CD3493" w:rsidRPr="00DD25F8" w:rsidRDefault="00504320" w:rsidP="00DD25F8">
      <w:pPr>
        <w:jc w:val="both"/>
        <w:rPr>
          <w:rFonts w:ascii="Times New Roman" w:hAnsi="Times New Roman" w:cs="Times New Roman"/>
        </w:rPr>
      </w:pPr>
      <w:r w:rsidRPr="00DD25F8">
        <w:rPr>
          <w:rFonts w:ascii="Times New Roman" w:hAnsi="Times New Roman" w:cs="Times New Roman"/>
        </w:rPr>
        <w:t xml:space="preserve">A panel of 20 students was selected to evaluate the bread samples, assessing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aroma, taste, texture, and overall liking. They used a 9-point hedonic scale, from 1 (dislike extremely) to 9 (like extremely). The samples were randomly coded with four numbers and presented in a randomized order. Water was provided for palate cleansing between samples. </w:t>
      </w:r>
    </w:p>
    <w:p w14:paraId="0F6E73C1" w14:textId="77777777" w:rsidR="00DF582D" w:rsidRDefault="00DF582D" w:rsidP="00DD25F8">
      <w:pPr>
        <w:rPr>
          <w:rFonts w:ascii="Times New Roman" w:hAnsi="Times New Roman" w:cs="Times New Roman"/>
        </w:rPr>
      </w:pPr>
    </w:p>
    <w:p w14:paraId="1B5B6731" w14:textId="77777777" w:rsidR="00DD25F8" w:rsidRDefault="00E42A08" w:rsidP="00E42A08">
      <w:pPr>
        <w:rPr>
          <w:rFonts w:ascii="Times New Roman" w:hAnsi="Times New Roman" w:cs="Times New Roman"/>
        </w:rPr>
      </w:pPr>
      <w:r>
        <w:rPr>
          <w:rFonts w:ascii="Times New Roman" w:hAnsi="Times New Roman" w:cs="Times New Roman"/>
          <w:noProof/>
        </w:rPr>
        <w:lastRenderedPageBreak/>
        <w:drawing>
          <wp:inline distT="0" distB="0" distL="0" distR="0" wp14:anchorId="51DBB94D" wp14:editId="7560A71F">
            <wp:extent cx="5731510" cy="4218305"/>
            <wp:effectExtent l="0" t="0" r="2540" b="0"/>
            <wp:docPr id="2400847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84723" name="Picture 240084723"/>
                    <pic:cNvPicPr/>
                  </pic:nvPicPr>
                  <pic:blipFill>
                    <a:blip r:embed="rId7">
                      <a:extLst>
                        <a:ext uri="{28A0092B-C50C-407E-A947-70E740481C1C}">
                          <a14:useLocalDpi xmlns:a14="http://schemas.microsoft.com/office/drawing/2010/main" val="0"/>
                        </a:ext>
                      </a:extLst>
                    </a:blip>
                    <a:stretch>
                      <a:fillRect/>
                    </a:stretch>
                  </pic:blipFill>
                  <pic:spPr>
                    <a:xfrm>
                      <a:off x="0" y="0"/>
                      <a:ext cx="5731510" cy="4218305"/>
                    </a:xfrm>
                    <a:prstGeom prst="rect">
                      <a:avLst/>
                    </a:prstGeom>
                  </pic:spPr>
                </pic:pic>
              </a:graphicData>
            </a:graphic>
          </wp:inline>
        </w:drawing>
      </w:r>
    </w:p>
    <w:p w14:paraId="1C927F7F" w14:textId="77777777" w:rsidR="00DD25F8" w:rsidRDefault="00DD25F8" w:rsidP="00DF582D">
      <w:pPr>
        <w:jc w:val="center"/>
        <w:rPr>
          <w:rFonts w:ascii="Times New Roman" w:hAnsi="Times New Roman" w:cs="Times New Roman"/>
        </w:rPr>
      </w:pPr>
    </w:p>
    <w:p w14:paraId="3B31E38F" w14:textId="77777777" w:rsidR="00DF582D" w:rsidRPr="00DD25F8" w:rsidRDefault="00DF582D" w:rsidP="00DF582D">
      <w:pPr>
        <w:jc w:val="center"/>
        <w:rPr>
          <w:rFonts w:ascii="Times New Roman" w:hAnsi="Times New Roman" w:cs="Times New Roman"/>
        </w:rPr>
      </w:pPr>
      <w:r w:rsidRPr="00DD25F8">
        <w:rPr>
          <w:rFonts w:ascii="Times New Roman" w:hAnsi="Times New Roman" w:cs="Times New Roman"/>
        </w:rPr>
        <w:t xml:space="preserve">Figure </w:t>
      </w:r>
      <w:proofErr w:type="gramStart"/>
      <w:r w:rsidRPr="00DD25F8">
        <w:rPr>
          <w:rFonts w:ascii="Times New Roman" w:hAnsi="Times New Roman" w:cs="Times New Roman"/>
        </w:rPr>
        <w:t>1.Flowchart</w:t>
      </w:r>
      <w:proofErr w:type="gramEnd"/>
      <w:r w:rsidRPr="00DD25F8">
        <w:rPr>
          <w:rFonts w:ascii="Times New Roman" w:hAnsi="Times New Roman" w:cs="Times New Roman"/>
        </w:rPr>
        <w:t xml:space="preserve"> of the Mocaf Bread Enriched with Red Seaweed</w:t>
      </w:r>
    </w:p>
    <w:p w14:paraId="03F3B62D" w14:textId="77777777" w:rsidR="000827CB" w:rsidRPr="00DD25F8" w:rsidRDefault="000827CB" w:rsidP="004C648A">
      <w:pPr>
        <w:jc w:val="both"/>
        <w:rPr>
          <w:rFonts w:ascii="Times New Roman" w:hAnsi="Times New Roman" w:cs="Times New Roman"/>
          <w:i/>
          <w:iCs/>
        </w:rPr>
      </w:pPr>
      <w:r w:rsidRPr="00DD25F8">
        <w:rPr>
          <w:rFonts w:ascii="Times New Roman" w:hAnsi="Times New Roman" w:cs="Times New Roman"/>
          <w:i/>
          <w:iCs/>
        </w:rPr>
        <w:t>Statistical Analysis</w:t>
      </w:r>
    </w:p>
    <w:p w14:paraId="37A08BEE" w14:textId="77777777" w:rsidR="000827CB" w:rsidRPr="00DD25F8" w:rsidRDefault="00D47D7D" w:rsidP="004C648A">
      <w:pPr>
        <w:jc w:val="both"/>
        <w:rPr>
          <w:rFonts w:ascii="Times New Roman" w:hAnsi="Times New Roman" w:cs="Times New Roman"/>
        </w:rPr>
      </w:pPr>
      <w:r w:rsidRPr="00DD25F8">
        <w:rPr>
          <w:rFonts w:ascii="Times New Roman" w:hAnsi="Times New Roman" w:cs="Times New Roman"/>
        </w:rPr>
        <w:t xml:space="preserve">All physicochemical analyses, moisture, and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content were performed in triplicate, with data expressed as the mean ± standard deviation (SD). The results from these analyses were </w:t>
      </w:r>
      <w:proofErr w:type="spellStart"/>
      <w:r w:rsidRPr="00DD25F8">
        <w:rPr>
          <w:rFonts w:ascii="Times New Roman" w:hAnsi="Times New Roman" w:cs="Times New Roman"/>
        </w:rPr>
        <w:t>analyzed</w:t>
      </w:r>
      <w:proofErr w:type="spellEnd"/>
      <w:r w:rsidRPr="00DD25F8">
        <w:rPr>
          <w:rFonts w:ascii="Times New Roman" w:hAnsi="Times New Roman" w:cs="Times New Roman"/>
        </w:rPr>
        <w:t xml:space="preserve"> using one-way ANOVA. When a significant difference ($p &lt; 0.05$) was found, Duncan's Multiple Range Test was employed as a post-hoc test to compare the means across different seaweed incorporation ratios. For the </w:t>
      </w:r>
      <w:r w:rsidR="00625C34" w:rsidRPr="00DD25F8">
        <w:rPr>
          <w:rFonts w:ascii="Times New Roman" w:hAnsi="Times New Roman" w:cs="Times New Roman"/>
        </w:rPr>
        <w:t xml:space="preserve">nonparametric sensory evaluation data </w:t>
      </w:r>
      <w:r w:rsidRPr="00DD25F8">
        <w:rPr>
          <w:rFonts w:ascii="Times New Roman" w:hAnsi="Times New Roman" w:cs="Times New Roman"/>
        </w:rPr>
        <w:t>(Hedonic scores), the Friedman test was used to assess overall differences among samples. If this test indicated significance, pairwise comparisons between the control, seaweed-enriched samples, and various seaweed ratios were conducted using the Wilcoxon Signed-Rank Test. All statistical analyses were conducted with a significance threshold of p &lt; 0.05.</w:t>
      </w:r>
    </w:p>
    <w:p w14:paraId="2524EA0D" w14:textId="77777777" w:rsidR="004017FB" w:rsidRPr="00DD25F8" w:rsidRDefault="004017FB" w:rsidP="004C648A">
      <w:pPr>
        <w:jc w:val="both"/>
        <w:rPr>
          <w:rFonts w:ascii="Times New Roman" w:hAnsi="Times New Roman" w:cs="Times New Roman"/>
        </w:rPr>
      </w:pPr>
    </w:p>
    <w:p w14:paraId="1433BE3B" w14:textId="77777777" w:rsidR="004017FB" w:rsidRPr="00DD25F8" w:rsidRDefault="004017FB" w:rsidP="004C648A">
      <w:pPr>
        <w:jc w:val="both"/>
        <w:rPr>
          <w:rFonts w:ascii="Times New Roman" w:hAnsi="Times New Roman" w:cs="Times New Roman"/>
          <w:b/>
          <w:bCs/>
        </w:rPr>
      </w:pPr>
      <w:r w:rsidRPr="00DD25F8">
        <w:rPr>
          <w:rFonts w:ascii="Times New Roman" w:hAnsi="Times New Roman" w:cs="Times New Roman"/>
          <w:b/>
          <w:bCs/>
        </w:rPr>
        <w:t>Results and Discussion</w:t>
      </w:r>
    </w:p>
    <w:p w14:paraId="2015982E" w14:textId="77777777" w:rsidR="000827CB" w:rsidRPr="00DD25F8" w:rsidRDefault="00FB2B03" w:rsidP="004C648A">
      <w:pPr>
        <w:jc w:val="both"/>
        <w:rPr>
          <w:rFonts w:ascii="Times New Roman" w:hAnsi="Times New Roman" w:cs="Times New Roman"/>
          <w:i/>
          <w:iCs/>
        </w:rPr>
      </w:pPr>
      <w:r w:rsidRPr="00DD25F8">
        <w:rPr>
          <w:rFonts w:ascii="Times New Roman" w:hAnsi="Times New Roman" w:cs="Times New Roman"/>
          <w:i/>
          <w:iCs/>
        </w:rPr>
        <w:t>Fiber Content</w:t>
      </w:r>
    </w:p>
    <w:p w14:paraId="777BDFC5" w14:textId="77777777" w:rsidR="00FB2B03" w:rsidRPr="00DD25F8" w:rsidRDefault="00D804A1" w:rsidP="004C648A">
      <w:pPr>
        <w:jc w:val="both"/>
        <w:rPr>
          <w:rFonts w:ascii="Times New Roman" w:hAnsi="Times New Roman" w:cs="Times New Roman"/>
        </w:rPr>
      </w:pPr>
      <w:r w:rsidRPr="00DD25F8">
        <w:rPr>
          <w:rFonts w:ascii="Times New Roman" w:hAnsi="Times New Roman" w:cs="Times New Roman"/>
        </w:rPr>
        <w:t xml:space="preserve">The primary objective of substituting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flour with</w:t>
      </w:r>
      <w:r w:rsidR="003F460B" w:rsidRPr="00DD25F8">
        <w:rPr>
          <w:rFonts w:ascii="Times New Roman" w:hAnsi="Times New Roman" w:cs="Times New Roman"/>
        </w:rPr>
        <w:t xml:space="preserve"> red seaweed was to </w:t>
      </w:r>
      <w:r w:rsidR="007E2A03" w:rsidRPr="00DD25F8">
        <w:rPr>
          <w:rFonts w:ascii="Times New Roman" w:hAnsi="Times New Roman" w:cs="Times New Roman"/>
        </w:rPr>
        <w:t xml:space="preserve">increase the cookies' dietary </w:t>
      </w:r>
      <w:proofErr w:type="spellStart"/>
      <w:r w:rsidR="007E2A03" w:rsidRPr="00DD25F8">
        <w:rPr>
          <w:rFonts w:ascii="Times New Roman" w:hAnsi="Times New Roman" w:cs="Times New Roman"/>
        </w:rPr>
        <w:t>fiber</w:t>
      </w:r>
      <w:proofErr w:type="spellEnd"/>
      <w:r w:rsidR="007E2A03" w:rsidRPr="00DD25F8">
        <w:rPr>
          <w:rFonts w:ascii="Times New Roman" w:hAnsi="Times New Roman" w:cs="Times New Roman"/>
        </w:rPr>
        <w:t xml:space="preserve"> content, leveraging red seaweed's well-established</w:t>
      </w:r>
      <w:r w:rsidR="003F460B" w:rsidRPr="00DD25F8">
        <w:rPr>
          <w:rFonts w:ascii="Times New Roman" w:hAnsi="Times New Roman" w:cs="Times New Roman"/>
        </w:rPr>
        <w:t xml:space="preserve"> nutritional</w:t>
      </w:r>
      <w:r w:rsidRPr="00DD25F8">
        <w:rPr>
          <w:rFonts w:ascii="Times New Roman" w:hAnsi="Times New Roman" w:cs="Times New Roman"/>
        </w:rPr>
        <w:t xml:space="preserve"> profile.</w:t>
      </w:r>
      <w:r w:rsidR="003F460B" w:rsidRPr="00DD25F8">
        <w:rPr>
          <w:rFonts w:ascii="Times New Roman" w:hAnsi="Times New Roman" w:cs="Times New Roman"/>
        </w:rPr>
        <w:t xml:space="preserve"> </w:t>
      </w:r>
      <w:r w:rsidRPr="00DD25F8">
        <w:rPr>
          <w:rFonts w:ascii="Times New Roman" w:hAnsi="Times New Roman" w:cs="Times New Roman"/>
        </w:rPr>
        <w:t xml:space="preserve">The mean </w:t>
      </w:r>
      <w:proofErr w:type="spellStart"/>
      <w:r w:rsidRPr="00DD25F8">
        <w:rPr>
          <w:rFonts w:ascii="Times New Roman" w:hAnsi="Times New Roman" w:cs="Times New Roman"/>
        </w:rPr>
        <w:lastRenderedPageBreak/>
        <w:t>fiber</w:t>
      </w:r>
      <w:proofErr w:type="spellEnd"/>
      <w:r w:rsidRPr="00DD25F8">
        <w:rPr>
          <w:rFonts w:ascii="Times New Roman" w:hAnsi="Times New Roman" w:cs="Times New Roman"/>
        </w:rPr>
        <w:t xml:space="preserve"> content results (Figure 1) indicated a numerical increase across the treatments compared to the control (P0),</w:t>
      </w:r>
      <w:r w:rsidR="003F460B" w:rsidRPr="00DD25F8">
        <w:rPr>
          <w:rFonts w:ascii="Times New Roman" w:hAnsi="Times New Roman" w:cs="Times New Roman"/>
        </w:rPr>
        <w:t xml:space="preserve"> </w:t>
      </w:r>
      <w:r w:rsidRPr="00DD25F8">
        <w:rPr>
          <w:rFonts w:ascii="Times New Roman" w:hAnsi="Times New Roman" w:cs="Times New Roman"/>
        </w:rPr>
        <w:t>ranging from 18.94% to 22.</w:t>
      </w:r>
      <w:r w:rsidR="003F460B" w:rsidRPr="00DD25F8">
        <w:rPr>
          <w:rFonts w:ascii="Times New Roman" w:hAnsi="Times New Roman" w:cs="Times New Roman"/>
        </w:rPr>
        <w:t xml:space="preserve">27 % </w:t>
      </w:r>
      <w:r w:rsidRPr="00DD25F8">
        <w:rPr>
          <w:rFonts w:ascii="Times New Roman" w:hAnsi="Times New Roman" w:cs="Times New Roman"/>
        </w:rPr>
        <w:t>(</w:t>
      </w:r>
      <w:r w:rsidR="003F460B" w:rsidRPr="00DD25F8">
        <w:rPr>
          <w:rFonts w:ascii="Times New Roman" w:hAnsi="Times New Roman" w:cs="Times New Roman"/>
        </w:rPr>
        <w:t>P4)</w:t>
      </w:r>
    </w:p>
    <w:p w14:paraId="66447835" w14:textId="77777777" w:rsidR="003F460B" w:rsidRPr="00DD25F8" w:rsidRDefault="003F460B" w:rsidP="004C648A">
      <w:pPr>
        <w:jc w:val="center"/>
        <w:rPr>
          <w:rFonts w:ascii="Times New Roman" w:hAnsi="Times New Roman" w:cs="Times New Roman"/>
        </w:rPr>
      </w:pPr>
      <w:r w:rsidRPr="00DD25F8">
        <w:rPr>
          <w:rFonts w:ascii="Times New Roman" w:hAnsi="Times New Roman" w:cs="Times New Roman"/>
          <w:noProof/>
        </w:rPr>
        <w:drawing>
          <wp:inline distT="0" distB="0" distL="0" distR="0" wp14:anchorId="17F83C89" wp14:editId="29371961">
            <wp:extent cx="4733424" cy="2839740"/>
            <wp:effectExtent l="0" t="0" r="0" b="0"/>
            <wp:docPr id="1750080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80352" name="Picture 1750080352"/>
                    <pic:cNvPicPr/>
                  </pic:nvPicPr>
                  <pic:blipFill>
                    <a:blip r:embed="rId8">
                      <a:extLst>
                        <a:ext uri="{28A0092B-C50C-407E-A947-70E740481C1C}">
                          <a14:useLocalDpi xmlns:a14="http://schemas.microsoft.com/office/drawing/2010/main" val="0"/>
                        </a:ext>
                      </a:extLst>
                    </a:blip>
                    <a:stretch>
                      <a:fillRect/>
                    </a:stretch>
                  </pic:blipFill>
                  <pic:spPr>
                    <a:xfrm>
                      <a:off x="0" y="0"/>
                      <a:ext cx="4740347" cy="2843893"/>
                    </a:xfrm>
                    <a:prstGeom prst="rect">
                      <a:avLst/>
                    </a:prstGeom>
                  </pic:spPr>
                </pic:pic>
              </a:graphicData>
            </a:graphic>
          </wp:inline>
        </w:drawing>
      </w:r>
    </w:p>
    <w:p w14:paraId="6BC47BF7" w14:textId="77777777" w:rsidR="003F460B" w:rsidRPr="00DD25F8" w:rsidRDefault="003F460B" w:rsidP="00DF582D">
      <w:pPr>
        <w:jc w:val="center"/>
        <w:rPr>
          <w:rFonts w:ascii="Times New Roman" w:hAnsi="Times New Roman" w:cs="Times New Roman"/>
        </w:rPr>
      </w:pPr>
      <w:r w:rsidRPr="00DD25F8">
        <w:rPr>
          <w:rFonts w:ascii="Times New Roman" w:hAnsi="Times New Roman" w:cs="Times New Roman"/>
        </w:rPr>
        <w:t xml:space="preserve">Figure </w:t>
      </w:r>
      <w:r w:rsidR="00DF582D" w:rsidRPr="00DD25F8">
        <w:rPr>
          <w:rFonts w:ascii="Times New Roman" w:hAnsi="Times New Roman" w:cs="Times New Roman"/>
        </w:rPr>
        <w:t>2</w:t>
      </w:r>
      <w:r w:rsidRPr="00DD25F8">
        <w:rPr>
          <w:rFonts w:ascii="Times New Roman" w:hAnsi="Times New Roman" w:cs="Times New Roman"/>
        </w:rPr>
        <w:t>: Mean and standard deviation of Fiber Content</w:t>
      </w:r>
    </w:p>
    <w:p w14:paraId="6BD4B674" w14:textId="77777777" w:rsidR="003F460B" w:rsidRPr="00DD25F8" w:rsidRDefault="005A58DF" w:rsidP="004C648A">
      <w:pPr>
        <w:jc w:val="both"/>
        <w:rPr>
          <w:rFonts w:ascii="Times New Roman" w:hAnsi="Times New Roman" w:cs="Times New Roman"/>
        </w:rPr>
      </w:pPr>
      <w:r w:rsidRPr="00DD25F8">
        <w:rPr>
          <w:rFonts w:ascii="Times New Roman" w:hAnsi="Times New Roman" w:cs="Times New Roman"/>
        </w:rPr>
        <w:t>Despite the visible increase in mean values, ANOVA determined that this variation was not statistically significant across the five treatment groups.</w:t>
      </w:r>
    </w:p>
    <w:p w14:paraId="5A686691" w14:textId="77777777" w:rsidR="000218F3" w:rsidRPr="00DD25F8" w:rsidRDefault="000218F3" w:rsidP="004C648A">
      <w:pPr>
        <w:jc w:val="both"/>
        <w:rPr>
          <w:rFonts w:ascii="Times New Roman" w:hAnsi="Times New Roman" w:cs="Times New Roman"/>
        </w:rPr>
      </w:pPr>
      <w:r w:rsidRPr="00DD25F8">
        <w:rPr>
          <w:rFonts w:ascii="Times New Roman" w:hAnsi="Times New Roman" w:cs="Times New Roman"/>
        </w:rPr>
        <w:t xml:space="preserve">Table </w:t>
      </w:r>
      <w:r w:rsidR="004C648A" w:rsidRPr="00DD25F8">
        <w:rPr>
          <w:rFonts w:ascii="Times New Roman" w:hAnsi="Times New Roman" w:cs="Times New Roman"/>
        </w:rPr>
        <w:t>1</w:t>
      </w:r>
      <w:r w:rsidRPr="00DD25F8">
        <w:rPr>
          <w:rFonts w:ascii="Times New Roman" w:hAnsi="Times New Roman" w:cs="Times New Roman"/>
        </w:rPr>
        <w:t xml:space="preserve">: A summary of </w:t>
      </w:r>
      <w:r w:rsidR="000B0227" w:rsidRPr="00DD25F8">
        <w:rPr>
          <w:rFonts w:ascii="Times New Roman" w:hAnsi="Times New Roman" w:cs="Times New Roman"/>
        </w:rPr>
        <w:t>ANOVA</w:t>
      </w:r>
      <w:r w:rsidRPr="00DD25F8">
        <w:rPr>
          <w:rFonts w:ascii="Times New Roman" w:hAnsi="Times New Roman" w:cs="Times New Roman"/>
        </w:rPr>
        <w:t xml:space="preserve"> results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E2A03" w:rsidRPr="00DD25F8" w14:paraId="5BAD240D" w14:textId="77777777" w:rsidTr="005A58DF">
        <w:tc>
          <w:tcPr>
            <w:tcW w:w="1502" w:type="dxa"/>
          </w:tcPr>
          <w:p w14:paraId="7233AE33" w14:textId="77777777" w:rsidR="005A58DF" w:rsidRPr="00DD25F8" w:rsidRDefault="005A58DF" w:rsidP="004C648A">
            <w:pPr>
              <w:jc w:val="both"/>
              <w:rPr>
                <w:rFonts w:ascii="Times New Roman" w:hAnsi="Times New Roman" w:cs="Times New Roman"/>
              </w:rPr>
            </w:pPr>
            <w:r w:rsidRPr="00DD25F8">
              <w:rPr>
                <w:rFonts w:ascii="Times New Roman" w:hAnsi="Times New Roman" w:cs="Times New Roman"/>
              </w:rPr>
              <w:t>Source</w:t>
            </w:r>
          </w:p>
        </w:tc>
        <w:tc>
          <w:tcPr>
            <w:tcW w:w="1502" w:type="dxa"/>
          </w:tcPr>
          <w:p w14:paraId="43AEDF73" w14:textId="77777777" w:rsidR="005A58DF" w:rsidRPr="00DD25F8" w:rsidRDefault="005A58DF" w:rsidP="004C648A">
            <w:pPr>
              <w:jc w:val="both"/>
              <w:rPr>
                <w:rFonts w:ascii="Times New Roman" w:hAnsi="Times New Roman" w:cs="Times New Roman"/>
              </w:rPr>
            </w:pPr>
            <w:r w:rsidRPr="00DD25F8">
              <w:rPr>
                <w:rFonts w:ascii="Times New Roman" w:hAnsi="Times New Roman" w:cs="Times New Roman"/>
              </w:rPr>
              <w:t>Sum of squares (SS)</w:t>
            </w:r>
          </w:p>
        </w:tc>
        <w:tc>
          <w:tcPr>
            <w:tcW w:w="1503" w:type="dxa"/>
          </w:tcPr>
          <w:p w14:paraId="26BF219C" w14:textId="77777777" w:rsidR="005A58DF" w:rsidRPr="00DD25F8" w:rsidRDefault="005A58DF" w:rsidP="004C648A">
            <w:pPr>
              <w:jc w:val="both"/>
              <w:rPr>
                <w:rFonts w:ascii="Times New Roman" w:hAnsi="Times New Roman" w:cs="Times New Roman"/>
              </w:rPr>
            </w:pPr>
            <w:r w:rsidRPr="00DD25F8">
              <w:rPr>
                <w:rFonts w:ascii="Times New Roman" w:hAnsi="Times New Roman" w:cs="Times New Roman"/>
              </w:rPr>
              <w:t>Degree of freedom(df)</w:t>
            </w:r>
          </w:p>
        </w:tc>
        <w:tc>
          <w:tcPr>
            <w:tcW w:w="1503" w:type="dxa"/>
          </w:tcPr>
          <w:p w14:paraId="0D79278E" w14:textId="77777777" w:rsidR="005A58DF" w:rsidRPr="00DD25F8" w:rsidRDefault="005A58DF" w:rsidP="004C648A">
            <w:pPr>
              <w:jc w:val="both"/>
              <w:rPr>
                <w:rFonts w:ascii="Times New Roman" w:hAnsi="Times New Roman" w:cs="Times New Roman"/>
              </w:rPr>
            </w:pPr>
            <w:r w:rsidRPr="00DD25F8">
              <w:rPr>
                <w:rFonts w:ascii="Times New Roman" w:hAnsi="Times New Roman" w:cs="Times New Roman"/>
              </w:rPr>
              <w:t xml:space="preserve">Mean </w:t>
            </w:r>
            <w:proofErr w:type="gramStart"/>
            <w:r w:rsidRPr="00DD25F8">
              <w:rPr>
                <w:rFonts w:ascii="Times New Roman" w:hAnsi="Times New Roman" w:cs="Times New Roman"/>
              </w:rPr>
              <w:t>square(</w:t>
            </w:r>
            <w:proofErr w:type="gramEnd"/>
            <w:r w:rsidRPr="00DD25F8">
              <w:rPr>
                <w:rFonts w:ascii="Times New Roman" w:hAnsi="Times New Roman" w:cs="Times New Roman"/>
              </w:rPr>
              <w:t>MS)</w:t>
            </w:r>
          </w:p>
        </w:tc>
        <w:tc>
          <w:tcPr>
            <w:tcW w:w="1503" w:type="dxa"/>
          </w:tcPr>
          <w:p w14:paraId="7BEF29CE"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F</w:t>
            </w:r>
          </w:p>
        </w:tc>
        <w:tc>
          <w:tcPr>
            <w:tcW w:w="1503" w:type="dxa"/>
          </w:tcPr>
          <w:p w14:paraId="2123BF05"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Sig</w:t>
            </w:r>
          </w:p>
          <w:p w14:paraId="7363EDF7" w14:textId="77777777" w:rsidR="005A58DF" w:rsidRPr="00DD25F8" w:rsidRDefault="005A58DF" w:rsidP="004C648A">
            <w:pPr>
              <w:jc w:val="both"/>
              <w:rPr>
                <w:rFonts w:ascii="Times New Roman" w:hAnsi="Times New Roman" w:cs="Times New Roman"/>
              </w:rPr>
            </w:pPr>
          </w:p>
        </w:tc>
      </w:tr>
      <w:tr w:rsidR="007E2A03" w:rsidRPr="00DD25F8" w14:paraId="5DFE724F" w14:textId="77777777" w:rsidTr="005A58DF">
        <w:tc>
          <w:tcPr>
            <w:tcW w:w="1502" w:type="dxa"/>
          </w:tcPr>
          <w:p w14:paraId="1C4CE25D" w14:textId="77777777" w:rsidR="005A58DF" w:rsidRPr="00DD25F8" w:rsidRDefault="000218F3" w:rsidP="004C648A">
            <w:pPr>
              <w:jc w:val="both"/>
              <w:rPr>
                <w:rFonts w:ascii="Times New Roman" w:hAnsi="Times New Roman" w:cs="Times New Roman"/>
              </w:rPr>
            </w:pPr>
            <w:r w:rsidRPr="00DD25F8">
              <w:rPr>
                <w:rFonts w:ascii="Times New Roman" w:hAnsi="Times New Roman" w:cs="Times New Roman"/>
              </w:rPr>
              <w:t>Treatment</w:t>
            </w:r>
          </w:p>
        </w:tc>
        <w:tc>
          <w:tcPr>
            <w:tcW w:w="1502" w:type="dxa"/>
          </w:tcPr>
          <w:p w14:paraId="4C94C2E1"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43.686</w:t>
            </w:r>
          </w:p>
        </w:tc>
        <w:tc>
          <w:tcPr>
            <w:tcW w:w="1503" w:type="dxa"/>
          </w:tcPr>
          <w:p w14:paraId="02051B51" w14:textId="77777777" w:rsidR="005A58DF" w:rsidRPr="00DD25F8" w:rsidRDefault="000218F3" w:rsidP="004C648A">
            <w:pPr>
              <w:jc w:val="both"/>
              <w:rPr>
                <w:rFonts w:ascii="Times New Roman" w:hAnsi="Times New Roman" w:cs="Times New Roman"/>
              </w:rPr>
            </w:pPr>
            <w:r w:rsidRPr="00DD25F8">
              <w:rPr>
                <w:rFonts w:ascii="Times New Roman" w:hAnsi="Times New Roman" w:cs="Times New Roman"/>
              </w:rPr>
              <w:t>4</w:t>
            </w:r>
          </w:p>
        </w:tc>
        <w:tc>
          <w:tcPr>
            <w:tcW w:w="1503" w:type="dxa"/>
          </w:tcPr>
          <w:p w14:paraId="18F5A348"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10.922</w:t>
            </w:r>
          </w:p>
        </w:tc>
        <w:tc>
          <w:tcPr>
            <w:tcW w:w="1503" w:type="dxa"/>
          </w:tcPr>
          <w:p w14:paraId="2285C51F"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1.127</w:t>
            </w:r>
          </w:p>
        </w:tc>
        <w:tc>
          <w:tcPr>
            <w:tcW w:w="1503" w:type="dxa"/>
          </w:tcPr>
          <w:p w14:paraId="00E7F714"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0.372</w:t>
            </w:r>
          </w:p>
        </w:tc>
      </w:tr>
      <w:tr w:rsidR="007E2A03" w:rsidRPr="00DD25F8" w14:paraId="088700FD" w14:textId="77777777" w:rsidTr="005A58DF">
        <w:tc>
          <w:tcPr>
            <w:tcW w:w="1502" w:type="dxa"/>
          </w:tcPr>
          <w:p w14:paraId="05743BD0" w14:textId="77777777" w:rsidR="005A58DF" w:rsidRPr="00DD25F8" w:rsidRDefault="000218F3" w:rsidP="004C648A">
            <w:pPr>
              <w:jc w:val="both"/>
              <w:rPr>
                <w:rFonts w:ascii="Times New Roman" w:hAnsi="Times New Roman" w:cs="Times New Roman"/>
              </w:rPr>
            </w:pPr>
            <w:r w:rsidRPr="00DD25F8">
              <w:rPr>
                <w:rFonts w:ascii="Times New Roman" w:hAnsi="Times New Roman" w:cs="Times New Roman"/>
              </w:rPr>
              <w:t>Error</w:t>
            </w:r>
          </w:p>
        </w:tc>
        <w:tc>
          <w:tcPr>
            <w:tcW w:w="1502" w:type="dxa"/>
          </w:tcPr>
          <w:p w14:paraId="572743D9" w14:textId="77777777" w:rsidR="005A58DF" w:rsidRPr="00DD25F8" w:rsidRDefault="000218F3" w:rsidP="004C648A">
            <w:pPr>
              <w:jc w:val="both"/>
              <w:rPr>
                <w:rFonts w:ascii="Times New Roman" w:hAnsi="Times New Roman" w:cs="Times New Roman"/>
              </w:rPr>
            </w:pPr>
            <w:r w:rsidRPr="00DD25F8">
              <w:rPr>
                <w:rFonts w:ascii="Times New Roman" w:hAnsi="Times New Roman" w:cs="Times New Roman"/>
              </w:rPr>
              <w:t>1</w:t>
            </w:r>
            <w:r w:rsidR="007E2A03" w:rsidRPr="00DD25F8">
              <w:rPr>
                <w:rFonts w:ascii="Times New Roman" w:hAnsi="Times New Roman" w:cs="Times New Roman"/>
              </w:rPr>
              <w:t>93.757</w:t>
            </w:r>
          </w:p>
        </w:tc>
        <w:tc>
          <w:tcPr>
            <w:tcW w:w="1503" w:type="dxa"/>
          </w:tcPr>
          <w:p w14:paraId="1862B8E5" w14:textId="77777777" w:rsidR="005A58DF" w:rsidRPr="00DD25F8" w:rsidRDefault="000218F3" w:rsidP="004C648A">
            <w:pPr>
              <w:jc w:val="both"/>
              <w:rPr>
                <w:rFonts w:ascii="Times New Roman" w:hAnsi="Times New Roman" w:cs="Times New Roman"/>
              </w:rPr>
            </w:pPr>
            <w:r w:rsidRPr="00DD25F8">
              <w:rPr>
                <w:rFonts w:ascii="Times New Roman" w:hAnsi="Times New Roman" w:cs="Times New Roman"/>
              </w:rPr>
              <w:t>20</w:t>
            </w:r>
          </w:p>
        </w:tc>
        <w:tc>
          <w:tcPr>
            <w:tcW w:w="1503" w:type="dxa"/>
          </w:tcPr>
          <w:p w14:paraId="1E5BF399"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9.688</w:t>
            </w:r>
          </w:p>
        </w:tc>
        <w:tc>
          <w:tcPr>
            <w:tcW w:w="1503" w:type="dxa"/>
          </w:tcPr>
          <w:p w14:paraId="489CF638" w14:textId="77777777" w:rsidR="005A58DF" w:rsidRPr="00DD25F8" w:rsidRDefault="005A58DF" w:rsidP="004C648A">
            <w:pPr>
              <w:jc w:val="both"/>
              <w:rPr>
                <w:rFonts w:ascii="Times New Roman" w:hAnsi="Times New Roman" w:cs="Times New Roman"/>
              </w:rPr>
            </w:pPr>
          </w:p>
        </w:tc>
        <w:tc>
          <w:tcPr>
            <w:tcW w:w="1503" w:type="dxa"/>
          </w:tcPr>
          <w:p w14:paraId="489EA0AE" w14:textId="77777777" w:rsidR="005A58DF" w:rsidRPr="00DD25F8" w:rsidRDefault="005A58DF" w:rsidP="004C648A">
            <w:pPr>
              <w:jc w:val="both"/>
              <w:rPr>
                <w:rFonts w:ascii="Times New Roman" w:hAnsi="Times New Roman" w:cs="Times New Roman"/>
              </w:rPr>
            </w:pPr>
          </w:p>
        </w:tc>
      </w:tr>
      <w:tr w:rsidR="007E2A03" w:rsidRPr="00DD25F8" w14:paraId="20AF81DB" w14:textId="77777777" w:rsidTr="005A58DF">
        <w:tc>
          <w:tcPr>
            <w:tcW w:w="1502" w:type="dxa"/>
          </w:tcPr>
          <w:p w14:paraId="3E3DB237" w14:textId="77777777" w:rsidR="005A58DF" w:rsidRPr="00DD25F8" w:rsidRDefault="000218F3" w:rsidP="004C648A">
            <w:pPr>
              <w:jc w:val="both"/>
              <w:rPr>
                <w:rFonts w:ascii="Times New Roman" w:hAnsi="Times New Roman" w:cs="Times New Roman"/>
              </w:rPr>
            </w:pPr>
            <w:r w:rsidRPr="00DD25F8">
              <w:rPr>
                <w:rFonts w:ascii="Times New Roman" w:hAnsi="Times New Roman" w:cs="Times New Roman"/>
              </w:rPr>
              <w:t>Total</w:t>
            </w:r>
          </w:p>
        </w:tc>
        <w:tc>
          <w:tcPr>
            <w:tcW w:w="1502" w:type="dxa"/>
          </w:tcPr>
          <w:p w14:paraId="5FEACCAF" w14:textId="77777777" w:rsidR="005A58DF" w:rsidRPr="00DD25F8" w:rsidRDefault="007E2A03" w:rsidP="004C648A">
            <w:pPr>
              <w:jc w:val="both"/>
              <w:rPr>
                <w:rFonts w:ascii="Times New Roman" w:hAnsi="Times New Roman" w:cs="Times New Roman"/>
              </w:rPr>
            </w:pPr>
            <w:r w:rsidRPr="00DD25F8">
              <w:rPr>
                <w:rFonts w:ascii="Times New Roman" w:hAnsi="Times New Roman" w:cs="Times New Roman"/>
              </w:rPr>
              <w:t>237.443</w:t>
            </w:r>
          </w:p>
        </w:tc>
        <w:tc>
          <w:tcPr>
            <w:tcW w:w="1503" w:type="dxa"/>
          </w:tcPr>
          <w:p w14:paraId="4DBB3435" w14:textId="77777777" w:rsidR="005A58DF" w:rsidRPr="00DD25F8" w:rsidRDefault="000218F3" w:rsidP="004C648A">
            <w:pPr>
              <w:jc w:val="both"/>
              <w:rPr>
                <w:rFonts w:ascii="Times New Roman" w:hAnsi="Times New Roman" w:cs="Times New Roman"/>
              </w:rPr>
            </w:pPr>
            <w:r w:rsidRPr="00DD25F8">
              <w:rPr>
                <w:rFonts w:ascii="Times New Roman" w:hAnsi="Times New Roman" w:cs="Times New Roman"/>
              </w:rPr>
              <w:t>24</w:t>
            </w:r>
          </w:p>
        </w:tc>
        <w:tc>
          <w:tcPr>
            <w:tcW w:w="1503" w:type="dxa"/>
          </w:tcPr>
          <w:p w14:paraId="21CEBEE8" w14:textId="77777777" w:rsidR="005A58DF" w:rsidRPr="00DD25F8" w:rsidRDefault="005A58DF" w:rsidP="004C648A">
            <w:pPr>
              <w:jc w:val="both"/>
              <w:rPr>
                <w:rFonts w:ascii="Times New Roman" w:hAnsi="Times New Roman" w:cs="Times New Roman"/>
              </w:rPr>
            </w:pPr>
          </w:p>
        </w:tc>
        <w:tc>
          <w:tcPr>
            <w:tcW w:w="1503" w:type="dxa"/>
          </w:tcPr>
          <w:p w14:paraId="137E821B" w14:textId="77777777" w:rsidR="005A58DF" w:rsidRPr="00DD25F8" w:rsidRDefault="005A58DF" w:rsidP="004C648A">
            <w:pPr>
              <w:jc w:val="both"/>
              <w:rPr>
                <w:rFonts w:ascii="Times New Roman" w:hAnsi="Times New Roman" w:cs="Times New Roman"/>
              </w:rPr>
            </w:pPr>
          </w:p>
        </w:tc>
        <w:tc>
          <w:tcPr>
            <w:tcW w:w="1503" w:type="dxa"/>
          </w:tcPr>
          <w:p w14:paraId="775205A5" w14:textId="77777777" w:rsidR="005A58DF" w:rsidRPr="00DD25F8" w:rsidRDefault="005A58DF" w:rsidP="004C648A">
            <w:pPr>
              <w:jc w:val="both"/>
              <w:rPr>
                <w:rFonts w:ascii="Times New Roman" w:hAnsi="Times New Roman" w:cs="Times New Roman"/>
              </w:rPr>
            </w:pPr>
          </w:p>
        </w:tc>
      </w:tr>
    </w:tbl>
    <w:p w14:paraId="08156C3A" w14:textId="77777777" w:rsidR="005A58DF" w:rsidRPr="00DD25F8" w:rsidRDefault="005A58DF" w:rsidP="004C648A">
      <w:pPr>
        <w:jc w:val="both"/>
        <w:rPr>
          <w:rFonts w:ascii="Times New Roman" w:hAnsi="Times New Roman" w:cs="Times New Roman"/>
        </w:rPr>
      </w:pPr>
    </w:p>
    <w:p w14:paraId="38E5B35B" w14:textId="77777777" w:rsidR="007E2A03" w:rsidRPr="00DD25F8" w:rsidRDefault="00382AF2" w:rsidP="004C648A">
      <w:pPr>
        <w:jc w:val="both"/>
        <w:rPr>
          <w:rFonts w:ascii="Times New Roman" w:hAnsi="Times New Roman" w:cs="Times New Roman"/>
        </w:rPr>
      </w:pPr>
      <w:r w:rsidRPr="00DD25F8">
        <w:rPr>
          <w:rFonts w:ascii="Times New Roman" w:hAnsi="Times New Roman" w:cs="Times New Roman"/>
        </w:rPr>
        <w:t xml:space="preserve">The ANOVA </w:t>
      </w:r>
      <w:r w:rsidR="00054887" w:rsidRPr="00DD25F8">
        <w:rPr>
          <w:rFonts w:ascii="Times New Roman" w:hAnsi="Times New Roman" w:cs="Times New Roman"/>
        </w:rPr>
        <w:t xml:space="preserve">test showed that replacing seaweed flour did not significantly affect the </w:t>
      </w:r>
      <w:proofErr w:type="spellStart"/>
      <w:r w:rsidR="00054887" w:rsidRPr="00DD25F8">
        <w:rPr>
          <w:rFonts w:ascii="Times New Roman" w:hAnsi="Times New Roman" w:cs="Times New Roman"/>
        </w:rPr>
        <w:t>fiber</w:t>
      </w:r>
      <w:proofErr w:type="spellEnd"/>
      <w:r w:rsidR="00054887" w:rsidRPr="00DD25F8">
        <w:rPr>
          <w:rFonts w:ascii="Times New Roman" w:hAnsi="Times New Roman" w:cs="Times New Roman"/>
        </w:rPr>
        <w:t xml:space="preserve"> content of </w:t>
      </w:r>
      <w:proofErr w:type="spellStart"/>
      <w:r w:rsidR="00054887" w:rsidRPr="00DD25F8">
        <w:rPr>
          <w:rFonts w:ascii="Times New Roman" w:hAnsi="Times New Roman" w:cs="Times New Roman"/>
        </w:rPr>
        <w:t>mocaf</w:t>
      </w:r>
      <w:proofErr w:type="spellEnd"/>
      <w:r w:rsidR="00054887" w:rsidRPr="00DD25F8">
        <w:rPr>
          <w:rFonts w:ascii="Times New Roman" w:hAnsi="Times New Roman" w:cs="Times New Roman"/>
        </w:rPr>
        <w:t xml:space="preserve"> flour (p-value = 0.372)</w:t>
      </w:r>
      <w:r w:rsidRPr="00DD25F8">
        <w:rPr>
          <w:rFonts w:ascii="Times New Roman" w:hAnsi="Times New Roman" w:cs="Times New Roman"/>
        </w:rPr>
        <w:t xml:space="preserve">, which is above the 0.05 threshold. Although the average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content increased, the differences in seaweed flour substitution were not statistically significant across treatments. The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increase aligns with the natural composition </w:t>
      </w:r>
      <w:proofErr w:type="gramStart"/>
      <w:r w:rsidRPr="00DD25F8">
        <w:rPr>
          <w:rFonts w:ascii="Times New Roman" w:hAnsi="Times New Roman" w:cs="Times New Roman"/>
        </w:rPr>
        <w:t xml:space="preserve">of </w:t>
      </w:r>
      <w:r w:rsidR="004C648A" w:rsidRPr="00DD25F8">
        <w:rPr>
          <w:rFonts w:ascii="Times New Roman" w:hAnsi="Times New Roman" w:cs="Times New Roman"/>
        </w:rPr>
        <w:t xml:space="preserve"> </w:t>
      </w:r>
      <w:r w:rsidRPr="00DD25F8">
        <w:rPr>
          <w:rFonts w:ascii="Times New Roman" w:hAnsi="Times New Roman" w:cs="Times New Roman"/>
        </w:rPr>
        <w:t>Red</w:t>
      </w:r>
      <w:proofErr w:type="gramEnd"/>
      <w:r w:rsidRPr="00DD25F8">
        <w:rPr>
          <w:rFonts w:ascii="Times New Roman" w:hAnsi="Times New Roman" w:cs="Times New Roman"/>
        </w:rPr>
        <w:t xml:space="preserve"> seaweed, </w:t>
      </w:r>
      <w:r w:rsidR="00054887" w:rsidRPr="00DD25F8">
        <w:rPr>
          <w:rFonts w:ascii="Times New Roman" w:hAnsi="Times New Roman" w:cs="Times New Roman"/>
        </w:rPr>
        <w:t>as</w:t>
      </w:r>
      <w:r w:rsidRPr="00DD25F8">
        <w:rPr>
          <w:rFonts w:ascii="Times New Roman" w:hAnsi="Times New Roman" w:cs="Times New Roman"/>
        </w:rPr>
        <w:t xml:space="preserve"> </w:t>
      </w:r>
      <w:r w:rsidR="000B0227" w:rsidRPr="00DD25F8">
        <w:rPr>
          <w:rFonts w:ascii="Times New Roman" w:hAnsi="Times New Roman" w:cs="Times New Roman"/>
        </w:rPr>
        <w:t>seen in other varieties such as</w:t>
      </w:r>
      <w:r w:rsidRPr="00DD25F8">
        <w:rPr>
          <w:rFonts w:ascii="Times New Roman" w:hAnsi="Times New Roman" w:cs="Times New Roman"/>
        </w:rPr>
        <w:t xml:space="preserve"> brown seaweed. These are well-known as rich sources of dietary </w:t>
      </w:r>
      <w:proofErr w:type="spellStart"/>
      <w:r w:rsidR="00054887" w:rsidRPr="00DD25F8">
        <w:rPr>
          <w:rFonts w:ascii="Times New Roman" w:hAnsi="Times New Roman" w:cs="Times New Roman"/>
        </w:rPr>
        <w:t>fiber</w:t>
      </w:r>
      <w:proofErr w:type="spellEnd"/>
      <w:r w:rsidR="00054887" w:rsidRPr="00DD25F8">
        <w:rPr>
          <w:rFonts w:ascii="Times New Roman" w:hAnsi="Times New Roman" w:cs="Times New Roman"/>
        </w:rPr>
        <w:t>, mainly composed</w:t>
      </w:r>
      <w:r w:rsidRPr="00DD25F8">
        <w:rPr>
          <w:rFonts w:ascii="Times New Roman" w:hAnsi="Times New Roman" w:cs="Times New Roman"/>
        </w:rPr>
        <w:t xml:space="preserve"> of non-digestible polysaccharides, which enhance the nutritional profile of processed foods (</w:t>
      </w:r>
      <w:proofErr w:type="spellStart"/>
      <w:r w:rsidRPr="00DD25F8">
        <w:rPr>
          <w:rFonts w:ascii="Times New Roman" w:hAnsi="Times New Roman" w:cs="Times New Roman"/>
        </w:rPr>
        <w:t>Soewondo</w:t>
      </w:r>
      <w:proofErr w:type="spellEnd"/>
      <w:r w:rsidRPr="00DD25F8">
        <w:rPr>
          <w:rFonts w:ascii="Times New Roman" w:hAnsi="Times New Roman" w:cs="Times New Roman"/>
        </w:rPr>
        <w:t xml:space="preserve"> et al., 2024; Savitri &amp; Rosida, 2025).</w:t>
      </w:r>
    </w:p>
    <w:p w14:paraId="5F1E6C12" w14:textId="77777777" w:rsidR="00CE0C10" w:rsidRPr="00DD25F8" w:rsidRDefault="00382AF2" w:rsidP="004C648A">
      <w:pPr>
        <w:jc w:val="both"/>
        <w:rPr>
          <w:rFonts w:ascii="Times New Roman" w:hAnsi="Times New Roman" w:cs="Times New Roman"/>
        </w:rPr>
      </w:pPr>
      <w:r w:rsidRPr="00DD25F8">
        <w:rPr>
          <w:rFonts w:ascii="Times New Roman" w:hAnsi="Times New Roman" w:cs="Times New Roman"/>
        </w:rPr>
        <w:t xml:space="preserve">While aiming to maximize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content, </w:t>
      </w:r>
      <w:r w:rsidR="00054887" w:rsidRPr="00DD25F8">
        <w:rPr>
          <w:rFonts w:ascii="Times New Roman" w:hAnsi="Times New Roman" w:cs="Times New Roman"/>
        </w:rPr>
        <w:t>it is</w:t>
      </w:r>
      <w:r w:rsidRPr="00DD25F8">
        <w:rPr>
          <w:rFonts w:ascii="Times New Roman" w:hAnsi="Times New Roman" w:cs="Times New Roman"/>
        </w:rPr>
        <w:t xml:space="preserve"> crucial to balance this with quality aspects. Research indicates that extremely high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levels can negatively influence the physical properties of final products, often resulting in tougher textures that are less appealing (Susanto et al., 2016). Ingredients such as red seaweed, known for their </w:t>
      </w:r>
      <w:r w:rsidR="00054887" w:rsidRPr="00DD25F8">
        <w:rPr>
          <w:rFonts w:ascii="Times New Roman" w:hAnsi="Times New Roman" w:cs="Times New Roman"/>
        </w:rPr>
        <w:t>high water-holding capacity, can alter</w:t>
      </w:r>
      <w:r w:rsidRPr="00DD25F8">
        <w:rPr>
          <w:rFonts w:ascii="Times New Roman" w:hAnsi="Times New Roman" w:cs="Times New Roman"/>
        </w:rPr>
        <w:t xml:space="preserve"> dough characteristics and produce </w:t>
      </w:r>
      <w:proofErr w:type="gramStart"/>
      <w:r w:rsidRPr="00DD25F8">
        <w:rPr>
          <w:rFonts w:ascii="Times New Roman" w:hAnsi="Times New Roman" w:cs="Times New Roman"/>
        </w:rPr>
        <w:t>less</w:t>
      </w:r>
      <w:proofErr w:type="gramEnd"/>
      <w:r w:rsidRPr="00DD25F8">
        <w:rPr>
          <w:rFonts w:ascii="Times New Roman" w:hAnsi="Times New Roman" w:cs="Times New Roman"/>
        </w:rPr>
        <w:t xml:space="preserve"> desirable textures. Nevertheless, red seaweed's </w:t>
      </w:r>
      <w:r w:rsidRPr="00DD25F8">
        <w:rPr>
          <w:rFonts w:ascii="Times New Roman" w:hAnsi="Times New Roman" w:cs="Times New Roman"/>
        </w:rPr>
        <w:lastRenderedPageBreak/>
        <w:t xml:space="preserve">ability to provide both soluble and insoluble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makes it a valuable component for creating innovative, nutritionally fortified bakery items (</w:t>
      </w:r>
      <w:proofErr w:type="spellStart"/>
      <w:r w:rsidRPr="00DD25F8">
        <w:rPr>
          <w:rFonts w:ascii="Times New Roman" w:hAnsi="Times New Roman" w:cs="Times New Roman"/>
        </w:rPr>
        <w:t>Hajare</w:t>
      </w:r>
      <w:proofErr w:type="spellEnd"/>
      <w:r w:rsidRPr="00DD25F8">
        <w:rPr>
          <w:rFonts w:ascii="Times New Roman" w:hAnsi="Times New Roman" w:cs="Times New Roman"/>
        </w:rPr>
        <w:t xml:space="preserve"> et al., 2024).</w:t>
      </w:r>
    </w:p>
    <w:p w14:paraId="2D24C95B" w14:textId="77777777" w:rsidR="00382AF2" w:rsidRPr="00DD25F8" w:rsidRDefault="00DD25F8" w:rsidP="004C648A">
      <w:pPr>
        <w:jc w:val="both"/>
        <w:rPr>
          <w:rFonts w:ascii="Times New Roman" w:hAnsi="Times New Roman" w:cs="Times New Roman"/>
          <w:i/>
          <w:iCs/>
        </w:rPr>
      </w:pPr>
      <w:r w:rsidRPr="00DD25F8">
        <w:rPr>
          <w:rFonts w:ascii="Times New Roman" w:hAnsi="Times New Roman" w:cs="Times New Roman"/>
          <w:i/>
          <w:iCs/>
        </w:rPr>
        <w:t>Moisture</w:t>
      </w:r>
      <w:r w:rsidR="00382AF2" w:rsidRPr="00DD25F8">
        <w:rPr>
          <w:rFonts w:ascii="Times New Roman" w:hAnsi="Times New Roman" w:cs="Times New Roman"/>
          <w:i/>
          <w:iCs/>
        </w:rPr>
        <w:t xml:space="preserve"> Content</w:t>
      </w:r>
    </w:p>
    <w:p w14:paraId="774D613A" w14:textId="77777777" w:rsidR="00054887" w:rsidRPr="00DD25F8" w:rsidRDefault="00054887" w:rsidP="004C648A">
      <w:pPr>
        <w:jc w:val="both"/>
        <w:rPr>
          <w:rFonts w:ascii="Times New Roman" w:hAnsi="Times New Roman" w:cs="Times New Roman"/>
        </w:rPr>
      </w:pPr>
      <w:r w:rsidRPr="00DD25F8">
        <w:rPr>
          <w:rFonts w:ascii="Times New Roman" w:hAnsi="Times New Roman" w:cs="Times New Roman"/>
        </w:rPr>
        <w:t xml:space="preserve">The water content of the Mocaf-baked bread is represented in Figure 2 below. The mean water content of the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flour substituted with red seaweed flour ranged from 3.6% at P0 to 6.4% at P4(8% substitution). A clear numerical trend with increasing water content as the red seaweed flour increased, conversely, as the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flour decreased.</w:t>
      </w:r>
    </w:p>
    <w:p w14:paraId="6E97DE9C" w14:textId="77777777" w:rsidR="00054887" w:rsidRPr="00DD25F8" w:rsidRDefault="00054887" w:rsidP="004C648A">
      <w:pPr>
        <w:jc w:val="center"/>
        <w:rPr>
          <w:rFonts w:ascii="Times New Roman" w:hAnsi="Times New Roman" w:cs="Times New Roman"/>
        </w:rPr>
      </w:pPr>
      <w:r w:rsidRPr="00DD25F8">
        <w:rPr>
          <w:rFonts w:ascii="Times New Roman" w:hAnsi="Times New Roman" w:cs="Times New Roman"/>
          <w:noProof/>
        </w:rPr>
        <w:drawing>
          <wp:inline distT="0" distB="0" distL="0" distR="0" wp14:anchorId="41D56E43" wp14:editId="33F3D9E1">
            <wp:extent cx="4905375" cy="2942899"/>
            <wp:effectExtent l="0" t="0" r="0" b="0"/>
            <wp:docPr id="932401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01606" name="Picture 932401606"/>
                    <pic:cNvPicPr/>
                  </pic:nvPicPr>
                  <pic:blipFill>
                    <a:blip r:embed="rId9">
                      <a:extLst>
                        <a:ext uri="{28A0092B-C50C-407E-A947-70E740481C1C}">
                          <a14:useLocalDpi xmlns:a14="http://schemas.microsoft.com/office/drawing/2010/main" val="0"/>
                        </a:ext>
                      </a:extLst>
                    </a:blip>
                    <a:stretch>
                      <a:fillRect/>
                    </a:stretch>
                  </pic:blipFill>
                  <pic:spPr>
                    <a:xfrm>
                      <a:off x="0" y="0"/>
                      <a:ext cx="4912573" cy="2947217"/>
                    </a:xfrm>
                    <a:prstGeom prst="rect">
                      <a:avLst/>
                    </a:prstGeom>
                  </pic:spPr>
                </pic:pic>
              </a:graphicData>
            </a:graphic>
          </wp:inline>
        </w:drawing>
      </w:r>
    </w:p>
    <w:p w14:paraId="53440048" w14:textId="77777777" w:rsidR="00054887" w:rsidRPr="00DD25F8" w:rsidRDefault="00054887" w:rsidP="00DF582D">
      <w:pPr>
        <w:jc w:val="center"/>
        <w:rPr>
          <w:rFonts w:ascii="Times New Roman" w:hAnsi="Times New Roman" w:cs="Times New Roman"/>
        </w:rPr>
      </w:pPr>
      <w:r w:rsidRPr="00DD25F8">
        <w:rPr>
          <w:rFonts w:ascii="Times New Roman" w:hAnsi="Times New Roman" w:cs="Times New Roman"/>
        </w:rPr>
        <w:t>Figure</w:t>
      </w:r>
      <w:r w:rsidR="006C53DE" w:rsidRPr="00DD25F8">
        <w:rPr>
          <w:rFonts w:ascii="Times New Roman" w:hAnsi="Times New Roman" w:cs="Times New Roman"/>
        </w:rPr>
        <w:t xml:space="preserve"> </w:t>
      </w:r>
      <w:r w:rsidR="00DF582D" w:rsidRPr="00DD25F8">
        <w:rPr>
          <w:rFonts w:ascii="Times New Roman" w:hAnsi="Times New Roman" w:cs="Times New Roman"/>
        </w:rPr>
        <w:t>3</w:t>
      </w:r>
      <w:r w:rsidR="006C53DE" w:rsidRPr="00DD25F8">
        <w:rPr>
          <w:rFonts w:ascii="Times New Roman" w:hAnsi="Times New Roman" w:cs="Times New Roman"/>
        </w:rPr>
        <w:t>: mean and standard deviation of percentage water content</w:t>
      </w:r>
    </w:p>
    <w:p w14:paraId="72CB9C80" w14:textId="77777777" w:rsidR="006C53DE" w:rsidRPr="00DD25F8" w:rsidRDefault="006C53DE" w:rsidP="004C648A">
      <w:pPr>
        <w:jc w:val="both"/>
        <w:rPr>
          <w:rFonts w:ascii="Times New Roman" w:hAnsi="Times New Roman" w:cs="Times New Roman"/>
        </w:rPr>
      </w:pPr>
      <w:r w:rsidRPr="00DD25F8">
        <w:rPr>
          <w:rFonts w:ascii="Times New Roman" w:hAnsi="Times New Roman" w:cs="Times New Roman"/>
        </w:rPr>
        <w:t xml:space="preserve">The statistical analysis (ANOVA) showed that </w:t>
      </w:r>
      <w:r w:rsidR="0038276E" w:rsidRPr="00DD25F8">
        <w:rPr>
          <w:rFonts w:ascii="Times New Roman" w:hAnsi="Times New Roman" w:cs="Times New Roman"/>
        </w:rPr>
        <w:t xml:space="preserve">substituting red seaweed flour did not significantly affect the water content of the </w:t>
      </w:r>
      <w:r w:rsidR="004C648A" w:rsidRPr="00DD25F8">
        <w:rPr>
          <w:rFonts w:ascii="Times New Roman" w:hAnsi="Times New Roman" w:cs="Times New Roman"/>
        </w:rPr>
        <w:t>M</w:t>
      </w:r>
      <w:r w:rsidR="0038276E" w:rsidRPr="00DD25F8">
        <w:rPr>
          <w:rFonts w:ascii="Times New Roman" w:hAnsi="Times New Roman" w:cs="Times New Roman"/>
        </w:rPr>
        <w:t xml:space="preserve">ocaf bread (p-value = 0.142; </w:t>
      </w:r>
      <w:r w:rsidRPr="00DD25F8">
        <w:rPr>
          <w:rFonts w:ascii="Times New Roman" w:hAnsi="Times New Roman" w:cs="Times New Roman"/>
        </w:rPr>
        <w:t>&gt;0.05).</w:t>
      </w:r>
      <w:r w:rsidR="0038276E" w:rsidRPr="00DD25F8">
        <w:rPr>
          <w:rFonts w:ascii="Times New Roman" w:hAnsi="Times New Roman" w:cs="Times New Roman"/>
        </w:rPr>
        <w:t xml:space="preserve"> </w:t>
      </w:r>
      <w:r w:rsidRPr="00DD25F8">
        <w:rPr>
          <w:rFonts w:ascii="Times New Roman" w:hAnsi="Times New Roman" w:cs="Times New Roman"/>
        </w:rPr>
        <w:t xml:space="preserve">This indicated that variation in </w:t>
      </w:r>
      <w:r w:rsidR="0038276E" w:rsidRPr="00DD25F8">
        <w:rPr>
          <w:rFonts w:ascii="Times New Roman" w:hAnsi="Times New Roman" w:cs="Times New Roman"/>
        </w:rPr>
        <w:t xml:space="preserve">the substitution of red seaweed flour in the </w:t>
      </w:r>
      <w:r w:rsidR="004C648A" w:rsidRPr="00DD25F8">
        <w:rPr>
          <w:rFonts w:ascii="Times New Roman" w:hAnsi="Times New Roman" w:cs="Times New Roman"/>
        </w:rPr>
        <w:t>M</w:t>
      </w:r>
      <w:r w:rsidR="0038276E" w:rsidRPr="00DD25F8">
        <w:rPr>
          <w:rFonts w:ascii="Times New Roman" w:hAnsi="Times New Roman" w:cs="Times New Roman"/>
        </w:rPr>
        <w:t>ocaf bread did not significantly affect</w:t>
      </w:r>
      <w:r w:rsidRPr="00DD25F8">
        <w:rPr>
          <w:rFonts w:ascii="Times New Roman" w:hAnsi="Times New Roman" w:cs="Times New Roman"/>
        </w:rPr>
        <w:t xml:space="preserve"> the water content.</w:t>
      </w:r>
      <w:r w:rsidR="0038276E" w:rsidRPr="00DD25F8">
        <w:rPr>
          <w:rFonts w:ascii="Times New Roman" w:hAnsi="Times New Roman" w:cs="Times New Roman"/>
        </w:rPr>
        <w:t xml:space="preserve"> The inherent properties of red seaweed well support the observations. Red seaweed is rich in hydrophilic polysaccharides such as agar, alginates, and </w:t>
      </w:r>
      <w:proofErr w:type="spellStart"/>
      <w:r w:rsidR="0038276E" w:rsidRPr="00DD25F8">
        <w:rPr>
          <w:rFonts w:ascii="Times New Roman" w:hAnsi="Times New Roman" w:cs="Times New Roman"/>
        </w:rPr>
        <w:t>carrageens</w:t>
      </w:r>
      <w:proofErr w:type="spellEnd"/>
      <w:r w:rsidR="0038276E" w:rsidRPr="00DD25F8">
        <w:rPr>
          <w:rFonts w:ascii="Times New Roman" w:hAnsi="Times New Roman" w:cs="Times New Roman"/>
        </w:rPr>
        <w:t xml:space="preserve"> (Jayakody et al., 2022).</w:t>
      </w:r>
      <w:r w:rsidR="00D7381D" w:rsidRPr="00DD25F8">
        <w:rPr>
          <w:rFonts w:ascii="Times New Roman" w:hAnsi="Times New Roman" w:cs="Times New Roman"/>
        </w:rPr>
        <w:t xml:space="preserve"> </w:t>
      </w:r>
      <w:r w:rsidR="0038276E" w:rsidRPr="00DD25F8">
        <w:rPr>
          <w:rFonts w:ascii="Times New Roman" w:hAnsi="Times New Roman" w:cs="Times New Roman"/>
        </w:rPr>
        <w:t xml:space="preserve">These </w:t>
      </w:r>
      <w:r w:rsidR="00D7381D" w:rsidRPr="00DD25F8">
        <w:rPr>
          <w:rFonts w:ascii="Times New Roman" w:hAnsi="Times New Roman" w:cs="Times New Roman"/>
        </w:rPr>
        <w:t>compounds possess a remarkable capacity to bind and absorb water due to their numerous hydroxyl groups, effectively increasing the dough's water-holding capacity and, consequently, the final product's moisture content (Mamat et al., 2013; Pereira, 2018)</w:t>
      </w:r>
      <w:r w:rsidR="0038276E" w:rsidRPr="00DD25F8">
        <w:rPr>
          <w:rFonts w:ascii="Times New Roman" w:hAnsi="Times New Roman" w:cs="Times New Roman"/>
        </w:rPr>
        <w:t>.</w:t>
      </w:r>
    </w:p>
    <w:p w14:paraId="083FCC3F" w14:textId="77777777" w:rsidR="00D7381D" w:rsidRPr="00DD25F8" w:rsidRDefault="00D7381D" w:rsidP="004C648A">
      <w:pPr>
        <w:jc w:val="both"/>
        <w:rPr>
          <w:rFonts w:ascii="Times New Roman" w:hAnsi="Times New Roman" w:cs="Times New Roman"/>
        </w:rPr>
      </w:pPr>
      <w:r w:rsidRPr="00DD25F8">
        <w:rPr>
          <w:rFonts w:ascii="Times New Roman" w:hAnsi="Times New Roman" w:cs="Times New Roman"/>
        </w:rPr>
        <w:t>Sensory Analysis</w:t>
      </w:r>
    </w:p>
    <w:p w14:paraId="128B362D" w14:textId="77777777" w:rsidR="002C776D" w:rsidRPr="00DD25F8" w:rsidRDefault="002C776D" w:rsidP="004C648A">
      <w:pPr>
        <w:jc w:val="both"/>
        <w:rPr>
          <w:rFonts w:ascii="Times New Roman" w:hAnsi="Times New Roman" w:cs="Times New Roman"/>
        </w:rPr>
      </w:pPr>
      <w:r w:rsidRPr="00DD25F8">
        <w:rPr>
          <w:rFonts w:ascii="Times New Roman" w:hAnsi="Times New Roman" w:cs="Times New Roman"/>
        </w:rPr>
        <w:t>Texture</w:t>
      </w:r>
    </w:p>
    <w:p w14:paraId="01AA130D" w14:textId="77777777" w:rsidR="002C776D" w:rsidRPr="00DD25F8" w:rsidRDefault="002C776D" w:rsidP="004C648A">
      <w:pPr>
        <w:jc w:val="both"/>
        <w:rPr>
          <w:rFonts w:ascii="Times New Roman" w:hAnsi="Times New Roman" w:cs="Times New Roman"/>
        </w:rPr>
      </w:pPr>
      <w:r w:rsidRPr="00DD25F8">
        <w:rPr>
          <w:rFonts w:ascii="Times New Roman" w:hAnsi="Times New Roman" w:cs="Times New Roman"/>
        </w:rPr>
        <w:t xml:space="preserve">In the study, sensory testing was conducted on the texture of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bread substituted with red seaweed flour at various concentrations. Texture was an important sensory parameter in assessing Mocaf bread quality, as it influences consumer perceptions of crispiness and chewability. </w:t>
      </w:r>
    </w:p>
    <w:p w14:paraId="74A97DC3" w14:textId="77777777" w:rsidR="002C776D" w:rsidRPr="00DD25F8" w:rsidRDefault="002C776D" w:rsidP="004C648A">
      <w:pPr>
        <w:jc w:val="center"/>
        <w:rPr>
          <w:rFonts w:ascii="Times New Roman" w:hAnsi="Times New Roman" w:cs="Times New Roman"/>
        </w:rPr>
      </w:pPr>
      <w:r w:rsidRPr="00DD25F8">
        <w:rPr>
          <w:rFonts w:ascii="Times New Roman" w:hAnsi="Times New Roman" w:cs="Times New Roman"/>
          <w:noProof/>
        </w:rPr>
        <w:lastRenderedPageBreak/>
        <w:drawing>
          <wp:inline distT="0" distB="0" distL="0" distR="0" wp14:anchorId="2CFA68E7" wp14:editId="1D97296E">
            <wp:extent cx="4552898" cy="2845435"/>
            <wp:effectExtent l="0" t="0" r="635" b="0"/>
            <wp:docPr id="20310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4275" name="Picture 203104275"/>
                    <pic:cNvPicPr/>
                  </pic:nvPicPr>
                  <pic:blipFill>
                    <a:blip r:embed="rId10">
                      <a:extLst>
                        <a:ext uri="{28A0092B-C50C-407E-A947-70E740481C1C}">
                          <a14:useLocalDpi xmlns:a14="http://schemas.microsoft.com/office/drawing/2010/main" val="0"/>
                        </a:ext>
                      </a:extLst>
                    </a:blip>
                    <a:stretch>
                      <a:fillRect/>
                    </a:stretch>
                  </pic:blipFill>
                  <pic:spPr>
                    <a:xfrm>
                      <a:off x="0" y="0"/>
                      <a:ext cx="4561679" cy="2850923"/>
                    </a:xfrm>
                    <a:prstGeom prst="rect">
                      <a:avLst/>
                    </a:prstGeom>
                  </pic:spPr>
                </pic:pic>
              </a:graphicData>
            </a:graphic>
          </wp:inline>
        </w:drawing>
      </w:r>
    </w:p>
    <w:p w14:paraId="254A89D8" w14:textId="77777777" w:rsidR="002C776D" w:rsidRPr="00DD25F8" w:rsidRDefault="002C776D" w:rsidP="00DF582D">
      <w:pPr>
        <w:jc w:val="center"/>
        <w:rPr>
          <w:rFonts w:ascii="Times New Roman" w:hAnsi="Times New Roman" w:cs="Times New Roman"/>
        </w:rPr>
      </w:pPr>
      <w:r w:rsidRPr="00DD25F8">
        <w:rPr>
          <w:rFonts w:ascii="Times New Roman" w:hAnsi="Times New Roman" w:cs="Times New Roman"/>
        </w:rPr>
        <w:t xml:space="preserve">Figure </w:t>
      </w:r>
      <w:proofErr w:type="gramStart"/>
      <w:r w:rsidR="00DF582D" w:rsidRPr="00DD25F8">
        <w:rPr>
          <w:rFonts w:ascii="Times New Roman" w:hAnsi="Times New Roman" w:cs="Times New Roman"/>
        </w:rPr>
        <w:t>4</w:t>
      </w:r>
      <w:r w:rsidRPr="00DD25F8">
        <w:rPr>
          <w:rFonts w:ascii="Times New Roman" w:hAnsi="Times New Roman" w:cs="Times New Roman"/>
        </w:rPr>
        <w:t>.Average</w:t>
      </w:r>
      <w:proofErr w:type="gramEnd"/>
      <w:r w:rsidRPr="00DD25F8">
        <w:rPr>
          <w:rFonts w:ascii="Times New Roman" w:hAnsi="Times New Roman" w:cs="Times New Roman"/>
        </w:rPr>
        <w:t xml:space="preserve"> Results for texture sensory text</w:t>
      </w:r>
    </w:p>
    <w:p w14:paraId="3796E6FB" w14:textId="77777777" w:rsidR="002C776D" w:rsidRPr="00DD25F8" w:rsidRDefault="002C776D" w:rsidP="004C648A">
      <w:pPr>
        <w:jc w:val="both"/>
        <w:rPr>
          <w:rFonts w:ascii="Times New Roman" w:hAnsi="Times New Roman" w:cs="Times New Roman"/>
        </w:rPr>
      </w:pPr>
      <w:r w:rsidRPr="00DD25F8">
        <w:rPr>
          <w:rFonts w:ascii="Times New Roman" w:hAnsi="Times New Roman" w:cs="Times New Roman"/>
        </w:rPr>
        <w:t xml:space="preserve">The Friedman test showed a p-value of 0.006 (&lt;0.05), indicating that substituting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flour with seaweed flour significantly affects the texture of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bread. This implies that varying levels of seaweed flour substitution result in noticeable differences in texture, perceptible to </w:t>
      </w:r>
      <w:proofErr w:type="spellStart"/>
      <w:r w:rsidRPr="00DD25F8">
        <w:rPr>
          <w:rFonts w:ascii="Times New Roman" w:hAnsi="Times New Roman" w:cs="Times New Roman"/>
        </w:rPr>
        <w:t>panelists</w:t>
      </w:r>
      <w:proofErr w:type="spellEnd"/>
      <w:r w:rsidRPr="00DD25F8">
        <w:rPr>
          <w:rFonts w:ascii="Times New Roman" w:hAnsi="Times New Roman" w:cs="Times New Roman"/>
        </w:rPr>
        <w:t>. Additionally, Wilcoxon tests confirmed significant differences among treatments, reinforcing the idea that ingredient composition profoundly influences cookie texture.</w:t>
      </w:r>
    </w:p>
    <w:p w14:paraId="3327F7E9" w14:textId="77777777" w:rsidR="002C776D" w:rsidRPr="00DD25F8" w:rsidRDefault="002C776D" w:rsidP="004C648A">
      <w:pPr>
        <w:jc w:val="both"/>
        <w:rPr>
          <w:rFonts w:ascii="Times New Roman" w:hAnsi="Times New Roman" w:cs="Times New Roman"/>
        </w:rPr>
      </w:pPr>
      <w:r w:rsidRPr="00DD25F8">
        <w:rPr>
          <w:rFonts w:ascii="Times New Roman" w:hAnsi="Times New Roman" w:cs="Times New Roman"/>
        </w:rPr>
        <w:t xml:space="preserve">These results confirm that incorporating alternative ingredients, such as seaweed flour, affects not only nutritional value but also significant sensory qualities, particularly texture. As BSN (2006) explains, texture describes the physical characteristics of food, such as elasticity, brittleness, and hardness, which are vital for consumer acceptance. Dough made with seaweed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typically becomes denser, reducing brittleness because the </w:t>
      </w:r>
      <w:proofErr w:type="spellStart"/>
      <w:r w:rsidRPr="00DD25F8">
        <w:rPr>
          <w:rFonts w:ascii="Times New Roman" w:hAnsi="Times New Roman" w:cs="Times New Roman"/>
        </w:rPr>
        <w:t>fibers</w:t>
      </w:r>
      <w:proofErr w:type="spellEnd"/>
      <w:r w:rsidRPr="00DD25F8">
        <w:rPr>
          <w:rFonts w:ascii="Times New Roman" w:hAnsi="Times New Roman" w:cs="Times New Roman"/>
        </w:rPr>
        <w:t xml:space="preserve"> absorb more water, restricting gluten formation during mixing and baking (AOAC, 2005). Susanto et al. (2016) observed that adding dietary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influences texture, with higher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levels generally resulting in firmer products. According to </w:t>
      </w:r>
      <w:proofErr w:type="spellStart"/>
      <w:r w:rsidRPr="00DD25F8">
        <w:rPr>
          <w:rFonts w:ascii="Times New Roman" w:hAnsi="Times New Roman" w:cs="Times New Roman"/>
        </w:rPr>
        <w:t>Sudarmadji</w:t>
      </w:r>
      <w:proofErr w:type="spellEnd"/>
      <w:r w:rsidRPr="00DD25F8">
        <w:rPr>
          <w:rFonts w:ascii="Times New Roman" w:hAnsi="Times New Roman" w:cs="Times New Roman"/>
        </w:rPr>
        <w:t xml:space="preserve"> et al. (1997), the interaction between water content and dietary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determines a product's structure and crispiness.</w:t>
      </w:r>
    </w:p>
    <w:p w14:paraId="1F5E7F7C" w14:textId="77777777" w:rsidR="00CE1AD1" w:rsidRPr="00DD25F8" w:rsidRDefault="00CE1AD1" w:rsidP="004C648A">
      <w:pPr>
        <w:jc w:val="both"/>
        <w:rPr>
          <w:rFonts w:ascii="Times New Roman" w:hAnsi="Times New Roman" w:cs="Times New Roman"/>
        </w:rPr>
      </w:pPr>
      <w:r w:rsidRPr="00DD25F8">
        <w:rPr>
          <w:rFonts w:ascii="Times New Roman" w:hAnsi="Times New Roman" w:cs="Times New Roman"/>
        </w:rPr>
        <w:t>Taste</w:t>
      </w:r>
    </w:p>
    <w:p w14:paraId="074D89B9" w14:textId="77777777" w:rsidR="00CE1AD1" w:rsidRPr="00DD25F8" w:rsidRDefault="00CE1AD1" w:rsidP="004C648A">
      <w:pPr>
        <w:jc w:val="both"/>
        <w:rPr>
          <w:rFonts w:ascii="Times New Roman" w:hAnsi="Times New Roman" w:cs="Times New Roman"/>
        </w:rPr>
      </w:pPr>
      <w:r w:rsidRPr="00DD25F8">
        <w:rPr>
          <w:rFonts w:ascii="Times New Roman" w:hAnsi="Times New Roman" w:cs="Times New Roman"/>
        </w:rPr>
        <w:t xml:space="preserve">Taste was the most important sensory attribute, as it directly influences consumers' decision to like or reject a food product, thereby determining consumer acceptance. In this study, various concentrations of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flour substituted with red seaweed were used to assess their effect on </w:t>
      </w:r>
      <w:proofErr w:type="spellStart"/>
      <w:r w:rsidRPr="00DD25F8">
        <w:rPr>
          <w:rFonts w:ascii="Times New Roman" w:hAnsi="Times New Roman" w:cs="Times New Roman"/>
        </w:rPr>
        <w:t>panelists'</w:t>
      </w:r>
      <w:proofErr w:type="spellEnd"/>
      <w:r w:rsidRPr="00DD25F8">
        <w:rPr>
          <w:rFonts w:ascii="Times New Roman" w:hAnsi="Times New Roman" w:cs="Times New Roman"/>
        </w:rPr>
        <w:t xml:space="preserve"> preference levels.</w:t>
      </w:r>
    </w:p>
    <w:p w14:paraId="44A9313C" w14:textId="77777777" w:rsidR="00CE1AD1" w:rsidRPr="00DD25F8" w:rsidRDefault="000B0227" w:rsidP="004C648A">
      <w:pPr>
        <w:jc w:val="center"/>
        <w:rPr>
          <w:rFonts w:ascii="Times New Roman" w:hAnsi="Times New Roman" w:cs="Times New Roman"/>
        </w:rPr>
      </w:pPr>
      <w:r w:rsidRPr="00DD25F8">
        <w:rPr>
          <w:rFonts w:ascii="Times New Roman" w:hAnsi="Times New Roman" w:cs="Times New Roman"/>
          <w:noProof/>
        </w:rPr>
        <w:lastRenderedPageBreak/>
        <w:drawing>
          <wp:inline distT="0" distB="0" distL="0" distR="0" wp14:anchorId="4B1D2DB0" wp14:editId="396E92C7">
            <wp:extent cx="4739010" cy="2962275"/>
            <wp:effectExtent l="0" t="0" r="4445" b="0"/>
            <wp:docPr id="172761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10236" name="Picture 1727610236"/>
                    <pic:cNvPicPr/>
                  </pic:nvPicPr>
                  <pic:blipFill>
                    <a:blip r:embed="rId11">
                      <a:extLst>
                        <a:ext uri="{28A0092B-C50C-407E-A947-70E740481C1C}">
                          <a14:useLocalDpi xmlns:a14="http://schemas.microsoft.com/office/drawing/2010/main" val="0"/>
                        </a:ext>
                      </a:extLst>
                    </a:blip>
                    <a:stretch>
                      <a:fillRect/>
                    </a:stretch>
                  </pic:blipFill>
                  <pic:spPr>
                    <a:xfrm>
                      <a:off x="0" y="0"/>
                      <a:ext cx="4750854" cy="2969678"/>
                    </a:xfrm>
                    <a:prstGeom prst="rect">
                      <a:avLst/>
                    </a:prstGeom>
                  </pic:spPr>
                </pic:pic>
              </a:graphicData>
            </a:graphic>
          </wp:inline>
        </w:drawing>
      </w:r>
    </w:p>
    <w:p w14:paraId="29D29906" w14:textId="77777777" w:rsidR="00CE1AD1" w:rsidRPr="00DD25F8" w:rsidRDefault="00CE1AD1" w:rsidP="00DF582D">
      <w:pPr>
        <w:jc w:val="center"/>
        <w:rPr>
          <w:rFonts w:ascii="Times New Roman" w:hAnsi="Times New Roman" w:cs="Times New Roman"/>
        </w:rPr>
      </w:pPr>
      <w:r w:rsidRPr="00DD25F8">
        <w:rPr>
          <w:rFonts w:ascii="Times New Roman" w:hAnsi="Times New Roman" w:cs="Times New Roman"/>
        </w:rPr>
        <w:t xml:space="preserve">Figure </w:t>
      </w:r>
      <w:r w:rsidR="00DF582D" w:rsidRPr="00DD25F8">
        <w:rPr>
          <w:rFonts w:ascii="Times New Roman" w:hAnsi="Times New Roman" w:cs="Times New Roman"/>
        </w:rPr>
        <w:t>5</w:t>
      </w:r>
      <w:r w:rsidRPr="00DD25F8">
        <w:rPr>
          <w:rFonts w:ascii="Times New Roman" w:hAnsi="Times New Roman" w:cs="Times New Roman"/>
        </w:rPr>
        <w:t>: Average Taste results from Sensory tests</w:t>
      </w:r>
    </w:p>
    <w:p w14:paraId="0F4546EF" w14:textId="77777777" w:rsidR="00CE1AD1" w:rsidRPr="00DD25F8" w:rsidRDefault="00CE1AD1" w:rsidP="004C648A">
      <w:pPr>
        <w:jc w:val="both"/>
        <w:rPr>
          <w:rFonts w:ascii="Times New Roman" w:hAnsi="Times New Roman" w:cs="Times New Roman"/>
        </w:rPr>
      </w:pPr>
      <w:r w:rsidRPr="00DD25F8">
        <w:rPr>
          <w:rFonts w:ascii="Times New Roman" w:hAnsi="Times New Roman" w:cs="Times New Roman"/>
        </w:rPr>
        <w:t xml:space="preserve">The analysis used the Friedman test, which showed a p-value of 0.013 (&lt;0.05), indicating that substituting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flour with red seaweed flour significantly affected the taste of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bread. Differences in treatment levels of substitution resulted in differences in taste characteristics perceived by the </w:t>
      </w:r>
      <w:proofErr w:type="spellStart"/>
      <w:r w:rsidRPr="00DD25F8">
        <w:rPr>
          <w:rFonts w:ascii="Times New Roman" w:hAnsi="Times New Roman" w:cs="Times New Roman"/>
        </w:rPr>
        <w:t>panelists</w:t>
      </w:r>
      <w:proofErr w:type="spellEnd"/>
      <w:r w:rsidRPr="00DD25F8">
        <w:rPr>
          <w:rFonts w:ascii="Times New Roman" w:hAnsi="Times New Roman" w:cs="Times New Roman"/>
        </w:rPr>
        <w:t xml:space="preserve">, such as the natural </w:t>
      </w:r>
      <w:proofErr w:type="spellStart"/>
      <w:r w:rsidRPr="00DD25F8">
        <w:rPr>
          <w:rFonts w:ascii="Times New Roman" w:hAnsi="Times New Roman" w:cs="Times New Roman"/>
        </w:rPr>
        <w:t>savory</w:t>
      </w:r>
      <w:proofErr w:type="spellEnd"/>
      <w:r w:rsidRPr="00DD25F8">
        <w:rPr>
          <w:rFonts w:ascii="Times New Roman" w:hAnsi="Times New Roman" w:cs="Times New Roman"/>
        </w:rPr>
        <w:t xml:space="preserve"> taste of seaweed, the potential for a mild fishy taste, and changes in sweetness due to complex ingredient interactions. A further Wilcoxon test also strengthens the finding of a real difference in responses to taste attributes.</w:t>
      </w:r>
    </w:p>
    <w:p w14:paraId="6FBF0ACD" w14:textId="77777777" w:rsidR="00CE1AD1" w:rsidRPr="00DD25F8" w:rsidRDefault="00CE1AD1" w:rsidP="004C648A">
      <w:pPr>
        <w:jc w:val="both"/>
        <w:rPr>
          <w:rFonts w:ascii="Times New Roman" w:hAnsi="Times New Roman" w:cs="Times New Roman"/>
        </w:rPr>
      </w:pPr>
    </w:p>
    <w:p w14:paraId="0F0E3B5C" w14:textId="77777777" w:rsidR="00CE1AD1" w:rsidRPr="00DD25F8" w:rsidRDefault="00CE1AD1" w:rsidP="004C648A">
      <w:pPr>
        <w:jc w:val="both"/>
        <w:rPr>
          <w:rFonts w:ascii="Times New Roman" w:hAnsi="Times New Roman" w:cs="Times New Roman"/>
        </w:rPr>
      </w:pPr>
      <w:proofErr w:type="spellStart"/>
      <w:r w:rsidRPr="00DD25F8">
        <w:rPr>
          <w:rFonts w:ascii="Times New Roman" w:hAnsi="Times New Roman" w:cs="Times New Roman"/>
        </w:rPr>
        <w:t>Flavor</w:t>
      </w:r>
      <w:proofErr w:type="spellEnd"/>
      <w:r w:rsidRPr="00DD25F8">
        <w:rPr>
          <w:rFonts w:ascii="Times New Roman" w:hAnsi="Times New Roman" w:cs="Times New Roman"/>
        </w:rPr>
        <w:t xml:space="preserve"> is shaped not only by the primary ingredients but also by factors like water content, sugar, fat, and dietary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Red seaweed contains compounds such as polysaccharides, minerals, and amino acids that can influence </w:t>
      </w:r>
      <w:proofErr w:type="spellStart"/>
      <w:r w:rsidRPr="00DD25F8">
        <w:rPr>
          <w:rFonts w:ascii="Times New Roman" w:hAnsi="Times New Roman" w:cs="Times New Roman"/>
        </w:rPr>
        <w:t>flavor</w:t>
      </w:r>
      <w:proofErr w:type="spellEnd"/>
      <w:r w:rsidRPr="00DD25F8">
        <w:rPr>
          <w:rFonts w:ascii="Times New Roman" w:hAnsi="Times New Roman" w:cs="Times New Roman"/>
        </w:rPr>
        <w:t xml:space="preserve"> in specific ways (AOAC 2005). Replacing it with red seaweed introduces a distinct marine </w:t>
      </w:r>
      <w:proofErr w:type="spellStart"/>
      <w:r w:rsidRPr="00DD25F8">
        <w:rPr>
          <w:rFonts w:ascii="Times New Roman" w:hAnsi="Times New Roman" w:cs="Times New Roman"/>
        </w:rPr>
        <w:t>flavor</w:t>
      </w:r>
      <w:proofErr w:type="spellEnd"/>
      <w:r w:rsidRPr="00DD25F8">
        <w:rPr>
          <w:rFonts w:ascii="Times New Roman" w:hAnsi="Times New Roman" w:cs="Times New Roman"/>
        </w:rPr>
        <w:t xml:space="preserve">. In small amounts, it can enhance the </w:t>
      </w:r>
      <w:proofErr w:type="spellStart"/>
      <w:r w:rsidRPr="00DD25F8">
        <w:rPr>
          <w:rFonts w:ascii="Times New Roman" w:hAnsi="Times New Roman" w:cs="Times New Roman"/>
        </w:rPr>
        <w:t>flavor</w:t>
      </w:r>
      <w:proofErr w:type="spellEnd"/>
      <w:r w:rsidRPr="00DD25F8">
        <w:rPr>
          <w:rFonts w:ascii="Times New Roman" w:hAnsi="Times New Roman" w:cs="Times New Roman"/>
        </w:rPr>
        <w:t xml:space="preserve"> profile, but if it becomes too prominent, it can reduce overall liking (BSN, 2006). </w:t>
      </w:r>
      <w:proofErr w:type="spellStart"/>
      <w:r w:rsidRPr="00DD25F8">
        <w:rPr>
          <w:rFonts w:ascii="Times New Roman" w:hAnsi="Times New Roman" w:cs="Times New Roman"/>
        </w:rPr>
        <w:t>Oktaviana</w:t>
      </w:r>
      <w:proofErr w:type="spellEnd"/>
      <w:r w:rsidRPr="00DD25F8">
        <w:rPr>
          <w:rFonts w:ascii="Times New Roman" w:hAnsi="Times New Roman" w:cs="Times New Roman"/>
        </w:rPr>
        <w:t xml:space="preserve"> et al. (2017) also found that substituting the main ingredient with alternatives</w:t>
      </w:r>
      <w:r w:rsidR="000B0227" w:rsidRPr="00DD25F8">
        <w:rPr>
          <w:rFonts w:ascii="Times New Roman" w:hAnsi="Times New Roman" w:cs="Times New Roman"/>
        </w:rPr>
        <w:t>, such as mung beans,</w:t>
      </w:r>
      <w:r w:rsidRPr="00DD25F8">
        <w:rPr>
          <w:rFonts w:ascii="Times New Roman" w:hAnsi="Times New Roman" w:cs="Times New Roman"/>
        </w:rPr>
        <w:t xml:space="preserve"> significantly alters the cookie's taste. Like seaweed, mung beans have a distinctive </w:t>
      </w:r>
      <w:proofErr w:type="spellStart"/>
      <w:r w:rsidRPr="00DD25F8">
        <w:rPr>
          <w:rFonts w:ascii="Times New Roman" w:hAnsi="Times New Roman" w:cs="Times New Roman"/>
        </w:rPr>
        <w:t>flavor</w:t>
      </w:r>
      <w:proofErr w:type="spellEnd"/>
      <w:r w:rsidRPr="00DD25F8">
        <w:rPr>
          <w:rFonts w:ascii="Times New Roman" w:hAnsi="Times New Roman" w:cs="Times New Roman"/>
        </w:rPr>
        <w:t xml:space="preserve"> which may or may not be acceptable depending on the level used and </w:t>
      </w:r>
      <w:proofErr w:type="spellStart"/>
      <w:r w:rsidRPr="00DD25F8">
        <w:rPr>
          <w:rFonts w:ascii="Times New Roman" w:hAnsi="Times New Roman" w:cs="Times New Roman"/>
        </w:rPr>
        <w:t>panelist</w:t>
      </w:r>
      <w:proofErr w:type="spellEnd"/>
      <w:r w:rsidRPr="00DD25F8">
        <w:rPr>
          <w:rFonts w:ascii="Times New Roman" w:hAnsi="Times New Roman" w:cs="Times New Roman"/>
        </w:rPr>
        <w:t xml:space="preserve"> preferences. As discussed in Chapter II, a key challenge in food innovation with local ingredients is ensuring that compositional changes do not compromise taste, which is vital for consumer acceptance (BSN, 2006). This study's findings reinforced the need for a balanced substitution ratio to maintain a pleasant, acceptable </w:t>
      </w:r>
      <w:proofErr w:type="spellStart"/>
      <w:r w:rsidRPr="00DD25F8">
        <w:rPr>
          <w:rFonts w:ascii="Times New Roman" w:hAnsi="Times New Roman" w:cs="Times New Roman"/>
        </w:rPr>
        <w:t>flavor</w:t>
      </w:r>
      <w:proofErr w:type="spellEnd"/>
      <w:r w:rsidRPr="00DD25F8">
        <w:rPr>
          <w:rFonts w:ascii="Times New Roman" w:hAnsi="Times New Roman" w:cs="Times New Roman"/>
        </w:rPr>
        <w:t>.</w:t>
      </w:r>
    </w:p>
    <w:p w14:paraId="3007E6A7" w14:textId="77777777" w:rsidR="00CE1AD1" w:rsidRPr="00DD25F8" w:rsidRDefault="00CE1AD1" w:rsidP="004C648A">
      <w:pPr>
        <w:jc w:val="both"/>
        <w:rPr>
          <w:rFonts w:ascii="Times New Roman" w:hAnsi="Times New Roman" w:cs="Times New Roman"/>
        </w:rPr>
      </w:pPr>
      <w:r w:rsidRPr="00DD25F8">
        <w:rPr>
          <w:rFonts w:ascii="Times New Roman" w:hAnsi="Times New Roman" w:cs="Times New Roman"/>
        </w:rPr>
        <w:t>The substitution of Mocaf flour with seaweed flour in Mocaf bread formulations was found to affect taste, since good taste remains the main priority for consumers when choosing food products, regardless of their nutritional benefits.</w:t>
      </w:r>
    </w:p>
    <w:p w14:paraId="3A287148" w14:textId="77777777" w:rsidR="004C648A" w:rsidRPr="00DD25F8" w:rsidRDefault="004C648A" w:rsidP="004C648A">
      <w:pPr>
        <w:jc w:val="both"/>
        <w:rPr>
          <w:rFonts w:ascii="Times New Roman" w:hAnsi="Times New Roman" w:cs="Times New Roman"/>
        </w:rPr>
      </w:pPr>
      <w:proofErr w:type="spellStart"/>
      <w:r w:rsidRPr="00DD25F8">
        <w:rPr>
          <w:rFonts w:ascii="Times New Roman" w:hAnsi="Times New Roman" w:cs="Times New Roman"/>
        </w:rPr>
        <w:t>Color</w:t>
      </w:r>
      <w:proofErr w:type="spellEnd"/>
    </w:p>
    <w:p w14:paraId="3C8E9E1D" w14:textId="77777777" w:rsidR="004C648A" w:rsidRPr="00DD25F8" w:rsidRDefault="004C648A" w:rsidP="004C648A">
      <w:pPr>
        <w:jc w:val="both"/>
        <w:rPr>
          <w:rFonts w:ascii="Times New Roman" w:hAnsi="Times New Roman" w:cs="Times New Roman"/>
        </w:rPr>
      </w:pPr>
      <w:proofErr w:type="spellStart"/>
      <w:r w:rsidRPr="00DD25F8">
        <w:rPr>
          <w:rFonts w:ascii="Times New Roman" w:hAnsi="Times New Roman" w:cs="Times New Roman"/>
        </w:rPr>
        <w:lastRenderedPageBreak/>
        <w:t>Color</w:t>
      </w:r>
      <w:proofErr w:type="spellEnd"/>
      <w:r w:rsidRPr="00DD25F8">
        <w:rPr>
          <w:rFonts w:ascii="Times New Roman" w:hAnsi="Times New Roman" w:cs="Times New Roman"/>
        </w:rPr>
        <w:t xml:space="preserve"> draws consumers' attention and often signals the quality of a food product. Appealing </w:t>
      </w:r>
      <w:proofErr w:type="spellStart"/>
      <w:r w:rsidRPr="00DD25F8">
        <w:rPr>
          <w:rFonts w:ascii="Times New Roman" w:hAnsi="Times New Roman" w:cs="Times New Roman"/>
        </w:rPr>
        <w:t>colors</w:t>
      </w:r>
      <w:proofErr w:type="spellEnd"/>
      <w:r w:rsidRPr="00DD25F8">
        <w:rPr>
          <w:rFonts w:ascii="Times New Roman" w:hAnsi="Times New Roman" w:cs="Times New Roman"/>
        </w:rPr>
        <w:t xml:space="preserve"> can enhance visual appeal and strengthen perceptions of quality. In this study, sensory tests were conducted on the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of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bread with varying levels of red seaweed substitution to assess the impact of the ingredient substitution.</w:t>
      </w:r>
    </w:p>
    <w:p w14:paraId="465498E6" w14:textId="77777777" w:rsidR="004C648A" w:rsidRPr="00DD25F8" w:rsidRDefault="004C648A" w:rsidP="004C648A">
      <w:pPr>
        <w:jc w:val="center"/>
        <w:rPr>
          <w:rFonts w:ascii="Times New Roman" w:hAnsi="Times New Roman" w:cs="Times New Roman"/>
        </w:rPr>
      </w:pPr>
      <w:r w:rsidRPr="00DD25F8">
        <w:rPr>
          <w:rFonts w:ascii="Times New Roman" w:hAnsi="Times New Roman" w:cs="Times New Roman"/>
          <w:noProof/>
        </w:rPr>
        <w:drawing>
          <wp:inline distT="0" distB="0" distL="0" distR="0" wp14:anchorId="6201ADF7" wp14:editId="757BB61E">
            <wp:extent cx="4292371" cy="2683089"/>
            <wp:effectExtent l="0" t="0" r="0" b="3175"/>
            <wp:docPr id="776874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74797" name="Picture 776874797"/>
                    <pic:cNvPicPr/>
                  </pic:nvPicPr>
                  <pic:blipFill>
                    <a:blip r:embed="rId12">
                      <a:extLst>
                        <a:ext uri="{28A0092B-C50C-407E-A947-70E740481C1C}">
                          <a14:useLocalDpi xmlns:a14="http://schemas.microsoft.com/office/drawing/2010/main" val="0"/>
                        </a:ext>
                      </a:extLst>
                    </a:blip>
                    <a:stretch>
                      <a:fillRect/>
                    </a:stretch>
                  </pic:blipFill>
                  <pic:spPr>
                    <a:xfrm>
                      <a:off x="0" y="0"/>
                      <a:ext cx="4302745" cy="2689574"/>
                    </a:xfrm>
                    <a:prstGeom prst="rect">
                      <a:avLst/>
                    </a:prstGeom>
                  </pic:spPr>
                </pic:pic>
              </a:graphicData>
            </a:graphic>
          </wp:inline>
        </w:drawing>
      </w:r>
    </w:p>
    <w:p w14:paraId="367A8BA4" w14:textId="77777777" w:rsidR="004C648A" w:rsidRPr="00DD25F8" w:rsidRDefault="004C648A" w:rsidP="004C648A">
      <w:pPr>
        <w:jc w:val="both"/>
        <w:rPr>
          <w:rFonts w:ascii="Times New Roman" w:hAnsi="Times New Roman" w:cs="Times New Roman"/>
        </w:rPr>
      </w:pPr>
      <w:r w:rsidRPr="00DD25F8">
        <w:rPr>
          <w:rFonts w:ascii="Times New Roman" w:hAnsi="Times New Roman" w:cs="Times New Roman"/>
        </w:rPr>
        <w:t xml:space="preserve">Figure </w:t>
      </w:r>
      <w:r w:rsidR="00DF582D" w:rsidRPr="00DD25F8">
        <w:rPr>
          <w:rFonts w:ascii="Times New Roman" w:hAnsi="Times New Roman" w:cs="Times New Roman"/>
        </w:rPr>
        <w:t>6</w:t>
      </w:r>
      <w:r w:rsidRPr="00DD25F8">
        <w:rPr>
          <w:rFonts w:ascii="Times New Roman" w:hAnsi="Times New Roman" w:cs="Times New Roman"/>
        </w:rPr>
        <w:t xml:space="preserve">: Average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response from the sensory panel</w:t>
      </w:r>
    </w:p>
    <w:p w14:paraId="164BF57D" w14:textId="77777777" w:rsidR="004C648A" w:rsidRPr="00DD25F8" w:rsidRDefault="004C648A" w:rsidP="004C648A">
      <w:pPr>
        <w:jc w:val="both"/>
        <w:rPr>
          <w:rFonts w:ascii="Times New Roman" w:hAnsi="Times New Roman" w:cs="Times New Roman"/>
        </w:rPr>
      </w:pPr>
      <w:r w:rsidRPr="00DD25F8">
        <w:rPr>
          <w:rFonts w:ascii="Times New Roman" w:hAnsi="Times New Roman" w:cs="Times New Roman"/>
        </w:rPr>
        <w:t xml:space="preserve">The analysis employed the Friedman test, yielding a p-value of 0.000 (&lt;0.05), which indicates a highly significant effect of replacing Mocaf flour with seaweed flour on cookie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Treatments with varying levels of seaweed flour substitution showed noticeable differences in cookie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Specifically, increasing the proportion of red seaweed flour made the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bread darker, demonstrating that ingredient formulation directly impacts visual appearance. Wilcoxon tests further confirmed significant differences between treatments, highlighting that ingredient variations genuinely affected the bread's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w:t>
      </w:r>
      <w:proofErr w:type="spellStart"/>
      <w:r w:rsidRPr="00DD25F8">
        <w:rPr>
          <w:rFonts w:ascii="Times New Roman" w:hAnsi="Times New Roman" w:cs="Times New Roman"/>
        </w:rPr>
        <w:t>Panelists</w:t>
      </w:r>
      <w:proofErr w:type="spellEnd"/>
      <w:r w:rsidRPr="00DD25F8">
        <w:rPr>
          <w:rFonts w:ascii="Times New Roman" w:hAnsi="Times New Roman" w:cs="Times New Roman"/>
        </w:rPr>
        <w:t xml:space="preserve"> consistently observed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differences among treatments, which influenced consumers' visual perception.</w:t>
      </w:r>
    </w:p>
    <w:p w14:paraId="7B1566E4" w14:textId="77777777" w:rsidR="004C648A" w:rsidRPr="00DD25F8" w:rsidRDefault="004C648A" w:rsidP="004C648A">
      <w:pPr>
        <w:jc w:val="both"/>
        <w:rPr>
          <w:rFonts w:ascii="Times New Roman" w:hAnsi="Times New Roman" w:cs="Times New Roman"/>
        </w:rPr>
      </w:pPr>
      <w:r w:rsidRPr="00DD25F8">
        <w:rPr>
          <w:rFonts w:ascii="Times New Roman" w:hAnsi="Times New Roman" w:cs="Times New Roman"/>
        </w:rPr>
        <w:t xml:space="preserve">Conceptually, product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is influenced by several factors, including the type of raw material, the baking process, and the chemical compounds in the ingredients. Red Seaweed contains natural pigments that give the product its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(AOAC, 2005). This pigment can be a major cause of discoloration in cookies, especially when used in higher quantities.</w:t>
      </w:r>
    </w:p>
    <w:p w14:paraId="7F1938A7" w14:textId="77777777" w:rsidR="004C648A" w:rsidRPr="00DD25F8" w:rsidRDefault="004C648A" w:rsidP="004C648A">
      <w:pPr>
        <w:jc w:val="both"/>
        <w:rPr>
          <w:rFonts w:ascii="Times New Roman" w:hAnsi="Times New Roman" w:cs="Times New Roman"/>
        </w:rPr>
      </w:pPr>
      <w:proofErr w:type="spellStart"/>
      <w:r w:rsidRPr="00DD25F8">
        <w:rPr>
          <w:rFonts w:ascii="Times New Roman" w:hAnsi="Times New Roman" w:cs="Times New Roman"/>
        </w:rPr>
        <w:t>Oktaviana</w:t>
      </w:r>
      <w:proofErr w:type="spellEnd"/>
      <w:r w:rsidRPr="00DD25F8">
        <w:rPr>
          <w:rFonts w:ascii="Times New Roman" w:hAnsi="Times New Roman" w:cs="Times New Roman"/>
        </w:rPr>
        <w:t xml:space="preserve"> et al. (2017) demonstrated that using alternative raw materials in cake or cookie formulations can result in more distinctive </w:t>
      </w:r>
      <w:proofErr w:type="spellStart"/>
      <w:r w:rsidRPr="00DD25F8">
        <w:rPr>
          <w:rFonts w:ascii="Times New Roman" w:hAnsi="Times New Roman" w:cs="Times New Roman"/>
        </w:rPr>
        <w:t>colors</w:t>
      </w:r>
      <w:proofErr w:type="spellEnd"/>
      <w:r w:rsidRPr="00DD25F8">
        <w:rPr>
          <w:rFonts w:ascii="Times New Roman" w:hAnsi="Times New Roman" w:cs="Times New Roman"/>
        </w:rPr>
        <w:t xml:space="preserve">, depending on the ingredients, as shown by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variations with green beans. Their findings also suggest that the darker hue from red seaweed flour in Mocaf bread is acceptable to consumers, provided it is not too pronounced. Consequently, careful ingredient selection is essential to maintain the product's visual appeal. According to BSN (2006) principles, attractive coloration is crucial for creating a positive consumer impression. Overall, substituting Mocaf flour with red seaweed flour markedly alters the bread's </w:t>
      </w:r>
      <w:proofErr w:type="spellStart"/>
      <w:r w:rsidRPr="00DD25F8">
        <w:rPr>
          <w:rFonts w:ascii="Times New Roman" w:hAnsi="Times New Roman" w:cs="Times New Roman"/>
        </w:rPr>
        <w:t>color</w:t>
      </w:r>
      <w:proofErr w:type="spellEnd"/>
      <w:r w:rsidRPr="00DD25F8">
        <w:rPr>
          <w:rFonts w:ascii="Times New Roman" w:hAnsi="Times New Roman" w:cs="Times New Roman"/>
        </w:rPr>
        <w:t>, an important consideration for developing food products that are both tasty and visually enticing.</w:t>
      </w:r>
    </w:p>
    <w:p w14:paraId="059F5A61" w14:textId="77777777" w:rsidR="00CD4C2F" w:rsidRPr="00DD25F8" w:rsidRDefault="00CD4C2F" w:rsidP="00CD4C2F">
      <w:pPr>
        <w:rPr>
          <w:rFonts w:ascii="Times New Roman" w:hAnsi="Times New Roman" w:cs="Times New Roman"/>
          <w:b/>
          <w:bCs/>
        </w:rPr>
      </w:pPr>
      <w:r w:rsidRPr="00DD25F8">
        <w:rPr>
          <w:rFonts w:ascii="Times New Roman" w:hAnsi="Times New Roman" w:cs="Times New Roman"/>
          <w:b/>
          <w:bCs/>
        </w:rPr>
        <w:t>Best Treatment</w:t>
      </w:r>
    </w:p>
    <w:p w14:paraId="4D5AEA84" w14:textId="77777777" w:rsidR="00CD4C2F" w:rsidRPr="00DD25F8" w:rsidRDefault="00CD4C2F" w:rsidP="00CD4C2F">
      <w:pPr>
        <w:rPr>
          <w:rFonts w:ascii="Times New Roman" w:hAnsi="Times New Roman" w:cs="Times New Roman"/>
        </w:rPr>
      </w:pPr>
      <w:r w:rsidRPr="00DD25F8">
        <w:rPr>
          <w:rFonts w:ascii="Times New Roman" w:hAnsi="Times New Roman" w:cs="Times New Roman"/>
        </w:rPr>
        <w:lastRenderedPageBreak/>
        <w:t xml:space="preserve">The determination of the best treatment for the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cookies substituted with seaweed flour involved testing </w:t>
      </w:r>
      <w:proofErr w:type="spellStart"/>
      <w:r w:rsidRPr="00DD25F8">
        <w:rPr>
          <w:rFonts w:ascii="Times New Roman" w:hAnsi="Times New Roman" w:cs="Times New Roman"/>
        </w:rPr>
        <w:t>fiber</w:t>
      </w:r>
      <w:proofErr w:type="spellEnd"/>
      <w:r w:rsidRPr="00DD25F8">
        <w:rPr>
          <w:rFonts w:ascii="Times New Roman" w:hAnsi="Times New Roman" w:cs="Times New Roman"/>
        </w:rPr>
        <w:t xml:space="preserve"> and water content and conducting sensory analysis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texture, and taste), all of which are summarized </w:t>
      </w:r>
      <w:proofErr w:type="gramStart"/>
      <w:r w:rsidRPr="00DD25F8">
        <w:rPr>
          <w:rFonts w:ascii="Times New Roman" w:hAnsi="Times New Roman" w:cs="Times New Roman"/>
        </w:rPr>
        <w:t>in .</w:t>
      </w:r>
      <w:proofErr w:type="gramEnd"/>
    </w:p>
    <w:p w14:paraId="33E3BB65" w14:textId="77777777" w:rsidR="00CD4C2F" w:rsidRPr="00DD25F8" w:rsidRDefault="00CD4C2F" w:rsidP="00CD4C2F">
      <w:pPr>
        <w:rPr>
          <w:rFonts w:ascii="Times New Roman" w:hAnsi="Times New Roman" w:cs="Times New Roman"/>
        </w:rPr>
      </w:pPr>
      <w:r w:rsidRPr="00DD25F8">
        <w:rPr>
          <w:rFonts w:ascii="Times New Roman" w:hAnsi="Times New Roman" w:cs="Times New Roman"/>
        </w:rPr>
        <w:t xml:space="preserve">Table </w:t>
      </w:r>
      <w:proofErr w:type="gramStart"/>
      <w:r w:rsidRPr="00DD25F8">
        <w:rPr>
          <w:rFonts w:ascii="Times New Roman" w:hAnsi="Times New Roman" w:cs="Times New Roman"/>
        </w:rPr>
        <w:t>2:Transformation</w:t>
      </w:r>
      <w:proofErr w:type="gramEnd"/>
      <w:r w:rsidRPr="00DD25F8">
        <w:rPr>
          <w:rFonts w:ascii="Times New Roman" w:hAnsi="Times New Roman" w:cs="Times New Roman"/>
        </w:rPr>
        <w:t xml:space="preserve"> Results and CPI Alternative Index Value</w:t>
      </w:r>
    </w:p>
    <w:tbl>
      <w:tblPr>
        <w:tblStyle w:val="TableGrid"/>
        <w:tblW w:w="0" w:type="auto"/>
        <w:tblLook w:val="04A0" w:firstRow="1" w:lastRow="0" w:firstColumn="1" w:lastColumn="0" w:noHBand="0" w:noVBand="1"/>
      </w:tblPr>
      <w:tblGrid>
        <w:gridCol w:w="1599"/>
        <w:gridCol w:w="1089"/>
        <w:gridCol w:w="1090"/>
        <w:gridCol w:w="929"/>
        <w:gridCol w:w="1054"/>
        <w:gridCol w:w="929"/>
        <w:gridCol w:w="1296"/>
        <w:gridCol w:w="1030"/>
      </w:tblGrid>
      <w:tr w:rsidR="00CD4C2F" w:rsidRPr="00DD25F8" w14:paraId="2A59B376" w14:textId="77777777" w:rsidTr="00CA0FBD">
        <w:tc>
          <w:tcPr>
            <w:tcW w:w="1600" w:type="dxa"/>
          </w:tcPr>
          <w:p w14:paraId="4298EBAE"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Concentration (%)</w:t>
            </w:r>
          </w:p>
        </w:tc>
        <w:tc>
          <w:tcPr>
            <w:tcW w:w="1097" w:type="dxa"/>
          </w:tcPr>
          <w:p w14:paraId="7F9651D1"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Fiber Content (%)</w:t>
            </w:r>
          </w:p>
        </w:tc>
        <w:tc>
          <w:tcPr>
            <w:tcW w:w="1098" w:type="dxa"/>
          </w:tcPr>
          <w:p w14:paraId="44CDB670"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Water Content (%)</w:t>
            </w:r>
          </w:p>
        </w:tc>
        <w:tc>
          <w:tcPr>
            <w:tcW w:w="940" w:type="dxa"/>
          </w:tcPr>
          <w:p w14:paraId="22DCB5BD" w14:textId="77777777" w:rsidR="00CD4C2F" w:rsidRPr="00DD25F8" w:rsidRDefault="00CD4C2F" w:rsidP="00CA0FBD">
            <w:pPr>
              <w:rPr>
                <w:rFonts w:ascii="Times New Roman" w:hAnsi="Times New Roman" w:cs="Times New Roman"/>
              </w:rPr>
            </w:pP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Score</w:t>
            </w:r>
          </w:p>
        </w:tc>
        <w:tc>
          <w:tcPr>
            <w:tcW w:w="1061" w:type="dxa"/>
          </w:tcPr>
          <w:p w14:paraId="0834DF57"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Texture Score</w:t>
            </w:r>
          </w:p>
        </w:tc>
        <w:tc>
          <w:tcPr>
            <w:tcW w:w="940" w:type="dxa"/>
          </w:tcPr>
          <w:p w14:paraId="6F68D19D"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Taste Score</w:t>
            </w:r>
          </w:p>
        </w:tc>
        <w:tc>
          <w:tcPr>
            <w:tcW w:w="1289" w:type="dxa"/>
          </w:tcPr>
          <w:p w14:paraId="233E590A"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Alternative Index Value (CPI</w:t>
            </w:r>
          </w:p>
        </w:tc>
        <w:tc>
          <w:tcPr>
            <w:tcW w:w="991" w:type="dxa"/>
          </w:tcPr>
          <w:p w14:paraId="29EAA8C7"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Ranking</w:t>
            </w:r>
          </w:p>
        </w:tc>
      </w:tr>
      <w:tr w:rsidR="00CD4C2F" w:rsidRPr="00DD25F8" w14:paraId="7BCAD5AA" w14:textId="77777777" w:rsidTr="00CA0FBD">
        <w:tc>
          <w:tcPr>
            <w:tcW w:w="1600" w:type="dxa"/>
          </w:tcPr>
          <w:p w14:paraId="4E466F30"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0</w:t>
            </w:r>
          </w:p>
        </w:tc>
        <w:tc>
          <w:tcPr>
            <w:tcW w:w="1097" w:type="dxa"/>
          </w:tcPr>
          <w:p w14:paraId="7F245C8D"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18.94</w:t>
            </w:r>
          </w:p>
        </w:tc>
        <w:tc>
          <w:tcPr>
            <w:tcW w:w="1098" w:type="dxa"/>
          </w:tcPr>
          <w:p w14:paraId="30FF7E71"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3.6</w:t>
            </w:r>
          </w:p>
        </w:tc>
        <w:tc>
          <w:tcPr>
            <w:tcW w:w="940" w:type="dxa"/>
          </w:tcPr>
          <w:p w14:paraId="54A27A35"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4</w:t>
            </w:r>
          </w:p>
        </w:tc>
        <w:tc>
          <w:tcPr>
            <w:tcW w:w="1061" w:type="dxa"/>
          </w:tcPr>
          <w:p w14:paraId="78373631"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3.5</w:t>
            </w:r>
          </w:p>
        </w:tc>
        <w:tc>
          <w:tcPr>
            <w:tcW w:w="940" w:type="dxa"/>
          </w:tcPr>
          <w:p w14:paraId="7926E810"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3.8</w:t>
            </w:r>
          </w:p>
        </w:tc>
        <w:tc>
          <w:tcPr>
            <w:tcW w:w="1289" w:type="dxa"/>
          </w:tcPr>
          <w:p w14:paraId="64A1AE2A"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33.84</w:t>
            </w:r>
          </w:p>
        </w:tc>
        <w:tc>
          <w:tcPr>
            <w:tcW w:w="991" w:type="dxa"/>
          </w:tcPr>
          <w:p w14:paraId="29A360F1"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5</w:t>
            </w:r>
          </w:p>
        </w:tc>
      </w:tr>
      <w:tr w:rsidR="00CD4C2F" w:rsidRPr="00DD25F8" w14:paraId="32A92E7E" w14:textId="77777777" w:rsidTr="00CA0FBD">
        <w:tc>
          <w:tcPr>
            <w:tcW w:w="1600" w:type="dxa"/>
          </w:tcPr>
          <w:p w14:paraId="2F73CBFA"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2</w:t>
            </w:r>
          </w:p>
        </w:tc>
        <w:tc>
          <w:tcPr>
            <w:tcW w:w="1097" w:type="dxa"/>
          </w:tcPr>
          <w:p w14:paraId="0864FAFC"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19.58</w:t>
            </w:r>
          </w:p>
        </w:tc>
        <w:tc>
          <w:tcPr>
            <w:tcW w:w="1098" w:type="dxa"/>
          </w:tcPr>
          <w:p w14:paraId="24FD3BC3"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4</w:t>
            </w:r>
          </w:p>
        </w:tc>
        <w:tc>
          <w:tcPr>
            <w:tcW w:w="940" w:type="dxa"/>
          </w:tcPr>
          <w:p w14:paraId="21EA73BF"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4.15</w:t>
            </w:r>
          </w:p>
        </w:tc>
        <w:tc>
          <w:tcPr>
            <w:tcW w:w="1061" w:type="dxa"/>
          </w:tcPr>
          <w:p w14:paraId="3A6719F0"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3.5</w:t>
            </w:r>
          </w:p>
        </w:tc>
        <w:tc>
          <w:tcPr>
            <w:tcW w:w="940" w:type="dxa"/>
          </w:tcPr>
          <w:p w14:paraId="205AE4D4"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3.8</w:t>
            </w:r>
          </w:p>
        </w:tc>
        <w:tc>
          <w:tcPr>
            <w:tcW w:w="1289" w:type="dxa"/>
          </w:tcPr>
          <w:p w14:paraId="5A096E48"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35.03</w:t>
            </w:r>
          </w:p>
        </w:tc>
        <w:tc>
          <w:tcPr>
            <w:tcW w:w="991" w:type="dxa"/>
          </w:tcPr>
          <w:p w14:paraId="36D8B51F"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4</w:t>
            </w:r>
          </w:p>
        </w:tc>
      </w:tr>
      <w:tr w:rsidR="00CD4C2F" w:rsidRPr="00DD25F8" w14:paraId="1FF7ADDB" w14:textId="77777777" w:rsidTr="00CA0FBD">
        <w:tc>
          <w:tcPr>
            <w:tcW w:w="1600" w:type="dxa"/>
          </w:tcPr>
          <w:p w14:paraId="1F697583"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4</w:t>
            </w:r>
          </w:p>
        </w:tc>
        <w:tc>
          <w:tcPr>
            <w:tcW w:w="1097" w:type="dxa"/>
          </w:tcPr>
          <w:p w14:paraId="2BCDDEFC"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21.58</w:t>
            </w:r>
          </w:p>
        </w:tc>
        <w:tc>
          <w:tcPr>
            <w:tcW w:w="1098" w:type="dxa"/>
          </w:tcPr>
          <w:p w14:paraId="13F02C76"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5.2</w:t>
            </w:r>
          </w:p>
        </w:tc>
        <w:tc>
          <w:tcPr>
            <w:tcW w:w="940" w:type="dxa"/>
          </w:tcPr>
          <w:p w14:paraId="7FE66635"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3.9</w:t>
            </w:r>
          </w:p>
        </w:tc>
        <w:tc>
          <w:tcPr>
            <w:tcW w:w="1061" w:type="dxa"/>
          </w:tcPr>
          <w:p w14:paraId="44EBFA10"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4.1</w:t>
            </w:r>
          </w:p>
        </w:tc>
        <w:tc>
          <w:tcPr>
            <w:tcW w:w="940" w:type="dxa"/>
          </w:tcPr>
          <w:p w14:paraId="2BE50690"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3.7</w:t>
            </w:r>
          </w:p>
        </w:tc>
        <w:tc>
          <w:tcPr>
            <w:tcW w:w="1289" w:type="dxa"/>
          </w:tcPr>
          <w:p w14:paraId="0C39987C"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38.48</w:t>
            </w:r>
          </w:p>
        </w:tc>
        <w:tc>
          <w:tcPr>
            <w:tcW w:w="991" w:type="dxa"/>
          </w:tcPr>
          <w:p w14:paraId="189B7C2E"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1</w:t>
            </w:r>
          </w:p>
        </w:tc>
      </w:tr>
      <w:tr w:rsidR="00CD4C2F" w:rsidRPr="00DD25F8" w14:paraId="3D8189C0" w14:textId="77777777" w:rsidTr="00CA0FBD">
        <w:tc>
          <w:tcPr>
            <w:tcW w:w="1600" w:type="dxa"/>
          </w:tcPr>
          <w:p w14:paraId="7BD5666C"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6</w:t>
            </w:r>
          </w:p>
        </w:tc>
        <w:tc>
          <w:tcPr>
            <w:tcW w:w="1097" w:type="dxa"/>
          </w:tcPr>
          <w:p w14:paraId="44C74275"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20.56</w:t>
            </w:r>
          </w:p>
        </w:tc>
        <w:tc>
          <w:tcPr>
            <w:tcW w:w="1098" w:type="dxa"/>
          </w:tcPr>
          <w:p w14:paraId="2B4D5AD9"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5.6</w:t>
            </w:r>
          </w:p>
        </w:tc>
        <w:tc>
          <w:tcPr>
            <w:tcW w:w="940" w:type="dxa"/>
          </w:tcPr>
          <w:p w14:paraId="51A2F03A"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3.75</w:t>
            </w:r>
          </w:p>
        </w:tc>
        <w:tc>
          <w:tcPr>
            <w:tcW w:w="1061" w:type="dxa"/>
          </w:tcPr>
          <w:p w14:paraId="72E6C027"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3.25</w:t>
            </w:r>
          </w:p>
        </w:tc>
        <w:tc>
          <w:tcPr>
            <w:tcW w:w="940" w:type="dxa"/>
          </w:tcPr>
          <w:p w14:paraId="19668544"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3.45</w:t>
            </w:r>
          </w:p>
        </w:tc>
        <w:tc>
          <w:tcPr>
            <w:tcW w:w="1289" w:type="dxa"/>
          </w:tcPr>
          <w:p w14:paraId="0D13472A"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36.61</w:t>
            </w:r>
          </w:p>
        </w:tc>
        <w:tc>
          <w:tcPr>
            <w:tcW w:w="991" w:type="dxa"/>
          </w:tcPr>
          <w:p w14:paraId="379DD858"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w:t>
            </w:r>
          </w:p>
        </w:tc>
      </w:tr>
      <w:tr w:rsidR="00CD4C2F" w:rsidRPr="00DD25F8" w14:paraId="7A954937" w14:textId="77777777" w:rsidTr="00CA0FBD">
        <w:tc>
          <w:tcPr>
            <w:tcW w:w="1600" w:type="dxa"/>
          </w:tcPr>
          <w:p w14:paraId="2D8E662A"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8</w:t>
            </w:r>
          </w:p>
        </w:tc>
        <w:tc>
          <w:tcPr>
            <w:tcW w:w="1097" w:type="dxa"/>
          </w:tcPr>
          <w:p w14:paraId="4AF223D0"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22.27</w:t>
            </w:r>
          </w:p>
        </w:tc>
        <w:tc>
          <w:tcPr>
            <w:tcW w:w="1098" w:type="dxa"/>
          </w:tcPr>
          <w:p w14:paraId="4654B223"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6.4</w:t>
            </w:r>
          </w:p>
        </w:tc>
        <w:tc>
          <w:tcPr>
            <w:tcW w:w="940" w:type="dxa"/>
          </w:tcPr>
          <w:p w14:paraId="3A42BECF"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2.5</w:t>
            </w:r>
          </w:p>
        </w:tc>
        <w:tc>
          <w:tcPr>
            <w:tcW w:w="1061" w:type="dxa"/>
          </w:tcPr>
          <w:p w14:paraId="2D9ED9BA"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4</w:t>
            </w:r>
          </w:p>
        </w:tc>
        <w:tc>
          <w:tcPr>
            <w:tcW w:w="940" w:type="dxa"/>
          </w:tcPr>
          <w:p w14:paraId="421375D5"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2.9</w:t>
            </w:r>
          </w:p>
        </w:tc>
        <w:tc>
          <w:tcPr>
            <w:tcW w:w="1289" w:type="dxa"/>
          </w:tcPr>
          <w:p w14:paraId="7F9C4E3B"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38.07</w:t>
            </w:r>
          </w:p>
        </w:tc>
        <w:tc>
          <w:tcPr>
            <w:tcW w:w="991" w:type="dxa"/>
          </w:tcPr>
          <w:p w14:paraId="2A72362E" w14:textId="77777777" w:rsidR="00CD4C2F" w:rsidRPr="00DD25F8" w:rsidRDefault="00CD4C2F" w:rsidP="00CA0FBD">
            <w:pPr>
              <w:rPr>
                <w:rFonts w:ascii="Times New Roman" w:hAnsi="Times New Roman" w:cs="Times New Roman"/>
              </w:rPr>
            </w:pPr>
            <w:r w:rsidRPr="00DD25F8">
              <w:rPr>
                <w:rFonts w:ascii="Times New Roman" w:hAnsi="Times New Roman" w:cs="Times New Roman"/>
              </w:rPr>
              <w:t>2</w:t>
            </w:r>
          </w:p>
        </w:tc>
      </w:tr>
    </w:tbl>
    <w:p w14:paraId="4C26C043" w14:textId="77777777" w:rsidR="00CD4C2F" w:rsidRPr="00DD25F8" w:rsidRDefault="00CD4C2F" w:rsidP="00CD4C2F">
      <w:pPr>
        <w:rPr>
          <w:rFonts w:ascii="Times New Roman" w:hAnsi="Times New Roman" w:cs="Times New Roman"/>
        </w:rPr>
      </w:pPr>
    </w:p>
    <w:p w14:paraId="05AA98CB" w14:textId="77777777" w:rsidR="00CD4C2F" w:rsidRPr="00DD25F8" w:rsidRDefault="00CD4C2F" w:rsidP="00CD4C2F">
      <w:pPr>
        <w:rPr>
          <w:rFonts w:ascii="Times New Roman" w:hAnsi="Times New Roman" w:cs="Times New Roman"/>
        </w:rPr>
      </w:pPr>
      <w:r w:rsidRPr="00DD25F8">
        <w:rPr>
          <w:rFonts w:ascii="Times New Roman" w:hAnsi="Times New Roman" w:cs="Times New Roman"/>
        </w:rPr>
        <w:t xml:space="preserve">Based on Table 2, the results of the Composite Performance Index (CPI) calculation method indicate that treatment P2 (96% </w:t>
      </w:r>
      <w:proofErr w:type="spellStart"/>
      <w:r w:rsidRPr="00DD25F8">
        <w:rPr>
          <w:rFonts w:ascii="Times New Roman" w:hAnsi="Times New Roman" w:cs="Times New Roman"/>
        </w:rPr>
        <w:t>mocaf</w:t>
      </w:r>
      <w:proofErr w:type="spellEnd"/>
      <w:r w:rsidRPr="00DD25F8">
        <w:rPr>
          <w:rFonts w:ascii="Times New Roman" w:hAnsi="Times New Roman" w:cs="Times New Roman"/>
        </w:rPr>
        <w:t xml:space="preserve"> flour and 4% red seaweed flour) was selected as the best formulation, with the highest alternative value of 38.48. This proves that P2 can provide an optimal balance between chemical content and</w:t>
      </w:r>
    </w:p>
    <w:p w14:paraId="7CB45E09" w14:textId="77777777" w:rsidR="00CD4C2F" w:rsidRPr="00DD25F8" w:rsidRDefault="00CD4C2F" w:rsidP="00CD4C2F">
      <w:pPr>
        <w:rPr>
          <w:rFonts w:ascii="Times New Roman" w:hAnsi="Times New Roman" w:cs="Times New Roman"/>
        </w:rPr>
      </w:pPr>
      <w:r w:rsidRPr="00DD25F8">
        <w:rPr>
          <w:rFonts w:ascii="Times New Roman" w:hAnsi="Times New Roman" w:cs="Times New Roman"/>
        </w:rPr>
        <w:t xml:space="preserve"> Conclusion</w:t>
      </w:r>
    </w:p>
    <w:p w14:paraId="2E888B9D" w14:textId="77777777" w:rsidR="00CD4C2F" w:rsidRPr="00DD25F8" w:rsidRDefault="00CD4C2F" w:rsidP="00CD4C2F">
      <w:pPr>
        <w:rPr>
          <w:rFonts w:ascii="Times New Roman" w:hAnsi="Times New Roman" w:cs="Times New Roman"/>
        </w:rPr>
      </w:pPr>
      <w:r w:rsidRPr="00DD25F8">
        <w:rPr>
          <w:rFonts w:ascii="Times New Roman" w:hAnsi="Times New Roman" w:cs="Times New Roman"/>
        </w:rPr>
        <w:t xml:space="preserve">Research results indicated that the water content of the cookies increased from 3.6% in PO to 6.4% in P4 with the addition of seaweed flour. ANOVA revealed that the treatment significantly affected water content (p &lt; 0.05), and the Duncan test showed that P4 differed significantly from PO and PI. Fiber content rose from 18.9% in PO to 22.3% in P4, with P4 having the highest value. The treatment had a significant effect (p &lt; 0.05), as shown by ANOVA, and the Duncan test confirmed P2 and P4 differed significantly from PO. The highest </w:t>
      </w:r>
      <w:proofErr w:type="spellStart"/>
      <w:r w:rsidRPr="00DD25F8">
        <w:rPr>
          <w:rFonts w:ascii="Times New Roman" w:hAnsi="Times New Roman" w:cs="Times New Roman"/>
        </w:rPr>
        <w:t>color</w:t>
      </w:r>
      <w:proofErr w:type="spellEnd"/>
      <w:r w:rsidRPr="00DD25F8">
        <w:rPr>
          <w:rFonts w:ascii="Times New Roman" w:hAnsi="Times New Roman" w:cs="Times New Roman"/>
        </w:rPr>
        <w:t xml:space="preserve"> sensory score was in P1 (4.15), while P4 had the lowest (2.5). Taste remained stable in PO-P2 (3.7-3.8) but decreased in P4 (2.9). Texture was best in P2 (4.1) and lowest in P3 (3.25). Friedman's test showed treatment had a significant effect (p &lt; 0.05), and the Wilcoxon test revealed significant differences, especially in P2 and P4. Overall, P2 (4% seaweed flour) was the most </w:t>
      </w:r>
      <w:proofErr w:type="spellStart"/>
      <w:r w:rsidRPr="00DD25F8">
        <w:rPr>
          <w:rFonts w:ascii="Times New Roman" w:hAnsi="Times New Roman" w:cs="Times New Roman"/>
        </w:rPr>
        <w:t>favorable</w:t>
      </w:r>
      <w:proofErr w:type="spellEnd"/>
      <w:r w:rsidRPr="00DD25F8">
        <w:rPr>
          <w:rFonts w:ascii="Times New Roman" w:hAnsi="Times New Roman" w:cs="Times New Roman"/>
        </w:rPr>
        <w:t xml:space="preserve">, offering high </w:t>
      </w:r>
      <w:proofErr w:type="spellStart"/>
      <w:r w:rsidRPr="00DD25F8">
        <w:rPr>
          <w:rFonts w:ascii="Times New Roman" w:hAnsi="Times New Roman" w:cs="Times New Roman"/>
        </w:rPr>
        <w:t>fiber</w:t>
      </w:r>
      <w:proofErr w:type="spellEnd"/>
      <w:r w:rsidR="00DF582D" w:rsidRPr="00DD25F8">
        <w:rPr>
          <w:rFonts w:ascii="Times New Roman" w:hAnsi="Times New Roman" w:cs="Times New Roman"/>
        </w:rPr>
        <w:t xml:space="preserve"> content, a </w:t>
      </w:r>
      <w:r w:rsidRPr="00DD25F8">
        <w:rPr>
          <w:rFonts w:ascii="Times New Roman" w:hAnsi="Times New Roman" w:cs="Times New Roman"/>
        </w:rPr>
        <w:t>balanced water content, and acceptable sensory qualities (</w:t>
      </w:r>
      <w:proofErr w:type="spellStart"/>
      <w:r w:rsidRPr="00DD25F8">
        <w:rPr>
          <w:rFonts w:ascii="Times New Roman" w:hAnsi="Times New Roman" w:cs="Times New Roman"/>
        </w:rPr>
        <w:t>color</w:t>
      </w:r>
      <w:proofErr w:type="spellEnd"/>
      <w:r w:rsidRPr="00DD25F8">
        <w:rPr>
          <w:rFonts w:ascii="Times New Roman" w:hAnsi="Times New Roman" w:cs="Times New Roman"/>
        </w:rPr>
        <w:t>, taste, texture).</w:t>
      </w:r>
    </w:p>
    <w:p w14:paraId="4760C1C1" w14:textId="77777777" w:rsidR="00CD4C2F" w:rsidRPr="00DD25F8" w:rsidRDefault="00CD4C2F" w:rsidP="004C648A">
      <w:pPr>
        <w:jc w:val="both"/>
        <w:rPr>
          <w:rFonts w:ascii="Times New Roman" w:hAnsi="Times New Roman" w:cs="Times New Roman"/>
          <w:b/>
          <w:bCs/>
        </w:rPr>
      </w:pPr>
    </w:p>
    <w:p w14:paraId="65F5DA09" w14:textId="77777777" w:rsidR="004C648A" w:rsidRPr="00DD25F8" w:rsidRDefault="004C648A" w:rsidP="004C648A">
      <w:pPr>
        <w:jc w:val="both"/>
        <w:rPr>
          <w:rFonts w:ascii="Times New Roman" w:hAnsi="Times New Roman" w:cs="Times New Roman"/>
        </w:rPr>
      </w:pPr>
    </w:p>
    <w:p w14:paraId="23BA6BB4" w14:textId="77777777" w:rsidR="002C776D" w:rsidRPr="00DD25F8" w:rsidRDefault="002C776D" w:rsidP="004C648A">
      <w:pPr>
        <w:jc w:val="both"/>
        <w:rPr>
          <w:rFonts w:ascii="Times New Roman" w:hAnsi="Times New Roman" w:cs="Times New Roman"/>
        </w:rPr>
      </w:pPr>
    </w:p>
    <w:p w14:paraId="41C2A977" w14:textId="77777777" w:rsidR="00054887" w:rsidRPr="00DD25F8" w:rsidRDefault="00054887" w:rsidP="004C648A">
      <w:pPr>
        <w:jc w:val="both"/>
        <w:rPr>
          <w:rFonts w:ascii="Times New Roman" w:hAnsi="Times New Roman" w:cs="Times New Roman"/>
        </w:rPr>
      </w:pPr>
      <w:r w:rsidRPr="00DD25F8">
        <w:rPr>
          <w:rFonts w:ascii="Times New Roman" w:hAnsi="Times New Roman" w:cs="Times New Roman"/>
        </w:rPr>
        <w:t xml:space="preserve"> </w:t>
      </w:r>
    </w:p>
    <w:p w14:paraId="63EC023C" w14:textId="77777777" w:rsidR="00DF582D" w:rsidRPr="00DD25F8" w:rsidRDefault="00DF582D" w:rsidP="004C648A">
      <w:pPr>
        <w:jc w:val="both"/>
        <w:rPr>
          <w:rFonts w:ascii="Times New Roman" w:hAnsi="Times New Roman" w:cs="Times New Roman"/>
        </w:rPr>
      </w:pPr>
    </w:p>
    <w:p w14:paraId="701EA6FD" w14:textId="77777777" w:rsidR="006E0C59" w:rsidRPr="00DD25F8" w:rsidRDefault="006E0C59" w:rsidP="004C648A">
      <w:pPr>
        <w:jc w:val="both"/>
        <w:rPr>
          <w:rFonts w:ascii="Times New Roman" w:hAnsi="Times New Roman" w:cs="Times New Roman"/>
          <w:b/>
          <w:bCs/>
        </w:rPr>
      </w:pPr>
      <w:r w:rsidRPr="00DD25F8">
        <w:rPr>
          <w:rFonts w:ascii="Times New Roman" w:hAnsi="Times New Roman" w:cs="Times New Roman"/>
          <w:b/>
          <w:bCs/>
        </w:rPr>
        <w:t>References</w:t>
      </w:r>
    </w:p>
    <w:p w14:paraId="62F92707" w14:textId="039FA19B" w:rsidR="006E0C59" w:rsidRPr="00D77454" w:rsidRDefault="00C854FA" w:rsidP="00D77454">
      <w:pPr>
        <w:pStyle w:val="ListParagraph"/>
        <w:numPr>
          <w:ilvl w:val="0"/>
          <w:numId w:val="1"/>
        </w:numPr>
        <w:jc w:val="both"/>
        <w:rPr>
          <w:rFonts w:ascii="Times New Roman" w:hAnsi="Times New Roman" w:cs="Times New Roman"/>
        </w:rPr>
      </w:pPr>
      <w:proofErr w:type="spellStart"/>
      <w:r w:rsidRPr="00C854FA">
        <w:rPr>
          <w:rFonts w:ascii="Times New Roman" w:hAnsi="Times New Roman" w:cs="Times New Roman"/>
        </w:rPr>
        <w:t>Monthe</w:t>
      </w:r>
      <w:proofErr w:type="spellEnd"/>
      <w:r w:rsidRPr="00C854FA">
        <w:rPr>
          <w:rFonts w:ascii="Times New Roman" w:hAnsi="Times New Roman" w:cs="Times New Roman"/>
        </w:rPr>
        <w:t xml:space="preserve">, O. C., </w:t>
      </w:r>
      <w:proofErr w:type="spellStart"/>
      <w:r w:rsidRPr="00C854FA">
        <w:rPr>
          <w:rFonts w:ascii="Times New Roman" w:hAnsi="Times New Roman" w:cs="Times New Roman"/>
        </w:rPr>
        <w:t>Grosmaire</w:t>
      </w:r>
      <w:proofErr w:type="spellEnd"/>
      <w:r w:rsidRPr="00C854FA">
        <w:rPr>
          <w:rFonts w:ascii="Times New Roman" w:hAnsi="Times New Roman" w:cs="Times New Roman"/>
        </w:rPr>
        <w:t xml:space="preserve">, L., </w:t>
      </w:r>
      <w:proofErr w:type="spellStart"/>
      <w:r w:rsidRPr="00C854FA">
        <w:rPr>
          <w:rFonts w:ascii="Times New Roman" w:hAnsi="Times New Roman" w:cs="Times New Roman"/>
        </w:rPr>
        <w:t>Nguimbou</w:t>
      </w:r>
      <w:proofErr w:type="spellEnd"/>
      <w:r w:rsidRPr="00C854FA">
        <w:rPr>
          <w:rFonts w:ascii="Times New Roman" w:hAnsi="Times New Roman" w:cs="Times New Roman"/>
        </w:rPr>
        <w:t xml:space="preserve">, R. M., </w:t>
      </w:r>
      <w:proofErr w:type="spellStart"/>
      <w:r w:rsidRPr="00C854FA">
        <w:rPr>
          <w:rFonts w:ascii="Times New Roman" w:hAnsi="Times New Roman" w:cs="Times New Roman"/>
        </w:rPr>
        <w:t>Dahdouh</w:t>
      </w:r>
      <w:proofErr w:type="spellEnd"/>
      <w:r w:rsidRPr="00C854FA">
        <w:rPr>
          <w:rFonts w:ascii="Times New Roman" w:hAnsi="Times New Roman" w:cs="Times New Roman"/>
        </w:rPr>
        <w:t xml:space="preserve">, L., Ricci, J., Tran, T., &amp; </w:t>
      </w:r>
      <w:proofErr w:type="spellStart"/>
      <w:r w:rsidRPr="00C854FA">
        <w:rPr>
          <w:rFonts w:ascii="Times New Roman" w:hAnsi="Times New Roman" w:cs="Times New Roman"/>
        </w:rPr>
        <w:t>Ndjouenkeu</w:t>
      </w:r>
      <w:proofErr w:type="spellEnd"/>
      <w:r w:rsidRPr="00C854FA">
        <w:rPr>
          <w:rFonts w:ascii="Times New Roman" w:hAnsi="Times New Roman" w:cs="Times New Roman"/>
        </w:rPr>
        <w:t xml:space="preserve">, R. (2019). Rheological and textural properties of gluten-free doughs and </w:t>
      </w:r>
      <w:r w:rsidRPr="00C854FA">
        <w:rPr>
          <w:rFonts w:ascii="Times New Roman" w:hAnsi="Times New Roman" w:cs="Times New Roman"/>
        </w:rPr>
        <w:lastRenderedPageBreak/>
        <w:t xml:space="preserve">breads based on fermented cassava, sweet potato and sorghum mixed flours. LWT - Food Science and Technology, 101, 575–582. </w:t>
      </w:r>
      <w:hyperlink r:id="rId13" w:history="1">
        <w:r w:rsidRPr="00DD5793">
          <w:rPr>
            <w:rStyle w:val="Hyperlink"/>
            <w:rFonts w:ascii="Times New Roman" w:hAnsi="Times New Roman" w:cs="Times New Roman"/>
          </w:rPr>
          <w:t>https://doi.org/10.1016/j.lwt.2018.11.051</w:t>
        </w:r>
      </w:hyperlink>
      <w:r>
        <w:rPr>
          <w:rFonts w:ascii="Times New Roman" w:hAnsi="Times New Roman" w:cs="Times New Roman"/>
        </w:rPr>
        <w:t xml:space="preserve"> </w:t>
      </w:r>
      <w:r w:rsidR="006E0C59" w:rsidRPr="00D77454">
        <w:rPr>
          <w:rFonts w:ascii="Times New Roman" w:hAnsi="Times New Roman" w:cs="Times New Roman"/>
        </w:rPr>
        <w:t xml:space="preserve"> </w:t>
      </w:r>
    </w:p>
    <w:p w14:paraId="0B5B1FC6" w14:textId="0C75EC37" w:rsidR="001401DD" w:rsidRPr="00D77454" w:rsidRDefault="00D3603E" w:rsidP="00D77454">
      <w:pPr>
        <w:pStyle w:val="ListParagraph"/>
        <w:numPr>
          <w:ilvl w:val="0"/>
          <w:numId w:val="1"/>
        </w:numPr>
        <w:jc w:val="both"/>
        <w:rPr>
          <w:rFonts w:ascii="Times New Roman" w:hAnsi="Times New Roman" w:cs="Times New Roman"/>
        </w:rPr>
      </w:pPr>
      <w:proofErr w:type="spellStart"/>
      <w:r w:rsidRPr="00D3603E">
        <w:rPr>
          <w:rFonts w:ascii="Times New Roman" w:hAnsi="Times New Roman" w:cs="Times New Roman"/>
        </w:rPr>
        <w:t>Pandin</w:t>
      </w:r>
      <w:proofErr w:type="spellEnd"/>
      <w:r w:rsidRPr="00D3603E">
        <w:rPr>
          <w:rFonts w:ascii="Times New Roman" w:hAnsi="Times New Roman" w:cs="Times New Roman"/>
        </w:rPr>
        <w:t xml:space="preserve">, M. G. R., </w:t>
      </w:r>
      <w:proofErr w:type="spellStart"/>
      <w:r w:rsidRPr="00D3603E">
        <w:rPr>
          <w:rFonts w:ascii="Times New Roman" w:hAnsi="Times New Roman" w:cs="Times New Roman"/>
        </w:rPr>
        <w:t>Waloejo</w:t>
      </w:r>
      <w:proofErr w:type="spellEnd"/>
      <w:r w:rsidRPr="00D3603E">
        <w:rPr>
          <w:rFonts w:ascii="Times New Roman" w:hAnsi="Times New Roman" w:cs="Times New Roman"/>
        </w:rPr>
        <w:t xml:space="preserve">, C. S., </w:t>
      </w:r>
      <w:proofErr w:type="spellStart"/>
      <w:r w:rsidRPr="00D3603E">
        <w:rPr>
          <w:rFonts w:ascii="Times New Roman" w:hAnsi="Times New Roman" w:cs="Times New Roman"/>
        </w:rPr>
        <w:t>Sunyowati</w:t>
      </w:r>
      <w:proofErr w:type="spellEnd"/>
      <w:r w:rsidRPr="00D3603E">
        <w:rPr>
          <w:rFonts w:ascii="Times New Roman" w:hAnsi="Times New Roman" w:cs="Times New Roman"/>
        </w:rPr>
        <w:t xml:space="preserve">, D., &amp; </w:t>
      </w:r>
      <w:proofErr w:type="spellStart"/>
      <w:r w:rsidRPr="00D3603E">
        <w:rPr>
          <w:rFonts w:ascii="Times New Roman" w:hAnsi="Times New Roman" w:cs="Times New Roman"/>
        </w:rPr>
        <w:t>Rizkyah</w:t>
      </w:r>
      <w:proofErr w:type="spellEnd"/>
      <w:r w:rsidRPr="00D3603E">
        <w:rPr>
          <w:rFonts w:ascii="Times New Roman" w:hAnsi="Times New Roman" w:cs="Times New Roman"/>
        </w:rPr>
        <w:t xml:space="preserve">, I. (2022). The potential of </w:t>
      </w:r>
      <w:proofErr w:type="spellStart"/>
      <w:r w:rsidRPr="00D3603E">
        <w:rPr>
          <w:rFonts w:ascii="Times New Roman" w:hAnsi="Times New Roman" w:cs="Times New Roman"/>
        </w:rPr>
        <w:t>Mocaf</w:t>
      </w:r>
      <w:proofErr w:type="spellEnd"/>
      <w:r w:rsidRPr="00D3603E">
        <w:rPr>
          <w:rFonts w:ascii="Times New Roman" w:hAnsi="Times New Roman" w:cs="Times New Roman"/>
        </w:rPr>
        <w:t xml:space="preserve"> (modified cassava flour) as a disaster emergency food. IOP Conference Series: Earth and Environmental Science, 995(1), 012006. </w:t>
      </w:r>
      <w:hyperlink r:id="rId14" w:history="1">
        <w:r w:rsidRPr="00DD5793">
          <w:rPr>
            <w:rStyle w:val="Hyperlink"/>
            <w:rFonts w:ascii="Times New Roman" w:hAnsi="Times New Roman" w:cs="Times New Roman"/>
          </w:rPr>
          <w:t>https://doi.org/10.1088/1755-1315/995/1/012006</w:t>
        </w:r>
      </w:hyperlink>
      <w:r>
        <w:rPr>
          <w:rFonts w:ascii="Times New Roman" w:hAnsi="Times New Roman" w:cs="Times New Roman"/>
        </w:rPr>
        <w:t xml:space="preserve"> </w:t>
      </w:r>
      <w:r w:rsidR="001401DD" w:rsidRPr="00D77454">
        <w:rPr>
          <w:rFonts w:ascii="Times New Roman" w:hAnsi="Times New Roman" w:cs="Times New Roman"/>
        </w:rPr>
        <w:t>.</w:t>
      </w:r>
    </w:p>
    <w:p w14:paraId="41DE9571" w14:textId="0154190A" w:rsidR="00ED7BF5" w:rsidRPr="00D77454" w:rsidRDefault="00D3603E" w:rsidP="00D77454">
      <w:pPr>
        <w:pStyle w:val="ListParagraph"/>
        <w:numPr>
          <w:ilvl w:val="0"/>
          <w:numId w:val="1"/>
        </w:numPr>
        <w:jc w:val="both"/>
        <w:rPr>
          <w:rFonts w:ascii="Times New Roman" w:hAnsi="Times New Roman" w:cs="Times New Roman"/>
        </w:rPr>
      </w:pPr>
      <w:proofErr w:type="spellStart"/>
      <w:r w:rsidRPr="00D3603E">
        <w:rPr>
          <w:rFonts w:ascii="Times New Roman" w:hAnsi="Times New Roman" w:cs="Times New Roman"/>
        </w:rPr>
        <w:t>Sarasi</w:t>
      </w:r>
      <w:proofErr w:type="spellEnd"/>
      <w:r w:rsidRPr="00D3603E">
        <w:rPr>
          <w:rFonts w:ascii="Times New Roman" w:hAnsi="Times New Roman" w:cs="Times New Roman"/>
        </w:rPr>
        <w:t xml:space="preserve">, V., </w:t>
      </w:r>
      <w:proofErr w:type="spellStart"/>
      <w:r w:rsidRPr="00D3603E">
        <w:rPr>
          <w:rFonts w:ascii="Times New Roman" w:hAnsi="Times New Roman" w:cs="Times New Roman"/>
        </w:rPr>
        <w:t>Yulianti</w:t>
      </w:r>
      <w:proofErr w:type="spellEnd"/>
      <w:r w:rsidRPr="00D3603E">
        <w:rPr>
          <w:rFonts w:ascii="Times New Roman" w:hAnsi="Times New Roman" w:cs="Times New Roman"/>
        </w:rPr>
        <w:t xml:space="preserve">, D., &amp; </w:t>
      </w:r>
      <w:proofErr w:type="spellStart"/>
      <w:r w:rsidRPr="00D3603E">
        <w:rPr>
          <w:rFonts w:ascii="Times New Roman" w:hAnsi="Times New Roman" w:cs="Times New Roman"/>
        </w:rPr>
        <w:t>Saefulhadjar</w:t>
      </w:r>
      <w:proofErr w:type="spellEnd"/>
      <w:r w:rsidRPr="00D3603E">
        <w:rPr>
          <w:rFonts w:ascii="Times New Roman" w:hAnsi="Times New Roman" w:cs="Times New Roman"/>
        </w:rPr>
        <w:t xml:space="preserve">, D. (2025). </w:t>
      </w:r>
      <w:proofErr w:type="spellStart"/>
      <w:r w:rsidRPr="00D3603E">
        <w:rPr>
          <w:rFonts w:ascii="Times New Roman" w:hAnsi="Times New Roman" w:cs="Times New Roman"/>
        </w:rPr>
        <w:t>Mocaf</w:t>
      </w:r>
      <w:proofErr w:type="spellEnd"/>
      <w:r w:rsidRPr="00D3603E">
        <w:rPr>
          <w:rFonts w:ascii="Times New Roman" w:hAnsi="Times New Roman" w:cs="Times New Roman"/>
        </w:rPr>
        <w:t xml:space="preserve"> Flour for Food Security, Stunting Alleviation, and Creative Economy: A System Thinking Approach. </w:t>
      </w:r>
      <w:proofErr w:type="spellStart"/>
      <w:r w:rsidRPr="00D3603E">
        <w:rPr>
          <w:rFonts w:ascii="Times New Roman" w:hAnsi="Times New Roman" w:cs="Times New Roman"/>
        </w:rPr>
        <w:t>Jurnal</w:t>
      </w:r>
      <w:proofErr w:type="spellEnd"/>
      <w:r w:rsidRPr="00D3603E">
        <w:rPr>
          <w:rFonts w:ascii="Times New Roman" w:hAnsi="Times New Roman" w:cs="Times New Roman"/>
        </w:rPr>
        <w:t xml:space="preserve"> </w:t>
      </w:r>
      <w:proofErr w:type="spellStart"/>
      <w:r w:rsidRPr="00D3603E">
        <w:rPr>
          <w:rFonts w:ascii="Times New Roman" w:hAnsi="Times New Roman" w:cs="Times New Roman"/>
        </w:rPr>
        <w:t>Pengelolaan</w:t>
      </w:r>
      <w:proofErr w:type="spellEnd"/>
      <w:r w:rsidRPr="00D3603E">
        <w:rPr>
          <w:rFonts w:ascii="Times New Roman" w:hAnsi="Times New Roman" w:cs="Times New Roman"/>
        </w:rPr>
        <w:t xml:space="preserve"> </w:t>
      </w:r>
      <w:proofErr w:type="spellStart"/>
      <w:r w:rsidRPr="00D3603E">
        <w:rPr>
          <w:rFonts w:ascii="Times New Roman" w:hAnsi="Times New Roman" w:cs="Times New Roman"/>
        </w:rPr>
        <w:t>Sumberdaya</w:t>
      </w:r>
      <w:proofErr w:type="spellEnd"/>
      <w:r w:rsidRPr="00D3603E">
        <w:rPr>
          <w:rFonts w:ascii="Times New Roman" w:hAnsi="Times New Roman" w:cs="Times New Roman"/>
        </w:rPr>
        <w:t xml:space="preserve"> </w:t>
      </w:r>
      <w:proofErr w:type="spellStart"/>
      <w:r w:rsidRPr="00D3603E">
        <w:rPr>
          <w:rFonts w:ascii="Times New Roman" w:hAnsi="Times New Roman" w:cs="Times New Roman"/>
        </w:rPr>
        <w:t>Alam</w:t>
      </w:r>
      <w:proofErr w:type="spellEnd"/>
      <w:r w:rsidRPr="00D3603E">
        <w:rPr>
          <w:rFonts w:ascii="Times New Roman" w:hAnsi="Times New Roman" w:cs="Times New Roman"/>
        </w:rPr>
        <w:t xml:space="preserve"> Dan </w:t>
      </w:r>
      <w:proofErr w:type="spellStart"/>
      <w:r w:rsidRPr="00D3603E">
        <w:rPr>
          <w:rFonts w:ascii="Times New Roman" w:hAnsi="Times New Roman" w:cs="Times New Roman"/>
        </w:rPr>
        <w:t>Lingkungan</w:t>
      </w:r>
      <w:proofErr w:type="spellEnd"/>
      <w:r w:rsidRPr="00D3603E">
        <w:rPr>
          <w:rFonts w:ascii="Times New Roman" w:hAnsi="Times New Roman" w:cs="Times New Roman"/>
        </w:rPr>
        <w:t xml:space="preserve"> (Journal of Natural Resources and Environmental Management) </w:t>
      </w:r>
      <w:hyperlink r:id="rId15" w:history="1">
        <w:r w:rsidRPr="00DD5793">
          <w:rPr>
            <w:rStyle w:val="Hyperlink"/>
            <w:rFonts w:ascii="Times New Roman" w:hAnsi="Times New Roman" w:cs="Times New Roman"/>
          </w:rPr>
          <w:t>https://doi.org/10.29244/jpsl.15.5.821</w:t>
        </w:r>
      </w:hyperlink>
      <w:r>
        <w:rPr>
          <w:rFonts w:ascii="Times New Roman" w:hAnsi="Times New Roman" w:cs="Times New Roman"/>
        </w:rPr>
        <w:t xml:space="preserve">  </w:t>
      </w:r>
      <w:r w:rsidR="00ED7BF5" w:rsidRPr="00D77454">
        <w:rPr>
          <w:rFonts w:ascii="Times New Roman" w:hAnsi="Times New Roman" w:cs="Times New Roman"/>
        </w:rPr>
        <w:t xml:space="preserve"> </w:t>
      </w:r>
    </w:p>
    <w:p w14:paraId="1317F7D4" w14:textId="6345FBB2" w:rsidR="00ED7BF5" w:rsidRPr="00D77454" w:rsidRDefault="00D3603E" w:rsidP="00D77454">
      <w:pPr>
        <w:pStyle w:val="ListParagraph"/>
        <w:numPr>
          <w:ilvl w:val="0"/>
          <w:numId w:val="1"/>
        </w:numPr>
        <w:jc w:val="both"/>
        <w:rPr>
          <w:rFonts w:ascii="Times New Roman" w:hAnsi="Times New Roman" w:cs="Times New Roman"/>
        </w:rPr>
      </w:pPr>
      <w:proofErr w:type="spellStart"/>
      <w:r w:rsidRPr="00D3603E">
        <w:rPr>
          <w:rFonts w:ascii="Times New Roman" w:hAnsi="Times New Roman" w:cs="Times New Roman"/>
        </w:rPr>
        <w:t>Dalal</w:t>
      </w:r>
      <w:proofErr w:type="spellEnd"/>
      <w:r w:rsidRPr="00D3603E">
        <w:rPr>
          <w:rFonts w:ascii="Times New Roman" w:hAnsi="Times New Roman" w:cs="Times New Roman"/>
        </w:rPr>
        <w:t xml:space="preserve">, S. D., &amp; </w:t>
      </w:r>
      <w:proofErr w:type="spellStart"/>
      <w:r w:rsidRPr="00D3603E">
        <w:rPr>
          <w:rFonts w:ascii="Times New Roman" w:hAnsi="Times New Roman" w:cs="Times New Roman"/>
        </w:rPr>
        <w:t>Bobade</w:t>
      </w:r>
      <w:proofErr w:type="spellEnd"/>
      <w:r w:rsidRPr="00D3603E">
        <w:rPr>
          <w:rFonts w:ascii="Times New Roman" w:hAnsi="Times New Roman" w:cs="Times New Roman"/>
        </w:rPr>
        <w:t xml:space="preserve">, H. P. (2018). Applications of composite flour in the development of bakery products. INTERNATIONAL JOURNAL OF AGRICULTURAL ENGINEERING, 11(Special), 65–69. </w:t>
      </w:r>
      <w:hyperlink r:id="rId16" w:history="1">
        <w:r w:rsidRPr="00DD5793">
          <w:rPr>
            <w:rStyle w:val="Hyperlink"/>
            <w:rFonts w:ascii="Times New Roman" w:hAnsi="Times New Roman" w:cs="Times New Roman"/>
          </w:rPr>
          <w:t>https://doi.org/10.15740/HAS/IJAE/11.Sp.Issue/65-69</w:t>
        </w:r>
      </w:hyperlink>
      <w:r>
        <w:rPr>
          <w:rFonts w:ascii="Times New Roman" w:hAnsi="Times New Roman" w:cs="Times New Roman"/>
        </w:rPr>
        <w:t xml:space="preserve"> </w:t>
      </w:r>
      <w:r w:rsidR="00ED7BF5" w:rsidRPr="00D77454">
        <w:rPr>
          <w:rFonts w:ascii="Times New Roman" w:hAnsi="Times New Roman" w:cs="Times New Roman"/>
        </w:rPr>
        <w:t xml:space="preserve"> </w:t>
      </w:r>
    </w:p>
    <w:p w14:paraId="198B4973" w14:textId="2532020A" w:rsidR="00B76D0C" w:rsidRPr="00D77454" w:rsidRDefault="00D3603E" w:rsidP="00D77454">
      <w:pPr>
        <w:pStyle w:val="ListParagraph"/>
        <w:numPr>
          <w:ilvl w:val="0"/>
          <w:numId w:val="1"/>
        </w:numPr>
        <w:jc w:val="both"/>
        <w:rPr>
          <w:rFonts w:ascii="Times New Roman" w:hAnsi="Times New Roman" w:cs="Times New Roman"/>
        </w:rPr>
      </w:pPr>
      <w:r w:rsidRPr="00D3603E">
        <w:rPr>
          <w:rFonts w:ascii="Times New Roman" w:hAnsi="Times New Roman" w:cs="Times New Roman"/>
        </w:rPr>
        <w:t xml:space="preserve">Putri, G. E., </w:t>
      </w:r>
      <w:proofErr w:type="spellStart"/>
      <w:r w:rsidRPr="00D3603E">
        <w:rPr>
          <w:rFonts w:ascii="Times New Roman" w:hAnsi="Times New Roman" w:cs="Times New Roman"/>
        </w:rPr>
        <w:t>Yulia</w:t>
      </w:r>
      <w:proofErr w:type="spellEnd"/>
      <w:r w:rsidRPr="00D3603E">
        <w:rPr>
          <w:rFonts w:ascii="Times New Roman" w:hAnsi="Times New Roman" w:cs="Times New Roman"/>
        </w:rPr>
        <w:t xml:space="preserve">, C., &amp; </w:t>
      </w:r>
      <w:proofErr w:type="spellStart"/>
      <w:r w:rsidRPr="00D3603E">
        <w:rPr>
          <w:rFonts w:ascii="Times New Roman" w:hAnsi="Times New Roman" w:cs="Times New Roman"/>
        </w:rPr>
        <w:t>Yogha</w:t>
      </w:r>
      <w:proofErr w:type="spellEnd"/>
      <w:r w:rsidRPr="00D3603E">
        <w:rPr>
          <w:rFonts w:ascii="Times New Roman" w:hAnsi="Times New Roman" w:cs="Times New Roman"/>
        </w:rPr>
        <w:t xml:space="preserve">, S. (2024). Acceptability of </w:t>
      </w:r>
      <w:proofErr w:type="spellStart"/>
      <w:r w:rsidRPr="00D3603E">
        <w:rPr>
          <w:rFonts w:ascii="Times New Roman" w:hAnsi="Times New Roman" w:cs="Times New Roman"/>
        </w:rPr>
        <w:t>Mocaf</w:t>
      </w:r>
      <w:proofErr w:type="spellEnd"/>
      <w:r w:rsidRPr="00D3603E">
        <w:rPr>
          <w:rFonts w:ascii="Times New Roman" w:hAnsi="Times New Roman" w:cs="Times New Roman"/>
        </w:rPr>
        <w:t xml:space="preserve"> Flour-Based Puff Pastries. Media Pendidikan </w:t>
      </w:r>
      <w:proofErr w:type="spellStart"/>
      <w:r w:rsidRPr="00D3603E">
        <w:rPr>
          <w:rFonts w:ascii="Times New Roman" w:hAnsi="Times New Roman" w:cs="Times New Roman"/>
        </w:rPr>
        <w:t>Gizi</w:t>
      </w:r>
      <w:proofErr w:type="spellEnd"/>
      <w:r w:rsidRPr="00D3603E">
        <w:rPr>
          <w:rFonts w:ascii="Times New Roman" w:hAnsi="Times New Roman" w:cs="Times New Roman"/>
        </w:rPr>
        <w:t xml:space="preserve"> Dan </w:t>
      </w:r>
      <w:proofErr w:type="spellStart"/>
      <w:r w:rsidRPr="00D3603E">
        <w:rPr>
          <w:rFonts w:ascii="Times New Roman" w:hAnsi="Times New Roman" w:cs="Times New Roman"/>
        </w:rPr>
        <w:t>Kuliner</w:t>
      </w:r>
      <w:proofErr w:type="spellEnd"/>
      <w:r w:rsidRPr="00D3603E">
        <w:rPr>
          <w:rFonts w:ascii="Times New Roman" w:hAnsi="Times New Roman" w:cs="Times New Roman"/>
        </w:rPr>
        <w:t xml:space="preserve">. </w:t>
      </w:r>
      <w:hyperlink r:id="rId17" w:history="1">
        <w:r w:rsidRPr="00DD5793">
          <w:rPr>
            <w:rStyle w:val="Hyperlink"/>
            <w:rFonts w:ascii="Times New Roman" w:hAnsi="Times New Roman" w:cs="Times New Roman"/>
          </w:rPr>
          <w:t>https://doi.org/10.17509/mpgk.v16i2.83029</w:t>
        </w:r>
      </w:hyperlink>
      <w:r>
        <w:rPr>
          <w:rFonts w:ascii="Times New Roman" w:hAnsi="Times New Roman" w:cs="Times New Roman"/>
        </w:rPr>
        <w:t xml:space="preserve"> </w:t>
      </w:r>
      <w:r w:rsidR="00B76D0C" w:rsidRPr="00D77454">
        <w:rPr>
          <w:rFonts w:ascii="Times New Roman" w:hAnsi="Times New Roman" w:cs="Times New Roman"/>
        </w:rPr>
        <w:t xml:space="preserve"> </w:t>
      </w:r>
    </w:p>
    <w:p w14:paraId="0F8D748E" w14:textId="30258846" w:rsidR="009F5B49" w:rsidRPr="00D77454" w:rsidRDefault="00D3603E" w:rsidP="00D77454">
      <w:pPr>
        <w:pStyle w:val="ListParagraph"/>
        <w:numPr>
          <w:ilvl w:val="0"/>
          <w:numId w:val="1"/>
        </w:numPr>
        <w:jc w:val="both"/>
        <w:rPr>
          <w:rFonts w:ascii="Times New Roman" w:hAnsi="Times New Roman" w:cs="Times New Roman"/>
        </w:rPr>
      </w:pPr>
      <w:proofErr w:type="spellStart"/>
      <w:r w:rsidRPr="00D3603E">
        <w:rPr>
          <w:rFonts w:ascii="Times New Roman" w:hAnsi="Times New Roman" w:cs="Times New Roman"/>
        </w:rPr>
        <w:t>Sabbatini</w:t>
      </w:r>
      <w:proofErr w:type="spellEnd"/>
      <w:r w:rsidRPr="00D3603E">
        <w:rPr>
          <w:rFonts w:ascii="Times New Roman" w:hAnsi="Times New Roman" w:cs="Times New Roman"/>
        </w:rPr>
        <w:t xml:space="preserve">, S. B., Sánchez, H. D., de la Torre, M. A., &amp; </w:t>
      </w:r>
      <w:proofErr w:type="spellStart"/>
      <w:r w:rsidRPr="00D3603E">
        <w:rPr>
          <w:rFonts w:ascii="Times New Roman" w:hAnsi="Times New Roman" w:cs="Times New Roman"/>
        </w:rPr>
        <w:t>Osella</w:t>
      </w:r>
      <w:proofErr w:type="spellEnd"/>
      <w:r w:rsidRPr="00D3603E">
        <w:rPr>
          <w:rFonts w:ascii="Times New Roman" w:hAnsi="Times New Roman" w:cs="Times New Roman"/>
        </w:rPr>
        <w:t xml:space="preserve">, C. A. (2014). Design of a Premix for Making Gluten-Free Noodles. International Journal of Nutrition and Food Sciences. </w:t>
      </w:r>
      <w:hyperlink r:id="rId18" w:history="1">
        <w:r w:rsidRPr="00DD5793">
          <w:rPr>
            <w:rStyle w:val="Hyperlink"/>
            <w:rFonts w:ascii="Times New Roman" w:hAnsi="Times New Roman" w:cs="Times New Roman"/>
          </w:rPr>
          <w:t>https://doi.org/10.11648/j.ijnfs.20140305.29</w:t>
        </w:r>
      </w:hyperlink>
      <w:r>
        <w:rPr>
          <w:rFonts w:ascii="Times New Roman" w:hAnsi="Times New Roman" w:cs="Times New Roman"/>
        </w:rPr>
        <w:t xml:space="preserve"> </w:t>
      </w:r>
      <w:r w:rsidR="009F5B49" w:rsidRPr="00D77454">
        <w:rPr>
          <w:rFonts w:ascii="Times New Roman" w:hAnsi="Times New Roman" w:cs="Times New Roman"/>
        </w:rPr>
        <w:t xml:space="preserve"> </w:t>
      </w:r>
    </w:p>
    <w:p w14:paraId="40BD32C5" w14:textId="1039C0A9" w:rsidR="00B76D0C" w:rsidRPr="00D77454" w:rsidRDefault="00D3603E" w:rsidP="00D77454">
      <w:pPr>
        <w:pStyle w:val="ListParagraph"/>
        <w:numPr>
          <w:ilvl w:val="0"/>
          <w:numId w:val="1"/>
        </w:numPr>
        <w:jc w:val="both"/>
        <w:rPr>
          <w:rFonts w:ascii="Times New Roman" w:hAnsi="Times New Roman" w:cs="Times New Roman"/>
        </w:rPr>
      </w:pPr>
      <w:r w:rsidRPr="00D3603E">
        <w:rPr>
          <w:rFonts w:ascii="Times New Roman" w:hAnsi="Times New Roman" w:cs="Times New Roman"/>
        </w:rPr>
        <w:t xml:space="preserve">Towards </w:t>
      </w:r>
      <w:proofErr w:type="spellStart"/>
      <w:r w:rsidRPr="00D3603E">
        <w:rPr>
          <w:rFonts w:ascii="Times New Roman" w:hAnsi="Times New Roman" w:cs="Times New Roman"/>
        </w:rPr>
        <w:t>FnB</w:t>
      </w:r>
      <w:proofErr w:type="spellEnd"/>
      <w:r w:rsidRPr="00D3603E">
        <w:rPr>
          <w:rFonts w:ascii="Times New Roman" w:hAnsi="Times New Roman" w:cs="Times New Roman"/>
        </w:rPr>
        <w:t xml:space="preserve">. (2025). Gluten-Free Bakery Market Grows on Health Trends and Innovation in Alternative Flours. </w:t>
      </w:r>
      <w:hyperlink r:id="rId19" w:history="1">
        <w:r w:rsidRPr="00DD5793">
          <w:rPr>
            <w:rStyle w:val="Hyperlink"/>
            <w:rFonts w:ascii="Times New Roman" w:hAnsi="Times New Roman" w:cs="Times New Roman"/>
          </w:rPr>
          <w:t>https://www.towardsfnb.com/insights/gluten-free-bakery-market</w:t>
        </w:r>
      </w:hyperlink>
      <w:r>
        <w:rPr>
          <w:rFonts w:ascii="Times New Roman" w:hAnsi="Times New Roman" w:cs="Times New Roman"/>
        </w:rPr>
        <w:t xml:space="preserve"> </w:t>
      </w:r>
    </w:p>
    <w:p w14:paraId="35517879" w14:textId="37D9DD80" w:rsidR="00ED7BF5" w:rsidRPr="00D77454" w:rsidRDefault="00D3603E" w:rsidP="00D77454">
      <w:pPr>
        <w:pStyle w:val="ListParagraph"/>
        <w:numPr>
          <w:ilvl w:val="0"/>
          <w:numId w:val="1"/>
        </w:numPr>
        <w:jc w:val="both"/>
        <w:rPr>
          <w:rFonts w:ascii="Times New Roman" w:hAnsi="Times New Roman" w:cs="Times New Roman"/>
        </w:rPr>
      </w:pPr>
      <w:proofErr w:type="spellStart"/>
      <w:r w:rsidRPr="00D3603E">
        <w:rPr>
          <w:rFonts w:ascii="Times New Roman" w:hAnsi="Times New Roman" w:cs="Times New Roman"/>
        </w:rPr>
        <w:t>SkyQuest</w:t>
      </w:r>
      <w:proofErr w:type="spellEnd"/>
      <w:r w:rsidRPr="00D3603E">
        <w:rPr>
          <w:rFonts w:ascii="Times New Roman" w:hAnsi="Times New Roman" w:cs="Times New Roman"/>
        </w:rPr>
        <w:t xml:space="preserve"> Technology. (2025). Gluten-Free Bakery Market Size, Share |Growth Report [2032]. </w:t>
      </w:r>
      <w:hyperlink r:id="rId20" w:history="1">
        <w:r w:rsidRPr="00DD5793">
          <w:rPr>
            <w:rStyle w:val="Hyperlink"/>
            <w:rFonts w:ascii="Times New Roman" w:hAnsi="Times New Roman" w:cs="Times New Roman"/>
          </w:rPr>
          <w:t>https://www.skyquestt.com/report/gluten-free-bakery-market</w:t>
        </w:r>
      </w:hyperlink>
      <w:r>
        <w:rPr>
          <w:rFonts w:ascii="Times New Roman" w:hAnsi="Times New Roman" w:cs="Times New Roman"/>
        </w:rPr>
        <w:t xml:space="preserve"> </w:t>
      </w:r>
    </w:p>
    <w:p w14:paraId="118789AF" w14:textId="5E679C07" w:rsidR="003F0679" w:rsidRPr="00D77454" w:rsidRDefault="00D3603E" w:rsidP="00D77454">
      <w:pPr>
        <w:pStyle w:val="ListParagraph"/>
        <w:numPr>
          <w:ilvl w:val="0"/>
          <w:numId w:val="1"/>
        </w:numPr>
        <w:jc w:val="both"/>
        <w:rPr>
          <w:rFonts w:ascii="Times New Roman" w:hAnsi="Times New Roman" w:cs="Times New Roman"/>
        </w:rPr>
      </w:pPr>
      <w:r w:rsidRPr="00D3603E">
        <w:rPr>
          <w:rFonts w:ascii="Times New Roman" w:hAnsi="Times New Roman" w:cs="Times New Roman"/>
        </w:rPr>
        <w:t xml:space="preserve">Mordor Intelligence. (2025). Gluten-Free Bakery Market Size, Growth &amp; Outlook 2025 – 2030. </w:t>
      </w:r>
      <w:hyperlink r:id="rId21" w:history="1">
        <w:r w:rsidRPr="00DD5793">
          <w:rPr>
            <w:rStyle w:val="Hyperlink"/>
            <w:rFonts w:ascii="Times New Roman" w:hAnsi="Times New Roman" w:cs="Times New Roman"/>
          </w:rPr>
          <w:t>https://www.mordorintelligence.com/industry-reports/global-gluten-free-bread-products-cookies-snacks-market-industry</w:t>
        </w:r>
      </w:hyperlink>
      <w:r>
        <w:rPr>
          <w:rFonts w:ascii="Times New Roman" w:hAnsi="Times New Roman" w:cs="Times New Roman"/>
        </w:rPr>
        <w:t xml:space="preserve"> </w:t>
      </w:r>
    </w:p>
    <w:p w14:paraId="17B9BC3E" w14:textId="518F40A1" w:rsidR="004708E5" w:rsidRPr="00D77454" w:rsidRDefault="00D3603E" w:rsidP="00D77454">
      <w:pPr>
        <w:pStyle w:val="ListParagraph"/>
        <w:numPr>
          <w:ilvl w:val="0"/>
          <w:numId w:val="1"/>
        </w:numPr>
        <w:jc w:val="both"/>
        <w:rPr>
          <w:rFonts w:ascii="Times New Roman" w:hAnsi="Times New Roman" w:cs="Times New Roman"/>
        </w:rPr>
      </w:pPr>
      <w:proofErr w:type="spellStart"/>
      <w:r w:rsidRPr="00D3603E">
        <w:rPr>
          <w:rFonts w:ascii="Times New Roman" w:hAnsi="Times New Roman" w:cs="Times New Roman"/>
        </w:rPr>
        <w:t>Oktaviani</w:t>
      </w:r>
      <w:proofErr w:type="spellEnd"/>
      <w:r w:rsidRPr="00D3603E">
        <w:rPr>
          <w:rFonts w:ascii="Times New Roman" w:hAnsi="Times New Roman" w:cs="Times New Roman"/>
        </w:rPr>
        <w:t xml:space="preserve">, O., &amp; </w:t>
      </w:r>
      <w:proofErr w:type="spellStart"/>
      <w:r w:rsidRPr="00D3603E">
        <w:rPr>
          <w:rFonts w:ascii="Times New Roman" w:hAnsi="Times New Roman" w:cs="Times New Roman"/>
        </w:rPr>
        <w:t>Nugraha</w:t>
      </w:r>
      <w:proofErr w:type="spellEnd"/>
      <w:r w:rsidRPr="00D3603E">
        <w:rPr>
          <w:rFonts w:ascii="Times New Roman" w:hAnsi="Times New Roman" w:cs="Times New Roman"/>
        </w:rPr>
        <w:t xml:space="preserve">, M. H. W. A. (2025). Physicochemical and Organoleptic Characteristics of Cookies Made from </w:t>
      </w:r>
      <w:proofErr w:type="spellStart"/>
      <w:r w:rsidRPr="00D3603E">
        <w:rPr>
          <w:rFonts w:ascii="Times New Roman" w:hAnsi="Times New Roman" w:cs="Times New Roman"/>
        </w:rPr>
        <w:t>Mocaf</w:t>
      </w:r>
      <w:proofErr w:type="spellEnd"/>
      <w:r w:rsidRPr="00D3603E">
        <w:rPr>
          <w:rFonts w:ascii="Times New Roman" w:hAnsi="Times New Roman" w:cs="Times New Roman"/>
        </w:rPr>
        <w:t xml:space="preserve"> and Purple Sweet Potato Flour with The Addition of Robusta Coffee Powder. </w:t>
      </w:r>
      <w:proofErr w:type="spellStart"/>
      <w:r w:rsidRPr="00D3603E">
        <w:rPr>
          <w:rFonts w:ascii="Times New Roman" w:hAnsi="Times New Roman" w:cs="Times New Roman"/>
        </w:rPr>
        <w:t>Jurnal</w:t>
      </w:r>
      <w:proofErr w:type="spellEnd"/>
      <w:r w:rsidRPr="00D3603E">
        <w:rPr>
          <w:rFonts w:ascii="Times New Roman" w:hAnsi="Times New Roman" w:cs="Times New Roman"/>
        </w:rPr>
        <w:t xml:space="preserve"> </w:t>
      </w:r>
      <w:proofErr w:type="spellStart"/>
      <w:r w:rsidRPr="00D3603E">
        <w:rPr>
          <w:rFonts w:ascii="Times New Roman" w:hAnsi="Times New Roman" w:cs="Times New Roman"/>
        </w:rPr>
        <w:t>Ilmu</w:t>
      </w:r>
      <w:proofErr w:type="spellEnd"/>
      <w:r w:rsidRPr="00D3603E">
        <w:rPr>
          <w:rFonts w:ascii="Times New Roman" w:hAnsi="Times New Roman" w:cs="Times New Roman"/>
        </w:rPr>
        <w:t xml:space="preserve"> </w:t>
      </w:r>
      <w:proofErr w:type="spellStart"/>
      <w:r w:rsidRPr="00D3603E">
        <w:rPr>
          <w:rFonts w:ascii="Times New Roman" w:hAnsi="Times New Roman" w:cs="Times New Roman"/>
        </w:rPr>
        <w:t>Pertanian</w:t>
      </w:r>
      <w:proofErr w:type="spellEnd"/>
      <w:r w:rsidRPr="00D3603E">
        <w:rPr>
          <w:rFonts w:ascii="Times New Roman" w:hAnsi="Times New Roman" w:cs="Times New Roman"/>
        </w:rPr>
        <w:t xml:space="preserve"> Indonesia, 30(3), 555–567. </w:t>
      </w:r>
      <w:hyperlink r:id="rId22" w:history="1">
        <w:r w:rsidRPr="00DD5793">
          <w:rPr>
            <w:rStyle w:val="Hyperlink"/>
            <w:rFonts w:ascii="Times New Roman" w:hAnsi="Times New Roman" w:cs="Times New Roman"/>
          </w:rPr>
          <w:t>https://doi.org/10.18343/jipi.30.3.555</w:t>
        </w:r>
      </w:hyperlink>
      <w:r>
        <w:rPr>
          <w:rFonts w:ascii="Times New Roman" w:hAnsi="Times New Roman" w:cs="Times New Roman"/>
        </w:rPr>
        <w:t xml:space="preserve"> </w:t>
      </w:r>
      <w:r w:rsidR="004708E5" w:rsidRPr="00D77454">
        <w:rPr>
          <w:rFonts w:ascii="Times New Roman" w:hAnsi="Times New Roman" w:cs="Times New Roman"/>
        </w:rPr>
        <w:t xml:space="preserve"> </w:t>
      </w:r>
    </w:p>
    <w:p w14:paraId="4B775CCE" w14:textId="77777777" w:rsidR="00FE21E9" w:rsidRPr="00D77454" w:rsidRDefault="00FE21E9" w:rsidP="00D77454">
      <w:pPr>
        <w:pStyle w:val="ListParagraph"/>
        <w:numPr>
          <w:ilvl w:val="0"/>
          <w:numId w:val="1"/>
        </w:numPr>
        <w:jc w:val="both"/>
        <w:rPr>
          <w:rFonts w:ascii="Times New Roman" w:hAnsi="Times New Roman" w:cs="Times New Roman"/>
        </w:rPr>
      </w:pPr>
      <w:proofErr w:type="spellStart"/>
      <w:r w:rsidRPr="00D77454">
        <w:rPr>
          <w:rFonts w:ascii="Times New Roman" w:hAnsi="Times New Roman" w:cs="Times New Roman"/>
        </w:rPr>
        <w:t>Oluwakemisola</w:t>
      </w:r>
      <w:proofErr w:type="spellEnd"/>
      <w:r w:rsidRPr="00D77454">
        <w:rPr>
          <w:rFonts w:ascii="Times New Roman" w:hAnsi="Times New Roman" w:cs="Times New Roman"/>
        </w:rPr>
        <w:t xml:space="preserve">, D. P. (2025). Development of Gluten-Free Bread using cassava and sorghum flour blends. </w:t>
      </w:r>
      <w:r w:rsidRPr="00D77454">
        <w:rPr>
          <w:rFonts w:ascii="Times New Roman" w:hAnsi="Times New Roman" w:cs="Times New Roman"/>
          <w:i/>
          <w:iCs/>
        </w:rPr>
        <w:t>Asian Journal of Science Technology Engineering and Art</w:t>
      </w:r>
      <w:r w:rsidRPr="00D77454">
        <w:rPr>
          <w:rFonts w:ascii="Times New Roman" w:hAnsi="Times New Roman" w:cs="Times New Roman"/>
        </w:rPr>
        <w:t xml:space="preserve">, </w:t>
      </w:r>
      <w:r w:rsidRPr="00D77454">
        <w:rPr>
          <w:rFonts w:ascii="Times New Roman" w:hAnsi="Times New Roman" w:cs="Times New Roman"/>
          <w:i/>
          <w:iCs/>
        </w:rPr>
        <w:t>3</w:t>
      </w:r>
      <w:r w:rsidRPr="00D77454">
        <w:rPr>
          <w:rFonts w:ascii="Times New Roman" w:hAnsi="Times New Roman" w:cs="Times New Roman"/>
        </w:rPr>
        <w:t xml:space="preserve">(4), 1451–1466. </w:t>
      </w:r>
      <w:hyperlink r:id="rId23" w:history="1">
        <w:r w:rsidRPr="00D77454">
          <w:rPr>
            <w:rStyle w:val="Hyperlink"/>
            <w:rFonts w:ascii="Times New Roman" w:hAnsi="Times New Roman" w:cs="Times New Roman"/>
          </w:rPr>
          <w:t>https://doi.org/10.58578/ajstea.v3i4.7273</w:t>
        </w:r>
      </w:hyperlink>
      <w:r w:rsidRPr="00D77454">
        <w:rPr>
          <w:rFonts w:ascii="Times New Roman" w:hAnsi="Times New Roman" w:cs="Times New Roman"/>
        </w:rPr>
        <w:t xml:space="preserve"> </w:t>
      </w:r>
    </w:p>
    <w:p w14:paraId="3D303336" w14:textId="77777777" w:rsidR="00E96CCE" w:rsidRPr="00D77454" w:rsidRDefault="00E96CCE" w:rsidP="00D77454">
      <w:pPr>
        <w:pStyle w:val="ListParagraph"/>
        <w:numPr>
          <w:ilvl w:val="0"/>
          <w:numId w:val="1"/>
        </w:numPr>
        <w:jc w:val="both"/>
        <w:rPr>
          <w:rFonts w:ascii="Times New Roman" w:hAnsi="Times New Roman" w:cs="Times New Roman"/>
        </w:rPr>
      </w:pPr>
      <w:proofErr w:type="spellStart"/>
      <w:r w:rsidRPr="00D77454">
        <w:rPr>
          <w:rFonts w:ascii="Times New Roman" w:hAnsi="Times New Roman" w:cs="Times New Roman"/>
        </w:rPr>
        <w:t>Norziah</w:t>
      </w:r>
      <w:proofErr w:type="spellEnd"/>
      <w:r w:rsidRPr="00D77454">
        <w:rPr>
          <w:rFonts w:ascii="Times New Roman" w:hAnsi="Times New Roman" w:cs="Times New Roman"/>
        </w:rPr>
        <w:t xml:space="preserve">, M. H., &amp; Ching, C. Y. (2000). Nutritional composition of edible seaweed </w:t>
      </w:r>
      <w:proofErr w:type="spellStart"/>
      <w:r w:rsidRPr="00D77454">
        <w:rPr>
          <w:rFonts w:ascii="Times New Roman" w:hAnsi="Times New Roman" w:cs="Times New Roman"/>
        </w:rPr>
        <w:t>Gracilaria</w:t>
      </w:r>
      <w:proofErr w:type="spellEnd"/>
      <w:r w:rsidRPr="00D77454">
        <w:rPr>
          <w:rFonts w:ascii="Times New Roman" w:hAnsi="Times New Roman" w:cs="Times New Roman"/>
        </w:rPr>
        <w:t xml:space="preserve"> </w:t>
      </w:r>
      <w:proofErr w:type="spellStart"/>
      <w:r w:rsidRPr="00D77454">
        <w:rPr>
          <w:rFonts w:ascii="Times New Roman" w:hAnsi="Times New Roman" w:cs="Times New Roman"/>
        </w:rPr>
        <w:t>changgi</w:t>
      </w:r>
      <w:proofErr w:type="spellEnd"/>
      <w:r w:rsidRPr="00D77454">
        <w:rPr>
          <w:rFonts w:ascii="Times New Roman" w:hAnsi="Times New Roman" w:cs="Times New Roman"/>
        </w:rPr>
        <w:t xml:space="preserve">. </w:t>
      </w:r>
      <w:r w:rsidRPr="00D77454">
        <w:rPr>
          <w:rFonts w:ascii="Times New Roman" w:hAnsi="Times New Roman" w:cs="Times New Roman"/>
          <w:i/>
          <w:iCs/>
        </w:rPr>
        <w:t>Food Chemistry</w:t>
      </w:r>
      <w:r w:rsidRPr="00D77454">
        <w:rPr>
          <w:rFonts w:ascii="Times New Roman" w:hAnsi="Times New Roman" w:cs="Times New Roman"/>
        </w:rPr>
        <w:t xml:space="preserve">, </w:t>
      </w:r>
      <w:r w:rsidRPr="00D77454">
        <w:rPr>
          <w:rFonts w:ascii="Times New Roman" w:hAnsi="Times New Roman" w:cs="Times New Roman"/>
          <w:i/>
          <w:iCs/>
        </w:rPr>
        <w:t>68</w:t>
      </w:r>
      <w:r w:rsidRPr="00D77454">
        <w:rPr>
          <w:rFonts w:ascii="Times New Roman" w:hAnsi="Times New Roman" w:cs="Times New Roman"/>
        </w:rPr>
        <w:t xml:space="preserve">(1), 69–76. </w:t>
      </w:r>
      <w:hyperlink r:id="rId24" w:history="1">
        <w:r w:rsidR="00963743" w:rsidRPr="00D77454">
          <w:rPr>
            <w:rStyle w:val="Hyperlink"/>
            <w:rFonts w:ascii="Times New Roman" w:hAnsi="Times New Roman" w:cs="Times New Roman"/>
          </w:rPr>
          <w:t>https://doi.org/10.1016/s0308-8146(99)00161-2</w:t>
        </w:r>
      </w:hyperlink>
    </w:p>
    <w:p w14:paraId="7D29796D" w14:textId="3406322B" w:rsidR="00963743" w:rsidRPr="00D77454" w:rsidRDefault="00D3603E" w:rsidP="00D77454">
      <w:pPr>
        <w:pStyle w:val="ListParagraph"/>
        <w:numPr>
          <w:ilvl w:val="0"/>
          <w:numId w:val="1"/>
        </w:numPr>
        <w:jc w:val="both"/>
        <w:rPr>
          <w:rFonts w:ascii="Times New Roman" w:hAnsi="Times New Roman" w:cs="Times New Roman"/>
        </w:rPr>
      </w:pPr>
      <w:proofErr w:type="spellStart"/>
      <w:r w:rsidRPr="00D3603E">
        <w:rPr>
          <w:rFonts w:ascii="Times New Roman" w:hAnsi="Times New Roman" w:cs="Times New Roman"/>
        </w:rPr>
        <w:t>Azzahra</w:t>
      </w:r>
      <w:proofErr w:type="spellEnd"/>
      <w:r w:rsidRPr="00D3603E">
        <w:rPr>
          <w:rFonts w:ascii="Times New Roman" w:hAnsi="Times New Roman" w:cs="Times New Roman"/>
        </w:rPr>
        <w:t xml:space="preserve">, Y., </w:t>
      </w:r>
      <w:proofErr w:type="spellStart"/>
      <w:r w:rsidRPr="00D3603E">
        <w:rPr>
          <w:rFonts w:ascii="Times New Roman" w:hAnsi="Times New Roman" w:cs="Times New Roman"/>
        </w:rPr>
        <w:t>Azima</w:t>
      </w:r>
      <w:proofErr w:type="spellEnd"/>
      <w:r w:rsidRPr="00D3603E">
        <w:rPr>
          <w:rFonts w:ascii="Times New Roman" w:hAnsi="Times New Roman" w:cs="Times New Roman"/>
        </w:rPr>
        <w:t xml:space="preserve">, F., &amp; </w:t>
      </w:r>
      <w:proofErr w:type="spellStart"/>
      <w:r w:rsidRPr="00D3603E">
        <w:rPr>
          <w:rFonts w:ascii="Times New Roman" w:hAnsi="Times New Roman" w:cs="Times New Roman"/>
        </w:rPr>
        <w:t>Bahar</w:t>
      </w:r>
      <w:proofErr w:type="spellEnd"/>
      <w:r w:rsidRPr="00D3603E">
        <w:rPr>
          <w:rFonts w:ascii="Times New Roman" w:hAnsi="Times New Roman" w:cs="Times New Roman"/>
        </w:rPr>
        <w:t xml:space="preserve">, R. (2025). Physicochemical, Functional Properties, and Sensory Characteristics of Seaweed and Palm Fruit Flours as Dietary </w:t>
      </w:r>
      <w:proofErr w:type="spellStart"/>
      <w:r w:rsidRPr="00D3603E">
        <w:rPr>
          <w:rFonts w:ascii="Times New Roman" w:hAnsi="Times New Roman" w:cs="Times New Roman"/>
        </w:rPr>
        <w:t>Fiber</w:t>
      </w:r>
      <w:proofErr w:type="spellEnd"/>
      <w:r w:rsidRPr="00D3603E">
        <w:rPr>
          <w:rFonts w:ascii="Times New Roman" w:hAnsi="Times New Roman" w:cs="Times New Roman"/>
        </w:rPr>
        <w:t xml:space="preserve"> Sources in Tapioca-based Boba Pearls. Journal of Global Innovations in Agricultural Sciences, 14(1), 131–138. </w:t>
      </w:r>
      <w:hyperlink r:id="rId25" w:history="1">
        <w:r w:rsidRPr="00DD5793">
          <w:rPr>
            <w:rStyle w:val="Hyperlink"/>
            <w:rFonts w:ascii="Times New Roman" w:hAnsi="Times New Roman" w:cs="Times New Roman"/>
          </w:rPr>
          <w:t>https://doi.org/10.22194/JGIAS/26.1</w:t>
        </w:r>
      </w:hyperlink>
      <w:r>
        <w:rPr>
          <w:rFonts w:ascii="Times New Roman" w:hAnsi="Times New Roman" w:cs="Times New Roman"/>
        </w:rPr>
        <w:t xml:space="preserve"> </w:t>
      </w:r>
      <w:r w:rsidR="00963743" w:rsidRPr="00D77454">
        <w:rPr>
          <w:rFonts w:ascii="Times New Roman" w:hAnsi="Times New Roman" w:cs="Times New Roman"/>
        </w:rPr>
        <w:t>.</w:t>
      </w:r>
    </w:p>
    <w:p w14:paraId="3B24507F" w14:textId="77777777" w:rsidR="00963743" w:rsidRPr="00D77454" w:rsidRDefault="00963743" w:rsidP="00D77454">
      <w:pPr>
        <w:pStyle w:val="ListParagraph"/>
        <w:numPr>
          <w:ilvl w:val="0"/>
          <w:numId w:val="1"/>
        </w:numPr>
        <w:jc w:val="both"/>
        <w:rPr>
          <w:rFonts w:ascii="Times New Roman" w:hAnsi="Times New Roman" w:cs="Times New Roman"/>
        </w:rPr>
      </w:pPr>
      <w:r w:rsidRPr="00D77454">
        <w:rPr>
          <w:rFonts w:ascii="Times New Roman" w:hAnsi="Times New Roman" w:cs="Times New Roman"/>
        </w:rPr>
        <w:lastRenderedPageBreak/>
        <w:t xml:space="preserve">Shauli, L., &amp; Salomon, E. (2025). Effects of light addition and water inlet spray on growth rates and agar yields of the red seaweed </w:t>
      </w:r>
      <w:proofErr w:type="spellStart"/>
      <w:r w:rsidRPr="00D77454">
        <w:rPr>
          <w:rFonts w:ascii="Times New Roman" w:hAnsi="Times New Roman" w:cs="Times New Roman"/>
        </w:rPr>
        <w:t>Gracilaria</w:t>
      </w:r>
      <w:proofErr w:type="spellEnd"/>
      <w:r w:rsidRPr="00D77454">
        <w:rPr>
          <w:rFonts w:ascii="Times New Roman" w:hAnsi="Times New Roman" w:cs="Times New Roman"/>
        </w:rPr>
        <w:t xml:space="preserve"> cornea grown in a </w:t>
      </w:r>
      <w:r w:rsidR="000B0227" w:rsidRPr="00D77454">
        <w:rPr>
          <w:rFonts w:ascii="Times New Roman" w:hAnsi="Times New Roman" w:cs="Times New Roman"/>
        </w:rPr>
        <w:t>land-based</w:t>
      </w:r>
      <w:r w:rsidRPr="00D77454">
        <w:rPr>
          <w:rFonts w:ascii="Times New Roman" w:hAnsi="Times New Roman" w:cs="Times New Roman"/>
        </w:rPr>
        <w:t xml:space="preserve"> maricultural system. </w:t>
      </w:r>
      <w:r w:rsidRPr="00D77454">
        <w:rPr>
          <w:rFonts w:ascii="Times New Roman" w:hAnsi="Times New Roman" w:cs="Times New Roman"/>
          <w:i/>
          <w:iCs/>
        </w:rPr>
        <w:t>Frontiers in Marine Science</w:t>
      </w:r>
      <w:r w:rsidRPr="00D77454">
        <w:rPr>
          <w:rFonts w:ascii="Times New Roman" w:hAnsi="Times New Roman" w:cs="Times New Roman"/>
        </w:rPr>
        <w:t xml:space="preserve">, </w:t>
      </w:r>
      <w:r w:rsidRPr="00D77454">
        <w:rPr>
          <w:rFonts w:ascii="Times New Roman" w:hAnsi="Times New Roman" w:cs="Times New Roman"/>
          <w:i/>
          <w:iCs/>
        </w:rPr>
        <w:t>12</w:t>
      </w:r>
      <w:r w:rsidRPr="00D77454">
        <w:rPr>
          <w:rFonts w:ascii="Times New Roman" w:hAnsi="Times New Roman" w:cs="Times New Roman"/>
        </w:rPr>
        <w:t xml:space="preserve">, 1640877. </w:t>
      </w:r>
      <w:hyperlink r:id="rId26" w:history="1">
        <w:r w:rsidRPr="00D77454">
          <w:rPr>
            <w:rStyle w:val="Hyperlink"/>
            <w:rFonts w:ascii="Times New Roman" w:hAnsi="Times New Roman" w:cs="Times New Roman"/>
          </w:rPr>
          <w:t>https://doi.org/10.3389/fmars.2025.1640877</w:t>
        </w:r>
      </w:hyperlink>
      <w:r w:rsidRPr="00D77454">
        <w:rPr>
          <w:rFonts w:ascii="Times New Roman" w:hAnsi="Times New Roman" w:cs="Times New Roman"/>
        </w:rPr>
        <w:t xml:space="preserve"> </w:t>
      </w:r>
    </w:p>
    <w:p w14:paraId="7B30E263" w14:textId="77777777" w:rsidR="00115FB0" w:rsidRPr="00D77454" w:rsidRDefault="00115FB0" w:rsidP="00D77454">
      <w:pPr>
        <w:pStyle w:val="ListParagraph"/>
        <w:numPr>
          <w:ilvl w:val="0"/>
          <w:numId w:val="1"/>
        </w:numPr>
        <w:jc w:val="both"/>
        <w:rPr>
          <w:rFonts w:ascii="Times New Roman" w:hAnsi="Times New Roman" w:cs="Times New Roman"/>
        </w:rPr>
      </w:pPr>
      <w:proofErr w:type="spellStart"/>
      <w:r w:rsidRPr="00D77454">
        <w:rPr>
          <w:rFonts w:ascii="Times New Roman" w:hAnsi="Times New Roman" w:cs="Times New Roman"/>
        </w:rPr>
        <w:t>Khoirunnida</w:t>
      </w:r>
      <w:proofErr w:type="spellEnd"/>
      <w:r w:rsidRPr="00D77454">
        <w:rPr>
          <w:rFonts w:ascii="Times New Roman" w:hAnsi="Times New Roman" w:cs="Times New Roman"/>
        </w:rPr>
        <w:t xml:space="preserve">, F. L., </w:t>
      </w:r>
      <w:proofErr w:type="spellStart"/>
      <w:r w:rsidRPr="00D77454">
        <w:rPr>
          <w:rFonts w:ascii="Times New Roman" w:hAnsi="Times New Roman" w:cs="Times New Roman"/>
        </w:rPr>
        <w:t>Harijono</w:t>
      </w:r>
      <w:proofErr w:type="spellEnd"/>
      <w:r w:rsidRPr="00D77454">
        <w:rPr>
          <w:rFonts w:ascii="Times New Roman" w:hAnsi="Times New Roman" w:cs="Times New Roman"/>
        </w:rPr>
        <w:t xml:space="preserve">, H., Hu, S., &amp; Lin, J. (2024). Physicochemical characteristics of Mocaf Flour and Rice Flour-Based Gluten-Free Cookies. </w:t>
      </w:r>
      <w:r w:rsidRPr="00D77454">
        <w:rPr>
          <w:rFonts w:ascii="Times New Roman" w:hAnsi="Times New Roman" w:cs="Times New Roman"/>
          <w:i/>
          <w:iCs/>
        </w:rPr>
        <w:t>International Journal of Current Science Research and Review</w:t>
      </w:r>
      <w:r w:rsidRPr="00D77454">
        <w:rPr>
          <w:rFonts w:ascii="Times New Roman" w:hAnsi="Times New Roman" w:cs="Times New Roman"/>
        </w:rPr>
        <w:t xml:space="preserve">, </w:t>
      </w:r>
      <w:r w:rsidRPr="00D77454">
        <w:rPr>
          <w:rFonts w:ascii="Times New Roman" w:hAnsi="Times New Roman" w:cs="Times New Roman"/>
          <w:i/>
          <w:iCs/>
        </w:rPr>
        <w:t>07</w:t>
      </w:r>
      <w:r w:rsidRPr="00D77454">
        <w:rPr>
          <w:rFonts w:ascii="Times New Roman" w:hAnsi="Times New Roman" w:cs="Times New Roman"/>
        </w:rPr>
        <w:t xml:space="preserve">(12). </w:t>
      </w:r>
      <w:hyperlink r:id="rId27" w:history="1">
        <w:r w:rsidRPr="00D77454">
          <w:rPr>
            <w:rStyle w:val="Hyperlink"/>
            <w:rFonts w:ascii="Times New Roman" w:hAnsi="Times New Roman" w:cs="Times New Roman"/>
          </w:rPr>
          <w:t>https://doi.org/10.47191/ijcsrr/v7-i12-28</w:t>
        </w:r>
      </w:hyperlink>
      <w:r w:rsidRPr="00D77454">
        <w:rPr>
          <w:rFonts w:ascii="Times New Roman" w:hAnsi="Times New Roman" w:cs="Times New Roman"/>
        </w:rPr>
        <w:t xml:space="preserve"> </w:t>
      </w:r>
    </w:p>
    <w:p w14:paraId="1D69F065" w14:textId="77777777" w:rsidR="00B76986" w:rsidRPr="00D77454" w:rsidRDefault="00B76986" w:rsidP="00D77454">
      <w:pPr>
        <w:pStyle w:val="ListParagraph"/>
        <w:numPr>
          <w:ilvl w:val="0"/>
          <w:numId w:val="1"/>
        </w:numPr>
        <w:jc w:val="both"/>
        <w:rPr>
          <w:rFonts w:ascii="Times New Roman" w:hAnsi="Times New Roman" w:cs="Times New Roman"/>
        </w:rPr>
      </w:pPr>
      <w:r w:rsidRPr="00D77454">
        <w:rPr>
          <w:rFonts w:ascii="Times New Roman" w:hAnsi="Times New Roman" w:cs="Times New Roman"/>
        </w:rPr>
        <w:t xml:space="preserve">Savitri, D. M., &amp; </w:t>
      </w:r>
      <w:proofErr w:type="spellStart"/>
      <w:r w:rsidRPr="00D77454">
        <w:rPr>
          <w:rFonts w:ascii="Times New Roman" w:hAnsi="Times New Roman" w:cs="Times New Roman"/>
        </w:rPr>
        <w:t>Dedin</w:t>
      </w:r>
      <w:proofErr w:type="spellEnd"/>
      <w:r w:rsidRPr="00D77454">
        <w:rPr>
          <w:rFonts w:ascii="Times New Roman" w:hAnsi="Times New Roman" w:cs="Times New Roman"/>
        </w:rPr>
        <w:t xml:space="preserve"> </w:t>
      </w:r>
      <w:proofErr w:type="spellStart"/>
      <w:r w:rsidRPr="00D77454">
        <w:rPr>
          <w:rFonts w:ascii="Times New Roman" w:hAnsi="Times New Roman" w:cs="Times New Roman"/>
        </w:rPr>
        <w:t>Finatsiyatul</w:t>
      </w:r>
      <w:proofErr w:type="spellEnd"/>
      <w:r w:rsidRPr="00D77454">
        <w:rPr>
          <w:rFonts w:ascii="Times New Roman" w:hAnsi="Times New Roman" w:cs="Times New Roman"/>
        </w:rPr>
        <w:t xml:space="preserve"> </w:t>
      </w:r>
      <w:proofErr w:type="spellStart"/>
      <w:r w:rsidRPr="00D77454">
        <w:rPr>
          <w:rFonts w:ascii="Times New Roman" w:hAnsi="Times New Roman" w:cs="Times New Roman"/>
        </w:rPr>
        <w:t>Rosida</w:t>
      </w:r>
      <w:proofErr w:type="spellEnd"/>
      <w:r w:rsidRPr="00D77454">
        <w:rPr>
          <w:rFonts w:ascii="Times New Roman" w:hAnsi="Times New Roman" w:cs="Times New Roman"/>
        </w:rPr>
        <w:t xml:space="preserve">. (2025). Nutritional Content of Dry Noodles Made from </w:t>
      </w:r>
      <w:proofErr w:type="spellStart"/>
      <w:r w:rsidRPr="00D77454">
        <w:rPr>
          <w:rFonts w:ascii="Times New Roman" w:hAnsi="Times New Roman" w:cs="Times New Roman"/>
        </w:rPr>
        <w:t>Mocaf</w:t>
      </w:r>
      <w:proofErr w:type="spellEnd"/>
      <w:r w:rsidRPr="00D77454">
        <w:rPr>
          <w:rFonts w:ascii="Times New Roman" w:hAnsi="Times New Roman" w:cs="Times New Roman"/>
        </w:rPr>
        <w:t xml:space="preserve"> Flour and </w:t>
      </w:r>
      <w:proofErr w:type="spellStart"/>
      <w:r w:rsidRPr="00D77454">
        <w:rPr>
          <w:rFonts w:ascii="Times New Roman" w:hAnsi="Times New Roman" w:cs="Times New Roman"/>
        </w:rPr>
        <w:t>Porang</w:t>
      </w:r>
      <w:proofErr w:type="spellEnd"/>
      <w:r w:rsidRPr="00D77454">
        <w:rPr>
          <w:rFonts w:ascii="Times New Roman" w:hAnsi="Times New Roman" w:cs="Times New Roman"/>
        </w:rPr>
        <w:t xml:space="preserve"> Flour and the Addition of Seaweed Extract. </w:t>
      </w:r>
      <w:r w:rsidRPr="00D77454">
        <w:rPr>
          <w:rFonts w:ascii="Times New Roman" w:hAnsi="Times New Roman" w:cs="Times New Roman"/>
          <w:i/>
          <w:iCs/>
        </w:rPr>
        <w:t>AJARCDE (Asian Journal of Applied Research for Community Development and Empowerment)</w:t>
      </w:r>
      <w:r w:rsidRPr="00D77454">
        <w:rPr>
          <w:rFonts w:ascii="Times New Roman" w:hAnsi="Times New Roman" w:cs="Times New Roman"/>
        </w:rPr>
        <w:t>, </w:t>
      </w:r>
      <w:r w:rsidRPr="00D77454">
        <w:rPr>
          <w:rFonts w:ascii="Times New Roman" w:hAnsi="Times New Roman" w:cs="Times New Roman"/>
          <w:i/>
          <w:iCs/>
        </w:rPr>
        <w:t>9</w:t>
      </w:r>
      <w:r w:rsidRPr="00D77454">
        <w:rPr>
          <w:rFonts w:ascii="Times New Roman" w:hAnsi="Times New Roman" w:cs="Times New Roman"/>
        </w:rPr>
        <w:t xml:space="preserve">(2), 471–475. </w:t>
      </w:r>
      <w:hyperlink r:id="rId28" w:history="1">
        <w:r w:rsidRPr="00D77454">
          <w:rPr>
            <w:rStyle w:val="Hyperlink"/>
            <w:rFonts w:ascii="Times New Roman" w:hAnsi="Times New Roman" w:cs="Times New Roman"/>
          </w:rPr>
          <w:t>https://doi.org/10.29165/ajarcde.v9i2.756</w:t>
        </w:r>
      </w:hyperlink>
      <w:r w:rsidRPr="00D77454">
        <w:rPr>
          <w:rFonts w:ascii="Times New Roman" w:hAnsi="Times New Roman" w:cs="Times New Roman"/>
        </w:rPr>
        <w:t xml:space="preserve"> </w:t>
      </w:r>
    </w:p>
    <w:p w14:paraId="0438130F" w14:textId="77777777" w:rsidR="00B76986" w:rsidRPr="00D77454" w:rsidRDefault="00B76986" w:rsidP="00D77454">
      <w:pPr>
        <w:pStyle w:val="ListParagraph"/>
        <w:numPr>
          <w:ilvl w:val="0"/>
          <w:numId w:val="1"/>
        </w:numPr>
        <w:jc w:val="both"/>
        <w:rPr>
          <w:rFonts w:ascii="Times New Roman" w:hAnsi="Times New Roman" w:cs="Times New Roman"/>
        </w:rPr>
      </w:pPr>
      <w:proofErr w:type="spellStart"/>
      <w:r w:rsidRPr="00D77454">
        <w:rPr>
          <w:rFonts w:ascii="Times New Roman" w:hAnsi="Times New Roman" w:cs="Times New Roman"/>
        </w:rPr>
        <w:t>Soewondo</w:t>
      </w:r>
      <w:proofErr w:type="spellEnd"/>
      <w:r w:rsidRPr="00D77454">
        <w:rPr>
          <w:rFonts w:ascii="Times New Roman" w:hAnsi="Times New Roman" w:cs="Times New Roman"/>
        </w:rPr>
        <w:t xml:space="preserve">, G. A., Basuki, E., &amp; Cicilia, S. (2024). The Effect of Mocaf </w:t>
      </w:r>
      <w:r w:rsidR="000B0227" w:rsidRPr="00D77454">
        <w:rPr>
          <w:rFonts w:ascii="Times New Roman" w:hAnsi="Times New Roman" w:cs="Times New Roman"/>
        </w:rPr>
        <w:t xml:space="preserve">and Seaweed Pulp (E. </w:t>
      </w:r>
      <w:proofErr w:type="spellStart"/>
      <w:r w:rsidR="000B0227" w:rsidRPr="00D77454">
        <w:rPr>
          <w:rFonts w:ascii="Times New Roman" w:hAnsi="Times New Roman" w:cs="Times New Roman"/>
        </w:rPr>
        <w:t>cottonii</w:t>
      </w:r>
      <w:proofErr w:type="spellEnd"/>
      <w:r w:rsidR="000B0227" w:rsidRPr="00D77454">
        <w:rPr>
          <w:rFonts w:ascii="Times New Roman" w:hAnsi="Times New Roman" w:cs="Times New Roman"/>
        </w:rPr>
        <w:t>) Ratio on the Characteristics of Brownie</w:t>
      </w:r>
      <w:r w:rsidRPr="00D77454">
        <w:rPr>
          <w:rFonts w:ascii="Times New Roman" w:hAnsi="Times New Roman" w:cs="Times New Roman"/>
        </w:rPr>
        <w:t xml:space="preserve"> Chips. </w:t>
      </w:r>
      <w:r w:rsidRPr="00D77454">
        <w:rPr>
          <w:rFonts w:ascii="Times New Roman" w:hAnsi="Times New Roman" w:cs="Times New Roman"/>
          <w:i/>
          <w:iCs/>
        </w:rPr>
        <w:t>Pro Food</w:t>
      </w:r>
      <w:r w:rsidRPr="00D77454">
        <w:rPr>
          <w:rFonts w:ascii="Times New Roman" w:hAnsi="Times New Roman" w:cs="Times New Roman"/>
        </w:rPr>
        <w:t xml:space="preserve">, </w:t>
      </w:r>
      <w:r w:rsidRPr="00D77454">
        <w:rPr>
          <w:rFonts w:ascii="Times New Roman" w:hAnsi="Times New Roman" w:cs="Times New Roman"/>
          <w:i/>
          <w:iCs/>
        </w:rPr>
        <w:t>9</w:t>
      </w:r>
      <w:r w:rsidRPr="00D77454">
        <w:rPr>
          <w:rFonts w:ascii="Times New Roman" w:hAnsi="Times New Roman" w:cs="Times New Roman"/>
        </w:rPr>
        <w:t xml:space="preserve">(2), 109–121. </w:t>
      </w:r>
      <w:hyperlink r:id="rId29" w:history="1">
        <w:r w:rsidRPr="00D77454">
          <w:rPr>
            <w:rStyle w:val="Hyperlink"/>
            <w:rFonts w:ascii="Times New Roman" w:hAnsi="Times New Roman" w:cs="Times New Roman"/>
          </w:rPr>
          <w:t>https://doi.org/10.29303/profood.v9i2.326</w:t>
        </w:r>
      </w:hyperlink>
      <w:r w:rsidRPr="00D77454">
        <w:rPr>
          <w:rFonts w:ascii="Times New Roman" w:hAnsi="Times New Roman" w:cs="Times New Roman"/>
        </w:rPr>
        <w:t xml:space="preserve"> </w:t>
      </w:r>
    </w:p>
    <w:p w14:paraId="763FDB0C" w14:textId="77777777" w:rsidR="00CE0C10" w:rsidRPr="00D77454" w:rsidRDefault="00CE0C10" w:rsidP="00D77454">
      <w:pPr>
        <w:pStyle w:val="ListParagraph"/>
        <w:numPr>
          <w:ilvl w:val="0"/>
          <w:numId w:val="1"/>
        </w:numPr>
        <w:jc w:val="both"/>
        <w:rPr>
          <w:rFonts w:ascii="Times New Roman" w:hAnsi="Times New Roman" w:cs="Times New Roman"/>
        </w:rPr>
      </w:pPr>
      <w:proofErr w:type="spellStart"/>
      <w:r w:rsidRPr="00D77454">
        <w:rPr>
          <w:rFonts w:ascii="Times New Roman" w:hAnsi="Times New Roman" w:cs="Times New Roman"/>
        </w:rPr>
        <w:t>Hajare</w:t>
      </w:r>
      <w:proofErr w:type="spellEnd"/>
      <w:r w:rsidRPr="00D77454">
        <w:rPr>
          <w:rFonts w:ascii="Times New Roman" w:hAnsi="Times New Roman" w:cs="Times New Roman"/>
        </w:rPr>
        <w:t xml:space="preserve">, R. B., </w:t>
      </w:r>
      <w:proofErr w:type="spellStart"/>
      <w:r w:rsidRPr="00D77454">
        <w:rPr>
          <w:rFonts w:ascii="Times New Roman" w:hAnsi="Times New Roman" w:cs="Times New Roman"/>
        </w:rPr>
        <w:t>Pagarkar</w:t>
      </w:r>
      <w:proofErr w:type="spellEnd"/>
      <w:r w:rsidRPr="00D77454">
        <w:rPr>
          <w:rFonts w:ascii="Times New Roman" w:hAnsi="Times New Roman" w:cs="Times New Roman"/>
        </w:rPr>
        <w:t xml:space="preserve">, A. U., Desai, A. S., Koli, J. M., </w:t>
      </w:r>
      <w:proofErr w:type="spellStart"/>
      <w:r w:rsidRPr="00D77454">
        <w:rPr>
          <w:rFonts w:ascii="Times New Roman" w:hAnsi="Times New Roman" w:cs="Times New Roman"/>
        </w:rPr>
        <w:t>Shingare</w:t>
      </w:r>
      <w:proofErr w:type="spellEnd"/>
      <w:r w:rsidRPr="00D77454">
        <w:rPr>
          <w:rFonts w:ascii="Times New Roman" w:hAnsi="Times New Roman" w:cs="Times New Roman"/>
        </w:rPr>
        <w:t xml:space="preserve">, P. E., Gopan, S., Satam, S. B., &amp; Sawant, A. N. (2024). Seaweed-enriched Cookies: A nutritional and functional perspective. </w:t>
      </w:r>
      <w:r w:rsidRPr="00D77454">
        <w:rPr>
          <w:rFonts w:ascii="Times New Roman" w:hAnsi="Times New Roman" w:cs="Times New Roman"/>
          <w:i/>
          <w:iCs/>
        </w:rPr>
        <w:t>Asian Journal of Biotechnology and Bioresource Technology</w:t>
      </w:r>
      <w:r w:rsidRPr="00D77454">
        <w:rPr>
          <w:rFonts w:ascii="Times New Roman" w:hAnsi="Times New Roman" w:cs="Times New Roman"/>
        </w:rPr>
        <w:t xml:space="preserve">, </w:t>
      </w:r>
      <w:r w:rsidRPr="00D77454">
        <w:rPr>
          <w:rFonts w:ascii="Times New Roman" w:hAnsi="Times New Roman" w:cs="Times New Roman"/>
          <w:i/>
          <w:iCs/>
        </w:rPr>
        <w:t>10</w:t>
      </w:r>
      <w:r w:rsidRPr="00D77454">
        <w:rPr>
          <w:rFonts w:ascii="Times New Roman" w:hAnsi="Times New Roman" w:cs="Times New Roman"/>
        </w:rPr>
        <w:t xml:space="preserve">(4), 124–132. </w:t>
      </w:r>
      <w:hyperlink r:id="rId30" w:history="1">
        <w:r w:rsidRPr="00D77454">
          <w:rPr>
            <w:rStyle w:val="Hyperlink"/>
            <w:rFonts w:ascii="Times New Roman" w:hAnsi="Times New Roman" w:cs="Times New Roman"/>
          </w:rPr>
          <w:t>https://doi.org/10.9734/ajb2t/2024/v10i4225</w:t>
        </w:r>
      </w:hyperlink>
      <w:r w:rsidRPr="00D77454">
        <w:rPr>
          <w:rFonts w:ascii="Times New Roman" w:hAnsi="Times New Roman" w:cs="Times New Roman"/>
        </w:rPr>
        <w:t xml:space="preserve"> </w:t>
      </w:r>
    </w:p>
    <w:p w14:paraId="0AC348D5" w14:textId="77777777" w:rsidR="00382AF2" w:rsidRPr="00D77454" w:rsidRDefault="00382AF2" w:rsidP="00D77454">
      <w:pPr>
        <w:pStyle w:val="ListParagraph"/>
        <w:numPr>
          <w:ilvl w:val="0"/>
          <w:numId w:val="1"/>
        </w:numPr>
        <w:jc w:val="both"/>
        <w:rPr>
          <w:rFonts w:ascii="Times New Roman" w:hAnsi="Times New Roman" w:cs="Times New Roman"/>
        </w:rPr>
      </w:pPr>
      <w:r w:rsidRPr="00D77454">
        <w:rPr>
          <w:rFonts w:ascii="Times New Roman" w:hAnsi="Times New Roman" w:cs="Times New Roman"/>
        </w:rPr>
        <w:t>Susanto, W., Hartati, &amp; Wibowo, S (2016)</w:t>
      </w:r>
      <w:r w:rsidR="000B0227" w:rsidRPr="00D77454">
        <w:rPr>
          <w:rFonts w:ascii="Times New Roman" w:hAnsi="Times New Roman" w:cs="Times New Roman"/>
        </w:rPr>
        <w:t>.</w:t>
      </w:r>
      <w:r w:rsidRPr="00D77454">
        <w:rPr>
          <w:rFonts w:ascii="Times New Roman" w:hAnsi="Times New Roman" w:cs="Times New Roman"/>
        </w:rPr>
        <w:t xml:space="preserve"> The effect of adding dietary </w:t>
      </w:r>
      <w:proofErr w:type="spellStart"/>
      <w:r w:rsidRPr="00D77454">
        <w:rPr>
          <w:rFonts w:ascii="Times New Roman" w:hAnsi="Times New Roman" w:cs="Times New Roman"/>
        </w:rPr>
        <w:t>fiber</w:t>
      </w:r>
      <w:proofErr w:type="spellEnd"/>
      <w:r w:rsidRPr="00D77454">
        <w:rPr>
          <w:rFonts w:ascii="Times New Roman" w:hAnsi="Times New Roman" w:cs="Times New Roman"/>
        </w:rPr>
        <w:t xml:space="preserve"> on the sensory properties of cookies. Journal of Food Technology and Industry, 27(1), 122-129</w:t>
      </w:r>
    </w:p>
    <w:p w14:paraId="00CDD565" w14:textId="77777777" w:rsidR="0038276E" w:rsidRPr="00D77454" w:rsidRDefault="0038276E" w:rsidP="00D77454">
      <w:pPr>
        <w:pStyle w:val="ListParagraph"/>
        <w:numPr>
          <w:ilvl w:val="0"/>
          <w:numId w:val="1"/>
        </w:numPr>
        <w:jc w:val="both"/>
        <w:rPr>
          <w:rFonts w:ascii="Times New Roman" w:hAnsi="Times New Roman" w:cs="Times New Roman"/>
        </w:rPr>
      </w:pPr>
      <w:r w:rsidRPr="00D77454">
        <w:rPr>
          <w:rFonts w:ascii="Times New Roman" w:hAnsi="Times New Roman" w:cs="Times New Roman"/>
        </w:rPr>
        <w:t xml:space="preserve">Jayakody, M.M., </w:t>
      </w:r>
      <w:proofErr w:type="spellStart"/>
      <w:r w:rsidRPr="00D77454">
        <w:rPr>
          <w:rFonts w:ascii="Times New Roman" w:hAnsi="Times New Roman" w:cs="Times New Roman"/>
        </w:rPr>
        <w:t>Vanniarachchy</w:t>
      </w:r>
      <w:proofErr w:type="spellEnd"/>
      <w:r w:rsidRPr="00D77454">
        <w:rPr>
          <w:rFonts w:ascii="Times New Roman" w:hAnsi="Times New Roman" w:cs="Times New Roman"/>
        </w:rPr>
        <w:t xml:space="preserve">, M.P.G. &amp; </w:t>
      </w:r>
      <w:proofErr w:type="spellStart"/>
      <w:r w:rsidRPr="00D77454">
        <w:rPr>
          <w:rFonts w:ascii="Times New Roman" w:hAnsi="Times New Roman" w:cs="Times New Roman"/>
        </w:rPr>
        <w:t>Wijesekara</w:t>
      </w:r>
      <w:proofErr w:type="spellEnd"/>
      <w:r w:rsidRPr="00D77454">
        <w:rPr>
          <w:rFonts w:ascii="Times New Roman" w:hAnsi="Times New Roman" w:cs="Times New Roman"/>
        </w:rPr>
        <w:t xml:space="preserve">, I. </w:t>
      </w:r>
      <w:r w:rsidR="000B0227" w:rsidRPr="00D77454">
        <w:rPr>
          <w:rFonts w:ascii="Times New Roman" w:hAnsi="Times New Roman" w:cs="Times New Roman"/>
        </w:rPr>
        <w:t>Seaweed-derived alginate, agar, and carrageenan-based</w:t>
      </w:r>
      <w:r w:rsidRPr="00D77454">
        <w:rPr>
          <w:rFonts w:ascii="Times New Roman" w:hAnsi="Times New Roman" w:cs="Times New Roman"/>
        </w:rPr>
        <w:t xml:space="preserve"> edible coatings and films for the food industry: a review. </w:t>
      </w:r>
      <w:r w:rsidRPr="00D77454">
        <w:rPr>
          <w:rFonts w:ascii="Times New Roman" w:hAnsi="Times New Roman" w:cs="Times New Roman"/>
          <w:i/>
          <w:iCs/>
        </w:rPr>
        <w:t>Food Measure</w:t>
      </w:r>
      <w:r w:rsidRPr="00D77454">
        <w:rPr>
          <w:rFonts w:ascii="Times New Roman" w:hAnsi="Times New Roman" w:cs="Times New Roman"/>
        </w:rPr>
        <w:t> </w:t>
      </w:r>
      <w:r w:rsidRPr="00D77454">
        <w:rPr>
          <w:rFonts w:ascii="Times New Roman" w:hAnsi="Times New Roman" w:cs="Times New Roman"/>
          <w:b/>
          <w:bCs/>
        </w:rPr>
        <w:t>16</w:t>
      </w:r>
      <w:r w:rsidRPr="00D77454">
        <w:rPr>
          <w:rFonts w:ascii="Times New Roman" w:hAnsi="Times New Roman" w:cs="Times New Roman"/>
        </w:rPr>
        <w:t xml:space="preserve">, 1195–1227 (2022). </w:t>
      </w:r>
      <w:hyperlink r:id="rId31" w:history="1">
        <w:r w:rsidR="00D7381D" w:rsidRPr="00D77454">
          <w:rPr>
            <w:rStyle w:val="Hyperlink"/>
            <w:rFonts w:ascii="Times New Roman" w:hAnsi="Times New Roman" w:cs="Times New Roman"/>
          </w:rPr>
          <w:t>https://doi.org/10.1007/s11694-021-01277-y</w:t>
        </w:r>
      </w:hyperlink>
    </w:p>
    <w:p w14:paraId="73803823" w14:textId="77777777" w:rsidR="00D7381D" w:rsidRPr="00D77454" w:rsidRDefault="00D7381D" w:rsidP="00D77454">
      <w:pPr>
        <w:pStyle w:val="ListParagraph"/>
        <w:numPr>
          <w:ilvl w:val="0"/>
          <w:numId w:val="1"/>
        </w:numPr>
        <w:jc w:val="both"/>
        <w:rPr>
          <w:rFonts w:ascii="Times New Roman" w:hAnsi="Times New Roman" w:cs="Times New Roman"/>
        </w:rPr>
      </w:pPr>
      <w:r w:rsidRPr="00D77454">
        <w:rPr>
          <w:rFonts w:ascii="Times New Roman" w:hAnsi="Times New Roman" w:cs="Times New Roman"/>
        </w:rPr>
        <w:t xml:space="preserve">Pereira, L. (2018). Biological and therapeutic properties of the seaweed polysaccharides. </w:t>
      </w:r>
      <w:r w:rsidRPr="00D77454">
        <w:rPr>
          <w:rFonts w:ascii="Times New Roman" w:hAnsi="Times New Roman" w:cs="Times New Roman"/>
          <w:i/>
          <w:iCs/>
        </w:rPr>
        <w:t>International Biology Review</w:t>
      </w:r>
      <w:r w:rsidRPr="00D77454">
        <w:rPr>
          <w:rFonts w:ascii="Times New Roman" w:hAnsi="Times New Roman" w:cs="Times New Roman"/>
        </w:rPr>
        <w:t xml:space="preserve">, </w:t>
      </w:r>
      <w:r w:rsidRPr="00D77454">
        <w:rPr>
          <w:rFonts w:ascii="Times New Roman" w:hAnsi="Times New Roman" w:cs="Times New Roman"/>
          <w:i/>
          <w:iCs/>
        </w:rPr>
        <w:t>2</w:t>
      </w:r>
      <w:r w:rsidRPr="00D77454">
        <w:rPr>
          <w:rFonts w:ascii="Times New Roman" w:hAnsi="Times New Roman" w:cs="Times New Roman"/>
        </w:rPr>
        <w:t xml:space="preserve">(2). </w:t>
      </w:r>
      <w:hyperlink r:id="rId32" w:history="1">
        <w:r w:rsidRPr="00D77454">
          <w:rPr>
            <w:rStyle w:val="Hyperlink"/>
            <w:rFonts w:ascii="Times New Roman" w:hAnsi="Times New Roman" w:cs="Times New Roman"/>
          </w:rPr>
          <w:t>https://doi.org/10.18103/ibr.v2i2.1762</w:t>
        </w:r>
      </w:hyperlink>
      <w:r w:rsidRPr="00D77454">
        <w:rPr>
          <w:rFonts w:ascii="Times New Roman" w:hAnsi="Times New Roman" w:cs="Times New Roman"/>
        </w:rPr>
        <w:t xml:space="preserve"> </w:t>
      </w:r>
    </w:p>
    <w:p w14:paraId="18F69C9E" w14:textId="77777777" w:rsidR="00D7381D" w:rsidRPr="00D77454" w:rsidRDefault="00D7381D" w:rsidP="00D77454">
      <w:pPr>
        <w:pStyle w:val="ListParagraph"/>
        <w:numPr>
          <w:ilvl w:val="0"/>
          <w:numId w:val="1"/>
        </w:numPr>
        <w:jc w:val="both"/>
        <w:rPr>
          <w:rFonts w:ascii="Times New Roman" w:hAnsi="Times New Roman" w:cs="Times New Roman"/>
        </w:rPr>
      </w:pPr>
      <w:r w:rsidRPr="00D77454">
        <w:rPr>
          <w:rFonts w:ascii="Times New Roman" w:hAnsi="Times New Roman" w:cs="Times New Roman"/>
        </w:rPr>
        <w:t xml:space="preserve">Mamat, H., </w:t>
      </w:r>
      <w:proofErr w:type="spellStart"/>
      <w:r w:rsidRPr="00D77454">
        <w:rPr>
          <w:rFonts w:ascii="Times New Roman" w:hAnsi="Times New Roman" w:cs="Times New Roman"/>
        </w:rPr>
        <w:t>Matanjun</w:t>
      </w:r>
      <w:proofErr w:type="spellEnd"/>
      <w:r w:rsidRPr="00D77454">
        <w:rPr>
          <w:rFonts w:ascii="Times New Roman" w:hAnsi="Times New Roman" w:cs="Times New Roman"/>
        </w:rPr>
        <w:t>, P., Ibrahim, S. </w:t>
      </w:r>
      <w:r w:rsidRPr="00D77454">
        <w:rPr>
          <w:rFonts w:ascii="Times New Roman" w:hAnsi="Times New Roman" w:cs="Times New Roman"/>
          <w:i/>
          <w:iCs/>
        </w:rPr>
        <w:t>et al.</w:t>
      </w:r>
      <w:r w:rsidRPr="00D77454">
        <w:rPr>
          <w:rFonts w:ascii="Times New Roman" w:hAnsi="Times New Roman" w:cs="Times New Roman"/>
        </w:rPr>
        <w:t> The effect of seaweed composite flour on the textural properties of dough and bread. </w:t>
      </w:r>
      <w:r w:rsidRPr="00D77454">
        <w:rPr>
          <w:rFonts w:ascii="Times New Roman" w:hAnsi="Times New Roman" w:cs="Times New Roman"/>
          <w:i/>
          <w:iCs/>
        </w:rPr>
        <w:t xml:space="preserve">J </w:t>
      </w:r>
      <w:proofErr w:type="spellStart"/>
      <w:r w:rsidRPr="00D77454">
        <w:rPr>
          <w:rFonts w:ascii="Times New Roman" w:hAnsi="Times New Roman" w:cs="Times New Roman"/>
          <w:i/>
          <w:iCs/>
        </w:rPr>
        <w:t>Appl</w:t>
      </w:r>
      <w:proofErr w:type="spellEnd"/>
      <w:r w:rsidRPr="00D77454">
        <w:rPr>
          <w:rFonts w:ascii="Times New Roman" w:hAnsi="Times New Roman" w:cs="Times New Roman"/>
          <w:i/>
          <w:iCs/>
        </w:rPr>
        <w:t xml:space="preserve"> </w:t>
      </w:r>
      <w:proofErr w:type="spellStart"/>
      <w:r w:rsidRPr="00D77454">
        <w:rPr>
          <w:rFonts w:ascii="Times New Roman" w:hAnsi="Times New Roman" w:cs="Times New Roman"/>
          <w:i/>
          <w:iCs/>
        </w:rPr>
        <w:t>Phycol</w:t>
      </w:r>
      <w:proofErr w:type="spellEnd"/>
      <w:r w:rsidRPr="00D77454">
        <w:rPr>
          <w:rFonts w:ascii="Times New Roman" w:hAnsi="Times New Roman" w:cs="Times New Roman"/>
        </w:rPr>
        <w:t> </w:t>
      </w:r>
      <w:r w:rsidRPr="00D77454">
        <w:rPr>
          <w:rFonts w:ascii="Times New Roman" w:hAnsi="Times New Roman" w:cs="Times New Roman"/>
          <w:b/>
          <w:bCs/>
        </w:rPr>
        <w:t>26</w:t>
      </w:r>
      <w:r w:rsidRPr="00D77454">
        <w:rPr>
          <w:rFonts w:ascii="Times New Roman" w:hAnsi="Times New Roman" w:cs="Times New Roman"/>
        </w:rPr>
        <w:t xml:space="preserve">, 1057–1062 (2014). </w:t>
      </w:r>
      <w:hyperlink r:id="rId33" w:history="1">
        <w:r w:rsidRPr="00D77454">
          <w:rPr>
            <w:rStyle w:val="Hyperlink"/>
            <w:rFonts w:ascii="Times New Roman" w:hAnsi="Times New Roman" w:cs="Times New Roman"/>
          </w:rPr>
          <w:t>https://doi.org/10.1007/s10811-013-0082-8</w:t>
        </w:r>
      </w:hyperlink>
      <w:r w:rsidRPr="00D77454">
        <w:rPr>
          <w:rFonts w:ascii="Times New Roman" w:hAnsi="Times New Roman" w:cs="Times New Roman"/>
        </w:rPr>
        <w:t xml:space="preserve"> </w:t>
      </w:r>
    </w:p>
    <w:p w14:paraId="47E308D4" w14:textId="77777777" w:rsidR="002C776D" w:rsidRPr="00D77454" w:rsidRDefault="002C776D" w:rsidP="00D77454">
      <w:pPr>
        <w:pStyle w:val="ListParagraph"/>
        <w:numPr>
          <w:ilvl w:val="0"/>
          <w:numId w:val="1"/>
        </w:numPr>
        <w:jc w:val="both"/>
        <w:rPr>
          <w:rFonts w:ascii="Times New Roman" w:hAnsi="Times New Roman" w:cs="Times New Roman"/>
        </w:rPr>
      </w:pPr>
      <w:proofErr w:type="spellStart"/>
      <w:r w:rsidRPr="00D77454">
        <w:rPr>
          <w:rFonts w:ascii="Times New Roman" w:hAnsi="Times New Roman" w:cs="Times New Roman"/>
        </w:rPr>
        <w:t>Sudarmadji</w:t>
      </w:r>
      <w:proofErr w:type="spellEnd"/>
      <w:r w:rsidRPr="00D77454">
        <w:rPr>
          <w:rFonts w:ascii="Times New Roman" w:hAnsi="Times New Roman" w:cs="Times New Roman"/>
        </w:rPr>
        <w:t xml:space="preserve">, S., Haryono, B., &amp; </w:t>
      </w:r>
      <w:proofErr w:type="spellStart"/>
      <w:r w:rsidRPr="00D77454">
        <w:rPr>
          <w:rFonts w:ascii="Times New Roman" w:hAnsi="Times New Roman" w:cs="Times New Roman"/>
        </w:rPr>
        <w:t>Suhardi</w:t>
      </w:r>
      <w:proofErr w:type="spellEnd"/>
      <w:r w:rsidRPr="00D77454">
        <w:rPr>
          <w:rFonts w:ascii="Times New Roman" w:hAnsi="Times New Roman" w:cs="Times New Roman"/>
        </w:rPr>
        <w:t xml:space="preserve"> (1997). Analytical Procedures for Food and Agricultural Materials. Yogyakarta: Liberty</w:t>
      </w:r>
    </w:p>
    <w:p w14:paraId="6BD68607" w14:textId="77777777" w:rsidR="00CE0C10" w:rsidRPr="00D77454" w:rsidRDefault="002C776D" w:rsidP="00D77454">
      <w:pPr>
        <w:pStyle w:val="ListParagraph"/>
        <w:numPr>
          <w:ilvl w:val="0"/>
          <w:numId w:val="1"/>
        </w:numPr>
        <w:jc w:val="both"/>
        <w:rPr>
          <w:rFonts w:ascii="Times New Roman" w:hAnsi="Times New Roman" w:cs="Times New Roman"/>
        </w:rPr>
      </w:pPr>
      <w:proofErr w:type="gramStart"/>
      <w:r w:rsidRPr="00D77454">
        <w:rPr>
          <w:rFonts w:ascii="Times New Roman" w:hAnsi="Times New Roman" w:cs="Times New Roman"/>
        </w:rPr>
        <w:t>BSN.(</w:t>
      </w:r>
      <w:proofErr w:type="gramEnd"/>
      <w:r w:rsidRPr="00D77454">
        <w:rPr>
          <w:rFonts w:ascii="Times New Roman" w:hAnsi="Times New Roman" w:cs="Times New Roman"/>
        </w:rPr>
        <w:t>2006). Indonesian National Standard (SNI) 01-2346-2006: Guidelines for Organoleptic and/or Sensory Testing. Jakarta: National Standardization Agency</w:t>
      </w:r>
    </w:p>
    <w:p w14:paraId="1FE0B2A8" w14:textId="77777777" w:rsidR="00B76986" w:rsidRPr="00DD25F8" w:rsidRDefault="00B76986" w:rsidP="004C648A">
      <w:pPr>
        <w:jc w:val="both"/>
        <w:rPr>
          <w:rFonts w:ascii="Times New Roman" w:hAnsi="Times New Roman" w:cs="Times New Roman"/>
        </w:rPr>
      </w:pPr>
    </w:p>
    <w:p w14:paraId="0A32911B" w14:textId="77777777" w:rsidR="00115FB0" w:rsidRPr="00DD25F8" w:rsidRDefault="00115FB0" w:rsidP="004C648A">
      <w:pPr>
        <w:jc w:val="both"/>
        <w:rPr>
          <w:rFonts w:ascii="Times New Roman" w:hAnsi="Times New Roman" w:cs="Times New Roman"/>
        </w:rPr>
      </w:pPr>
    </w:p>
    <w:p w14:paraId="50F56384" w14:textId="77777777" w:rsidR="00E96CCE" w:rsidRPr="00DD25F8" w:rsidRDefault="00E96CCE" w:rsidP="004C648A">
      <w:pPr>
        <w:jc w:val="both"/>
        <w:rPr>
          <w:rFonts w:ascii="Times New Roman" w:hAnsi="Times New Roman" w:cs="Times New Roman"/>
        </w:rPr>
      </w:pPr>
    </w:p>
    <w:p w14:paraId="70F7AD52" w14:textId="77777777" w:rsidR="004708E5" w:rsidRPr="00DD25F8" w:rsidRDefault="004708E5" w:rsidP="004C648A">
      <w:pPr>
        <w:jc w:val="both"/>
        <w:rPr>
          <w:rFonts w:ascii="Times New Roman" w:hAnsi="Times New Roman" w:cs="Times New Roman"/>
        </w:rPr>
      </w:pPr>
    </w:p>
    <w:p w14:paraId="68C111FB" w14:textId="77777777" w:rsidR="00AC3593" w:rsidRPr="00DD25F8" w:rsidRDefault="00AC3593" w:rsidP="004C648A">
      <w:pPr>
        <w:jc w:val="both"/>
        <w:rPr>
          <w:rFonts w:ascii="Times New Roman" w:hAnsi="Times New Roman" w:cs="Times New Roman"/>
        </w:rPr>
      </w:pPr>
      <w:r w:rsidRPr="00DD25F8">
        <w:rPr>
          <w:rFonts w:ascii="Times New Roman" w:hAnsi="Times New Roman" w:cs="Times New Roman"/>
        </w:rPr>
        <w:t xml:space="preserve"> </w:t>
      </w:r>
    </w:p>
    <w:sectPr w:rsidR="00AC3593" w:rsidRPr="00DD25F8">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C2AD0" w14:textId="77777777" w:rsidR="00814BB9" w:rsidRDefault="00814BB9" w:rsidP="000A3AB8">
      <w:pPr>
        <w:spacing w:after="0" w:line="240" w:lineRule="auto"/>
      </w:pPr>
      <w:r>
        <w:separator/>
      </w:r>
    </w:p>
  </w:endnote>
  <w:endnote w:type="continuationSeparator" w:id="0">
    <w:p w14:paraId="7613BA51" w14:textId="77777777" w:rsidR="00814BB9" w:rsidRDefault="00814BB9" w:rsidP="000A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9B0B" w14:textId="77777777" w:rsidR="000A3AB8" w:rsidRDefault="000A3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F887" w14:textId="77777777" w:rsidR="000A3AB8" w:rsidRDefault="000A3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0EC8" w14:textId="77777777" w:rsidR="000A3AB8" w:rsidRDefault="000A3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0E645" w14:textId="77777777" w:rsidR="00814BB9" w:rsidRDefault="00814BB9" w:rsidP="000A3AB8">
      <w:pPr>
        <w:spacing w:after="0" w:line="240" w:lineRule="auto"/>
      </w:pPr>
      <w:r>
        <w:separator/>
      </w:r>
    </w:p>
  </w:footnote>
  <w:footnote w:type="continuationSeparator" w:id="0">
    <w:p w14:paraId="4B53CEC3" w14:textId="77777777" w:rsidR="00814BB9" w:rsidRDefault="00814BB9" w:rsidP="000A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FE4B" w14:textId="5ADF4F5B" w:rsidR="000A3AB8" w:rsidRDefault="000A3AB8">
    <w:pPr>
      <w:pStyle w:val="Header"/>
    </w:pPr>
    <w:r>
      <w:rPr>
        <w:noProof/>
      </w:rPr>
      <w:pict w14:anchorId="6F4C3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546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5386" w14:textId="21CCFCB4" w:rsidR="000A3AB8" w:rsidRDefault="000A3AB8">
    <w:pPr>
      <w:pStyle w:val="Header"/>
    </w:pPr>
    <w:r>
      <w:rPr>
        <w:noProof/>
      </w:rPr>
      <w:pict w14:anchorId="42787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546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92D5" w14:textId="1653F218" w:rsidR="000A3AB8" w:rsidRDefault="000A3AB8">
    <w:pPr>
      <w:pStyle w:val="Header"/>
    </w:pPr>
    <w:r>
      <w:rPr>
        <w:noProof/>
      </w:rPr>
      <w:pict w14:anchorId="180F1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546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F4B"/>
    <w:multiLevelType w:val="hybridMultilevel"/>
    <w:tmpl w:val="5FF6C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4C"/>
    <w:rsid w:val="00006C55"/>
    <w:rsid w:val="000218F3"/>
    <w:rsid w:val="000404D5"/>
    <w:rsid w:val="00054887"/>
    <w:rsid w:val="000827CB"/>
    <w:rsid w:val="000975B2"/>
    <w:rsid w:val="000A3AB8"/>
    <w:rsid w:val="000B0227"/>
    <w:rsid w:val="00115FB0"/>
    <w:rsid w:val="001401DD"/>
    <w:rsid w:val="00162CA4"/>
    <w:rsid w:val="001C057A"/>
    <w:rsid w:val="0020677C"/>
    <w:rsid w:val="0022082F"/>
    <w:rsid w:val="00251825"/>
    <w:rsid w:val="00297774"/>
    <w:rsid w:val="002C776D"/>
    <w:rsid w:val="002E7B0E"/>
    <w:rsid w:val="00302143"/>
    <w:rsid w:val="003161EB"/>
    <w:rsid w:val="0038276E"/>
    <w:rsid w:val="00382AF2"/>
    <w:rsid w:val="003B454C"/>
    <w:rsid w:val="003F0679"/>
    <w:rsid w:val="003F460B"/>
    <w:rsid w:val="003F555E"/>
    <w:rsid w:val="004017FB"/>
    <w:rsid w:val="004242DE"/>
    <w:rsid w:val="004708E5"/>
    <w:rsid w:val="004C648A"/>
    <w:rsid w:val="004F0012"/>
    <w:rsid w:val="00504320"/>
    <w:rsid w:val="00525CB2"/>
    <w:rsid w:val="0053409E"/>
    <w:rsid w:val="005A58DF"/>
    <w:rsid w:val="00602C24"/>
    <w:rsid w:val="00625C34"/>
    <w:rsid w:val="0062601D"/>
    <w:rsid w:val="00682573"/>
    <w:rsid w:val="006B7B58"/>
    <w:rsid w:val="006C53DE"/>
    <w:rsid w:val="006D4834"/>
    <w:rsid w:val="006E0C59"/>
    <w:rsid w:val="0071197B"/>
    <w:rsid w:val="00725D8D"/>
    <w:rsid w:val="00757879"/>
    <w:rsid w:val="00774B6A"/>
    <w:rsid w:val="007E2A03"/>
    <w:rsid w:val="00806B61"/>
    <w:rsid w:val="00814BB9"/>
    <w:rsid w:val="00843FAD"/>
    <w:rsid w:val="00903B73"/>
    <w:rsid w:val="00925395"/>
    <w:rsid w:val="00963743"/>
    <w:rsid w:val="009967A5"/>
    <w:rsid w:val="009D5CB5"/>
    <w:rsid w:val="009F5B49"/>
    <w:rsid w:val="00A018C5"/>
    <w:rsid w:val="00A466F6"/>
    <w:rsid w:val="00AC3593"/>
    <w:rsid w:val="00B075F0"/>
    <w:rsid w:val="00B37B77"/>
    <w:rsid w:val="00B43F7D"/>
    <w:rsid w:val="00B626D1"/>
    <w:rsid w:val="00B76986"/>
    <w:rsid w:val="00B76D0C"/>
    <w:rsid w:val="00BC790C"/>
    <w:rsid w:val="00C320C5"/>
    <w:rsid w:val="00C854FA"/>
    <w:rsid w:val="00C915E7"/>
    <w:rsid w:val="00CD3493"/>
    <w:rsid w:val="00CD4C2F"/>
    <w:rsid w:val="00CE0C10"/>
    <w:rsid w:val="00CE1AD1"/>
    <w:rsid w:val="00D1573C"/>
    <w:rsid w:val="00D3603E"/>
    <w:rsid w:val="00D47D7D"/>
    <w:rsid w:val="00D7381D"/>
    <w:rsid w:val="00D77454"/>
    <w:rsid w:val="00D804A1"/>
    <w:rsid w:val="00DD25F8"/>
    <w:rsid w:val="00DF1E24"/>
    <w:rsid w:val="00DF582D"/>
    <w:rsid w:val="00E11D92"/>
    <w:rsid w:val="00E42A08"/>
    <w:rsid w:val="00E96CCE"/>
    <w:rsid w:val="00ED1616"/>
    <w:rsid w:val="00ED7BF5"/>
    <w:rsid w:val="00F56CF6"/>
    <w:rsid w:val="00FB2B03"/>
    <w:rsid w:val="00FE21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440DAD"/>
  <w15:chartTrackingRefBased/>
  <w15:docId w15:val="{7C14A261-BF76-4E44-86F4-82D7E8BF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5F8"/>
  </w:style>
  <w:style w:type="paragraph" w:styleId="Heading1">
    <w:name w:val="heading 1"/>
    <w:basedOn w:val="Normal"/>
    <w:next w:val="Normal"/>
    <w:link w:val="Heading1Char"/>
    <w:uiPriority w:val="9"/>
    <w:qFormat/>
    <w:rsid w:val="003B4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5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5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5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54C"/>
    <w:rPr>
      <w:rFonts w:eastAsiaTheme="majorEastAsia" w:cstheme="majorBidi"/>
      <w:color w:val="272727" w:themeColor="text1" w:themeTint="D8"/>
    </w:rPr>
  </w:style>
  <w:style w:type="paragraph" w:styleId="Title">
    <w:name w:val="Title"/>
    <w:basedOn w:val="Normal"/>
    <w:next w:val="Normal"/>
    <w:link w:val="TitleChar"/>
    <w:uiPriority w:val="10"/>
    <w:qFormat/>
    <w:rsid w:val="003B4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54C"/>
    <w:pPr>
      <w:spacing w:before="160"/>
      <w:jc w:val="center"/>
    </w:pPr>
    <w:rPr>
      <w:i/>
      <w:iCs/>
      <w:color w:val="404040" w:themeColor="text1" w:themeTint="BF"/>
    </w:rPr>
  </w:style>
  <w:style w:type="character" w:customStyle="1" w:styleId="QuoteChar">
    <w:name w:val="Quote Char"/>
    <w:basedOn w:val="DefaultParagraphFont"/>
    <w:link w:val="Quote"/>
    <w:uiPriority w:val="29"/>
    <w:rsid w:val="003B454C"/>
    <w:rPr>
      <w:i/>
      <w:iCs/>
      <w:color w:val="404040" w:themeColor="text1" w:themeTint="BF"/>
    </w:rPr>
  </w:style>
  <w:style w:type="paragraph" w:styleId="ListParagraph">
    <w:name w:val="List Paragraph"/>
    <w:basedOn w:val="Normal"/>
    <w:uiPriority w:val="34"/>
    <w:qFormat/>
    <w:rsid w:val="003B454C"/>
    <w:pPr>
      <w:ind w:left="720"/>
      <w:contextualSpacing/>
    </w:pPr>
  </w:style>
  <w:style w:type="character" w:styleId="IntenseEmphasis">
    <w:name w:val="Intense Emphasis"/>
    <w:basedOn w:val="DefaultParagraphFont"/>
    <w:uiPriority w:val="21"/>
    <w:qFormat/>
    <w:rsid w:val="003B454C"/>
    <w:rPr>
      <w:i/>
      <w:iCs/>
      <w:color w:val="2F5496" w:themeColor="accent1" w:themeShade="BF"/>
    </w:rPr>
  </w:style>
  <w:style w:type="paragraph" w:styleId="IntenseQuote">
    <w:name w:val="Intense Quote"/>
    <w:basedOn w:val="Normal"/>
    <w:next w:val="Normal"/>
    <w:link w:val="IntenseQuoteChar"/>
    <w:uiPriority w:val="30"/>
    <w:qFormat/>
    <w:rsid w:val="003B4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54C"/>
    <w:rPr>
      <w:i/>
      <w:iCs/>
      <w:color w:val="2F5496" w:themeColor="accent1" w:themeShade="BF"/>
    </w:rPr>
  </w:style>
  <w:style w:type="character" w:styleId="IntenseReference">
    <w:name w:val="Intense Reference"/>
    <w:basedOn w:val="DefaultParagraphFont"/>
    <w:uiPriority w:val="32"/>
    <w:qFormat/>
    <w:rsid w:val="003B454C"/>
    <w:rPr>
      <w:b/>
      <w:bCs/>
      <w:smallCaps/>
      <w:color w:val="2F5496" w:themeColor="accent1" w:themeShade="BF"/>
      <w:spacing w:val="5"/>
    </w:rPr>
  </w:style>
  <w:style w:type="character" w:styleId="Hyperlink">
    <w:name w:val="Hyperlink"/>
    <w:basedOn w:val="DefaultParagraphFont"/>
    <w:uiPriority w:val="99"/>
    <w:unhideWhenUsed/>
    <w:rsid w:val="006E0C59"/>
    <w:rPr>
      <w:color w:val="0563C1" w:themeColor="hyperlink"/>
      <w:u w:val="single"/>
    </w:rPr>
  </w:style>
  <w:style w:type="character" w:styleId="UnresolvedMention">
    <w:name w:val="Unresolved Mention"/>
    <w:basedOn w:val="DefaultParagraphFont"/>
    <w:uiPriority w:val="99"/>
    <w:semiHidden/>
    <w:unhideWhenUsed/>
    <w:rsid w:val="006E0C59"/>
    <w:rPr>
      <w:color w:val="605E5C"/>
      <w:shd w:val="clear" w:color="auto" w:fill="E1DFDD"/>
    </w:rPr>
  </w:style>
  <w:style w:type="character" w:styleId="PlaceholderText">
    <w:name w:val="Placeholder Text"/>
    <w:basedOn w:val="DefaultParagraphFont"/>
    <w:uiPriority w:val="99"/>
    <w:semiHidden/>
    <w:rsid w:val="003F555E"/>
    <w:rPr>
      <w:color w:val="666666"/>
    </w:rPr>
  </w:style>
  <w:style w:type="table" w:styleId="TableGrid">
    <w:name w:val="Table Grid"/>
    <w:basedOn w:val="TableNormal"/>
    <w:uiPriority w:val="39"/>
    <w:rsid w:val="00FB2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AB8"/>
  </w:style>
  <w:style w:type="paragraph" w:styleId="Footer">
    <w:name w:val="footer"/>
    <w:basedOn w:val="Normal"/>
    <w:link w:val="FooterChar"/>
    <w:uiPriority w:val="99"/>
    <w:unhideWhenUsed/>
    <w:rsid w:val="000A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wt.2018.11.051" TargetMode="External"/><Relationship Id="rId18" Type="http://schemas.openxmlformats.org/officeDocument/2006/relationships/hyperlink" Target="https://doi.org/10.11648/j.ijnfs.20140305.29" TargetMode="External"/><Relationship Id="rId26" Type="http://schemas.openxmlformats.org/officeDocument/2006/relationships/hyperlink" Target="https://doi.org/10.3389/fmars.2025.1640877" TargetMode="External"/><Relationship Id="rId39" Type="http://schemas.openxmlformats.org/officeDocument/2006/relationships/footer" Target="footer3.xml"/><Relationship Id="rId21" Type="http://schemas.openxmlformats.org/officeDocument/2006/relationships/hyperlink" Target="https://www.mordorintelligence.com/industry-reports/global-gluten-free-bread-products-cookies-snacks-market-industry"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5740/HAS/IJAE/11.Sp.Issue/65-69" TargetMode="External"/><Relationship Id="rId20" Type="http://schemas.openxmlformats.org/officeDocument/2006/relationships/hyperlink" Target="https://www.skyquestt.com/report/gluten-free-bakery-market" TargetMode="External"/><Relationship Id="rId29" Type="http://schemas.openxmlformats.org/officeDocument/2006/relationships/hyperlink" Target="https://doi.org/10.29303/profood.v9i2.32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s0308-8146(99)00161-2" TargetMode="External"/><Relationship Id="rId32" Type="http://schemas.openxmlformats.org/officeDocument/2006/relationships/hyperlink" Target="https://doi.org/10.18103/ibr.v2i2.176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9244/jpsl.15.5.821" TargetMode="External"/><Relationship Id="rId23" Type="http://schemas.openxmlformats.org/officeDocument/2006/relationships/hyperlink" Target="https://doi.org/10.58578/ajstea.v3i4.7273" TargetMode="External"/><Relationship Id="rId28" Type="http://schemas.openxmlformats.org/officeDocument/2006/relationships/hyperlink" Target="https://doi.org/10.29165/ajarcde.v9i2.756"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towardsfnb.com/insights/gluten-free-bakery-market" TargetMode="External"/><Relationship Id="rId31" Type="http://schemas.openxmlformats.org/officeDocument/2006/relationships/hyperlink" Target="https://doi.org/10.1007/s11694-021-01277-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8/1755-1315/995/1/012006" TargetMode="External"/><Relationship Id="rId22" Type="http://schemas.openxmlformats.org/officeDocument/2006/relationships/hyperlink" Target="https://doi.org/10.18343/jipi.30.3.555" TargetMode="External"/><Relationship Id="rId27" Type="http://schemas.openxmlformats.org/officeDocument/2006/relationships/hyperlink" Target="https://doi.org/10.47191/ijcsrr/v7-i12-28" TargetMode="External"/><Relationship Id="rId30" Type="http://schemas.openxmlformats.org/officeDocument/2006/relationships/hyperlink" Target="https://doi.org/10.9734/ajb2t/2024/v10i4225"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7509/mpgk.v16i2.83029" TargetMode="External"/><Relationship Id="rId25" Type="http://schemas.openxmlformats.org/officeDocument/2006/relationships/hyperlink" Target="https://doi.org/10.22194/JGIAS/26.1" TargetMode="External"/><Relationship Id="rId33" Type="http://schemas.openxmlformats.org/officeDocument/2006/relationships/hyperlink" Target="https://doi.org/10.1007/s10811-013-0082-8"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12</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Akumu</dc:creator>
  <cp:keywords/>
  <dc:description/>
  <cp:lastModifiedBy>SDI 1084</cp:lastModifiedBy>
  <cp:revision>20</cp:revision>
  <dcterms:created xsi:type="dcterms:W3CDTF">2025-11-25T13:00:00Z</dcterms:created>
  <dcterms:modified xsi:type="dcterms:W3CDTF">2025-12-01T08:05:00Z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ef227894-b61b-420f-9222-38cd8e4a3847</vt:lpwstr>
  </property>
</Properties>
</file>