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2454" w:rsidRPr="00F52BA0" w:rsidRDefault="00BF2454">
      <w:pPr>
        <w:pStyle w:val="BodyText"/>
        <w:spacing w:before="4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F2454" w:rsidRPr="00F52BA0">
        <w:trPr>
          <w:trHeight w:val="290"/>
        </w:trPr>
        <w:tc>
          <w:tcPr>
            <w:tcW w:w="5168" w:type="dxa"/>
          </w:tcPr>
          <w:p w:rsidR="00BF2454" w:rsidRPr="00F52BA0" w:rsidRDefault="009C025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Journal</w:t>
            </w:r>
            <w:r w:rsidRPr="00F52BA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BF2454" w:rsidRPr="00F52BA0" w:rsidRDefault="00491DFC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9C0256" w:rsidRPr="00F52B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Physical</w:t>
              </w:r>
              <w:r w:rsidR="009C0256" w:rsidRPr="00F52BA0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9C0256" w:rsidRPr="00F52B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9C0256" w:rsidRPr="00F52BA0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9C0256" w:rsidRPr="00F52BA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9C0256" w:rsidRPr="00F52BA0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9C0256" w:rsidRPr="00F52BA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Journal</w:t>
              </w:r>
            </w:hyperlink>
          </w:p>
        </w:tc>
      </w:tr>
      <w:tr w:rsidR="00BF2454" w:rsidRPr="00F52BA0">
        <w:trPr>
          <w:trHeight w:val="290"/>
        </w:trPr>
        <w:tc>
          <w:tcPr>
            <w:tcW w:w="5168" w:type="dxa"/>
          </w:tcPr>
          <w:p w:rsidR="00BF2454" w:rsidRPr="00F52BA0" w:rsidRDefault="009C025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Manuscript</w:t>
            </w:r>
            <w:r w:rsidRPr="00F52BA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BF2454" w:rsidRPr="00F52BA0" w:rsidRDefault="009C0256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>Ms_PSIJ_149006</w:t>
            </w:r>
          </w:p>
        </w:tc>
      </w:tr>
      <w:tr w:rsidR="00BF2454" w:rsidRPr="00F52BA0">
        <w:trPr>
          <w:trHeight w:val="650"/>
        </w:trPr>
        <w:tc>
          <w:tcPr>
            <w:tcW w:w="5168" w:type="dxa"/>
          </w:tcPr>
          <w:p w:rsidR="00BF2454" w:rsidRPr="00F52BA0" w:rsidRDefault="009C025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Title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of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BF2454" w:rsidRPr="00F52BA0" w:rsidRDefault="009C0256">
            <w:pPr>
              <w:pStyle w:val="TableParagraph"/>
              <w:spacing w:before="95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Nonlinear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Inverted</w:t>
            </w:r>
            <w:r w:rsidRPr="00F52B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Nonlinear</w:t>
            </w:r>
            <w:r w:rsidRPr="00F52B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Isotropic</w:t>
            </w:r>
            <w:r w:rsidRPr="00F52BA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Harmonic</w:t>
            </w:r>
            <w:r w:rsidRPr="00F52B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Oscillators</w:t>
            </w:r>
            <w:r w:rsidRPr="00F52BA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52B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52BA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Magnetic</w:t>
            </w:r>
            <w:r w:rsidRPr="00F52B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Field Medium and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Thermal Properties</w:t>
            </w:r>
            <w:r w:rsidRPr="00F52B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Interacting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2BA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Real</w:t>
            </w:r>
            <w:r w:rsidRPr="00F52B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 xml:space="preserve">Polyatomic 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>Molecules</w:t>
            </w:r>
          </w:p>
        </w:tc>
      </w:tr>
      <w:tr w:rsidR="00BF2454" w:rsidRPr="00F52BA0">
        <w:trPr>
          <w:trHeight w:val="333"/>
        </w:trPr>
        <w:tc>
          <w:tcPr>
            <w:tcW w:w="5168" w:type="dxa"/>
          </w:tcPr>
          <w:p w:rsidR="00BF2454" w:rsidRPr="00F52BA0" w:rsidRDefault="009C025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Type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of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BF2454" w:rsidRPr="00F52BA0" w:rsidRDefault="009C0256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F52BA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52B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BF2454" w:rsidRPr="00F52BA0" w:rsidRDefault="00BF2454">
      <w:pPr>
        <w:pStyle w:val="BodyText"/>
        <w:rPr>
          <w:rFonts w:ascii="Arial" w:hAnsi="Arial" w:cs="Arial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6"/>
        <w:gridCol w:w="9356"/>
        <w:gridCol w:w="6288"/>
      </w:tblGrid>
      <w:tr w:rsidR="00BF2454" w:rsidRPr="00F52BA0" w:rsidTr="00F52BA0">
        <w:trPr>
          <w:trHeight w:val="450"/>
        </w:trPr>
        <w:tc>
          <w:tcPr>
            <w:tcW w:w="20880" w:type="dxa"/>
            <w:gridSpan w:val="3"/>
            <w:tcBorders>
              <w:top w:val="nil"/>
              <w:left w:val="nil"/>
              <w:right w:val="nil"/>
            </w:tcBorders>
          </w:tcPr>
          <w:p w:rsidR="00BF2454" w:rsidRPr="00F52BA0" w:rsidRDefault="009C0256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52BA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52BA0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F2454" w:rsidRPr="00F52BA0" w:rsidTr="00F52BA0">
        <w:trPr>
          <w:trHeight w:val="964"/>
        </w:trPr>
        <w:tc>
          <w:tcPr>
            <w:tcW w:w="5236" w:type="dxa"/>
          </w:tcPr>
          <w:p w:rsidR="00BF2454" w:rsidRPr="00F52BA0" w:rsidRDefault="00BF24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BF2454" w:rsidRPr="00F52BA0" w:rsidRDefault="009C025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52B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F2454" w:rsidRPr="00F52BA0" w:rsidRDefault="009C0256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52BA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52B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52B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52B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52B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52B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52B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52BA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52BA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52B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52B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52BA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52BA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88" w:type="dxa"/>
          </w:tcPr>
          <w:p w:rsidR="00BF2454" w:rsidRPr="00F52BA0" w:rsidRDefault="009C0256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52B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(It</w:t>
            </w:r>
            <w:r w:rsidRPr="00F52B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is</w:t>
            </w:r>
            <w:r w:rsidRPr="00F52B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mandatory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that</w:t>
            </w:r>
            <w:r w:rsidRPr="00F52B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authors</w:t>
            </w:r>
            <w:r w:rsidRPr="00F52B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should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write</w:t>
            </w:r>
            <w:r w:rsidRPr="00F52B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F2454" w:rsidRPr="00F52BA0" w:rsidTr="00F52BA0">
        <w:trPr>
          <w:trHeight w:val="1382"/>
        </w:trPr>
        <w:tc>
          <w:tcPr>
            <w:tcW w:w="5236" w:type="dxa"/>
          </w:tcPr>
          <w:p w:rsidR="00BF2454" w:rsidRPr="00F52BA0" w:rsidRDefault="009C025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52B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52B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BF2454" w:rsidRPr="00F52BA0" w:rsidRDefault="009C0256">
            <w:pPr>
              <w:pStyle w:val="TableParagraph"/>
              <w:spacing w:line="230" w:lineRule="atLeast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work is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about</w:t>
            </w:r>
            <w:r w:rsidRPr="00F52B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nonlinear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and</w:t>
            </w:r>
            <w:r w:rsidRPr="00F52B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inverted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nonlinear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harmonic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oscillators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under</w:t>
            </w:r>
            <w:r w:rsidRPr="00F52B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magnetic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field</w:t>
            </w:r>
            <w:r w:rsidRPr="00F52B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and</w:t>
            </w:r>
            <w:r w:rsidRPr="00F52B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connects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their spectral structure to thermal behavior of real polyatomic molecules. This combination is uncommon and gives a clearer view of how external fields and nonlinearities shape microscopic energy levels and macroscopic thermodynamic quantities. The study also challenges a well-known claim regarding complex eigenvalues in inverted oscillators and provides explicit analytical expressions where earlier methods fail. These points make it useful to researchers studying quantum systems with field-induced modifications.</w:t>
            </w:r>
          </w:p>
        </w:tc>
        <w:tc>
          <w:tcPr>
            <w:tcW w:w="6288" w:type="dxa"/>
          </w:tcPr>
          <w:p w:rsidR="00BF2454" w:rsidRPr="00F52BA0" w:rsidRDefault="000615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authors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agrees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with the submission of the reviewer</w:t>
            </w:r>
          </w:p>
        </w:tc>
      </w:tr>
      <w:tr w:rsidR="00BF2454" w:rsidRPr="00F52BA0" w:rsidTr="00F52BA0">
        <w:trPr>
          <w:trHeight w:val="1262"/>
        </w:trPr>
        <w:tc>
          <w:tcPr>
            <w:tcW w:w="5236" w:type="dxa"/>
          </w:tcPr>
          <w:p w:rsidR="00BF2454" w:rsidRPr="00F52BA0" w:rsidRDefault="009C0256">
            <w:pPr>
              <w:pStyle w:val="TableParagraph"/>
              <w:spacing w:before="1"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52B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2B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52B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F2454" w:rsidRPr="00F52BA0" w:rsidRDefault="009C0256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BF2454" w:rsidRPr="00F52BA0" w:rsidRDefault="009C0256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Yes,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title fits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 scope.</w:t>
            </w:r>
            <w:r w:rsidRPr="00F52B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It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captures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both</w:t>
            </w:r>
            <w:r w:rsidRPr="00F52B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quantum-mechanical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analysis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and</w:t>
            </w:r>
            <w:r w:rsidRPr="00F52B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thermal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study</w:t>
            </w:r>
            <w:r w:rsidRPr="00F52BA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of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 xml:space="preserve">polyatomic 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>molecules.</w:t>
            </w:r>
          </w:p>
        </w:tc>
        <w:tc>
          <w:tcPr>
            <w:tcW w:w="6288" w:type="dxa"/>
          </w:tcPr>
          <w:p w:rsidR="00BF2454" w:rsidRPr="00F52BA0" w:rsidRDefault="00EE3C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The title has been modified</w:t>
            </w:r>
          </w:p>
        </w:tc>
      </w:tr>
      <w:tr w:rsidR="00BF2454" w:rsidRPr="00F52BA0" w:rsidTr="00F52BA0">
        <w:trPr>
          <w:trHeight w:val="1261"/>
        </w:trPr>
        <w:tc>
          <w:tcPr>
            <w:tcW w:w="5236" w:type="dxa"/>
          </w:tcPr>
          <w:p w:rsidR="00BF2454" w:rsidRPr="00F52BA0" w:rsidRDefault="009C025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52B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BF2454" w:rsidRPr="00F52BA0" w:rsidRDefault="009C025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The abstract is clear and gives a full picture of the aims and results. It might read more smoothly if the authors</w:t>
            </w:r>
            <w:r w:rsidRPr="00F52BA0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reduce long sentences and briefly highlight why the nonlinear term forces a modified solution strategy.</w:t>
            </w:r>
          </w:p>
        </w:tc>
        <w:tc>
          <w:tcPr>
            <w:tcW w:w="6288" w:type="dxa"/>
          </w:tcPr>
          <w:p w:rsidR="00BF2454" w:rsidRPr="00F52BA0" w:rsidRDefault="00EE3C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BF2454" w:rsidRPr="00F52BA0" w:rsidTr="00F52BA0">
        <w:trPr>
          <w:trHeight w:val="702"/>
        </w:trPr>
        <w:tc>
          <w:tcPr>
            <w:tcW w:w="5236" w:type="dxa"/>
          </w:tcPr>
          <w:p w:rsidR="00BF2454" w:rsidRPr="00F52BA0" w:rsidRDefault="009C025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52B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52B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52B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52B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52B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52BA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BF2454" w:rsidRPr="00F52BA0" w:rsidRDefault="009C025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The derivations follow a logical sequence. The introduction of a modified substitution to overcome the failure of standard</w:t>
            </w:r>
            <w:r w:rsidRPr="00F52BA0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methods</w:t>
            </w:r>
            <w:r w:rsidRPr="00F52BA0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is</w:t>
            </w:r>
            <w:r w:rsidRPr="00F52BA0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mathematically</w:t>
            </w:r>
            <w:r w:rsidRPr="00F52BA0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sound,</w:t>
            </w:r>
            <w:r w:rsidRPr="00F52BA0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and</w:t>
            </w:r>
            <w:r w:rsidRPr="00F52BA0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thermal</w:t>
            </w:r>
            <w:r w:rsidRPr="00F52BA0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analysis</w:t>
            </w:r>
            <w:r w:rsidRPr="00F52BA0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is</w:t>
            </w:r>
            <w:r w:rsidRPr="00F52BA0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consistent</w:t>
            </w:r>
            <w:r w:rsidRPr="00F52BA0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with</w:t>
            </w:r>
            <w:r w:rsidRPr="00F52BA0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stated</w:t>
            </w:r>
            <w:r w:rsidRPr="00F52BA0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>partition-</w:t>
            </w:r>
          </w:p>
          <w:p w:rsidR="00BF2454" w:rsidRPr="00F52BA0" w:rsidRDefault="009C0256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function</w:t>
            </w:r>
            <w:r w:rsidRPr="00F52B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framework.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conclusions</w:t>
            </w:r>
            <w:r w:rsidRPr="00F52B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drawn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from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numerical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plots</w:t>
            </w:r>
            <w:r w:rsidRPr="00F52B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align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with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stated</w:t>
            </w:r>
            <w:r w:rsidRPr="00F52B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>formulas.</w:t>
            </w:r>
          </w:p>
        </w:tc>
        <w:tc>
          <w:tcPr>
            <w:tcW w:w="6288" w:type="dxa"/>
          </w:tcPr>
          <w:p w:rsidR="00BF2454" w:rsidRPr="00F52BA0" w:rsidRDefault="00EE3C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BF2454" w:rsidRPr="00F52BA0" w:rsidTr="00F52BA0">
        <w:trPr>
          <w:trHeight w:val="703"/>
        </w:trPr>
        <w:tc>
          <w:tcPr>
            <w:tcW w:w="5236" w:type="dxa"/>
          </w:tcPr>
          <w:p w:rsidR="00BF2454" w:rsidRPr="00F52BA0" w:rsidRDefault="009C025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52BA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52BA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BF2454" w:rsidRPr="00F52BA0" w:rsidRDefault="009C0256">
            <w:pPr>
              <w:pStyle w:val="TableParagraph"/>
              <w:spacing w:line="230" w:lineRule="atLeas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52B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2B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52B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52B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52BA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BF2454" w:rsidRPr="00F52BA0" w:rsidRDefault="009C025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reference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list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is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long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and</w:t>
            </w:r>
            <w:r w:rsidRPr="00F52B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covers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both</w:t>
            </w:r>
            <w:r w:rsidRPr="00F52BA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classical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and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recent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sources.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It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seems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>adequate.</w:t>
            </w:r>
          </w:p>
        </w:tc>
        <w:tc>
          <w:tcPr>
            <w:tcW w:w="6288" w:type="dxa"/>
          </w:tcPr>
          <w:p w:rsidR="00BF2454" w:rsidRDefault="00EE3C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  <w:p w:rsidR="00EE3C96" w:rsidRPr="00F52BA0" w:rsidRDefault="00EE3C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2454" w:rsidRPr="00F52BA0" w:rsidTr="00F52BA0">
        <w:trPr>
          <w:trHeight w:val="690"/>
        </w:trPr>
        <w:tc>
          <w:tcPr>
            <w:tcW w:w="5236" w:type="dxa"/>
          </w:tcPr>
          <w:p w:rsidR="00BF2454" w:rsidRPr="00F52BA0" w:rsidRDefault="009C0256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52B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52BA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52BA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2BA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52BA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BF2454" w:rsidRPr="00F52BA0" w:rsidRDefault="009C025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English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is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understandable,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though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some</w:t>
            </w:r>
            <w:r w:rsidRPr="00F52BA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long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sentences</w:t>
            </w:r>
            <w:r w:rsidRPr="00F52BA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could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be</w:t>
            </w:r>
            <w:r w:rsidRPr="00F52BA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>shortened.</w:t>
            </w:r>
          </w:p>
        </w:tc>
        <w:tc>
          <w:tcPr>
            <w:tcW w:w="6288" w:type="dxa"/>
          </w:tcPr>
          <w:p w:rsidR="00BF2454" w:rsidRPr="00F52BA0" w:rsidRDefault="00EE3C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BF2454" w:rsidRPr="00F52BA0" w:rsidTr="00F52BA0">
        <w:trPr>
          <w:trHeight w:val="1177"/>
        </w:trPr>
        <w:tc>
          <w:tcPr>
            <w:tcW w:w="5236" w:type="dxa"/>
          </w:tcPr>
          <w:p w:rsidR="00BF2454" w:rsidRPr="00F52BA0" w:rsidRDefault="009C025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52BA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BF2454" w:rsidRPr="00F52BA0" w:rsidRDefault="009C025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comparison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between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inverted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and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non-inverted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oscillators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is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strong</w:t>
            </w:r>
            <w:r w:rsidRPr="00F52BA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point.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thermal</w:t>
            </w:r>
            <w:r w:rsidRPr="00F52BA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analysis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is</w:t>
            </w:r>
            <w:r w:rsidRPr="00F52BA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2BA0">
              <w:rPr>
                <w:rFonts w:ascii="Arial" w:hAnsi="Arial" w:cs="Arial"/>
                <w:sz w:val="20"/>
                <w:szCs w:val="20"/>
              </w:rPr>
              <w:t>extensive, and the manuscript would benefit from a clearer separation between analytical results and graphical observations.</w:t>
            </w:r>
          </w:p>
        </w:tc>
        <w:tc>
          <w:tcPr>
            <w:tcW w:w="6288" w:type="dxa"/>
          </w:tcPr>
          <w:p w:rsidR="00BF2454" w:rsidRPr="00F52BA0" w:rsidRDefault="00EE3C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</w:tbl>
    <w:p w:rsidR="00BF2454" w:rsidRPr="00F52BA0" w:rsidRDefault="00BF2454">
      <w:pPr>
        <w:pStyle w:val="TableParagraph"/>
        <w:rPr>
          <w:rFonts w:ascii="Arial" w:hAnsi="Arial" w:cs="Arial"/>
          <w:sz w:val="20"/>
          <w:szCs w:val="20"/>
        </w:rPr>
        <w:sectPr w:rsidR="00BF2454" w:rsidRPr="00F52BA0">
          <w:headerReference w:type="default" r:id="rId7"/>
          <w:footerReference w:type="default" r:id="rId8"/>
          <w:pgSz w:w="23820" w:h="16840" w:orient="landscape"/>
          <w:pgMar w:top="2000" w:right="1275" w:bottom="880" w:left="1275" w:header="1285" w:footer="694" w:gutter="0"/>
          <w:cols w:space="720"/>
        </w:sect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4"/>
        <w:gridCol w:w="7166"/>
        <w:gridCol w:w="6991"/>
      </w:tblGrid>
      <w:tr w:rsidR="00785983" w:rsidRPr="00F52BA0" w:rsidTr="00F52BA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983" w:rsidRPr="00F52BA0" w:rsidRDefault="00785983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F52BA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F52BA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85983" w:rsidRPr="00F52BA0" w:rsidRDefault="00785983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85983" w:rsidRPr="00F52BA0" w:rsidTr="00F52BA0">
        <w:tc>
          <w:tcPr>
            <w:tcW w:w="16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983" w:rsidRPr="00F52BA0" w:rsidRDefault="00785983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83" w:rsidRPr="00F52BA0" w:rsidRDefault="00785983" w:rsidP="004120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2B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4" w:type="pct"/>
          </w:tcPr>
          <w:p w:rsidR="00785983" w:rsidRPr="00F52BA0" w:rsidRDefault="00785983" w:rsidP="004120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52B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52B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85983" w:rsidRPr="00F52BA0" w:rsidRDefault="00785983" w:rsidP="004120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85983" w:rsidRPr="00F52BA0" w:rsidTr="00F52BA0">
        <w:trPr>
          <w:trHeight w:val="890"/>
        </w:trPr>
        <w:tc>
          <w:tcPr>
            <w:tcW w:w="161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983" w:rsidRPr="00F52BA0" w:rsidRDefault="00785983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52BA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85983" w:rsidRPr="00F52BA0" w:rsidRDefault="00785983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983" w:rsidRPr="00F52BA0" w:rsidRDefault="00785983" w:rsidP="0041200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52B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52B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52B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85983" w:rsidRPr="00F52BA0" w:rsidRDefault="00785983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85983" w:rsidRPr="00F52BA0" w:rsidRDefault="00785983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vAlign w:val="center"/>
          </w:tcPr>
          <w:p w:rsidR="00785983" w:rsidRPr="00F52BA0" w:rsidRDefault="00785983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85983" w:rsidRPr="00F52BA0" w:rsidRDefault="00785983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85983" w:rsidRPr="00F52BA0" w:rsidRDefault="00785983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785983" w:rsidRPr="00F52BA0" w:rsidRDefault="00785983" w:rsidP="00785983">
      <w:pPr>
        <w:rPr>
          <w:rFonts w:ascii="Arial" w:hAnsi="Arial" w:cs="Arial"/>
          <w:sz w:val="20"/>
          <w:szCs w:val="20"/>
        </w:rPr>
      </w:pPr>
    </w:p>
    <w:p w:rsidR="00785983" w:rsidRPr="00F52BA0" w:rsidRDefault="00785983" w:rsidP="00785983">
      <w:pPr>
        <w:rPr>
          <w:rFonts w:ascii="Arial" w:hAnsi="Arial" w:cs="Arial"/>
          <w:sz w:val="20"/>
          <w:szCs w:val="20"/>
        </w:rPr>
      </w:pPr>
    </w:p>
    <w:p w:rsidR="00785983" w:rsidRPr="00F52BA0" w:rsidRDefault="00785983" w:rsidP="0078598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785983" w:rsidRPr="00F52BA0" w:rsidRDefault="00785983" w:rsidP="00785983">
      <w:pPr>
        <w:rPr>
          <w:rFonts w:ascii="Arial" w:hAnsi="Arial" w:cs="Arial"/>
          <w:sz w:val="20"/>
          <w:szCs w:val="20"/>
        </w:rPr>
      </w:pPr>
    </w:p>
    <w:p w:rsidR="009C0256" w:rsidRPr="00F52BA0" w:rsidRDefault="009C0256" w:rsidP="00785983">
      <w:pPr>
        <w:pStyle w:val="BodyText"/>
        <w:spacing w:before="10"/>
        <w:rPr>
          <w:rFonts w:ascii="Arial" w:hAnsi="Arial" w:cs="Arial"/>
        </w:rPr>
      </w:pPr>
    </w:p>
    <w:sectPr w:rsidR="009C0256" w:rsidRPr="00F52BA0" w:rsidSect="00785983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1DFC" w:rsidRDefault="00491DFC">
      <w:r>
        <w:separator/>
      </w:r>
    </w:p>
  </w:endnote>
  <w:endnote w:type="continuationSeparator" w:id="0">
    <w:p w:rsidR="00491DFC" w:rsidRDefault="004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454" w:rsidRDefault="009C0256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F2454" w:rsidRDefault="009C025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BF2454" w:rsidRDefault="009C025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F2454" w:rsidRDefault="009C025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BF2454" w:rsidRDefault="009C025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F2454" w:rsidRDefault="009C025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BF2454" w:rsidRDefault="009C025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F2454" w:rsidRDefault="009C025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pt;height:10.9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:rsidR="00BF2454" w:rsidRDefault="009C025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1DFC" w:rsidRDefault="00491DFC">
      <w:r>
        <w:separator/>
      </w:r>
    </w:p>
  </w:footnote>
  <w:footnote w:type="continuationSeparator" w:id="0">
    <w:p w:rsidR="00491DFC" w:rsidRDefault="004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2454" w:rsidRDefault="009C0256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158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F2454" w:rsidRDefault="009C025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BF2454" w:rsidRDefault="009C025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F2454"/>
    <w:rsid w:val="000615BA"/>
    <w:rsid w:val="00491DFC"/>
    <w:rsid w:val="005B62F1"/>
    <w:rsid w:val="00785983"/>
    <w:rsid w:val="009C0256"/>
    <w:rsid w:val="009C2262"/>
    <w:rsid w:val="009F6362"/>
    <w:rsid w:val="00B23629"/>
    <w:rsid w:val="00BF2454"/>
    <w:rsid w:val="00C25804"/>
    <w:rsid w:val="00EE3C96"/>
    <w:rsid w:val="00F5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934AF"/>
  <w15:docId w15:val="{423B4436-CC22-49E0-A297-D228EBE86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C258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psij.com/index.php/PSI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8</cp:revision>
  <dcterms:created xsi:type="dcterms:W3CDTF">2025-11-27T08:03:00Z</dcterms:created>
  <dcterms:modified xsi:type="dcterms:W3CDTF">2025-12-01T10:47:00Z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2025-11-27T00:00:00Z</vt:filetime>
  </property>
  <property fmtid="{D5CDD505-2E9C-101B-9397-08002B2CF9AE}" pid="5" name="Producer">
    <vt:lpwstr>3-Heights(TM) PDF Security Shell 4.8.25.2 (http://www.pdf-tools.com)</vt:lpwstr>
  </property>
</Properties>
</file>