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5"/>
        <w:gridCol w:w="15766"/>
      </w:tblGrid>
      <w:tr w:rsidR="00D02464" w14:paraId="133B7208" w14:textId="77777777">
        <w:trPr>
          <w:trHeight w:val="290"/>
        </w:trPr>
        <w:tc>
          <w:tcPr>
            <w:tcW w:w="20931" w:type="dxa"/>
            <w:gridSpan w:val="2"/>
            <w:tcBorders>
              <w:bottom w:val="single" w:sz="4" w:space="0" w:color="000000"/>
            </w:tcBorders>
          </w:tcPr>
          <w:p w14:paraId="291B3134" w14:textId="77777777" w:rsidR="00D02464" w:rsidRDefault="00D02464">
            <w:pPr>
              <w:pStyle w:val="Heading2"/>
              <w:snapToGrid w:val="0"/>
              <w:jc w:val="left"/>
              <w:rPr>
                <w:rFonts w:ascii="Arial" w:hAnsi="Arial" w:cs="Arial"/>
                <w:b w:val="0"/>
                <w:bCs w:val="0"/>
                <w:sz w:val="28"/>
                <w:szCs w:val="28"/>
                <w:lang w:val="en-GB"/>
              </w:rPr>
            </w:pPr>
          </w:p>
        </w:tc>
      </w:tr>
      <w:tr w:rsidR="00D02464" w14:paraId="3582CD11" w14:textId="77777777">
        <w:trPr>
          <w:trHeight w:val="290"/>
        </w:trPr>
        <w:tc>
          <w:tcPr>
            <w:tcW w:w="5165" w:type="dxa"/>
            <w:tcBorders>
              <w:top w:val="single" w:sz="4" w:space="0" w:color="000000"/>
              <w:left w:val="single" w:sz="4" w:space="0" w:color="000000"/>
              <w:bottom w:val="single" w:sz="4" w:space="0" w:color="000000"/>
              <w:right w:val="single" w:sz="4" w:space="0" w:color="000000"/>
            </w:tcBorders>
          </w:tcPr>
          <w:p w14:paraId="6A926416" w14:textId="77777777" w:rsidR="00D02464" w:rsidRDefault="005462FC">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157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D168F44" w14:textId="77777777" w:rsidR="00D02464" w:rsidRDefault="00971226">
            <w:pPr>
              <w:rPr>
                <w:rFonts w:ascii="Arial" w:hAnsi="Arial" w:cs="Arial"/>
                <w:b/>
                <w:bCs/>
                <w:color w:val="0000FF"/>
                <w:sz w:val="20"/>
                <w:szCs w:val="20"/>
              </w:rPr>
            </w:pPr>
            <w:hyperlink r:id="rId7">
              <w:r w:rsidR="005462FC">
                <w:rPr>
                  <w:rStyle w:val="Hyperlink"/>
                  <w:rFonts w:ascii="Arial" w:hAnsi="Arial" w:cs="Arial"/>
                  <w:b/>
                  <w:bCs/>
                  <w:sz w:val="20"/>
                  <w:szCs w:val="20"/>
                </w:rPr>
                <w:t>Ophthalmology Research: An International Journal</w:t>
              </w:r>
            </w:hyperlink>
          </w:p>
        </w:tc>
      </w:tr>
      <w:tr w:rsidR="00D02464" w14:paraId="5F831446" w14:textId="77777777">
        <w:trPr>
          <w:trHeight w:val="290"/>
        </w:trPr>
        <w:tc>
          <w:tcPr>
            <w:tcW w:w="5165" w:type="dxa"/>
            <w:tcBorders>
              <w:top w:val="single" w:sz="4" w:space="0" w:color="000000"/>
              <w:left w:val="single" w:sz="4" w:space="0" w:color="000000"/>
              <w:bottom w:val="single" w:sz="4" w:space="0" w:color="000000"/>
              <w:right w:val="single" w:sz="4" w:space="0" w:color="000000"/>
            </w:tcBorders>
          </w:tcPr>
          <w:p w14:paraId="7601C2D7" w14:textId="77777777" w:rsidR="00D02464" w:rsidRDefault="005462FC">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157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C9C9EC1" w14:textId="77777777" w:rsidR="00D02464" w:rsidRDefault="005462FC">
            <w:pPr>
              <w:pStyle w:val="NormalWeb"/>
              <w:spacing w:before="0" w:after="0"/>
              <w:rPr>
                <w:rFonts w:ascii="Arial" w:hAnsi="Arial" w:cs="Arial"/>
                <w:b/>
                <w:bCs/>
                <w:sz w:val="20"/>
                <w:szCs w:val="28"/>
                <w:lang w:val="en-GB"/>
              </w:rPr>
            </w:pPr>
            <w:r>
              <w:rPr>
                <w:rFonts w:ascii="Arial" w:hAnsi="Arial" w:cs="Arial"/>
                <w:b/>
                <w:bCs/>
                <w:sz w:val="20"/>
                <w:szCs w:val="28"/>
                <w:lang w:val="en-GB"/>
              </w:rPr>
              <w:t>Ms_OR_149198</w:t>
            </w:r>
          </w:p>
        </w:tc>
      </w:tr>
      <w:tr w:rsidR="00D02464" w14:paraId="45FCB74B" w14:textId="77777777">
        <w:trPr>
          <w:trHeight w:val="650"/>
        </w:trPr>
        <w:tc>
          <w:tcPr>
            <w:tcW w:w="5165" w:type="dxa"/>
            <w:tcBorders>
              <w:top w:val="single" w:sz="4" w:space="0" w:color="000000"/>
              <w:left w:val="single" w:sz="4" w:space="0" w:color="000000"/>
              <w:bottom w:val="single" w:sz="4" w:space="0" w:color="000000"/>
              <w:right w:val="single" w:sz="4" w:space="0" w:color="000000"/>
            </w:tcBorders>
          </w:tcPr>
          <w:p w14:paraId="42ADAA2E" w14:textId="77777777" w:rsidR="00D02464" w:rsidRDefault="005462FC">
            <w:pPr>
              <w:pStyle w:val="BodyText"/>
              <w:ind w:left="90"/>
              <w:jc w:val="left"/>
              <w:rPr>
                <w:rFonts w:ascii="Arial" w:hAnsi="Arial" w:cs="Arial"/>
                <w:bCs/>
                <w:sz w:val="20"/>
                <w:szCs w:val="28"/>
                <w:lang w:val="en-GB"/>
              </w:rPr>
            </w:pPr>
            <w:r>
              <w:rPr>
                <w:rFonts w:ascii="Arial" w:hAnsi="Arial" w:cs="Arial"/>
                <w:bCs/>
                <w:sz w:val="20"/>
                <w:szCs w:val="28"/>
                <w:lang w:val="en-GB"/>
              </w:rPr>
              <w:t>Title of the Manuscript:</w:t>
            </w:r>
          </w:p>
        </w:tc>
        <w:tc>
          <w:tcPr>
            <w:tcW w:w="157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B667E01" w14:textId="77777777" w:rsidR="00D02464" w:rsidRDefault="005462FC">
            <w:pPr>
              <w:pStyle w:val="NormalWeb"/>
              <w:spacing w:before="0" w:after="0"/>
              <w:rPr>
                <w:rFonts w:ascii="Arial" w:hAnsi="Arial" w:cs="Arial"/>
                <w:b/>
                <w:sz w:val="20"/>
                <w:szCs w:val="28"/>
                <w:lang w:val="en-GB"/>
              </w:rPr>
            </w:pPr>
            <w:r>
              <w:rPr>
                <w:rFonts w:ascii="Arial" w:hAnsi="Arial" w:cs="Arial"/>
                <w:b/>
                <w:sz w:val="20"/>
                <w:szCs w:val="28"/>
                <w:lang w:val="en-GB"/>
              </w:rPr>
              <w:t>EVALUATION OF RISK FACTORS OF ENDOPHTHALMITIS REQUIRING EVISCERATION/ENUCLEATION AMONG PATIENTS WITH ENDOPHTHALMITIS AT KCMC FROM 2020–2024</w:t>
            </w:r>
          </w:p>
        </w:tc>
      </w:tr>
      <w:tr w:rsidR="00D02464" w14:paraId="6B7F6243" w14:textId="77777777">
        <w:trPr>
          <w:trHeight w:val="332"/>
        </w:trPr>
        <w:tc>
          <w:tcPr>
            <w:tcW w:w="5165" w:type="dxa"/>
            <w:tcBorders>
              <w:top w:val="single" w:sz="4" w:space="0" w:color="000000"/>
              <w:left w:val="single" w:sz="4" w:space="0" w:color="000000"/>
              <w:bottom w:val="single" w:sz="4" w:space="0" w:color="000000"/>
              <w:right w:val="single" w:sz="4" w:space="0" w:color="000000"/>
            </w:tcBorders>
          </w:tcPr>
          <w:p w14:paraId="0B10844D" w14:textId="77777777" w:rsidR="00D02464" w:rsidRDefault="005462FC">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157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3B03F77" w14:textId="77777777" w:rsidR="00D02464" w:rsidRDefault="005462FC">
            <w:pPr>
              <w:pStyle w:val="NormalWeb"/>
              <w:spacing w:before="0" w:after="0"/>
              <w:rPr>
                <w:rFonts w:ascii="Arial" w:hAnsi="Arial" w:cs="Arial"/>
                <w:b/>
                <w:sz w:val="20"/>
                <w:szCs w:val="28"/>
                <w:lang w:val="en-GB"/>
              </w:rPr>
            </w:pPr>
            <w:r>
              <w:rPr>
                <w:rFonts w:ascii="Arial" w:hAnsi="Arial" w:cs="Arial"/>
                <w:b/>
                <w:sz w:val="20"/>
                <w:szCs w:val="28"/>
                <w:lang w:val="en-GB"/>
              </w:rPr>
              <w:t>Original Research Article</w:t>
            </w:r>
          </w:p>
        </w:tc>
      </w:tr>
    </w:tbl>
    <w:p w14:paraId="10E9A0B9" w14:textId="77777777" w:rsidR="00D02464" w:rsidRDefault="00D02464">
      <w:pPr>
        <w:pStyle w:val="BodyText"/>
        <w:rPr>
          <w:rFonts w:ascii="Arial" w:hAnsi="Arial" w:cs="Arial"/>
          <w:b/>
          <w:bCs/>
          <w:sz w:val="20"/>
          <w:szCs w:val="20"/>
          <w:u w:val="single"/>
          <w:lang w:val="en-GB"/>
        </w:rPr>
      </w:pPr>
    </w:p>
    <w:tbl>
      <w:tblPr>
        <w:tblW w:w="5000" w:type="pct"/>
        <w:tblLayout w:type="fixed"/>
        <w:tblLook w:val="04A0" w:firstRow="1" w:lastRow="0" w:firstColumn="1" w:lastColumn="0" w:noHBand="0" w:noVBand="1"/>
      </w:tblPr>
      <w:tblGrid>
        <w:gridCol w:w="5295"/>
        <w:gridCol w:w="9260"/>
        <w:gridCol w:w="6376"/>
      </w:tblGrid>
      <w:tr w:rsidR="00D02464" w14:paraId="2C26DD3E" w14:textId="77777777">
        <w:tc>
          <w:tcPr>
            <w:tcW w:w="20931" w:type="dxa"/>
            <w:gridSpan w:val="3"/>
            <w:tcBorders>
              <w:bottom w:val="single" w:sz="4" w:space="0" w:color="000000"/>
            </w:tcBorders>
          </w:tcPr>
          <w:p w14:paraId="2DA71020" w14:textId="77777777" w:rsidR="00D02464" w:rsidRDefault="005462FC">
            <w:pPr>
              <w:pStyle w:val="Heading2"/>
              <w:jc w:val="left"/>
              <w:rPr>
                <w:rFonts w:cs="Times New Roman"/>
                <w:lang w:val="en-GB"/>
              </w:rPr>
            </w:pPr>
            <w:bookmarkStart w:id="0" w:name="_Hlk170903434"/>
            <w:bookmarkEnd w:id="0"/>
            <w:r>
              <w:rPr>
                <w:rFonts w:ascii="Times New Roman" w:hAnsi="Times New Roman" w:cs="Times New Roman"/>
                <w:highlight w:val="yellow"/>
                <w:lang w:val="en-GB"/>
              </w:rPr>
              <w:t>PART  1:</w:t>
            </w:r>
            <w:r>
              <w:rPr>
                <w:rFonts w:ascii="Times New Roman" w:hAnsi="Times New Roman" w:cs="Times New Roman"/>
                <w:lang w:val="en-GB"/>
              </w:rPr>
              <w:t xml:space="preserve"> Comments</w:t>
            </w:r>
          </w:p>
          <w:p w14:paraId="7D226919" w14:textId="77777777" w:rsidR="00D02464" w:rsidRDefault="00D02464">
            <w:pPr>
              <w:rPr>
                <w:sz w:val="20"/>
                <w:szCs w:val="20"/>
                <w:lang w:val="en-GB"/>
              </w:rPr>
            </w:pPr>
          </w:p>
        </w:tc>
      </w:tr>
      <w:tr w:rsidR="00D02464" w14:paraId="3DB8BFCC" w14:textId="77777777">
        <w:tc>
          <w:tcPr>
            <w:tcW w:w="5295" w:type="dxa"/>
            <w:tcBorders>
              <w:top w:val="single" w:sz="4" w:space="0" w:color="000000"/>
              <w:left w:val="single" w:sz="4" w:space="0" w:color="000000"/>
              <w:bottom w:val="single" w:sz="4" w:space="0" w:color="000000"/>
              <w:right w:val="single" w:sz="4" w:space="0" w:color="000000"/>
            </w:tcBorders>
          </w:tcPr>
          <w:p w14:paraId="6A02626C" w14:textId="77777777" w:rsidR="00D02464" w:rsidRDefault="00D02464">
            <w:pPr>
              <w:pStyle w:val="Heading2"/>
              <w:snapToGrid w:val="0"/>
              <w:jc w:val="left"/>
              <w:rPr>
                <w:rFonts w:ascii="Times New Roman" w:hAnsi="Times New Roman" w:cs="Times New Roman"/>
                <w:lang w:val="en-GB"/>
              </w:rPr>
            </w:pPr>
          </w:p>
        </w:tc>
        <w:tc>
          <w:tcPr>
            <w:tcW w:w="9260" w:type="dxa"/>
            <w:tcBorders>
              <w:top w:val="single" w:sz="4" w:space="0" w:color="000000"/>
              <w:left w:val="single" w:sz="4" w:space="0" w:color="000000"/>
              <w:bottom w:val="single" w:sz="4" w:space="0" w:color="000000"/>
              <w:right w:val="single" w:sz="4" w:space="0" w:color="000000"/>
            </w:tcBorders>
          </w:tcPr>
          <w:p w14:paraId="7886AD56" w14:textId="77777777" w:rsidR="00D02464" w:rsidRDefault="005462FC">
            <w:pPr>
              <w:pStyle w:val="Heading2"/>
              <w:jc w:val="left"/>
              <w:rPr>
                <w:highlight w:val="yellow"/>
              </w:rPr>
            </w:pPr>
            <w:r>
              <w:rPr>
                <w:rFonts w:ascii="Times New Roman" w:hAnsi="Times New Roman" w:cs="Times New Roman"/>
                <w:lang w:val="en-GB"/>
              </w:rPr>
              <w:t>Reviewer’s comment</w:t>
            </w:r>
          </w:p>
          <w:p w14:paraId="61B4AFDB" w14:textId="77777777" w:rsidR="00D02464" w:rsidRDefault="005462FC">
            <w:pPr>
              <w:rPr>
                <w:b/>
                <w:bCs/>
                <w:sz w:val="20"/>
                <w:szCs w:val="20"/>
                <w:lang w:val="en-GB"/>
              </w:rPr>
            </w:pPr>
            <w:r>
              <w:rPr>
                <w:b/>
                <w:bCs/>
                <w:sz w:val="20"/>
                <w:szCs w:val="20"/>
                <w:highlight w:val="yellow"/>
              </w:rPr>
              <w:t>Artificial Intelligence (AI) generated or assisted review comments are strictly prohibited during peer review.</w:t>
            </w:r>
          </w:p>
          <w:p w14:paraId="6BCB48E3" w14:textId="77777777" w:rsidR="00D02464" w:rsidRDefault="00D02464">
            <w:pPr>
              <w:rPr>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70B80E9E" w14:textId="77777777" w:rsidR="00D02464" w:rsidRDefault="005462FC">
            <w:pPr>
              <w:spacing w:after="160" w:line="252" w:lineRule="auto"/>
              <w:rPr>
                <w:rFonts w:eastAsia="Calibri"/>
                <w:kern w:val="2"/>
                <w:sz w:val="20"/>
                <w:szCs w:val="20"/>
                <w:lang w:val="en-GB"/>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015C1CD" w14:textId="77777777" w:rsidR="00D02464" w:rsidRDefault="00D02464">
            <w:pPr>
              <w:pStyle w:val="Heading2"/>
              <w:jc w:val="left"/>
              <w:rPr>
                <w:rFonts w:ascii="Times New Roman" w:eastAsia="Calibri" w:hAnsi="Times New Roman" w:cs="Times New Roman"/>
                <w:b w:val="0"/>
                <w:kern w:val="2"/>
                <w:lang w:val="en-GB"/>
              </w:rPr>
            </w:pPr>
          </w:p>
        </w:tc>
      </w:tr>
      <w:tr w:rsidR="00D02464" w14:paraId="409CEB60" w14:textId="77777777" w:rsidTr="000C283B">
        <w:trPr>
          <w:trHeight w:val="1810"/>
        </w:trPr>
        <w:tc>
          <w:tcPr>
            <w:tcW w:w="5295" w:type="dxa"/>
            <w:tcBorders>
              <w:top w:val="single" w:sz="4" w:space="0" w:color="000000"/>
              <w:left w:val="single" w:sz="4" w:space="0" w:color="000000"/>
              <w:bottom w:val="single" w:sz="4" w:space="0" w:color="000000"/>
              <w:right w:val="single" w:sz="4" w:space="0" w:color="000000"/>
            </w:tcBorders>
          </w:tcPr>
          <w:p w14:paraId="73A2C548" w14:textId="77777777" w:rsidR="00D02464" w:rsidRDefault="005462FC">
            <w:pPr>
              <w:ind w:left="360"/>
              <w:rPr>
                <w:rFonts w:eastAsia="MS Mincho;ＭＳ 明朝"/>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467742A2" w14:textId="77777777" w:rsidR="00D02464" w:rsidRDefault="00D02464">
            <w:pPr>
              <w:ind w:left="360"/>
              <w:rPr>
                <w:rFonts w:eastAsia="MS Mincho;ＭＳ 明朝"/>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684414D8" w14:textId="77777777" w:rsidR="00D02464" w:rsidRDefault="005462FC">
            <w:pPr>
              <w:snapToGrid w:val="0"/>
              <w:rPr>
                <w:rFonts w:eastAsia="MS Mincho;ＭＳ 明朝"/>
                <w:b/>
                <w:bCs/>
                <w:sz w:val="20"/>
                <w:szCs w:val="20"/>
                <w:lang w:val="en-GB"/>
              </w:rPr>
            </w:pPr>
            <w:r>
              <w:rPr>
                <w:rFonts w:eastAsia="MS Mincho;ＭＳ 明朝"/>
                <w:b/>
                <w:bCs/>
                <w:sz w:val="20"/>
                <w:szCs w:val="20"/>
                <w:lang w:val="en-GB"/>
              </w:rPr>
              <w:t>The study addresses an important gap in data on endophthalmitis outcomes in a low resource East African setting. It provides useful epidemiological information and offers insight into predictors of evisceration which are poorly reported in this region. The findings can guide clinical triage and may inform public health strategies aimed at reducing ocular morbidity. The work contributes meaningfully to global understanding of severe endophthalmitis progression and risk factors.</w:t>
            </w:r>
          </w:p>
        </w:tc>
        <w:tc>
          <w:tcPr>
            <w:tcW w:w="6376" w:type="dxa"/>
            <w:tcBorders>
              <w:top w:val="single" w:sz="4" w:space="0" w:color="000000"/>
              <w:left w:val="single" w:sz="4" w:space="0" w:color="000000"/>
              <w:bottom w:val="single" w:sz="4" w:space="0" w:color="000000"/>
              <w:right w:val="single" w:sz="4" w:space="0" w:color="000000"/>
            </w:tcBorders>
          </w:tcPr>
          <w:p w14:paraId="30287E84" w14:textId="77777777" w:rsidR="00D02464" w:rsidRDefault="000C283B">
            <w:pPr>
              <w:pStyle w:val="Heading2"/>
              <w:snapToGrid w:val="0"/>
              <w:jc w:val="left"/>
              <w:rPr>
                <w:rFonts w:ascii="Times New Roman" w:hAnsi="Times New Roman" w:cs="Times New Roman"/>
                <w:b w:val="0"/>
                <w:lang w:val="en-US"/>
              </w:rPr>
            </w:pPr>
            <w:r w:rsidRPr="000C283B">
              <w:rPr>
                <w:rFonts w:ascii="Times New Roman" w:hAnsi="Times New Roman" w:cs="Times New Roman"/>
                <w:b w:val="0"/>
                <w:lang w:val="en-US"/>
              </w:rPr>
              <w:t>This manuscript addresses a critical gap in understanding the predictors of severe outcomes, particularly eye evisceration, among patients with endophthalmitis in a low-resource setting. Since endophthalmitis remains a major cause of irreversible visual loss, the evidence generated from this study offers valuable insight to guide clinical decision-making and strengthen preventive strategies. These findings also form an important foundation for future research aimed at reducing morbidity and improving patient outcomes.</w:t>
            </w:r>
          </w:p>
          <w:p w14:paraId="16E09410" w14:textId="7B18E25D" w:rsidR="003F1B18" w:rsidRPr="003F1B18" w:rsidRDefault="003F1B18" w:rsidP="003F1B18"/>
        </w:tc>
      </w:tr>
      <w:tr w:rsidR="00D02464" w14:paraId="41A2C162"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5EFE993D" w14:textId="77777777" w:rsidR="00D02464" w:rsidRDefault="005462FC">
            <w:pPr>
              <w:ind w:left="360"/>
              <w:rPr>
                <w:b/>
                <w:bCs/>
                <w:sz w:val="20"/>
                <w:szCs w:val="20"/>
                <w:lang w:val="en-GB"/>
              </w:rPr>
            </w:pPr>
            <w:r>
              <w:rPr>
                <w:b/>
                <w:bCs/>
                <w:sz w:val="20"/>
                <w:szCs w:val="20"/>
                <w:lang w:val="en-GB"/>
              </w:rPr>
              <w:t>Is the title of the article suitable?</w:t>
            </w:r>
          </w:p>
          <w:p w14:paraId="6849B16B" w14:textId="77777777" w:rsidR="00D02464" w:rsidRDefault="005462FC">
            <w:pPr>
              <w:ind w:left="360"/>
              <w:rPr>
                <w:sz w:val="20"/>
                <w:szCs w:val="20"/>
                <w:u w:val="single"/>
                <w:lang w:val="en-GB"/>
              </w:rPr>
            </w:pPr>
            <w:r>
              <w:rPr>
                <w:b/>
                <w:bCs/>
                <w:sz w:val="20"/>
                <w:szCs w:val="20"/>
                <w:lang w:val="en-GB"/>
              </w:rPr>
              <w:t>(If not please suggest an alternative title)</w:t>
            </w:r>
          </w:p>
          <w:p w14:paraId="6E28442A" w14:textId="77777777" w:rsidR="00D02464" w:rsidRDefault="00D02464">
            <w:pPr>
              <w:pStyle w:val="Heading2"/>
              <w:jc w:val="left"/>
              <w:rPr>
                <w:rFonts w:ascii="Times New Roman" w:hAnsi="Times New Roman" w:cs="Times New Roman"/>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19CBE77C" w14:textId="77777777" w:rsidR="00D02464" w:rsidRDefault="005462FC">
            <w:pPr>
              <w:snapToGrid w:val="0"/>
              <w:ind w:left="360"/>
              <w:rPr>
                <w:b/>
                <w:bCs/>
                <w:sz w:val="20"/>
                <w:szCs w:val="20"/>
                <w:lang w:val="en-GB"/>
              </w:rPr>
            </w:pPr>
            <w:r>
              <w:rPr>
                <w:b/>
                <w:bCs/>
                <w:sz w:val="20"/>
                <w:szCs w:val="20"/>
                <w:lang w:val="en-GB"/>
              </w:rPr>
              <w:t>Yes</w:t>
            </w:r>
          </w:p>
        </w:tc>
        <w:tc>
          <w:tcPr>
            <w:tcW w:w="6376" w:type="dxa"/>
            <w:tcBorders>
              <w:top w:val="single" w:sz="4" w:space="0" w:color="000000"/>
              <w:left w:val="single" w:sz="4" w:space="0" w:color="000000"/>
              <w:bottom w:val="single" w:sz="4" w:space="0" w:color="000000"/>
              <w:right w:val="single" w:sz="4" w:space="0" w:color="000000"/>
            </w:tcBorders>
          </w:tcPr>
          <w:p w14:paraId="3E7C4D00" w14:textId="628F00C7" w:rsidR="00D02464" w:rsidRPr="000C283B" w:rsidRDefault="000C283B" w:rsidP="000C283B">
            <w:pPr>
              <w:pStyle w:val="Heading2"/>
              <w:snapToGrid w:val="0"/>
              <w:jc w:val="left"/>
              <w:rPr>
                <w:rFonts w:ascii="Times New Roman" w:hAnsi="Times New Roman" w:cs="Times New Roman"/>
                <w:b w:val="0"/>
                <w:lang w:val="en-GB"/>
              </w:rPr>
            </w:pPr>
            <w:r>
              <w:rPr>
                <w:rFonts w:ascii="Times New Roman" w:hAnsi="Times New Roman" w:cs="Times New Roman"/>
                <w:b w:val="0"/>
                <w:lang w:val="en-GB"/>
              </w:rPr>
              <w:t>Yes</w:t>
            </w:r>
          </w:p>
        </w:tc>
      </w:tr>
      <w:tr w:rsidR="00D02464" w14:paraId="33FE24D9"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1BE191EA" w14:textId="77777777" w:rsidR="00D02464" w:rsidRDefault="005462FC">
            <w:pPr>
              <w:pStyle w:val="Heading2"/>
              <w:ind w:left="360"/>
              <w:jc w:val="left"/>
              <w:rPr>
                <w:rFonts w:ascii="Times New Roman" w:hAnsi="Times New Roman" w:cs="Times New Roman"/>
                <w:u w:val="single"/>
                <w:lang w:val="en-GB"/>
              </w:rPr>
            </w:pPr>
            <w:r>
              <w:rPr>
                <w:rFonts w:ascii="Times New Roman" w:hAnsi="Times New Roman" w:cs="Times New Roman"/>
                <w:lang w:val="en-GB"/>
              </w:rPr>
              <w:t>Is the abstract of the article comprehensive? Do you suggest the addition (or deletion) of some points in this section? Please write your suggestions here.</w:t>
            </w:r>
          </w:p>
          <w:p w14:paraId="37A77229" w14:textId="77777777" w:rsidR="00D02464" w:rsidRDefault="00D02464">
            <w:pPr>
              <w:pStyle w:val="Heading2"/>
              <w:jc w:val="left"/>
              <w:rPr>
                <w:rFonts w:ascii="Times New Roman" w:hAnsi="Times New Roman" w:cs="Times New Roman"/>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2DD3528E" w14:textId="77777777" w:rsidR="00D02464" w:rsidRDefault="005462FC">
            <w:pPr>
              <w:snapToGrid w:val="0"/>
              <w:ind w:left="360"/>
              <w:rPr>
                <w:b/>
                <w:bCs/>
                <w:sz w:val="20"/>
                <w:szCs w:val="20"/>
                <w:lang w:val="en-GB"/>
              </w:rPr>
            </w:pPr>
            <w:r>
              <w:rPr>
                <w:b/>
                <w:bCs/>
                <w:sz w:val="20"/>
                <w:szCs w:val="20"/>
                <w:lang w:val="en-GB"/>
              </w:rPr>
              <w:t>The abstract is generally clear but would benefit from more explicit mention of study design limitations and the absence of endogenous cases which affects generalisability. Consider clarifying the meaning of the adjusted prevalence ratio values which are currently written with percentage symbols.</w:t>
            </w:r>
          </w:p>
        </w:tc>
        <w:tc>
          <w:tcPr>
            <w:tcW w:w="6376" w:type="dxa"/>
            <w:tcBorders>
              <w:top w:val="single" w:sz="4" w:space="0" w:color="000000"/>
              <w:left w:val="single" w:sz="4" w:space="0" w:color="000000"/>
              <w:bottom w:val="single" w:sz="4" w:space="0" w:color="000000"/>
              <w:right w:val="single" w:sz="4" w:space="0" w:color="000000"/>
            </w:tcBorders>
          </w:tcPr>
          <w:p w14:paraId="114EB048" w14:textId="38ABAD24" w:rsidR="00D02464" w:rsidRPr="00AC5619" w:rsidRDefault="00AC5619">
            <w:pPr>
              <w:pStyle w:val="Heading2"/>
              <w:snapToGrid w:val="0"/>
              <w:jc w:val="left"/>
              <w:rPr>
                <w:rFonts w:ascii="Times New Roman" w:hAnsi="Times New Roman" w:cs="Times New Roman"/>
                <w:b w:val="0"/>
                <w:lang w:val="en-GB"/>
              </w:rPr>
            </w:pPr>
            <w:r w:rsidRPr="00477633">
              <w:rPr>
                <w:rFonts w:ascii="Times New Roman" w:hAnsi="Times New Roman" w:cs="Times New Roman"/>
                <w:bCs w:val="0"/>
                <w:lang w:val="en-GB"/>
              </w:rPr>
              <w:t>Clarification on adjusted prevalence ratio</w:t>
            </w:r>
            <w:r>
              <w:rPr>
                <w:rFonts w:ascii="Times New Roman" w:hAnsi="Times New Roman" w:cs="Times New Roman"/>
                <w:b w:val="0"/>
                <w:lang w:val="en-GB"/>
              </w:rPr>
              <w:t>- (NB- there was a typing erro</w:t>
            </w:r>
            <w:r w:rsidR="00473084">
              <w:rPr>
                <w:rFonts w:ascii="Times New Roman" w:hAnsi="Times New Roman" w:cs="Times New Roman"/>
                <w:b w:val="0"/>
                <w:lang w:val="en-GB"/>
              </w:rPr>
              <w:t>r</w:t>
            </w:r>
            <w:r>
              <w:rPr>
                <w:rFonts w:ascii="Times New Roman" w:hAnsi="Times New Roman" w:cs="Times New Roman"/>
                <w:b w:val="0"/>
                <w:lang w:val="en-GB"/>
              </w:rPr>
              <w:t xml:space="preserve">, </w:t>
            </w:r>
            <w:r w:rsidRPr="00AC5619">
              <w:rPr>
                <w:rFonts w:ascii="Times New Roman" w:hAnsi="Times New Roman" w:cs="Times New Roman"/>
                <w:b w:val="0"/>
                <w:lang w:val="en-GB"/>
              </w:rPr>
              <w:t>which has been corrected as follows:</w:t>
            </w:r>
          </w:p>
          <w:p w14:paraId="42610235" w14:textId="17144B24" w:rsidR="00AC5619" w:rsidRDefault="00477633" w:rsidP="00477633">
            <w:pPr>
              <w:jc w:val="both"/>
              <w:rPr>
                <w:sz w:val="20"/>
                <w:szCs w:val="20"/>
              </w:rPr>
            </w:pPr>
            <w:r>
              <w:rPr>
                <w:sz w:val="20"/>
                <w:szCs w:val="20"/>
              </w:rPr>
              <w:t>O</w:t>
            </w:r>
            <w:r w:rsidR="00AC5619" w:rsidRPr="00AC5619">
              <w:rPr>
                <w:sz w:val="20"/>
                <w:szCs w:val="20"/>
              </w:rPr>
              <w:t>n adjusted analysis, participants with corneal ulcer–related endophthalmitis</w:t>
            </w:r>
            <w:r>
              <w:rPr>
                <w:sz w:val="20"/>
                <w:szCs w:val="20"/>
              </w:rPr>
              <w:t xml:space="preserve"> and poor presenting VA of </w:t>
            </w:r>
            <w:r w:rsidR="00473084">
              <w:rPr>
                <w:sz w:val="20"/>
                <w:szCs w:val="20"/>
              </w:rPr>
              <w:t>5</w:t>
            </w:r>
            <w:r w:rsidR="003F1B18">
              <w:rPr>
                <w:sz w:val="20"/>
                <w:szCs w:val="20"/>
              </w:rPr>
              <w:t xml:space="preserve">logMAR </w:t>
            </w:r>
            <w:r w:rsidR="003F1B18" w:rsidRPr="00AC5619">
              <w:rPr>
                <w:sz w:val="20"/>
                <w:szCs w:val="20"/>
              </w:rPr>
              <w:t>were</w:t>
            </w:r>
            <w:r w:rsidR="00AC5619" w:rsidRPr="00AC5619">
              <w:rPr>
                <w:sz w:val="20"/>
                <w:szCs w:val="20"/>
              </w:rPr>
              <w:t xml:space="preserve"> 3 times significantly more likely </w:t>
            </w:r>
            <w:r w:rsidR="00AC5619">
              <w:rPr>
                <w:sz w:val="20"/>
                <w:szCs w:val="20"/>
              </w:rPr>
              <w:t>to</w:t>
            </w:r>
            <w:r w:rsidR="00AC5619" w:rsidRPr="00AC5619">
              <w:rPr>
                <w:sz w:val="20"/>
                <w:szCs w:val="20"/>
              </w:rPr>
              <w:t xml:space="preserve"> undergo evisceration compared to participants with other causes (APR: 3.18; 95% CI: 1.54–6.60; p=0.002)</w:t>
            </w:r>
            <w:r>
              <w:rPr>
                <w:sz w:val="20"/>
                <w:szCs w:val="20"/>
              </w:rPr>
              <w:t xml:space="preserve"> and </w:t>
            </w:r>
            <w:r w:rsidR="00AC5619" w:rsidRPr="00AC5619">
              <w:rPr>
                <w:sz w:val="20"/>
                <w:szCs w:val="20"/>
              </w:rPr>
              <w:t xml:space="preserve">(APR: 3.19; 95% CI: 1.95–5.21; </w:t>
            </w:r>
            <w:r w:rsidR="00AC5619" w:rsidRPr="00AC5619">
              <w:rPr>
                <w:i/>
                <w:iCs/>
                <w:sz w:val="20"/>
                <w:szCs w:val="20"/>
              </w:rPr>
              <w:t>p</w:t>
            </w:r>
            <w:r w:rsidR="00AC5619" w:rsidRPr="00AC5619">
              <w:rPr>
                <w:sz w:val="20"/>
                <w:szCs w:val="20"/>
              </w:rPr>
              <w:t>&lt;0.001)</w:t>
            </w:r>
            <w:r>
              <w:rPr>
                <w:sz w:val="20"/>
                <w:szCs w:val="20"/>
              </w:rPr>
              <w:t xml:space="preserve"> respectively</w:t>
            </w:r>
            <w:r w:rsidR="00AC5619" w:rsidRPr="00AC5619">
              <w:rPr>
                <w:sz w:val="20"/>
                <w:szCs w:val="20"/>
              </w:rPr>
              <w:t xml:space="preserve">. </w:t>
            </w:r>
          </w:p>
          <w:p w14:paraId="26D87566" w14:textId="4EEF8FB0" w:rsidR="0007560D" w:rsidRPr="0007560D" w:rsidRDefault="0007560D" w:rsidP="00477633">
            <w:pPr>
              <w:jc w:val="both"/>
              <w:rPr>
                <w:sz w:val="20"/>
                <w:szCs w:val="20"/>
              </w:rPr>
            </w:pPr>
            <w:r w:rsidRPr="0007560D">
              <w:rPr>
                <w:b/>
                <w:bCs/>
                <w:sz w:val="20"/>
                <w:szCs w:val="20"/>
                <w:lang w:val="en-GB"/>
              </w:rPr>
              <w:t>explicit mention of study design limitations and the absence of endogenous cases which affects generalisability</w:t>
            </w:r>
            <w:r>
              <w:rPr>
                <w:b/>
                <w:bCs/>
                <w:sz w:val="20"/>
                <w:szCs w:val="20"/>
                <w:lang w:val="en-GB"/>
              </w:rPr>
              <w:t xml:space="preserve"> – </w:t>
            </w:r>
            <w:r w:rsidRPr="0007560D">
              <w:rPr>
                <w:sz w:val="20"/>
                <w:szCs w:val="20"/>
                <w:lang w:val="en-GB"/>
              </w:rPr>
              <w:t>have been added in the conclusion.</w:t>
            </w:r>
          </w:p>
          <w:p w14:paraId="1F12EC40" w14:textId="358B6B74" w:rsidR="00477633" w:rsidRPr="00477633" w:rsidRDefault="00477633" w:rsidP="00477633">
            <w:pPr>
              <w:jc w:val="both"/>
              <w:rPr>
                <w:sz w:val="20"/>
                <w:szCs w:val="20"/>
              </w:rPr>
            </w:pPr>
          </w:p>
        </w:tc>
      </w:tr>
      <w:tr w:rsidR="00D02464" w14:paraId="543ED4E2" w14:textId="77777777">
        <w:trPr>
          <w:trHeight w:val="1018"/>
        </w:trPr>
        <w:tc>
          <w:tcPr>
            <w:tcW w:w="5295" w:type="dxa"/>
            <w:tcBorders>
              <w:top w:val="single" w:sz="4" w:space="0" w:color="000000"/>
              <w:left w:val="single" w:sz="4" w:space="0" w:color="000000"/>
              <w:bottom w:val="single" w:sz="4" w:space="0" w:color="000000"/>
              <w:right w:val="single" w:sz="4" w:space="0" w:color="000000"/>
            </w:tcBorders>
          </w:tcPr>
          <w:p w14:paraId="37D86B41" w14:textId="77777777" w:rsidR="00D02464" w:rsidRDefault="005462FC">
            <w:pPr>
              <w:pStyle w:val="Heading2"/>
              <w:ind w:left="360"/>
              <w:jc w:val="left"/>
            </w:pPr>
            <w:r>
              <w:rPr>
                <w:rFonts w:ascii="Times New Roman" w:hAnsi="Times New Roman" w:cs="Times New Roman"/>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14:paraId="04976EF7" w14:textId="77777777" w:rsidR="00D02464" w:rsidRDefault="005462FC">
            <w:pPr>
              <w:snapToGrid w:val="0"/>
              <w:rPr>
                <w:b/>
                <w:bCs/>
                <w:sz w:val="20"/>
                <w:szCs w:val="20"/>
                <w:lang w:val="en-GB"/>
              </w:rPr>
            </w:pPr>
            <w:r>
              <w:rPr>
                <w:b/>
                <w:bCs/>
                <w:sz w:val="20"/>
                <w:szCs w:val="20"/>
                <w:lang w:val="en-GB"/>
              </w:rPr>
              <w:t xml:space="preserve">The manuscript is scientifically sound with a clear methodology and appropriate use of modified Poisson regression. </w:t>
            </w:r>
            <w:proofErr w:type="gramStart"/>
            <w:r>
              <w:rPr>
                <w:b/>
                <w:bCs/>
                <w:sz w:val="20"/>
                <w:szCs w:val="20"/>
                <w:lang w:val="en-GB"/>
              </w:rPr>
              <w:t>However</w:t>
            </w:r>
            <w:proofErr w:type="gramEnd"/>
            <w:r>
              <w:rPr>
                <w:b/>
                <w:bCs/>
                <w:sz w:val="20"/>
                <w:szCs w:val="20"/>
                <w:lang w:val="en-GB"/>
              </w:rPr>
              <w:t xml:space="preserve"> the exclusion of clinically suspected but non classical cases may underestimate true prevalence. The statistical presentation could be improved particularly with consistent reporting of confidence intervals.</w:t>
            </w:r>
          </w:p>
        </w:tc>
        <w:tc>
          <w:tcPr>
            <w:tcW w:w="6376" w:type="dxa"/>
            <w:tcBorders>
              <w:top w:val="single" w:sz="4" w:space="0" w:color="000000"/>
              <w:left w:val="single" w:sz="4" w:space="0" w:color="000000"/>
              <w:bottom w:val="single" w:sz="4" w:space="0" w:color="000000"/>
              <w:right w:val="single" w:sz="4" w:space="0" w:color="000000"/>
            </w:tcBorders>
          </w:tcPr>
          <w:p w14:paraId="6B3C4DB2" w14:textId="77777777" w:rsidR="005B599B" w:rsidRDefault="005B599B" w:rsidP="005B599B">
            <w:pPr>
              <w:pStyle w:val="Heading2"/>
              <w:snapToGrid w:val="0"/>
              <w:jc w:val="left"/>
              <w:rPr>
                <w:rFonts w:ascii="Times New Roman" w:hAnsi="Times New Roman" w:cs="Times New Roman"/>
                <w:b w:val="0"/>
                <w:lang w:val="en-US"/>
              </w:rPr>
            </w:pPr>
            <w:r>
              <w:rPr>
                <w:rFonts w:ascii="Times New Roman" w:hAnsi="Times New Roman" w:cs="Times New Roman"/>
                <w:b w:val="0"/>
                <w:lang w:val="en-US"/>
              </w:rPr>
              <w:t xml:space="preserve">1. </w:t>
            </w:r>
            <w:r w:rsidRPr="005B599B">
              <w:rPr>
                <w:rFonts w:ascii="Times New Roman" w:hAnsi="Times New Roman" w:cs="Times New Roman"/>
                <w:b w:val="0"/>
                <w:lang w:val="en-US"/>
              </w:rPr>
              <w:t>The exclusion of clinically suspected but non-classical cases was intentional to maintain diagnostic specificity and minimize misclassification. This limitation has been acknowledged in the discussion, noting that it may lead to underestimation of the true prevalence of endophthalmitis</w:t>
            </w:r>
            <w:r>
              <w:rPr>
                <w:rFonts w:ascii="Times New Roman" w:hAnsi="Times New Roman" w:cs="Times New Roman"/>
                <w:b w:val="0"/>
                <w:lang w:val="en-US"/>
              </w:rPr>
              <w:t>.</w:t>
            </w:r>
          </w:p>
          <w:p w14:paraId="68CCBFE6" w14:textId="77777777" w:rsidR="005B599B" w:rsidRPr="005B599B" w:rsidRDefault="005B599B" w:rsidP="005B599B"/>
          <w:p w14:paraId="79A91837" w14:textId="77777777" w:rsidR="005B599B" w:rsidRDefault="005B599B" w:rsidP="005B599B">
            <w:pPr>
              <w:pStyle w:val="Heading2"/>
              <w:snapToGrid w:val="0"/>
              <w:jc w:val="left"/>
              <w:rPr>
                <w:rFonts w:ascii="Times New Roman" w:hAnsi="Times New Roman" w:cs="Times New Roman"/>
                <w:b w:val="0"/>
                <w:lang w:val="en-US"/>
              </w:rPr>
            </w:pPr>
            <w:r>
              <w:rPr>
                <w:rFonts w:ascii="Times New Roman" w:hAnsi="Times New Roman" w:cs="Times New Roman"/>
                <w:b w:val="0"/>
                <w:lang w:val="en-US"/>
              </w:rPr>
              <w:t>2.</w:t>
            </w:r>
            <w:r w:rsidRPr="005B599B">
              <w:rPr>
                <w:rFonts w:ascii="Times New Roman" w:eastAsia="Times New Roman" w:hAnsi="Times New Roman" w:cs="Times New Roman"/>
                <w:b w:val="0"/>
                <w:bCs w:val="0"/>
                <w:sz w:val="24"/>
                <w:szCs w:val="24"/>
                <w:lang w:val="en-US"/>
              </w:rPr>
              <w:t xml:space="preserve"> </w:t>
            </w:r>
            <w:r w:rsidRPr="005B599B">
              <w:rPr>
                <w:rFonts w:ascii="Times New Roman" w:hAnsi="Times New Roman" w:cs="Times New Roman"/>
                <w:b w:val="0"/>
                <w:lang w:val="en-US"/>
              </w:rPr>
              <w:t>All adjusted prevalence ratios (</w:t>
            </w:r>
            <w:proofErr w:type="spellStart"/>
            <w:r w:rsidRPr="005B599B">
              <w:rPr>
                <w:rFonts w:ascii="Times New Roman" w:hAnsi="Times New Roman" w:cs="Times New Roman"/>
                <w:b w:val="0"/>
                <w:lang w:val="en-US"/>
              </w:rPr>
              <w:t>aPRs</w:t>
            </w:r>
            <w:proofErr w:type="spellEnd"/>
            <w:r w:rsidRPr="005B599B">
              <w:rPr>
                <w:rFonts w:ascii="Times New Roman" w:hAnsi="Times New Roman" w:cs="Times New Roman"/>
                <w:b w:val="0"/>
                <w:lang w:val="en-US"/>
              </w:rPr>
              <w:t>) are now consistently reported with 95% confidence intervals, and the statistical presentation has been reviewed for clarity and uniformity across the results section</w:t>
            </w:r>
          </w:p>
          <w:p w14:paraId="40889EBF" w14:textId="241E6182" w:rsidR="005B599B" w:rsidRPr="005B599B" w:rsidRDefault="005B599B" w:rsidP="005B599B"/>
        </w:tc>
      </w:tr>
      <w:tr w:rsidR="00D02464" w14:paraId="1504CA22" w14:textId="77777777">
        <w:trPr>
          <w:trHeight w:val="703"/>
        </w:trPr>
        <w:tc>
          <w:tcPr>
            <w:tcW w:w="5295" w:type="dxa"/>
            <w:tcBorders>
              <w:top w:val="single" w:sz="4" w:space="0" w:color="000000"/>
              <w:left w:val="single" w:sz="4" w:space="0" w:color="000000"/>
              <w:bottom w:val="single" w:sz="4" w:space="0" w:color="000000"/>
              <w:right w:val="single" w:sz="4" w:space="0" w:color="000000"/>
            </w:tcBorders>
          </w:tcPr>
          <w:p w14:paraId="0979D798" w14:textId="77777777" w:rsidR="00D02464" w:rsidRDefault="005462FC">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14:paraId="22508E81" w14:textId="77777777" w:rsidR="00D02464" w:rsidRDefault="005462FC">
            <w:pPr>
              <w:snapToGrid w:val="0"/>
              <w:rPr>
                <w:b/>
                <w:bCs/>
                <w:sz w:val="20"/>
                <w:szCs w:val="20"/>
                <w:lang w:val="en-GB"/>
              </w:rPr>
            </w:pPr>
            <w:r>
              <w:rPr>
                <w:b/>
                <w:bCs/>
                <w:sz w:val="20"/>
                <w:szCs w:val="20"/>
                <w:lang w:val="en-GB"/>
              </w:rPr>
              <w:t>The references are adequate and mostly recent. A few citations appear unclear with unusual date ranges such as 2024 to 2025. Consider adding more East African epidemiological sources if available.</w:t>
            </w:r>
          </w:p>
        </w:tc>
        <w:tc>
          <w:tcPr>
            <w:tcW w:w="6376" w:type="dxa"/>
            <w:tcBorders>
              <w:top w:val="single" w:sz="4" w:space="0" w:color="000000"/>
              <w:left w:val="single" w:sz="4" w:space="0" w:color="000000"/>
              <w:bottom w:val="single" w:sz="4" w:space="0" w:color="000000"/>
              <w:right w:val="single" w:sz="4" w:space="0" w:color="000000"/>
            </w:tcBorders>
          </w:tcPr>
          <w:p w14:paraId="0777ABC1" w14:textId="35C3D0A8" w:rsidR="00D02464" w:rsidRDefault="005B599B">
            <w:pPr>
              <w:pStyle w:val="Heading2"/>
              <w:snapToGrid w:val="0"/>
              <w:jc w:val="left"/>
              <w:rPr>
                <w:rFonts w:ascii="Times New Roman" w:hAnsi="Times New Roman" w:cs="Times New Roman"/>
                <w:b w:val="0"/>
                <w:lang w:val="en-GB"/>
              </w:rPr>
            </w:pPr>
            <w:r w:rsidRPr="005B599B">
              <w:rPr>
                <w:rFonts w:ascii="Times New Roman" w:hAnsi="Times New Roman" w:cs="Times New Roman"/>
                <w:b w:val="0"/>
                <w:lang w:val="en-US"/>
              </w:rPr>
              <w:t>All references with unclear or unusual date ranges (e.g., 2024–2025) have been reviewed and corrected</w:t>
            </w:r>
          </w:p>
        </w:tc>
      </w:tr>
      <w:tr w:rsidR="00D02464" w14:paraId="2C23F448" w14:textId="77777777">
        <w:trPr>
          <w:trHeight w:val="386"/>
        </w:trPr>
        <w:tc>
          <w:tcPr>
            <w:tcW w:w="5295" w:type="dxa"/>
            <w:tcBorders>
              <w:top w:val="single" w:sz="4" w:space="0" w:color="000000"/>
              <w:left w:val="single" w:sz="4" w:space="0" w:color="000000"/>
              <w:bottom w:val="single" w:sz="4" w:space="0" w:color="000000"/>
              <w:right w:val="single" w:sz="4" w:space="0" w:color="000000"/>
            </w:tcBorders>
          </w:tcPr>
          <w:p w14:paraId="73CB249C" w14:textId="77777777" w:rsidR="00D02464" w:rsidRDefault="005462FC">
            <w:pPr>
              <w:pStyle w:val="Heading2"/>
              <w:ind w:left="360"/>
              <w:jc w:val="left"/>
              <w:rPr>
                <w:rFonts w:cs="Times New Roman"/>
                <w:lang w:val="en-GB"/>
              </w:rPr>
            </w:pPr>
            <w:r>
              <w:rPr>
                <w:rFonts w:ascii="Times New Roman" w:hAnsi="Times New Roman" w:cs="Times New Roman"/>
                <w:bCs w:val="0"/>
                <w:lang w:val="en-GB"/>
              </w:rPr>
              <w:lastRenderedPageBreak/>
              <w:t>Is the language/English quality of the article suitable for scholarly communications?</w:t>
            </w:r>
          </w:p>
          <w:p w14:paraId="53485F98" w14:textId="77777777" w:rsidR="00D02464" w:rsidRDefault="00D02464">
            <w:pPr>
              <w:rPr>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1A882BDA" w14:textId="77777777" w:rsidR="00D02464" w:rsidRDefault="005462FC">
            <w:pPr>
              <w:snapToGrid w:val="0"/>
              <w:rPr>
                <w:b/>
                <w:bCs/>
                <w:sz w:val="20"/>
                <w:szCs w:val="20"/>
                <w:lang w:val="en-GB"/>
              </w:rPr>
            </w:pPr>
            <w:r>
              <w:rPr>
                <w:b/>
                <w:bCs/>
                <w:sz w:val="20"/>
                <w:szCs w:val="20"/>
                <w:lang w:val="en-GB"/>
              </w:rPr>
              <w:t>The language is understandable but would benefit from careful editing for clarity grammar and consistency. Occasional typos and formatting issues are present.</w:t>
            </w:r>
          </w:p>
        </w:tc>
        <w:tc>
          <w:tcPr>
            <w:tcW w:w="6376" w:type="dxa"/>
            <w:tcBorders>
              <w:top w:val="single" w:sz="4" w:space="0" w:color="000000"/>
              <w:left w:val="single" w:sz="4" w:space="0" w:color="000000"/>
              <w:bottom w:val="single" w:sz="4" w:space="0" w:color="000000"/>
              <w:right w:val="single" w:sz="4" w:space="0" w:color="000000"/>
            </w:tcBorders>
          </w:tcPr>
          <w:p w14:paraId="750717AB" w14:textId="05C3B7DA" w:rsidR="00D02464" w:rsidRDefault="00BB1FDB" w:rsidP="005B599B">
            <w:pPr>
              <w:snapToGrid w:val="0"/>
              <w:rPr>
                <w:sz w:val="20"/>
                <w:szCs w:val="20"/>
                <w:lang w:val="en-GB"/>
              </w:rPr>
            </w:pPr>
            <w:r w:rsidRPr="00BB1FDB">
              <w:rPr>
                <w:sz w:val="20"/>
                <w:szCs w:val="20"/>
              </w:rPr>
              <w:t>The entire manuscript has been carefully edited to improve clarity, grammar, and consistency. All identified typos and formatting issues have been corrected.</w:t>
            </w:r>
          </w:p>
        </w:tc>
      </w:tr>
      <w:tr w:rsidR="00D02464" w14:paraId="7DBADB01" w14:textId="77777777">
        <w:trPr>
          <w:trHeight w:val="1178"/>
        </w:trPr>
        <w:tc>
          <w:tcPr>
            <w:tcW w:w="5295" w:type="dxa"/>
            <w:tcBorders>
              <w:top w:val="single" w:sz="4" w:space="0" w:color="000000"/>
              <w:left w:val="single" w:sz="4" w:space="0" w:color="000000"/>
              <w:bottom w:val="single" w:sz="4" w:space="0" w:color="000000"/>
              <w:right w:val="single" w:sz="4" w:space="0" w:color="000000"/>
            </w:tcBorders>
          </w:tcPr>
          <w:p w14:paraId="7A5F3D0D" w14:textId="77777777" w:rsidR="00D02464" w:rsidRDefault="005462FC">
            <w:pPr>
              <w:pStyle w:val="Heading2"/>
              <w:jc w:val="left"/>
              <w:rPr>
                <w:rFonts w:ascii="Times New Roman" w:hAnsi="Times New Roman" w:cs="Times New Roman"/>
                <w:b w:val="0"/>
                <w:bCs w:val="0"/>
                <w:lang w:val="en-GB"/>
              </w:rPr>
            </w:pPr>
            <w:r>
              <w:rPr>
                <w:rFonts w:ascii="Times New Roman" w:hAnsi="Times New Roman" w:cs="Times New Roman"/>
                <w:bCs w:val="0"/>
                <w:u w:val="single"/>
                <w:lang w:val="en-GB"/>
              </w:rPr>
              <w:t>Optional/General</w:t>
            </w:r>
            <w:r>
              <w:rPr>
                <w:rFonts w:ascii="Times New Roman" w:hAnsi="Times New Roman" w:cs="Times New Roman"/>
                <w:bCs w:val="0"/>
                <w:lang w:val="en-GB"/>
              </w:rPr>
              <w:t xml:space="preserve"> </w:t>
            </w:r>
            <w:r>
              <w:rPr>
                <w:rFonts w:ascii="Times New Roman" w:hAnsi="Times New Roman" w:cs="Times New Roman"/>
                <w:b w:val="0"/>
                <w:bCs w:val="0"/>
                <w:lang w:val="en-GB"/>
              </w:rPr>
              <w:t>comments</w:t>
            </w:r>
          </w:p>
          <w:p w14:paraId="32B62631" w14:textId="77777777" w:rsidR="00D02464" w:rsidRDefault="00D02464">
            <w:pPr>
              <w:pStyle w:val="Heading2"/>
              <w:jc w:val="left"/>
              <w:rPr>
                <w:rFonts w:ascii="Times New Roman" w:hAnsi="Times New Roman" w:cs="Times New Roman"/>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14:paraId="10E3F30E" w14:textId="77777777" w:rsidR="00D02464" w:rsidRDefault="005462FC">
            <w:pPr>
              <w:snapToGrid w:val="0"/>
              <w:rPr>
                <w:b/>
                <w:sz w:val="20"/>
                <w:szCs w:val="20"/>
                <w:lang w:val="en-GB"/>
              </w:rPr>
            </w:pPr>
            <w:r>
              <w:rPr>
                <w:b/>
                <w:sz w:val="20"/>
                <w:szCs w:val="20"/>
                <w:lang w:val="en-GB"/>
              </w:rPr>
              <w:t>Figures should be improved for clarity. Flow chart formatting is inconsistent. The discussion is lengthy and could be more focused. A limitations paragraph should be added.</w:t>
            </w:r>
          </w:p>
        </w:tc>
        <w:tc>
          <w:tcPr>
            <w:tcW w:w="6376" w:type="dxa"/>
            <w:tcBorders>
              <w:top w:val="single" w:sz="4" w:space="0" w:color="000000"/>
              <w:left w:val="single" w:sz="4" w:space="0" w:color="000000"/>
              <w:bottom w:val="single" w:sz="4" w:space="0" w:color="000000"/>
              <w:right w:val="single" w:sz="4" w:space="0" w:color="000000"/>
            </w:tcBorders>
          </w:tcPr>
          <w:p w14:paraId="13F01DFB" w14:textId="109B47EA" w:rsidR="00D02464" w:rsidRPr="00BB1FDB" w:rsidRDefault="00844B00">
            <w:pPr>
              <w:snapToGrid w:val="0"/>
              <w:rPr>
                <w:bCs/>
                <w:sz w:val="20"/>
                <w:szCs w:val="20"/>
                <w:lang w:val="en-GB"/>
              </w:rPr>
            </w:pPr>
            <w:r w:rsidRPr="00BB1FDB">
              <w:rPr>
                <w:bCs/>
                <w:sz w:val="20"/>
                <w:szCs w:val="20"/>
                <w:lang w:val="en-GB"/>
              </w:rPr>
              <w:t>The figures have been revised to improve clarity, with standardized formatting and higher resolution. The flow chart has been reformatted to ensure consistency. The Discussion section has been streamlined for focus</w:t>
            </w:r>
            <w:r w:rsidR="00BB1FDB" w:rsidRPr="00BB1FDB">
              <w:rPr>
                <w:bCs/>
                <w:sz w:val="20"/>
                <w:szCs w:val="20"/>
                <w:lang w:val="en-GB"/>
              </w:rPr>
              <w:t xml:space="preserve">. Study strengths and </w:t>
            </w:r>
            <w:r w:rsidRPr="00BB1FDB">
              <w:rPr>
                <w:bCs/>
                <w:sz w:val="20"/>
                <w:szCs w:val="20"/>
                <w:lang w:val="en-GB"/>
              </w:rPr>
              <w:t>Limitations paragraph has now been added</w:t>
            </w:r>
          </w:p>
        </w:tc>
      </w:tr>
    </w:tbl>
    <w:p w14:paraId="42214475" w14:textId="77777777" w:rsidR="00D02464" w:rsidRDefault="00D02464">
      <w:pPr>
        <w:pStyle w:val="BodyText"/>
        <w:rPr>
          <w:rFonts w:ascii="Times New Roman" w:hAnsi="Times New Roman" w:cs="Times New Roman"/>
          <w:b/>
          <w:bCs/>
          <w:sz w:val="20"/>
          <w:szCs w:val="20"/>
          <w:u w:val="single"/>
          <w:lang w:val="en-GB"/>
        </w:rPr>
      </w:pPr>
      <w:bookmarkStart w:id="1" w:name="_GoBack"/>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7091"/>
        <w:gridCol w:w="7079"/>
      </w:tblGrid>
      <w:tr w:rsidR="00E21C47" w:rsidRPr="00340561" w14:paraId="78F14902" w14:textId="77777777" w:rsidTr="008F4A3B">
        <w:tc>
          <w:tcPr>
            <w:tcW w:w="5000" w:type="pct"/>
            <w:gridSpan w:val="3"/>
            <w:tcBorders>
              <w:top w:val="nil"/>
              <w:left w:val="nil"/>
              <w:right w:val="nil"/>
            </w:tcBorders>
            <w:noWrap/>
            <w:tcMar>
              <w:top w:w="0" w:type="dxa"/>
              <w:left w:w="108" w:type="dxa"/>
              <w:bottom w:w="0" w:type="dxa"/>
              <w:right w:w="108" w:type="dxa"/>
            </w:tcMar>
            <w:vAlign w:val="center"/>
          </w:tcPr>
          <w:p w14:paraId="114C0EC7" w14:textId="77777777" w:rsidR="00E21C47" w:rsidRPr="00340561" w:rsidRDefault="00E21C47" w:rsidP="008F4A3B">
            <w:pPr>
              <w:rPr>
                <w:rFonts w:ascii="Arial" w:eastAsia="Arial Unicode MS" w:hAnsi="Arial" w:cs="Arial"/>
                <w:b/>
                <w:sz w:val="20"/>
                <w:szCs w:val="20"/>
                <w:u w:val="single"/>
                <w:lang w:val="en-GB"/>
              </w:rPr>
            </w:pPr>
            <w:bookmarkStart w:id="2" w:name="_Hlk156057883"/>
            <w:bookmarkStart w:id="3"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2DDFACB4" w14:textId="77777777" w:rsidR="00E21C47" w:rsidRPr="00340561" w:rsidRDefault="00E21C47" w:rsidP="008F4A3B">
            <w:pPr>
              <w:rPr>
                <w:rFonts w:ascii="Arial" w:eastAsia="Arial Unicode MS" w:hAnsi="Arial" w:cs="Arial"/>
                <w:b/>
                <w:sz w:val="20"/>
                <w:szCs w:val="20"/>
                <w:u w:val="single"/>
                <w:lang w:val="en-GB"/>
              </w:rPr>
            </w:pPr>
          </w:p>
        </w:tc>
      </w:tr>
      <w:tr w:rsidR="00E21C47" w:rsidRPr="00340561" w14:paraId="6A360155" w14:textId="77777777" w:rsidTr="008F4A3B">
        <w:tc>
          <w:tcPr>
            <w:tcW w:w="1615" w:type="pct"/>
            <w:noWrap/>
            <w:tcMar>
              <w:top w:w="0" w:type="dxa"/>
              <w:left w:w="108" w:type="dxa"/>
              <w:bottom w:w="0" w:type="dxa"/>
              <w:right w:w="108" w:type="dxa"/>
            </w:tcMar>
            <w:vAlign w:val="center"/>
          </w:tcPr>
          <w:p w14:paraId="5B8AC6D7" w14:textId="77777777" w:rsidR="00E21C47" w:rsidRPr="00340561" w:rsidRDefault="00E21C47" w:rsidP="008F4A3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5FAFC58" w14:textId="77777777" w:rsidR="00E21C47" w:rsidRPr="00340561" w:rsidRDefault="00E21C47" w:rsidP="008F4A3B">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38AFBECB" w14:textId="77777777" w:rsidR="00E21C47" w:rsidRPr="008608EB" w:rsidRDefault="00E21C47" w:rsidP="008F4A3B">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49375148" w14:textId="77777777" w:rsidR="00E21C47" w:rsidRPr="00340561" w:rsidRDefault="00E21C47" w:rsidP="008F4A3B">
            <w:pPr>
              <w:keepNext/>
              <w:outlineLvl w:val="1"/>
              <w:rPr>
                <w:rFonts w:ascii="Arial" w:eastAsia="MS Mincho" w:hAnsi="Arial" w:cs="Arial"/>
                <w:bCs/>
                <w:sz w:val="20"/>
                <w:szCs w:val="20"/>
                <w:lang w:val="en-GB"/>
              </w:rPr>
            </w:pPr>
          </w:p>
        </w:tc>
      </w:tr>
      <w:tr w:rsidR="00E21C47" w:rsidRPr="00340561" w14:paraId="44CAA174" w14:textId="77777777" w:rsidTr="008F4A3B">
        <w:trPr>
          <w:trHeight w:val="890"/>
        </w:trPr>
        <w:tc>
          <w:tcPr>
            <w:tcW w:w="1615" w:type="pct"/>
            <w:noWrap/>
            <w:tcMar>
              <w:top w:w="0" w:type="dxa"/>
              <w:left w:w="108" w:type="dxa"/>
              <w:bottom w:w="0" w:type="dxa"/>
              <w:right w:w="108" w:type="dxa"/>
            </w:tcMar>
            <w:vAlign w:val="center"/>
          </w:tcPr>
          <w:p w14:paraId="34DE1357" w14:textId="77777777" w:rsidR="00E21C47" w:rsidRPr="00340561" w:rsidRDefault="00E21C47" w:rsidP="008F4A3B">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4698B4F1" w14:textId="77777777" w:rsidR="00E21C47" w:rsidRPr="00340561" w:rsidRDefault="00E21C47" w:rsidP="008F4A3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B624E33" w14:textId="77777777" w:rsidR="00E21C47" w:rsidRPr="00340561" w:rsidRDefault="00E21C47" w:rsidP="008F4A3B">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355EF3C3" w14:textId="77777777" w:rsidR="00E21C47" w:rsidRPr="00340561" w:rsidRDefault="00E21C47" w:rsidP="008F4A3B">
            <w:pPr>
              <w:rPr>
                <w:rFonts w:ascii="Arial" w:eastAsia="Arial Unicode MS" w:hAnsi="Arial" w:cs="Arial"/>
                <w:sz w:val="20"/>
                <w:szCs w:val="20"/>
                <w:lang w:val="en-GB"/>
              </w:rPr>
            </w:pPr>
          </w:p>
        </w:tc>
        <w:tc>
          <w:tcPr>
            <w:tcW w:w="1691" w:type="pct"/>
            <w:vAlign w:val="center"/>
          </w:tcPr>
          <w:p w14:paraId="16BA55C9" w14:textId="77777777" w:rsidR="00E21C47" w:rsidRPr="000701BA" w:rsidRDefault="00E21C47" w:rsidP="008F4A3B">
            <w:pPr>
              <w:rPr>
                <w:rFonts w:eastAsia="Arial Unicode MS"/>
                <w:sz w:val="20"/>
                <w:szCs w:val="20"/>
                <w:lang w:val="en-GB"/>
              </w:rPr>
            </w:pPr>
          </w:p>
          <w:p w14:paraId="0579C09D" w14:textId="55C32355" w:rsidR="00E21C47" w:rsidRPr="000701BA" w:rsidRDefault="003D4A64" w:rsidP="008F4A3B">
            <w:pPr>
              <w:rPr>
                <w:rFonts w:eastAsia="Arial Unicode MS"/>
                <w:sz w:val="20"/>
                <w:szCs w:val="20"/>
                <w:lang w:val="en-GB"/>
              </w:rPr>
            </w:pPr>
            <w:r w:rsidRPr="000701BA">
              <w:rPr>
                <w:rFonts w:eastAsia="Arial Unicode MS"/>
                <w:sz w:val="20"/>
                <w:szCs w:val="20"/>
                <w:lang w:val="en-GB"/>
              </w:rPr>
              <w:t xml:space="preserve">No, Ethical clearance </w:t>
            </w:r>
            <w:r w:rsidRPr="000701BA">
              <w:rPr>
                <w:rFonts w:eastAsia="Arial Unicode MS"/>
                <w:sz w:val="20"/>
                <w:lang w:val="en-GB"/>
              </w:rPr>
              <w:t>a</w:t>
            </w:r>
            <w:proofErr w:type="spellStart"/>
            <w:r w:rsidRPr="000701BA">
              <w:rPr>
                <w:rFonts w:eastAsia="Arial Unicode MS"/>
                <w:color w:val="000000"/>
                <w:kern w:val="24"/>
                <w:sz w:val="20"/>
              </w:rPr>
              <w:t>pproval</w:t>
            </w:r>
            <w:proofErr w:type="spellEnd"/>
            <w:r w:rsidRPr="000701BA">
              <w:rPr>
                <w:rFonts w:eastAsia="Arial Unicode MS"/>
                <w:color w:val="000000"/>
                <w:kern w:val="24"/>
                <w:sz w:val="20"/>
              </w:rPr>
              <w:t xml:space="preserve"> to conduct this study was sought from the Kilimanjaro Christian Medical University Center Research and Ethics Review Committee </w:t>
            </w:r>
            <w:r w:rsidRPr="000701BA">
              <w:rPr>
                <w:rFonts w:eastAsia="Arial Unicode MS"/>
                <w:bCs/>
                <w:color w:val="000000"/>
                <w:kern w:val="24"/>
                <w:sz w:val="20"/>
              </w:rPr>
              <w:t>and ethical clearance certificate number PG151/2024 was issued.</w:t>
            </w:r>
          </w:p>
          <w:p w14:paraId="2ADEEA2E" w14:textId="77777777" w:rsidR="00E21C47" w:rsidRPr="000701BA" w:rsidRDefault="00E21C47" w:rsidP="008F4A3B">
            <w:pPr>
              <w:rPr>
                <w:rFonts w:eastAsia="Arial Unicode MS"/>
                <w:sz w:val="20"/>
                <w:szCs w:val="20"/>
                <w:lang w:val="en-GB"/>
              </w:rPr>
            </w:pPr>
          </w:p>
        </w:tc>
      </w:tr>
      <w:bookmarkEnd w:id="2"/>
    </w:tbl>
    <w:p w14:paraId="2CA0C891" w14:textId="77777777" w:rsidR="00E21C47" w:rsidRDefault="00E21C47" w:rsidP="00E21C47"/>
    <w:p w14:paraId="2F3B2BF5" w14:textId="77777777" w:rsidR="00E21C47" w:rsidRDefault="00E21C47" w:rsidP="00E21C47"/>
    <w:p w14:paraId="0C122236" w14:textId="77777777" w:rsidR="00E21C47" w:rsidRPr="00375011" w:rsidRDefault="00E21C47" w:rsidP="00E21C47">
      <w:pPr>
        <w:rPr>
          <w:bCs/>
          <w:u w:val="single"/>
          <w:lang w:val="en-GB"/>
        </w:rPr>
      </w:pPr>
    </w:p>
    <w:bookmarkEnd w:id="3"/>
    <w:p w14:paraId="2EB71AAE" w14:textId="77777777" w:rsidR="00E21C47" w:rsidRDefault="00E21C47" w:rsidP="00E21C47"/>
    <w:p w14:paraId="41874D5E" w14:textId="77777777" w:rsidR="00D02464" w:rsidRDefault="00D02464" w:rsidP="00E21C47">
      <w:pPr>
        <w:pStyle w:val="BodyText"/>
        <w:rPr>
          <w:rFonts w:ascii="Arial" w:hAnsi="Arial" w:cs="Arial"/>
          <w:bCs/>
          <w:sz w:val="20"/>
          <w:szCs w:val="20"/>
          <w:lang w:val="en-GB"/>
        </w:rPr>
      </w:pPr>
    </w:p>
    <w:sectPr w:rsidR="00D02464">
      <w:headerReference w:type="even" r:id="rId8"/>
      <w:headerReference w:type="default" r:id="rId9"/>
      <w:footerReference w:type="even" r:id="rId10"/>
      <w:footerReference w:type="default" r:id="rId11"/>
      <w:headerReference w:type="first" r:id="rId12"/>
      <w:footerReference w:type="first" r:id="rId13"/>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2BA09" w14:textId="77777777" w:rsidR="00971226" w:rsidRDefault="00971226">
      <w:r>
        <w:separator/>
      </w:r>
    </w:p>
  </w:endnote>
  <w:endnote w:type="continuationSeparator" w:id="0">
    <w:p w14:paraId="37EFEE0C" w14:textId="77777777" w:rsidR="00971226" w:rsidRDefault="00971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Arial">
    <w:altName w:val="Arial"/>
    <w:panose1 w:val="00000000000000000000"/>
    <w:charset w:val="00"/>
    <w:family w:val="roman"/>
    <w:notTrueType/>
    <w:pitch w:val="default"/>
  </w:font>
  <w:font w:name="MS Mincho;ＭＳ 明朝">
    <w:panose1 w:val="00000000000000000000"/>
    <w:charset w:val="80"/>
    <w:family w:val="roman"/>
    <w:notTrueType/>
    <w:pitch w:val="default"/>
  </w:font>
  <w:font w:name="Arial Unicode MS;Arial">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4B46B" w14:textId="77777777" w:rsidR="00D02464" w:rsidRDefault="00D024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69955" w14:textId="77777777" w:rsidR="00D02464" w:rsidRDefault="005462FC">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8EC3D" w14:textId="77777777" w:rsidR="00D02464" w:rsidRDefault="005462FC">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5F346" w14:textId="77777777" w:rsidR="00971226" w:rsidRDefault="00971226">
      <w:r>
        <w:separator/>
      </w:r>
    </w:p>
  </w:footnote>
  <w:footnote w:type="continuationSeparator" w:id="0">
    <w:p w14:paraId="147C0411" w14:textId="77777777" w:rsidR="00971226" w:rsidRDefault="00971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3DA5" w14:textId="77777777" w:rsidR="00D02464" w:rsidRDefault="00D024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BFD62" w14:textId="77777777" w:rsidR="00D02464" w:rsidRDefault="00D02464">
    <w:pPr>
      <w:jc w:val="center"/>
      <w:rPr>
        <w:rFonts w:ascii="Arial" w:hAnsi="Arial" w:cs="Arial"/>
        <w:b/>
        <w:bCs/>
        <w:color w:val="003399"/>
        <w:szCs w:val="20"/>
        <w:u w:val="single"/>
        <w:lang w:val="en-GB"/>
      </w:rPr>
    </w:pPr>
  </w:p>
  <w:p w14:paraId="286482ED" w14:textId="77777777" w:rsidR="00D02464" w:rsidRDefault="005462FC">
    <w:pPr>
      <w:spacing w:before="280" w:after="280"/>
      <w:rPr>
        <w:rFonts w:ascii="Arial" w:hAnsi="Arial" w:cs="Arial"/>
        <w:b/>
        <w:bCs/>
        <w:color w:val="003399"/>
        <w:u w:val="single"/>
        <w:lang w:val="en-GB"/>
      </w:rPr>
    </w:pPr>
    <w:r>
      <w:rPr>
        <w:rFonts w:ascii="Arial" w:hAnsi="Arial" w:cs="Arial"/>
        <w:b/>
        <w:bCs/>
        <w:color w:val="003399"/>
        <w:u w:val="single"/>
        <w:lang w:val="en-GB"/>
      </w:rPr>
      <w:t>Review Form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E6A2B" w14:textId="77777777" w:rsidR="00D02464" w:rsidRDefault="00D02464">
    <w:pPr>
      <w:jc w:val="center"/>
      <w:rPr>
        <w:rFonts w:ascii="Arial" w:hAnsi="Arial" w:cs="Arial"/>
        <w:b/>
        <w:bCs/>
        <w:color w:val="003399"/>
        <w:szCs w:val="20"/>
        <w:u w:val="single"/>
        <w:lang w:val="en-GB"/>
      </w:rPr>
    </w:pPr>
  </w:p>
  <w:p w14:paraId="778BCAE9" w14:textId="77777777" w:rsidR="00D02464" w:rsidRDefault="005462FC">
    <w:pPr>
      <w:spacing w:before="280" w:after="280"/>
      <w:rPr>
        <w:rFonts w:ascii="Arial" w:hAnsi="Arial" w:cs="Arial"/>
        <w:b/>
        <w:bCs/>
        <w:color w:val="003399"/>
        <w:u w:val="single"/>
        <w:lang w:val="en-GB"/>
      </w:rPr>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37ECD"/>
    <w:multiLevelType w:val="multilevel"/>
    <w:tmpl w:val="9B4E7C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11A0775"/>
    <w:multiLevelType w:val="multilevel"/>
    <w:tmpl w:val="A2726034"/>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64"/>
    <w:rsid w:val="000701BA"/>
    <w:rsid w:val="0007560D"/>
    <w:rsid w:val="000C283B"/>
    <w:rsid w:val="003D4A64"/>
    <w:rsid w:val="003F1B18"/>
    <w:rsid w:val="00473084"/>
    <w:rsid w:val="00477633"/>
    <w:rsid w:val="00483D92"/>
    <w:rsid w:val="005274EB"/>
    <w:rsid w:val="005462FC"/>
    <w:rsid w:val="005B599B"/>
    <w:rsid w:val="00641C67"/>
    <w:rsid w:val="00654D7B"/>
    <w:rsid w:val="006F3AF3"/>
    <w:rsid w:val="00844B00"/>
    <w:rsid w:val="008F1091"/>
    <w:rsid w:val="00971226"/>
    <w:rsid w:val="00AC5619"/>
    <w:rsid w:val="00BB1FDB"/>
    <w:rsid w:val="00D02464"/>
    <w:rsid w:val="00D35CE0"/>
    <w:rsid w:val="00E21C47"/>
    <w:rsid w:val="00E536A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67384"/>
  <w15:docId w15:val="{6B09DDA3-A8FB-4504-B4E1-E8B24A659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Times New Roman"/>
      <w:sz w:val="24"/>
      <w:szCs w:val="24"/>
      <w:lang w:eastAsia="zh-CN"/>
    </w:rPr>
  </w:style>
  <w:style w:type="paragraph" w:styleId="Heading2">
    <w:name w:val="heading 2"/>
    <w:basedOn w:val="Normal"/>
    <w:next w:val="Normal"/>
    <w:uiPriority w:val="9"/>
    <w:unhideWhenUsed/>
    <w:qFormat/>
    <w:pPr>
      <w:keepNext/>
      <w:numPr>
        <w:ilvl w:val="1"/>
        <w:numId w:val="1"/>
      </w:numPr>
      <w:jc w:val="both"/>
      <w:outlineLvl w:val="1"/>
    </w:pPr>
    <w:rPr>
      <w:rFonts w:ascii="Helvetica;Arial" w:eastAsia="MS Mincho;ＭＳ 明朝" w:hAnsi="Helvetica;Arial" w:cs="Helvetica;Arial"/>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Arial" w:eastAsia="MS Mincho;ＭＳ 明朝" w:hAnsi="Helvetica;Arial" w:cs="Helvetica;Arial"/>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Arial" w:eastAsia="MS Mincho;ＭＳ 明朝" w:hAnsi="Helvetica;Arial" w:cs="Helvetica;Arial"/>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jc w:val="both"/>
    </w:pPr>
    <w:rPr>
      <w:rFonts w:ascii="Helvetica;Arial" w:eastAsia="MS Mincho;ＭＳ 明朝" w:hAnsi="Helvetica;Arial" w:cs="Helvetica;Arial"/>
      <w:lang w:val="fr-FR"/>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680"/>
        <w:tab w:val="right" w:pos="9360"/>
      </w:tabs>
    </w:pPr>
  </w:style>
  <w:style w:type="paragraph" w:styleId="Footer">
    <w:name w:val="footer"/>
    <w:basedOn w:val="Normal"/>
    <w:pPr>
      <w:tabs>
        <w:tab w:val="center" w:pos="4513"/>
        <w:tab w:val="right" w:pos="9026"/>
      </w:tabs>
    </w:pPr>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or.com/index.php/O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832</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KANGWA, Tapiwa (Ms)</dc:creator>
  <dc:description/>
  <cp:lastModifiedBy>SDI 1186</cp:lastModifiedBy>
  <cp:revision>9</cp:revision>
  <dcterms:created xsi:type="dcterms:W3CDTF">2025-12-01T13:55:00Z</dcterms:created>
  <dcterms:modified xsi:type="dcterms:W3CDTF">2025-12-02T08:34:00Z</dcterms:modified>
  <dc:language>en-GB</dc:language>
</cp:coreProperties>
</file>