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B5711" w:rsidRDefault="006B571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6B5711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6B5711" w:rsidRDefault="006B5711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6B5711">
        <w:trPr>
          <w:trHeight w:val="290"/>
        </w:trPr>
        <w:tc>
          <w:tcPr>
            <w:tcW w:w="5167" w:type="dxa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5711" w:rsidRDefault="00CB4A87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6B5711">
        <w:trPr>
          <w:trHeight w:val="290"/>
        </w:trPr>
        <w:tc>
          <w:tcPr>
            <w:tcW w:w="5167" w:type="dxa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Ms_JAMMR_149237</w:t>
            </w:r>
          </w:p>
        </w:tc>
      </w:tr>
      <w:tr w:rsidR="006B5711">
        <w:trPr>
          <w:trHeight w:val="650"/>
        </w:trPr>
        <w:tc>
          <w:tcPr>
            <w:tcW w:w="5167" w:type="dxa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Impact of Sedation Depth on Neurological Outcomes in Mechanically Ventilated Adult Patients: A Systematic Review and Meta-Analysis</w:t>
            </w:r>
          </w:p>
        </w:tc>
      </w:tr>
      <w:tr w:rsidR="006B5711">
        <w:trPr>
          <w:trHeight w:val="332"/>
        </w:trPr>
        <w:tc>
          <w:tcPr>
            <w:tcW w:w="5167" w:type="dxa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Systematic Review</w:t>
            </w:r>
          </w:p>
        </w:tc>
      </w:tr>
    </w:tbl>
    <w:p w:rsidR="006B5711" w:rsidRDefault="006B5711">
      <w:pPr>
        <w:rPr>
          <w:sz w:val="20"/>
          <w:szCs w:val="20"/>
        </w:rPr>
      </w:pPr>
      <w:bookmarkStart w:id="0" w:name="_heading=h.i8c4xqfhdt" w:colFirst="0" w:colLast="0"/>
      <w:bookmarkStart w:id="1" w:name="_heading=h.j18r95rew78" w:colFirst="0" w:colLast="0"/>
      <w:bookmarkStart w:id="2" w:name="_GoBack"/>
      <w:bookmarkEnd w:id="0"/>
      <w:bookmarkEnd w:id="1"/>
      <w:bookmarkEnd w:id="2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6B5711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6B5711" w:rsidRDefault="006B5711">
            <w:pPr>
              <w:rPr>
                <w:sz w:val="20"/>
                <w:szCs w:val="20"/>
              </w:rPr>
            </w:pPr>
          </w:p>
        </w:tc>
      </w:tr>
      <w:tr w:rsidR="006B5711">
        <w:tc>
          <w:tcPr>
            <w:tcW w:w="5351" w:type="dxa"/>
          </w:tcPr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6B5711" w:rsidRDefault="00CB4A87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6B5711" w:rsidRDefault="006B5711"/>
        </w:tc>
        <w:tc>
          <w:tcPr>
            <w:tcW w:w="6442" w:type="dxa"/>
          </w:tcPr>
          <w:p w:rsidR="006B5711" w:rsidRDefault="00CB4A87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B5711">
        <w:trPr>
          <w:trHeight w:val="1264"/>
        </w:trPr>
        <w:tc>
          <w:tcPr>
            <w:tcW w:w="5351" w:type="dxa"/>
          </w:tcPr>
          <w:p w:rsidR="006B5711" w:rsidRDefault="00CB4A8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6B5711" w:rsidRDefault="006B5711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Generally well-written systematic review on an important topic in ICU practice. The message th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at deep sedation increases delirium without improving short-term mortality is clear and aligns with current guideline thinking. However, there are some methodological and internal consistency issues, and some problems with outcome reporting and wording, th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at should be addressed before the manuscript is suitable for publication.</w:t>
            </w:r>
          </w:p>
        </w:tc>
        <w:tc>
          <w:tcPr>
            <w:tcW w:w="6442" w:type="dxa"/>
          </w:tcPr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This manuscript is crucial for the scientific community as it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synthesises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contemporary evidence on sedation depth, confirming that deep sedation is a modifiable risk factor for delir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ium. By integrating data from recent large-scale trials, it updates previous guidelines and challenges the assumption that sedation depth alone drives short-term mortality. These findings directly inform daily ICU practice, reinforcing the 'light sedation'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paradigm to improve neurological recovery.</w:t>
            </w:r>
          </w:p>
        </w:tc>
      </w:tr>
      <w:tr w:rsidR="006B5711">
        <w:trPr>
          <w:trHeight w:val="1262"/>
        </w:trPr>
        <w:tc>
          <w:tcPr>
            <w:tcW w:w="5351" w:type="dxa"/>
          </w:tcPr>
          <w:p w:rsidR="006B5711" w:rsidRDefault="00CB4A8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6B5711" w:rsidRDefault="00CB4A8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6B5711" w:rsidRDefault="00CB4A8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The title is accepted and well designed </w:t>
            </w:r>
          </w:p>
        </w:tc>
        <w:tc>
          <w:tcPr>
            <w:tcW w:w="6442" w:type="dxa"/>
          </w:tcPr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B5711">
        <w:trPr>
          <w:trHeight w:val="1262"/>
        </w:trPr>
        <w:tc>
          <w:tcPr>
            <w:tcW w:w="5351" w:type="dxa"/>
          </w:tcPr>
          <w:p w:rsidR="006B5711" w:rsidRDefault="00CB4A8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6B5711" w:rsidRDefault="00CB4A87">
            <w:pPr>
              <w:pStyle w:val="Heading2"/>
              <w:ind w:left="36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The abstract may require revision because It is not fully comprehensive in its current form (due to missing key information about methods and inconsistent reporting of results)</w:t>
            </w:r>
          </w:p>
          <w:p w:rsidR="006B5711" w:rsidRDefault="00CB4A87">
            <w:pPr>
              <w:pStyle w:val="Heading2"/>
              <w:ind w:left="360"/>
              <w:jc w:val="left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.</w:t>
            </w:r>
          </w:p>
        </w:tc>
        <w:tc>
          <w:tcPr>
            <w:tcW w:w="6442" w:type="dxa"/>
          </w:tcPr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We agree with the reviewer. The abstract has been revised to ensure full cons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istency with the main text. Specifically, we have clarified the primary outcome (delirium) versus secondary outcomes and ensured that the methodology description accurately reflects the analysis performed.</w:t>
            </w:r>
          </w:p>
        </w:tc>
      </w:tr>
      <w:tr w:rsidR="006B5711">
        <w:trPr>
          <w:trHeight w:val="704"/>
        </w:trPr>
        <w:tc>
          <w:tcPr>
            <w:tcW w:w="5351" w:type="dxa"/>
          </w:tcPr>
          <w:p w:rsidR="006B5711" w:rsidRDefault="00CB4A87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</w:t>
            </w:r>
            <w:r>
              <w:rPr>
                <w:rFonts w:ascii="Times New Roman" w:eastAsia="Times New Roman" w:hAnsi="Times New Roman" w:cs="Times New Roman"/>
              </w:rPr>
              <w:t xml:space="preserve"> write here.</w:t>
            </w:r>
          </w:p>
        </w:tc>
        <w:tc>
          <w:tcPr>
            <w:tcW w:w="9357" w:type="dxa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Some issues regarding manuscript need to be corrected and well stated, the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major issues include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: </w:t>
            </w:r>
          </w:p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1- In the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Introduction and Methods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Authors state that the main outcomes are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delirium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duration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cognitive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outcomes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and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neurologic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mortality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and in one place they list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primary outcomes: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delirium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duration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and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hospital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mortality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.</w:t>
            </w:r>
          </w:p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But in the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Results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Authors present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delirium, long-term neurological/psychological impairment, and hospital mortality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but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coma duration is not repor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ted at all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. They should clarify which outcomes are primary vs secondary and ensure complete consistency between: Objectives, Methods, Abstract, Results and Discussion.</w:t>
            </w:r>
          </w:p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2- Authors state that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11 studies (N = 31,426)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were included, but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Table 1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and the narrative text effectively describe more distinct datasets (e.g., SPICE III and its sub-study, follow-up cohorts). It is not completely clear which unique cohorts are counted in the quantitative synthesis.</w:t>
            </w:r>
          </w:p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3- manuscript mixes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between RCTs and obse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rvational studies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but not fully explained how they were pooled.</w:t>
            </w:r>
          </w:p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4- The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Discussion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repeatedly calls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deep sedation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an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(independent risk factor)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for delirium and long-term outcomes. However: Only some of the evidence is randomized, Observational data are at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risk of residual confounding, and the meta-analyses are largely unadjusted for confounders.</w:t>
            </w:r>
          </w:p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Minar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issues include: </w:t>
            </w:r>
          </w:p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1- 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Section 3.4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is titled “Association Between Sedation Depth and In-Hospital Delirium” again, but the content relates to mortality. This should be corrected to “Association Between Sedation Depth and Hospital Mortality” to avoid confusion.</w:t>
            </w:r>
          </w:p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2- Authors </w:t>
            </w:r>
            <w:sdt>
              <w:sdtPr>
                <w:tag w:val="goog_rdk_0"/>
                <w:id w:val="26437630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  <w:sz w:val="22"/>
                    <w:szCs w:val="22"/>
                  </w:rPr>
                  <w:t>state that funnel p</w:t>
                </w:r>
                <w:r>
                  <w:rPr>
                    <w:rFonts w:ascii="Arial Unicode MS" w:eastAsia="Arial Unicode MS" w:hAnsi="Arial Unicode MS" w:cs="Arial Unicode MS"/>
                    <w:color w:val="000000"/>
                    <w:sz w:val="22"/>
                    <w:szCs w:val="22"/>
                  </w:rPr>
                  <w:t>lots and Egger’s tests were used when &gt;10 studies were available, but later analyses include ≤7 studies per outcome.!</w:t>
                </w:r>
              </w:sdtContent>
            </w:sdt>
          </w:p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We appreciate the detailed feedback and have addressed all major issues:</w:t>
            </w:r>
          </w:p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Outcomes Consistency: We have removed "coma duration" from t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he Introduction and Methods as it was not reported. We have clearly defined Delirium as the primary outcome, and Hospital Mortality/Long-term impairment as secondary outcomes across all sections.</w:t>
            </w:r>
          </w:p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Study Counting: We clarified in the Results section that wh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ile 11 publications were used, the SPICE III trial and its sub-study (Young et al.) were treated as a single cohort to avoid double-counting patients.</w:t>
            </w:r>
          </w:p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Pooling: We added a statement in the Methods section justifying the pooling of RCTs and observational st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udies using random-effects models to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maximise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the evidence base while accounting for heterogeneity.</w:t>
            </w:r>
          </w:p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Causality: We have rephrased the Discussion and Conclusion to soften the language. We replaced "independent risk factor" with "strongly associated with" or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"significant contributor" to acknowledge the limitations of observational data and residual confounding.</w:t>
            </w:r>
          </w:p>
          <w:p w:rsidR="006B5711" w:rsidRDefault="006B5711"/>
          <w:p w:rsidR="006B5711" w:rsidRDefault="00CB4A87">
            <w:r>
              <w:t>Regarding the minor issues:</w:t>
            </w:r>
          </w:p>
          <w:p w:rsidR="006B5711" w:rsidRDefault="006B5711"/>
          <w:p w:rsidR="006B5711" w:rsidRDefault="00CB4A87">
            <w:r>
              <w:t>The title of Section 3.4 has been corrected to "Association Between Sedation Depth and Hospital Mortality".</w:t>
            </w:r>
          </w:p>
          <w:p w:rsidR="006B5711" w:rsidRDefault="006B5711"/>
          <w:p w:rsidR="006B5711" w:rsidRDefault="00CB4A87">
            <w:r>
              <w:t>The Methods section regarding publication bias has been amended to state that Egger’s test was planned but not performed because fewer than 10 studies were included in the final analyses.</w:t>
            </w:r>
          </w:p>
        </w:tc>
      </w:tr>
      <w:tr w:rsidR="006B5711">
        <w:trPr>
          <w:trHeight w:val="703"/>
        </w:trPr>
        <w:tc>
          <w:tcPr>
            <w:tcW w:w="5351" w:type="dxa"/>
          </w:tcPr>
          <w:p w:rsidR="006B5711" w:rsidRDefault="00CB4A8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B5711">
        <w:trPr>
          <w:trHeight w:val="386"/>
        </w:trPr>
        <w:tc>
          <w:tcPr>
            <w:tcW w:w="5351" w:type="dxa"/>
          </w:tcPr>
          <w:p w:rsidR="006B5711" w:rsidRDefault="00CB4A8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6B5711" w:rsidRDefault="006B5711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6B5711" w:rsidRDefault="00CB4A8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careful language edit will improve the professionalism of the manuscript.</w:t>
            </w:r>
          </w:p>
          <w:p w:rsidR="006B5711" w:rsidRDefault="00CB4A8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(A few typos (e.g., </w:t>
            </w:r>
            <w:proofErr w:type="spellStart"/>
            <w:r>
              <w:rPr>
                <w:b/>
                <w:bCs/>
                <w:sz w:val="20"/>
                <w:szCs w:val="20"/>
              </w:rPr>
              <w:t>ereby</w:t>
            </w:r>
            <w:proofErr w:type="spellEnd"/>
            <w:r>
              <w:rPr>
                <w:sz w:val="20"/>
                <w:szCs w:val="20"/>
              </w:rPr>
              <w:t xml:space="preserve"> instead of </w:t>
            </w:r>
            <w:r>
              <w:rPr>
                <w:b/>
                <w:bCs/>
                <w:sz w:val="20"/>
                <w:szCs w:val="20"/>
              </w:rPr>
              <w:t>hereby</w:t>
            </w:r>
            <w:r>
              <w:rPr>
                <w:sz w:val="20"/>
                <w:szCs w:val="20"/>
              </w:rPr>
              <w:t>; from the database instead of from database inception) and slightly emphatic formulations (remarkable finding) could be toned down.</w:t>
            </w:r>
          </w:p>
        </w:tc>
        <w:tc>
          <w:tcPr>
            <w:tcW w:w="6442" w:type="dxa"/>
          </w:tcPr>
          <w:p w:rsidR="006B5711" w:rsidRDefault="00CB4A8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 h</w:t>
            </w:r>
            <w:r>
              <w:rPr>
                <w:sz w:val="20"/>
                <w:szCs w:val="20"/>
              </w:rPr>
              <w:t>ave performed a thorough proofreading of the manuscript. Typos (such as "</w:t>
            </w:r>
            <w:proofErr w:type="spellStart"/>
            <w:r>
              <w:rPr>
                <w:sz w:val="20"/>
                <w:szCs w:val="20"/>
              </w:rPr>
              <w:t>ereby</w:t>
            </w:r>
            <w:proofErr w:type="spellEnd"/>
            <w:r>
              <w:rPr>
                <w:sz w:val="20"/>
                <w:szCs w:val="20"/>
              </w:rPr>
              <w:t>" and "from the database") have been corrected. Furthermore, we have toned down emphatic expressions (e.g., changing "remarkable finding" to "notable finding") to maintain a more</w:t>
            </w:r>
            <w:r>
              <w:rPr>
                <w:sz w:val="20"/>
                <w:szCs w:val="20"/>
              </w:rPr>
              <w:t xml:space="preserve"> objective scientific tone.</w:t>
            </w:r>
          </w:p>
        </w:tc>
      </w:tr>
      <w:tr w:rsidR="006B5711">
        <w:trPr>
          <w:trHeight w:val="1178"/>
        </w:trPr>
        <w:tc>
          <w:tcPr>
            <w:tcW w:w="5351" w:type="dxa"/>
          </w:tcPr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6B5711" w:rsidRDefault="006B5711">
            <w:pPr>
              <w:rPr>
                <w:sz w:val="20"/>
                <w:szCs w:val="20"/>
              </w:rPr>
            </w:pPr>
          </w:p>
        </w:tc>
      </w:tr>
    </w:tbl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6B5711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6B5711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5711" w:rsidRDefault="00CB4A8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:rsidR="006B5711" w:rsidRDefault="00CB4A87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6B5711" w:rsidRDefault="006B57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B5711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5711" w:rsidRDefault="00CB4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6B5711" w:rsidRDefault="006B5711">
            <w:pPr>
              <w:rPr>
                <w:sz w:val="20"/>
                <w:szCs w:val="20"/>
              </w:rPr>
            </w:pPr>
          </w:p>
          <w:p w:rsidR="006B5711" w:rsidRDefault="006B5711">
            <w:pPr>
              <w:rPr>
                <w:sz w:val="20"/>
                <w:szCs w:val="20"/>
              </w:rPr>
            </w:pPr>
          </w:p>
          <w:p w:rsidR="006B5711" w:rsidRDefault="006B5711">
            <w:pPr>
              <w:rPr>
                <w:sz w:val="20"/>
                <w:szCs w:val="20"/>
              </w:rPr>
            </w:pPr>
          </w:p>
          <w:p w:rsidR="006B5711" w:rsidRDefault="006B57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6B5711" w:rsidRDefault="006B571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6B5711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B4A87" w:rsidRDefault="00CB4A87">
      <w:r>
        <w:separator/>
      </w:r>
    </w:p>
  </w:endnote>
  <w:endnote w:type="continuationSeparator" w:id="0">
    <w:p w:rsidR="00CB4A87" w:rsidRDefault="00CB4A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default"/>
    <w:embedRegular r:id="rId1" w:fontKey="{60293009-F0AB-4EBE-897D-A21E603F3A09}"/>
    <w:embedBold r:id="rId2" w:fontKey="{69401BA3-055F-43D0-8B45-6FDA1AA8445F}"/>
  </w:font>
  <w:font w:name="Arimo">
    <w:charset w:val="00"/>
    <w:family w:val="auto"/>
    <w:pitch w:val="default"/>
    <w:embedBold r:id="rId3" w:fontKey="{2481F0B6-604F-4153-8E55-3C1DB6CD8200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A6B3BDCF-EE2D-45B0-BC67-D2F6D44EF26A}"/>
    <w:embedBold r:id="rId5" w:fontKey="{F336146F-413D-4CD6-941F-DCE7347ED60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30FF3373-D21E-4846-AD12-A1367AEB18C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00B5246E-22EF-490D-BE19-6297EDF3E6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2B4188F8-8A88-4A62-A865-03BEDF1D29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B5711" w:rsidRDefault="00CB4A87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B4A87" w:rsidRDefault="00CB4A87">
      <w:r>
        <w:separator/>
      </w:r>
    </w:p>
  </w:footnote>
  <w:footnote w:type="continuationSeparator" w:id="0">
    <w:p w:rsidR="00CB4A87" w:rsidRDefault="00CB4A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B5711" w:rsidRDefault="006B5711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6B5711" w:rsidRDefault="00CB4A87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5711"/>
    <w:rsid w:val="006B5711"/>
    <w:rsid w:val="007C5FB1"/>
    <w:rsid w:val="00CB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1F1497B-C9E3-4FF4-B0CA-DF08AB2266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mmr.com/index.php/JAMM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2CI27hpWOgD0DtnNMwZuUWEz0w==">CgMxLjAaJAoBMBIfCh0IB0IZCgVBcmlhbBIQQXJpYWwgVW5pY29kZSBNUzIMaC5pOGM0eHFmaGR0Mg1oLmoxOHI5NXJldzc4OAByITFzTUo5LWRwcWcxakdhTC11RVp1OFQ5NzNjdzFCZTh2dQ==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987</Words>
  <Characters>5630</Characters>
  <Application>Microsoft Office Word</Application>
  <DocSecurity>0</DocSecurity>
  <Lines>46</Lines>
  <Paragraphs>13</Paragraphs>
  <ScaleCrop>false</ScaleCrop>
  <Company/>
  <LinksUpToDate>false</LinksUpToDate>
  <CharactersWithSpaces>6604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2011-08-01T09:21:00Z</dcterms:created>
  <dcterms:modified xsi:type="dcterms:W3CDTF">2025-12-08T08:39:00Z</dcterms:modified>
</cp:coreProperties>
</file>