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0694" w:rsidRDefault="0067069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70694">
        <w:trPr>
          <w:trHeight w:val="290"/>
        </w:trPr>
        <w:tc>
          <w:tcPr>
            <w:tcW w:w="20934" w:type="dxa"/>
            <w:gridSpan w:val="2"/>
            <w:tcBorders>
              <w:top w:val="nil"/>
              <w:left w:val="nil"/>
              <w:right w:val="nil"/>
            </w:tcBorders>
          </w:tcPr>
          <w:p w:rsidR="00670694" w:rsidRDefault="00670694">
            <w:pPr>
              <w:pStyle w:val="Heading2"/>
              <w:jc w:val="left"/>
              <w:rPr>
                <w:rFonts w:ascii="Arial" w:eastAsia="Arial" w:hAnsi="Arial" w:cs="Arial"/>
                <w:b w:val="0"/>
                <w:bCs w:val="0"/>
                <w:sz w:val="28"/>
                <w:szCs w:val="28"/>
              </w:rPr>
            </w:pPr>
          </w:p>
        </w:tc>
      </w:tr>
      <w:tr w:rsidR="00670694">
        <w:trPr>
          <w:trHeight w:val="290"/>
        </w:trPr>
        <w:tc>
          <w:tcPr>
            <w:tcW w:w="5167" w:type="dxa"/>
          </w:tcPr>
          <w:p w:rsidR="00670694" w:rsidRDefault="008C23C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70694" w:rsidRDefault="008C23CD">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670694">
        <w:trPr>
          <w:trHeight w:val="290"/>
        </w:trPr>
        <w:tc>
          <w:tcPr>
            <w:tcW w:w="5167" w:type="dxa"/>
          </w:tcPr>
          <w:p w:rsidR="00670694" w:rsidRDefault="008C23C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70694" w:rsidRDefault="008C23C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Ms_JAMMR_148938</w:t>
            </w:r>
          </w:p>
        </w:tc>
      </w:tr>
      <w:tr w:rsidR="00670694">
        <w:trPr>
          <w:trHeight w:val="650"/>
        </w:trPr>
        <w:tc>
          <w:tcPr>
            <w:tcW w:w="5167" w:type="dxa"/>
          </w:tcPr>
          <w:p w:rsidR="00670694" w:rsidRDefault="008C23C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70694" w:rsidRDefault="008C23C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Association between ultra-processed food consumption and risk of depressive symptoms in adults: a systematic review and meta-analysis</w:t>
            </w:r>
          </w:p>
        </w:tc>
      </w:tr>
      <w:tr w:rsidR="00670694">
        <w:trPr>
          <w:trHeight w:val="332"/>
        </w:trPr>
        <w:tc>
          <w:tcPr>
            <w:tcW w:w="5167" w:type="dxa"/>
          </w:tcPr>
          <w:p w:rsidR="00670694" w:rsidRDefault="008C23C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70694" w:rsidRDefault="00670694">
            <w:pPr>
              <w:pBdr>
                <w:top w:val="nil"/>
                <w:left w:val="nil"/>
                <w:bottom w:val="nil"/>
                <w:right w:val="nil"/>
                <w:between w:val="nil"/>
              </w:pBdr>
              <w:rPr>
                <w:rFonts w:ascii="Arial" w:eastAsia="Arial" w:hAnsi="Arial" w:cs="Arial"/>
                <w:color w:val="000000"/>
                <w:sz w:val="20"/>
                <w:szCs w:val="20"/>
              </w:rPr>
            </w:pPr>
          </w:p>
        </w:tc>
      </w:tr>
    </w:tbl>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70694">
        <w:tc>
          <w:tcPr>
            <w:tcW w:w="21150" w:type="dxa"/>
            <w:gridSpan w:val="3"/>
            <w:tcBorders>
              <w:top w:val="nil"/>
              <w:left w:val="nil"/>
              <w:right w:val="nil"/>
            </w:tcBorders>
          </w:tcPr>
          <w:p w:rsidR="000727BF" w:rsidRDefault="000727BF">
            <w:pPr>
              <w:pStyle w:val="Heading2"/>
              <w:jc w:val="left"/>
              <w:rPr>
                <w:rFonts w:ascii="Times New Roman" w:eastAsia="Times New Roman" w:hAnsi="Times New Roman" w:cs="Times New Roman"/>
                <w:highlight w:val="yellow"/>
              </w:rPr>
            </w:pPr>
            <w:bookmarkStart w:id="0" w:name="_heading=h.mixapvwqh7jb" w:colFirst="0" w:colLast="0"/>
            <w:bookmarkEnd w:id="0"/>
          </w:p>
          <w:p w:rsidR="00670694" w:rsidRDefault="008C23CD">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670694" w:rsidRDefault="00670694">
            <w:pPr>
              <w:rPr>
                <w:sz w:val="20"/>
                <w:szCs w:val="20"/>
              </w:rPr>
            </w:pPr>
          </w:p>
        </w:tc>
      </w:tr>
      <w:tr w:rsidR="00670694">
        <w:tc>
          <w:tcPr>
            <w:tcW w:w="5351" w:type="dxa"/>
          </w:tcPr>
          <w:p w:rsidR="00670694" w:rsidRDefault="00670694">
            <w:pPr>
              <w:pStyle w:val="Heading2"/>
              <w:jc w:val="left"/>
              <w:rPr>
                <w:rFonts w:ascii="Times New Roman" w:eastAsia="Times New Roman" w:hAnsi="Times New Roman" w:cs="Times New Roman"/>
              </w:rPr>
            </w:pPr>
          </w:p>
        </w:tc>
        <w:tc>
          <w:tcPr>
            <w:tcW w:w="9357" w:type="dxa"/>
          </w:tcPr>
          <w:p w:rsidR="00670694" w:rsidRDefault="008C23C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670694" w:rsidRDefault="008C23CD">
            <w:pPr>
              <w:rPr>
                <w:sz w:val="20"/>
                <w:szCs w:val="20"/>
              </w:rPr>
            </w:pPr>
            <w:r>
              <w:rPr>
                <w:b/>
                <w:bCs/>
                <w:sz w:val="20"/>
                <w:szCs w:val="20"/>
                <w:highlight w:val="yellow"/>
              </w:rPr>
              <w:t>Artificial Intelligence (AI) generated or assisted review comments are strictly prohibited during peer review.</w:t>
            </w:r>
          </w:p>
          <w:p w:rsidR="00670694" w:rsidRDefault="00670694"/>
        </w:tc>
        <w:tc>
          <w:tcPr>
            <w:tcW w:w="6442" w:type="dxa"/>
          </w:tcPr>
          <w:p w:rsidR="00670694" w:rsidRDefault="008C23C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670694" w:rsidRDefault="00670694">
            <w:pPr>
              <w:pStyle w:val="Heading2"/>
              <w:jc w:val="left"/>
              <w:rPr>
                <w:rFonts w:ascii="Times New Roman" w:eastAsia="Times New Roman" w:hAnsi="Times New Roman" w:cs="Times New Roman"/>
                <w:b w:val="0"/>
                <w:bCs w:val="0"/>
              </w:rPr>
            </w:pPr>
          </w:p>
        </w:tc>
      </w:tr>
      <w:tr w:rsidR="00670694">
        <w:trPr>
          <w:trHeight w:val="1264"/>
        </w:trPr>
        <w:tc>
          <w:tcPr>
            <w:tcW w:w="5351" w:type="dxa"/>
          </w:tcPr>
          <w:p w:rsidR="00670694" w:rsidRDefault="008C23CD">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670694" w:rsidRDefault="00670694">
            <w:pPr>
              <w:ind w:left="360"/>
              <w:rPr>
                <w:sz w:val="20"/>
                <w:szCs w:val="20"/>
              </w:rPr>
            </w:pPr>
          </w:p>
        </w:tc>
        <w:tc>
          <w:tcPr>
            <w:tcW w:w="9357" w:type="dxa"/>
          </w:tcPr>
          <w:p w:rsidR="00670694" w:rsidRDefault="008C23CD">
            <w:pPr>
              <w:pBdr>
                <w:top w:val="nil"/>
                <w:left w:val="nil"/>
                <w:bottom w:val="nil"/>
                <w:right w:val="nil"/>
                <w:between w:val="nil"/>
              </w:pBdr>
              <w:rPr>
                <w:color w:val="000000"/>
                <w:sz w:val="20"/>
                <w:szCs w:val="20"/>
              </w:rPr>
            </w:pPr>
            <w:r>
              <w:rPr>
                <w:color w:val="000000"/>
                <w:sz w:val="20"/>
                <w:szCs w:val="20"/>
              </w:rPr>
              <w:t>This manuscript addresses an increasingly important public-health issue, the findings offer valuable insights that can guide future research, support public-health recommendations, and encourage further exploration of diet as a modifiable factor in mental-</w:t>
            </w:r>
            <w:r>
              <w:rPr>
                <w:color w:val="000000"/>
                <w:sz w:val="20"/>
                <w:szCs w:val="20"/>
              </w:rPr>
              <w:t>health prevention.</w:t>
            </w:r>
          </w:p>
        </w:tc>
        <w:tc>
          <w:tcPr>
            <w:tcW w:w="6442" w:type="dxa"/>
          </w:tcPr>
          <w:p w:rsidR="00670694" w:rsidRDefault="00670694">
            <w:pPr>
              <w:pStyle w:val="Heading2"/>
              <w:jc w:val="left"/>
              <w:rPr>
                <w:rFonts w:ascii="Times New Roman" w:eastAsia="Times New Roman" w:hAnsi="Times New Roman" w:cs="Times New Roman"/>
                <w:b w:val="0"/>
                <w:bCs w:val="0"/>
              </w:rPr>
            </w:pPr>
          </w:p>
        </w:tc>
      </w:tr>
      <w:tr w:rsidR="00670694">
        <w:trPr>
          <w:trHeight w:val="1262"/>
        </w:trPr>
        <w:tc>
          <w:tcPr>
            <w:tcW w:w="5351" w:type="dxa"/>
          </w:tcPr>
          <w:p w:rsidR="00670694" w:rsidRDefault="008C23CD">
            <w:pPr>
              <w:ind w:left="360"/>
              <w:rPr>
                <w:sz w:val="20"/>
                <w:szCs w:val="20"/>
              </w:rPr>
            </w:pPr>
            <w:r>
              <w:rPr>
                <w:b/>
                <w:bCs/>
                <w:sz w:val="20"/>
                <w:szCs w:val="20"/>
              </w:rPr>
              <w:t>Is the title of the article suitable?</w:t>
            </w:r>
          </w:p>
          <w:p w:rsidR="00670694" w:rsidRDefault="008C23CD">
            <w:pPr>
              <w:ind w:left="360"/>
              <w:rPr>
                <w:sz w:val="20"/>
                <w:szCs w:val="20"/>
              </w:rPr>
            </w:pPr>
            <w:r>
              <w:rPr>
                <w:b/>
                <w:bCs/>
                <w:sz w:val="20"/>
                <w:szCs w:val="20"/>
              </w:rPr>
              <w:t>(If not please suggest an alternative title)</w:t>
            </w:r>
          </w:p>
          <w:p w:rsidR="00670694" w:rsidRDefault="00670694">
            <w:pPr>
              <w:pStyle w:val="Heading2"/>
              <w:jc w:val="left"/>
              <w:rPr>
                <w:rFonts w:ascii="Times New Roman" w:eastAsia="Times New Roman" w:hAnsi="Times New Roman" w:cs="Times New Roman"/>
                <w:u w:val="single"/>
              </w:rPr>
            </w:pPr>
          </w:p>
        </w:tc>
        <w:tc>
          <w:tcPr>
            <w:tcW w:w="9357" w:type="dxa"/>
          </w:tcPr>
          <w:p w:rsidR="00670694" w:rsidRDefault="008C23CD">
            <w:pPr>
              <w:ind w:left="360"/>
              <w:rPr>
                <w:sz w:val="20"/>
                <w:szCs w:val="20"/>
              </w:rPr>
            </w:pPr>
            <w:r>
              <w:rPr>
                <w:sz w:val="20"/>
                <w:szCs w:val="20"/>
              </w:rPr>
              <w:t>The title could be more concise.</w:t>
            </w:r>
            <w:r>
              <w:rPr>
                <w:sz w:val="20"/>
                <w:szCs w:val="20"/>
              </w:rPr>
              <w:br/>
            </w:r>
            <w:r>
              <w:rPr>
                <w:sz w:val="20"/>
                <w:szCs w:val="20"/>
              </w:rPr>
              <w:br/>
              <w:t>(Ultra-Processed Food Consumption causing risk of depression in Adults: A Systematic Review and Meta-Analysis)</w:t>
            </w:r>
          </w:p>
        </w:tc>
        <w:tc>
          <w:tcPr>
            <w:tcW w:w="6442" w:type="dxa"/>
          </w:tcPr>
          <w:p w:rsidR="00670694" w:rsidRDefault="008C23C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app</w:t>
            </w:r>
            <w:r>
              <w:rPr>
                <w:rFonts w:ascii="Times New Roman" w:eastAsia="Times New Roman" w:hAnsi="Times New Roman" w:cs="Times New Roman"/>
                <w:b w:val="0"/>
                <w:bCs w:val="0"/>
              </w:rPr>
              <w:t>reciate the suggestion to make the title more concise. We have slightly shortened it to improve readability. However, we opted to maintain the term "Association" instead of "Causing risk," as using causal language for a meta-analysis of observational studi</w:t>
            </w:r>
            <w:r>
              <w:rPr>
                <w:rFonts w:ascii="Times New Roman" w:eastAsia="Times New Roman" w:hAnsi="Times New Roman" w:cs="Times New Roman"/>
                <w:b w:val="0"/>
                <w:bCs w:val="0"/>
              </w:rPr>
              <w:t>es could be considered scientifically misleading. We believe the current title strikes the best balance between brevity and accuracy.</w:t>
            </w:r>
          </w:p>
        </w:tc>
      </w:tr>
      <w:tr w:rsidR="00670694">
        <w:trPr>
          <w:trHeight w:val="1262"/>
        </w:trPr>
        <w:tc>
          <w:tcPr>
            <w:tcW w:w="5351" w:type="dxa"/>
          </w:tcPr>
          <w:p w:rsidR="00670694" w:rsidRDefault="008C23C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670694" w:rsidRDefault="00670694">
            <w:pPr>
              <w:pStyle w:val="Heading2"/>
              <w:jc w:val="left"/>
              <w:rPr>
                <w:rFonts w:ascii="Times New Roman" w:eastAsia="Times New Roman" w:hAnsi="Times New Roman" w:cs="Times New Roman"/>
                <w:u w:val="single"/>
              </w:rPr>
            </w:pPr>
          </w:p>
        </w:tc>
        <w:tc>
          <w:tcPr>
            <w:tcW w:w="9357" w:type="dxa"/>
          </w:tcPr>
          <w:p w:rsidR="00670694" w:rsidRDefault="008C23CD">
            <w:pPr>
              <w:ind w:left="360"/>
              <w:rPr>
                <w:sz w:val="20"/>
                <w:szCs w:val="20"/>
              </w:rPr>
            </w:pPr>
            <w:r>
              <w:rPr>
                <w:sz w:val="20"/>
                <w:szCs w:val="20"/>
              </w:rPr>
              <w:t>Overall, the abstract is clear and generally comprehensive. It effectively summarizes the objective</w:t>
            </w:r>
            <w:r>
              <w:rPr>
                <w:sz w:val="20"/>
                <w:szCs w:val="20"/>
              </w:rPr>
              <w:t>s, methods, and main findings. Adding a brief note on the high heterogeneity and a short statement for the limitations of observational data would improve balance and clarity. Only minor adjustments are needed.</w:t>
            </w:r>
          </w:p>
        </w:tc>
        <w:tc>
          <w:tcPr>
            <w:tcW w:w="6442" w:type="dxa"/>
          </w:tcPr>
          <w:p w:rsidR="00670694" w:rsidRDefault="008C23C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have incorporated these excellent suggesti</w:t>
            </w:r>
            <w:r>
              <w:rPr>
                <w:rFonts w:ascii="Times New Roman" w:eastAsia="Times New Roman" w:hAnsi="Times New Roman" w:cs="Times New Roman"/>
                <w:b w:val="0"/>
                <w:bCs w:val="0"/>
              </w:rPr>
              <w:t>ons. The abstract has been revised to explicitly mention the high heterogeneity observed in the results (</w:t>
            </w:r>
            <w:proofErr w:type="gramStart"/>
            <w:r>
              <w:rPr>
                <w:rFonts w:ascii="Times New Roman" w:eastAsia="Times New Roman" w:hAnsi="Times New Roman" w:cs="Times New Roman"/>
                <w:b w:val="0"/>
                <w:bCs w:val="0"/>
              </w:rPr>
              <w:t>I  values</w:t>
            </w:r>
            <w:proofErr w:type="gramEnd"/>
            <w:r>
              <w:rPr>
                <w:rFonts w:ascii="Times New Roman" w:eastAsia="Times New Roman" w:hAnsi="Times New Roman" w:cs="Times New Roman"/>
                <w:b w:val="0"/>
                <w:bCs w:val="0"/>
              </w:rPr>
              <w:t>) and to include a specific statement acknowledging the limitations of observational data, ensuring a more balanced overview of the evidence.</w:t>
            </w:r>
          </w:p>
        </w:tc>
      </w:tr>
      <w:tr w:rsidR="00670694">
        <w:trPr>
          <w:trHeight w:val="704"/>
        </w:trPr>
        <w:tc>
          <w:tcPr>
            <w:tcW w:w="5351" w:type="dxa"/>
          </w:tcPr>
          <w:p w:rsidR="00670694" w:rsidRDefault="008C23CD">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670694" w:rsidRDefault="008C23CD">
            <w:pPr>
              <w:pBdr>
                <w:top w:val="nil"/>
                <w:left w:val="nil"/>
                <w:bottom w:val="nil"/>
                <w:right w:val="nil"/>
                <w:between w:val="nil"/>
              </w:pBdr>
              <w:rPr>
                <w:color w:val="000000"/>
                <w:sz w:val="20"/>
                <w:szCs w:val="20"/>
              </w:rPr>
            </w:pPr>
            <w:r>
              <w:rPr>
                <w:color w:val="000000"/>
                <w:sz w:val="20"/>
                <w:szCs w:val="20"/>
              </w:rPr>
              <w:t>Yes, the manuscript is scientifically sound.</w:t>
            </w:r>
          </w:p>
        </w:tc>
        <w:tc>
          <w:tcPr>
            <w:tcW w:w="6442" w:type="dxa"/>
          </w:tcPr>
          <w:p w:rsidR="00670694" w:rsidRDefault="00670694">
            <w:pPr>
              <w:pStyle w:val="Heading2"/>
              <w:jc w:val="left"/>
              <w:rPr>
                <w:rFonts w:ascii="Times New Roman" w:eastAsia="Times New Roman" w:hAnsi="Times New Roman" w:cs="Times New Roman"/>
                <w:b w:val="0"/>
                <w:bCs w:val="0"/>
              </w:rPr>
            </w:pPr>
          </w:p>
        </w:tc>
      </w:tr>
      <w:tr w:rsidR="00670694">
        <w:trPr>
          <w:trHeight w:val="703"/>
        </w:trPr>
        <w:tc>
          <w:tcPr>
            <w:tcW w:w="5351" w:type="dxa"/>
          </w:tcPr>
          <w:p w:rsidR="00670694" w:rsidRDefault="008C23CD">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670694" w:rsidRDefault="008C23CD">
            <w:pPr>
              <w:pBdr>
                <w:top w:val="nil"/>
                <w:left w:val="nil"/>
                <w:bottom w:val="nil"/>
                <w:right w:val="nil"/>
                <w:between w:val="nil"/>
              </w:pBdr>
              <w:rPr>
                <w:color w:val="000000"/>
                <w:sz w:val="20"/>
                <w:szCs w:val="20"/>
              </w:rPr>
            </w:pPr>
            <w:r>
              <w:rPr>
                <w:color w:val="000000"/>
                <w:sz w:val="20"/>
                <w:szCs w:val="20"/>
              </w:rPr>
              <w:t xml:space="preserve">The references are adequate and include several recent and relevant studies that support the manuscript’s objectives. Most foundational and contemporary works on ultra-processed foods and depression are appropriately cited. </w:t>
            </w:r>
          </w:p>
          <w:p w:rsidR="00670694" w:rsidRDefault="008C23CD">
            <w:pPr>
              <w:pBdr>
                <w:top w:val="nil"/>
                <w:left w:val="nil"/>
                <w:bottom w:val="nil"/>
                <w:right w:val="nil"/>
                <w:between w:val="nil"/>
              </w:pBdr>
              <w:rPr>
                <w:color w:val="000000"/>
                <w:sz w:val="20"/>
                <w:szCs w:val="20"/>
              </w:rPr>
            </w:pPr>
            <w:r>
              <w:rPr>
                <w:color w:val="000000"/>
                <w:sz w:val="20"/>
                <w:szCs w:val="20"/>
              </w:rPr>
              <w:t xml:space="preserve">To further strengthen the literature base, the authors may consider adding a few studies or updated research on UPF classification and emerging mechanisms. Overall, the reference list is solid but could be enhanced with a small number of additional recent </w:t>
            </w:r>
            <w:r>
              <w:rPr>
                <w:color w:val="000000"/>
                <w:sz w:val="20"/>
                <w:szCs w:val="20"/>
              </w:rPr>
              <w:t>sources.</w:t>
            </w:r>
          </w:p>
          <w:p w:rsidR="00670694" w:rsidRDefault="00670694">
            <w:pPr>
              <w:pBdr>
                <w:top w:val="nil"/>
                <w:left w:val="nil"/>
                <w:bottom w:val="nil"/>
                <w:right w:val="nil"/>
                <w:between w:val="nil"/>
              </w:pBdr>
              <w:rPr>
                <w:color w:val="000000"/>
                <w:sz w:val="20"/>
                <w:szCs w:val="20"/>
              </w:rPr>
            </w:pPr>
          </w:p>
        </w:tc>
        <w:tc>
          <w:tcPr>
            <w:tcW w:w="6442" w:type="dxa"/>
          </w:tcPr>
          <w:p w:rsidR="00670694" w:rsidRDefault="00670694">
            <w:pPr>
              <w:pStyle w:val="Heading2"/>
              <w:jc w:val="left"/>
              <w:rPr>
                <w:rFonts w:ascii="Times New Roman" w:eastAsia="Times New Roman" w:hAnsi="Times New Roman" w:cs="Times New Roman"/>
                <w:b w:val="0"/>
                <w:bCs w:val="0"/>
              </w:rPr>
            </w:pPr>
          </w:p>
        </w:tc>
      </w:tr>
      <w:tr w:rsidR="00670694">
        <w:trPr>
          <w:trHeight w:val="386"/>
        </w:trPr>
        <w:tc>
          <w:tcPr>
            <w:tcW w:w="5351" w:type="dxa"/>
          </w:tcPr>
          <w:p w:rsidR="00670694" w:rsidRDefault="008C23C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670694" w:rsidRDefault="00670694">
            <w:pPr>
              <w:rPr>
                <w:sz w:val="20"/>
                <w:szCs w:val="20"/>
              </w:rPr>
            </w:pPr>
          </w:p>
        </w:tc>
        <w:tc>
          <w:tcPr>
            <w:tcW w:w="9357" w:type="dxa"/>
          </w:tcPr>
          <w:p w:rsidR="00670694" w:rsidRDefault="008C23CD">
            <w:pPr>
              <w:rPr>
                <w:sz w:val="20"/>
                <w:szCs w:val="20"/>
              </w:rPr>
            </w:pPr>
            <w:r>
              <w:rPr>
                <w:sz w:val="20"/>
                <w:szCs w:val="20"/>
              </w:rPr>
              <w:t>Yes, the English language quality is suitable for scholarly communication. The manuscript is generally clear and readable, with only minor areas where longer sentences that could benefit from small edits for smoother flow.</w:t>
            </w:r>
          </w:p>
        </w:tc>
        <w:tc>
          <w:tcPr>
            <w:tcW w:w="6442" w:type="dxa"/>
          </w:tcPr>
          <w:p w:rsidR="00670694" w:rsidRDefault="00670694">
            <w:pPr>
              <w:rPr>
                <w:sz w:val="20"/>
                <w:szCs w:val="20"/>
              </w:rPr>
            </w:pPr>
          </w:p>
        </w:tc>
      </w:tr>
      <w:tr w:rsidR="00670694">
        <w:trPr>
          <w:trHeight w:val="1178"/>
        </w:trPr>
        <w:tc>
          <w:tcPr>
            <w:tcW w:w="5351" w:type="dxa"/>
          </w:tcPr>
          <w:p w:rsidR="00670694" w:rsidRDefault="008C23CD">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670694" w:rsidRDefault="00670694">
            <w:pPr>
              <w:pStyle w:val="Heading2"/>
              <w:jc w:val="left"/>
              <w:rPr>
                <w:rFonts w:ascii="Times New Roman" w:eastAsia="Times New Roman" w:hAnsi="Times New Roman" w:cs="Times New Roman"/>
                <w:b w:val="0"/>
                <w:bCs w:val="0"/>
              </w:rPr>
            </w:pPr>
          </w:p>
        </w:tc>
        <w:tc>
          <w:tcPr>
            <w:tcW w:w="9357" w:type="dxa"/>
          </w:tcPr>
          <w:p w:rsidR="00670694" w:rsidRDefault="008C23CD">
            <w:pPr>
              <w:pBdr>
                <w:top w:val="nil"/>
                <w:left w:val="nil"/>
                <w:bottom w:val="nil"/>
                <w:right w:val="nil"/>
                <w:between w:val="nil"/>
              </w:pBdr>
              <w:rPr>
                <w:color w:val="000000"/>
                <w:sz w:val="20"/>
                <w:szCs w:val="20"/>
              </w:rPr>
            </w:pPr>
            <w:proofErr w:type="gramStart"/>
            <w:r>
              <w:rPr>
                <w:b/>
                <w:bCs/>
                <w:color w:val="000000"/>
                <w:sz w:val="20"/>
                <w:szCs w:val="20"/>
              </w:rPr>
              <w:t>Overall</w:t>
            </w:r>
            <w:proofErr w:type="gramEnd"/>
            <w:r>
              <w:rPr>
                <w:b/>
                <w:bCs/>
                <w:color w:val="000000"/>
                <w:sz w:val="20"/>
                <w:szCs w:val="20"/>
              </w:rPr>
              <w:t xml:space="preserve"> it’s a good paper to publish</w:t>
            </w:r>
          </w:p>
        </w:tc>
        <w:tc>
          <w:tcPr>
            <w:tcW w:w="6442" w:type="dxa"/>
          </w:tcPr>
          <w:p w:rsidR="00670694" w:rsidRDefault="00670694">
            <w:pPr>
              <w:rPr>
                <w:sz w:val="20"/>
                <w:szCs w:val="20"/>
              </w:rPr>
            </w:pPr>
          </w:p>
        </w:tc>
      </w:tr>
    </w:tbl>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p>
    <w:p w:rsidR="00670694" w:rsidRDefault="00670694">
      <w:pPr>
        <w:pBdr>
          <w:top w:val="nil"/>
          <w:left w:val="nil"/>
          <w:bottom w:val="nil"/>
          <w:right w:val="nil"/>
          <w:between w:val="nil"/>
        </w:pBdr>
        <w:jc w:val="both"/>
        <w:rPr>
          <w:color w:val="000000"/>
          <w:sz w:val="20"/>
          <w:szCs w:val="20"/>
          <w:u w:val="single"/>
        </w:rPr>
      </w:pPr>
      <w:bookmarkStart w:id="1" w:name="_GoBack"/>
      <w:bookmarkEnd w:id="1"/>
    </w:p>
    <w:p w:rsidR="00670694" w:rsidRDefault="00670694">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70694">
        <w:trPr>
          <w:trHeight w:val="237"/>
        </w:trPr>
        <w:tc>
          <w:tcPr>
            <w:tcW w:w="21150" w:type="dxa"/>
            <w:gridSpan w:val="3"/>
            <w:tcBorders>
              <w:top w:val="nil"/>
              <w:left w:val="nil"/>
              <w:right w:val="nil"/>
            </w:tcBorders>
            <w:tcMar>
              <w:top w:w="0" w:type="dxa"/>
              <w:left w:w="108" w:type="dxa"/>
              <w:bottom w:w="0" w:type="dxa"/>
              <w:right w:w="108" w:type="dxa"/>
            </w:tcMar>
            <w:vAlign w:val="center"/>
          </w:tcPr>
          <w:p w:rsidR="00670694" w:rsidRDefault="008C23CD">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670694" w:rsidRDefault="00670694">
            <w:pPr>
              <w:pBdr>
                <w:top w:val="nil"/>
                <w:left w:val="nil"/>
                <w:bottom w:val="nil"/>
                <w:right w:val="nil"/>
                <w:between w:val="nil"/>
              </w:pBdr>
              <w:rPr>
                <w:color w:val="000000"/>
                <w:sz w:val="20"/>
                <w:szCs w:val="20"/>
                <w:u w:val="single"/>
              </w:rPr>
            </w:pPr>
          </w:p>
        </w:tc>
      </w:tr>
      <w:tr w:rsidR="00670694">
        <w:trPr>
          <w:trHeight w:val="935"/>
        </w:trPr>
        <w:tc>
          <w:tcPr>
            <w:tcW w:w="6831" w:type="dxa"/>
            <w:tcMar>
              <w:top w:w="0" w:type="dxa"/>
              <w:left w:w="108" w:type="dxa"/>
              <w:bottom w:w="0" w:type="dxa"/>
              <w:right w:w="108" w:type="dxa"/>
            </w:tcMar>
            <w:vAlign w:val="center"/>
          </w:tcPr>
          <w:p w:rsidR="00670694" w:rsidRDefault="0067069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670694" w:rsidRDefault="008C23C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670694" w:rsidRDefault="008C23C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670694" w:rsidRDefault="00670694">
            <w:pPr>
              <w:pStyle w:val="Heading2"/>
              <w:jc w:val="left"/>
              <w:rPr>
                <w:rFonts w:ascii="Times New Roman" w:eastAsia="Times New Roman" w:hAnsi="Times New Roman" w:cs="Times New Roman"/>
                <w:b w:val="0"/>
                <w:bCs w:val="0"/>
              </w:rPr>
            </w:pPr>
          </w:p>
        </w:tc>
      </w:tr>
      <w:tr w:rsidR="00670694">
        <w:trPr>
          <w:trHeight w:val="697"/>
        </w:trPr>
        <w:tc>
          <w:tcPr>
            <w:tcW w:w="6831" w:type="dxa"/>
            <w:tcMar>
              <w:top w:w="0" w:type="dxa"/>
              <w:left w:w="108" w:type="dxa"/>
              <w:bottom w:w="0" w:type="dxa"/>
              <w:right w:w="108" w:type="dxa"/>
            </w:tcMar>
            <w:vAlign w:val="center"/>
          </w:tcPr>
          <w:p w:rsidR="00670694" w:rsidRDefault="008C23CD">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670694" w:rsidRDefault="0067069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670694" w:rsidRDefault="008C23CD">
            <w:pPr>
              <w:pBdr>
                <w:top w:val="nil"/>
                <w:left w:val="nil"/>
                <w:bottom w:val="nil"/>
                <w:right w:val="nil"/>
                <w:between w:val="nil"/>
              </w:pBdr>
              <w:rPr>
                <w:color w:val="000000"/>
                <w:sz w:val="20"/>
                <w:szCs w:val="20"/>
                <w:u w:val="single"/>
              </w:rPr>
            </w:pPr>
            <w:r>
              <w:rPr>
                <w:i/>
                <w:iCs/>
                <w:color w:val="000000"/>
                <w:sz w:val="20"/>
                <w:szCs w:val="20"/>
                <w:u w:val="single"/>
              </w:rPr>
              <w:t>No</w:t>
            </w:r>
          </w:p>
          <w:p w:rsidR="00670694" w:rsidRDefault="00670694">
            <w:pPr>
              <w:pBdr>
                <w:top w:val="nil"/>
                <w:left w:val="nil"/>
                <w:bottom w:val="nil"/>
                <w:right w:val="nil"/>
                <w:between w:val="nil"/>
              </w:pBdr>
              <w:rPr>
                <w:color w:val="000000"/>
                <w:sz w:val="20"/>
                <w:szCs w:val="20"/>
              </w:rPr>
            </w:pPr>
          </w:p>
          <w:p w:rsidR="00670694" w:rsidRDefault="00670694">
            <w:pPr>
              <w:pBdr>
                <w:top w:val="nil"/>
                <w:left w:val="nil"/>
                <w:bottom w:val="nil"/>
                <w:right w:val="nil"/>
                <w:between w:val="nil"/>
              </w:pBdr>
              <w:rPr>
                <w:color w:val="000000"/>
                <w:sz w:val="20"/>
                <w:szCs w:val="20"/>
              </w:rPr>
            </w:pPr>
          </w:p>
        </w:tc>
        <w:tc>
          <w:tcPr>
            <w:tcW w:w="5677" w:type="dxa"/>
            <w:vAlign w:val="center"/>
          </w:tcPr>
          <w:p w:rsidR="00670694" w:rsidRDefault="00670694">
            <w:pPr>
              <w:rPr>
                <w:sz w:val="20"/>
                <w:szCs w:val="20"/>
              </w:rPr>
            </w:pPr>
          </w:p>
          <w:p w:rsidR="00670694" w:rsidRDefault="00670694">
            <w:pPr>
              <w:rPr>
                <w:sz w:val="20"/>
                <w:szCs w:val="20"/>
              </w:rPr>
            </w:pPr>
          </w:p>
          <w:p w:rsidR="00670694" w:rsidRDefault="00670694">
            <w:pPr>
              <w:rPr>
                <w:sz w:val="20"/>
                <w:szCs w:val="20"/>
              </w:rPr>
            </w:pPr>
          </w:p>
          <w:p w:rsidR="00670694" w:rsidRDefault="00670694">
            <w:pPr>
              <w:pBdr>
                <w:top w:val="nil"/>
                <w:left w:val="nil"/>
                <w:bottom w:val="nil"/>
                <w:right w:val="nil"/>
                <w:between w:val="nil"/>
              </w:pBdr>
              <w:rPr>
                <w:color w:val="000000"/>
                <w:sz w:val="20"/>
                <w:szCs w:val="20"/>
              </w:rPr>
            </w:pPr>
          </w:p>
        </w:tc>
      </w:tr>
    </w:tbl>
    <w:p w:rsidR="00670694" w:rsidRDefault="00670694">
      <w:pPr>
        <w:pBdr>
          <w:top w:val="nil"/>
          <w:left w:val="nil"/>
          <w:bottom w:val="nil"/>
          <w:right w:val="nil"/>
          <w:between w:val="nil"/>
        </w:pBdr>
        <w:jc w:val="both"/>
        <w:rPr>
          <w:rFonts w:ascii="Arial" w:eastAsia="Arial" w:hAnsi="Arial" w:cs="Arial"/>
          <w:color w:val="000000"/>
          <w:sz w:val="20"/>
          <w:szCs w:val="20"/>
        </w:rPr>
      </w:pPr>
    </w:p>
    <w:sectPr w:rsidR="00670694">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23CD" w:rsidRDefault="008C23CD">
      <w:r>
        <w:separator/>
      </w:r>
    </w:p>
  </w:endnote>
  <w:endnote w:type="continuationSeparator" w:id="0">
    <w:p w:rsidR="008C23CD" w:rsidRDefault="008C2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E78DEBE-076D-4A5A-B552-8416E580A099}"/>
    <w:embedBold r:id="rId2" w:fontKey="{D1CA88F3-9051-462C-9C69-B217B8818FBC}"/>
  </w:font>
  <w:font w:name="Arimo">
    <w:charset w:val="00"/>
    <w:family w:val="auto"/>
    <w:pitch w:val="default"/>
    <w:embedBold r:id="rId3" w:fontKey="{8B747B4E-FA93-4980-9F10-25476EB061F9}"/>
  </w:font>
  <w:font w:name="Helvetica">
    <w:panose1 w:val="020B0604020202020204"/>
    <w:charset w:val="00"/>
    <w:family w:val="swiss"/>
    <w:pitch w:val="variable"/>
    <w:sig w:usb0="00000003" w:usb1="00000000" w:usb2="00000000" w:usb3="00000000" w:csb0="00000001" w:csb1="00000000"/>
    <w:embedRegular r:id="rId4" w:fontKey="{4FD2C2E6-9A98-4854-A04D-A1B296E198FF}"/>
    <w:embedBold r:id="rId5" w:fontKey="{8C7C7760-0744-46D4-B531-38558206AA2E}"/>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D296BB24-E75E-4502-936A-FAAEC03BD7EB}"/>
  </w:font>
  <w:font w:name="Georgia">
    <w:panose1 w:val="02040502050405020303"/>
    <w:charset w:val="00"/>
    <w:family w:val="auto"/>
    <w:pitch w:val="default"/>
    <w:embedItalic r:id="rId7" w:fontKey="{064E4B94-3B78-46AC-BBC5-621D30060D6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0834B980-B0C3-4220-BF51-A76C9C5CBB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0694" w:rsidRDefault="008C23C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23CD" w:rsidRDefault="008C23CD">
      <w:r>
        <w:separator/>
      </w:r>
    </w:p>
  </w:footnote>
  <w:footnote w:type="continuationSeparator" w:id="0">
    <w:p w:rsidR="008C23CD" w:rsidRDefault="008C2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0694" w:rsidRDefault="00670694">
    <w:pPr>
      <w:spacing w:after="280"/>
      <w:jc w:val="center"/>
      <w:rPr>
        <w:rFonts w:ascii="Arial" w:eastAsia="Arial" w:hAnsi="Arial" w:cs="Arial"/>
        <w:color w:val="003399"/>
        <w:u w:val="single"/>
      </w:rPr>
    </w:pPr>
  </w:p>
  <w:p w:rsidR="00670694" w:rsidRDefault="008C23C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694"/>
    <w:rsid w:val="000727BF"/>
    <w:rsid w:val="00670694"/>
    <w:rsid w:val="008C23C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3CB234"/>
  <w15:docId w15:val="{3CF0BC66-2EDB-4CAB-9214-7E32BFE30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auAiZnk4YeJXCDlQM0NXIn0RuQ==">CgMxLjAyDmgubWl4YXB2d3FoN2piOAByITF0YTY0Wkp3RG5iTVl5dHJJMm1pMlRKdUZlZnhKNTdaQg==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555</Words>
  <Characters>3166</Characters>
  <Application>Microsoft Office Word</Application>
  <DocSecurity>0</DocSecurity>
  <Lines>26</Lines>
  <Paragraphs>7</Paragraphs>
  <ScaleCrop>false</ScaleCrop>
  <Company/>
  <LinksUpToDate>false</LinksUpToDate>
  <CharactersWithSpaces>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2025-12-05T11:23:00Z</dcterms:created>
  <dcterms:modified xsi:type="dcterms:W3CDTF">2025-12-08T08:32:00Z</dcterms:modified>
</cp:coreProperties>
</file>