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2A48A2" w:rsidRDefault="002A48A2">
      <w:pPr>
        <w:widowControl w:val="0"/>
        <w:pBdr>
          <w:top w:val="nil"/>
          <w:left w:val="nil"/>
          <w:bottom w:val="nil"/>
          <w:right w:val="nil"/>
          <w:between w:val="nil"/>
        </w:pBdr>
        <w:spacing w:line="276" w:lineRule="auto"/>
        <w:rPr>
          <w:rFonts w:ascii="Arial" w:eastAsia="Arial" w:hAnsi="Arial" w:cs="Arial"/>
          <w:color w:val="00000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2A48A2">
        <w:trPr>
          <w:trHeight w:val="290"/>
        </w:trPr>
        <w:tc>
          <w:tcPr>
            <w:tcW w:w="20934" w:type="dxa"/>
            <w:gridSpan w:val="2"/>
            <w:tcBorders>
              <w:top w:val="nil"/>
              <w:left w:val="nil"/>
              <w:right w:val="nil"/>
            </w:tcBorders>
          </w:tcPr>
          <w:p w:rsidR="002A48A2" w:rsidRDefault="002A48A2">
            <w:pPr>
              <w:pStyle w:val="Ttulo2"/>
              <w:ind w:left="1" w:hanging="3"/>
              <w:jc w:val="left"/>
              <w:outlineLvl w:val="1"/>
              <w:rPr>
                <w:rFonts w:ascii="Arial" w:eastAsia="Arial" w:hAnsi="Arial" w:cs="Arial"/>
                <w:b w:val="0"/>
                <w:bCs w:val="0"/>
                <w:sz w:val="28"/>
                <w:szCs w:val="28"/>
              </w:rPr>
            </w:pPr>
          </w:p>
        </w:tc>
      </w:tr>
      <w:tr w:rsidR="002A48A2">
        <w:trPr>
          <w:trHeight w:val="290"/>
        </w:trPr>
        <w:tc>
          <w:tcPr>
            <w:tcW w:w="5167" w:type="dxa"/>
          </w:tcPr>
          <w:p w:rsidR="002A48A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2A48A2" w:rsidRDefault="00000000">
            <w:pPr>
              <w:ind w:left="0" w:hanging="2"/>
              <w:rPr>
                <w:rFonts w:ascii="Arial" w:eastAsia="Arial" w:hAnsi="Arial" w:cs="Arial"/>
                <w:color w:val="0000FF"/>
                <w:sz w:val="20"/>
                <w:szCs w:val="20"/>
              </w:rPr>
            </w:pPr>
            <w:hyperlink r:id="rId7">
              <w:r>
                <w:rPr>
                  <w:rFonts w:ascii="Arial" w:eastAsia="Arial" w:hAnsi="Arial" w:cs="Arial"/>
                  <w:b/>
                  <w:bCs/>
                  <w:color w:val="0000FF"/>
                  <w:sz w:val="20"/>
                  <w:szCs w:val="20"/>
                  <w:u w:val="single"/>
                </w:rPr>
                <w:t>Journal of Advances in Medicine and Medical Research</w:t>
              </w:r>
            </w:hyperlink>
            <w:r>
              <w:rPr>
                <w:rFonts w:ascii="Arial" w:eastAsia="Arial" w:hAnsi="Arial" w:cs="Arial"/>
                <w:b/>
                <w:bCs/>
                <w:color w:val="0000FF"/>
                <w:sz w:val="20"/>
                <w:szCs w:val="20"/>
              </w:rPr>
              <w:t xml:space="preserve"> </w:t>
            </w:r>
          </w:p>
        </w:tc>
      </w:tr>
      <w:tr w:rsidR="002A48A2">
        <w:trPr>
          <w:trHeight w:val="290"/>
        </w:trPr>
        <w:tc>
          <w:tcPr>
            <w:tcW w:w="5167" w:type="dxa"/>
          </w:tcPr>
          <w:p w:rsidR="002A48A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2A48A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b/>
                <w:bCs/>
                <w:color w:val="000000"/>
                <w:sz w:val="20"/>
                <w:szCs w:val="20"/>
              </w:rPr>
              <w:t>Ms_JAMMR_148253</w:t>
            </w:r>
          </w:p>
        </w:tc>
      </w:tr>
      <w:tr w:rsidR="002A48A2">
        <w:trPr>
          <w:trHeight w:val="650"/>
        </w:trPr>
        <w:tc>
          <w:tcPr>
            <w:tcW w:w="5167" w:type="dxa"/>
          </w:tcPr>
          <w:p w:rsidR="002A48A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2A48A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b/>
                <w:bCs/>
                <w:color w:val="000000"/>
                <w:sz w:val="20"/>
                <w:szCs w:val="20"/>
              </w:rPr>
              <w:t>Activity of Curcuma longa L. tincture against biofilms of Candida standard strains</w:t>
            </w:r>
          </w:p>
        </w:tc>
      </w:tr>
      <w:tr w:rsidR="002A48A2">
        <w:trPr>
          <w:trHeight w:val="332"/>
        </w:trPr>
        <w:tc>
          <w:tcPr>
            <w:tcW w:w="5167" w:type="dxa"/>
          </w:tcPr>
          <w:p w:rsidR="002A48A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2A48A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rsidR="002A48A2" w:rsidRDefault="002A48A2">
      <w:pPr>
        <w:rPr>
          <w:sz w:val="20"/>
          <w:szCs w:val="20"/>
        </w:rPr>
      </w:pPr>
      <w:bookmarkStart w:id="0" w:name="_heading=h.icanfaafopf1" w:colFirst="0" w:colLast="0"/>
      <w:bookmarkEnd w:id="0"/>
    </w:p>
    <w:p w:rsidR="002A48A2" w:rsidRDefault="002A48A2">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2A48A2">
        <w:tc>
          <w:tcPr>
            <w:tcW w:w="21150" w:type="dxa"/>
            <w:gridSpan w:val="3"/>
            <w:tcBorders>
              <w:top w:val="nil"/>
              <w:left w:val="nil"/>
              <w:right w:val="nil"/>
            </w:tcBorders>
          </w:tcPr>
          <w:p w:rsidR="002A48A2" w:rsidRDefault="00000000">
            <w:pPr>
              <w:pStyle w:val="Ttulo2"/>
              <w:ind w:left="0" w:hanging="2"/>
              <w:jc w:val="left"/>
              <w:outlineLvl w:val="1"/>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2A48A2" w:rsidRDefault="002A48A2">
            <w:pPr>
              <w:ind w:left="0" w:hanging="2"/>
              <w:rPr>
                <w:sz w:val="20"/>
                <w:szCs w:val="20"/>
              </w:rPr>
            </w:pPr>
          </w:p>
        </w:tc>
      </w:tr>
      <w:tr w:rsidR="002A48A2">
        <w:tc>
          <w:tcPr>
            <w:tcW w:w="5351" w:type="dxa"/>
          </w:tcPr>
          <w:p w:rsidR="002A48A2" w:rsidRDefault="002A48A2">
            <w:pPr>
              <w:pStyle w:val="Ttulo2"/>
              <w:ind w:left="0" w:hanging="2"/>
              <w:jc w:val="left"/>
              <w:outlineLvl w:val="1"/>
              <w:rPr>
                <w:rFonts w:ascii="Times New Roman" w:eastAsia="Times New Roman" w:hAnsi="Times New Roman" w:cs="Times New Roman"/>
              </w:rPr>
            </w:pPr>
          </w:p>
        </w:tc>
        <w:tc>
          <w:tcPr>
            <w:tcW w:w="9357" w:type="dxa"/>
          </w:tcPr>
          <w:p w:rsidR="002A48A2" w:rsidRDefault="00000000">
            <w:pPr>
              <w:pStyle w:val="Ttulo2"/>
              <w:ind w:left="0" w:hanging="2"/>
              <w:jc w:val="left"/>
              <w:outlineLvl w:val="1"/>
              <w:rPr>
                <w:rFonts w:ascii="Times New Roman" w:eastAsia="Times New Roman" w:hAnsi="Times New Roman" w:cs="Times New Roman"/>
              </w:rPr>
            </w:pPr>
            <w:r>
              <w:rPr>
                <w:rFonts w:ascii="Times New Roman" w:eastAsia="Times New Roman" w:hAnsi="Times New Roman" w:cs="Times New Roman"/>
              </w:rPr>
              <w:t>Reviewer’s comment</w:t>
            </w:r>
          </w:p>
          <w:p w:rsidR="002A48A2" w:rsidRDefault="00000000">
            <w:pPr>
              <w:ind w:left="0" w:hanging="2"/>
              <w:rPr>
                <w:sz w:val="20"/>
                <w:szCs w:val="20"/>
              </w:rPr>
            </w:pPr>
            <w:r>
              <w:rPr>
                <w:b/>
                <w:bCs/>
                <w:sz w:val="20"/>
                <w:szCs w:val="20"/>
                <w:highlight w:val="yellow"/>
              </w:rPr>
              <w:t>Artificial Intelligence (AI) generated or assisted review comments are strictly prohibited during peer review.</w:t>
            </w:r>
          </w:p>
          <w:p w:rsidR="002A48A2" w:rsidRDefault="002A48A2">
            <w:pPr>
              <w:ind w:left="0" w:hanging="2"/>
            </w:pPr>
          </w:p>
        </w:tc>
        <w:tc>
          <w:tcPr>
            <w:tcW w:w="6442" w:type="dxa"/>
          </w:tcPr>
          <w:p w:rsidR="002A48A2" w:rsidRDefault="00000000">
            <w:pPr>
              <w:spacing w:after="160" w:line="256" w:lineRule="auto"/>
              <w:ind w:left="0" w:hanging="2"/>
              <w:rPr>
                <w:sz w:val="20"/>
                <w:szCs w:val="20"/>
              </w:rPr>
            </w:pPr>
            <w:r>
              <w:rPr>
                <w:b/>
                <w:bCs/>
                <w:sz w:val="20"/>
                <w:szCs w:val="20"/>
              </w:rPr>
              <w:t>Author’s Feedback</w:t>
            </w:r>
            <w:r>
              <w:rPr>
                <w:sz w:val="20"/>
                <w:szCs w:val="20"/>
              </w:rPr>
              <w:t xml:space="preserve"> (It is mandatory that authors should write his/her feedback here)</w:t>
            </w:r>
          </w:p>
          <w:p w:rsidR="002A48A2" w:rsidRDefault="002A48A2">
            <w:pPr>
              <w:pStyle w:val="Ttulo2"/>
              <w:ind w:left="0" w:hanging="2"/>
              <w:jc w:val="left"/>
              <w:outlineLvl w:val="1"/>
              <w:rPr>
                <w:rFonts w:ascii="Times New Roman" w:eastAsia="Times New Roman" w:hAnsi="Times New Roman" w:cs="Times New Roman"/>
                <w:b w:val="0"/>
                <w:bCs w:val="0"/>
              </w:rPr>
            </w:pPr>
          </w:p>
        </w:tc>
      </w:tr>
      <w:tr w:rsidR="002A48A2">
        <w:trPr>
          <w:trHeight w:val="1264"/>
        </w:trPr>
        <w:tc>
          <w:tcPr>
            <w:tcW w:w="5351" w:type="dxa"/>
          </w:tcPr>
          <w:p w:rsidR="002A48A2" w:rsidRDefault="00000000">
            <w:pPr>
              <w:ind w:left="0" w:hanging="2"/>
              <w:rPr>
                <w:sz w:val="20"/>
                <w:szCs w:val="20"/>
              </w:rPr>
            </w:pPr>
            <w:r>
              <w:rPr>
                <w:b/>
                <w:bCs/>
                <w:sz w:val="20"/>
                <w:szCs w:val="20"/>
              </w:rPr>
              <w:t>Please write a few sentences regarding the importance of this manuscript for the scientific community. A minimum of 3-4 sentences may be required for this part.</w:t>
            </w:r>
          </w:p>
          <w:p w:rsidR="002A48A2" w:rsidRDefault="002A48A2">
            <w:pPr>
              <w:ind w:left="0" w:hanging="2"/>
              <w:rPr>
                <w:sz w:val="20"/>
                <w:szCs w:val="20"/>
              </w:rPr>
            </w:pPr>
          </w:p>
        </w:tc>
        <w:tc>
          <w:tcPr>
            <w:tcW w:w="9357" w:type="dxa"/>
          </w:tcPr>
          <w:p w:rsidR="002A48A2" w:rsidRDefault="00000000">
            <w:pPr>
              <w:pBdr>
                <w:top w:val="nil"/>
                <w:left w:val="nil"/>
                <w:bottom w:val="nil"/>
                <w:right w:val="nil"/>
                <w:between w:val="nil"/>
              </w:pBdr>
              <w:spacing w:line="240" w:lineRule="auto"/>
              <w:ind w:left="0" w:hanging="2"/>
              <w:jc w:val="both"/>
              <w:rPr>
                <w:color w:val="000000"/>
                <w:sz w:val="20"/>
                <w:szCs w:val="20"/>
              </w:rPr>
            </w:pPr>
            <w:r>
              <w:rPr>
                <w:color w:val="000000"/>
              </w:rPr>
              <w:t xml:space="preserve">This manuscript explores the antifungal and antibiofilm properties of </w:t>
            </w:r>
            <w:r>
              <w:rPr>
                <w:i/>
                <w:iCs/>
                <w:color w:val="000000"/>
              </w:rPr>
              <w:t>Curcuma longa</w:t>
            </w:r>
            <w:r>
              <w:rPr>
                <w:color w:val="000000"/>
              </w:rPr>
              <w:t xml:space="preserve"> tincture against </w:t>
            </w:r>
            <w:r>
              <w:rPr>
                <w:i/>
                <w:iCs/>
                <w:color w:val="000000"/>
              </w:rPr>
              <w:t>Candida</w:t>
            </w:r>
            <w:r>
              <w:rPr>
                <w:color w:val="000000"/>
              </w:rPr>
              <w:t xml:space="preserve"> species, addressing the growing global concern of fungal resistance and biofilm-associated infections. The study provides valuable experimental data supporting the use of herbal formulations as alternative antifungal agents. Its findings are relevant for researchers working on </w:t>
            </w:r>
            <w:proofErr w:type="spellStart"/>
            <w:r>
              <w:rPr>
                <w:color w:val="000000"/>
              </w:rPr>
              <w:t>phytotherapeutics</w:t>
            </w:r>
            <w:proofErr w:type="spellEnd"/>
            <w:r>
              <w:rPr>
                <w:color w:val="000000"/>
              </w:rPr>
              <w:t>, antimicrobial resistance, and natural product-based drug discovery. The combination of microbiological assays and phytochemical characterization strengthens the scientific merit of this work.</w:t>
            </w:r>
          </w:p>
        </w:tc>
        <w:tc>
          <w:tcPr>
            <w:tcW w:w="6442" w:type="dxa"/>
          </w:tcPr>
          <w:p w:rsidR="002A48A2" w:rsidRDefault="00000000">
            <w:pPr>
              <w:spacing w:line="276" w:lineRule="auto"/>
              <w:ind w:left="0" w:hanging="2"/>
            </w:pPr>
            <w:r>
              <w:rPr>
                <w:sz w:val="20"/>
                <w:szCs w:val="20"/>
              </w:rPr>
              <w:t>We agree with the observations.</w:t>
            </w:r>
          </w:p>
        </w:tc>
      </w:tr>
      <w:tr w:rsidR="002A48A2">
        <w:trPr>
          <w:trHeight w:val="1262"/>
        </w:trPr>
        <w:tc>
          <w:tcPr>
            <w:tcW w:w="5351" w:type="dxa"/>
          </w:tcPr>
          <w:p w:rsidR="002A48A2" w:rsidRDefault="00000000">
            <w:pPr>
              <w:ind w:left="0" w:hanging="2"/>
              <w:rPr>
                <w:sz w:val="20"/>
                <w:szCs w:val="20"/>
              </w:rPr>
            </w:pPr>
            <w:r>
              <w:rPr>
                <w:b/>
                <w:bCs/>
                <w:sz w:val="20"/>
                <w:szCs w:val="20"/>
              </w:rPr>
              <w:t>Is the title of the article suitable?</w:t>
            </w:r>
          </w:p>
          <w:p w:rsidR="002A48A2" w:rsidRDefault="00000000">
            <w:pPr>
              <w:ind w:left="0" w:hanging="2"/>
              <w:rPr>
                <w:sz w:val="20"/>
                <w:szCs w:val="20"/>
              </w:rPr>
            </w:pPr>
            <w:r>
              <w:rPr>
                <w:b/>
                <w:bCs/>
                <w:sz w:val="20"/>
                <w:szCs w:val="20"/>
              </w:rPr>
              <w:t>(If not please suggest an alternative title)</w:t>
            </w:r>
          </w:p>
          <w:p w:rsidR="002A48A2" w:rsidRDefault="002A48A2">
            <w:pPr>
              <w:pStyle w:val="Ttulo2"/>
              <w:ind w:left="0" w:hanging="2"/>
              <w:jc w:val="left"/>
              <w:outlineLvl w:val="1"/>
              <w:rPr>
                <w:rFonts w:ascii="Times New Roman" w:eastAsia="Times New Roman" w:hAnsi="Times New Roman" w:cs="Times New Roman"/>
                <w:u w:val="single"/>
              </w:rPr>
            </w:pPr>
          </w:p>
        </w:tc>
        <w:tc>
          <w:tcPr>
            <w:tcW w:w="9357" w:type="dxa"/>
          </w:tcPr>
          <w:p w:rsidR="002A48A2" w:rsidRDefault="00000000">
            <w:pPr>
              <w:spacing w:after="280"/>
              <w:ind w:left="0" w:hanging="2"/>
              <w:jc w:val="both"/>
              <w:rPr>
                <w:sz w:val="20"/>
                <w:szCs w:val="20"/>
              </w:rPr>
            </w:pPr>
            <w:r>
              <w:t>Yes, the title accurately reflects the main focus of the study and clearly identifies the test substance (</w:t>
            </w:r>
            <w:r>
              <w:rPr>
                <w:i/>
                <w:iCs/>
              </w:rPr>
              <w:t>Curcuma longa</w:t>
            </w:r>
            <w:r>
              <w:t xml:space="preserve"> tincture) and its biological target (biofilms of </w:t>
            </w:r>
            <w:r>
              <w:rPr>
                <w:i/>
                <w:iCs/>
              </w:rPr>
              <w:t>Candida</w:t>
            </w:r>
            <w:r>
              <w:t xml:space="preserve"> strains). It is concise and informative.</w:t>
            </w:r>
          </w:p>
        </w:tc>
        <w:tc>
          <w:tcPr>
            <w:tcW w:w="6442" w:type="dxa"/>
          </w:tcPr>
          <w:p w:rsidR="002A48A2" w:rsidRDefault="00000000">
            <w:pPr>
              <w:spacing w:line="276" w:lineRule="auto"/>
              <w:ind w:left="0" w:hanging="2"/>
            </w:pPr>
            <w:r>
              <w:rPr>
                <w:sz w:val="20"/>
                <w:szCs w:val="20"/>
              </w:rPr>
              <w:t>We agree with the observations.</w:t>
            </w:r>
          </w:p>
        </w:tc>
      </w:tr>
      <w:tr w:rsidR="002A48A2">
        <w:trPr>
          <w:trHeight w:val="1262"/>
        </w:trPr>
        <w:tc>
          <w:tcPr>
            <w:tcW w:w="5351" w:type="dxa"/>
          </w:tcPr>
          <w:p w:rsidR="002A48A2" w:rsidRDefault="00000000">
            <w:pPr>
              <w:pStyle w:val="Ttulo2"/>
              <w:ind w:left="0" w:hanging="2"/>
              <w:jc w:val="left"/>
              <w:outlineLvl w:val="1"/>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2A48A2" w:rsidRDefault="002A48A2">
            <w:pPr>
              <w:pStyle w:val="Ttulo2"/>
              <w:ind w:left="0" w:hanging="2"/>
              <w:jc w:val="left"/>
              <w:outlineLvl w:val="1"/>
              <w:rPr>
                <w:rFonts w:ascii="Times New Roman" w:eastAsia="Times New Roman" w:hAnsi="Times New Roman" w:cs="Times New Roman"/>
                <w:u w:val="single"/>
              </w:rPr>
            </w:pPr>
          </w:p>
        </w:tc>
        <w:tc>
          <w:tcPr>
            <w:tcW w:w="9357" w:type="dxa"/>
          </w:tcPr>
          <w:p w:rsidR="002A48A2" w:rsidRDefault="00000000">
            <w:pPr>
              <w:ind w:left="0" w:hanging="2"/>
              <w:jc w:val="both"/>
              <w:rPr>
                <w:sz w:val="20"/>
                <w:szCs w:val="20"/>
              </w:rPr>
            </w:pPr>
            <w:r>
              <w:t>The abstract is well written and presents the study’s objectives, methods, key results, and conclusions clearly. However, it could be slightly improved by including specific numerical data from the results (e.g., range of MIC and MBIC values) to give readers a better overview of the experimental findings. Otherwise, it sufficiently summarizes the work.</w:t>
            </w:r>
          </w:p>
        </w:tc>
        <w:tc>
          <w:tcPr>
            <w:tcW w:w="6442" w:type="dxa"/>
          </w:tcPr>
          <w:p w:rsidR="002A48A2" w:rsidRDefault="00000000">
            <w:pPr>
              <w:spacing w:line="276" w:lineRule="auto"/>
              <w:ind w:left="0" w:hanging="2"/>
            </w:pPr>
            <w:r>
              <w:rPr>
                <w:sz w:val="20"/>
                <w:szCs w:val="20"/>
              </w:rPr>
              <w:t>We agree with the observations.</w:t>
            </w:r>
          </w:p>
        </w:tc>
      </w:tr>
      <w:tr w:rsidR="002A48A2">
        <w:trPr>
          <w:trHeight w:val="1835"/>
        </w:trPr>
        <w:tc>
          <w:tcPr>
            <w:tcW w:w="5351" w:type="dxa"/>
          </w:tcPr>
          <w:p w:rsidR="002A48A2" w:rsidRDefault="00000000">
            <w:pPr>
              <w:pStyle w:val="Ttulo2"/>
              <w:ind w:left="0" w:hanging="2"/>
              <w:jc w:val="left"/>
              <w:outlineLvl w:val="1"/>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2A48A2" w:rsidRDefault="00000000">
            <w:pPr>
              <w:pBdr>
                <w:top w:val="nil"/>
                <w:left w:val="nil"/>
                <w:bottom w:val="nil"/>
                <w:right w:val="nil"/>
                <w:between w:val="nil"/>
              </w:pBdr>
              <w:spacing w:line="240" w:lineRule="auto"/>
              <w:ind w:left="0" w:hanging="2"/>
              <w:jc w:val="both"/>
              <w:rPr>
                <w:color w:val="000000"/>
                <w:sz w:val="20"/>
                <w:szCs w:val="20"/>
              </w:rPr>
            </w:pPr>
            <w:r>
              <w:rPr>
                <w:color w:val="000000"/>
              </w:rPr>
              <w:t>Overall, the manuscript is scientifically sound and well-organized. The methodology follows standard microbiological and analytical procedures (HPLC-DAD, MIC/MCC, biofilm assays). The results are clearly presented and appropriately discussed in relation to relevant literature. Minor issues include the need for improved data interpretation in the discussion (e.g., linking phytochemical composition to observed antifungal mechanisms more explicitly). Nonetheless, the experimental design and conclusions are valid and well supported by the data.</w:t>
            </w:r>
          </w:p>
        </w:tc>
        <w:tc>
          <w:tcPr>
            <w:tcW w:w="6442" w:type="dxa"/>
          </w:tcPr>
          <w:p w:rsidR="002A48A2" w:rsidRDefault="00000000">
            <w:pPr>
              <w:ind w:left="0" w:hanging="2"/>
              <w:jc w:val="both"/>
            </w:pPr>
            <w:r>
              <w:rPr>
                <w:sz w:val="20"/>
                <w:szCs w:val="20"/>
              </w:rPr>
              <w:t>We inserted new sections and references into the manuscript.</w:t>
            </w:r>
          </w:p>
        </w:tc>
      </w:tr>
      <w:tr w:rsidR="002A48A2">
        <w:trPr>
          <w:trHeight w:val="703"/>
        </w:trPr>
        <w:tc>
          <w:tcPr>
            <w:tcW w:w="5351" w:type="dxa"/>
          </w:tcPr>
          <w:p w:rsidR="002A48A2" w:rsidRDefault="00000000">
            <w:pPr>
              <w:ind w:left="0" w:hanging="2"/>
              <w:rPr>
                <w:sz w:val="20"/>
                <w:szCs w:val="20"/>
              </w:rPr>
            </w:pPr>
            <w:r>
              <w:rPr>
                <w:b/>
                <w:bCs/>
                <w:sz w:val="20"/>
                <w:szCs w:val="20"/>
              </w:rPr>
              <w:t>Are the references sufficient and recent? If you have suggestions of additional references, please mention them in the review form.</w:t>
            </w:r>
          </w:p>
        </w:tc>
        <w:tc>
          <w:tcPr>
            <w:tcW w:w="9357" w:type="dxa"/>
          </w:tcPr>
          <w:p w:rsidR="002A48A2" w:rsidRDefault="00000000">
            <w:pPr>
              <w:pBdr>
                <w:top w:val="nil"/>
                <w:left w:val="nil"/>
                <w:bottom w:val="nil"/>
                <w:right w:val="nil"/>
                <w:between w:val="nil"/>
              </w:pBdr>
              <w:spacing w:line="240" w:lineRule="auto"/>
              <w:ind w:left="0" w:hanging="2"/>
              <w:jc w:val="both"/>
              <w:rPr>
                <w:color w:val="000000"/>
                <w:sz w:val="20"/>
                <w:szCs w:val="20"/>
              </w:rPr>
            </w:pPr>
            <w:r>
              <w:rPr>
                <w:color w:val="000000"/>
              </w:rPr>
              <w:t xml:space="preserve">Yes, the references are adequate, relevant, and include recent sources up to 2024. They cover both classical and current studies on </w:t>
            </w:r>
            <w:r>
              <w:rPr>
                <w:i/>
                <w:iCs/>
                <w:color w:val="000000"/>
              </w:rPr>
              <w:t>C. longa</w:t>
            </w:r>
            <w:r>
              <w:rPr>
                <w:color w:val="000000"/>
              </w:rPr>
              <w:t xml:space="preserve"> bioactivity and </w:t>
            </w:r>
            <w:r>
              <w:rPr>
                <w:i/>
                <w:iCs/>
                <w:color w:val="000000"/>
              </w:rPr>
              <w:t>Candida</w:t>
            </w:r>
            <w:r>
              <w:rPr>
                <w:color w:val="000000"/>
              </w:rPr>
              <w:t xml:space="preserve"> resistance. A few more recent references on curcumin-based antibiofilm formulations (2023–2024) could be added to strengthen the discussion on translational potential.</w:t>
            </w:r>
          </w:p>
        </w:tc>
        <w:tc>
          <w:tcPr>
            <w:tcW w:w="6442" w:type="dxa"/>
          </w:tcPr>
          <w:p w:rsidR="002A48A2" w:rsidRDefault="00000000">
            <w:pPr>
              <w:ind w:left="0" w:hanging="2"/>
              <w:jc w:val="both"/>
            </w:pPr>
            <w:r>
              <w:rPr>
                <w:sz w:val="20"/>
                <w:szCs w:val="20"/>
              </w:rPr>
              <w:t>We inserted new sections and references into the manuscript.</w:t>
            </w:r>
          </w:p>
        </w:tc>
      </w:tr>
      <w:tr w:rsidR="002A48A2">
        <w:trPr>
          <w:trHeight w:val="386"/>
        </w:trPr>
        <w:tc>
          <w:tcPr>
            <w:tcW w:w="5351" w:type="dxa"/>
          </w:tcPr>
          <w:p w:rsidR="002A48A2" w:rsidRDefault="00000000">
            <w:pPr>
              <w:pStyle w:val="Ttulo2"/>
              <w:ind w:left="0" w:hanging="2"/>
              <w:jc w:val="left"/>
              <w:outlineLvl w:val="1"/>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2A48A2" w:rsidRDefault="002A48A2">
            <w:pPr>
              <w:ind w:left="0" w:hanging="2"/>
              <w:rPr>
                <w:sz w:val="20"/>
                <w:szCs w:val="20"/>
              </w:rPr>
            </w:pPr>
          </w:p>
        </w:tc>
        <w:tc>
          <w:tcPr>
            <w:tcW w:w="9357" w:type="dxa"/>
          </w:tcPr>
          <w:p w:rsidR="002A48A2" w:rsidRDefault="00000000">
            <w:pPr>
              <w:ind w:left="0" w:hanging="2"/>
              <w:jc w:val="both"/>
              <w:rPr>
                <w:sz w:val="20"/>
                <w:szCs w:val="20"/>
              </w:rPr>
            </w:pPr>
            <w:r>
              <w:t>The language is clear and formal, with good scientific tone throughout. Minor grammatical corrections and consistency checks (e.g., capitalization of species names, use of italics for scientific terms) are recommended for polishing. Otherwise, the English is of publishable quality.</w:t>
            </w:r>
          </w:p>
        </w:tc>
        <w:tc>
          <w:tcPr>
            <w:tcW w:w="6442" w:type="dxa"/>
          </w:tcPr>
          <w:p w:rsidR="002A48A2" w:rsidRDefault="00000000">
            <w:pPr>
              <w:spacing w:line="276" w:lineRule="auto"/>
              <w:ind w:left="0" w:hanging="2"/>
              <w:rPr>
                <w:sz w:val="20"/>
                <w:szCs w:val="20"/>
              </w:rPr>
            </w:pPr>
            <w:r>
              <w:rPr>
                <w:sz w:val="20"/>
                <w:szCs w:val="20"/>
              </w:rPr>
              <w:t>We agree with the observations.</w:t>
            </w:r>
          </w:p>
        </w:tc>
      </w:tr>
      <w:tr w:rsidR="002A48A2">
        <w:trPr>
          <w:trHeight w:val="1178"/>
        </w:trPr>
        <w:tc>
          <w:tcPr>
            <w:tcW w:w="5351" w:type="dxa"/>
          </w:tcPr>
          <w:p w:rsidR="002A48A2" w:rsidRDefault="00000000">
            <w:pPr>
              <w:pStyle w:val="Ttulo2"/>
              <w:ind w:left="0" w:hanging="2"/>
              <w:jc w:val="left"/>
              <w:outlineLvl w:val="1"/>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2A48A2" w:rsidRDefault="002A48A2">
            <w:pPr>
              <w:pStyle w:val="Ttulo2"/>
              <w:ind w:left="0" w:hanging="2"/>
              <w:jc w:val="left"/>
              <w:outlineLvl w:val="1"/>
              <w:rPr>
                <w:rFonts w:ascii="Times New Roman" w:eastAsia="Times New Roman" w:hAnsi="Times New Roman" w:cs="Times New Roman"/>
                <w:b w:val="0"/>
                <w:bCs w:val="0"/>
              </w:rPr>
            </w:pPr>
          </w:p>
        </w:tc>
        <w:tc>
          <w:tcPr>
            <w:tcW w:w="9357" w:type="dxa"/>
          </w:tcPr>
          <w:p w:rsidR="002A48A2" w:rsidRDefault="00000000">
            <w:pPr>
              <w:spacing w:after="280"/>
              <w:ind w:left="0" w:hanging="2"/>
              <w:jc w:val="both"/>
            </w:pPr>
            <w:r>
              <w:t>This is a well-conducted experimental study that makes a meaningful contribution to natural product antifungal research. The manuscript is thorough and well-structured, with clear presentation of data in tables and figures. The authors could consider briefly mentioning the limitations of the study (e.g., absence of in vivo validation) and potential future directions. Including statistical significance levels in the results section would further enhance rigor. With minor revision and language editing, the paper is suitable for publication.</w:t>
            </w:r>
          </w:p>
          <w:p w:rsidR="002A48A2" w:rsidRDefault="002A48A2">
            <w:pPr>
              <w:pBdr>
                <w:top w:val="nil"/>
                <w:left w:val="nil"/>
                <w:bottom w:val="nil"/>
                <w:right w:val="nil"/>
                <w:between w:val="nil"/>
              </w:pBdr>
              <w:spacing w:line="240" w:lineRule="auto"/>
              <w:ind w:left="0" w:hanging="2"/>
              <w:jc w:val="both"/>
              <w:rPr>
                <w:color w:val="000000"/>
                <w:sz w:val="20"/>
                <w:szCs w:val="20"/>
              </w:rPr>
            </w:pPr>
          </w:p>
        </w:tc>
        <w:tc>
          <w:tcPr>
            <w:tcW w:w="6442" w:type="dxa"/>
          </w:tcPr>
          <w:p w:rsidR="002A48A2" w:rsidRDefault="00000000">
            <w:pPr>
              <w:spacing w:line="276" w:lineRule="auto"/>
              <w:ind w:left="0" w:hanging="2"/>
              <w:rPr>
                <w:sz w:val="20"/>
                <w:szCs w:val="20"/>
              </w:rPr>
            </w:pPr>
            <w:r>
              <w:rPr>
                <w:sz w:val="20"/>
                <w:szCs w:val="20"/>
              </w:rPr>
              <w:t xml:space="preserve">Despite the study being preliminary and presenting limitations inherent to its experimental design, it evaluated the </w:t>
            </w:r>
            <w:r>
              <w:rPr>
                <w:i/>
                <w:iCs/>
                <w:sz w:val="20"/>
                <w:szCs w:val="20"/>
              </w:rPr>
              <w:t>in vitro</w:t>
            </w:r>
            <w:r>
              <w:rPr>
                <w:sz w:val="20"/>
                <w:szCs w:val="20"/>
              </w:rPr>
              <w:t xml:space="preserve"> activity of the </w:t>
            </w:r>
            <w:r>
              <w:rPr>
                <w:i/>
                <w:iCs/>
                <w:sz w:val="20"/>
                <w:szCs w:val="20"/>
              </w:rPr>
              <w:t>Curcuma longa</w:t>
            </w:r>
            <w:r>
              <w:rPr>
                <w:sz w:val="20"/>
                <w:szCs w:val="20"/>
              </w:rPr>
              <w:t xml:space="preserve"> L. tincture against </w:t>
            </w:r>
            <w:r>
              <w:rPr>
                <w:i/>
                <w:iCs/>
                <w:sz w:val="20"/>
                <w:szCs w:val="20"/>
              </w:rPr>
              <w:t>Candida</w:t>
            </w:r>
            <w:r>
              <w:rPr>
                <w:sz w:val="20"/>
                <w:szCs w:val="20"/>
              </w:rPr>
              <w:t xml:space="preserve"> biofilms and pointed clear directions for the continuity of the research and the transposition of the results into clinical practice. To advance, the authors suggest the validation of the findings in animal models as an essential step. The study also recommends investigating the synergy between the tincture and conventional antifungals, which could potentiate the treatment. There is an emphasis on the investigation or development of optimized delivery systems, such as nanoparticles or combined formulations, to improve the stability and bioavailability of the active compounds.</w:t>
            </w:r>
          </w:p>
        </w:tc>
      </w:tr>
    </w:tbl>
    <w:p w:rsidR="002A48A2" w:rsidRDefault="002A48A2">
      <w:pPr>
        <w:pBdr>
          <w:top w:val="nil"/>
          <w:left w:val="nil"/>
          <w:bottom w:val="nil"/>
          <w:right w:val="nil"/>
          <w:between w:val="nil"/>
        </w:pBdr>
        <w:jc w:val="both"/>
        <w:rPr>
          <w:color w:val="000000"/>
          <w:sz w:val="20"/>
          <w:szCs w:val="20"/>
          <w:u w:val="single"/>
        </w:rPr>
      </w:pPr>
    </w:p>
    <w:p w:rsidR="002A48A2" w:rsidRDefault="002A48A2">
      <w:pPr>
        <w:pBdr>
          <w:top w:val="nil"/>
          <w:left w:val="nil"/>
          <w:bottom w:val="nil"/>
          <w:right w:val="nil"/>
          <w:between w:val="nil"/>
        </w:pBdr>
        <w:jc w:val="both"/>
        <w:rPr>
          <w:color w:val="000000"/>
          <w:sz w:val="20"/>
          <w:szCs w:val="20"/>
          <w:u w:val="single"/>
        </w:rPr>
      </w:pPr>
    </w:p>
    <w:p w:rsidR="002A48A2" w:rsidRDefault="002A48A2">
      <w:pPr>
        <w:pBdr>
          <w:top w:val="nil"/>
          <w:left w:val="nil"/>
          <w:bottom w:val="nil"/>
          <w:right w:val="nil"/>
          <w:between w:val="nil"/>
        </w:pBdr>
        <w:jc w:val="both"/>
        <w:rPr>
          <w:color w:val="000000"/>
          <w:sz w:val="20"/>
          <w:szCs w:val="20"/>
          <w:u w:val="single"/>
        </w:rPr>
      </w:pPr>
      <w:bookmarkStart w:id="1" w:name="_heading=h.pqx634qm0ehp" w:colFirst="0" w:colLast="0"/>
      <w:bookmarkEnd w:id="1"/>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2A48A2">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2A48A2" w:rsidRDefault="00000000">
            <w:pPr>
              <w:spacing w:line="276" w:lineRule="auto"/>
              <w:ind w:left="0" w:hanging="2"/>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2A48A2" w:rsidRDefault="002A48A2">
            <w:pPr>
              <w:spacing w:line="276" w:lineRule="auto"/>
              <w:ind w:left="0" w:hanging="2"/>
              <w:rPr>
                <w:rFonts w:ascii="Arial" w:eastAsia="Arial" w:hAnsi="Arial" w:cs="Arial"/>
                <w:sz w:val="20"/>
                <w:szCs w:val="20"/>
                <w:u w:val="single"/>
              </w:rPr>
            </w:pPr>
          </w:p>
        </w:tc>
      </w:tr>
      <w:tr w:rsidR="002A48A2">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A48A2" w:rsidRDefault="002A48A2">
            <w:pPr>
              <w:spacing w:line="276" w:lineRule="auto"/>
              <w:ind w:left="0" w:hanging="2"/>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A48A2" w:rsidRDefault="00000000">
            <w:pPr>
              <w:keepNext/>
              <w:spacing w:line="276" w:lineRule="auto"/>
              <w:ind w:left="0" w:hanging="2"/>
              <w:rPr>
                <w:rFonts w:ascii="Arial" w:eastAsia="Arial" w:hAnsi="Arial" w:cs="Arial"/>
                <w:sz w:val="20"/>
                <w:szCs w:val="20"/>
              </w:rPr>
            </w:pPr>
            <w:r>
              <w:rPr>
                <w:rFonts w:ascii="Arial" w:eastAsia="Arial" w:hAnsi="Arial" w:cs="Arial"/>
                <w:b/>
                <w:bCs/>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2A48A2" w:rsidRDefault="00000000">
            <w:pPr>
              <w:spacing w:after="160" w:line="252" w:lineRule="auto"/>
              <w:ind w:left="0" w:hanging="2"/>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2A48A2" w:rsidRDefault="002A48A2">
            <w:pPr>
              <w:keepNext/>
              <w:spacing w:line="276" w:lineRule="auto"/>
              <w:ind w:left="0" w:hanging="2"/>
              <w:rPr>
                <w:rFonts w:ascii="Arial" w:eastAsia="Arial" w:hAnsi="Arial" w:cs="Arial"/>
                <w:sz w:val="20"/>
                <w:szCs w:val="20"/>
              </w:rPr>
            </w:pPr>
          </w:p>
        </w:tc>
      </w:tr>
      <w:tr w:rsidR="002A48A2">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A48A2" w:rsidRDefault="00000000">
            <w:pPr>
              <w:spacing w:line="276" w:lineRule="auto"/>
              <w:ind w:left="0" w:hanging="2"/>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2A48A2" w:rsidRDefault="002A48A2">
            <w:pPr>
              <w:spacing w:line="276" w:lineRule="auto"/>
              <w:ind w:left="0" w:hanging="2"/>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A48A2" w:rsidRDefault="00000000">
            <w:pPr>
              <w:spacing w:line="276" w:lineRule="auto"/>
              <w:ind w:left="0" w:hanging="2"/>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2A48A2" w:rsidRDefault="002A48A2">
            <w:pPr>
              <w:spacing w:line="276" w:lineRule="auto"/>
              <w:ind w:left="0" w:hanging="2"/>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2A48A2" w:rsidRDefault="002A48A2">
            <w:pPr>
              <w:spacing w:line="276" w:lineRule="auto"/>
              <w:ind w:left="0" w:hanging="2"/>
              <w:rPr>
                <w:rFonts w:ascii="Arial" w:eastAsia="Arial" w:hAnsi="Arial" w:cs="Arial"/>
                <w:sz w:val="20"/>
                <w:szCs w:val="20"/>
              </w:rPr>
            </w:pPr>
          </w:p>
          <w:p w:rsidR="002A48A2" w:rsidRDefault="002A48A2">
            <w:pPr>
              <w:spacing w:line="276" w:lineRule="auto"/>
              <w:ind w:left="0" w:hanging="2"/>
              <w:rPr>
                <w:rFonts w:ascii="Arial" w:eastAsia="Arial" w:hAnsi="Arial" w:cs="Arial"/>
                <w:sz w:val="20"/>
                <w:szCs w:val="20"/>
              </w:rPr>
            </w:pPr>
          </w:p>
          <w:p w:rsidR="002A48A2" w:rsidRDefault="002A48A2">
            <w:pPr>
              <w:spacing w:line="276" w:lineRule="auto"/>
              <w:ind w:left="0" w:hanging="2"/>
              <w:rPr>
                <w:rFonts w:ascii="Arial" w:eastAsia="Arial" w:hAnsi="Arial" w:cs="Arial"/>
                <w:sz w:val="20"/>
                <w:szCs w:val="20"/>
              </w:rPr>
            </w:pPr>
          </w:p>
        </w:tc>
      </w:tr>
    </w:tbl>
    <w:p w:rsidR="002A48A2" w:rsidRDefault="002A48A2"/>
    <w:p w:rsidR="002A48A2" w:rsidRDefault="002A48A2"/>
    <w:p w:rsidR="002A48A2" w:rsidRDefault="002A48A2">
      <w:pPr>
        <w:rPr>
          <w:u w:val="single"/>
        </w:rPr>
      </w:pPr>
    </w:p>
    <w:p w:rsidR="002A48A2" w:rsidRDefault="002A48A2"/>
    <w:p w:rsidR="002A48A2" w:rsidRDefault="002A48A2">
      <w:pPr>
        <w:pBdr>
          <w:top w:val="nil"/>
          <w:left w:val="nil"/>
          <w:bottom w:val="nil"/>
          <w:right w:val="nil"/>
          <w:between w:val="nil"/>
        </w:pBdr>
        <w:jc w:val="both"/>
        <w:rPr>
          <w:color w:val="000000"/>
          <w:sz w:val="20"/>
          <w:szCs w:val="20"/>
          <w:u w:val="single"/>
        </w:rPr>
      </w:pPr>
    </w:p>
    <w:sectPr w:rsidR="002A48A2">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E1857" w:rsidRDefault="005E1857">
      <w:r>
        <w:separator/>
      </w:r>
    </w:p>
  </w:endnote>
  <w:endnote w:type="continuationSeparator" w:id="0">
    <w:p w:rsidR="005E1857" w:rsidRDefault="005E18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BE24E67C-612B-624D-8EEF-0E2B767EEE78}"/>
    <w:embedBold r:id="rId2" w:fontKey="{757E6D54-79B7-DA4C-86A1-1EFB35436D06}"/>
    <w:embedItalic r:id="rId3" w:fontKey="{E17E8D38-561B-624B-A5BA-3287933E6955}"/>
  </w:font>
  <w:font w:name="Helvetica Neue">
    <w:panose1 w:val="02000503000000020004"/>
    <w:charset w:val="00"/>
    <w:family w:val="auto"/>
    <w:pitch w:val="variable"/>
    <w:sig w:usb0="E50002FF" w:usb1="500079DB" w:usb2="00000010" w:usb3="00000000" w:csb0="00000001" w:csb1="00000000"/>
  </w:font>
  <w:font w:name="Arimo">
    <w:charset w:val="00"/>
    <w:family w:val="auto"/>
    <w:pitch w:val="default"/>
    <w:embedBold r:id="rId6" w:fontKey="{06768586-E49D-B64A-B87D-1A13CACE068A}"/>
  </w:font>
  <w:font w:name="Helvetica">
    <w:panose1 w:val="00000000000000000000"/>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embedRegular r:id="rId9" w:fontKey="{CB9A25C7-9B01-5346-B98B-1D978C26A419}"/>
  </w:font>
  <w:font w:name="Georgia">
    <w:panose1 w:val="02040502050405020303"/>
    <w:charset w:val="00"/>
    <w:family w:val="roman"/>
    <w:pitch w:val="variable"/>
    <w:sig w:usb0="00000287" w:usb1="00000000" w:usb2="00000000" w:usb3="00000000" w:csb0="0000009F" w:csb1="00000000"/>
    <w:embedItalic r:id="rId10" w:fontKey="{8DCB0157-31DD-6041-B43C-35162CE8363B}"/>
  </w:font>
  <w:font w:name="Arial">
    <w:panose1 w:val="020B0604020202020204"/>
    <w:charset w:val="00"/>
    <w:family w:val="swiss"/>
    <w:pitch w:val="variable"/>
    <w:sig w:usb0="E0002AFF" w:usb1="C0007843" w:usb2="00000009" w:usb3="00000000" w:csb0="000001FF" w:csb1="00000000"/>
    <w:embedRegular r:id="rId11" w:fontKey="{811B7AEE-BB84-C845-9EAB-D0C927A8C8F6}"/>
    <w:embedBold r:id="rId12" w:fontKey="{9BDFC232-C365-CC40-9411-9DEC2B108182}"/>
    <w:embedItalic r:id="rId13" w:fontKey="{FFC32F0D-C857-094B-9353-D8A2B88E3377}"/>
  </w:font>
  <w:font w:name="Cambria">
    <w:panose1 w:val="02040503050406030204"/>
    <w:charset w:val="00"/>
    <w:family w:val="roman"/>
    <w:notTrueType/>
    <w:pitch w:val="default"/>
    <w:embedRegular r:id="rId14" w:fontKey="{AC15D975-BBE5-C74F-8F15-1012B4AC506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A48A2"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E1857" w:rsidRDefault="005E1857">
      <w:r>
        <w:separator/>
      </w:r>
    </w:p>
  </w:footnote>
  <w:footnote w:type="continuationSeparator" w:id="0">
    <w:p w:rsidR="005E1857" w:rsidRDefault="005E18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A48A2" w:rsidRDefault="002A48A2">
    <w:pPr>
      <w:spacing w:after="280"/>
      <w:jc w:val="center"/>
      <w:rPr>
        <w:rFonts w:ascii="Arial" w:eastAsia="Arial" w:hAnsi="Arial" w:cs="Arial"/>
        <w:color w:val="003399"/>
        <w:u w:val="single"/>
      </w:rPr>
    </w:pPr>
  </w:p>
  <w:p w:rsidR="002A48A2" w:rsidRDefault="00000000">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3"/>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8A2"/>
    <w:rsid w:val="002A48A2"/>
    <w:rsid w:val="005E1857"/>
    <w:rsid w:val="00FD0EA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docId w15:val="{68D3EA2E-9CFA-F94C-9803-C91DE62D44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outlineLvl w:val="3"/>
    </w:pPr>
    <w:rPr>
      <w:rFonts w:ascii="Arimo" w:eastAsia="Arimo" w:hAnsi="Arimo" w:cs="Arimo"/>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 Normal"/>
    <w:next w:val="TableNormal"/>
    <w:qFormat/>
    <w:pPr>
      <w:suppressAutoHyphens/>
      <w:spacing w:line="1" w:lineRule="atLeast"/>
      <w:ind w:leftChars="-1" w:left="-1" w:hangingChars="1" w:hanging="1"/>
      <w:textDirection w:val="btLr"/>
      <w:textAlignment w:val="top"/>
      <w:outlineLvl w:val="0"/>
    </w:pPr>
    <w:rPr>
      <w:position w:val="-1"/>
    </w:rPr>
    <w:tblPr>
      <w:tblInd w:w="0" w:type="dxa"/>
      <w:tblCellMar>
        <w:top w:w="0" w:type="dxa"/>
        <w:left w:w="108" w:type="dxa"/>
        <w:bottom w:w="0" w:type="dxa"/>
        <w:right w:w="108" w:type="dxa"/>
      </w:tblCellMar>
    </w:tbl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Corpodetexto">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Cabealho">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Rodap">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PargrafodaLista">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o">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HiperlinkVisitado">
    <w:name w:val="FollowedHyperlink"/>
    <w:qFormat/>
    <w:rPr>
      <w:color w:val="800080"/>
      <w:w w:val="100"/>
      <w:position w:val="-1"/>
      <w:u w:val="single"/>
      <w:effect w:val="none"/>
      <w:vertAlign w:val="baseline"/>
      <w:cs w:val="0"/>
      <w:em w:val="none"/>
    </w:rPr>
  </w:style>
  <w:style w:type="table" w:styleId="Tabelacomgrade">
    <w:name w:val="Table Grid"/>
    <w:basedOn w:val="TableNormal0"/>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enoPendente">
    <w:name w:val="Unresolved Mention"/>
    <w:qFormat/>
    <w:rPr>
      <w:color w:val="605E5C"/>
      <w:w w:val="100"/>
      <w:position w:val="-1"/>
      <w:effect w:val="none"/>
      <w:shd w:val="clear" w:color="auto" w:fill="E1DFDD"/>
      <w:vertAlign w:val="baseline"/>
      <w:cs w:val="0"/>
      <w:em w:val="none"/>
    </w:rPr>
  </w:style>
  <w:style w:type="character" w:styleId="nfase">
    <w:name w:val="Emphasis"/>
    <w:rPr>
      <w:i/>
      <w:iCs/>
      <w:w w:val="100"/>
      <w:position w:val="-1"/>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left w:w="0" w:type="dxa"/>
        <w:right w:w="0" w:type="dxa"/>
      </w:tblCellMar>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mmr.com/index.php/JAMM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0qAstvZ2i54SGoUnQsa/oECTStg==">CgMxLjAyDmguaWNhbmZhYWZvcGYxMg5oLnBxeDYzNHFtMGVocDgAciExTXMzOXFqWVRvY3ZieWg3RlRPQzVoa0REUU9hWmlGeDU=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847</Words>
  <Characters>4580</Characters>
  <Application>Microsoft Office Word</Application>
  <DocSecurity>0</DocSecurity>
  <Lines>38</Lines>
  <Paragraphs>10</Paragraphs>
  <ScaleCrop>false</ScaleCrop>
  <Company/>
  <LinksUpToDate>false</LinksUpToDate>
  <CharactersWithSpaces>5417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Microsoft Office User</cp:lastModifiedBy>
  <cp:revision>2</cp:revision>
  <dcterms:created xsi:type="dcterms:W3CDTF">2025-11-18T13:37:00Z</dcterms:created>
  <dcterms:modified xsi:type="dcterms:W3CDTF">2025-11-18T13:37:00Z</dcterms:modified>
</cp:coreProperties>
</file>