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1" w14:textId="77777777" w:rsidR="00F72FB4" w:rsidRDefault="00F72FB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F72FB4" w14:paraId="48CD1CE7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00000002" w14:textId="77777777" w:rsidR="00F72FB4" w:rsidRDefault="00F72FB4">
            <w:pPr>
              <w:pStyle w:val="Heading2"/>
              <w:ind w:left="1" w:hanging="3"/>
              <w:jc w:val="left"/>
              <w:outlineLvl w:val="1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F72FB4" w14:paraId="7FDAAB05" w14:textId="77777777">
        <w:trPr>
          <w:trHeight w:val="290"/>
        </w:trPr>
        <w:tc>
          <w:tcPr>
            <w:tcW w:w="5167" w:type="dxa"/>
          </w:tcPr>
          <w:p w14:paraId="00000004" w14:textId="77777777" w:rsidR="00F72FB4" w:rsidRDefault="006243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5" w14:textId="77777777" w:rsidR="00F72FB4" w:rsidRDefault="00624327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Advances in Medicine and Medical Research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F72FB4" w14:paraId="02DFEE9C" w14:textId="77777777">
        <w:trPr>
          <w:trHeight w:val="290"/>
        </w:trPr>
        <w:tc>
          <w:tcPr>
            <w:tcW w:w="5167" w:type="dxa"/>
          </w:tcPr>
          <w:p w14:paraId="00000006" w14:textId="77777777" w:rsidR="00F72FB4" w:rsidRDefault="006243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7" w14:textId="77777777" w:rsidR="00F72FB4" w:rsidRDefault="006243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Ms_JAMMR_148253</w:t>
            </w:r>
          </w:p>
        </w:tc>
      </w:tr>
      <w:tr w:rsidR="00F72FB4" w14:paraId="63D179A9" w14:textId="77777777">
        <w:trPr>
          <w:trHeight w:val="650"/>
        </w:trPr>
        <w:tc>
          <w:tcPr>
            <w:tcW w:w="5167" w:type="dxa"/>
          </w:tcPr>
          <w:p w14:paraId="00000008" w14:textId="77777777" w:rsidR="00F72FB4" w:rsidRDefault="006243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9" w14:textId="77777777" w:rsidR="00F72FB4" w:rsidRDefault="006243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Activity of Curcuma longa L. tincture against biofilms of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Candida standard strains</w:t>
            </w:r>
          </w:p>
        </w:tc>
      </w:tr>
      <w:tr w:rsidR="00F72FB4" w14:paraId="763541ED" w14:textId="77777777">
        <w:trPr>
          <w:trHeight w:val="332"/>
        </w:trPr>
        <w:tc>
          <w:tcPr>
            <w:tcW w:w="5167" w:type="dxa"/>
          </w:tcPr>
          <w:p w14:paraId="0000000A" w14:textId="77777777" w:rsidR="00F72FB4" w:rsidRDefault="006243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0B" w14:textId="77777777" w:rsidR="00F72FB4" w:rsidRDefault="006243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0000000C" w14:textId="77777777" w:rsidR="00F72FB4" w:rsidRDefault="00F72FB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2hs543p6ka0v" w:colFirst="0" w:colLast="0"/>
      <w:bookmarkEnd w:id="0"/>
    </w:p>
    <w:p w14:paraId="0000000D" w14:textId="77777777" w:rsidR="00F72FB4" w:rsidRDefault="00F72FB4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F72FB4" w14:paraId="742F29C4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0000000E" w14:textId="77777777" w:rsidR="00F72FB4" w:rsidRDefault="00624327">
            <w:pPr>
              <w:pStyle w:val="Heading2"/>
              <w:ind w:left="0" w:hanging="2"/>
              <w:jc w:val="left"/>
              <w:outlineLvl w:val="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0000000F" w14:textId="77777777" w:rsidR="00F72FB4" w:rsidRDefault="00F72FB4">
            <w:pPr>
              <w:ind w:left="0" w:hanging="2"/>
              <w:rPr>
                <w:sz w:val="20"/>
                <w:szCs w:val="20"/>
              </w:rPr>
            </w:pPr>
          </w:p>
        </w:tc>
      </w:tr>
      <w:tr w:rsidR="00F72FB4" w14:paraId="50622A08" w14:textId="77777777">
        <w:tc>
          <w:tcPr>
            <w:tcW w:w="5351" w:type="dxa"/>
          </w:tcPr>
          <w:p w14:paraId="00000012" w14:textId="77777777" w:rsidR="00F72FB4" w:rsidRDefault="00F72FB4">
            <w:pPr>
              <w:pStyle w:val="Heading2"/>
              <w:ind w:left="0" w:hanging="2"/>
              <w:jc w:val="left"/>
              <w:outlineLvl w:val="1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00000013" w14:textId="77777777" w:rsidR="00F72FB4" w:rsidRDefault="00624327">
            <w:pPr>
              <w:pStyle w:val="Heading2"/>
              <w:ind w:left="0" w:hanging="2"/>
              <w:jc w:val="left"/>
              <w:outlineLvl w:val="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00000014" w14:textId="77777777" w:rsidR="00F72FB4" w:rsidRDefault="00624327">
            <w:pPr>
              <w:ind w:left="0" w:hanging="2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00000015" w14:textId="77777777" w:rsidR="00F72FB4" w:rsidRDefault="00F72FB4">
            <w:pPr>
              <w:ind w:left="0" w:hanging="2"/>
            </w:pPr>
          </w:p>
        </w:tc>
        <w:tc>
          <w:tcPr>
            <w:tcW w:w="6442" w:type="dxa"/>
          </w:tcPr>
          <w:p w14:paraId="00000016" w14:textId="77777777" w:rsidR="00F72FB4" w:rsidRDefault="00624327">
            <w:pPr>
              <w:spacing w:after="160" w:line="256" w:lineRule="auto"/>
              <w:ind w:left="0" w:hanging="2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00000017" w14:textId="77777777" w:rsidR="00F72FB4" w:rsidRDefault="00F72FB4">
            <w:pPr>
              <w:pStyle w:val="Heading2"/>
              <w:ind w:left="0" w:hanging="2"/>
              <w:jc w:val="left"/>
              <w:outlineLvl w:val="1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F72FB4" w14:paraId="60F3490D" w14:textId="77777777">
        <w:trPr>
          <w:trHeight w:val="1264"/>
        </w:trPr>
        <w:tc>
          <w:tcPr>
            <w:tcW w:w="5351" w:type="dxa"/>
          </w:tcPr>
          <w:p w14:paraId="00000018" w14:textId="77777777" w:rsidR="00F72FB4" w:rsidRDefault="00624327">
            <w:pPr>
              <w:ind w:left="0" w:hanging="2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00000019" w14:textId="77777777" w:rsidR="00F72FB4" w:rsidRDefault="00F72FB4">
            <w:pPr>
              <w:ind w:left="0" w:hanging="2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0000001A" w14:textId="77777777" w:rsidR="00F72FB4" w:rsidRDefault="006243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22"/>
                <w:szCs w:val="22"/>
              </w:rPr>
              <w:t>Curcuma longa L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. tincture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exhibits fungicidal activity.</w:t>
            </w:r>
          </w:p>
          <w:p w14:paraId="0000001B" w14:textId="77777777" w:rsidR="00F72FB4" w:rsidRDefault="006243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It is more effective in inhibiting biofilm formation when compared to its activity against planktonic cells for </w:t>
            </w:r>
            <w:r>
              <w:rPr>
                <w:rFonts w:ascii="Arial" w:eastAsia="Arial" w:hAnsi="Arial" w:cs="Arial"/>
                <w:i/>
                <w:iCs/>
                <w:color w:val="000000"/>
                <w:sz w:val="22"/>
                <w:szCs w:val="22"/>
              </w:rPr>
              <w:t xml:space="preserve">C. </w:t>
            </w:r>
            <w:proofErr w:type="spellStart"/>
            <w:r>
              <w:rPr>
                <w:rFonts w:ascii="Arial" w:eastAsia="Arial" w:hAnsi="Arial" w:cs="Arial"/>
                <w:i/>
                <w:iCs/>
                <w:color w:val="000000"/>
                <w:sz w:val="22"/>
                <w:szCs w:val="22"/>
              </w:rPr>
              <w:t>orthopsilosis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and </w:t>
            </w:r>
            <w:r>
              <w:rPr>
                <w:rFonts w:ascii="Arial" w:eastAsia="Arial" w:hAnsi="Arial" w:cs="Arial"/>
                <w:i/>
                <w:iCs/>
                <w:color w:val="000000"/>
                <w:sz w:val="22"/>
                <w:szCs w:val="22"/>
              </w:rPr>
              <w:t xml:space="preserve">C. </w:t>
            </w:r>
            <w:proofErr w:type="spellStart"/>
            <w:r>
              <w:rPr>
                <w:rFonts w:ascii="Arial" w:eastAsia="Arial" w:hAnsi="Arial" w:cs="Arial"/>
                <w:i/>
                <w:iCs/>
                <w:color w:val="000000"/>
                <w:sz w:val="22"/>
                <w:szCs w:val="22"/>
              </w:rPr>
              <w:t>parapsilosis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.</w:t>
            </w:r>
          </w:p>
          <w:p w14:paraId="0000001C" w14:textId="77777777" w:rsidR="00F72FB4" w:rsidRDefault="006243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It is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phytotherapeutic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for the management of biofilm-associated </w:t>
            </w:r>
            <w:r>
              <w:rPr>
                <w:rFonts w:ascii="Arial" w:eastAsia="Arial" w:hAnsi="Arial" w:cs="Arial"/>
                <w:i/>
                <w:iCs/>
                <w:color w:val="000000"/>
                <w:sz w:val="22"/>
                <w:szCs w:val="22"/>
              </w:rPr>
              <w:t>Candida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yeast infections.</w:t>
            </w:r>
          </w:p>
        </w:tc>
        <w:tc>
          <w:tcPr>
            <w:tcW w:w="6442" w:type="dxa"/>
          </w:tcPr>
          <w:p w14:paraId="0000001D" w14:textId="77777777" w:rsidR="00F72FB4" w:rsidRDefault="00624327">
            <w:pPr>
              <w:spacing w:line="276" w:lineRule="auto"/>
              <w:ind w:left="0" w:hanging="2"/>
            </w:pPr>
            <w:r>
              <w:rPr>
                <w:sz w:val="20"/>
                <w:szCs w:val="20"/>
              </w:rPr>
              <w:t>We agree with the observations.</w:t>
            </w:r>
          </w:p>
        </w:tc>
      </w:tr>
      <w:tr w:rsidR="00F72FB4" w14:paraId="704650E2" w14:textId="77777777">
        <w:trPr>
          <w:trHeight w:val="1262"/>
        </w:trPr>
        <w:tc>
          <w:tcPr>
            <w:tcW w:w="5351" w:type="dxa"/>
          </w:tcPr>
          <w:p w14:paraId="0000001E" w14:textId="77777777" w:rsidR="00F72FB4" w:rsidRDefault="00624327">
            <w:pPr>
              <w:ind w:left="0" w:hanging="2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0000001F" w14:textId="77777777" w:rsidR="00F72FB4" w:rsidRDefault="00624327">
            <w:pPr>
              <w:ind w:left="0" w:hanging="2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00000020" w14:textId="77777777" w:rsidR="00F72FB4" w:rsidRDefault="00F72FB4">
            <w:pPr>
              <w:pStyle w:val="Heading2"/>
              <w:ind w:left="0" w:hanging="2"/>
              <w:jc w:val="left"/>
              <w:outlineLvl w:val="1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00000021" w14:textId="77777777" w:rsidR="00F72FB4" w:rsidRDefault="00624327">
            <w:pPr>
              <w:ind w:left="0" w:hanging="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Yes</w:t>
            </w:r>
          </w:p>
        </w:tc>
        <w:tc>
          <w:tcPr>
            <w:tcW w:w="6442" w:type="dxa"/>
          </w:tcPr>
          <w:p w14:paraId="00000022" w14:textId="77777777" w:rsidR="00F72FB4" w:rsidRDefault="00624327">
            <w:pPr>
              <w:spacing w:line="276" w:lineRule="auto"/>
              <w:ind w:left="0" w:hanging="2"/>
            </w:pPr>
            <w:r>
              <w:rPr>
                <w:sz w:val="20"/>
                <w:szCs w:val="20"/>
              </w:rPr>
              <w:t>We agree with the observations.</w:t>
            </w:r>
          </w:p>
        </w:tc>
      </w:tr>
      <w:tr w:rsidR="00F72FB4" w14:paraId="5499F426" w14:textId="77777777">
        <w:trPr>
          <w:trHeight w:val="1262"/>
        </w:trPr>
        <w:tc>
          <w:tcPr>
            <w:tcW w:w="5351" w:type="dxa"/>
          </w:tcPr>
          <w:p w14:paraId="00000023" w14:textId="77777777" w:rsidR="00F72FB4" w:rsidRDefault="00624327">
            <w:pPr>
              <w:pStyle w:val="Heading2"/>
              <w:ind w:left="0" w:hanging="2"/>
              <w:jc w:val="left"/>
              <w:outlineLvl w:val="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Do you suggest the addition (or </w:t>
            </w:r>
            <w:r>
              <w:rPr>
                <w:rFonts w:ascii="Times New Roman" w:eastAsia="Times New Roman" w:hAnsi="Times New Roman" w:cs="Times New Roman"/>
              </w:rPr>
              <w:t>deletion) of some points in this section? Please write your suggestions here.</w:t>
            </w:r>
          </w:p>
          <w:p w14:paraId="00000024" w14:textId="77777777" w:rsidR="00F72FB4" w:rsidRDefault="00F72FB4">
            <w:pPr>
              <w:pStyle w:val="Heading2"/>
              <w:ind w:left="0" w:hanging="2"/>
              <w:jc w:val="left"/>
              <w:outlineLvl w:val="1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00000025" w14:textId="77777777" w:rsidR="00F72FB4" w:rsidRDefault="00624327">
            <w:pPr>
              <w:ind w:left="0" w:hanging="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The abstract is comprehensive</w:t>
            </w:r>
          </w:p>
        </w:tc>
        <w:tc>
          <w:tcPr>
            <w:tcW w:w="6442" w:type="dxa"/>
          </w:tcPr>
          <w:p w14:paraId="00000026" w14:textId="77777777" w:rsidR="00F72FB4" w:rsidRDefault="00624327">
            <w:pPr>
              <w:spacing w:line="276" w:lineRule="auto"/>
              <w:ind w:left="0" w:hanging="2"/>
            </w:pPr>
            <w:r>
              <w:rPr>
                <w:sz w:val="20"/>
                <w:szCs w:val="20"/>
              </w:rPr>
              <w:t>We agree with the observations.</w:t>
            </w:r>
          </w:p>
        </w:tc>
      </w:tr>
      <w:tr w:rsidR="00F72FB4" w14:paraId="31382DFF" w14:textId="77777777">
        <w:trPr>
          <w:trHeight w:val="704"/>
        </w:trPr>
        <w:tc>
          <w:tcPr>
            <w:tcW w:w="5351" w:type="dxa"/>
          </w:tcPr>
          <w:p w14:paraId="00000027" w14:textId="77777777" w:rsidR="00F72FB4" w:rsidRDefault="00624327">
            <w:pPr>
              <w:pStyle w:val="Heading2"/>
              <w:ind w:left="0" w:hanging="2"/>
              <w:jc w:val="left"/>
              <w:outlineLvl w:val="1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00000028" w14:textId="77777777" w:rsidR="00F72FB4" w:rsidRDefault="006243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 Very correct</w:t>
            </w:r>
          </w:p>
        </w:tc>
        <w:tc>
          <w:tcPr>
            <w:tcW w:w="6442" w:type="dxa"/>
          </w:tcPr>
          <w:p w14:paraId="00000029" w14:textId="77777777" w:rsidR="00F72FB4" w:rsidRDefault="00624327">
            <w:pPr>
              <w:spacing w:line="276" w:lineRule="auto"/>
              <w:ind w:left="0" w:hanging="2"/>
            </w:pPr>
            <w:r>
              <w:rPr>
                <w:sz w:val="20"/>
                <w:szCs w:val="20"/>
              </w:rPr>
              <w:t>We agree with the observations.</w:t>
            </w:r>
          </w:p>
        </w:tc>
      </w:tr>
      <w:tr w:rsidR="00F72FB4" w14:paraId="53496175" w14:textId="77777777">
        <w:trPr>
          <w:trHeight w:val="703"/>
        </w:trPr>
        <w:tc>
          <w:tcPr>
            <w:tcW w:w="5351" w:type="dxa"/>
          </w:tcPr>
          <w:p w14:paraId="0000002A" w14:textId="77777777" w:rsidR="00F72FB4" w:rsidRDefault="00624327">
            <w:pPr>
              <w:ind w:left="0" w:hanging="2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</w:t>
            </w:r>
            <w:r>
              <w:rPr>
                <w:b/>
                <w:bCs/>
                <w:sz w:val="20"/>
                <w:szCs w:val="20"/>
              </w:rPr>
              <w:t>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0000002B" w14:textId="77777777" w:rsidR="00F72FB4" w:rsidRDefault="006243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Recent and sufficient</w:t>
            </w:r>
          </w:p>
        </w:tc>
        <w:tc>
          <w:tcPr>
            <w:tcW w:w="6442" w:type="dxa"/>
          </w:tcPr>
          <w:p w14:paraId="0000002C" w14:textId="77777777" w:rsidR="00F72FB4" w:rsidRDefault="00624327">
            <w:pPr>
              <w:spacing w:line="276" w:lineRule="auto"/>
              <w:ind w:left="0" w:hanging="2"/>
            </w:pPr>
            <w:r>
              <w:rPr>
                <w:sz w:val="20"/>
                <w:szCs w:val="20"/>
              </w:rPr>
              <w:t>We agree with the observations.</w:t>
            </w:r>
          </w:p>
        </w:tc>
      </w:tr>
      <w:tr w:rsidR="00F72FB4" w14:paraId="412CACD5" w14:textId="77777777">
        <w:trPr>
          <w:trHeight w:val="386"/>
        </w:trPr>
        <w:tc>
          <w:tcPr>
            <w:tcW w:w="5351" w:type="dxa"/>
          </w:tcPr>
          <w:p w14:paraId="0000002D" w14:textId="77777777" w:rsidR="00F72FB4" w:rsidRDefault="00624327">
            <w:pPr>
              <w:pStyle w:val="Heading2"/>
              <w:ind w:left="0" w:hanging="2"/>
              <w:jc w:val="left"/>
              <w:outlineLvl w:val="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language/English quality of the article suitable for scholarly </w:t>
            </w:r>
            <w:r>
              <w:rPr>
                <w:rFonts w:ascii="Times New Roman" w:eastAsia="Times New Roman" w:hAnsi="Times New Roman" w:cs="Times New Roman"/>
              </w:rPr>
              <w:t>communications?</w:t>
            </w:r>
          </w:p>
          <w:p w14:paraId="0000002E" w14:textId="77777777" w:rsidR="00F72FB4" w:rsidRDefault="00F72FB4">
            <w:pPr>
              <w:ind w:left="0" w:hanging="2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0000002F" w14:textId="77777777" w:rsidR="00F72FB4" w:rsidRDefault="00624327">
            <w:pPr>
              <w:ind w:left="0" w:hanging="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Yes</w:t>
            </w:r>
          </w:p>
        </w:tc>
        <w:tc>
          <w:tcPr>
            <w:tcW w:w="6442" w:type="dxa"/>
          </w:tcPr>
          <w:p w14:paraId="00000030" w14:textId="77777777" w:rsidR="00F72FB4" w:rsidRDefault="00624327">
            <w:pPr>
              <w:spacing w:line="276" w:lineRule="auto"/>
              <w:ind w:left="0" w:hanging="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We agree with the observations.</w:t>
            </w:r>
          </w:p>
        </w:tc>
      </w:tr>
      <w:tr w:rsidR="00F72FB4" w14:paraId="17AC154A" w14:textId="77777777">
        <w:trPr>
          <w:trHeight w:val="1178"/>
        </w:trPr>
        <w:tc>
          <w:tcPr>
            <w:tcW w:w="5351" w:type="dxa"/>
          </w:tcPr>
          <w:p w14:paraId="00000031" w14:textId="77777777" w:rsidR="00F72FB4" w:rsidRDefault="00624327">
            <w:pPr>
              <w:pStyle w:val="Heading2"/>
              <w:ind w:left="0" w:hanging="2"/>
              <w:jc w:val="left"/>
              <w:outlineLvl w:val="1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00000032" w14:textId="77777777" w:rsidR="00F72FB4" w:rsidRDefault="00F72FB4">
            <w:pPr>
              <w:pStyle w:val="Heading2"/>
              <w:ind w:left="0" w:hanging="2"/>
              <w:jc w:val="left"/>
              <w:outlineLvl w:val="1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00000033" w14:textId="77777777" w:rsidR="00F72FB4" w:rsidRDefault="006243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The Journal names in the references should be in full and in italic form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eg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J Res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Appl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Sci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Biotechnol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should be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t>Journal of</w:t>
            </w:r>
            <w:r>
              <w:rPr>
                <w:rFonts w:ascii="Arial" w:eastAsia="Arial" w:hAnsi="Arial" w:cs="Arial"/>
                <w:color w:val="000000"/>
              </w:rPr>
              <w:t xml:space="preserve"> …………</w:t>
            </w:r>
          </w:p>
          <w:p w14:paraId="00000034" w14:textId="77777777" w:rsidR="00F72FB4" w:rsidRDefault="006243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sdt>
              <w:sdtPr>
                <w:tag w:val="goog_rdk_0"/>
                <w:id w:val="-1002857235"/>
              </w:sdtPr>
              <w:sdtEndPr/>
              <w:sdtContent/>
            </w:sdt>
            <w:r>
              <w:rPr>
                <w:rFonts w:ascii="Arial" w:eastAsia="Arial" w:hAnsi="Arial" w:cs="Arial"/>
                <w:color w:val="000000"/>
              </w:rPr>
              <w:t xml:space="preserve">Figure 1, 2 and 3 should be at the bottom of </w:t>
            </w:r>
            <w:r>
              <w:rPr>
                <w:rFonts w:ascii="Arial" w:eastAsia="Arial" w:hAnsi="Arial" w:cs="Arial"/>
                <w:color w:val="000000"/>
              </w:rPr>
              <w:t>the figure not at the top.</w:t>
            </w:r>
          </w:p>
        </w:tc>
        <w:tc>
          <w:tcPr>
            <w:tcW w:w="6442" w:type="dxa"/>
          </w:tcPr>
          <w:p w14:paraId="00000035" w14:textId="77777777" w:rsidR="00F72FB4" w:rsidRDefault="00624327">
            <w:pPr>
              <w:spacing w:line="276" w:lineRule="auto"/>
              <w:ind w:left="0" w:hanging="2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We agree with the observations; the corrections were made directly in the file.</w:t>
            </w:r>
          </w:p>
        </w:tc>
      </w:tr>
    </w:tbl>
    <w:p w14:paraId="00000036" w14:textId="59CFDDB4" w:rsidR="00F72FB4" w:rsidRDefault="00F72FB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6792333" w14:textId="40482914" w:rsidR="00156561" w:rsidRDefault="0015656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B5CBE08" w14:textId="1FF3039D" w:rsidR="00156561" w:rsidRDefault="0015656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8DE552F" w14:textId="1476B9ED" w:rsidR="00156561" w:rsidRDefault="0015656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9C78860" w14:textId="66C78518" w:rsidR="00156561" w:rsidRDefault="0015656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F49C8BB" w14:textId="1CA66DB3" w:rsidR="00156561" w:rsidRDefault="0015656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7CB359C" w14:textId="09D46363" w:rsidR="00156561" w:rsidRDefault="0015656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3F58BE8" w14:textId="6E050CEF" w:rsidR="00156561" w:rsidRDefault="0015656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2CE1BDE" w14:textId="480FF4FB" w:rsidR="00156561" w:rsidRDefault="0015656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7361927" w14:textId="77777777" w:rsidR="00156561" w:rsidRDefault="0015656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1" w:name="_GoBack"/>
      <w:bookmarkEnd w:id="1"/>
    </w:p>
    <w:p w14:paraId="00000037" w14:textId="77777777" w:rsidR="00F72FB4" w:rsidRDefault="00F72FB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0000038" w14:textId="77777777" w:rsidR="00F72FB4" w:rsidRDefault="00F72FB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2" w:name="_heading=h.j4irffybg305" w:colFirst="0" w:colLast="0"/>
      <w:bookmarkEnd w:id="2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F72FB4" w14:paraId="3FB97CD1" w14:textId="77777777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9" w14:textId="77777777" w:rsidR="00F72FB4" w:rsidRDefault="00624327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14:paraId="0000003A" w14:textId="77777777" w:rsidR="00F72FB4" w:rsidRDefault="00F72FB4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F72FB4" w14:paraId="49F63BF6" w14:textId="77777777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3D" w14:textId="77777777" w:rsidR="00F72FB4" w:rsidRDefault="00F72FB4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00003E" w14:textId="77777777" w:rsidR="00F72FB4" w:rsidRDefault="00624327">
            <w:pPr>
              <w:keepNext/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3F" w14:textId="77777777" w:rsidR="00F72FB4" w:rsidRDefault="00624327">
            <w:pPr>
              <w:spacing w:after="160" w:line="252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00000040" w14:textId="77777777" w:rsidR="00F72FB4" w:rsidRDefault="00F72FB4">
            <w:pPr>
              <w:keepNext/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F72FB4" w14:paraId="066724A3" w14:textId="77777777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1" w14:textId="77777777" w:rsidR="00F72FB4" w:rsidRDefault="00624327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14:paraId="00000042" w14:textId="77777777" w:rsidR="00F72FB4" w:rsidRDefault="00F72FB4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00043" w14:textId="77777777" w:rsidR="00F72FB4" w:rsidRDefault="00624327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00000044" w14:textId="77777777" w:rsidR="00F72FB4" w:rsidRDefault="00F72FB4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5" w14:textId="77777777" w:rsidR="00F72FB4" w:rsidRDefault="00F72FB4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6" w14:textId="77777777" w:rsidR="00F72FB4" w:rsidRDefault="00F72FB4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47" w14:textId="77777777" w:rsidR="00F72FB4" w:rsidRDefault="00F72FB4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48" w14:textId="77777777" w:rsidR="00F72FB4" w:rsidRDefault="00F72FB4"/>
    <w:p w14:paraId="00000049" w14:textId="77777777" w:rsidR="00F72FB4" w:rsidRDefault="00F72FB4"/>
    <w:p w14:paraId="0000004A" w14:textId="77777777" w:rsidR="00F72FB4" w:rsidRDefault="00F72FB4">
      <w:pPr>
        <w:rPr>
          <w:u w:val="single"/>
        </w:rPr>
      </w:pPr>
    </w:p>
    <w:p w14:paraId="0000004B" w14:textId="77777777" w:rsidR="00F72FB4" w:rsidRDefault="00F72FB4"/>
    <w:p w14:paraId="0000004C" w14:textId="77777777" w:rsidR="00F72FB4" w:rsidRDefault="00F72FB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F72FB4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297C28" w14:textId="77777777" w:rsidR="00624327" w:rsidRDefault="00624327">
      <w:r>
        <w:separator/>
      </w:r>
    </w:p>
  </w:endnote>
  <w:endnote w:type="continuationSeparator" w:id="0">
    <w:p w14:paraId="73FC585A" w14:textId="77777777" w:rsidR="00624327" w:rsidRDefault="006243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Arimo">
    <w:charset w:val="00"/>
    <w:family w:val="auto"/>
    <w:pitch w:val="default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1" w:fontKey="{F372145D-4668-458A-B5CA-823A6251D9A2}"/>
    <w:embedBold r:id="rId2" w:fontKey="{F13DE12A-0799-47B0-9FDF-2E0AC9147681}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081F9AE7-BB00-41E5-A21A-0048C549993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0CFFEA0C-D986-4431-B43B-F398E8AB3BE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52699571-BBEF-4251-B3F0-745723B3006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71C1A67-0005-484B-90B5-0D38C07F2BA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04F" w14:textId="77777777" w:rsidR="00F72FB4" w:rsidRDefault="00624327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2F5BD1" w14:textId="77777777" w:rsidR="00624327" w:rsidRDefault="00624327">
      <w:r>
        <w:separator/>
      </w:r>
    </w:p>
  </w:footnote>
  <w:footnote w:type="continuationSeparator" w:id="0">
    <w:p w14:paraId="36E01EB9" w14:textId="77777777" w:rsidR="00624327" w:rsidRDefault="006243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04D" w14:textId="77777777" w:rsidR="00F72FB4" w:rsidRDefault="00F72FB4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0000004E" w14:textId="77777777" w:rsidR="00F72FB4" w:rsidRDefault="00624327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2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2FB4"/>
    <w:rsid w:val="00156561"/>
    <w:rsid w:val="0020513F"/>
    <w:rsid w:val="00265497"/>
    <w:rsid w:val="00624327"/>
    <w:rsid w:val="00F72F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4D9813"/>
  <w15:docId w15:val="{68D3EA2E-9CFA-F94C-9803-C91DE62D44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pt-B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 Normal1"/>
    <w:next w:val="TableNormal0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1"/>
    <w:rPr>
      <w:rFonts w:ascii="Calibri" w:hAnsi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1"/>
    <w:tblPr>
      <w:tblStyleRowBandSize w:val="1"/>
      <w:tblStyleColBandSize w:val="1"/>
    </w:tblPr>
  </w:style>
  <w:style w:type="table" w:customStyle="1" w:styleId="a1">
    <w:basedOn w:val="TableNormal1"/>
    <w:tblPr>
      <w:tblStyleRowBandSize w:val="1"/>
      <w:tblStyleColBandSize w:val="1"/>
      <w:tblCellMar>
        <w:left w:w="0" w:type="dxa"/>
        <w:right w:w="0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5656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656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ammr.com/index.php/JAMM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/UeloW2A9YrqPOjpu5OysMgfO6Q==">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355</Words>
  <Characters>2030</Characters>
  <Application>Microsoft Office Word</Application>
  <DocSecurity>0</DocSecurity>
  <Lines>16</Lines>
  <Paragraphs>4</Paragraphs>
  <ScaleCrop>false</ScaleCrop>
  <Company/>
  <LinksUpToDate>false</LinksUpToDate>
  <CharactersWithSpaces>2381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3</cp:revision>
  <dcterms:created xsi:type="dcterms:W3CDTF">2025-11-18T13:39:00Z</dcterms:created>
  <dcterms:modified xsi:type="dcterms:W3CDTF">2025-11-19T09:12:00Z</dcterms:modified>
</cp:coreProperties>
</file>