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D13D0" w:rsidRDefault="00DD13D0">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DD13D0">
        <w:trPr>
          <w:trHeight w:val="290"/>
        </w:trPr>
        <w:tc>
          <w:tcPr>
            <w:tcW w:w="20934" w:type="dxa"/>
            <w:gridSpan w:val="2"/>
            <w:tcBorders>
              <w:top w:val="nil"/>
              <w:left w:val="nil"/>
              <w:right w:val="nil"/>
            </w:tcBorders>
          </w:tcPr>
          <w:p w:rsidR="00DD13D0" w:rsidRDefault="00DD13D0">
            <w:pPr>
              <w:pStyle w:val="Heading2"/>
              <w:ind w:left="1" w:hanging="3"/>
              <w:jc w:val="left"/>
              <w:outlineLvl w:val="1"/>
              <w:rPr>
                <w:rFonts w:ascii="Arial" w:eastAsia="Arial" w:hAnsi="Arial" w:cs="Arial"/>
                <w:b w:val="0"/>
                <w:bCs w:val="0"/>
                <w:sz w:val="28"/>
                <w:szCs w:val="28"/>
              </w:rPr>
            </w:pPr>
          </w:p>
        </w:tc>
      </w:tr>
      <w:tr w:rsidR="00DD13D0">
        <w:trPr>
          <w:trHeight w:val="290"/>
        </w:trPr>
        <w:tc>
          <w:tcPr>
            <w:tcW w:w="5167" w:type="dxa"/>
          </w:tcPr>
          <w:p w:rsidR="00DD13D0" w:rsidRDefault="002E22E7">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DD13D0" w:rsidRDefault="002E22E7">
            <w:pPr>
              <w:ind w:left="0" w:hanging="2"/>
              <w:rPr>
                <w:rFonts w:ascii="Arial" w:eastAsia="Arial" w:hAnsi="Arial" w:cs="Arial"/>
                <w:color w:val="0000FF"/>
                <w:sz w:val="20"/>
                <w:szCs w:val="20"/>
              </w:rPr>
            </w:pPr>
            <w:hyperlink r:id="rId7">
              <w:r>
                <w:rPr>
                  <w:rFonts w:ascii="Arial" w:eastAsia="Arial" w:hAnsi="Arial" w:cs="Arial"/>
                  <w:b/>
                  <w:bCs/>
                  <w:color w:val="0000FF"/>
                  <w:sz w:val="20"/>
                  <w:szCs w:val="20"/>
                  <w:u w:val="single"/>
                </w:rPr>
                <w:t>Journal of Advances in Medicine and Medical Research</w:t>
              </w:r>
            </w:hyperlink>
            <w:r>
              <w:rPr>
                <w:rFonts w:ascii="Arial" w:eastAsia="Arial" w:hAnsi="Arial" w:cs="Arial"/>
                <w:b/>
                <w:bCs/>
                <w:color w:val="0000FF"/>
                <w:sz w:val="20"/>
                <w:szCs w:val="20"/>
              </w:rPr>
              <w:t xml:space="preserve"> </w:t>
            </w:r>
          </w:p>
        </w:tc>
      </w:tr>
      <w:tr w:rsidR="00DD13D0">
        <w:trPr>
          <w:trHeight w:val="290"/>
        </w:trPr>
        <w:tc>
          <w:tcPr>
            <w:tcW w:w="5167" w:type="dxa"/>
          </w:tcPr>
          <w:p w:rsidR="00DD13D0" w:rsidRDefault="002E22E7">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DD13D0" w:rsidRDefault="002E22E7">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b/>
                <w:bCs/>
                <w:color w:val="000000"/>
                <w:sz w:val="20"/>
                <w:szCs w:val="20"/>
              </w:rPr>
              <w:t>Ms_JAMMR_148253</w:t>
            </w:r>
          </w:p>
        </w:tc>
      </w:tr>
      <w:tr w:rsidR="00DD13D0">
        <w:trPr>
          <w:trHeight w:val="650"/>
        </w:trPr>
        <w:tc>
          <w:tcPr>
            <w:tcW w:w="5167" w:type="dxa"/>
          </w:tcPr>
          <w:p w:rsidR="00DD13D0" w:rsidRDefault="002E22E7">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DD13D0" w:rsidRDefault="002E22E7">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b/>
                <w:bCs/>
                <w:color w:val="000000"/>
                <w:sz w:val="20"/>
                <w:szCs w:val="20"/>
              </w:rPr>
              <w:t xml:space="preserve">Activity of Curcuma longa L. tincture against biofilms of </w:t>
            </w:r>
            <w:r>
              <w:rPr>
                <w:rFonts w:ascii="Arial" w:eastAsia="Arial" w:hAnsi="Arial" w:cs="Arial"/>
                <w:b/>
                <w:bCs/>
                <w:color w:val="000000"/>
                <w:sz w:val="20"/>
                <w:szCs w:val="20"/>
              </w:rPr>
              <w:t>Candida standard strains</w:t>
            </w:r>
          </w:p>
        </w:tc>
      </w:tr>
      <w:tr w:rsidR="00DD13D0">
        <w:trPr>
          <w:trHeight w:val="332"/>
        </w:trPr>
        <w:tc>
          <w:tcPr>
            <w:tcW w:w="5167" w:type="dxa"/>
          </w:tcPr>
          <w:p w:rsidR="00DD13D0" w:rsidRDefault="002E22E7">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DD13D0" w:rsidRDefault="002E22E7">
            <w:pPr>
              <w:pBdr>
                <w:top w:val="nil"/>
                <w:left w:val="nil"/>
                <w:bottom w:val="nil"/>
                <w:right w:val="nil"/>
                <w:between w:val="nil"/>
              </w:pBdr>
              <w:spacing w:line="240" w:lineRule="auto"/>
              <w:ind w:left="0" w:hanging="2"/>
              <w:rPr>
                <w:rFonts w:ascii="Arial" w:eastAsia="Arial" w:hAnsi="Arial" w:cs="Arial"/>
                <w:color w:val="000000"/>
                <w:sz w:val="20"/>
                <w:szCs w:val="20"/>
              </w:rPr>
            </w:pPr>
            <w:r>
              <w:rPr>
                <w:rFonts w:ascii="Arial" w:eastAsia="Arial" w:hAnsi="Arial" w:cs="Arial"/>
                <w:b/>
                <w:bCs/>
                <w:color w:val="000000"/>
                <w:sz w:val="20"/>
                <w:szCs w:val="20"/>
              </w:rPr>
              <w:t>Original Research Article</w:t>
            </w:r>
          </w:p>
        </w:tc>
      </w:tr>
    </w:tbl>
    <w:p w:rsidR="00DD13D0" w:rsidRDefault="00DD13D0">
      <w:pPr>
        <w:pBdr>
          <w:top w:val="nil"/>
          <w:left w:val="nil"/>
          <w:bottom w:val="nil"/>
          <w:right w:val="nil"/>
          <w:between w:val="nil"/>
        </w:pBdr>
        <w:jc w:val="both"/>
        <w:rPr>
          <w:rFonts w:ascii="Arial" w:eastAsia="Arial" w:hAnsi="Arial" w:cs="Arial"/>
          <w:color w:val="000000"/>
          <w:sz w:val="20"/>
          <w:szCs w:val="20"/>
          <w:u w:val="single"/>
        </w:rPr>
      </w:pPr>
      <w:bookmarkStart w:id="0" w:name="_heading=h.x0vi28dhod66"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DD13D0">
        <w:tc>
          <w:tcPr>
            <w:tcW w:w="21150" w:type="dxa"/>
            <w:gridSpan w:val="3"/>
            <w:tcBorders>
              <w:top w:val="nil"/>
              <w:left w:val="nil"/>
              <w:right w:val="nil"/>
            </w:tcBorders>
          </w:tcPr>
          <w:p w:rsidR="00DD13D0" w:rsidRDefault="002E22E7">
            <w:pPr>
              <w:pStyle w:val="Heading2"/>
              <w:ind w:left="0" w:hanging="2"/>
              <w:jc w:val="left"/>
              <w:outlineLvl w:val="1"/>
              <w:rPr>
                <w:rFonts w:ascii="Times New Roman" w:eastAsia="Times New Roman" w:hAnsi="Times New Roman" w:cs="Times New Roman"/>
              </w:rPr>
            </w:pPr>
            <w:r>
              <w:rPr>
                <w:rFonts w:ascii="Times New Roman" w:eastAsia="Times New Roman" w:hAnsi="Times New Roman" w:cs="Times New Roman"/>
                <w:highlight w:val="yellow"/>
              </w:rPr>
              <w:t>P</w:t>
            </w:r>
            <w:r>
              <w:rPr>
                <w:rFonts w:ascii="Times New Roman" w:eastAsia="Times New Roman" w:hAnsi="Times New Roman" w:cs="Times New Roman"/>
                <w:highlight w:val="yellow"/>
              </w:rPr>
              <w:t>ART  1:</w:t>
            </w:r>
            <w:r>
              <w:rPr>
                <w:rFonts w:ascii="Times New Roman" w:eastAsia="Times New Roman" w:hAnsi="Times New Roman" w:cs="Times New Roman"/>
              </w:rPr>
              <w:t xml:space="preserve"> Comments</w:t>
            </w:r>
          </w:p>
          <w:p w:rsidR="00DD13D0" w:rsidRDefault="00DD13D0">
            <w:pPr>
              <w:ind w:left="0" w:hanging="2"/>
              <w:rPr>
                <w:sz w:val="20"/>
                <w:szCs w:val="20"/>
              </w:rPr>
            </w:pPr>
          </w:p>
        </w:tc>
      </w:tr>
      <w:tr w:rsidR="00DD13D0">
        <w:tc>
          <w:tcPr>
            <w:tcW w:w="5351" w:type="dxa"/>
          </w:tcPr>
          <w:p w:rsidR="00DD13D0" w:rsidRDefault="00DD13D0">
            <w:pPr>
              <w:pStyle w:val="Heading2"/>
              <w:ind w:left="0" w:hanging="2"/>
              <w:jc w:val="left"/>
              <w:outlineLvl w:val="1"/>
              <w:rPr>
                <w:rFonts w:ascii="Times New Roman" w:eastAsia="Times New Roman" w:hAnsi="Times New Roman" w:cs="Times New Roman"/>
              </w:rPr>
            </w:pPr>
          </w:p>
        </w:tc>
        <w:tc>
          <w:tcPr>
            <w:tcW w:w="9357" w:type="dxa"/>
          </w:tcPr>
          <w:p w:rsidR="00DD13D0" w:rsidRDefault="002E22E7">
            <w:pPr>
              <w:pStyle w:val="Heading2"/>
              <w:ind w:left="0" w:hanging="2"/>
              <w:jc w:val="left"/>
              <w:outlineLvl w:val="1"/>
              <w:rPr>
                <w:rFonts w:ascii="Times New Roman" w:eastAsia="Times New Roman" w:hAnsi="Times New Roman" w:cs="Times New Roman"/>
              </w:rPr>
            </w:pPr>
            <w:r>
              <w:rPr>
                <w:rFonts w:ascii="Times New Roman" w:eastAsia="Times New Roman" w:hAnsi="Times New Roman" w:cs="Times New Roman"/>
              </w:rPr>
              <w:t>Reviewer’s comment</w:t>
            </w:r>
          </w:p>
          <w:p w:rsidR="00DD13D0" w:rsidRDefault="002E22E7">
            <w:pPr>
              <w:ind w:left="0" w:hanging="2"/>
              <w:rPr>
                <w:sz w:val="20"/>
                <w:szCs w:val="20"/>
              </w:rPr>
            </w:pPr>
            <w:r>
              <w:rPr>
                <w:b/>
                <w:bCs/>
                <w:sz w:val="20"/>
                <w:szCs w:val="20"/>
                <w:highlight w:val="yellow"/>
              </w:rPr>
              <w:t>Artificial Intelligence (AI) generated or assisted review comments are strictly prohibited during peer review.</w:t>
            </w:r>
          </w:p>
          <w:p w:rsidR="00DD13D0" w:rsidRDefault="00DD13D0">
            <w:pPr>
              <w:ind w:left="0" w:hanging="2"/>
            </w:pPr>
          </w:p>
        </w:tc>
        <w:tc>
          <w:tcPr>
            <w:tcW w:w="6442" w:type="dxa"/>
          </w:tcPr>
          <w:p w:rsidR="00DD13D0" w:rsidRDefault="002E22E7">
            <w:pPr>
              <w:spacing w:after="160" w:line="256" w:lineRule="auto"/>
              <w:ind w:left="0" w:hanging="2"/>
              <w:rPr>
                <w:sz w:val="20"/>
                <w:szCs w:val="20"/>
              </w:rPr>
            </w:pPr>
            <w:r>
              <w:rPr>
                <w:b/>
                <w:bCs/>
                <w:sz w:val="20"/>
                <w:szCs w:val="20"/>
              </w:rPr>
              <w:t>Author’s Feedback</w:t>
            </w:r>
            <w:r>
              <w:rPr>
                <w:sz w:val="20"/>
                <w:szCs w:val="20"/>
              </w:rPr>
              <w:t xml:space="preserve"> (It is mandatory that authors should write his/her feedback here)</w:t>
            </w:r>
          </w:p>
          <w:p w:rsidR="00DD13D0" w:rsidRDefault="00DD13D0">
            <w:pPr>
              <w:pStyle w:val="Heading2"/>
              <w:ind w:left="0" w:hanging="2"/>
              <w:jc w:val="left"/>
              <w:outlineLvl w:val="1"/>
              <w:rPr>
                <w:rFonts w:ascii="Times New Roman" w:eastAsia="Times New Roman" w:hAnsi="Times New Roman" w:cs="Times New Roman"/>
                <w:b w:val="0"/>
                <w:bCs w:val="0"/>
              </w:rPr>
            </w:pPr>
          </w:p>
        </w:tc>
      </w:tr>
      <w:tr w:rsidR="00DD13D0">
        <w:trPr>
          <w:trHeight w:val="1264"/>
        </w:trPr>
        <w:tc>
          <w:tcPr>
            <w:tcW w:w="5351" w:type="dxa"/>
          </w:tcPr>
          <w:p w:rsidR="00DD13D0" w:rsidRDefault="002E22E7">
            <w:pPr>
              <w:ind w:left="0" w:hanging="2"/>
              <w:rPr>
                <w:sz w:val="20"/>
                <w:szCs w:val="20"/>
              </w:rPr>
            </w:pPr>
            <w:r>
              <w:rPr>
                <w:b/>
                <w:bCs/>
                <w:sz w:val="20"/>
                <w:szCs w:val="20"/>
              </w:rPr>
              <w:t>Please write a few sentences regarding the importance of this manuscript for the scientific community. A minimum of 3-4 sentences may be required for this part.</w:t>
            </w:r>
          </w:p>
          <w:p w:rsidR="00DD13D0" w:rsidRDefault="00DD13D0">
            <w:pPr>
              <w:ind w:left="0" w:hanging="2"/>
              <w:rPr>
                <w:sz w:val="20"/>
                <w:szCs w:val="20"/>
              </w:rPr>
            </w:pPr>
          </w:p>
        </w:tc>
        <w:tc>
          <w:tcPr>
            <w:tcW w:w="9357" w:type="dxa"/>
          </w:tcPr>
          <w:p w:rsidR="00DD13D0" w:rsidRDefault="002E22E7">
            <w:pPr>
              <w:pBdr>
                <w:top w:val="nil"/>
                <w:left w:val="nil"/>
                <w:bottom w:val="nil"/>
                <w:right w:val="nil"/>
                <w:between w:val="nil"/>
              </w:pBdr>
              <w:spacing w:line="240" w:lineRule="auto"/>
              <w:ind w:left="0" w:hanging="2"/>
              <w:rPr>
                <w:color w:val="000000"/>
                <w:sz w:val="20"/>
                <w:szCs w:val="20"/>
              </w:rPr>
            </w:pPr>
            <w:r>
              <w:rPr>
                <w:b/>
                <w:bCs/>
                <w:color w:val="000000"/>
                <w:sz w:val="20"/>
                <w:szCs w:val="20"/>
              </w:rPr>
              <w:t>This manuscript addresses</w:t>
            </w:r>
            <w:r>
              <w:rPr>
                <w:b/>
                <w:bCs/>
                <w:color w:val="000000"/>
                <w:sz w:val="20"/>
                <w:szCs w:val="20"/>
              </w:rPr>
              <w:t xml:space="preserve"> the critical public health challenge of Candida infections and their resistance, which is often mediated by biofilms. Its primary importance lies in clearly distinguishing between direct antifungal activity (which was found to be weak) and anti-biofilm fo</w:t>
            </w:r>
            <w:r>
              <w:rPr>
                <w:b/>
                <w:bCs/>
                <w:color w:val="000000"/>
                <w:sz w:val="20"/>
                <w:szCs w:val="20"/>
              </w:rPr>
              <w:t xml:space="preserve">rmation activity (which was potent). This study highlights that Curcuma longa tincture could be a valuable anti-virulence agent, targeting the formation of biofilms rather than just fungal viability. This opens a promising avenue for developing adjunctive </w:t>
            </w:r>
            <w:r>
              <w:rPr>
                <w:b/>
                <w:bCs/>
                <w:color w:val="000000"/>
                <w:sz w:val="20"/>
                <w:szCs w:val="20"/>
              </w:rPr>
              <w:t>therapies to prevent infections on medical devices or in high-risk patients.</w:t>
            </w:r>
          </w:p>
        </w:tc>
        <w:tc>
          <w:tcPr>
            <w:tcW w:w="6442" w:type="dxa"/>
          </w:tcPr>
          <w:p w:rsidR="00DD13D0" w:rsidRDefault="002E22E7">
            <w:pPr>
              <w:spacing w:line="276" w:lineRule="auto"/>
              <w:ind w:left="0" w:hanging="2"/>
              <w:rPr>
                <w:sz w:val="22"/>
                <w:szCs w:val="22"/>
              </w:rPr>
            </w:pPr>
            <w:r>
              <w:rPr>
                <w:sz w:val="20"/>
                <w:szCs w:val="20"/>
              </w:rPr>
              <w:t>We agree with the observations.</w:t>
            </w:r>
          </w:p>
        </w:tc>
      </w:tr>
      <w:tr w:rsidR="00DD13D0">
        <w:trPr>
          <w:trHeight w:val="1262"/>
        </w:trPr>
        <w:tc>
          <w:tcPr>
            <w:tcW w:w="5351" w:type="dxa"/>
          </w:tcPr>
          <w:p w:rsidR="00DD13D0" w:rsidRDefault="002E22E7">
            <w:pPr>
              <w:ind w:left="0" w:hanging="2"/>
              <w:rPr>
                <w:sz w:val="20"/>
                <w:szCs w:val="20"/>
              </w:rPr>
            </w:pPr>
            <w:r>
              <w:rPr>
                <w:b/>
                <w:bCs/>
                <w:sz w:val="20"/>
                <w:szCs w:val="20"/>
              </w:rPr>
              <w:t>Is the title of the article suitable?</w:t>
            </w:r>
          </w:p>
          <w:p w:rsidR="00DD13D0" w:rsidRDefault="002E22E7">
            <w:pPr>
              <w:ind w:left="0" w:hanging="2"/>
              <w:rPr>
                <w:sz w:val="20"/>
                <w:szCs w:val="20"/>
              </w:rPr>
            </w:pPr>
            <w:r>
              <w:rPr>
                <w:b/>
                <w:bCs/>
                <w:sz w:val="20"/>
                <w:szCs w:val="20"/>
              </w:rPr>
              <w:t>(If not please suggest an alternative title)</w:t>
            </w:r>
          </w:p>
          <w:p w:rsidR="00DD13D0" w:rsidRDefault="00DD13D0">
            <w:pPr>
              <w:pStyle w:val="Heading2"/>
              <w:ind w:left="0" w:hanging="2"/>
              <w:jc w:val="left"/>
              <w:outlineLvl w:val="1"/>
              <w:rPr>
                <w:rFonts w:ascii="Times New Roman" w:eastAsia="Times New Roman" w:hAnsi="Times New Roman" w:cs="Times New Roman"/>
                <w:u w:val="single"/>
              </w:rPr>
            </w:pPr>
          </w:p>
        </w:tc>
        <w:tc>
          <w:tcPr>
            <w:tcW w:w="9357" w:type="dxa"/>
          </w:tcPr>
          <w:p w:rsidR="00DD13D0" w:rsidRDefault="002E22E7">
            <w:pPr>
              <w:ind w:left="0" w:hanging="2"/>
              <w:rPr>
                <w:sz w:val="20"/>
                <w:szCs w:val="20"/>
              </w:rPr>
            </w:pPr>
            <w:r>
              <w:rPr>
                <w:b/>
                <w:bCs/>
                <w:sz w:val="20"/>
                <w:szCs w:val="20"/>
              </w:rPr>
              <w:t xml:space="preserve">Yes, the title is suitable. It is concise and accurately </w:t>
            </w:r>
            <w:r>
              <w:rPr>
                <w:b/>
                <w:bCs/>
                <w:sz w:val="20"/>
                <w:szCs w:val="20"/>
              </w:rPr>
              <w:t>reflects the study's scope (the specific agent, the target activity, and the organisms used).</w:t>
            </w:r>
          </w:p>
        </w:tc>
        <w:tc>
          <w:tcPr>
            <w:tcW w:w="6442" w:type="dxa"/>
          </w:tcPr>
          <w:p w:rsidR="00DD13D0" w:rsidRDefault="002E22E7">
            <w:pPr>
              <w:spacing w:line="276" w:lineRule="auto"/>
              <w:ind w:left="0" w:hanging="2"/>
            </w:pPr>
            <w:r>
              <w:rPr>
                <w:sz w:val="20"/>
                <w:szCs w:val="20"/>
              </w:rPr>
              <w:t>We agree with the observations.</w:t>
            </w:r>
          </w:p>
        </w:tc>
      </w:tr>
      <w:tr w:rsidR="00DD13D0">
        <w:trPr>
          <w:trHeight w:val="1262"/>
        </w:trPr>
        <w:tc>
          <w:tcPr>
            <w:tcW w:w="5351" w:type="dxa"/>
          </w:tcPr>
          <w:p w:rsidR="00DD13D0" w:rsidRDefault="002E22E7">
            <w:pPr>
              <w:pStyle w:val="Heading2"/>
              <w:ind w:left="0" w:hanging="2"/>
              <w:jc w:val="left"/>
              <w:outlineLvl w:val="1"/>
              <w:rPr>
                <w:rFonts w:ascii="Times New Roman" w:eastAsia="Times New Roman" w:hAnsi="Times New Roman" w:cs="Times New Roman"/>
              </w:rPr>
            </w:pPr>
            <w:r>
              <w:rPr>
                <w:rFonts w:ascii="Times New Roman" w:eastAsia="Times New Roman" w:hAnsi="Times New Roman" w:cs="Times New Roman"/>
              </w:rPr>
              <w:t xml:space="preserve">Is the abstract of the article comprehensive? Do you suggest the addition (or deletion) of some points in this section? Please </w:t>
            </w:r>
            <w:r>
              <w:rPr>
                <w:rFonts w:ascii="Times New Roman" w:eastAsia="Times New Roman" w:hAnsi="Times New Roman" w:cs="Times New Roman"/>
              </w:rPr>
              <w:t>write your suggestions here.</w:t>
            </w:r>
          </w:p>
          <w:p w:rsidR="00DD13D0" w:rsidRDefault="00DD13D0">
            <w:pPr>
              <w:pStyle w:val="Heading2"/>
              <w:ind w:left="0" w:hanging="2"/>
              <w:jc w:val="left"/>
              <w:outlineLvl w:val="1"/>
              <w:rPr>
                <w:rFonts w:ascii="Times New Roman" w:eastAsia="Times New Roman" w:hAnsi="Times New Roman" w:cs="Times New Roman"/>
                <w:u w:val="single"/>
              </w:rPr>
            </w:pPr>
          </w:p>
        </w:tc>
        <w:tc>
          <w:tcPr>
            <w:tcW w:w="9357" w:type="dxa"/>
          </w:tcPr>
          <w:p w:rsidR="00DD13D0" w:rsidRDefault="002E22E7">
            <w:pPr>
              <w:ind w:left="0" w:hanging="2"/>
              <w:rPr>
                <w:sz w:val="20"/>
                <w:szCs w:val="20"/>
              </w:rPr>
            </w:pPr>
            <w:r>
              <w:rPr>
                <w:b/>
                <w:bCs/>
                <w:sz w:val="20"/>
                <w:szCs w:val="20"/>
              </w:rPr>
              <w:t xml:space="preserve">Yes, the abstract is comprehensive and well-structured, effectively summarizing the key findings. The distinction between the high MIC/MCC values and the low MBIC50 values is clearly stated. No major additions are needed. For </w:t>
            </w:r>
            <w:r>
              <w:rPr>
                <w:b/>
                <w:bCs/>
                <w:sz w:val="20"/>
                <w:szCs w:val="20"/>
              </w:rPr>
              <w:t>brevity, the authors could consider slightly shortening the 'Place and Duration of Study' section, as the level of detail provided (e.g., specific laboratory names) is not strictly necessary for an abstract.</w:t>
            </w:r>
          </w:p>
        </w:tc>
        <w:tc>
          <w:tcPr>
            <w:tcW w:w="6442" w:type="dxa"/>
          </w:tcPr>
          <w:p w:rsidR="00DD13D0" w:rsidRDefault="002E22E7">
            <w:pPr>
              <w:spacing w:line="276" w:lineRule="auto"/>
              <w:ind w:left="0" w:hanging="2"/>
            </w:pPr>
            <w:r>
              <w:rPr>
                <w:sz w:val="20"/>
                <w:szCs w:val="20"/>
              </w:rPr>
              <w:t>We agree with the observations.</w:t>
            </w:r>
          </w:p>
        </w:tc>
      </w:tr>
      <w:tr w:rsidR="00DD13D0">
        <w:trPr>
          <w:trHeight w:val="704"/>
        </w:trPr>
        <w:tc>
          <w:tcPr>
            <w:tcW w:w="5351" w:type="dxa"/>
          </w:tcPr>
          <w:p w:rsidR="00DD13D0" w:rsidRDefault="002E22E7">
            <w:pPr>
              <w:pStyle w:val="Heading2"/>
              <w:ind w:left="0" w:hanging="2"/>
              <w:jc w:val="left"/>
              <w:outlineLvl w:val="1"/>
              <w:rPr>
                <w:b w:val="0"/>
                <w:bCs w:val="0"/>
                <w:u w:val="single"/>
              </w:rPr>
            </w:pPr>
            <w:r>
              <w:rPr>
                <w:rFonts w:ascii="Times New Roman" w:eastAsia="Times New Roman" w:hAnsi="Times New Roman" w:cs="Times New Roman"/>
              </w:rPr>
              <w:t xml:space="preserve">Is the </w:t>
            </w:r>
            <w:r>
              <w:rPr>
                <w:rFonts w:ascii="Times New Roman" w:eastAsia="Times New Roman" w:hAnsi="Times New Roman" w:cs="Times New Roman"/>
              </w:rPr>
              <w:t>manuscript scientifically, correct? Please write here.</w:t>
            </w:r>
          </w:p>
        </w:tc>
        <w:tc>
          <w:tcPr>
            <w:tcW w:w="9357" w:type="dxa"/>
          </w:tcPr>
          <w:p w:rsidR="00DD13D0" w:rsidRDefault="002E22E7">
            <w:pPr>
              <w:pBdr>
                <w:top w:val="nil"/>
                <w:left w:val="nil"/>
                <w:bottom w:val="nil"/>
                <w:right w:val="nil"/>
                <w:between w:val="nil"/>
              </w:pBdr>
              <w:spacing w:line="240" w:lineRule="auto"/>
              <w:ind w:left="0" w:hanging="2"/>
              <w:rPr>
                <w:color w:val="000000"/>
                <w:sz w:val="20"/>
                <w:szCs w:val="20"/>
              </w:rPr>
            </w:pPr>
            <w:r>
              <w:rPr>
                <w:color w:val="000000"/>
                <w:sz w:val="20"/>
                <w:szCs w:val="20"/>
              </w:rPr>
              <w:t xml:space="preserve">Yes, the manuscript is scientifically correct. The methodology is sound, and the experimental design is appropriate for the stated aims. The inclusion of HPLC-DAD characterization of the tincture adds </w:t>
            </w:r>
            <w:r>
              <w:rPr>
                <w:color w:val="000000"/>
                <w:sz w:val="20"/>
                <w:szCs w:val="20"/>
              </w:rPr>
              <w:t>significant scientific rigor and reproducibility. The conclusions drawn by the authors are well-supported by the presented data.</w:t>
            </w:r>
          </w:p>
        </w:tc>
        <w:tc>
          <w:tcPr>
            <w:tcW w:w="6442" w:type="dxa"/>
          </w:tcPr>
          <w:p w:rsidR="00DD13D0" w:rsidRDefault="002E22E7">
            <w:pPr>
              <w:spacing w:line="276" w:lineRule="auto"/>
              <w:ind w:left="0" w:hanging="2"/>
            </w:pPr>
            <w:r>
              <w:rPr>
                <w:sz w:val="20"/>
                <w:szCs w:val="20"/>
              </w:rPr>
              <w:t>We agree with the observations.</w:t>
            </w:r>
          </w:p>
        </w:tc>
      </w:tr>
      <w:tr w:rsidR="00DD13D0">
        <w:trPr>
          <w:trHeight w:val="703"/>
        </w:trPr>
        <w:tc>
          <w:tcPr>
            <w:tcW w:w="5351" w:type="dxa"/>
          </w:tcPr>
          <w:p w:rsidR="00DD13D0" w:rsidRDefault="002E22E7">
            <w:pPr>
              <w:ind w:left="0" w:hanging="2"/>
              <w:rPr>
                <w:sz w:val="20"/>
                <w:szCs w:val="20"/>
              </w:rPr>
            </w:pPr>
            <w:r>
              <w:rPr>
                <w:b/>
                <w:bCs/>
                <w:sz w:val="20"/>
                <w:szCs w:val="20"/>
              </w:rPr>
              <w:t>Are the references sufficient and recent? If you have suggestions of additional references, pl</w:t>
            </w:r>
            <w:r>
              <w:rPr>
                <w:b/>
                <w:bCs/>
                <w:sz w:val="20"/>
                <w:szCs w:val="20"/>
              </w:rPr>
              <w:t>ease mention them in the review form.</w:t>
            </w:r>
          </w:p>
        </w:tc>
        <w:tc>
          <w:tcPr>
            <w:tcW w:w="9357" w:type="dxa"/>
          </w:tcPr>
          <w:p w:rsidR="00DD13D0" w:rsidRDefault="002E22E7">
            <w:pPr>
              <w:pBdr>
                <w:top w:val="nil"/>
                <w:left w:val="nil"/>
                <w:bottom w:val="nil"/>
                <w:right w:val="nil"/>
                <w:between w:val="nil"/>
              </w:pBdr>
              <w:spacing w:line="240" w:lineRule="auto"/>
              <w:ind w:left="0" w:hanging="2"/>
              <w:rPr>
                <w:color w:val="000000"/>
                <w:sz w:val="20"/>
                <w:szCs w:val="20"/>
              </w:rPr>
            </w:pPr>
            <w:r>
              <w:rPr>
                <w:color w:val="000000"/>
                <w:sz w:val="20"/>
                <w:szCs w:val="20"/>
              </w:rPr>
              <w:t>Yes, the references are sufficient, relevant, and include a good mix of both foundational and recent publications in the field.</w:t>
            </w:r>
          </w:p>
        </w:tc>
        <w:tc>
          <w:tcPr>
            <w:tcW w:w="6442" w:type="dxa"/>
          </w:tcPr>
          <w:p w:rsidR="00DD13D0" w:rsidRDefault="002E22E7">
            <w:pPr>
              <w:spacing w:line="276" w:lineRule="auto"/>
              <w:ind w:left="0" w:hanging="2"/>
            </w:pPr>
            <w:r>
              <w:rPr>
                <w:sz w:val="20"/>
                <w:szCs w:val="20"/>
              </w:rPr>
              <w:t>We agree with the observations.</w:t>
            </w:r>
          </w:p>
        </w:tc>
      </w:tr>
      <w:tr w:rsidR="00DD13D0">
        <w:trPr>
          <w:trHeight w:val="386"/>
        </w:trPr>
        <w:tc>
          <w:tcPr>
            <w:tcW w:w="5351" w:type="dxa"/>
          </w:tcPr>
          <w:p w:rsidR="00DD13D0" w:rsidRDefault="002E22E7">
            <w:pPr>
              <w:pStyle w:val="Heading2"/>
              <w:ind w:left="0" w:hanging="2"/>
              <w:jc w:val="left"/>
              <w:outlineLvl w:val="1"/>
              <w:rPr>
                <w:rFonts w:ascii="Times New Roman" w:eastAsia="Times New Roman" w:hAnsi="Times New Roman" w:cs="Times New Roman"/>
              </w:rPr>
            </w:pPr>
            <w:r>
              <w:rPr>
                <w:rFonts w:ascii="Times New Roman" w:eastAsia="Times New Roman" w:hAnsi="Times New Roman" w:cs="Times New Roman"/>
              </w:rPr>
              <w:t xml:space="preserve">Is the language/English quality of the article suitable </w:t>
            </w:r>
            <w:r>
              <w:rPr>
                <w:rFonts w:ascii="Times New Roman" w:eastAsia="Times New Roman" w:hAnsi="Times New Roman" w:cs="Times New Roman"/>
              </w:rPr>
              <w:t>for scholarly communications?</w:t>
            </w:r>
          </w:p>
          <w:p w:rsidR="00DD13D0" w:rsidRDefault="00DD13D0">
            <w:pPr>
              <w:ind w:left="0" w:hanging="2"/>
              <w:rPr>
                <w:sz w:val="20"/>
                <w:szCs w:val="20"/>
              </w:rPr>
            </w:pPr>
          </w:p>
        </w:tc>
        <w:tc>
          <w:tcPr>
            <w:tcW w:w="9357" w:type="dxa"/>
          </w:tcPr>
          <w:p w:rsidR="00DD13D0" w:rsidRDefault="002E22E7">
            <w:pPr>
              <w:ind w:left="0" w:hanging="2"/>
              <w:rPr>
                <w:sz w:val="20"/>
                <w:szCs w:val="20"/>
              </w:rPr>
            </w:pPr>
            <w:r>
              <w:rPr>
                <w:sz w:val="20"/>
                <w:szCs w:val="20"/>
              </w:rPr>
              <w:t>Yes, the language and English quality are suitable for scholarly communication.</w:t>
            </w:r>
          </w:p>
        </w:tc>
        <w:tc>
          <w:tcPr>
            <w:tcW w:w="6442" w:type="dxa"/>
          </w:tcPr>
          <w:p w:rsidR="00DD13D0" w:rsidRDefault="002E22E7">
            <w:pPr>
              <w:spacing w:line="276" w:lineRule="auto"/>
              <w:ind w:left="0" w:hanging="2"/>
              <w:rPr>
                <w:sz w:val="20"/>
                <w:szCs w:val="20"/>
              </w:rPr>
            </w:pPr>
            <w:r>
              <w:rPr>
                <w:sz w:val="20"/>
                <w:szCs w:val="20"/>
              </w:rPr>
              <w:t>We agree with the observations.</w:t>
            </w:r>
          </w:p>
        </w:tc>
      </w:tr>
      <w:tr w:rsidR="00DD13D0">
        <w:trPr>
          <w:trHeight w:val="1178"/>
        </w:trPr>
        <w:tc>
          <w:tcPr>
            <w:tcW w:w="5351" w:type="dxa"/>
          </w:tcPr>
          <w:p w:rsidR="00DD13D0" w:rsidRDefault="002E22E7">
            <w:pPr>
              <w:pStyle w:val="Heading2"/>
              <w:ind w:left="0" w:hanging="2"/>
              <w:jc w:val="left"/>
              <w:outlineLvl w:val="1"/>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DD13D0" w:rsidRDefault="00DD13D0">
            <w:pPr>
              <w:pStyle w:val="Heading2"/>
              <w:ind w:left="0" w:hanging="2"/>
              <w:jc w:val="left"/>
              <w:outlineLvl w:val="1"/>
              <w:rPr>
                <w:rFonts w:ascii="Times New Roman" w:eastAsia="Times New Roman" w:hAnsi="Times New Roman" w:cs="Times New Roman"/>
                <w:b w:val="0"/>
                <w:bCs w:val="0"/>
              </w:rPr>
            </w:pPr>
          </w:p>
        </w:tc>
        <w:tc>
          <w:tcPr>
            <w:tcW w:w="9357" w:type="dxa"/>
          </w:tcPr>
          <w:p w:rsidR="00DD13D0" w:rsidRDefault="002E22E7">
            <w:pPr>
              <w:pBdr>
                <w:top w:val="nil"/>
                <w:left w:val="nil"/>
                <w:bottom w:val="nil"/>
                <w:right w:val="nil"/>
                <w:between w:val="nil"/>
              </w:pBdr>
              <w:spacing w:line="240" w:lineRule="auto"/>
              <w:ind w:left="0" w:hanging="2"/>
              <w:rPr>
                <w:color w:val="000000"/>
                <w:sz w:val="20"/>
                <w:szCs w:val="20"/>
              </w:rPr>
            </w:pPr>
            <w:r>
              <w:rPr>
                <w:b/>
                <w:bCs/>
                <w:color w:val="000000"/>
                <w:sz w:val="20"/>
                <w:szCs w:val="20"/>
              </w:rPr>
              <w:t xml:space="preserve">This is a valuable and well-conducted preliminary study. The authors are commended </w:t>
            </w:r>
            <w:r>
              <w:rPr>
                <w:b/>
                <w:bCs/>
                <w:color w:val="000000"/>
                <w:sz w:val="20"/>
                <w:szCs w:val="20"/>
              </w:rPr>
              <w:t>for the chemical characterization of their extract and for the insightful analysis comparing MIC and MBIC50. The key finding—that the tincture is far more potent at preventing biofilm formation than killing planktonic cells—is significant. For future work,</w:t>
            </w:r>
            <w:r>
              <w:rPr>
                <w:b/>
                <w:bCs/>
                <w:color w:val="000000"/>
                <w:sz w:val="20"/>
                <w:szCs w:val="20"/>
              </w:rPr>
              <w:t xml:space="preserve"> it would be highly valuable to investigate if this tincture also has activity against mature, pre-formed biofilms, as this represents a more significant clinical challenge.</w:t>
            </w:r>
          </w:p>
        </w:tc>
        <w:tc>
          <w:tcPr>
            <w:tcW w:w="6442" w:type="dxa"/>
          </w:tcPr>
          <w:p w:rsidR="00DD13D0" w:rsidRDefault="002E22E7">
            <w:pPr>
              <w:spacing w:line="276" w:lineRule="auto"/>
              <w:ind w:left="0" w:hanging="2"/>
              <w:rPr>
                <w:sz w:val="20"/>
                <w:szCs w:val="20"/>
              </w:rPr>
            </w:pPr>
            <w:r>
              <w:rPr>
                <w:color w:val="1F1F1F"/>
                <w:sz w:val="20"/>
                <w:szCs w:val="20"/>
                <w:highlight w:val="white"/>
              </w:rPr>
              <w:t>In our understanding, the inhibitory activity of biofilm formation is more desirab</w:t>
            </w:r>
            <w:r>
              <w:rPr>
                <w:color w:val="1F1F1F"/>
                <w:sz w:val="20"/>
                <w:szCs w:val="20"/>
                <w:highlight w:val="white"/>
              </w:rPr>
              <w:t xml:space="preserve">le, since the inhibition of this important virulence factor can preliminarily impact the management of infections caused by </w:t>
            </w:r>
            <w:r>
              <w:rPr>
                <w:i/>
                <w:iCs/>
                <w:color w:val="1F1F1F"/>
                <w:sz w:val="20"/>
                <w:szCs w:val="20"/>
                <w:highlight w:val="white"/>
              </w:rPr>
              <w:t>Candida</w:t>
            </w:r>
            <w:r>
              <w:rPr>
                <w:color w:val="1F1F1F"/>
                <w:sz w:val="20"/>
                <w:szCs w:val="20"/>
                <w:highlight w:val="white"/>
              </w:rPr>
              <w:t>. Furthermore, microorganisms associated with biofilms tend to be much more resistant than their planktonic forms. In our stu</w:t>
            </w:r>
            <w:r>
              <w:rPr>
                <w:color w:val="1F1F1F"/>
                <w:sz w:val="20"/>
                <w:szCs w:val="20"/>
                <w:highlight w:val="white"/>
              </w:rPr>
              <w:t xml:space="preserve">dy, we detected that the activity against planktonic forms was not significant, as we demonstrated with the MIC and MCC. Therefore, we believe that the potential of the </w:t>
            </w:r>
            <w:r>
              <w:rPr>
                <w:i/>
                <w:iCs/>
                <w:color w:val="1F1F1F"/>
                <w:sz w:val="20"/>
                <w:szCs w:val="20"/>
                <w:highlight w:val="white"/>
              </w:rPr>
              <w:t>C. longa</w:t>
            </w:r>
            <w:r>
              <w:rPr>
                <w:color w:val="1F1F1F"/>
                <w:sz w:val="20"/>
                <w:szCs w:val="20"/>
                <w:highlight w:val="white"/>
              </w:rPr>
              <w:t xml:space="preserve"> tincture is to act as an inhibitor of biofilm formation, rather than against p</w:t>
            </w:r>
            <w:r>
              <w:rPr>
                <w:color w:val="1F1F1F"/>
                <w:sz w:val="20"/>
                <w:szCs w:val="20"/>
                <w:highlight w:val="white"/>
              </w:rPr>
              <w:t>re-formed biofilms.</w:t>
            </w:r>
          </w:p>
        </w:tc>
      </w:tr>
    </w:tbl>
    <w:p w:rsidR="00DD13D0" w:rsidRDefault="00DD13D0">
      <w:pPr>
        <w:pBdr>
          <w:top w:val="nil"/>
          <w:left w:val="nil"/>
          <w:bottom w:val="nil"/>
          <w:right w:val="nil"/>
          <w:between w:val="nil"/>
        </w:pBdr>
        <w:jc w:val="both"/>
        <w:rPr>
          <w:rFonts w:ascii="Arial" w:eastAsia="Arial" w:hAnsi="Arial" w:cs="Arial"/>
          <w:color w:val="000000"/>
          <w:sz w:val="20"/>
          <w:szCs w:val="20"/>
        </w:rPr>
      </w:pPr>
    </w:p>
    <w:p w:rsidR="00DD13D0" w:rsidRDefault="00DD13D0">
      <w:pPr>
        <w:pBdr>
          <w:top w:val="nil"/>
          <w:left w:val="nil"/>
          <w:bottom w:val="nil"/>
          <w:right w:val="nil"/>
          <w:between w:val="nil"/>
        </w:pBdr>
        <w:jc w:val="both"/>
        <w:rPr>
          <w:rFonts w:ascii="Arial" w:eastAsia="Arial" w:hAnsi="Arial" w:cs="Arial"/>
          <w:color w:val="000000"/>
          <w:sz w:val="20"/>
          <w:szCs w:val="20"/>
        </w:rPr>
      </w:pPr>
      <w:bookmarkStart w:id="1" w:name="_heading=h.6cuj9nn2wej" w:colFirst="0" w:colLast="0"/>
      <w:bookmarkEnd w:id="1"/>
    </w:p>
    <w:p w:rsidR="0092541F" w:rsidRDefault="0092541F">
      <w:pPr>
        <w:pBdr>
          <w:top w:val="nil"/>
          <w:left w:val="nil"/>
          <w:bottom w:val="nil"/>
          <w:right w:val="nil"/>
          <w:between w:val="nil"/>
        </w:pBdr>
        <w:jc w:val="both"/>
        <w:rPr>
          <w:rFonts w:ascii="Arial" w:eastAsia="Arial" w:hAnsi="Arial" w:cs="Arial"/>
          <w:color w:val="000000"/>
          <w:sz w:val="20"/>
          <w:szCs w:val="20"/>
        </w:rPr>
      </w:pPr>
    </w:p>
    <w:p w:rsidR="0092541F" w:rsidRDefault="0092541F">
      <w:pPr>
        <w:pBdr>
          <w:top w:val="nil"/>
          <w:left w:val="nil"/>
          <w:bottom w:val="nil"/>
          <w:right w:val="nil"/>
          <w:between w:val="nil"/>
        </w:pBdr>
        <w:jc w:val="both"/>
        <w:rPr>
          <w:rFonts w:ascii="Arial" w:eastAsia="Arial" w:hAnsi="Arial" w:cs="Arial"/>
          <w:color w:val="000000"/>
          <w:sz w:val="20"/>
          <w:szCs w:val="20"/>
        </w:rPr>
      </w:pPr>
    </w:p>
    <w:p w:rsidR="0092541F" w:rsidRDefault="0092541F">
      <w:pPr>
        <w:pBdr>
          <w:top w:val="nil"/>
          <w:left w:val="nil"/>
          <w:bottom w:val="nil"/>
          <w:right w:val="nil"/>
          <w:between w:val="nil"/>
        </w:pBdr>
        <w:jc w:val="both"/>
        <w:rPr>
          <w:rFonts w:ascii="Arial" w:eastAsia="Arial" w:hAnsi="Arial" w:cs="Arial"/>
          <w:color w:val="000000"/>
          <w:sz w:val="20"/>
          <w:szCs w:val="20"/>
        </w:rPr>
      </w:pPr>
    </w:p>
    <w:p w:rsidR="0092541F" w:rsidRDefault="0092541F">
      <w:pPr>
        <w:pBdr>
          <w:top w:val="nil"/>
          <w:left w:val="nil"/>
          <w:bottom w:val="nil"/>
          <w:right w:val="nil"/>
          <w:between w:val="nil"/>
        </w:pBdr>
        <w:jc w:val="both"/>
        <w:rPr>
          <w:rFonts w:ascii="Arial" w:eastAsia="Arial" w:hAnsi="Arial" w:cs="Arial"/>
          <w:color w:val="000000"/>
          <w:sz w:val="20"/>
          <w:szCs w:val="20"/>
        </w:rPr>
      </w:pPr>
      <w:bookmarkStart w:id="2" w:name="_GoBack"/>
      <w:bookmarkEnd w:id="2"/>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7166"/>
        <w:gridCol w:w="7153"/>
      </w:tblGrid>
      <w:tr w:rsidR="00DD13D0">
        <w:tc>
          <w:tcPr>
            <w:tcW w:w="21150" w:type="dxa"/>
            <w:gridSpan w:val="3"/>
            <w:tcBorders>
              <w:top w:val="nil"/>
              <w:left w:val="nil"/>
              <w:right w:val="nil"/>
            </w:tcBorders>
            <w:tcMar>
              <w:top w:w="0" w:type="dxa"/>
              <w:left w:w="108" w:type="dxa"/>
              <w:bottom w:w="0" w:type="dxa"/>
              <w:right w:w="108" w:type="dxa"/>
            </w:tcMar>
            <w:vAlign w:val="center"/>
          </w:tcPr>
          <w:p w:rsidR="00DD13D0" w:rsidRDefault="002E22E7">
            <w:pPr>
              <w:ind w:left="0" w:hanging="2"/>
              <w:rPr>
                <w:rFonts w:ascii="Arial" w:eastAsia="Arial" w:hAnsi="Arial" w:cs="Arial"/>
                <w:sz w:val="20"/>
                <w:szCs w:val="20"/>
                <w:u w:val="single"/>
              </w:rPr>
            </w:pPr>
            <w:r>
              <w:rPr>
                <w:rFonts w:ascii="Arial" w:eastAsia="Arial" w:hAnsi="Arial" w:cs="Arial"/>
                <w:b/>
                <w:bCs/>
                <w:sz w:val="20"/>
                <w:szCs w:val="20"/>
                <w:highlight w:val="yellow"/>
                <w:u w:val="single"/>
              </w:rPr>
              <w:t>PART  2:</w:t>
            </w:r>
            <w:r>
              <w:rPr>
                <w:rFonts w:ascii="Arial" w:eastAsia="Arial" w:hAnsi="Arial" w:cs="Arial"/>
                <w:b/>
                <w:bCs/>
                <w:sz w:val="20"/>
                <w:szCs w:val="20"/>
                <w:u w:val="single"/>
              </w:rPr>
              <w:t xml:space="preserve"> </w:t>
            </w:r>
          </w:p>
          <w:p w:rsidR="00DD13D0" w:rsidRDefault="00DD13D0">
            <w:pPr>
              <w:ind w:left="0" w:hanging="2"/>
              <w:rPr>
                <w:rFonts w:ascii="Arial" w:eastAsia="Arial" w:hAnsi="Arial" w:cs="Arial"/>
                <w:sz w:val="20"/>
                <w:szCs w:val="20"/>
                <w:u w:val="single"/>
              </w:rPr>
            </w:pPr>
          </w:p>
        </w:tc>
      </w:tr>
      <w:tr w:rsidR="00DD13D0">
        <w:tc>
          <w:tcPr>
            <w:tcW w:w="6831" w:type="dxa"/>
            <w:tcMar>
              <w:top w:w="0" w:type="dxa"/>
              <w:left w:w="108" w:type="dxa"/>
              <w:bottom w:w="0" w:type="dxa"/>
              <w:right w:w="108" w:type="dxa"/>
            </w:tcMar>
            <w:vAlign w:val="center"/>
          </w:tcPr>
          <w:p w:rsidR="00DD13D0" w:rsidRDefault="00DD13D0">
            <w:pPr>
              <w:ind w:left="0" w:hanging="2"/>
              <w:rPr>
                <w:rFonts w:ascii="Arial" w:eastAsia="Arial" w:hAnsi="Arial" w:cs="Arial"/>
                <w:sz w:val="20"/>
                <w:szCs w:val="20"/>
              </w:rPr>
            </w:pPr>
          </w:p>
        </w:tc>
        <w:tc>
          <w:tcPr>
            <w:tcW w:w="7166" w:type="dxa"/>
            <w:tcMar>
              <w:top w:w="0" w:type="dxa"/>
              <w:left w:w="108" w:type="dxa"/>
              <w:bottom w:w="0" w:type="dxa"/>
              <w:right w:w="108" w:type="dxa"/>
            </w:tcMar>
          </w:tcPr>
          <w:p w:rsidR="00DD13D0" w:rsidRDefault="002E22E7">
            <w:pPr>
              <w:keepNext/>
              <w:ind w:left="0" w:hanging="2"/>
              <w:rPr>
                <w:rFonts w:ascii="Arial" w:eastAsia="Arial" w:hAnsi="Arial" w:cs="Arial"/>
                <w:sz w:val="20"/>
                <w:szCs w:val="20"/>
              </w:rPr>
            </w:pPr>
            <w:r>
              <w:rPr>
                <w:rFonts w:ascii="Arial" w:eastAsia="Arial" w:hAnsi="Arial" w:cs="Arial"/>
                <w:b/>
                <w:bCs/>
                <w:sz w:val="20"/>
                <w:szCs w:val="20"/>
              </w:rPr>
              <w:t>Reviewer’s comment</w:t>
            </w:r>
          </w:p>
        </w:tc>
        <w:tc>
          <w:tcPr>
            <w:tcW w:w="7153" w:type="dxa"/>
          </w:tcPr>
          <w:p w:rsidR="00DD13D0" w:rsidRDefault="002E22E7">
            <w:pPr>
              <w:spacing w:after="160" w:line="252" w:lineRule="auto"/>
              <w:ind w:left="0" w:hanging="2"/>
              <w:rPr>
                <w:rFonts w:ascii="Arial" w:eastAsia="Arial" w:hAnsi="Arial" w:cs="Arial"/>
                <w:sz w:val="20"/>
                <w:szCs w:val="20"/>
              </w:rPr>
            </w:pPr>
            <w:r>
              <w:rPr>
                <w:rFonts w:ascii="Arial" w:eastAsia="Arial" w:hAnsi="Arial" w:cs="Arial"/>
                <w:b/>
                <w:bCs/>
                <w:sz w:val="20"/>
                <w:szCs w:val="20"/>
              </w:rPr>
              <w:t>Author’s Feedback</w:t>
            </w:r>
            <w:r>
              <w:rPr>
                <w:rFonts w:ascii="Arial" w:eastAsia="Arial" w:hAnsi="Arial" w:cs="Arial"/>
                <w:sz w:val="20"/>
                <w:szCs w:val="20"/>
              </w:rPr>
              <w:t xml:space="preserve"> (It is mandatory that authors should write his/her feedback here)</w:t>
            </w:r>
          </w:p>
          <w:p w:rsidR="00DD13D0" w:rsidRDefault="00DD13D0">
            <w:pPr>
              <w:keepNext/>
              <w:ind w:left="0" w:hanging="2"/>
              <w:rPr>
                <w:rFonts w:ascii="Arial" w:eastAsia="Arial" w:hAnsi="Arial" w:cs="Arial"/>
                <w:sz w:val="20"/>
                <w:szCs w:val="20"/>
              </w:rPr>
            </w:pPr>
          </w:p>
        </w:tc>
      </w:tr>
      <w:tr w:rsidR="00DD13D0">
        <w:trPr>
          <w:trHeight w:val="890"/>
        </w:trPr>
        <w:tc>
          <w:tcPr>
            <w:tcW w:w="6831" w:type="dxa"/>
            <w:tcMar>
              <w:top w:w="0" w:type="dxa"/>
              <w:left w:w="108" w:type="dxa"/>
              <w:bottom w:w="0" w:type="dxa"/>
              <w:right w:w="108" w:type="dxa"/>
            </w:tcMar>
            <w:vAlign w:val="center"/>
          </w:tcPr>
          <w:p w:rsidR="00DD13D0" w:rsidRDefault="002E22E7">
            <w:pPr>
              <w:ind w:left="0" w:hanging="2"/>
              <w:rPr>
                <w:rFonts w:ascii="Arial" w:eastAsia="Arial" w:hAnsi="Arial" w:cs="Arial"/>
                <w:sz w:val="20"/>
                <w:szCs w:val="20"/>
              </w:rPr>
            </w:pPr>
            <w:r>
              <w:rPr>
                <w:rFonts w:ascii="Arial" w:eastAsia="Arial" w:hAnsi="Arial" w:cs="Arial"/>
                <w:b/>
                <w:bCs/>
                <w:sz w:val="20"/>
                <w:szCs w:val="20"/>
              </w:rPr>
              <w:t xml:space="preserve">Are there ethical issues in this manuscript? </w:t>
            </w:r>
          </w:p>
          <w:p w:rsidR="00DD13D0" w:rsidRDefault="00DD13D0">
            <w:pPr>
              <w:ind w:left="0" w:hanging="2"/>
              <w:rPr>
                <w:rFonts w:ascii="Arial" w:eastAsia="Arial" w:hAnsi="Arial" w:cs="Arial"/>
                <w:sz w:val="20"/>
                <w:szCs w:val="20"/>
              </w:rPr>
            </w:pPr>
          </w:p>
        </w:tc>
        <w:tc>
          <w:tcPr>
            <w:tcW w:w="7166" w:type="dxa"/>
            <w:tcMar>
              <w:top w:w="0" w:type="dxa"/>
              <w:left w:w="108" w:type="dxa"/>
              <w:bottom w:w="0" w:type="dxa"/>
              <w:right w:w="108" w:type="dxa"/>
            </w:tcMar>
            <w:vAlign w:val="center"/>
          </w:tcPr>
          <w:p w:rsidR="00DD13D0" w:rsidRDefault="002E22E7">
            <w:pPr>
              <w:ind w:left="0" w:hanging="2"/>
              <w:rPr>
                <w:rFonts w:ascii="Arial" w:eastAsia="Arial" w:hAnsi="Arial" w:cs="Arial"/>
                <w:sz w:val="20"/>
                <w:szCs w:val="20"/>
                <w:u w:val="single"/>
              </w:rPr>
            </w:pPr>
            <w:r>
              <w:rPr>
                <w:rFonts w:ascii="Arial" w:eastAsia="Arial" w:hAnsi="Arial" w:cs="Arial"/>
                <w:i/>
                <w:iCs/>
                <w:sz w:val="20"/>
                <w:szCs w:val="20"/>
                <w:u w:val="single"/>
              </w:rPr>
              <w:t xml:space="preserve">(If yes, </w:t>
            </w:r>
            <w:proofErr w:type="gramStart"/>
            <w:r>
              <w:rPr>
                <w:rFonts w:ascii="Arial" w:eastAsia="Arial" w:hAnsi="Arial" w:cs="Arial"/>
                <w:i/>
                <w:iCs/>
                <w:sz w:val="20"/>
                <w:szCs w:val="20"/>
                <w:u w:val="single"/>
              </w:rPr>
              <w:t>Kindly</w:t>
            </w:r>
            <w:proofErr w:type="gramEnd"/>
            <w:r>
              <w:rPr>
                <w:rFonts w:ascii="Arial" w:eastAsia="Arial" w:hAnsi="Arial" w:cs="Arial"/>
                <w:i/>
                <w:iCs/>
                <w:sz w:val="20"/>
                <w:szCs w:val="20"/>
                <w:u w:val="single"/>
              </w:rPr>
              <w:t xml:space="preserve"> please write down the ethical issues here in details)</w:t>
            </w:r>
          </w:p>
          <w:p w:rsidR="00DD13D0" w:rsidRDefault="00DD13D0">
            <w:pPr>
              <w:ind w:left="0" w:hanging="2"/>
              <w:rPr>
                <w:rFonts w:ascii="Arial" w:eastAsia="Arial" w:hAnsi="Arial" w:cs="Arial"/>
                <w:sz w:val="20"/>
                <w:szCs w:val="20"/>
              </w:rPr>
            </w:pPr>
          </w:p>
        </w:tc>
        <w:tc>
          <w:tcPr>
            <w:tcW w:w="7153" w:type="dxa"/>
            <w:vAlign w:val="center"/>
          </w:tcPr>
          <w:p w:rsidR="00DD13D0" w:rsidRDefault="00DD13D0">
            <w:pPr>
              <w:ind w:left="0" w:hanging="2"/>
              <w:rPr>
                <w:rFonts w:ascii="Arial" w:eastAsia="Arial" w:hAnsi="Arial" w:cs="Arial"/>
                <w:sz w:val="20"/>
                <w:szCs w:val="20"/>
              </w:rPr>
            </w:pPr>
          </w:p>
          <w:p w:rsidR="00DD13D0" w:rsidRDefault="00DD13D0">
            <w:pPr>
              <w:ind w:left="0" w:hanging="2"/>
              <w:rPr>
                <w:rFonts w:ascii="Arial" w:eastAsia="Arial" w:hAnsi="Arial" w:cs="Arial"/>
                <w:sz w:val="20"/>
                <w:szCs w:val="20"/>
              </w:rPr>
            </w:pPr>
          </w:p>
          <w:p w:rsidR="00DD13D0" w:rsidRDefault="00DD13D0">
            <w:pPr>
              <w:ind w:left="0" w:hanging="2"/>
              <w:rPr>
                <w:rFonts w:ascii="Arial" w:eastAsia="Arial" w:hAnsi="Arial" w:cs="Arial"/>
                <w:sz w:val="20"/>
                <w:szCs w:val="20"/>
              </w:rPr>
            </w:pPr>
          </w:p>
        </w:tc>
      </w:tr>
    </w:tbl>
    <w:p w:rsidR="00DD13D0" w:rsidRDefault="00DD13D0"/>
    <w:p w:rsidR="00DD13D0" w:rsidRDefault="00DD13D0"/>
    <w:p w:rsidR="00DD13D0" w:rsidRDefault="00DD13D0">
      <w:pPr>
        <w:rPr>
          <w:u w:val="single"/>
        </w:rPr>
      </w:pPr>
    </w:p>
    <w:p w:rsidR="00DD13D0" w:rsidRDefault="00DD13D0"/>
    <w:p w:rsidR="00DD13D0" w:rsidRDefault="00DD13D0">
      <w:pPr>
        <w:pBdr>
          <w:top w:val="nil"/>
          <w:left w:val="nil"/>
          <w:bottom w:val="nil"/>
          <w:right w:val="nil"/>
          <w:between w:val="nil"/>
        </w:pBdr>
        <w:jc w:val="both"/>
        <w:rPr>
          <w:rFonts w:ascii="Arial" w:eastAsia="Arial" w:hAnsi="Arial" w:cs="Arial"/>
          <w:color w:val="000000"/>
          <w:sz w:val="20"/>
          <w:szCs w:val="20"/>
        </w:rPr>
      </w:pPr>
    </w:p>
    <w:sectPr w:rsidR="00DD13D0">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E22E7" w:rsidRDefault="002E22E7">
      <w:r>
        <w:separator/>
      </w:r>
    </w:p>
  </w:endnote>
  <w:endnote w:type="continuationSeparator" w:id="0">
    <w:p w:rsidR="002E22E7" w:rsidRDefault="002E22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Sylfaen"/>
    <w:charset w:val="00"/>
    <w:family w:val="auto"/>
    <w:pitch w:val="variable"/>
    <w:sig w:usb0="E50002FF" w:usb1="500079DB" w:usb2="00000010" w:usb3="00000000" w:csb0="00000001" w:csb1="00000000"/>
  </w:font>
  <w:font w:name="Arimo">
    <w:charset w:val="00"/>
    <w:family w:val="auto"/>
    <w:pitch w:val="default"/>
  </w:font>
  <w:font w:name="Helvetica">
    <w:panose1 w:val="020B0604020202020204"/>
    <w:charset w:val="00"/>
    <w:family w:val="swiss"/>
    <w:pitch w:val="variable"/>
    <w:sig w:usb0="E0002EFF" w:usb1="C000785B" w:usb2="00000009" w:usb3="00000000" w:csb0="000001FF" w:csb1="00000000"/>
    <w:embedRegular r:id="rId1" w:fontKey="{5DB2694F-601C-48BD-A893-4846DBED7ECE}"/>
    <w:embedBold r:id="rId2" w:fontKey="{018D466A-7316-46A9-AC68-40E6BE3EF456}"/>
  </w:font>
  <w:font w:name="MS Mincho">
    <w:altName w:val="ＭＳ 明朝"/>
    <w:panose1 w:val="02020609040205080304"/>
    <w:charset w:val="80"/>
    <w:family w:val="modern"/>
    <w:pitch w:val="fixed"/>
    <w:sig w:usb0="E00002FF" w:usb1="6AC7FDFB" w:usb2="08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embedRegular r:id="rId3" w:fontKey="{55358329-5C1E-47D0-A616-8B6A3A728744}"/>
    <w:embedBold r:id="rId4" w:fontKey="{7E20C939-CC18-41BB-B141-6A131C1F2674}"/>
  </w:font>
  <w:font w:name="Calibri">
    <w:panose1 w:val="020F0502020204030204"/>
    <w:charset w:val="00"/>
    <w:family w:val="swiss"/>
    <w:pitch w:val="variable"/>
    <w:sig w:usb0="E4002EFF" w:usb1="C200247B" w:usb2="00000009" w:usb3="00000000" w:csb0="000001FF" w:csb1="00000000"/>
    <w:embedRegular r:id="rId5" w:fontKey="{3FA13674-B791-4FC0-8E11-620930C84388}"/>
  </w:font>
  <w:font w:name="Georgia">
    <w:panose1 w:val="02040502050405020303"/>
    <w:charset w:val="00"/>
    <w:family w:val="roman"/>
    <w:pitch w:val="variable"/>
    <w:sig w:usb0="00000287" w:usb1="00000000" w:usb2="00000000" w:usb3="00000000" w:csb0="0000009F" w:csb1="00000000"/>
    <w:embedItalic r:id="rId6" w:fontKey="{965C5108-ADD1-49E7-8D9D-11C2A89752A2}"/>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7" w:fontKey="{494F6582-7ABE-4162-A624-0A11B97015C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D13D0" w:rsidRDefault="002E22E7">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E22E7" w:rsidRDefault="002E22E7">
      <w:r>
        <w:separator/>
      </w:r>
    </w:p>
  </w:footnote>
  <w:footnote w:type="continuationSeparator" w:id="0">
    <w:p w:rsidR="002E22E7" w:rsidRDefault="002E22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D13D0" w:rsidRDefault="00DD13D0">
    <w:pPr>
      <w:spacing w:after="280"/>
      <w:jc w:val="center"/>
      <w:rPr>
        <w:rFonts w:ascii="Arial" w:eastAsia="Arial" w:hAnsi="Arial" w:cs="Arial"/>
        <w:color w:val="003399"/>
        <w:u w:val="single"/>
      </w:rPr>
    </w:pPr>
  </w:p>
  <w:p w:rsidR="00DD13D0" w:rsidRDefault="002E22E7">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2"/>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13D0"/>
    <w:rsid w:val="002E22E7"/>
    <w:rsid w:val="00455568"/>
    <w:rsid w:val="0092541F"/>
    <w:rsid w:val="00A738F6"/>
    <w:rsid w:val="00DD13D0"/>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B96A46D"/>
  <w15:docId w15:val="{68D3EA2E-9CFA-F94C-9803-C91DE62D44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pt-BR"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table" w:customStyle="1" w:styleId="TableNormal1">
    <w:name w:val="Table Normal1"/>
    <w:next w:val="TableNormal0"/>
    <w:qFormat/>
    <w:pPr>
      <w:suppressAutoHyphens/>
      <w:spacing w:line="1" w:lineRule="atLeast"/>
      <w:ind w:leftChars="-1" w:left="-1" w:hangingChars="1" w:hanging="1"/>
      <w:textDirection w:val="btLr"/>
      <w:textAlignment w:val="top"/>
      <w:outlineLvl w:val="0"/>
    </w:pPr>
    <w:rPr>
      <w:position w:val="-1"/>
    </w:rPr>
    <w:tblPr>
      <w:tblInd w:w="0" w:type="dxa"/>
      <w:tblCellMar>
        <w:top w:w="0" w:type="dxa"/>
        <w:left w:w="108" w:type="dxa"/>
        <w:bottom w:w="0" w:type="dxa"/>
        <w:right w:w="108" w:type="dxa"/>
      </w:tblCellMar>
    </w:tbl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1"/>
    <w:rPr>
      <w:rFonts w:ascii="Calibri" w:hAnsi="Calibri"/>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1"/>
    <w:tblPr>
      <w:tblStyleRowBandSize w:val="1"/>
      <w:tblStyleColBandSize w:val="1"/>
      <w:tblCellMar>
        <w:left w:w="0" w:type="dxa"/>
        <w:right w:w="0" w:type="dxa"/>
      </w:tblCellMar>
    </w:tblPr>
  </w:style>
  <w:style w:type="table" w:customStyle="1" w:styleId="a0">
    <w:basedOn w:val="TableNormal1"/>
    <w:tblPr>
      <w:tblStyleRowBandSize w:val="1"/>
      <w:tblStyleColBandSize w:val="1"/>
    </w:tblPr>
  </w:style>
  <w:style w:type="table" w:customStyle="1" w:styleId="a1">
    <w:basedOn w:val="TableNormal1"/>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jammr.com/index.php/JAMMR"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Rk1oYg6L9c7ZSMql86RaXh6IDjQ==">CgMxLjAyDmgueDB2aTI4ZGhvZDY2Mg1oLjZjdWo5bm4yd2VqOAByITFJdGRGNHd6UTZlMVo0OUFGajMxMGlaSHFZdE5hYV9GSQ==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Pages>
  <Words>684</Words>
  <Characters>3905</Characters>
  <Application>Microsoft Office Word</Application>
  <DocSecurity>0</DocSecurity>
  <Lines>32</Lines>
  <Paragraphs>9</Paragraphs>
  <ScaleCrop>false</ScaleCrop>
  <Company/>
  <LinksUpToDate>false</LinksUpToDate>
  <CharactersWithSpaces>4580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1186</cp:lastModifiedBy>
  <cp:revision>3</cp:revision>
  <dcterms:created xsi:type="dcterms:W3CDTF">2025-11-18T13:17:00Z</dcterms:created>
  <dcterms:modified xsi:type="dcterms:W3CDTF">2025-11-19T09:11:00Z</dcterms:modified>
</cp:coreProperties>
</file>