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EF64DBC" w14:textId="77777777" w:rsidR="00CA6152" w:rsidRDefault="00CA615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CA6152" w14:paraId="27A5E412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6A10F578" w14:textId="77777777" w:rsidR="00CA6152" w:rsidRDefault="00CA6152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CA6152" w14:paraId="75AF28AB" w14:textId="77777777">
        <w:trPr>
          <w:trHeight w:val="290"/>
        </w:trPr>
        <w:tc>
          <w:tcPr>
            <w:tcW w:w="5167" w:type="dxa"/>
          </w:tcPr>
          <w:p w14:paraId="222B5A76" w14:textId="77777777" w:rsidR="00CA6152" w:rsidRDefault="0078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bookmarkStart w:id="0" w:name="_Hlk213775236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43A2520" w14:textId="77777777" w:rsidR="00CA6152" w:rsidRDefault="009B3B70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8">
              <w:r w:rsidR="00783E87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Current Journal of Applied Science and Technology</w:t>
              </w:r>
            </w:hyperlink>
          </w:p>
        </w:tc>
      </w:tr>
      <w:bookmarkEnd w:id="0"/>
      <w:tr w:rsidR="00CA6152" w14:paraId="023A78DA" w14:textId="77777777">
        <w:trPr>
          <w:trHeight w:val="290"/>
        </w:trPr>
        <w:tc>
          <w:tcPr>
            <w:tcW w:w="5167" w:type="dxa"/>
          </w:tcPr>
          <w:p w14:paraId="5BB825A0" w14:textId="77777777" w:rsidR="00CA6152" w:rsidRDefault="0078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884E8E" w14:textId="77777777" w:rsidR="00CA6152" w:rsidRDefault="0078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Ms_CJAST_148104</w:t>
            </w:r>
          </w:p>
        </w:tc>
      </w:tr>
      <w:tr w:rsidR="00CA6152" w14:paraId="581FC395" w14:textId="77777777">
        <w:trPr>
          <w:trHeight w:val="650"/>
        </w:trPr>
        <w:tc>
          <w:tcPr>
            <w:tcW w:w="5167" w:type="dxa"/>
          </w:tcPr>
          <w:p w14:paraId="183AFFD1" w14:textId="77777777" w:rsidR="00CA6152" w:rsidRDefault="0078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A74A662" w14:textId="77777777" w:rsidR="00CA6152" w:rsidRDefault="0078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Leveraging Cloud Computing for Digital Transformation: Frameworks for Scalable and Secure Enterprise Systems</w:t>
            </w:r>
          </w:p>
        </w:tc>
      </w:tr>
      <w:tr w:rsidR="00CA6152" w14:paraId="6340B312" w14:textId="77777777">
        <w:trPr>
          <w:trHeight w:val="332"/>
        </w:trPr>
        <w:tc>
          <w:tcPr>
            <w:tcW w:w="5167" w:type="dxa"/>
          </w:tcPr>
          <w:p w14:paraId="559F1DFE" w14:textId="77777777" w:rsidR="00CA6152" w:rsidRDefault="0078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4E8492" w14:textId="77777777" w:rsidR="00CA6152" w:rsidRDefault="00CA61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14:paraId="3734F95A" w14:textId="77777777" w:rsidR="00CA6152" w:rsidRDefault="00CA615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  <w:bookmarkStart w:id="1" w:name="_heading=h.t1heq353arr5" w:colFirst="0" w:colLast="0"/>
      <w:bookmarkStart w:id="2" w:name="_GoBack"/>
      <w:bookmarkEnd w:id="1"/>
      <w:bookmarkEnd w:id="2"/>
    </w:p>
    <w:p w14:paraId="064EB80F" w14:textId="77777777" w:rsidR="00CA6152" w:rsidRDefault="00CA6152">
      <w:pPr>
        <w:rPr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CA6152" w14:paraId="1794C4FE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14F7D112" w14:textId="77777777" w:rsidR="00CA6152" w:rsidRDefault="00783E8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14:paraId="021C6D2B" w14:textId="77777777" w:rsidR="00CA6152" w:rsidRDefault="00CA6152">
            <w:pPr>
              <w:rPr>
                <w:sz w:val="20"/>
                <w:szCs w:val="20"/>
              </w:rPr>
            </w:pPr>
          </w:p>
        </w:tc>
      </w:tr>
      <w:tr w:rsidR="00CA6152" w14:paraId="0991E934" w14:textId="77777777">
        <w:tc>
          <w:tcPr>
            <w:tcW w:w="5351" w:type="dxa"/>
          </w:tcPr>
          <w:p w14:paraId="41560ADC" w14:textId="77777777" w:rsidR="00CA6152" w:rsidRDefault="00CA6152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14:paraId="1CEB6873" w14:textId="77777777" w:rsidR="00CA6152" w:rsidRDefault="00783E8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14:paraId="0E12C50B" w14:textId="77777777" w:rsidR="00CA6152" w:rsidRDefault="00783E87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011DF27E" w14:textId="77777777" w:rsidR="00CA6152" w:rsidRDefault="00CA6152"/>
        </w:tc>
        <w:tc>
          <w:tcPr>
            <w:tcW w:w="6442" w:type="dxa"/>
          </w:tcPr>
          <w:p w14:paraId="74EC87CA" w14:textId="77777777" w:rsidR="00CA6152" w:rsidRDefault="00783E87">
            <w:pPr>
              <w:spacing w:after="160" w:line="254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31223D2E" w14:textId="77777777" w:rsidR="00CA6152" w:rsidRDefault="00CA615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CA6152" w14:paraId="471A9E7B" w14:textId="77777777">
        <w:trPr>
          <w:trHeight w:val="1264"/>
        </w:trPr>
        <w:tc>
          <w:tcPr>
            <w:tcW w:w="5351" w:type="dxa"/>
          </w:tcPr>
          <w:p w14:paraId="3DAC1B0D" w14:textId="77777777" w:rsidR="00CA6152" w:rsidRDefault="00783E87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0E968D2E" w14:textId="77777777" w:rsidR="00CA6152" w:rsidRDefault="00CA6152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40B2CDD1" w14:textId="77777777" w:rsidR="00CA6152" w:rsidRDefault="0078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This manuscript proposes an integrative framework for cloud-enabled digital transformation, combining governance, </w:t>
            </w:r>
            <w:proofErr w:type="spellStart"/>
            <w:r>
              <w:rPr>
                <w:sz w:val="20"/>
                <w:szCs w:val="20"/>
              </w:rPr>
              <w:t>DevSecOps</w:t>
            </w:r>
            <w:proofErr w:type="spellEnd"/>
            <w:r>
              <w:rPr>
                <w:sz w:val="20"/>
                <w:szCs w:val="20"/>
              </w:rPr>
              <w:t>, zero-trust security, FinOps, and hybrid/multi-cloud patterns into a single model. It addresses an important practical need to move beyond fragmented guidance to an executable, organization-wide approach that balances scalability, security, and cost. The topic is timely given continued enterprise migration to cloud and the rise of policy-as-code and continuous compliance. With stronger empirical grounding (methods transparency, data, and threats-to-validity), the work could become a useful reference for practitioners and researchers alike.</w:t>
            </w:r>
          </w:p>
        </w:tc>
        <w:tc>
          <w:tcPr>
            <w:tcW w:w="6442" w:type="dxa"/>
          </w:tcPr>
          <w:p w14:paraId="268E95EE" w14:textId="4A0136A1" w:rsidR="00CA6152" w:rsidRDefault="00DE237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 so much for the feedback</w:t>
            </w:r>
          </w:p>
        </w:tc>
      </w:tr>
      <w:tr w:rsidR="00CA6152" w14:paraId="68E0C0CE" w14:textId="77777777">
        <w:trPr>
          <w:trHeight w:val="1262"/>
        </w:trPr>
        <w:tc>
          <w:tcPr>
            <w:tcW w:w="5351" w:type="dxa"/>
          </w:tcPr>
          <w:p w14:paraId="633EB869" w14:textId="77777777" w:rsidR="00CA6152" w:rsidRDefault="00783E87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14:paraId="78358B47" w14:textId="77777777" w:rsidR="00CA6152" w:rsidRDefault="00783E87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14:paraId="392D1BA7" w14:textId="77777777" w:rsidR="00CA6152" w:rsidRDefault="00CA6152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128AAF0F" w14:textId="77777777" w:rsidR="00CA6152" w:rsidRDefault="00783E87">
            <w:pPr>
              <w:spacing w:before="240" w:after="2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current title is informative but long. Consider one of these concise alternatives:</w:t>
            </w:r>
          </w:p>
          <w:p w14:paraId="6D6AA0AC" w14:textId="77777777" w:rsidR="00CA6152" w:rsidRDefault="00783E87">
            <w:pPr>
              <w:numPr>
                <w:ilvl w:val="0"/>
                <w:numId w:val="2"/>
              </w:numPr>
              <w:spacing w:before="2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“</w:t>
            </w:r>
            <w:bookmarkStart w:id="3" w:name="_Hlk214445839"/>
            <w:r w:rsidRPr="00DE2376">
              <w:rPr>
                <w:sz w:val="20"/>
                <w:szCs w:val="20"/>
                <w:highlight w:val="green"/>
              </w:rPr>
              <w:t>An Integrated Framework for Secure and Scalable Cloud-Driven Digital Transformation</w:t>
            </w:r>
            <w:bookmarkEnd w:id="3"/>
            <w:r>
              <w:rPr>
                <w:sz w:val="20"/>
                <w:szCs w:val="20"/>
              </w:rPr>
              <w:t>”</w:t>
            </w:r>
            <w:r>
              <w:rPr>
                <w:sz w:val="20"/>
                <w:szCs w:val="20"/>
              </w:rPr>
              <w:br/>
            </w:r>
          </w:p>
          <w:p w14:paraId="2EA2D89A" w14:textId="77777777" w:rsidR="00CA6152" w:rsidRDefault="00783E87">
            <w:pPr>
              <w:numPr>
                <w:ilvl w:val="0"/>
                <w:numId w:val="2"/>
              </w:numPr>
              <w:spacing w:after="2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“ICTF/SSCTF: A Unified Model for Governance, </w:t>
            </w:r>
            <w:proofErr w:type="spellStart"/>
            <w:r>
              <w:rPr>
                <w:sz w:val="20"/>
                <w:szCs w:val="20"/>
              </w:rPr>
              <w:t>DevSecOps</w:t>
            </w:r>
            <w:proofErr w:type="spellEnd"/>
            <w:r>
              <w:rPr>
                <w:sz w:val="20"/>
                <w:szCs w:val="20"/>
              </w:rPr>
              <w:t>, and FinOps in Hybrid/Multi-Cloud”</w:t>
            </w:r>
          </w:p>
          <w:p w14:paraId="385C5800" w14:textId="77777777" w:rsidR="00CA6152" w:rsidRDefault="00CA6152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6442" w:type="dxa"/>
          </w:tcPr>
          <w:p w14:paraId="49A8B97D" w14:textId="21AABBAE" w:rsidR="00CA6152" w:rsidRDefault="00DE237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Your suggested title has been taken</w:t>
            </w:r>
          </w:p>
        </w:tc>
      </w:tr>
      <w:tr w:rsidR="00CA6152" w14:paraId="1F295B0C" w14:textId="77777777">
        <w:trPr>
          <w:trHeight w:val="1262"/>
        </w:trPr>
        <w:tc>
          <w:tcPr>
            <w:tcW w:w="5351" w:type="dxa"/>
          </w:tcPr>
          <w:p w14:paraId="11519B38" w14:textId="77777777" w:rsidR="00CA6152" w:rsidRDefault="00783E87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Is the abstract of the article comprehensive? Do you suggest the addition (or deletion) of some points in this section? Please write your suggestions here.</w:t>
            </w:r>
          </w:p>
          <w:p w14:paraId="02BC7AE8" w14:textId="77777777" w:rsidR="00CA6152" w:rsidRDefault="00CA6152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13C3B54E" w14:textId="77777777" w:rsidR="00CA6152" w:rsidRDefault="00783E87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abstract is clear on aims and components but can be tighter and more structured. I suggest: (</w:t>
            </w:r>
            <w:proofErr w:type="spellStart"/>
            <w:r>
              <w:rPr>
                <w:sz w:val="20"/>
                <w:szCs w:val="20"/>
              </w:rPr>
              <w:t>i</w:t>
            </w:r>
            <w:proofErr w:type="spellEnd"/>
            <w:r>
              <w:rPr>
                <w:sz w:val="20"/>
                <w:szCs w:val="20"/>
              </w:rPr>
              <w:t xml:space="preserve">) </w:t>
            </w:r>
            <w:r w:rsidRPr="00DE2376">
              <w:rPr>
                <w:sz w:val="20"/>
                <w:szCs w:val="20"/>
                <w:highlight w:val="green"/>
              </w:rPr>
              <w:t>one sentence on the problem gap,</w:t>
            </w:r>
            <w:r>
              <w:rPr>
                <w:sz w:val="20"/>
                <w:szCs w:val="20"/>
              </w:rPr>
              <w:t xml:space="preserve"> (ii) one on the proposed framework, (iii) two on methods (literature review, benchmarks, case vignettes), (iv) </w:t>
            </w:r>
            <w:r w:rsidRPr="00DE2376">
              <w:rPr>
                <w:sz w:val="20"/>
                <w:szCs w:val="20"/>
                <w:highlight w:val="green"/>
              </w:rPr>
              <w:t>one on quantitative results (include specific figures once methods are clarified),</w:t>
            </w:r>
            <w:r>
              <w:rPr>
                <w:sz w:val="20"/>
                <w:szCs w:val="20"/>
              </w:rPr>
              <w:t xml:space="preserve"> and (v) one on implications/limitations. Avoid excessive citations in the abstract and remove marketing-style phrasing (“big part of how businesses are changing”).</w:t>
            </w:r>
          </w:p>
        </w:tc>
        <w:tc>
          <w:tcPr>
            <w:tcW w:w="6442" w:type="dxa"/>
          </w:tcPr>
          <w:p w14:paraId="560F2C75" w14:textId="18CFD91B" w:rsidR="00CA6152" w:rsidRDefault="00DE237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Noted and modified</w:t>
            </w:r>
          </w:p>
        </w:tc>
      </w:tr>
      <w:tr w:rsidR="00CA6152" w14:paraId="189538AA" w14:textId="77777777">
        <w:trPr>
          <w:trHeight w:val="704"/>
        </w:trPr>
        <w:tc>
          <w:tcPr>
            <w:tcW w:w="5351" w:type="dxa"/>
          </w:tcPr>
          <w:p w14:paraId="1096AD56" w14:textId="77777777" w:rsidR="00CA6152" w:rsidRDefault="00783E87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7F8464C6" w14:textId="77777777" w:rsidR="00CA6152" w:rsidRDefault="00783E87">
            <w:pPr>
              <w:spacing w:before="240" w:after="2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Conceptually, yes—the four-pillar structure (governance, agile/</w:t>
            </w:r>
            <w:proofErr w:type="spellStart"/>
            <w:r>
              <w:rPr>
                <w:sz w:val="20"/>
                <w:szCs w:val="20"/>
              </w:rPr>
              <w:t>DevSecOps</w:t>
            </w:r>
            <w:proofErr w:type="spellEnd"/>
            <w:r>
              <w:rPr>
                <w:sz w:val="20"/>
                <w:szCs w:val="20"/>
              </w:rPr>
              <w:t>, security/compliance, and continuous optimization/FinOps) reflects current best practice. However, several issues must be resolved before the claims are fully supported:</w:t>
            </w:r>
          </w:p>
          <w:p w14:paraId="151B0A66" w14:textId="77777777" w:rsidR="00CA6152" w:rsidRDefault="00783E87">
            <w:pPr>
              <w:numPr>
                <w:ilvl w:val="0"/>
                <w:numId w:val="1"/>
              </w:numPr>
              <w:spacing w:before="24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Methods transparency:</w:t>
            </w:r>
            <w:r>
              <w:rPr>
                <w:sz w:val="20"/>
                <w:szCs w:val="20"/>
              </w:rPr>
              <w:t xml:space="preserve"> The “experimental benchmarking” and “case studies” require fuller detail (workload characteristics, datasets, clouds/regions, autoscaling policies, benchmark harness, metrics definitions, sample sizes, statistical treatment, and reproducibility </w:t>
            </w:r>
            <w:proofErr w:type="spellStart"/>
            <w:r>
              <w:rPr>
                <w:sz w:val="20"/>
                <w:szCs w:val="20"/>
              </w:rPr>
              <w:t>artifacts</w:t>
            </w:r>
            <w:proofErr w:type="spellEnd"/>
            <w:r>
              <w:rPr>
                <w:sz w:val="20"/>
                <w:szCs w:val="20"/>
              </w:rPr>
              <w:t>).</w:t>
            </w:r>
            <w:r>
              <w:rPr>
                <w:sz w:val="20"/>
                <w:szCs w:val="20"/>
              </w:rPr>
              <w:br/>
            </w:r>
          </w:p>
          <w:p w14:paraId="496AB84E" w14:textId="77777777" w:rsidR="00CA6152" w:rsidRDefault="00783E87">
            <w:pPr>
              <w:numPr>
                <w:ilvl w:val="0"/>
                <w:numId w:val="1"/>
              </w:num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Evidence strength:</w:t>
            </w:r>
            <w:r>
              <w:rPr>
                <w:sz w:val="20"/>
                <w:szCs w:val="20"/>
              </w:rPr>
              <w:t xml:space="preserve"> Some results (e.g., “35–60% better resource use” and “20–30% latency reduction”) read as indicative; please show baselines, variance, confidence intervals, and testbed constraints.</w:t>
            </w:r>
            <w:r>
              <w:rPr>
                <w:sz w:val="20"/>
                <w:szCs w:val="20"/>
              </w:rPr>
              <w:br/>
            </w:r>
          </w:p>
          <w:p w14:paraId="1E2D6C98" w14:textId="77777777" w:rsidR="00CA6152" w:rsidRDefault="00783E87">
            <w:pPr>
              <w:numPr>
                <w:ilvl w:val="0"/>
                <w:numId w:val="1"/>
              </w:num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Case material:</w:t>
            </w:r>
            <w:r>
              <w:rPr>
                <w:sz w:val="20"/>
                <w:szCs w:val="20"/>
              </w:rPr>
              <w:t xml:space="preserve"> The “FinServ Corp” example is described as “hypothetical yet illustrative.” If no real cases are presented, re-label as a scenario; otherwise provide anonymized but auditable details and IRB/consent statements if interviews occurred.</w:t>
            </w:r>
            <w:r>
              <w:rPr>
                <w:sz w:val="20"/>
                <w:szCs w:val="20"/>
              </w:rPr>
              <w:br/>
            </w:r>
          </w:p>
          <w:p w14:paraId="4FABB80B" w14:textId="77777777" w:rsidR="00CA6152" w:rsidRDefault="00783E87">
            <w:pPr>
              <w:numPr>
                <w:ilvl w:val="0"/>
                <w:numId w:val="1"/>
              </w:num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Internal consistency:</w:t>
            </w:r>
            <w:r>
              <w:rPr>
                <w:sz w:val="20"/>
                <w:szCs w:val="20"/>
              </w:rPr>
              <w:t xml:space="preserve"> The paper names both ICTF and SSCTF; clarify whether SSCTF supersedes ICTF or is a layered refinement.</w:t>
            </w:r>
            <w:r>
              <w:rPr>
                <w:sz w:val="20"/>
                <w:szCs w:val="20"/>
              </w:rPr>
              <w:br/>
            </w:r>
          </w:p>
          <w:p w14:paraId="09C05A03" w14:textId="77777777" w:rsidR="00CA6152" w:rsidRDefault="00783E87">
            <w:pPr>
              <w:numPr>
                <w:ilvl w:val="0"/>
                <w:numId w:val="1"/>
              </w:numPr>
              <w:spacing w:after="24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Figures/tables:</w:t>
            </w:r>
            <w:r>
              <w:rPr>
                <w:sz w:val="20"/>
                <w:szCs w:val="20"/>
              </w:rPr>
              <w:t xml:space="preserve"> Ensure all figures are numbered, referenced in text, and self-contained; remove duplicate blocks in Figure 1 text; standardize table captions and notation. </w:t>
            </w:r>
          </w:p>
          <w:p w14:paraId="3349DAAA" w14:textId="77777777" w:rsidR="00CA6152" w:rsidRDefault="00CA61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6442" w:type="dxa"/>
          </w:tcPr>
          <w:p w14:paraId="335680BA" w14:textId="5ACE0301" w:rsidR="00CA6152" w:rsidRDefault="00DE237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Okay, and your suggestions have been noted</w:t>
            </w:r>
          </w:p>
        </w:tc>
      </w:tr>
      <w:tr w:rsidR="00CA6152" w14:paraId="339902BB" w14:textId="77777777">
        <w:trPr>
          <w:trHeight w:val="703"/>
        </w:trPr>
        <w:tc>
          <w:tcPr>
            <w:tcW w:w="5351" w:type="dxa"/>
          </w:tcPr>
          <w:p w14:paraId="2FAB841C" w14:textId="77777777" w:rsidR="00CA6152" w:rsidRDefault="00783E87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61F80268" w14:textId="77777777" w:rsidR="00CA6152" w:rsidRDefault="0078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manuscript cites many foundational sources and some recent works, but the </w:t>
            </w:r>
            <w:r>
              <w:rPr>
                <w:b/>
                <w:bCs/>
                <w:sz w:val="20"/>
                <w:szCs w:val="20"/>
              </w:rPr>
              <w:t>evidence weight leans on blogs/vendor posts</w:t>
            </w:r>
            <w:r>
              <w:rPr>
                <w:sz w:val="20"/>
                <w:szCs w:val="20"/>
              </w:rPr>
              <w:t>. Replace or augment these with peer-reviewed sources where possible. Consider adding: (</w:t>
            </w:r>
            <w:proofErr w:type="spellStart"/>
            <w:r>
              <w:rPr>
                <w:sz w:val="20"/>
                <w:szCs w:val="20"/>
              </w:rPr>
              <w:t>i</w:t>
            </w:r>
            <w:proofErr w:type="spellEnd"/>
            <w:r>
              <w:rPr>
                <w:sz w:val="20"/>
                <w:szCs w:val="20"/>
              </w:rPr>
              <w:t>) recent studies on multi-cloud portability and policy-as-code; (ii) NIST SP 800-53 Rev. 5 for controls mapping; (iii) CSA Cloud Controls Matrix/STAR v4; (iv) recent FinOps empirical work; (v) contemporary zero-trust deployments beyond SP 800-207; and (vi) reliability/SRE literature for observability and error budgets. Where non-scholarly sources remain necessary, clearly mark them as “industry reports.”</w:t>
            </w:r>
          </w:p>
        </w:tc>
        <w:tc>
          <w:tcPr>
            <w:tcW w:w="6442" w:type="dxa"/>
          </w:tcPr>
          <w:p w14:paraId="028140A1" w14:textId="0D2F0038" w:rsidR="00CA6152" w:rsidRDefault="00113D9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Noted and added new references in the manuscript</w:t>
            </w:r>
          </w:p>
        </w:tc>
      </w:tr>
      <w:tr w:rsidR="00CA6152" w14:paraId="2B016A69" w14:textId="77777777">
        <w:trPr>
          <w:trHeight w:val="386"/>
        </w:trPr>
        <w:tc>
          <w:tcPr>
            <w:tcW w:w="5351" w:type="dxa"/>
          </w:tcPr>
          <w:p w14:paraId="100A9A27" w14:textId="77777777" w:rsidR="00CA6152" w:rsidRDefault="00783E87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14:paraId="01C888F6" w14:textId="77777777" w:rsidR="00CA6152" w:rsidRDefault="00CA6152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053B0117" w14:textId="77777777" w:rsidR="00CA6152" w:rsidRDefault="00783E87">
            <w:pPr>
              <w:spacing w:before="240" w:after="240"/>
              <w:rPr>
                <w:sz w:val="20"/>
                <w:szCs w:val="20"/>
              </w:rPr>
            </w:pPr>
            <w:r w:rsidRPr="00113D98">
              <w:rPr>
                <w:sz w:val="20"/>
                <w:szCs w:val="20"/>
                <w:highlight w:val="green"/>
              </w:rPr>
              <w:t xml:space="preserve">Readable overall, but the paper needs </w:t>
            </w:r>
            <w:r w:rsidRPr="00113D98">
              <w:rPr>
                <w:b/>
                <w:bCs/>
                <w:sz w:val="20"/>
                <w:szCs w:val="20"/>
                <w:highlight w:val="green"/>
              </w:rPr>
              <w:t>copy-editing</w:t>
            </w:r>
            <w:sdt>
              <w:sdtPr>
                <w:rPr>
                  <w:highlight w:val="green"/>
                </w:rPr>
                <w:tag w:val="goog_rdk_0"/>
                <w:id w:val="1797571452"/>
              </w:sdtPr>
              <w:sdtEndPr>
                <w:rPr>
                  <w:highlight w:val="none"/>
                </w:rPr>
              </w:sdtEndPr>
              <w:sdtContent>
                <w:r w:rsidRPr="00113D98">
                  <w:rPr>
                    <w:rFonts w:ascii="Cardo" w:eastAsia="Cardo" w:hAnsi="Cardo" w:cs="Cardo"/>
                    <w:sz w:val="20"/>
                    <w:szCs w:val="20"/>
                    <w:highlight w:val="green"/>
                  </w:rPr>
                  <w:t xml:space="preserve"> for grammar, tense consistency, and style.</w:t>
                </w:r>
                <w:r>
                  <w:rPr>
                    <w:rFonts w:ascii="Cardo" w:eastAsia="Cardo" w:hAnsi="Cardo" w:cs="Cardo"/>
                    <w:sz w:val="20"/>
                    <w:szCs w:val="20"/>
                  </w:rPr>
                  <w:t xml:space="preserve"> Fix </w:t>
                </w:r>
                <w:r w:rsidRPr="00113D98">
                  <w:rPr>
                    <w:rFonts w:ascii="Cardo" w:eastAsia="Cardo" w:hAnsi="Cardo" w:cs="Cardo"/>
                    <w:sz w:val="20"/>
                    <w:szCs w:val="20"/>
                    <w:highlight w:val="green"/>
                  </w:rPr>
                  <w:t>spacing/hyphenation (e.g., “zero- trust” → “zero-trust”), remove colloquialisms, consolidate repeated paragraphs, and standardize American vs. British spelling.</w:t>
                </w:r>
                <w:r>
                  <w:rPr>
                    <w:rFonts w:ascii="Cardo" w:eastAsia="Cardo" w:hAnsi="Cardo" w:cs="Cardo"/>
                    <w:sz w:val="20"/>
                    <w:szCs w:val="20"/>
                  </w:rPr>
                  <w:t xml:space="preserve"> Use a consistent reference style and ensure every in-text citation appears in the reference list.</w:t>
                </w:r>
              </w:sdtContent>
            </w:sdt>
          </w:p>
          <w:p w14:paraId="43A579EB" w14:textId="77777777" w:rsidR="00CA6152" w:rsidRDefault="00CA6152">
            <w:pPr>
              <w:rPr>
                <w:sz w:val="20"/>
                <w:szCs w:val="20"/>
              </w:rPr>
            </w:pPr>
          </w:p>
        </w:tc>
        <w:tc>
          <w:tcPr>
            <w:tcW w:w="6442" w:type="dxa"/>
          </w:tcPr>
          <w:p w14:paraId="3E42FD6F" w14:textId="0074CEB2" w:rsidR="00CA6152" w:rsidRDefault="00113D9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Modified</w:t>
            </w:r>
          </w:p>
        </w:tc>
      </w:tr>
      <w:tr w:rsidR="00CA6152" w14:paraId="5ABA2A3A" w14:textId="77777777">
        <w:trPr>
          <w:trHeight w:val="1178"/>
        </w:trPr>
        <w:tc>
          <w:tcPr>
            <w:tcW w:w="5351" w:type="dxa"/>
          </w:tcPr>
          <w:p w14:paraId="705C04E0" w14:textId="77777777" w:rsidR="00CA6152" w:rsidRDefault="00783E8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14:paraId="1533F133" w14:textId="77777777" w:rsidR="00CA6152" w:rsidRDefault="00CA615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14:paraId="04B8F3B1" w14:textId="77777777" w:rsidR="00CA6152" w:rsidRDefault="00CA61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14:paraId="46698FB0" w14:textId="77777777" w:rsidR="00CA6152" w:rsidRDefault="00CA6152">
            <w:pPr>
              <w:rPr>
                <w:sz w:val="20"/>
                <w:szCs w:val="20"/>
              </w:rPr>
            </w:pPr>
          </w:p>
        </w:tc>
      </w:tr>
    </w:tbl>
    <w:p w14:paraId="32F2E45D" w14:textId="77777777" w:rsidR="00CA6152" w:rsidRDefault="00CA615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2B2F8FD7" w14:textId="77777777" w:rsidR="00CA6152" w:rsidRDefault="00CA615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5AADEC97" w14:textId="77777777" w:rsidR="00CA6152" w:rsidRDefault="00CA615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5D5A539E" w14:textId="77777777" w:rsidR="00CA6152" w:rsidRDefault="00CA615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6D46AA6A" w14:textId="77777777" w:rsidR="00CA6152" w:rsidRDefault="00CA615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4B04926D" w14:textId="77777777" w:rsidR="00CA6152" w:rsidRDefault="00CA615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09724B6C" w14:textId="77777777" w:rsidR="00CA6152" w:rsidRDefault="00CA615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00C43053" w14:textId="77777777" w:rsidR="00CA6152" w:rsidRDefault="00CA615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017E9B93" w14:textId="77777777" w:rsidR="00CA6152" w:rsidRDefault="00CA615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71230B73" w14:textId="77777777" w:rsidR="00CA6152" w:rsidRDefault="00CA615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687B3731" w14:textId="77777777" w:rsidR="00CA6152" w:rsidRDefault="00CA615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5A01406B" w14:textId="77777777" w:rsidR="00CA6152" w:rsidRDefault="00CA615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7D113F1B" w14:textId="77777777" w:rsidR="00CA6152" w:rsidRDefault="00CA615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CA6152" w14:paraId="30A0B5E0" w14:textId="77777777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AEE0C7" w14:textId="77777777" w:rsidR="00CA6152" w:rsidRDefault="0078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  <w:r>
              <w:rPr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14:paraId="64F1F068" w14:textId="77777777" w:rsidR="00CA6152" w:rsidRDefault="00CA61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</w:p>
        </w:tc>
      </w:tr>
      <w:tr w:rsidR="00CA6152" w14:paraId="32FE1E6B" w14:textId="77777777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6E2207" w14:textId="77777777" w:rsidR="00CA6152" w:rsidRDefault="00CA61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1C1D3E" w14:textId="77777777" w:rsidR="00CA6152" w:rsidRDefault="00783E8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</w:tc>
        <w:tc>
          <w:tcPr>
            <w:tcW w:w="5677" w:type="dxa"/>
          </w:tcPr>
          <w:p w14:paraId="1D9A9DEE" w14:textId="77777777" w:rsidR="00CA6152" w:rsidRDefault="00783E87">
            <w:pPr>
              <w:spacing w:after="160" w:line="254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4FA97519" w14:textId="77777777" w:rsidR="00CA6152" w:rsidRDefault="00CA615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CA6152" w14:paraId="419FCD01" w14:textId="77777777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E1BCA5" w14:textId="77777777" w:rsidR="00CA6152" w:rsidRDefault="0078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14:paraId="440EF49C" w14:textId="77777777" w:rsidR="00CA6152" w:rsidRDefault="00CA61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CCAE961" w14:textId="77777777" w:rsidR="00CA6152" w:rsidRDefault="0078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If interviews were conducted with professionals and organizational </w:t>
            </w:r>
            <w:proofErr w:type="spellStart"/>
            <w:r>
              <w:rPr>
                <w:sz w:val="20"/>
                <w:szCs w:val="20"/>
              </w:rPr>
              <w:t>artifacts</w:t>
            </w:r>
            <w:proofErr w:type="spellEnd"/>
            <w:r>
              <w:rPr>
                <w:sz w:val="20"/>
                <w:szCs w:val="20"/>
              </w:rPr>
              <w:t xml:space="preserve"> were reviewed, the manuscript must state consent, anonymization, and whether IRB/ethics approval was required or exempt. If the case is purely illustrative, say so explicitly and remove any implication of human-subjects research.</w:t>
            </w:r>
          </w:p>
          <w:p w14:paraId="5F67E682" w14:textId="77777777" w:rsidR="00CA6152" w:rsidRDefault="00CA61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14:paraId="3002F2E0" w14:textId="77777777" w:rsidR="00CA6152" w:rsidRDefault="00CA61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5677" w:type="dxa"/>
            <w:vAlign w:val="center"/>
          </w:tcPr>
          <w:p w14:paraId="7C2C598E" w14:textId="77777777" w:rsidR="00CA6152" w:rsidRDefault="00CA6152">
            <w:pPr>
              <w:rPr>
                <w:sz w:val="20"/>
                <w:szCs w:val="20"/>
              </w:rPr>
            </w:pPr>
          </w:p>
          <w:p w14:paraId="4C74A927" w14:textId="77777777" w:rsidR="00CA6152" w:rsidRDefault="00CA6152">
            <w:pPr>
              <w:rPr>
                <w:sz w:val="20"/>
                <w:szCs w:val="20"/>
              </w:rPr>
            </w:pPr>
          </w:p>
          <w:p w14:paraId="328A0DB8" w14:textId="6622C1FD" w:rsidR="00CA6152" w:rsidRDefault="00113D9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Okay</w:t>
            </w:r>
          </w:p>
          <w:p w14:paraId="753D096F" w14:textId="77777777" w:rsidR="00CA6152" w:rsidRDefault="00CA61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14:paraId="2A886593" w14:textId="77777777" w:rsidR="00CA6152" w:rsidRDefault="00CA615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CA6152">
      <w:headerReference w:type="default" r:id="rId9"/>
      <w:footerReference w:type="default" r:id="rId10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BB22704" w14:textId="77777777" w:rsidR="009B3B70" w:rsidRDefault="009B3B70">
      <w:r>
        <w:separator/>
      </w:r>
    </w:p>
  </w:endnote>
  <w:endnote w:type="continuationSeparator" w:id="0">
    <w:p w14:paraId="6A00D436" w14:textId="77777777" w:rsidR="009B3B70" w:rsidRDefault="009B3B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AF2B7D4A-BEE3-4AAB-AB09-083270418518}"/>
    <w:embedBold r:id="rId2" w:fontKey="{F6BB5654-B66B-423C-993F-8DE8A5501D73}"/>
  </w:font>
  <w:font w:name="Arimo">
    <w:charset w:val="00"/>
    <w:family w:val="auto"/>
    <w:pitch w:val="default"/>
    <w:embedBold r:id="rId3" w:fontKey="{22AB2109-0814-43F0-8D53-D362A494B82D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266912E7-040D-4C9B-8236-DA831DDBB74D}"/>
    <w:embedBold r:id="rId5" w:fontKey="{9DE3E5E1-989D-405D-9600-9B0F7CFC7A6E}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B5F33FA4-101B-4E07-964F-FF5D770B08E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B5E06F50-804D-421C-9D2D-E3E72BAD800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rdo">
    <w:charset w:val="00"/>
    <w:family w:val="auto"/>
    <w:pitch w:val="default"/>
    <w:embedRegular r:id="rId8" w:fontKey="{8D51BD09-FBED-4C67-B218-48FF1353A23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296FA775-9A52-4875-9932-9DDE03856E2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134778" w14:textId="77777777" w:rsidR="00CA6152" w:rsidRDefault="00783E87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CE9C670" w14:textId="77777777" w:rsidR="009B3B70" w:rsidRDefault="009B3B70">
      <w:r>
        <w:separator/>
      </w:r>
    </w:p>
  </w:footnote>
  <w:footnote w:type="continuationSeparator" w:id="0">
    <w:p w14:paraId="31466A5F" w14:textId="77777777" w:rsidR="009B3B70" w:rsidRDefault="009B3B7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14895C2" w14:textId="77777777" w:rsidR="00CA6152" w:rsidRDefault="00CA6152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38A6121D" w14:textId="77777777" w:rsidR="00CA6152" w:rsidRDefault="00783E87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6703DE0"/>
    <w:multiLevelType w:val="multilevel"/>
    <w:tmpl w:val="E9D8847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71E23027"/>
    <w:multiLevelType w:val="multilevel"/>
    <w:tmpl w:val="11DC8C2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52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sDAwMDe0NDczNAMSRko6SsGpxcWZ+XkgBYa1AB69N1MsAAAA"/>
  </w:docVars>
  <w:rsids>
    <w:rsidRoot w:val="00CA6152"/>
    <w:rsid w:val="00113D98"/>
    <w:rsid w:val="001365FC"/>
    <w:rsid w:val="00783E87"/>
    <w:rsid w:val="007E72B7"/>
    <w:rsid w:val="008D67EE"/>
    <w:rsid w:val="00912D0C"/>
    <w:rsid w:val="009B3B70"/>
    <w:rsid w:val="009E5885"/>
    <w:rsid w:val="00CA6152"/>
    <w:rsid w:val="00DE2376"/>
    <w:rsid w:val="00E919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5B212F0A"/>
  <w15:docId w15:val="{DC84BDD1-4506-40CF-8C65-3D544768AB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 w:eastAsia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 w:eastAsia="en-US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 w:eastAsia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 w:eastAsia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journalcjast.com/index.php/CJAST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r1T+F/DEMk3CVIU5nB8rL5Hs9+w==">CgMxLjAaEgoBMBINCgsIB0IHEgVDYXJkbzIOaC50MWhlcTM1M2FycjUyDmguc2lnY25pczFndHd3OAByITE5NlVWT2FSOFdWT1hUQmVBNi1Kb0ZsaGJ3WnhLczQySQ==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3</Pages>
  <Words>842</Words>
  <Characters>4806</Characters>
  <Application>Microsoft Office Word</Application>
  <DocSecurity>0</DocSecurity>
  <Lines>40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1186</cp:lastModifiedBy>
  <cp:revision>5</cp:revision>
  <dcterms:created xsi:type="dcterms:W3CDTF">2011-08-01T09:21:00Z</dcterms:created>
  <dcterms:modified xsi:type="dcterms:W3CDTF">2025-11-19T09:49:00Z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2ff0b577-ea3a-4da8-b090-35fc113b83cd</vt:lpwstr>
  </property>
</Properties>
</file>