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C25AC" w:rsidRDefault="001C25A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C25AC">
        <w:trPr>
          <w:trHeight w:val="290"/>
        </w:trPr>
        <w:tc>
          <w:tcPr>
            <w:tcW w:w="20934" w:type="dxa"/>
            <w:gridSpan w:val="2"/>
            <w:tcBorders>
              <w:top w:val="nil"/>
              <w:left w:val="nil"/>
              <w:right w:val="nil"/>
            </w:tcBorders>
          </w:tcPr>
          <w:p w:rsidR="001C25AC" w:rsidRDefault="001C25AC">
            <w:pPr>
              <w:pStyle w:val="Heading2"/>
              <w:jc w:val="left"/>
              <w:rPr>
                <w:rFonts w:ascii="Arial" w:eastAsia="Arial" w:hAnsi="Arial" w:cs="Arial"/>
                <w:b w:val="0"/>
                <w:sz w:val="28"/>
                <w:szCs w:val="28"/>
              </w:rPr>
            </w:pPr>
          </w:p>
        </w:tc>
      </w:tr>
      <w:tr w:rsidR="001C25AC">
        <w:trPr>
          <w:trHeight w:val="290"/>
        </w:trPr>
        <w:tc>
          <w:tcPr>
            <w:tcW w:w="5167" w:type="dxa"/>
          </w:tcPr>
          <w:p w:rsidR="001C25AC" w:rsidRDefault="00F51ED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C25AC" w:rsidRDefault="00C41591">
            <w:pPr>
              <w:rPr>
                <w:rFonts w:ascii="Arial" w:eastAsia="Arial" w:hAnsi="Arial" w:cs="Arial"/>
                <w:color w:val="0000FF"/>
                <w:sz w:val="20"/>
                <w:szCs w:val="20"/>
              </w:rPr>
            </w:pPr>
            <w:hyperlink r:id="rId7">
              <w:r w:rsidR="00F51ED5">
                <w:rPr>
                  <w:rFonts w:ascii="Arial" w:eastAsia="Arial" w:hAnsi="Arial" w:cs="Arial"/>
                  <w:b/>
                  <w:color w:val="0000FF"/>
                  <w:sz w:val="20"/>
                  <w:szCs w:val="20"/>
                  <w:u w:val="single"/>
                </w:rPr>
                <w:t>Asian Research Journal of Mathematics</w:t>
              </w:r>
            </w:hyperlink>
            <w:r w:rsidR="00F51ED5">
              <w:rPr>
                <w:rFonts w:ascii="Arial" w:eastAsia="Arial" w:hAnsi="Arial" w:cs="Arial"/>
                <w:b/>
                <w:color w:val="0000FF"/>
                <w:sz w:val="20"/>
                <w:szCs w:val="20"/>
              </w:rPr>
              <w:t xml:space="preserve"> </w:t>
            </w:r>
          </w:p>
        </w:tc>
      </w:tr>
      <w:tr w:rsidR="001C25AC">
        <w:trPr>
          <w:trHeight w:val="290"/>
        </w:trPr>
        <w:tc>
          <w:tcPr>
            <w:tcW w:w="5167" w:type="dxa"/>
          </w:tcPr>
          <w:p w:rsidR="001C25AC" w:rsidRDefault="00F51ED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C25AC" w:rsidRDefault="00F51ED5">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Ms_ARJOM_147659</w:t>
            </w:r>
          </w:p>
        </w:tc>
      </w:tr>
      <w:tr w:rsidR="001C25AC">
        <w:trPr>
          <w:trHeight w:val="650"/>
        </w:trPr>
        <w:tc>
          <w:tcPr>
            <w:tcW w:w="5167" w:type="dxa"/>
          </w:tcPr>
          <w:p w:rsidR="001C25AC" w:rsidRDefault="00F51ED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C25AC" w:rsidRDefault="00F51ED5">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SOMBOR INDICES OF SOME GRAPHS</w:t>
            </w:r>
          </w:p>
        </w:tc>
      </w:tr>
      <w:tr w:rsidR="001C25AC">
        <w:trPr>
          <w:trHeight w:val="332"/>
        </w:trPr>
        <w:tc>
          <w:tcPr>
            <w:tcW w:w="5167" w:type="dxa"/>
          </w:tcPr>
          <w:p w:rsidR="001C25AC" w:rsidRDefault="00F51ED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C25AC" w:rsidRDefault="001C25AC">
            <w:pPr>
              <w:pBdr>
                <w:top w:val="nil"/>
                <w:left w:val="nil"/>
                <w:bottom w:val="nil"/>
                <w:right w:val="nil"/>
                <w:between w:val="nil"/>
              </w:pBdr>
              <w:rPr>
                <w:rFonts w:ascii="Arial" w:eastAsia="Arial" w:hAnsi="Arial" w:cs="Arial"/>
                <w:color w:val="000000"/>
                <w:sz w:val="20"/>
                <w:szCs w:val="20"/>
              </w:rPr>
            </w:pPr>
          </w:p>
        </w:tc>
      </w:tr>
    </w:tbl>
    <w:p w:rsidR="001C25AC" w:rsidRDefault="001C25AC">
      <w:pPr>
        <w:pBdr>
          <w:top w:val="nil"/>
          <w:left w:val="nil"/>
          <w:bottom w:val="nil"/>
          <w:right w:val="nil"/>
          <w:between w:val="nil"/>
        </w:pBdr>
        <w:jc w:val="both"/>
        <w:rPr>
          <w:rFonts w:ascii="Arial" w:eastAsia="Arial" w:hAnsi="Arial" w:cs="Arial"/>
          <w:color w:val="000000"/>
          <w:sz w:val="20"/>
          <w:szCs w:val="20"/>
          <w:u w:val="single"/>
        </w:rPr>
      </w:pPr>
    </w:p>
    <w:p w:rsidR="001C25AC" w:rsidRDefault="001C25AC">
      <w:pPr>
        <w:rPr>
          <w:sz w:val="20"/>
          <w:szCs w:val="20"/>
        </w:rPr>
      </w:pPr>
      <w:bookmarkStart w:id="0" w:name="_heading=h.jt33emb65e3a" w:colFirst="0" w:colLast="0"/>
      <w:bookmarkStart w:id="1" w:name="_heading=h.pgdtbgl9muf4"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C25AC">
        <w:tc>
          <w:tcPr>
            <w:tcW w:w="21150" w:type="dxa"/>
            <w:gridSpan w:val="3"/>
            <w:tcBorders>
              <w:top w:val="nil"/>
              <w:left w:val="nil"/>
              <w:right w:val="nil"/>
            </w:tcBorders>
          </w:tcPr>
          <w:p w:rsidR="001C25AC" w:rsidRDefault="00F51ED5">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1C25AC" w:rsidRDefault="001C25AC">
            <w:pPr>
              <w:rPr>
                <w:sz w:val="20"/>
                <w:szCs w:val="20"/>
              </w:rPr>
            </w:pPr>
          </w:p>
        </w:tc>
      </w:tr>
      <w:tr w:rsidR="001C25AC">
        <w:tc>
          <w:tcPr>
            <w:tcW w:w="5351" w:type="dxa"/>
          </w:tcPr>
          <w:p w:rsidR="001C25AC" w:rsidRDefault="001C25AC">
            <w:pPr>
              <w:pStyle w:val="Heading2"/>
              <w:jc w:val="left"/>
              <w:rPr>
                <w:rFonts w:ascii="Times New Roman" w:eastAsia="Times New Roman" w:hAnsi="Times New Roman" w:cs="Times New Roman"/>
              </w:rPr>
            </w:pPr>
          </w:p>
        </w:tc>
        <w:tc>
          <w:tcPr>
            <w:tcW w:w="9357" w:type="dxa"/>
          </w:tcPr>
          <w:p w:rsidR="001C25AC" w:rsidRDefault="00F51ED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1C25AC" w:rsidRDefault="00F51ED5">
            <w:pPr>
              <w:rPr>
                <w:sz w:val="20"/>
                <w:szCs w:val="20"/>
              </w:rPr>
            </w:pPr>
            <w:r>
              <w:rPr>
                <w:b/>
                <w:sz w:val="20"/>
                <w:szCs w:val="20"/>
                <w:highlight w:val="yellow"/>
              </w:rPr>
              <w:t>Artificial Intelligence (AI) generated or assisted review comments are strictly prohibited during peer review.</w:t>
            </w:r>
          </w:p>
          <w:p w:rsidR="001C25AC" w:rsidRDefault="001C25AC"/>
        </w:tc>
        <w:tc>
          <w:tcPr>
            <w:tcW w:w="6442" w:type="dxa"/>
          </w:tcPr>
          <w:p w:rsidR="001C25AC" w:rsidRDefault="00F51ED5">
            <w:pPr>
              <w:spacing w:after="160" w:line="254" w:lineRule="auto"/>
              <w:rPr>
                <w:sz w:val="20"/>
                <w:szCs w:val="20"/>
              </w:rPr>
            </w:pPr>
            <w:r>
              <w:rPr>
                <w:b/>
                <w:sz w:val="20"/>
                <w:szCs w:val="20"/>
              </w:rPr>
              <w:t>Author’s Feedback</w:t>
            </w:r>
            <w:r>
              <w:rPr>
                <w:sz w:val="20"/>
                <w:szCs w:val="20"/>
              </w:rPr>
              <w:t xml:space="preserve"> (It is mandatory that authors should write his/her feedback here)</w:t>
            </w:r>
          </w:p>
          <w:p w:rsidR="001C25AC" w:rsidRDefault="001C25AC">
            <w:pPr>
              <w:pStyle w:val="Heading2"/>
              <w:jc w:val="left"/>
              <w:rPr>
                <w:rFonts w:ascii="Times New Roman" w:eastAsia="Times New Roman" w:hAnsi="Times New Roman" w:cs="Times New Roman"/>
                <w:b w:val="0"/>
              </w:rPr>
            </w:pPr>
          </w:p>
        </w:tc>
      </w:tr>
      <w:tr w:rsidR="001C25AC">
        <w:trPr>
          <w:trHeight w:val="1264"/>
        </w:trPr>
        <w:tc>
          <w:tcPr>
            <w:tcW w:w="5351" w:type="dxa"/>
          </w:tcPr>
          <w:p w:rsidR="001C25AC" w:rsidRDefault="00F51ED5">
            <w:pPr>
              <w:ind w:left="360"/>
              <w:rPr>
                <w:sz w:val="20"/>
                <w:szCs w:val="20"/>
              </w:rPr>
            </w:pPr>
            <w:r>
              <w:rPr>
                <w:b/>
                <w:sz w:val="20"/>
                <w:szCs w:val="20"/>
              </w:rPr>
              <w:t>Please write a few sentences regarding the importance of this manuscript for the scientific community. A minimum of 3-4 sentences may be required for this part.</w:t>
            </w:r>
          </w:p>
          <w:p w:rsidR="001C25AC" w:rsidRDefault="001C25AC">
            <w:pPr>
              <w:ind w:left="360"/>
              <w:rPr>
                <w:sz w:val="20"/>
                <w:szCs w:val="20"/>
              </w:rPr>
            </w:pPr>
          </w:p>
        </w:tc>
        <w:tc>
          <w:tcPr>
            <w:tcW w:w="9357" w:type="dxa"/>
          </w:tcPr>
          <w:p w:rsidR="001C25AC" w:rsidRDefault="00F51ED5">
            <w:pPr>
              <w:pBdr>
                <w:top w:val="nil"/>
                <w:left w:val="nil"/>
                <w:bottom w:val="nil"/>
                <w:right w:val="nil"/>
                <w:between w:val="nil"/>
              </w:pBdr>
              <w:rPr>
                <w:sz w:val="20"/>
                <w:szCs w:val="20"/>
              </w:rPr>
            </w:pPr>
            <w:r>
              <w:rPr>
                <w:sz w:val="20"/>
                <w:szCs w:val="20"/>
              </w:rPr>
              <w:t xml:space="preserve">This paper investigates the </w:t>
            </w:r>
            <w:proofErr w:type="spellStart"/>
            <w:r>
              <w:rPr>
                <w:sz w:val="20"/>
                <w:szCs w:val="20"/>
              </w:rPr>
              <w:t>Sombor</w:t>
            </w:r>
            <w:proofErr w:type="spellEnd"/>
            <w:r>
              <w:rPr>
                <w:sz w:val="20"/>
                <w:szCs w:val="20"/>
              </w:rPr>
              <w:t xml:space="preserve"> index for several graph constructions derived from a given graph G, including the subdivision graph S(G), the triangle parallel graph R(G), the semi-total graph Q(G), and the total graph T(G).  </w:t>
            </w:r>
          </w:p>
          <w:p w:rsidR="001C25AC" w:rsidRDefault="00F51ED5">
            <w:pPr>
              <w:pBdr>
                <w:top w:val="nil"/>
                <w:left w:val="nil"/>
                <w:bottom w:val="nil"/>
                <w:right w:val="nil"/>
                <w:between w:val="nil"/>
              </w:pBdr>
              <w:rPr>
                <w:sz w:val="20"/>
                <w:szCs w:val="20"/>
              </w:rPr>
            </w:pPr>
            <w:r>
              <w:rPr>
                <w:sz w:val="20"/>
                <w:szCs w:val="20"/>
              </w:rPr>
              <w:t>The manuscript is within the scope of the journal, and no significant scientific issues were identified. Accordingly, and consistent with the journal’s editorial policy, a Minor Revision is recommended.</w:t>
            </w:r>
          </w:p>
          <w:p w:rsidR="001C25AC" w:rsidRDefault="001C25AC">
            <w:pPr>
              <w:pBdr>
                <w:top w:val="nil"/>
                <w:left w:val="nil"/>
                <w:bottom w:val="nil"/>
                <w:right w:val="nil"/>
                <w:between w:val="nil"/>
              </w:pBdr>
              <w:rPr>
                <w:sz w:val="20"/>
                <w:szCs w:val="20"/>
              </w:rPr>
            </w:pPr>
          </w:p>
        </w:tc>
        <w:tc>
          <w:tcPr>
            <w:tcW w:w="6442" w:type="dxa"/>
          </w:tcPr>
          <w:p w:rsidR="00ED47AF" w:rsidRPr="00ED47AF" w:rsidRDefault="00ED47AF" w:rsidP="00ED47AF">
            <w:pPr>
              <w:pStyle w:val="TableParagraph"/>
              <w:spacing w:line="275" w:lineRule="exact"/>
              <w:rPr>
                <w:bCs/>
              </w:rPr>
            </w:pPr>
            <w:r w:rsidRPr="00ED47AF">
              <w:rPr>
                <w:bCs/>
              </w:rPr>
              <w:t>I have made the changes according to the Reviewer’s comment.</w:t>
            </w:r>
          </w:p>
          <w:p w:rsidR="001C25AC" w:rsidRDefault="001C25AC">
            <w:pPr>
              <w:pStyle w:val="Heading2"/>
              <w:jc w:val="left"/>
              <w:rPr>
                <w:rFonts w:ascii="Times New Roman" w:eastAsia="Times New Roman" w:hAnsi="Times New Roman" w:cs="Times New Roman"/>
                <w:b w:val="0"/>
              </w:rPr>
            </w:pPr>
          </w:p>
        </w:tc>
      </w:tr>
      <w:tr w:rsidR="001C25AC">
        <w:trPr>
          <w:trHeight w:val="1262"/>
        </w:trPr>
        <w:tc>
          <w:tcPr>
            <w:tcW w:w="5351" w:type="dxa"/>
          </w:tcPr>
          <w:p w:rsidR="001C25AC" w:rsidRDefault="00F51ED5">
            <w:pPr>
              <w:ind w:left="360"/>
              <w:rPr>
                <w:sz w:val="20"/>
                <w:szCs w:val="20"/>
              </w:rPr>
            </w:pPr>
            <w:r>
              <w:rPr>
                <w:b/>
                <w:sz w:val="20"/>
                <w:szCs w:val="20"/>
              </w:rPr>
              <w:t>Is the title of the article suitable?</w:t>
            </w:r>
          </w:p>
          <w:p w:rsidR="001C25AC" w:rsidRDefault="00F51ED5">
            <w:pPr>
              <w:ind w:left="360"/>
              <w:rPr>
                <w:sz w:val="20"/>
                <w:szCs w:val="20"/>
              </w:rPr>
            </w:pPr>
            <w:r>
              <w:rPr>
                <w:b/>
                <w:sz w:val="20"/>
                <w:szCs w:val="20"/>
              </w:rPr>
              <w:t>(If not please suggest an alternative title)</w:t>
            </w:r>
          </w:p>
          <w:p w:rsidR="001C25AC" w:rsidRDefault="001C25AC">
            <w:pPr>
              <w:pStyle w:val="Heading2"/>
              <w:jc w:val="left"/>
              <w:rPr>
                <w:rFonts w:ascii="Times New Roman" w:eastAsia="Times New Roman" w:hAnsi="Times New Roman" w:cs="Times New Roman"/>
                <w:u w:val="single"/>
              </w:rPr>
            </w:pPr>
          </w:p>
        </w:tc>
        <w:tc>
          <w:tcPr>
            <w:tcW w:w="9357" w:type="dxa"/>
          </w:tcPr>
          <w:p w:rsidR="001C25AC" w:rsidRDefault="00F51ED5">
            <w:pPr>
              <w:rPr>
                <w:sz w:val="20"/>
                <w:szCs w:val="20"/>
              </w:rPr>
            </w:pPr>
            <w:r>
              <w:rPr>
                <w:sz w:val="20"/>
                <w:szCs w:val="20"/>
              </w:rPr>
              <w:t>Yes.</w:t>
            </w:r>
          </w:p>
        </w:tc>
        <w:tc>
          <w:tcPr>
            <w:tcW w:w="6442" w:type="dxa"/>
          </w:tcPr>
          <w:p w:rsidR="001C25AC" w:rsidRDefault="00D33C07" w:rsidP="00D33C07">
            <w:pPr>
              <w:pStyle w:val="Heading2"/>
              <w:jc w:val="left"/>
              <w:rPr>
                <w:rFonts w:ascii="Times New Roman" w:eastAsia="Times New Roman" w:hAnsi="Times New Roman" w:cs="Times New Roman"/>
                <w:b w:val="0"/>
              </w:rPr>
            </w:pPr>
            <w:r>
              <w:rPr>
                <w:sz w:val="18"/>
              </w:rPr>
              <w:t>Thank you for the positive feedback.</w:t>
            </w:r>
          </w:p>
        </w:tc>
      </w:tr>
      <w:tr w:rsidR="001C25AC">
        <w:trPr>
          <w:trHeight w:val="1110"/>
        </w:trPr>
        <w:tc>
          <w:tcPr>
            <w:tcW w:w="5351" w:type="dxa"/>
          </w:tcPr>
          <w:p w:rsidR="001C25AC" w:rsidRDefault="00F51ED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1C25AC" w:rsidRDefault="001C25AC">
            <w:pPr>
              <w:pStyle w:val="Heading2"/>
              <w:jc w:val="left"/>
              <w:rPr>
                <w:rFonts w:ascii="Times New Roman" w:eastAsia="Times New Roman" w:hAnsi="Times New Roman" w:cs="Times New Roman"/>
                <w:u w:val="single"/>
              </w:rPr>
            </w:pPr>
          </w:p>
        </w:tc>
        <w:tc>
          <w:tcPr>
            <w:tcW w:w="9357" w:type="dxa"/>
          </w:tcPr>
          <w:p w:rsidR="001C25AC" w:rsidRDefault="00F51ED5">
            <w:pPr>
              <w:rPr>
                <w:sz w:val="20"/>
                <w:szCs w:val="20"/>
              </w:rPr>
            </w:pPr>
            <w:r>
              <w:rPr>
                <w:sz w:val="20"/>
                <w:szCs w:val="20"/>
              </w:rPr>
              <w:t xml:space="preserve">No. </w:t>
            </w:r>
          </w:p>
          <w:p w:rsidR="001C25AC" w:rsidRDefault="00F51ED5">
            <w:pPr>
              <w:rPr>
                <w:sz w:val="20"/>
                <w:szCs w:val="20"/>
              </w:rPr>
            </w:pPr>
            <w:r>
              <w:rPr>
                <w:sz w:val="20"/>
                <w:szCs w:val="20"/>
              </w:rPr>
              <w:t>Please make the motivation clearer by explicitly identifying the gap in the existing research and by clearly articulating the specific contributions of this paper.</w:t>
            </w:r>
          </w:p>
        </w:tc>
        <w:tc>
          <w:tcPr>
            <w:tcW w:w="6442" w:type="dxa"/>
          </w:tcPr>
          <w:p w:rsidR="00ED47AF" w:rsidRPr="00D161F0" w:rsidRDefault="00D33C07" w:rsidP="00ED47AF">
            <w:pPr>
              <w:pStyle w:val="TableParagraph"/>
              <w:spacing w:line="275" w:lineRule="exact"/>
            </w:pPr>
            <w:proofErr w:type="gramStart"/>
            <w:r>
              <w:t xml:space="preserve">The </w:t>
            </w:r>
            <w:r w:rsidR="00ED47AF">
              <w:t xml:space="preserve"> abstract</w:t>
            </w:r>
            <w:proofErr w:type="gramEnd"/>
            <w:r w:rsidR="00ED47AF">
              <w:t xml:space="preserve"> </w:t>
            </w:r>
            <w:r>
              <w:t xml:space="preserve">is corrected </w:t>
            </w:r>
            <w:r w:rsidR="00ED47AF">
              <w:t xml:space="preserve">as per the </w:t>
            </w:r>
            <w:r w:rsidR="00ED47AF" w:rsidRPr="00D161F0">
              <w:t>Reviewer’s comment</w:t>
            </w:r>
            <w:r w:rsidR="00ED47AF">
              <w:t>.</w:t>
            </w:r>
          </w:p>
          <w:p w:rsidR="001C25AC" w:rsidRDefault="001C25AC">
            <w:pPr>
              <w:pStyle w:val="Heading2"/>
              <w:jc w:val="left"/>
              <w:rPr>
                <w:rFonts w:ascii="Times New Roman" w:eastAsia="Times New Roman" w:hAnsi="Times New Roman" w:cs="Times New Roman"/>
                <w:b w:val="0"/>
              </w:rPr>
            </w:pPr>
          </w:p>
        </w:tc>
      </w:tr>
      <w:tr w:rsidR="001C25AC">
        <w:trPr>
          <w:trHeight w:val="704"/>
        </w:trPr>
        <w:tc>
          <w:tcPr>
            <w:tcW w:w="5351" w:type="dxa"/>
          </w:tcPr>
          <w:p w:rsidR="001C25AC" w:rsidRDefault="00F51ED5">
            <w:pPr>
              <w:pStyle w:val="Heading2"/>
              <w:ind w:left="360"/>
              <w:jc w:val="left"/>
              <w:rPr>
                <w:b w:val="0"/>
                <w:u w:val="single"/>
              </w:rPr>
            </w:pPr>
            <w:r>
              <w:rPr>
                <w:rFonts w:ascii="Times New Roman" w:eastAsia="Times New Roman" w:hAnsi="Times New Roman" w:cs="Times New Roman"/>
              </w:rPr>
              <w:t>Is the manuscript scientifically, correct? Please write here.</w:t>
            </w:r>
          </w:p>
        </w:tc>
        <w:tc>
          <w:tcPr>
            <w:tcW w:w="9357" w:type="dxa"/>
          </w:tcPr>
          <w:p w:rsidR="001C25AC" w:rsidRDefault="00F51ED5">
            <w:pPr>
              <w:pBdr>
                <w:top w:val="nil"/>
                <w:left w:val="nil"/>
                <w:bottom w:val="nil"/>
                <w:right w:val="nil"/>
                <w:between w:val="nil"/>
              </w:pBdr>
              <w:rPr>
                <w:sz w:val="20"/>
                <w:szCs w:val="20"/>
              </w:rPr>
            </w:pPr>
            <w:r>
              <w:rPr>
                <w:sz w:val="20"/>
                <w:szCs w:val="20"/>
              </w:rPr>
              <w:t>Yes. Where appropriate, please re-check the mathematical soundness of each theorem together with its proof.</w:t>
            </w:r>
          </w:p>
          <w:p w:rsidR="001C25AC" w:rsidRDefault="00F51ED5">
            <w:pPr>
              <w:pBdr>
                <w:top w:val="nil"/>
                <w:left w:val="nil"/>
                <w:bottom w:val="nil"/>
                <w:right w:val="nil"/>
                <w:between w:val="nil"/>
              </w:pBdr>
              <w:rPr>
                <w:sz w:val="20"/>
                <w:szCs w:val="20"/>
              </w:rPr>
            </w:pPr>
            <w:r>
              <w:rPr>
                <w:sz w:val="20"/>
                <w:szCs w:val="20"/>
              </w:rPr>
              <w:t>In addition, it is recommended to review relevant publications and use them as a guide for improving the structure of the Introduction and for aligning the overall exposition with standard conventions in mathematical research articles.</w:t>
            </w:r>
          </w:p>
          <w:p w:rsidR="001C25AC" w:rsidRDefault="001C25AC">
            <w:pPr>
              <w:pBdr>
                <w:top w:val="nil"/>
                <w:left w:val="nil"/>
                <w:bottom w:val="nil"/>
                <w:right w:val="nil"/>
                <w:between w:val="nil"/>
              </w:pBdr>
              <w:rPr>
                <w:sz w:val="20"/>
                <w:szCs w:val="20"/>
              </w:rPr>
            </w:pPr>
          </w:p>
        </w:tc>
        <w:tc>
          <w:tcPr>
            <w:tcW w:w="6442" w:type="dxa"/>
          </w:tcPr>
          <w:p w:rsidR="001C25AC" w:rsidRDefault="00D33C07">
            <w:pPr>
              <w:pStyle w:val="Heading2"/>
              <w:jc w:val="left"/>
              <w:rPr>
                <w:rFonts w:ascii="Times New Roman" w:eastAsia="Times New Roman" w:hAnsi="Times New Roman" w:cs="Times New Roman"/>
                <w:b w:val="0"/>
              </w:rPr>
            </w:pPr>
            <w:r>
              <w:rPr>
                <w:sz w:val="18"/>
              </w:rPr>
              <w:t>Thank you for the comment</w:t>
            </w:r>
          </w:p>
        </w:tc>
      </w:tr>
      <w:tr w:rsidR="001C25AC">
        <w:trPr>
          <w:trHeight w:val="703"/>
        </w:trPr>
        <w:tc>
          <w:tcPr>
            <w:tcW w:w="5351" w:type="dxa"/>
          </w:tcPr>
          <w:p w:rsidR="001C25AC" w:rsidRDefault="00F51ED5">
            <w:pPr>
              <w:ind w:left="360"/>
              <w:rPr>
                <w:sz w:val="20"/>
                <w:szCs w:val="20"/>
              </w:rPr>
            </w:pPr>
            <w:r>
              <w:rPr>
                <w:b/>
                <w:sz w:val="20"/>
                <w:szCs w:val="20"/>
              </w:rPr>
              <w:t>Are the references sufficient and recent? If you have suggestions of additional references, please mention them in the review form.</w:t>
            </w:r>
          </w:p>
        </w:tc>
        <w:tc>
          <w:tcPr>
            <w:tcW w:w="9357" w:type="dxa"/>
          </w:tcPr>
          <w:p w:rsidR="001C25AC" w:rsidRDefault="00F51ED5">
            <w:pPr>
              <w:pBdr>
                <w:top w:val="nil"/>
                <w:left w:val="nil"/>
                <w:bottom w:val="nil"/>
                <w:right w:val="nil"/>
                <w:between w:val="nil"/>
              </w:pBdr>
              <w:rPr>
                <w:sz w:val="20"/>
                <w:szCs w:val="20"/>
              </w:rPr>
            </w:pPr>
            <w:r>
              <w:rPr>
                <w:sz w:val="20"/>
                <w:szCs w:val="20"/>
              </w:rPr>
              <w:t>No. Please carefully address the following points:</w:t>
            </w:r>
          </w:p>
          <w:p w:rsidR="001C25AC" w:rsidRDefault="00F51ED5">
            <w:pPr>
              <w:pBdr>
                <w:top w:val="nil"/>
                <w:left w:val="nil"/>
                <w:bottom w:val="nil"/>
                <w:right w:val="nil"/>
                <w:between w:val="nil"/>
              </w:pBdr>
              <w:rPr>
                <w:sz w:val="20"/>
                <w:szCs w:val="20"/>
              </w:rPr>
            </w:pPr>
            <w:r>
              <w:rPr>
                <w:sz w:val="20"/>
                <w:szCs w:val="20"/>
              </w:rPr>
              <w:t>- Confirm that every cited work corresponds to a real and verifiable publication. In particular, re-check the accuracy of each title and journal name in view of current ethical standards.</w:t>
            </w:r>
          </w:p>
          <w:p w:rsidR="001C25AC" w:rsidRDefault="00F51ED5">
            <w:pPr>
              <w:pBdr>
                <w:top w:val="nil"/>
                <w:left w:val="nil"/>
                <w:bottom w:val="nil"/>
                <w:right w:val="nil"/>
                <w:between w:val="nil"/>
              </w:pBdr>
              <w:rPr>
                <w:sz w:val="20"/>
                <w:szCs w:val="20"/>
              </w:rPr>
            </w:pPr>
            <w:r>
              <w:rPr>
                <w:sz w:val="20"/>
                <w:szCs w:val="20"/>
              </w:rPr>
              <w:t>- Update the bibliography by including more recent sources from 2023–2025.</w:t>
            </w:r>
          </w:p>
          <w:p w:rsidR="001C25AC" w:rsidRDefault="00F51ED5">
            <w:pPr>
              <w:pBdr>
                <w:top w:val="nil"/>
                <w:left w:val="nil"/>
                <w:bottom w:val="nil"/>
                <w:right w:val="nil"/>
                <w:between w:val="nil"/>
              </w:pBdr>
              <w:rPr>
                <w:sz w:val="20"/>
                <w:szCs w:val="20"/>
              </w:rPr>
            </w:pPr>
            <w:r>
              <w:rPr>
                <w:sz w:val="20"/>
                <w:szCs w:val="20"/>
              </w:rPr>
              <w:t>- Verify that all citations are correct, and ensure that the manuscript does not rely on unnecessary or excessive self-citation.</w:t>
            </w:r>
          </w:p>
          <w:p w:rsidR="001C25AC" w:rsidRDefault="00F51ED5">
            <w:pPr>
              <w:pBdr>
                <w:top w:val="nil"/>
                <w:left w:val="nil"/>
                <w:bottom w:val="nil"/>
                <w:right w:val="nil"/>
                <w:between w:val="nil"/>
              </w:pBdr>
              <w:rPr>
                <w:sz w:val="20"/>
                <w:szCs w:val="20"/>
              </w:rPr>
            </w:pPr>
            <w:r>
              <w:rPr>
                <w:sz w:val="20"/>
                <w:szCs w:val="20"/>
              </w:rPr>
              <w:t>- Proofread the reference list to eliminate typographical and formatting errors.</w:t>
            </w:r>
          </w:p>
          <w:p w:rsidR="001C25AC" w:rsidRDefault="001C25AC">
            <w:pPr>
              <w:pBdr>
                <w:top w:val="nil"/>
                <w:left w:val="nil"/>
                <w:bottom w:val="nil"/>
                <w:right w:val="nil"/>
                <w:between w:val="nil"/>
              </w:pBdr>
              <w:rPr>
                <w:sz w:val="20"/>
                <w:szCs w:val="20"/>
              </w:rPr>
            </w:pPr>
          </w:p>
        </w:tc>
        <w:tc>
          <w:tcPr>
            <w:tcW w:w="6442" w:type="dxa"/>
          </w:tcPr>
          <w:p w:rsidR="00D33C07" w:rsidRPr="00D161F0" w:rsidRDefault="00D33C07" w:rsidP="00D33C07">
            <w:pPr>
              <w:pStyle w:val="TableParagraph"/>
              <w:spacing w:line="275" w:lineRule="exact"/>
            </w:pPr>
            <w:r>
              <w:t xml:space="preserve">I have added some recent research article in the reference as per the </w:t>
            </w:r>
            <w:r w:rsidRPr="00D161F0">
              <w:t>Reviewer’s comment</w:t>
            </w:r>
            <w:r>
              <w:t>.</w:t>
            </w:r>
          </w:p>
          <w:p w:rsidR="001C25AC" w:rsidRDefault="001C25AC">
            <w:pPr>
              <w:pStyle w:val="Heading2"/>
              <w:jc w:val="left"/>
              <w:rPr>
                <w:rFonts w:ascii="Times New Roman" w:eastAsia="Times New Roman" w:hAnsi="Times New Roman" w:cs="Times New Roman"/>
                <w:b w:val="0"/>
              </w:rPr>
            </w:pPr>
          </w:p>
        </w:tc>
      </w:tr>
      <w:tr w:rsidR="001C25AC">
        <w:trPr>
          <w:trHeight w:val="386"/>
        </w:trPr>
        <w:tc>
          <w:tcPr>
            <w:tcW w:w="5351" w:type="dxa"/>
          </w:tcPr>
          <w:p w:rsidR="001C25AC" w:rsidRDefault="00F51ED5">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1C25AC" w:rsidRDefault="001C25AC">
            <w:pPr>
              <w:rPr>
                <w:sz w:val="20"/>
                <w:szCs w:val="20"/>
              </w:rPr>
            </w:pPr>
          </w:p>
        </w:tc>
        <w:tc>
          <w:tcPr>
            <w:tcW w:w="9357" w:type="dxa"/>
          </w:tcPr>
          <w:p w:rsidR="001C25AC" w:rsidRDefault="00F51ED5">
            <w:pPr>
              <w:rPr>
                <w:sz w:val="20"/>
                <w:szCs w:val="20"/>
              </w:rPr>
            </w:pPr>
            <w:r>
              <w:rPr>
                <w:sz w:val="20"/>
                <w:szCs w:val="20"/>
              </w:rPr>
              <w:t>Carefully recheck the manuscript for typographical and formatting mistakes.</w:t>
            </w:r>
          </w:p>
        </w:tc>
        <w:tc>
          <w:tcPr>
            <w:tcW w:w="6442" w:type="dxa"/>
          </w:tcPr>
          <w:p w:rsidR="001C25AC" w:rsidRDefault="00D33C07">
            <w:pPr>
              <w:rPr>
                <w:sz w:val="20"/>
                <w:szCs w:val="20"/>
              </w:rPr>
            </w:pPr>
            <w:r>
              <w:rPr>
                <w:sz w:val="20"/>
                <w:szCs w:val="20"/>
              </w:rPr>
              <w:t>I have done the changes as per reviewer’s instruction.</w:t>
            </w:r>
          </w:p>
        </w:tc>
      </w:tr>
      <w:tr w:rsidR="001C25AC">
        <w:trPr>
          <w:trHeight w:val="1178"/>
        </w:trPr>
        <w:tc>
          <w:tcPr>
            <w:tcW w:w="5351" w:type="dxa"/>
          </w:tcPr>
          <w:p w:rsidR="001C25AC" w:rsidRDefault="00F51ED5">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lastRenderedPageBreak/>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rsidR="001C25AC" w:rsidRDefault="001C25AC">
            <w:pPr>
              <w:pStyle w:val="Heading2"/>
              <w:jc w:val="left"/>
              <w:rPr>
                <w:rFonts w:ascii="Times New Roman" w:eastAsia="Times New Roman" w:hAnsi="Times New Roman" w:cs="Times New Roman"/>
                <w:b w:val="0"/>
              </w:rPr>
            </w:pPr>
          </w:p>
        </w:tc>
        <w:tc>
          <w:tcPr>
            <w:tcW w:w="9357" w:type="dxa"/>
          </w:tcPr>
          <w:p w:rsidR="001C25AC" w:rsidRDefault="00F51ED5">
            <w:pPr>
              <w:rPr>
                <w:sz w:val="20"/>
                <w:szCs w:val="20"/>
                <w:highlight w:val="white"/>
              </w:rPr>
            </w:pPr>
            <w:r>
              <w:rPr>
                <w:sz w:val="20"/>
                <w:szCs w:val="20"/>
                <w:highlight w:val="white"/>
              </w:rPr>
              <w:t>Please revise the manuscript in accordance with the following comments and suggestions, addressing each point as comprehensively as possible. In particular, please re-examine the initial definitions to ensure that they are stated with full mathematical rigor, and consider making additions or revisions where necessary to clarify their formal precision.</w:t>
            </w:r>
          </w:p>
          <w:p w:rsidR="001C25AC" w:rsidRDefault="001C25AC">
            <w:pPr>
              <w:rPr>
                <w:sz w:val="20"/>
                <w:szCs w:val="20"/>
                <w:highlight w:val="white"/>
              </w:rPr>
            </w:pPr>
          </w:p>
          <w:p w:rsidR="001C25AC" w:rsidRDefault="00F51ED5">
            <w:pPr>
              <w:rPr>
                <w:sz w:val="20"/>
                <w:szCs w:val="20"/>
                <w:highlight w:val="white"/>
              </w:rPr>
            </w:pPr>
            <w:r>
              <w:rPr>
                <w:sz w:val="20"/>
                <w:szCs w:val="20"/>
                <w:highlight w:val="white"/>
              </w:rPr>
              <w:t>1. Introduction</w:t>
            </w:r>
          </w:p>
          <w:p w:rsidR="001C25AC" w:rsidRDefault="00F51ED5">
            <w:pPr>
              <w:rPr>
                <w:sz w:val="20"/>
                <w:szCs w:val="20"/>
                <w:highlight w:val="white"/>
              </w:rPr>
            </w:pPr>
            <w:r>
              <w:rPr>
                <w:sz w:val="20"/>
                <w:szCs w:val="20"/>
                <w:highlight w:val="white"/>
              </w:rPr>
              <w:t>- Re-read the paper carefully to eliminate typographical, grammatical, and formatting inconsistencies.</w:t>
            </w:r>
          </w:p>
          <w:p w:rsidR="001C25AC" w:rsidRDefault="00F51ED5">
            <w:pPr>
              <w:rPr>
                <w:sz w:val="20"/>
                <w:szCs w:val="20"/>
                <w:highlight w:val="white"/>
              </w:rPr>
            </w:pPr>
            <w:r>
              <w:rPr>
                <w:sz w:val="20"/>
                <w:szCs w:val="20"/>
                <w:highlight w:val="white"/>
              </w:rPr>
              <w:t xml:space="preserve">- Enrich the related work with recent studies from 2023–2025. In particular, many papers deal with topological indices and their applications in chemistry; this recent literature should be cited. Likewise, for fuzzy graphs, intuitionistic fuzzy graphs, and </w:t>
            </w:r>
            <w:proofErr w:type="spellStart"/>
            <w:r>
              <w:rPr>
                <w:sz w:val="20"/>
                <w:szCs w:val="20"/>
                <w:highlight w:val="white"/>
              </w:rPr>
              <w:t>neutrosophic</w:t>
            </w:r>
            <w:proofErr w:type="spellEnd"/>
            <w:r>
              <w:rPr>
                <w:sz w:val="20"/>
                <w:szCs w:val="20"/>
                <w:highlight w:val="white"/>
              </w:rPr>
              <w:t xml:space="preserve"> graphs, there is an active stream of work on topological indices that should be mentioned in the Introduction with proper references.</w:t>
            </w:r>
          </w:p>
          <w:p w:rsidR="001C25AC" w:rsidRDefault="00F51ED5">
            <w:pPr>
              <w:rPr>
                <w:sz w:val="20"/>
                <w:szCs w:val="20"/>
                <w:highlight w:val="white"/>
              </w:rPr>
            </w:pPr>
            <w:r>
              <w:rPr>
                <w:sz w:val="20"/>
                <w:szCs w:val="20"/>
                <w:highlight w:val="white"/>
              </w:rPr>
              <w:t xml:space="preserve">- As noted earlier, briefly indicate applications of the </w:t>
            </w:r>
            <w:proofErr w:type="spellStart"/>
            <w:r>
              <w:rPr>
                <w:sz w:val="20"/>
                <w:szCs w:val="20"/>
                <w:highlight w:val="white"/>
              </w:rPr>
              <w:t>Sombor</w:t>
            </w:r>
            <w:proofErr w:type="spellEnd"/>
            <w:r>
              <w:rPr>
                <w:sz w:val="20"/>
                <w:szCs w:val="20"/>
                <w:highlight w:val="white"/>
              </w:rPr>
              <w:t xml:space="preserve"> index and of topological indices in general.</w:t>
            </w:r>
          </w:p>
          <w:p w:rsidR="001C25AC" w:rsidRDefault="00F51ED5">
            <w:pPr>
              <w:rPr>
                <w:sz w:val="20"/>
                <w:szCs w:val="20"/>
                <w:highlight w:val="white"/>
              </w:rPr>
            </w:pPr>
            <w:r>
              <w:rPr>
                <w:sz w:val="20"/>
                <w:szCs w:val="20"/>
                <w:highlight w:val="white"/>
              </w:rPr>
              <w:t>- If the manuscript treats total graphs, it is advisable also to mention line graphs; for total graphs, recent papers and variants such as fuzzy total graphs should be cited as well.</w:t>
            </w:r>
          </w:p>
          <w:p w:rsidR="001C25AC" w:rsidRDefault="00F51ED5">
            <w:pPr>
              <w:rPr>
                <w:sz w:val="20"/>
                <w:szCs w:val="20"/>
                <w:highlight w:val="white"/>
              </w:rPr>
            </w:pPr>
            <w:r>
              <w:rPr>
                <w:sz w:val="20"/>
                <w:szCs w:val="20"/>
                <w:highlight w:val="white"/>
              </w:rPr>
              <w:t>- Clarify the motivation by explicitly stating what is missing in the existing literature and how this paper fills that gap.</w:t>
            </w:r>
          </w:p>
          <w:p w:rsidR="001C25AC" w:rsidRDefault="00F51ED5">
            <w:pPr>
              <w:rPr>
                <w:sz w:val="20"/>
                <w:szCs w:val="20"/>
                <w:highlight w:val="white"/>
              </w:rPr>
            </w:pPr>
            <w:r>
              <w:rPr>
                <w:sz w:val="20"/>
                <w:szCs w:val="20"/>
                <w:highlight w:val="white"/>
              </w:rPr>
              <w:t>- Conclude the Introduction with a short roadmap (e.g., “Section 2 recalls preliminaries; Section 3 develops the main results; Section 4 presents concluding remarks.”).</w:t>
            </w:r>
          </w:p>
          <w:p w:rsidR="001C25AC" w:rsidRDefault="00C41591">
            <w:pPr>
              <w:rPr>
                <w:sz w:val="20"/>
                <w:szCs w:val="20"/>
                <w:highlight w:val="white"/>
              </w:rPr>
            </w:pPr>
            <w:sdt>
              <w:sdtPr>
                <w:tag w:val="goog_rdk_0"/>
                <w:id w:val="1189300060"/>
              </w:sdtPr>
              <w:sdtEndPr/>
              <w:sdtContent>
                <w:r w:rsidR="00F51ED5">
                  <w:rPr>
                    <w:rFonts w:ascii="Gungsuh" w:eastAsia="Gungsuh" w:hAnsi="Gungsuh" w:cs="Gungsuh"/>
                    <w:sz w:val="20"/>
                    <w:szCs w:val="20"/>
                    <w:highlight w:val="white"/>
                  </w:rPr>
                  <w:t>- Please carefully verify that each definition is stated with full mathematical rigor and contains no gaps in precision. For example, the definition of the total graph is cut off: “The total graph (see [5, 11]) R(G) and then joining with edges those pairs of new vertices on adjacent edges of G”.  As written, it neither mentions that vertices of T(G) correspond to V(G) ∪ E(G), nor does it list the three standard adjacency rules (vertex–vertex, vertex–edge, edge–edge). Because of this truncation, every statement in the paper that uses T(G) is formally underdefined and must be rewritten after a correct definition is supplied.</w:t>
                </w:r>
              </w:sdtContent>
            </w:sdt>
          </w:p>
          <w:p w:rsidR="001C25AC" w:rsidRDefault="00F51ED5">
            <w:pPr>
              <w:rPr>
                <w:sz w:val="20"/>
                <w:szCs w:val="20"/>
                <w:highlight w:val="white"/>
              </w:rPr>
            </w:pPr>
            <w:r>
              <w:rPr>
                <w:sz w:val="20"/>
                <w:szCs w:val="20"/>
                <w:highlight w:val="white"/>
              </w:rPr>
              <w:t>- Lemma 1.5 claims |E(T(G</w:t>
            </w:r>
            <w:proofErr w:type="gramStart"/>
            <w:r>
              <w:rPr>
                <w:sz w:val="20"/>
                <w:szCs w:val="20"/>
                <w:highlight w:val="white"/>
              </w:rPr>
              <w:t>))|</w:t>
            </w:r>
            <w:proofErr w:type="gramEnd"/>
            <w:r>
              <w:rPr>
                <w:sz w:val="20"/>
                <w:szCs w:val="20"/>
                <w:highlight w:val="white"/>
              </w:rPr>
              <w:t xml:space="preserve"> = </w:t>
            </w:r>
            <w:r>
              <w:rPr>
                <w:sz w:val="20"/>
                <w:szCs w:val="20"/>
                <w:highlight w:val="white"/>
                <w:u w:val="single"/>
              </w:rPr>
              <w:t>23</w:t>
            </w:r>
            <w:r>
              <w:rPr>
                <w:sz w:val="20"/>
                <w:szCs w:val="20"/>
                <w:highlight w:val="white"/>
              </w:rPr>
              <w:t>|E(G)| + |E(L(G))|.  This cannot be correct. Please modify it. Please re-examine each lemma against relevant existing literature to confirm that every statement and derivation is accurate.</w:t>
            </w:r>
          </w:p>
          <w:p w:rsidR="001C25AC" w:rsidRDefault="001C25AC">
            <w:pPr>
              <w:rPr>
                <w:sz w:val="20"/>
                <w:szCs w:val="20"/>
                <w:highlight w:val="white"/>
              </w:rPr>
            </w:pPr>
          </w:p>
          <w:p w:rsidR="001C25AC" w:rsidRDefault="00F51ED5">
            <w:pPr>
              <w:rPr>
                <w:sz w:val="20"/>
                <w:szCs w:val="20"/>
                <w:highlight w:val="white"/>
              </w:rPr>
            </w:pPr>
            <w:r>
              <w:rPr>
                <w:sz w:val="20"/>
                <w:szCs w:val="20"/>
                <w:highlight w:val="white"/>
              </w:rPr>
              <w:t xml:space="preserve">2. </w:t>
            </w:r>
            <w:proofErr w:type="spellStart"/>
            <w:r>
              <w:rPr>
                <w:sz w:val="20"/>
                <w:szCs w:val="20"/>
                <w:highlight w:val="white"/>
              </w:rPr>
              <w:t>Sombor</w:t>
            </w:r>
            <w:proofErr w:type="spellEnd"/>
            <w:r>
              <w:rPr>
                <w:sz w:val="20"/>
                <w:szCs w:val="20"/>
                <w:highlight w:val="white"/>
              </w:rPr>
              <w:t xml:space="preserve"> Index of Subdivision of Graphs</w:t>
            </w:r>
          </w:p>
          <w:p w:rsidR="001C25AC" w:rsidRDefault="00F51ED5">
            <w:pPr>
              <w:rPr>
                <w:sz w:val="20"/>
                <w:szCs w:val="20"/>
                <w:highlight w:val="white"/>
              </w:rPr>
            </w:pPr>
            <w:r>
              <w:rPr>
                <w:sz w:val="20"/>
                <w:szCs w:val="20"/>
                <w:highlight w:val="white"/>
              </w:rPr>
              <w:t>- At the beginning of Section 2 (and analogously for later sections), add a short introductory paragraph explaining the aim and structure of the section.</w:t>
            </w:r>
          </w:p>
          <w:p w:rsidR="001C25AC" w:rsidRDefault="00F51ED5">
            <w:pPr>
              <w:rPr>
                <w:sz w:val="20"/>
                <w:szCs w:val="20"/>
                <w:highlight w:val="white"/>
              </w:rPr>
            </w:pPr>
            <w:r>
              <w:rPr>
                <w:sz w:val="20"/>
                <w:szCs w:val="20"/>
                <w:highlight w:val="white"/>
              </w:rPr>
              <w:t xml:space="preserve">- Please make explicit whether all graphs considered are finite, undirected, and </w:t>
            </w:r>
            <w:proofErr w:type="spellStart"/>
            <w:r>
              <w:rPr>
                <w:sz w:val="20"/>
                <w:szCs w:val="20"/>
                <w:highlight w:val="white"/>
              </w:rPr>
              <w:t>loopless</w:t>
            </w:r>
            <w:proofErr w:type="spellEnd"/>
            <w:r>
              <w:rPr>
                <w:sz w:val="20"/>
                <w:szCs w:val="20"/>
                <w:highlight w:val="white"/>
              </w:rPr>
              <w:t>; if this is the intended setting, state it clearly.</w:t>
            </w:r>
          </w:p>
          <w:p w:rsidR="001C25AC" w:rsidRDefault="00F51ED5">
            <w:pPr>
              <w:rPr>
                <w:sz w:val="20"/>
                <w:szCs w:val="20"/>
                <w:highlight w:val="white"/>
              </w:rPr>
            </w:pPr>
            <w:r>
              <w:rPr>
                <w:sz w:val="20"/>
                <w:szCs w:val="20"/>
                <w:highlight w:val="white"/>
              </w:rPr>
              <w:t>- Where feasible, add concrete numerical examples in each section to illustrate the obtained formulas or bounds.</w:t>
            </w:r>
          </w:p>
          <w:p w:rsidR="001C25AC" w:rsidRDefault="00F51ED5">
            <w:pPr>
              <w:rPr>
                <w:sz w:val="20"/>
                <w:szCs w:val="20"/>
                <w:highlight w:val="white"/>
              </w:rPr>
            </w:pPr>
            <w:r>
              <w:rPr>
                <w:sz w:val="20"/>
                <w:szCs w:val="20"/>
                <w:highlight w:val="white"/>
              </w:rPr>
              <w:t>- Please remove typographical and layout errors.</w:t>
            </w:r>
          </w:p>
          <w:p w:rsidR="001C25AC" w:rsidRDefault="001C25AC">
            <w:pPr>
              <w:rPr>
                <w:sz w:val="20"/>
                <w:szCs w:val="20"/>
                <w:highlight w:val="white"/>
              </w:rPr>
            </w:pPr>
          </w:p>
          <w:p w:rsidR="001C25AC" w:rsidRDefault="00F51ED5">
            <w:pPr>
              <w:rPr>
                <w:sz w:val="20"/>
                <w:szCs w:val="20"/>
                <w:highlight w:val="white"/>
              </w:rPr>
            </w:pPr>
            <w:r>
              <w:rPr>
                <w:sz w:val="20"/>
                <w:szCs w:val="20"/>
                <w:highlight w:val="white"/>
              </w:rPr>
              <w:t xml:space="preserve">3. </w:t>
            </w:r>
            <w:proofErr w:type="spellStart"/>
            <w:r>
              <w:rPr>
                <w:sz w:val="20"/>
                <w:szCs w:val="20"/>
                <w:highlight w:val="white"/>
              </w:rPr>
              <w:t>Sombor</w:t>
            </w:r>
            <w:proofErr w:type="spellEnd"/>
            <w:r>
              <w:rPr>
                <w:sz w:val="20"/>
                <w:szCs w:val="20"/>
                <w:highlight w:val="white"/>
              </w:rPr>
              <w:t xml:space="preserve"> Index of Triangle parallel graphs</w:t>
            </w:r>
          </w:p>
          <w:p w:rsidR="001C25AC" w:rsidRDefault="00F51ED5">
            <w:pPr>
              <w:rPr>
                <w:sz w:val="20"/>
                <w:szCs w:val="20"/>
                <w:highlight w:val="white"/>
              </w:rPr>
            </w:pPr>
            <w:r>
              <w:rPr>
                <w:sz w:val="20"/>
                <w:szCs w:val="20"/>
                <w:highlight w:val="white"/>
              </w:rPr>
              <w:t>- Section 3 as well as Sections 4 and 5 rely directly on Lemma 1.5. Therefore, the mathematical soundness of Lemma 1.5 is crucial for the correctness of these sections.</w:t>
            </w:r>
          </w:p>
          <w:p w:rsidR="001C25AC" w:rsidRDefault="00F51ED5">
            <w:pPr>
              <w:rPr>
                <w:sz w:val="20"/>
                <w:szCs w:val="20"/>
                <w:highlight w:val="white"/>
              </w:rPr>
            </w:pPr>
            <w:r>
              <w:rPr>
                <w:sz w:val="20"/>
                <w:szCs w:val="20"/>
                <w:highlight w:val="white"/>
              </w:rPr>
              <w:t>- You should carefully re-examine the proofs in light of the comments mentioned above to ensure that each derivation remains mathematically valid after any necessary corrections. It is also strongly recommended to double-check for typographical errors and verify that all numerical computations are accurate.</w:t>
            </w:r>
          </w:p>
          <w:p w:rsidR="001C25AC" w:rsidRDefault="001C25AC">
            <w:pPr>
              <w:rPr>
                <w:sz w:val="20"/>
                <w:szCs w:val="20"/>
                <w:highlight w:val="white"/>
              </w:rPr>
            </w:pPr>
          </w:p>
          <w:p w:rsidR="001C25AC" w:rsidRDefault="00F51ED5">
            <w:pPr>
              <w:rPr>
                <w:sz w:val="20"/>
                <w:szCs w:val="20"/>
                <w:highlight w:val="white"/>
              </w:rPr>
            </w:pPr>
            <w:r>
              <w:rPr>
                <w:sz w:val="20"/>
                <w:szCs w:val="20"/>
                <w:highlight w:val="white"/>
              </w:rPr>
              <w:t>6. Conclusion</w:t>
            </w:r>
          </w:p>
          <w:p w:rsidR="001C25AC" w:rsidRDefault="00F51ED5">
            <w:pPr>
              <w:rPr>
                <w:sz w:val="20"/>
                <w:szCs w:val="20"/>
                <w:highlight w:val="white"/>
              </w:rPr>
            </w:pPr>
            <w:r>
              <w:rPr>
                <w:sz w:val="20"/>
                <w:szCs w:val="20"/>
                <w:highlight w:val="white"/>
              </w:rPr>
              <w:t>- Expand the conclusion and the “future work” part with more precise remarks and forward-looking topics.</w:t>
            </w:r>
          </w:p>
          <w:p w:rsidR="001C25AC" w:rsidRDefault="00F51ED5">
            <w:pPr>
              <w:rPr>
                <w:sz w:val="20"/>
                <w:szCs w:val="20"/>
                <w:highlight w:val="white"/>
              </w:rPr>
            </w:pPr>
            <w:r>
              <w:rPr>
                <w:sz w:val="20"/>
                <w:szCs w:val="20"/>
                <w:highlight w:val="white"/>
              </w:rPr>
              <w:t>- Add a short note on prospective or intended applications of the presented results.</w:t>
            </w:r>
          </w:p>
          <w:p w:rsidR="001C25AC" w:rsidRDefault="00F51ED5">
            <w:pPr>
              <w:rPr>
                <w:sz w:val="20"/>
                <w:szCs w:val="20"/>
                <w:highlight w:val="white"/>
              </w:rPr>
            </w:pPr>
            <w:r>
              <w:rPr>
                <w:sz w:val="20"/>
                <w:szCs w:val="20"/>
                <w:highlight w:val="white"/>
              </w:rPr>
              <w:t xml:space="preserve">- Since the current framework can, in principle, be extended to fuzzy graphs, intuitionistic fuzzy graphs, </w:t>
            </w:r>
            <w:proofErr w:type="spellStart"/>
            <w:r>
              <w:rPr>
                <w:sz w:val="20"/>
                <w:szCs w:val="20"/>
                <w:highlight w:val="white"/>
              </w:rPr>
              <w:t>neutrosophic</w:t>
            </w:r>
            <w:proofErr w:type="spellEnd"/>
            <w:r>
              <w:rPr>
                <w:sz w:val="20"/>
                <w:szCs w:val="20"/>
                <w:highlight w:val="white"/>
              </w:rPr>
              <w:t xml:space="preserve"> graphs, </w:t>
            </w:r>
            <w:proofErr w:type="spellStart"/>
            <w:r>
              <w:rPr>
                <w:sz w:val="20"/>
                <w:szCs w:val="20"/>
                <w:highlight w:val="white"/>
              </w:rPr>
              <w:t>quadripartitioned</w:t>
            </w:r>
            <w:proofErr w:type="spellEnd"/>
            <w:r>
              <w:rPr>
                <w:sz w:val="20"/>
                <w:szCs w:val="20"/>
                <w:highlight w:val="white"/>
              </w:rPr>
              <w:t xml:space="preserve"> </w:t>
            </w:r>
            <w:proofErr w:type="spellStart"/>
            <w:r>
              <w:rPr>
                <w:sz w:val="20"/>
                <w:szCs w:val="20"/>
                <w:highlight w:val="white"/>
              </w:rPr>
              <w:t>neutrosophic</w:t>
            </w:r>
            <w:proofErr w:type="spellEnd"/>
            <w:r>
              <w:rPr>
                <w:sz w:val="20"/>
                <w:szCs w:val="20"/>
                <w:highlight w:val="white"/>
              </w:rPr>
              <w:t xml:space="preserve"> graphs, </w:t>
            </w:r>
            <w:proofErr w:type="spellStart"/>
            <w:r>
              <w:rPr>
                <w:sz w:val="20"/>
                <w:szCs w:val="20"/>
                <w:highlight w:val="white"/>
              </w:rPr>
              <w:t>plithogenic</w:t>
            </w:r>
            <w:proofErr w:type="spellEnd"/>
            <w:r>
              <w:rPr>
                <w:sz w:val="20"/>
                <w:szCs w:val="20"/>
                <w:highlight w:val="white"/>
              </w:rPr>
              <w:t xml:space="preserve"> graphs, soft graphs, hypergraphs, molecular graphs, fuzzy hypergraphs, and </w:t>
            </w:r>
            <w:proofErr w:type="spellStart"/>
            <w:r>
              <w:rPr>
                <w:sz w:val="20"/>
                <w:szCs w:val="20"/>
                <w:highlight w:val="white"/>
              </w:rPr>
              <w:t>superhypergraphs</w:t>
            </w:r>
            <w:proofErr w:type="spellEnd"/>
            <w:r>
              <w:rPr>
                <w:sz w:val="20"/>
                <w:szCs w:val="20"/>
                <w:highlight w:val="white"/>
              </w:rPr>
              <w:t>, include a brief paragraph describing these extensions together with suitable references.</w:t>
            </w:r>
          </w:p>
          <w:p w:rsidR="001C25AC" w:rsidRDefault="00F51ED5">
            <w:pPr>
              <w:rPr>
                <w:sz w:val="20"/>
                <w:szCs w:val="20"/>
                <w:highlight w:val="white"/>
              </w:rPr>
            </w:pPr>
            <w:r>
              <w:rPr>
                <w:sz w:val="20"/>
                <w:szCs w:val="20"/>
                <w:highlight w:val="white"/>
              </w:rPr>
              <w:t xml:space="preserve">- Besides the </w:t>
            </w:r>
            <w:proofErr w:type="spellStart"/>
            <w:r>
              <w:rPr>
                <w:sz w:val="20"/>
                <w:szCs w:val="20"/>
                <w:highlight w:val="white"/>
              </w:rPr>
              <w:t>Sombor</w:t>
            </w:r>
            <w:proofErr w:type="spellEnd"/>
            <w:r>
              <w:rPr>
                <w:sz w:val="20"/>
                <w:szCs w:val="20"/>
                <w:highlight w:val="white"/>
              </w:rPr>
              <w:t xml:space="preserve"> and other topological indices, related index families such as Zagreb indices and hyper-Zagreb indices are frequently studied; add them where appropriate, with recent citations.</w:t>
            </w:r>
          </w:p>
          <w:p w:rsidR="001C25AC" w:rsidRDefault="00F51ED5">
            <w:pPr>
              <w:rPr>
                <w:sz w:val="20"/>
                <w:szCs w:val="20"/>
                <w:highlight w:val="white"/>
              </w:rPr>
            </w:pPr>
            <w:r>
              <w:rPr>
                <w:sz w:val="20"/>
                <w:szCs w:val="20"/>
                <w:highlight w:val="white"/>
              </w:rPr>
              <w:t>- Please remove typographical and layout errors.</w:t>
            </w:r>
          </w:p>
          <w:p w:rsidR="001C25AC" w:rsidRDefault="001C25AC">
            <w:pPr>
              <w:rPr>
                <w:sz w:val="20"/>
                <w:szCs w:val="20"/>
                <w:highlight w:val="white"/>
              </w:rPr>
            </w:pPr>
          </w:p>
          <w:p w:rsidR="001C25AC" w:rsidRDefault="00F51ED5">
            <w:pPr>
              <w:rPr>
                <w:sz w:val="20"/>
                <w:szCs w:val="20"/>
                <w:highlight w:val="white"/>
              </w:rPr>
            </w:pPr>
            <w:r>
              <w:rPr>
                <w:sz w:val="20"/>
                <w:szCs w:val="20"/>
                <w:highlight w:val="white"/>
              </w:rPr>
              <w:t>General Comments</w:t>
            </w:r>
          </w:p>
          <w:p w:rsidR="001C25AC" w:rsidRDefault="00F51ED5">
            <w:pPr>
              <w:rPr>
                <w:sz w:val="20"/>
                <w:szCs w:val="20"/>
                <w:highlight w:val="white"/>
              </w:rPr>
            </w:pPr>
            <w:r>
              <w:rPr>
                <w:sz w:val="20"/>
                <w:szCs w:val="20"/>
                <w:highlight w:val="white"/>
              </w:rPr>
              <w:t>- Update the literature review with sources from 2023–2025.</w:t>
            </w:r>
          </w:p>
          <w:p w:rsidR="001C25AC" w:rsidRDefault="00F51ED5">
            <w:pPr>
              <w:rPr>
                <w:sz w:val="20"/>
                <w:szCs w:val="20"/>
                <w:highlight w:val="white"/>
              </w:rPr>
            </w:pPr>
            <w:r>
              <w:rPr>
                <w:sz w:val="20"/>
                <w:szCs w:val="20"/>
                <w:highlight w:val="white"/>
              </w:rPr>
              <w:t xml:space="preserve">- As the work is mathematically oriented, carefully verify all equations for accuracy, including indices, notation, and logical consistency. </w:t>
            </w:r>
          </w:p>
          <w:p w:rsidR="001C25AC" w:rsidRDefault="00F51ED5">
            <w:pPr>
              <w:rPr>
                <w:sz w:val="20"/>
                <w:szCs w:val="20"/>
                <w:highlight w:val="white"/>
              </w:rPr>
            </w:pPr>
            <w:r>
              <w:rPr>
                <w:sz w:val="20"/>
                <w:szCs w:val="20"/>
                <w:highlight w:val="white"/>
              </w:rPr>
              <w:lastRenderedPageBreak/>
              <w:t>- Please ensure that there are no inconsistencies in the capitalization of technical terms or proper nouns.</w:t>
            </w:r>
          </w:p>
          <w:p w:rsidR="001C25AC" w:rsidRDefault="00F51ED5">
            <w:pPr>
              <w:rPr>
                <w:sz w:val="20"/>
                <w:szCs w:val="20"/>
                <w:highlight w:val="white"/>
              </w:rPr>
            </w:pPr>
            <w:r>
              <w:rPr>
                <w:sz w:val="20"/>
                <w:szCs w:val="20"/>
                <w:highlight w:val="white"/>
              </w:rPr>
              <w:t>- Proofread once more for typographical and grammatical issues.</w:t>
            </w:r>
          </w:p>
          <w:p w:rsidR="001C25AC" w:rsidRDefault="00F51ED5">
            <w:pPr>
              <w:rPr>
                <w:sz w:val="20"/>
                <w:szCs w:val="20"/>
                <w:highlight w:val="white"/>
              </w:rPr>
            </w:pPr>
            <w:r>
              <w:rPr>
                <w:sz w:val="20"/>
                <w:szCs w:val="20"/>
                <w:highlight w:val="white"/>
              </w:rPr>
              <w:t>- Confirm that all author names, institutional affiliations, and contact information are correct.</w:t>
            </w:r>
          </w:p>
          <w:p w:rsidR="001C25AC" w:rsidRDefault="00F51ED5">
            <w:pPr>
              <w:rPr>
                <w:sz w:val="20"/>
                <w:szCs w:val="20"/>
                <w:highlight w:val="white"/>
              </w:rPr>
            </w:pPr>
            <w:r>
              <w:rPr>
                <w:sz w:val="20"/>
                <w:szCs w:val="20"/>
                <w:highlight w:val="white"/>
              </w:rPr>
              <w:t>- Review the keywords so that they are specific, topic-appropriate, and sufficiently comprehensive.</w:t>
            </w:r>
          </w:p>
          <w:p w:rsidR="001C25AC" w:rsidRDefault="00F51ED5">
            <w:pPr>
              <w:rPr>
                <w:sz w:val="20"/>
                <w:szCs w:val="20"/>
                <w:highlight w:val="white"/>
              </w:rPr>
            </w:pPr>
            <w:r>
              <w:rPr>
                <w:sz w:val="20"/>
                <w:szCs w:val="20"/>
                <w:highlight w:val="white"/>
              </w:rPr>
              <w:t xml:space="preserve">- Ensure a uniform, journal-compliant style for fonts, font sizes, and </w:t>
            </w:r>
            <w:proofErr w:type="spellStart"/>
            <w:r>
              <w:rPr>
                <w:sz w:val="20"/>
                <w:szCs w:val="20"/>
                <w:highlight w:val="white"/>
              </w:rPr>
              <w:t>color</w:t>
            </w:r>
            <w:proofErr w:type="spellEnd"/>
            <w:r>
              <w:rPr>
                <w:sz w:val="20"/>
                <w:szCs w:val="20"/>
                <w:highlight w:val="white"/>
              </w:rPr>
              <w:t xml:space="preserve"> usage throughout the paper.</w:t>
            </w:r>
          </w:p>
        </w:tc>
        <w:tc>
          <w:tcPr>
            <w:tcW w:w="6442" w:type="dxa"/>
          </w:tcPr>
          <w:p w:rsidR="001C25AC" w:rsidRDefault="001C25AC">
            <w:pPr>
              <w:rPr>
                <w:sz w:val="20"/>
                <w:szCs w:val="20"/>
              </w:rPr>
            </w:pPr>
          </w:p>
        </w:tc>
      </w:tr>
    </w:tbl>
    <w:p w:rsidR="001C25AC" w:rsidRDefault="001C25AC">
      <w:pPr>
        <w:pBdr>
          <w:top w:val="nil"/>
          <w:left w:val="nil"/>
          <w:bottom w:val="nil"/>
          <w:right w:val="nil"/>
          <w:between w:val="nil"/>
        </w:pBdr>
        <w:jc w:val="both"/>
        <w:rPr>
          <w:color w:val="000000"/>
          <w:sz w:val="20"/>
          <w:szCs w:val="20"/>
          <w:u w:val="single"/>
        </w:rPr>
      </w:pPr>
      <w:bookmarkStart w:id="2" w:name="_GoBack"/>
      <w:bookmarkEnd w:id="2"/>
    </w:p>
    <w:p w:rsidR="001C25AC" w:rsidRDefault="001C25AC">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2506C1" w:rsidRPr="00340561" w:rsidTr="001B610C">
        <w:tc>
          <w:tcPr>
            <w:tcW w:w="5000" w:type="pct"/>
            <w:gridSpan w:val="3"/>
            <w:tcBorders>
              <w:top w:val="nil"/>
              <w:left w:val="nil"/>
              <w:right w:val="nil"/>
            </w:tcBorders>
            <w:noWrap/>
            <w:tcMar>
              <w:top w:w="0" w:type="dxa"/>
              <w:left w:w="108" w:type="dxa"/>
              <w:bottom w:w="0" w:type="dxa"/>
              <w:right w:w="108" w:type="dxa"/>
            </w:tcMar>
            <w:vAlign w:val="center"/>
          </w:tcPr>
          <w:p w:rsidR="002506C1" w:rsidRPr="00340561" w:rsidRDefault="002506C1" w:rsidP="001B610C">
            <w:pPr>
              <w:rPr>
                <w:rFonts w:ascii="Arial" w:eastAsia="Arial Unicode MS" w:hAnsi="Arial" w:cs="Arial"/>
                <w:b/>
                <w:sz w:val="20"/>
                <w:szCs w:val="20"/>
                <w:u w:val="single"/>
              </w:rPr>
            </w:pPr>
            <w:bookmarkStart w:id="3" w:name="_Hlk156057883"/>
            <w:bookmarkStart w:id="4" w:name="_Hlk156057704"/>
            <w:r w:rsidRPr="00340561">
              <w:rPr>
                <w:rFonts w:ascii="Arial" w:eastAsia="Arial Unicode MS" w:hAnsi="Arial" w:cs="Arial"/>
                <w:b/>
                <w:sz w:val="20"/>
                <w:szCs w:val="20"/>
                <w:highlight w:val="yellow"/>
                <w:u w:val="single"/>
              </w:rPr>
              <w:t>PART  2:</w:t>
            </w:r>
            <w:r w:rsidRPr="00340561">
              <w:rPr>
                <w:rFonts w:ascii="Arial" w:eastAsia="Arial Unicode MS" w:hAnsi="Arial" w:cs="Arial"/>
                <w:b/>
                <w:sz w:val="20"/>
                <w:szCs w:val="20"/>
                <w:u w:val="single"/>
              </w:rPr>
              <w:t xml:space="preserve"> </w:t>
            </w:r>
          </w:p>
          <w:p w:rsidR="002506C1" w:rsidRPr="00340561" w:rsidRDefault="002506C1" w:rsidP="001B610C">
            <w:pPr>
              <w:rPr>
                <w:rFonts w:ascii="Arial" w:eastAsia="Arial Unicode MS" w:hAnsi="Arial" w:cs="Arial"/>
                <w:b/>
                <w:sz w:val="20"/>
                <w:szCs w:val="20"/>
                <w:u w:val="single"/>
              </w:rPr>
            </w:pPr>
          </w:p>
        </w:tc>
      </w:tr>
      <w:tr w:rsidR="002506C1" w:rsidRPr="00340561" w:rsidTr="001B610C">
        <w:tc>
          <w:tcPr>
            <w:tcW w:w="1615" w:type="pct"/>
            <w:noWrap/>
            <w:tcMar>
              <w:top w:w="0" w:type="dxa"/>
              <w:left w:w="108" w:type="dxa"/>
              <w:bottom w:w="0" w:type="dxa"/>
              <w:right w:w="108" w:type="dxa"/>
            </w:tcMar>
            <w:vAlign w:val="center"/>
          </w:tcPr>
          <w:p w:rsidR="002506C1" w:rsidRPr="00340561" w:rsidRDefault="002506C1" w:rsidP="001B610C">
            <w:pPr>
              <w:rPr>
                <w:rFonts w:ascii="Arial" w:eastAsia="Arial Unicode MS" w:hAnsi="Arial" w:cs="Arial"/>
                <w:sz w:val="20"/>
                <w:szCs w:val="20"/>
              </w:rPr>
            </w:pPr>
          </w:p>
        </w:tc>
        <w:tc>
          <w:tcPr>
            <w:tcW w:w="1694" w:type="pct"/>
            <w:tcMar>
              <w:top w:w="0" w:type="dxa"/>
              <w:left w:w="108" w:type="dxa"/>
              <w:bottom w:w="0" w:type="dxa"/>
              <w:right w:w="108" w:type="dxa"/>
            </w:tcMar>
          </w:tcPr>
          <w:p w:rsidR="002506C1" w:rsidRPr="00340561" w:rsidRDefault="002506C1" w:rsidP="001B610C">
            <w:pPr>
              <w:keepNext/>
              <w:outlineLvl w:val="1"/>
              <w:rPr>
                <w:rFonts w:ascii="Arial" w:eastAsia="MS Mincho" w:hAnsi="Arial" w:cs="Arial"/>
                <w:b/>
                <w:bCs/>
                <w:sz w:val="20"/>
                <w:szCs w:val="20"/>
              </w:rPr>
            </w:pPr>
            <w:r w:rsidRPr="00340561">
              <w:rPr>
                <w:rFonts w:ascii="Arial" w:eastAsia="MS Mincho" w:hAnsi="Arial" w:cs="Arial"/>
                <w:b/>
                <w:bCs/>
                <w:sz w:val="20"/>
                <w:szCs w:val="20"/>
              </w:rPr>
              <w:t>Reviewer’s comment</w:t>
            </w:r>
          </w:p>
        </w:tc>
        <w:tc>
          <w:tcPr>
            <w:tcW w:w="1691" w:type="pct"/>
          </w:tcPr>
          <w:p w:rsidR="002506C1" w:rsidRPr="008608EB" w:rsidRDefault="002506C1" w:rsidP="001B610C">
            <w:pPr>
              <w:spacing w:after="160" w:line="252" w:lineRule="auto"/>
              <w:rPr>
                <w:rFonts w:ascii="Arial" w:eastAsia="Calibri" w:hAnsi="Arial" w:cs="Arial"/>
                <w:kern w:val="2"/>
                <w:sz w:val="20"/>
                <w:szCs w:val="20"/>
                <w:lang w:val="en-IN"/>
              </w:rPr>
            </w:pPr>
            <w:r w:rsidRPr="008608EB">
              <w:rPr>
                <w:rFonts w:ascii="Arial" w:eastAsia="Calibri" w:hAnsi="Arial" w:cs="Arial"/>
                <w:b/>
                <w:kern w:val="2"/>
                <w:sz w:val="20"/>
                <w:szCs w:val="20"/>
                <w:lang w:val="en-IN"/>
              </w:rPr>
              <w:t>Author’s Feedback</w:t>
            </w:r>
            <w:r w:rsidRPr="008608EB">
              <w:rPr>
                <w:rFonts w:ascii="Arial" w:eastAsia="Calibri" w:hAnsi="Arial" w:cs="Arial"/>
                <w:kern w:val="2"/>
                <w:sz w:val="20"/>
                <w:szCs w:val="20"/>
                <w:lang w:val="en-IN"/>
              </w:rPr>
              <w:t xml:space="preserve"> (It is mandatory that authors should write his/her feedback here)</w:t>
            </w:r>
          </w:p>
          <w:p w:rsidR="002506C1" w:rsidRPr="00340561" w:rsidRDefault="002506C1" w:rsidP="001B610C">
            <w:pPr>
              <w:keepNext/>
              <w:outlineLvl w:val="1"/>
              <w:rPr>
                <w:rFonts w:ascii="Arial" w:eastAsia="MS Mincho" w:hAnsi="Arial" w:cs="Arial"/>
                <w:bCs/>
                <w:sz w:val="20"/>
                <w:szCs w:val="20"/>
              </w:rPr>
            </w:pPr>
          </w:p>
        </w:tc>
      </w:tr>
      <w:tr w:rsidR="002506C1" w:rsidRPr="00340561" w:rsidTr="001B610C">
        <w:trPr>
          <w:trHeight w:val="890"/>
        </w:trPr>
        <w:tc>
          <w:tcPr>
            <w:tcW w:w="1615" w:type="pct"/>
            <w:noWrap/>
            <w:tcMar>
              <w:top w:w="0" w:type="dxa"/>
              <w:left w:w="108" w:type="dxa"/>
              <w:bottom w:w="0" w:type="dxa"/>
              <w:right w:w="108" w:type="dxa"/>
            </w:tcMar>
            <w:vAlign w:val="center"/>
          </w:tcPr>
          <w:p w:rsidR="002506C1" w:rsidRPr="00340561" w:rsidRDefault="002506C1" w:rsidP="001B610C">
            <w:pPr>
              <w:rPr>
                <w:rFonts w:ascii="Arial" w:eastAsia="Arial Unicode MS" w:hAnsi="Arial" w:cs="Arial"/>
                <w:b/>
                <w:sz w:val="20"/>
                <w:szCs w:val="20"/>
              </w:rPr>
            </w:pPr>
            <w:r w:rsidRPr="00340561">
              <w:rPr>
                <w:rFonts w:ascii="Arial" w:eastAsia="Arial Unicode MS" w:hAnsi="Arial" w:cs="Arial"/>
                <w:b/>
                <w:sz w:val="20"/>
                <w:szCs w:val="20"/>
              </w:rPr>
              <w:t xml:space="preserve">Are there ethical issues in this manuscript? </w:t>
            </w:r>
          </w:p>
          <w:p w:rsidR="002506C1" w:rsidRPr="00340561" w:rsidRDefault="002506C1" w:rsidP="001B610C">
            <w:pPr>
              <w:rPr>
                <w:rFonts w:ascii="Arial" w:eastAsia="Arial Unicode MS" w:hAnsi="Arial" w:cs="Arial"/>
                <w:sz w:val="20"/>
                <w:szCs w:val="20"/>
              </w:rPr>
            </w:pPr>
          </w:p>
        </w:tc>
        <w:tc>
          <w:tcPr>
            <w:tcW w:w="1694" w:type="pct"/>
            <w:tcMar>
              <w:top w:w="0" w:type="dxa"/>
              <w:left w:w="108" w:type="dxa"/>
              <w:bottom w:w="0" w:type="dxa"/>
              <w:right w:w="108" w:type="dxa"/>
            </w:tcMar>
            <w:vAlign w:val="center"/>
          </w:tcPr>
          <w:p w:rsidR="002506C1" w:rsidRPr="00340561" w:rsidRDefault="002506C1" w:rsidP="001B610C">
            <w:pPr>
              <w:rPr>
                <w:rFonts w:ascii="Arial" w:eastAsia="Arial Unicode MS" w:hAnsi="Arial" w:cs="Arial"/>
                <w:i/>
                <w:iCs/>
                <w:sz w:val="20"/>
                <w:szCs w:val="20"/>
                <w:u w:val="single"/>
              </w:rPr>
            </w:pPr>
            <w:r w:rsidRPr="00340561">
              <w:rPr>
                <w:rFonts w:ascii="Arial" w:eastAsia="Arial Unicode MS" w:hAnsi="Arial" w:cs="Arial"/>
                <w:i/>
                <w:iCs/>
                <w:sz w:val="20"/>
                <w:szCs w:val="20"/>
                <w:u w:val="single"/>
              </w:rPr>
              <w:t>(If yes, Kindly please write down the ethical issues here in details)</w:t>
            </w:r>
          </w:p>
          <w:p w:rsidR="002506C1" w:rsidRPr="00340561" w:rsidRDefault="002506C1" w:rsidP="001B610C">
            <w:pPr>
              <w:rPr>
                <w:rFonts w:ascii="Arial" w:eastAsia="Arial Unicode MS" w:hAnsi="Arial" w:cs="Arial"/>
                <w:sz w:val="20"/>
                <w:szCs w:val="20"/>
              </w:rPr>
            </w:pPr>
          </w:p>
          <w:p w:rsidR="002506C1" w:rsidRPr="00340561" w:rsidRDefault="002506C1" w:rsidP="001B610C">
            <w:pPr>
              <w:rPr>
                <w:rFonts w:ascii="Arial" w:eastAsia="Arial Unicode MS" w:hAnsi="Arial" w:cs="Arial"/>
                <w:sz w:val="20"/>
                <w:szCs w:val="20"/>
              </w:rPr>
            </w:pPr>
          </w:p>
        </w:tc>
        <w:tc>
          <w:tcPr>
            <w:tcW w:w="1691" w:type="pct"/>
            <w:vAlign w:val="center"/>
          </w:tcPr>
          <w:p w:rsidR="002506C1" w:rsidRPr="00340561" w:rsidRDefault="002506C1" w:rsidP="001B610C">
            <w:pPr>
              <w:rPr>
                <w:rFonts w:ascii="Arial" w:eastAsia="Arial Unicode MS" w:hAnsi="Arial" w:cs="Arial"/>
                <w:sz w:val="20"/>
                <w:szCs w:val="20"/>
              </w:rPr>
            </w:pPr>
          </w:p>
          <w:p w:rsidR="002506C1" w:rsidRPr="00340561" w:rsidRDefault="002506C1" w:rsidP="001B610C">
            <w:pPr>
              <w:rPr>
                <w:rFonts w:ascii="Arial" w:eastAsia="Arial Unicode MS" w:hAnsi="Arial" w:cs="Arial"/>
                <w:sz w:val="20"/>
                <w:szCs w:val="20"/>
              </w:rPr>
            </w:pPr>
          </w:p>
          <w:p w:rsidR="002506C1" w:rsidRPr="00340561" w:rsidRDefault="002506C1" w:rsidP="001B610C">
            <w:pPr>
              <w:rPr>
                <w:rFonts w:ascii="Arial" w:eastAsia="Arial Unicode MS" w:hAnsi="Arial" w:cs="Arial"/>
                <w:sz w:val="20"/>
                <w:szCs w:val="20"/>
              </w:rPr>
            </w:pPr>
          </w:p>
        </w:tc>
      </w:tr>
      <w:bookmarkEnd w:id="3"/>
    </w:tbl>
    <w:p w:rsidR="002506C1" w:rsidRDefault="002506C1" w:rsidP="002506C1"/>
    <w:p w:rsidR="002506C1" w:rsidRDefault="002506C1" w:rsidP="002506C1"/>
    <w:p w:rsidR="002506C1" w:rsidRPr="00375011" w:rsidRDefault="002506C1" w:rsidP="002506C1">
      <w:pPr>
        <w:rPr>
          <w:bCs/>
          <w:u w:val="single"/>
        </w:rPr>
      </w:pPr>
    </w:p>
    <w:bookmarkEnd w:id="4"/>
    <w:p w:rsidR="002506C1" w:rsidRDefault="002506C1" w:rsidP="002506C1"/>
    <w:p w:rsidR="001C25AC" w:rsidRDefault="001C25AC" w:rsidP="002506C1">
      <w:pPr>
        <w:pBdr>
          <w:top w:val="nil"/>
          <w:left w:val="nil"/>
          <w:bottom w:val="nil"/>
          <w:right w:val="nil"/>
          <w:between w:val="nil"/>
        </w:pBdr>
        <w:jc w:val="both"/>
        <w:rPr>
          <w:rFonts w:ascii="Arial" w:eastAsia="Arial" w:hAnsi="Arial" w:cs="Arial"/>
          <w:color w:val="000000"/>
          <w:sz w:val="20"/>
          <w:szCs w:val="20"/>
        </w:rPr>
      </w:pPr>
    </w:p>
    <w:sectPr w:rsidR="001C25AC">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1591" w:rsidRDefault="00C41591">
      <w:r>
        <w:separator/>
      </w:r>
    </w:p>
  </w:endnote>
  <w:endnote w:type="continuationSeparator" w:id="0">
    <w:p w:rsidR="00C41591" w:rsidRDefault="00C415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003D08D7-9F88-4261-865B-4615A454C5CC}"/>
    <w:embedBold r:id="rId2" w:fontKey="{40CCB0D9-BBEE-4CEC-BE45-11D12BCCC1E0}"/>
  </w:font>
  <w:font w:name="Arimo">
    <w:charset w:val="00"/>
    <w:family w:val="auto"/>
    <w:pitch w:val="default"/>
    <w:embedRegular r:id="rId3" w:fontKey="{A71B5B12-BBFC-4577-B908-05B656E31D4B}"/>
    <w:embedBold r:id="rId4" w:fontKey="{A0927A42-D415-457A-951A-B7BAB85630CE}"/>
  </w:font>
  <w:font w:name="Helvetica">
    <w:panose1 w:val="020B0604020202020204"/>
    <w:charset w:val="00"/>
    <w:family w:val="swiss"/>
    <w:pitch w:val="variable"/>
    <w:sig w:usb0="E0002EFF" w:usb1="C000785B" w:usb2="00000009" w:usb3="00000000" w:csb0="000001FF" w:csb1="00000000"/>
    <w:embedRegular r:id="rId5" w:fontKey="{24751366-AE8D-4274-A5CB-86099792ECE0}"/>
    <w:embedBold r:id="rId6" w:fontKey="{8A960B54-4ABF-4463-9EED-B86DAED6D675}"/>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CD3AF4F8-37B1-4CE1-A686-E67338523989}"/>
    <w:embedBold r:id="rId8" w:fontKey="{D115005E-7D9A-4CED-8460-85012769516D}"/>
  </w:font>
  <w:font w:name="Georgia">
    <w:panose1 w:val="02040502050405020303"/>
    <w:charset w:val="00"/>
    <w:family w:val="roman"/>
    <w:pitch w:val="variable"/>
    <w:sig w:usb0="00000287" w:usb1="00000000" w:usb2="00000000" w:usb3="00000000" w:csb0="0000009F" w:csb1="00000000"/>
    <w:embedRegular r:id="rId9" w:fontKey="{7AA45681-779B-4970-857D-3F307E61A34F}"/>
    <w:embedItalic r:id="rId10" w:fontKey="{DE4062AF-1251-4D79-9A8D-FC0C9F5DD166}"/>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embedRegular r:id="rId11" w:subsetted="1" w:fontKey="{96E138CA-197F-4FBA-9AC4-102C0B8F8306}"/>
  </w:font>
  <w:font w:name="Kartika">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12" w:fontKey="{A75E175C-8224-4B2E-ABDF-8D3B83D883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25AC" w:rsidRDefault="00F51ED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1591" w:rsidRDefault="00C41591">
      <w:r>
        <w:separator/>
      </w:r>
    </w:p>
  </w:footnote>
  <w:footnote w:type="continuationSeparator" w:id="0">
    <w:p w:rsidR="00C41591" w:rsidRDefault="00C415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25AC" w:rsidRDefault="001C25AC">
    <w:pPr>
      <w:spacing w:after="280"/>
      <w:jc w:val="center"/>
      <w:rPr>
        <w:rFonts w:ascii="Arial" w:eastAsia="Arial" w:hAnsi="Arial" w:cs="Arial"/>
        <w:color w:val="003399"/>
        <w:u w:val="single"/>
      </w:rPr>
    </w:pPr>
  </w:p>
  <w:p w:rsidR="001C25AC" w:rsidRDefault="00F51ED5">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25AC"/>
    <w:rsid w:val="00085490"/>
    <w:rsid w:val="001C25AC"/>
    <w:rsid w:val="00213839"/>
    <w:rsid w:val="002506C1"/>
    <w:rsid w:val="005515D9"/>
    <w:rsid w:val="005A32DD"/>
    <w:rsid w:val="00C34B1B"/>
    <w:rsid w:val="00C41591"/>
    <w:rsid w:val="00D33C07"/>
    <w:rsid w:val="00D62F72"/>
    <w:rsid w:val="00D75AE1"/>
    <w:rsid w:val="00E61088"/>
    <w:rsid w:val="00ED47AF"/>
    <w:rsid w:val="00F073A5"/>
    <w:rsid w:val="00F51ED5"/>
    <w:rsid w:val="00F77D89"/>
  </w:rsids>
  <m:mathPr>
    <m:mathFont m:val="Cambria Math"/>
    <m:brkBin m:val="before"/>
    <m:brkBinSub m:val="--"/>
    <m:smallFrac m:val="0"/>
    <m:dispDef/>
    <m:lMargin m:val="0"/>
    <m:rMargin m:val="0"/>
    <m:defJc m:val="centerGroup"/>
    <m:wrapIndent m:val="1440"/>
    <m:intLim m:val="subSup"/>
    <m:naryLim m:val="undOvr"/>
  </m:mathPr>
  <w:themeFontLang w:val="en-US" w:bidi="ml-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22B792C-2E98-40A3-AF64-ED34019EB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 w:type="paragraph" w:customStyle="1" w:styleId="TableParagraph">
    <w:name w:val="Table Paragraph"/>
    <w:basedOn w:val="Normal"/>
    <w:uiPriority w:val="1"/>
    <w:qFormat/>
    <w:rsid w:val="00ED47AF"/>
    <w:pPr>
      <w:widowControl w:val="0"/>
      <w:autoSpaceDE w:val="0"/>
      <w:autoSpaceDN w:val="0"/>
      <w:ind w:left="107"/>
    </w:pPr>
    <w:rPr>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rjom.com/index.php/ARJO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byypk9DVmu5sIcd8D45EXURXCQ==">CgMxLjAaFAoBMBIPCg0IB0IJEgdHdW5nc3VoMg5oLmp0MzNlbWI2NWUzYTIOaC5wZ2R0YmdsOW11ZjQ4AHIhMUthbjUtWU92TF90NGhsUHJnLWpDVDAwNkJLcThQWG0z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4</Pages>
  <Words>1219</Words>
  <Characters>6954</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12</cp:revision>
  <dcterms:created xsi:type="dcterms:W3CDTF">2011-08-01T09:21:00Z</dcterms:created>
  <dcterms:modified xsi:type="dcterms:W3CDTF">2025-11-10T11:29:00Z</dcterms:modified>
</cp:coreProperties>
</file>