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E1B6E2" w14:textId="77777777" w:rsidR="00D20B05" w:rsidRDefault="00D20B0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20B05" w14:paraId="3657905F" w14:textId="77777777">
        <w:trPr>
          <w:trHeight w:val="290"/>
        </w:trPr>
        <w:tc>
          <w:tcPr>
            <w:tcW w:w="20934" w:type="dxa"/>
            <w:gridSpan w:val="2"/>
            <w:tcBorders>
              <w:top w:val="nil"/>
              <w:left w:val="nil"/>
              <w:right w:val="nil"/>
            </w:tcBorders>
          </w:tcPr>
          <w:p w14:paraId="3D31B0C7" w14:textId="77777777" w:rsidR="00D20B05" w:rsidRDefault="00D20B05">
            <w:pPr>
              <w:pStyle w:val="Balk2"/>
              <w:jc w:val="left"/>
              <w:rPr>
                <w:rFonts w:ascii="Arial" w:eastAsia="Arial" w:hAnsi="Arial" w:cs="Arial"/>
                <w:b w:val="0"/>
                <w:bCs w:val="0"/>
                <w:sz w:val="28"/>
                <w:szCs w:val="28"/>
              </w:rPr>
            </w:pPr>
          </w:p>
        </w:tc>
      </w:tr>
      <w:tr w:rsidR="00D20B05" w14:paraId="1A16A86F" w14:textId="77777777">
        <w:trPr>
          <w:trHeight w:val="290"/>
        </w:trPr>
        <w:tc>
          <w:tcPr>
            <w:tcW w:w="5167" w:type="dxa"/>
          </w:tcPr>
          <w:p w14:paraId="584A4A54" w14:textId="77777777" w:rsidR="00D20B05"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35124CBC" w14:textId="77777777" w:rsidR="00D20B05" w:rsidRDefault="00000000">
            <w:pPr>
              <w:rPr>
                <w:rFonts w:ascii="Arial" w:eastAsia="Arial" w:hAnsi="Arial" w:cs="Arial"/>
                <w:color w:val="0000FF"/>
                <w:sz w:val="20"/>
                <w:szCs w:val="20"/>
              </w:rPr>
            </w:pPr>
            <w:hyperlink r:id="rId6">
              <w:r>
                <w:rPr>
                  <w:rFonts w:ascii="Arial" w:eastAsia="Arial" w:hAnsi="Arial" w:cs="Arial"/>
                  <w:b/>
                  <w:bCs/>
                  <w:color w:val="0000FF"/>
                  <w:sz w:val="20"/>
                  <w:szCs w:val="20"/>
                  <w:u w:val="single"/>
                </w:rPr>
                <w:t>Asian Research Journal of Arts &amp; Social Sciences</w:t>
              </w:r>
            </w:hyperlink>
            <w:r>
              <w:rPr>
                <w:rFonts w:ascii="Arial" w:eastAsia="Arial" w:hAnsi="Arial" w:cs="Arial"/>
                <w:b/>
                <w:bCs/>
                <w:color w:val="0000FF"/>
                <w:sz w:val="20"/>
                <w:szCs w:val="20"/>
              </w:rPr>
              <w:t xml:space="preserve"> </w:t>
            </w:r>
          </w:p>
        </w:tc>
      </w:tr>
      <w:tr w:rsidR="00D20B05" w14:paraId="632D0F64" w14:textId="77777777">
        <w:trPr>
          <w:trHeight w:val="290"/>
        </w:trPr>
        <w:tc>
          <w:tcPr>
            <w:tcW w:w="5167" w:type="dxa"/>
          </w:tcPr>
          <w:p w14:paraId="72485F85" w14:textId="77777777" w:rsidR="00D20B05"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D85702B" w14:textId="77777777" w:rsidR="00D20B05" w:rsidRDefault="00000000">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Ms_ARJASS_149925</w:t>
            </w:r>
          </w:p>
        </w:tc>
      </w:tr>
      <w:tr w:rsidR="00D20B05" w14:paraId="220FAAD8" w14:textId="77777777">
        <w:trPr>
          <w:trHeight w:val="650"/>
        </w:trPr>
        <w:tc>
          <w:tcPr>
            <w:tcW w:w="5167" w:type="dxa"/>
          </w:tcPr>
          <w:p w14:paraId="52B44D23" w14:textId="77777777" w:rsidR="00D20B05"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A002170" w14:textId="77777777" w:rsidR="00D20B05" w:rsidRDefault="00000000">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SPENSER’S SAND CASTLES: CONTINUATION OF MEDIVAL CASTLE BUILDING TRADITION IN THE FAERIE QUEENE</w:t>
            </w:r>
          </w:p>
        </w:tc>
      </w:tr>
      <w:tr w:rsidR="00D20B05" w14:paraId="77651FDA" w14:textId="77777777">
        <w:trPr>
          <w:trHeight w:val="332"/>
        </w:trPr>
        <w:tc>
          <w:tcPr>
            <w:tcW w:w="5167" w:type="dxa"/>
          </w:tcPr>
          <w:p w14:paraId="4E19DC30" w14:textId="77777777" w:rsidR="00D20B05"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5120EE5C" w14:textId="77777777" w:rsidR="00D20B05" w:rsidRDefault="00D20B05">
            <w:pPr>
              <w:pBdr>
                <w:top w:val="nil"/>
                <w:left w:val="nil"/>
                <w:bottom w:val="nil"/>
                <w:right w:val="nil"/>
                <w:between w:val="nil"/>
              </w:pBdr>
              <w:rPr>
                <w:rFonts w:ascii="Arial" w:eastAsia="Arial" w:hAnsi="Arial" w:cs="Arial"/>
                <w:color w:val="000000"/>
                <w:sz w:val="20"/>
                <w:szCs w:val="20"/>
              </w:rPr>
            </w:pPr>
          </w:p>
        </w:tc>
      </w:tr>
    </w:tbl>
    <w:p w14:paraId="7D83E5A1" w14:textId="77777777" w:rsidR="00D20B05" w:rsidRDefault="00D20B05">
      <w:pPr>
        <w:pBdr>
          <w:top w:val="nil"/>
          <w:left w:val="nil"/>
          <w:bottom w:val="nil"/>
          <w:right w:val="nil"/>
          <w:between w:val="nil"/>
        </w:pBdr>
        <w:jc w:val="both"/>
        <w:rPr>
          <w:rFonts w:ascii="Arial" w:eastAsia="Arial" w:hAnsi="Arial" w:cs="Arial"/>
          <w:color w:val="000000"/>
          <w:sz w:val="20"/>
          <w:szCs w:val="20"/>
          <w:u w:val="single"/>
        </w:rPr>
      </w:pPr>
    </w:p>
    <w:p w14:paraId="480D4002" w14:textId="77777777" w:rsidR="00D20B05" w:rsidRDefault="00D20B05">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D20B05" w14:paraId="2B119619" w14:textId="77777777">
        <w:tc>
          <w:tcPr>
            <w:tcW w:w="21150" w:type="dxa"/>
            <w:gridSpan w:val="3"/>
            <w:tcBorders>
              <w:top w:val="nil"/>
              <w:left w:val="nil"/>
              <w:right w:val="nil"/>
            </w:tcBorders>
          </w:tcPr>
          <w:p w14:paraId="3F5D6392" w14:textId="77777777" w:rsidR="00D20B05" w:rsidRDefault="00000000">
            <w:pPr>
              <w:pStyle w:val="Balk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7CC19F84" w14:textId="77777777" w:rsidR="00D20B05" w:rsidRDefault="00D20B05">
            <w:pPr>
              <w:rPr>
                <w:sz w:val="20"/>
                <w:szCs w:val="20"/>
              </w:rPr>
            </w:pPr>
          </w:p>
        </w:tc>
      </w:tr>
      <w:tr w:rsidR="00D20B05" w14:paraId="12574E9E" w14:textId="77777777">
        <w:tc>
          <w:tcPr>
            <w:tcW w:w="5351" w:type="dxa"/>
          </w:tcPr>
          <w:p w14:paraId="5CB7FC65" w14:textId="77777777" w:rsidR="00D20B05" w:rsidRDefault="00D20B05">
            <w:pPr>
              <w:pStyle w:val="Balk2"/>
              <w:jc w:val="left"/>
              <w:rPr>
                <w:rFonts w:ascii="Times New Roman" w:eastAsia="Times New Roman" w:hAnsi="Times New Roman" w:cs="Times New Roman"/>
              </w:rPr>
            </w:pPr>
          </w:p>
        </w:tc>
        <w:tc>
          <w:tcPr>
            <w:tcW w:w="9357" w:type="dxa"/>
          </w:tcPr>
          <w:p w14:paraId="195A9B31" w14:textId="77777777" w:rsidR="00D20B05" w:rsidRDefault="00000000">
            <w:pPr>
              <w:pStyle w:val="Balk2"/>
              <w:jc w:val="left"/>
              <w:rPr>
                <w:rFonts w:ascii="Times New Roman" w:eastAsia="Times New Roman" w:hAnsi="Times New Roman" w:cs="Times New Roman"/>
              </w:rPr>
            </w:pPr>
            <w:r>
              <w:rPr>
                <w:rFonts w:ascii="Times New Roman" w:eastAsia="Times New Roman" w:hAnsi="Times New Roman" w:cs="Times New Roman"/>
              </w:rPr>
              <w:t>Reviewer’s comment</w:t>
            </w:r>
          </w:p>
          <w:p w14:paraId="44005AE0" w14:textId="77777777" w:rsidR="00D20B05" w:rsidRDefault="00000000">
            <w:pPr>
              <w:rPr>
                <w:sz w:val="20"/>
                <w:szCs w:val="20"/>
              </w:rPr>
            </w:pPr>
            <w:r>
              <w:rPr>
                <w:b/>
                <w:bCs/>
                <w:sz w:val="20"/>
                <w:szCs w:val="20"/>
                <w:highlight w:val="yellow"/>
              </w:rPr>
              <w:t>Artificial Intelligence (AI) generated or assisted review comments are strictly prohibited during peer review.</w:t>
            </w:r>
          </w:p>
          <w:p w14:paraId="5CAB266E" w14:textId="77777777" w:rsidR="00D20B05" w:rsidRDefault="00D20B05"/>
        </w:tc>
        <w:tc>
          <w:tcPr>
            <w:tcW w:w="6442" w:type="dxa"/>
          </w:tcPr>
          <w:p w14:paraId="2CEE28BF" w14:textId="77777777" w:rsidR="00D20B05" w:rsidRDefault="00000000">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479DF89C" w14:textId="77777777" w:rsidR="00D20B05" w:rsidRDefault="00D20B05">
            <w:pPr>
              <w:pStyle w:val="Balk2"/>
              <w:jc w:val="left"/>
              <w:rPr>
                <w:rFonts w:ascii="Times New Roman" w:eastAsia="Times New Roman" w:hAnsi="Times New Roman" w:cs="Times New Roman"/>
                <w:b w:val="0"/>
                <w:bCs w:val="0"/>
              </w:rPr>
            </w:pPr>
          </w:p>
        </w:tc>
      </w:tr>
      <w:tr w:rsidR="00D20B05" w14:paraId="1C0FF526" w14:textId="77777777">
        <w:trPr>
          <w:trHeight w:val="1264"/>
        </w:trPr>
        <w:tc>
          <w:tcPr>
            <w:tcW w:w="5351" w:type="dxa"/>
          </w:tcPr>
          <w:p w14:paraId="3A6FC3FD" w14:textId="77777777" w:rsidR="00D20B05" w:rsidRDefault="00000000">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6CBE8A6A" w14:textId="77777777" w:rsidR="00D20B05" w:rsidRDefault="00D20B05">
            <w:pPr>
              <w:ind w:left="360"/>
              <w:rPr>
                <w:sz w:val="20"/>
                <w:szCs w:val="20"/>
              </w:rPr>
            </w:pPr>
          </w:p>
        </w:tc>
        <w:tc>
          <w:tcPr>
            <w:tcW w:w="9357" w:type="dxa"/>
          </w:tcPr>
          <w:p w14:paraId="64D0E59D" w14:textId="77777777" w:rsidR="00D20B05" w:rsidRDefault="00000000">
            <w:pPr>
              <w:spacing w:before="240" w:after="240"/>
              <w:rPr>
                <w:sz w:val="20"/>
                <w:szCs w:val="20"/>
              </w:rPr>
            </w:pPr>
            <w:r>
              <w:rPr>
                <w:sz w:val="20"/>
                <w:szCs w:val="20"/>
              </w:rPr>
              <w:t xml:space="preserve">​The manuscript provides a synthesis of architectural allegory within </w:t>
            </w:r>
            <w:r>
              <w:rPr>
                <w:i/>
                <w:iCs/>
                <w:sz w:val="20"/>
                <w:szCs w:val="20"/>
              </w:rPr>
              <w:t>The Faerie Queene</w:t>
            </w:r>
            <w:r>
              <w:rPr>
                <w:sz w:val="20"/>
                <w:szCs w:val="20"/>
              </w:rPr>
              <w:t>, bridging the gap between medieval romance traditions and Early Modern moral philosophy. With the mapping the "castle-building" tradition across all six books, the paper offers a cohesive framework for understanding how physical space dramatizes the internal struggle for virtue. The focus on the evolution from spiritual (and-or) moral landscapes in early books to political and legal domains in later books adds a layer to the analysis of Spenserian landscapes. It effectively shows how Spenser uses these "sandcastles" not merely as decor, but as essential instruments for "fashioning a gentleman".</w:t>
            </w:r>
          </w:p>
        </w:tc>
        <w:tc>
          <w:tcPr>
            <w:tcW w:w="6442" w:type="dxa"/>
          </w:tcPr>
          <w:p w14:paraId="3D05A176" w14:textId="77777777" w:rsidR="00D20B05" w:rsidRDefault="00D20B05">
            <w:pPr>
              <w:pStyle w:val="Balk2"/>
              <w:jc w:val="left"/>
              <w:rPr>
                <w:rFonts w:ascii="Times New Roman" w:eastAsia="Times New Roman" w:hAnsi="Times New Roman" w:cs="Times New Roman"/>
                <w:b w:val="0"/>
                <w:bCs w:val="0"/>
              </w:rPr>
            </w:pPr>
          </w:p>
        </w:tc>
      </w:tr>
      <w:tr w:rsidR="00D20B05" w14:paraId="23FB3840" w14:textId="77777777">
        <w:trPr>
          <w:trHeight w:val="1262"/>
        </w:trPr>
        <w:tc>
          <w:tcPr>
            <w:tcW w:w="5351" w:type="dxa"/>
          </w:tcPr>
          <w:p w14:paraId="2B3C7F02" w14:textId="77777777" w:rsidR="00D20B05" w:rsidRDefault="00000000">
            <w:pPr>
              <w:ind w:left="360"/>
              <w:rPr>
                <w:sz w:val="20"/>
                <w:szCs w:val="20"/>
              </w:rPr>
            </w:pPr>
            <w:r>
              <w:rPr>
                <w:b/>
                <w:bCs/>
                <w:sz w:val="20"/>
                <w:szCs w:val="20"/>
              </w:rPr>
              <w:t>Is the title of the article suitable?</w:t>
            </w:r>
          </w:p>
          <w:p w14:paraId="4AE13F26" w14:textId="77777777" w:rsidR="00D20B05" w:rsidRDefault="00000000">
            <w:pPr>
              <w:ind w:left="360"/>
              <w:rPr>
                <w:sz w:val="20"/>
                <w:szCs w:val="20"/>
              </w:rPr>
            </w:pPr>
            <w:r>
              <w:rPr>
                <w:b/>
                <w:bCs/>
                <w:sz w:val="20"/>
                <w:szCs w:val="20"/>
              </w:rPr>
              <w:t>(If not please suggest an alternative title)</w:t>
            </w:r>
          </w:p>
          <w:p w14:paraId="3E408353" w14:textId="77777777" w:rsidR="00D20B05" w:rsidRDefault="00D20B05">
            <w:pPr>
              <w:pStyle w:val="Balk2"/>
              <w:jc w:val="left"/>
              <w:rPr>
                <w:rFonts w:ascii="Times New Roman" w:eastAsia="Times New Roman" w:hAnsi="Times New Roman" w:cs="Times New Roman"/>
                <w:u w:val="single"/>
              </w:rPr>
            </w:pPr>
          </w:p>
        </w:tc>
        <w:tc>
          <w:tcPr>
            <w:tcW w:w="9357" w:type="dxa"/>
          </w:tcPr>
          <w:p w14:paraId="4BFADDEB" w14:textId="77777777" w:rsidR="00D20B05" w:rsidRDefault="00000000">
            <w:pPr>
              <w:spacing w:before="240" w:after="240"/>
              <w:rPr>
                <w:sz w:val="20"/>
                <w:szCs w:val="20"/>
              </w:rPr>
            </w:pPr>
            <w:r>
              <w:rPr>
                <w:sz w:val="20"/>
                <w:szCs w:val="20"/>
              </w:rPr>
              <w:t xml:space="preserve">The title is suitable as it captures the central metaphor of the paper. However, there is a typographical error: "MEDIVAL" should be corrected to </w:t>
            </w:r>
            <w:r>
              <w:rPr>
                <w:b/>
                <w:bCs/>
                <w:sz w:val="20"/>
                <w:szCs w:val="20"/>
              </w:rPr>
              <w:t>"</w:t>
            </w:r>
            <w:r>
              <w:rPr>
                <w:sz w:val="20"/>
                <w:szCs w:val="20"/>
              </w:rPr>
              <w:t>MEDIEVAL</w:t>
            </w:r>
            <w:r>
              <w:rPr>
                <w:b/>
                <w:bCs/>
                <w:sz w:val="20"/>
                <w:szCs w:val="20"/>
              </w:rPr>
              <w:t>"</w:t>
            </w:r>
            <w:r>
              <w:rPr>
                <w:sz w:val="20"/>
                <w:szCs w:val="20"/>
              </w:rPr>
              <w:t>.</w:t>
            </w:r>
          </w:p>
          <w:p w14:paraId="7220673F" w14:textId="77777777" w:rsidR="00D20B05" w:rsidRDefault="00D20B05">
            <w:pPr>
              <w:spacing w:before="240" w:after="240"/>
              <w:rPr>
                <w:sz w:val="20"/>
                <w:szCs w:val="20"/>
              </w:rPr>
            </w:pPr>
          </w:p>
        </w:tc>
        <w:tc>
          <w:tcPr>
            <w:tcW w:w="6442" w:type="dxa"/>
          </w:tcPr>
          <w:p w14:paraId="6025C4C9" w14:textId="178C8C3E" w:rsidR="00D20B05" w:rsidRDefault="00AB420E">
            <w:pPr>
              <w:pStyle w:val="Balk2"/>
              <w:jc w:val="left"/>
              <w:rPr>
                <w:rFonts w:ascii="Times New Roman" w:eastAsia="Times New Roman" w:hAnsi="Times New Roman" w:cs="Times New Roman"/>
                <w:b w:val="0"/>
                <w:bCs w:val="0"/>
              </w:rPr>
            </w:pPr>
            <w:r>
              <w:rPr>
                <w:rFonts w:ascii="Times New Roman" w:eastAsia="Times New Roman" w:hAnsi="Times New Roman" w:cs="Times New Roman"/>
                <w:b w:val="0"/>
                <w:bCs w:val="0"/>
              </w:rPr>
              <w:t>Corrected.</w:t>
            </w:r>
          </w:p>
        </w:tc>
      </w:tr>
      <w:tr w:rsidR="00D20B05" w14:paraId="665C3058" w14:textId="77777777">
        <w:trPr>
          <w:trHeight w:val="1262"/>
        </w:trPr>
        <w:tc>
          <w:tcPr>
            <w:tcW w:w="5351" w:type="dxa"/>
          </w:tcPr>
          <w:p w14:paraId="77A9B1EF" w14:textId="77777777" w:rsidR="00D20B05" w:rsidRDefault="00000000">
            <w:pPr>
              <w:pStyle w:val="Balk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441C10FD" w14:textId="77777777" w:rsidR="00D20B05" w:rsidRDefault="00D20B05">
            <w:pPr>
              <w:pStyle w:val="Balk2"/>
              <w:jc w:val="left"/>
              <w:rPr>
                <w:rFonts w:ascii="Times New Roman" w:eastAsia="Times New Roman" w:hAnsi="Times New Roman" w:cs="Times New Roman"/>
                <w:u w:val="single"/>
              </w:rPr>
            </w:pPr>
          </w:p>
        </w:tc>
        <w:tc>
          <w:tcPr>
            <w:tcW w:w="9357" w:type="dxa"/>
          </w:tcPr>
          <w:p w14:paraId="03C49ACC" w14:textId="77777777" w:rsidR="00D20B05" w:rsidRDefault="00000000">
            <w:pPr>
              <w:spacing w:before="240" w:after="240"/>
              <w:rPr>
                <w:sz w:val="20"/>
                <w:szCs w:val="20"/>
              </w:rPr>
            </w:pPr>
            <w:r>
              <w:rPr>
                <w:sz w:val="20"/>
                <w:szCs w:val="20"/>
              </w:rPr>
              <w:t>The abstract is fairly comprehensive and effectively summarizes the paper's thesis, the progression of the analysis through the six books, and the final conclusions.</w:t>
            </w:r>
          </w:p>
        </w:tc>
        <w:tc>
          <w:tcPr>
            <w:tcW w:w="6442" w:type="dxa"/>
          </w:tcPr>
          <w:p w14:paraId="28733244" w14:textId="77777777" w:rsidR="00D20B05" w:rsidRDefault="00D20B05">
            <w:pPr>
              <w:pStyle w:val="Balk2"/>
              <w:jc w:val="left"/>
              <w:rPr>
                <w:rFonts w:ascii="Times New Roman" w:eastAsia="Times New Roman" w:hAnsi="Times New Roman" w:cs="Times New Roman"/>
                <w:b w:val="0"/>
                <w:bCs w:val="0"/>
              </w:rPr>
            </w:pPr>
          </w:p>
        </w:tc>
      </w:tr>
      <w:tr w:rsidR="00D20B05" w14:paraId="3672E463" w14:textId="77777777">
        <w:trPr>
          <w:trHeight w:val="704"/>
        </w:trPr>
        <w:tc>
          <w:tcPr>
            <w:tcW w:w="5351" w:type="dxa"/>
          </w:tcPr>
          <w:p w14:paraId="79B79168" w14:textId="77777777" w:rsidR="00D20B05" w:rsidRDefault="00000000">
            <w:pPr>
              <w:pStyle w:val="Balk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12524323" w14:textId="77777777" w:rsidR="00D20B05" w:rsidRDefault="00000000">
            <w:pPr>
              <w:spacing w:before="240" w:after="240"/>
              <w:rPr>
                <w:color w:val="000000"/>
                <w:sz w:val="20"/>
                <w:szCs w:val="20"/>
              </w:rPr>
            </w:pPr>
            <w:r>
              <w:rPr>
                <w:sz w:val="20"/>
                <w:szCs w:val="20"/>
              </w:rPr>
              <w:t xml:space="preserve">The manuscript is scholarly and correct in its literary analysis. It accurately identifies and interprets major allegorical sites such as the House of Pride, the House of Temperance, and the Garden of Adonis. The author demonstrates a strong grasp of the text, correctly identifying the virtues associated with each book and the corresponding antagonists. </w:t>
            </w:r>
          </w:p>
        </w:tc>
        <w:tc>
          <w:tcPr>
            <w:tcW w:w="6442" w:type="dxa"/>
          </w:tcPr>
          <w:p w14:paraId="78E64F08" w14:textId="77777777" w:rsidR="00D20B05" w:rsidRDefault="00D20B05">
            <w:pPr>
              <w:pStyle w:val="Balk2"/>
              <w:jc w:val="left"/>
              <w:rPr>
                <w:rFonts w:ascii="Times New Roman" w:eastAsia="Times New Roman" w:hAnsi="Times New Roman" w:cs="Times New Roman"/>
                <w:b w:val="0"/>
                <w:bCs w:val="0"/>
              </w:rPr>
            </w:pPr>
          </w:p>
        </w:tc>
      </w:tr>
      <w:tr w:rsidR="00D20B05" w14:paraId="2C499DD6" w14:textId="77777777">
        <w:trPr>
          <w:trHeight w:val="703"/>
        </w:trPr>
        <w:tc>
          <w:tcPr>
            <w:tcW w:w="5351" w:type="dxa"/>
          </w:tcPr>
          <w:p w14:paraId="70B074D1" w14:textId="77777777" w:rsidR="00D20B05" w:rsidRDefault="00000000">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3C7E6160" w14:textId="77777777" w:rsidR="00D20B05" w:rsidRDefault="00000000">
            <w:pPr>
              <w:spacing w:before="240" w:after="240"/>
              <w:rPr>
                <w:sz w:val="20"/>
                <w:szCs w:val="20"/>
              </w:rPr>
            </w:pPr>
            <w:r>
              <w:rPr>
                <w:sz w:val="20"/>
                <w:szCs w:val="20"/>
              </w:rPr>
              <w:t xml:space="preserve">The references are sufficient. </w:t>
            </w:r>
          </w:p>
          <w:p w14:paraId="576A65A2" w14:textId="77777777" w:rsidR="00D20B05" w:rsidRDefault="00000000">
            <w:pPr>
              <w:spacing w:before="240" w:after="240"/>
              <w:rPr>
                <w:sz w:val="20"/>
                <w:szCs w:val="20"/>
              </w:rPr>
            </w:pPr>
            <w:r>
              <w:rPr>
                <w:sz w:val="20"/>
                <w:szCs w:val="20"/>
              </w:rPr>
              <w:t>The author may consider including a few more works focused on Material Culture to further ground the architectural discussion in contemporary historical contexts.</w:t>
            </w:r>
          </w:p>
          <w:p w14:paraId="27C9D5D0" w14:textId="77777777" w:rsidR="00D20B05" w:rsidRDefault="00D20B05">
            <w:pPr>
              <w:spacing w:before="240" w:after="240"/>
              <w:rPr>
                <w:sz w:val="20"/>
                <w:szCs w:val="20"/>
              </w:rPr>
            </w:pPr>
          </w:p>
        </w:tc>
        <w:tc>
          <w:tcPr>
            <w:tcW w:w="6442" w:type="dxa"/>
          </w:tcPr>
          <w:p w14:paraId="051C5DDD" w14:textId="77777777" w:rsidR="00D20B05" w:rsidRDefault="00D20B05">
            <w:pPr>
              <w:pStyle w:val="Balk2"/>
              <w:jc w:val="left"/>
              <w:rPr>
                <w:rFonts w:ascii="Times New Roman" w:eastAsia="Times New Roman" w:hAnsi="Times New Roman" w:cs="Times New Roman"/>
                <w:b w:val="0"/>
                <w:bCs w:val="0"/>
              </w:rPr>
            </w:pPr>
          </w:p>
        </w:tc>
      </w:tr>
      <w:tr w:rsidR="00D20B05" w14:paraId="371226B2" w14:textId="77777777">
        <w:trPr>
          <w:trHeight w:val="386"/>
        </w:trPr>
        <w:tc>
          <w:tcPr>
            <w:tcW w:w="5351" w:type="dxa"/>
          </w:tcPr>
          <w:p w14:paraId="1F38D736" w14:textId="77777777" w:rsidR="00D20B05" w:rsidRDefault="00000000">
            <w:pPr>
              <w:pStyle w:val="Balk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14:paraId="62A4FC7F" w14:textId="77777777" w:rsidR="00D20B05" w:rsidRDefault="00D20B05">
            <w:pPr>
              <w:rPr>
                <w:sz w:val="20"/>
                <w:szCs w:val="20"/>
              </w:rPr>
            </w:pPr>
          </w:p>
        </w:tc>
        <w:tc>
          <w:tcPr>
            <w:tcW w:w="9357" w:type="dxa"/>
          </w:tcPr>
          <w:p w14:paraId="6E7771B8" w14:textId="77777777" w:rsidR="00D20B05" w:rsidRDefault="00000000">
            <w:pPr>
              <w:spacing w:before="240" w:after="240"/>
              <w:rPr>
                <w:sz w:val="20"/>
                <w:szCs w:val="20"/>
              </w:rPr>
            </w:pPr>
            <w:r>
              <w:rPr>
                <w:sz w:val="20"/>
                <w:szCs w:val="20"/>
              </w:rPr>
              <w:t>The language is fairly suitable. But, the manuscript should be checked thoroughly for typographical and grammatical errors.</w:t>
            </w:r>
          </w:p>
        </w:tc>
        <w:tc>
          <w:tcPr>
            <w:tcW w:w="6442" w:type="dxa"/>
          </w:tcPr>
          <w:p w14:paraId="77529B06" w14:textId="05B250F6" w:rsidR="00D20B05" w:rsidRDefault="00AB420E">
            <w:pPr>
              <w:rPr>
                <w:sz w:val="20"/>
                <w:szCs w:val="20"/>
              </w:rPr>
            </w:pPr>
            <w:r>
              <w:rPr>
                <w:sz w:val="20"/>
                <w:szCs w:val="20"/>
              </w:rPr>
              <w:t xml:space="preserve">I conducted the said </w:t>
            </w:r>
          </w:p>
        </w:tc>
      </w:tr>
      <w:tr w:rsidR="00D20B05" w14:paraId="7B5CF66F" w14:textId="77777777">
        <w:trPr>
          <w:trHeight w:val="1178"/>
        </w:trPr>
        <w:tc>
          <w:tcPr>
            <w:tcW w:w="5351" w:type="dxa"/>
          </w:tcPr>
          <w:p w14:paraId="4E635BB2" w14:textId="77777777" w:rsidR="00D20B05" w:rsidRDefault="00000000">
            <w:pPr>
              <w:pStyle w:val="Balk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54C19E1E" w14:textId="77777777" w:rsidR="00D20B05" w:rsidRDefault="00D20B05">
            <w:pPr>
              <w:pStyle w:val="Balk2"/>
              <w:jc w:val="left"/>
              <w:rPr>
                <w:rFonts w:ascii="Times New Roman" w:eastAsia="Times New Roman" w:hAnsi="Times New Roman" w:cs="Times New Roman"/>
                <w:b w:val="0"/>
                <w:bCs w:val="0"/>
              </w:rPr>
            </w:pPr>
          </w:p>
        </w:tc>
        <w:tc>
          <w:tcPr>
            <w:tcW w:w="9357" w:type="dxa"/>
          </w:tcPr>
          <w:p w14:paraId="22DBD8AA" w14:textId="77777777" w:rsidR="00D20B05" w:rsidRDefault="00000000">
            <w:pPr>
              <w:pBdr>
                <w:top w:val="nil"/>
                <w:left w:val="nil"/>
                <w:bottom w:val="nil"/>
                <w:right w:val="nil"/>
                <w:between w:val="nil"/>
              </w:pBdr>
              <w:rPr>
                <w:color w:val="000000"/>
                <w:sz w:val="20"/>
                <w:szCs w:val="20"/>
              </w:rPr>
            </w:pPr>
            <w:r>
              <w:rPr>
                <w:sz w:val="20"/>
                <w:szCs w:val="20"/>
              </w:rPr>
              <w:t>N.A.</w:t>
            </w:r>
          </w:p>
        </w:tc>
        <w:tc>
          <w:tcPr>
            <w:tcW w:w="6442" w:type="dxa"/>
          </w:tcPr>
          <w:p w14:paraId="6713BD95" w14:textId="77777777" w:rsidR="00D20B05" w:rsidRDefault="00D20B05">
            <w:pPr>
              <w:rPr>
                <w:sz w:val="20"/>
                <w:szCs w:val="20"/>
              </w:rPr>
            </w:pPr>
          </w:p>
        </w:tc>
      </w:tr>
    </w:tbl>
    <w:p w14:paraId="38670373" w14:textId="77777777" w:rsidR="00D20B05" w:rsidRDefault="00D20B05">
      <w:pPr>
        <w:pBdr>
          <w:top w:val="nil"/>
          <w:left w:val="nil"/>
          <w:bottom w:val="nil"/>
          <w:right w:val="nil"/>
          <w:between w:val="nil"/>
        </w:pBdr>
        <w:jc w:val="both"/>
        <w:rPr>
          <w:color w:val="000000"/>
          <w:sz w:val="20"/>
          <w:szCs w:val="20"/>
          <w:u w:val="single"/>
        </w:rPr>
      </w:pPr>
    </w:p>
    <w:p w14:paraId="62FC27D2" w14:textId="77777777" w:rsidR="00D20B05" w:rsidRDefault="00D20B05">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D20B05" w14:paraId="231B7DC9"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7E908358" w14:textId="77777777" w:rsidR="00D20B05" w:rsidRDefault="00000000">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090BC1EE" w14:textId="77777777" w:rsidR="00D20B05" w:rsidRDefault="00D20B05">
            <w:pPr>
              <w:pBdr>
                <w:top w:val="nil"/>
                <w:left w:val="nil"/>
                <w:bottom w:val="nil"/>
                <w:right w:val="nil"/>
                <w:between w:val="nil"/>
              </w:pBdr>
              <w:rPr>
                <w:color w:val="000000"/>
                <w:sz w:val="20"/>
                <w:szCs w:val="20"/>
                <w:u w:val="single"/>
              </w:rPr>
            </w:pPr>
          </w:p>
        </w:tc>
      </w:tr>
      <w:tr w:rsidR="00D20B05" w14:paraId="38AC3D66" w14:textId="77777777">
        <w:trPr>
          <w:trHeight w:val="935"/>
        </w:trPr>
        <w:tc>
          <w:tcPr>
            <w:tcW w:w="6831" w:type="dxa"/>
            <w:tcMar>
              <w:top w:w="0" w:type="dxa"/>
              <w:left w:w="108" w:type="dxa"/>
              <w:bottom w:w="0" w:type="dxa"/>
              <w:right w:w="108" w:type="dxa"/>
            </w:tcMar>
            <w:vAlign w:val="center"/>
          </w:tcPr>
          <w:p w14:paraId="70B555F1" w14:textId="77777777" w:rsidR="00D20B05" w:rsidRDefault="00D20B05">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77AEFB27" w14:textId="77777777" w:rsidR="00D20B05" w:rsidRDefault="00000000">
            <w:pPr>
              <w:pStyle w:val="Balk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0EE60A12" w14:textId="77777777" w:rsidR="00D20B05" w:rsidRDefault="00000000">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2A1D149B" w14:textId="77777777" w:rsidR="00D20B05" w:rsidRDefault="00D20B05">
            <w:pPr>
              <w:pStyle w:val="Balk2"/>
              <w:jc w:val="left"/>
              <w:rPr>
                <w:rFonts w:ascii="Times New Roman" w:eastAsia="Times New Roman" w:hAnsi="Times New Roman" w:cs="Times New Roman"/>
                <w:b w:val="0"/>
                <w:bCs w:val="0"/>
              </w:rPr>
            </w:pPr>
          </w:p>
        </w:tc>
      </w:tr>
      <w:tr w:rsidR="00D20B05" w14:paraId="26478BA0" w14:textId="77777777">
        <w:trPr>
          <w:trHeight w:val="697"/>
        </w:trPr>
        <w:tc>
          <w:tcPr>
            <w:tcW w:w="6831" w:type="dxa"/>
            <w:tcMar>
              <w:top w:w="0" w:type="dxa"/>
              <w:left w:w="108" w:type="dxa"/>
              <w:bottom w:w="0" w:type="dxa"/>
              <w:right w:w="108" w:type="dxa"/>
            </w:tcMar>
            <w:vAlign w:val="center"/>
          </w:tcPr>
          <w:p w14:paraId="42BC49A5" w14:textId="77777777" w:rsidR="00D20B05" w:rsidRDefault="00000000">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4C6225BE" w14:textId="77777777" w:rsidR="00D20B05" w:rsidRDefault="00D20B05">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6C4ECBF4" w14:textId="77777777" w:rsidR="00D20B05" w:rsidRDefault="00000000">
            <w:pPr>
              <w:pBdr>
                <w:top w:val="nil"/>
                <w:left w:val="nil"/>
                <w:bottom w:val="nil"/>
                <w:right w:val="nil"/>
                <w:between w:val="nil"/>
              </w:pBdr>
              <w:rPr>
                <w:color w:val="000000"/>
                <w:sz w:val="20"/>
                <w:szCs w:val="20"/>
                <w:u w:val="single"/>
              </w:rPr>
            </w:pPr>
            <w:r>
              <w:rPr>
                <w:i/>
                <w:iCs/>
                <w:color w:val="000000"/>
                <w:sz w:val="20"/>
                <w:szCs w:val="20"/>
                <w:u w:val="single"/>
              </w:rPr>
              <w:t>(If yes, Kindly please write down the ethical issues here in detail)</w:t>
            </w:r>
          </w:p>
          <w:p w14:paraId="25F338FE" w14:textId="77777777" w:rsidR="00D20B05" w:rsidRDefault="00D20B05">
            <w:pPr>
              <w:pBdr>
                <w:top w:val="nil"/>
                <w:left w:val="nil"/>
                <w:bottom w:val="nil"/>
                <w:right w:val="nil"/>
                <w:between w:val="nil"/>
              </w:pBdr>
              <w:rPr>
                <w:color w:val="000000"/>
                <w:sz w:val="20"/>
                <w:szCs w:val="20"/>
              </w:rPr>
            </w:pPr>
          </w:p>
          <w:p w14:paraId="7EDE2ABB" w14:textId="77777777" w:rsidR="00D20B05" w:rsidRDefault="00000000">
            <w:pPr>
              <w:spacing w:before="240" w:after="240"/>
              <w:rPr>
                <w:sz w:val="20"/>
                <w:szCs w:val="20"/>
              </w:rPr>
            </w:pPr>
            <w:r>
              <w:rPr>
                <w:sz w:val="20"/>
                <w:szCs w:val="20"/>
              </w:rPr>
              <w:t>No ethical issues were identified. Since the work is a literary analysis, it does not involve human subjects, animal testing, or sensitive data collection.</w:t>
            </w:r>
          </w:p>
          <w:p w14:paraId="2C1A4C8F" w14:textId="77777777" w:rsidR="00D20B05" w:rsidRDefault="00D20B05">
            <w:pPr>
              <w:pBdr>
                <w:top w:val="nil"/>
                <w:left w:val="nil"/>
                <w:bottom w:val="nil"/>
                <w:right w:val="nil"/>
                <w:between w:val="nil"/>
              </w:pBdr>
              <w:rPr>
                <w:sz w:val="20"/>
                <w:szCs w:val="20"/>
              </w:rPr>
            </w:pPr>
          </w:p>
        </w:tc>
        <w:tc>
          <w:tcPr>
            <w:tcW w:w="5677" w:type="dxa"/>
            <w:vAlign w:val="center"/>
          </w:tcPr>
          <w:p w14:paraId="07F7D0E9" w14:textId="77777777" w:rsidR="00D20B05" w:rsidRDefault="00D20B05">
            <w:pPr>
              <w:rPr>
                <w:sz w:val="20"/>
                <w:szCs w:val="20"/>
              </w:rPr>
            </w:pPr>
          </w:p>
          <w:p w14:paraId="49162EA5" w14:textId="77777777" w:rsidR="00D20B05" w:rsidRDefault="00D20B05">
            <w:pPr>
              <w:rPr>
                <w:sz w:val="20"/>
                <w:szCs w:val="20"/>
              </w:rPr>
            </w:pPr>
          </w:p>
          <w:p w14:paraId="73084C07" w14:textId="77777777" w:rsidR="00D20B05" w:rsidRDefault="00D20B05">
            <w:pPr>
              <w:rPr>
                <w:sz w:val="20"/>
                <w:szCs w:val="20"/>
              </w:rPr>
            </w:pPr>
          </w:p>
          <w:p w14:paraId="20598B73" w14:textId="77777777" w:rsidR="00D20B05" w:rsidRDefault="00D20B05">
            <w:pPr>
              <w:pBdr>
                <w:top w:val="nil"/>
                <w:left w:val="nil"/>
                <w:bottom w:val="nil"/>
                <w:right w:val="nil"/>
                <w:between w:val="nil"/>
              </w:pBdr>
              <w:rPr>
                <w:color w:val="000000"/>
                <w:sz w:val="20"/>
                <w:szCs w:val="20"/>
              </w:rPr>
            </w:pPr>
          </w:p>
        </w:tc>
      </w:tr>
    </w:tbl>
    <w:p w14:paraId="21C45297" w14:textId="77777777" w:rsidR="00D20B05" w:rsidRDefault="00D20B05">
      <w:pPr>
        <w:pBdr>
          <w:top w:val="nil"/>
          <w:left w:val="nil"/>
          <w:bottom w:val="nil"/>
          <w:right w:val="nil"/>
          <w:between w:val="nil"/>
        </w:pBdr>
        <w:jc w:val="both"/>
        <w:rPr>
          <w:rFonts w:ascii="Arial" w:eastAsia="Arial" w:hAnsi="Arial" w:cs="Arial"/>
          <w:color w:val="000000"/>
          <w:sz w:val="20"/>
          <w:szCs w:val="20"/>
        </w:rPr>
      </w:pPr>
    </w:p>
    <w:sectPr w:rsidR="00D20B05">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53D78E" w14:textId="77777777" w:rsidR="000B5BB7" w:rsidRDefault="000B5BB7">
      <w:r>
        <w:separator/>
      </w:r>
    </w:p>
  </w:endnote>
  <w:endnote w:type="continuationSeparator" w:id="0">
    <w:p w14:paraId="214E2F64" w14:textId="77777777" w:rsidR="000B5BB7" w:rsidRDefault="000B5B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altName w:val="Calibri"/>
    <w:charset w:val="00"/>
    <w:family w:val="auto"/>
    <w:pitch w:val="default"/>
  </w:font>
  <w:font w:name="Georgia">
    <w:panose1 w:val="02040502050405020303"/>
    <w:charset w:val="A2"/>
    <w:family w:val="roman"/>
    <w:pitch w:val="variable"/>
    <w:sig w:usb0="00000287" w:usb1="00000000" w:usb2="00000000" w:usb3="00000000" w:csb0="0000009F" w:csb1="00000000"/>
    <w:embedItalic r:id="rId1" w:fontKey="{4CA6BD67-4061-4476-8A91-0347C1F2227F}"/>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embedRegular r:id="rId2" w:fontKey="{45B8360F-7FEB-4614-9D29-915354859907}"/>
  </w:font>
  <w:font w:name="Cambria">
    <w:panose1 w:val="02040503050406030204"/>
    <w:charset w:val="A2"/>
    <w:family w:val="roman"/>
    <w:pitch w:val="variable"/>
    <w:sig w:usb0="E00006FF" w:usb1="420024FF" w:usb2="02000000" w:usb3="00000000" w:csb0="0000019F" w:csb1="00000000"/>
    <w:embedRegular r:id="rId3" w:fontKey="{6EAAF2EB-99A7-4C7E-8524-C90C2C9A5C1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62AA5A" w14:textId="77777777" w:rsidR="00D20B05"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B46183" w14:textId="77777777" w:rsidR="000B5BB7" w:rsidRDefault="000B5BB7">
      <w:r>
        <w:separator/>
      </w:r>
    </w:p>
  </w:footnote>
  <w:footnote w:type="continuationSeparator" w:id="0">
    <w:p w14:paraId="1F9FEEB0" w14:textId="77777777" w:rsidR="000B5BB7" w:rsidRDefault="000B5B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03826A" w14:textId="77777777" w:rsidR="00D20B05" w:rsidRDefault="00D20B05">
    <w:pPr>
      <w:spacing w:after="280"/>
      <w:jc w:val="center"/>
      <w:rPr>
        <w:rFonts w:ascii="Arial" w:eastAsia="Arial" w:hAnsi="Arial" w:cs="Arial"/>
        <w:color w:val="003399"/>
        <w:u w:val="single"/>
      </w:rPr>
    </w:pPr>
  </w:p>
  <w:p w14:paraId="35AEDBE6" w14:textId="77777777" w:rsidR="00D20B05" w:rsidRDefault="0000000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0B05"/>
    <w:rsid w:val="000B5BB7"/>
    <w:rsid w:val="00642A7F"/>
    <w:rsid w:val="00AB420E"/>
    <w:rsid w:val="00D20B0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B1706A"/>
  <w15:docId w15:val="{E712B13C-0650-48CC-A872-2FDF3E76A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bCs/>
      <w:sz w:val="48"/>
      <w:szCs w:val="48"/>
    </w:rPr>
  </w:style>
  <w:style w:type="paragraph" w:styleId="Balk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outlineLvl w:val="3"/>
    </w:pPr>
    <w:rPr>
      <w:rFonts w:ascii="Arimo" w:eastAsia="Arimo" w:hAnsi="Arimo" w:cs="Arimo"/>
      <w:b/>
      <w:bCs/>
    </w:rPr>
  </w:style>
  <w:style w:type="paragraph" w:styleId="Balk5">
    <w:name w:val="heading 5"/>
    <w:basedOn w:val="Normal"/>
    <w:next w:val="Normal"/>
    <w:uiPriority w:val="9"/>
    <w:semiHidden/>
    <w:unhideWhenUsed/>
    <w:qFormat/>
    <w:pPr>
      <w:keepNext/>
      <w:keepLines/>
      <w:spacing w:before="220" w:after="40"/>
      <w:outlineLvl w:val="4"/>
    </w:pPr>
    <w:rPr>
      <w:b/>
      <w:bCs/>
      <w:sz w:val="22"/>
      <w:szCs w:val="22"/>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0" w:type="dxa"/>
        <w:bottom w:w="0" w:type="dxa"/>
        <w:right w:w="0" w:type="dxa"/>
      </w:tblCellMar>
    </w:tblPr>
  </w:style>
  <w:style w:type="table" w:customStyle="1" w:styleId="a5">
    <w:basedOn w:val="TableNormal"/>
    <w:tblPr>
      <w:tblStyleRowBandSize w:val="1"/>
      <w:tblStyleColBandSize w:val="1"/>
      <w:tblCellMar>
        <w:top w:w="0" w:type="dxa"/>
        <w:left w:w="108" w:type="dxa"/>
        <w:bottom w:w="0" w:type="dxa"/>
        <w:right w:w="108" w:type="dxa"/>
      </w:tblCellMar>
    </w:tblPr>
  </w:style>
  <w:style w:type="character" w:styleId="Kpr">
    <w:name w:val="Hyperlink"/>
    <w:basedOn w:val="VarsaylanParagrafYazTipi"/>
    <w:uiPriority w:val="99"/>
    <w:unhideWhenUsed/>
    <w:rPr>
      <w:color w:val="0000FF" w:themeColor="hyperlink"/>
      <w:u w:val="single"/>
    </w:rPr>
  </w:style>
  <w:style w:type="character" w:styleId="zmlenmeyenBahsetme">
    <w:name w:val="Unresolved Mention"/>
    <w:basedOn w:val="VarsaylanParagrafYazTipi"/>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rjass.com/index.php/ARJAS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2</Pages>
  <Words>507</Words>
  <Characters>2896</Characters>
  <Application>Microsoft Office Word</Application>
  <DocSecurity>0</DocSecurity>
  <Lines>24</Lines>
  <Paragraphs>6</Paragraphs>
  <ScaleCrop>false</ScaleCrop>
  <Company/>
  <LinksUpToDate>false</LinksUpToDate>
  <CharactersWithSpaces>3397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Ekmel Emrah Hakman</cp:lastModifiedBy>
  <cp:revision>13</cp:revision>
  <dcterms:created xsi:type="dcterms:W3CDTF">2025-12-22T05:03:00Z</dcterms:created>
  <dcterms:modified xsi:type="dcterms:W3CDTF">2025-12-22T15:58:00Z</dcterms:modified>
</cp:coreProperties>
</file>