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79B3" w:rsidRDefault="00C179B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179B3">
        <w:trPr>
          <w:trHeight w:val="290"/>
        </w:trPr>
        <w:tc>
          <w:tcPr>
            <w:tcW w:w="20934" w:type="dxa"/>
            <w:gridSpan w:val="2"/>
            <w:tcBorders>
              <w:top w:val="nil"/>
              <w:left w:val="nil"/>
              <w:right w:val="nil"/>
            </w:tcBorders>
          </w:tcPr>
          <w:p w:rsidR="00C179B3" w:rsidRDefault="00C179B3">
            <w:pPr>
              <w:pStyle w:val="Heading2"/>
              <w:jc w:val="left"/>
              <w:rPr>
                <w:rFonts w:ascii="Arial" w:eastAsia="Arial" w:hAnsi="Arial" w:cs="Arial"/>
                <w:b w:val="0"/>
                <w:bCs w:val="0"/>
                <w:sz w:val="28"/>
                <w:szCs w:val="28"/>
              </w:rPr>
            </w:pPr>
          </w:p>
        </w:tc>
      </w:tr>
      <w:tr w:rsidR="00C179B3">
        <w:trPr>
          <w:trHeight w:val="290"/>
        </w:trPr>
        <w:tc>
          <w:tcPr>
            <w:tcW w:w="5167" w:type="dxa"/>
          </w:tcPr>
          <w:p w:rsidR="00C179B3" w:rsidRDefault="00212A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179B3" w:rsidRDefault="00212AA4">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Food Research and Nutrition</w:t>
              </w:r>
            </w:hyperlink>
          </w:p>
        </w:tc>
      </w:tr>
      <w:tr w:rsidR="00C179B3">
        <w:trPr>
          <w:trHeight w:val="290"/>
        </w:trPr>
        <w:tc>
          <w:tcPr>
            <w:tcW w:w="5167" w:type="dxa"/>
          </w:tcPr>
          <w:p w:rsidR="00C179B3" w:rsidRDefault="00212A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179B3" w:rsidRDefault="00212AA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Ms_AJFRN_149467</w:t>
            </w:r>
          </w:p>
        </w:tc>
      </w:tr>
      <w:tr w:rsidR="00C179B3">
        <w:trPr>
          <w:trHeight w:val="650"/>
        </w:trPr>
        <w:tc>
          <w:tcPr>
            <w:tcW w:w="5167" w:type="dxa"/>
          </w:tcPr>
          <w:p w:rsidR="00C179B3" w:rsidRDefault="00212A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179B3" w:rsidRDefault="00212AA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Nutritional Integrity Under Modern Processing: A Review of Nutrient Changes Across Foods Treated with Novel Technologies</w:t>
            </w:r>
          </w:p>
        </w:tc>
      </w:tr>
      <w:tr w:rsidR="00C179B3">
        <w:trPr>
          <w:trHeight w:val="332"/>
        </w:trPr>
        <w:tc>
          <w:tcPr>
            <w:tcW w:w="5167" w:type="dxa"/>
          </w:tcPr>
          <w:p w:rsidR="00C179B3" w:rsidRDefault="00212A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179B3" w:rsidRDefault="00212AA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Scoping Review</w:t>
            </w:r>
          </w:p>
        </w:tc>
      </w:tr>
    </w:tbl>
    <w:p w:rsidR="00C179B3" w:rsidRDefault="00C179B3">
      <w:pPr>
        <w:pBdr>
          <w:top w:val="nil"/>
          <w:left w:val="nil"/>
          <w:bottom w:val="nil"/>
          <w:right w:val="nil"/>
          <w:between w:val="nil"/>
        </w:pBdr>
        <w:jc w:val="both"/>
        <w:rPr>
          <w:rFonts w:ascii="Arial" w:eastAsia="Arial" w:hAnsi="Arial" w:cs="Arial"/>
          <w:color w:val="000000"/>
          <w:sz w:val="20"/>
          <w:szCs w:val="20"/>
          <w:u w:val="single"/>
        </w:rPr>
      </w:pPr>
      <w:bookmarkStart w:id="0" w:name="_heading=h.k6voyzbbwbo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179B3">
        <w:tc>
          <w:tcPr>
            <w:tcW w:w="21150" w:type="dxa"/>
            <w:gridSpan w:val="3"/>
            <w:tcBorders>
              <w:top w:val="nil"/>
              <w:left w:val="nil"/>
              <w:right w:val="nil"/>
            </w:tcBorders>
          </w:tcPr>
          <w:p w:rsidR="00C179B3" w:rsidRDefault="00212AA4">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C179B3" w:rsidRDefault="00C179B3">
            <w:pPr>
              <w:rPr>
                <w:sz w:val="20"/>
                <w:szCs w:val="20"/>
              </w:rPr>
            </w:pPr>
          </w:p>
        </w:tc>
      </w:tr>
      <w:tr w:rsidR="00C179B3">
        <w:tc>
          <w:tcPr>
            <w:tcW w:w="5351" w:type="dxa"/>
          </w:tcPr>
          <w:p w:rsidR="00C179B3" w:rsidRDefault="00C179B3">
            <w:pPr>
              <w:pStyle w:val="Heading2"/>
              <w:jc w:val="left"/>
              <w:rPr>
                <w:rFonts w:ascii="Times New Roman" w:eastAsia="Times New Roman" w:hAnsi="Times New Roman" w:cs="Times New Roman"/>
              </w:rPr>
            </w:pPr>
          </w:p>
        </w:tc>
        <w:tc>
          <w:tcPr>
            <w:tcW w:w="9357" w:type="dxa"/>
          </w:tcPr>
          <w:p w:rsidR="00C179B3" w:rsidRDefault="00212AA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C179B3" w:rsidRDefault="00212AA4">
            <w:pPr>
              <w:rPr>
                <w:sz w:val="20"/>
                <w:szCs w:val="20"/>
              </w:rPr>
            </w:pPr>
            <w:r>
              <w:rPr>
                <w:b/>
                <w:bCs/>
                <w:sz w:val="20"/>
                <w:szCs w:val="20"/>
                <w:highlight w:val="yellow"/>
              </w:rPr>
              <w:t>Artificial Intelligence (AI) generated or assisted review comments are strictly prohibited during peer review.</w:t>
            </w:r>
          </w:p>
          <w:p w:rsidR="00C179B3" w:rsidRDefault="00C179B3"/>
        </w:tc>
        <w:tc>
          <w:tcPr>
            <w:tcW w:w="6442" w:type="dxa"/>
          </w:tcPr>
          <w:p w:rsidR="00C179B3" w:rsidRDefault="00212AA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C179B3" w:rsidRDefault="00C179B3">
            <w:pPr>
              <w:pStyle w:val="Heading2"/>
              <w:jc w:val="left"/>
              <w:rPr>
                <w:rFonts w:ascii="Times New Roman" w:eastAsia="Times New Roman" w:hAnsi="Times New Roman" w:cs="Times New Roman"/>
                <w:b w:val="0"/>
                <w:bCs w:val="0"/>
              </w:rPr>
            </w:pPr>
          </w:p>
        </w:tc>
      </w:tr>
      <w:tr w:rsidR="00C179B3">
        <w:trPr>
          <w:trHeight w:val="1264"/>
        </w:trPr>
        <w:tc>
          <w:tcPr>
            <w:tcW w:w="5351" w:type="dxa"/>
          </w:tcPr>
          <w:p w:rsidR="00C179B3" w:rsidRDefault="00212AA4">
            <w:pPr>
              <w:ind w:left="360"/>
              <w:rPr>
                <w:sz w:val="20"/>
                <w:szCs w:val="20"/>
              </w:rPr>
            </w:pPr>
            <w:r>
              <w:rPr>
                <w:b/>
                <w:bCs/>
                <w:sz w:val="20"/>
                <w:szCs w:val="20"/>
              </w:rPr>
              <w:t>Please write a few sentences regarding the importance of t</w:t>
            </w:r>
            <w:r>
              <w:rPr>
                <w:b/>
                <w:bCs/>
                <w:sz w:val="20"/>
                <w:szCs w:val="20"/>
              </w:rPr>
              <w:t>his manuscript for the scientific community. A minimum of 3-4 sentences may be required for this part.</w:t>
            </w:r>
          </w:p>
          <w:p w:rsidR="00C179B3" w:rsidRDefault="00C179B3">
            <w:pPr>
              <w:ind w:left="360"/>
              <w:rPr>
                <w:sz w:val="20"/>
                <w:szCs w:val="20"/>
              </w:rPr>
            </w:pPr>
          </w:p>
        </w:tc>
        <w:tc>
          <w:tcPr>
            <w:tcW w:w="9357" w:type="dxa"/>
          </w:tcPr>
          <w:p w:rsidR="00C179B3" w:rsidRDefault="00212AA4">
            <w:pPr>
              <w:pBdr>
                <w:top w:val="nil"/>
                <w:left w:val="nil"/>
                <w:bottom w:val="nil"/>
                <w:right w:val="nil"/>
                <w:between w:val="nil"/>
              </w:pBdr>
              <w:rPr>
                <w:color w:val="000000"/>
                <w:sz w:val="20"/>
                <w:szCs w:val="20"/>
              </w:rPr>
            </w:pPr>
            <w:r>
              <w:rPr>
                <w:b/>
                <w:bCs/>
                <w:color w:val="000000"/>
                <w:sz w:val="20"/>
                <w:szCs w:val="20"/>
              </w:rPr>
              <w:t>This manuscript is important for the scientific community because it provides a comprehensive and structured synthesis of recent evidence on how non-thermal food processing technologies affect nutrient retention across different food matrices. By systemati</w:t>
            </w:r>
            <w:r>
              <w:rPr>
                <w:b/>
                <w:bCs/>
                <w:color w:val="000000"/>
                <w:sz w:val="20"/>
                <w:szCs w:val="20"/>
              </w:rPr>
              <w:t>cally comparing High-Pressure Processing, Pulsed Electric Fields, and Cold Plasma with conventional thermal methods, it offers valuable insights into their potential to improve both food safety and nutritional quality. The study also highlights existing kn</w:t>
            </w:r>
            <w:r>
              <w:rPr>
                <w:b/>
                <w:bCs/>
                <w:color w:val="000000"/>
                <w:sz w:val="20"/>
                <w:szCs w:val="20"/>
              </w:rPr>
              <w:t>owledge gaps, guiding future experimental research and technological optimization. Moreover, its findings support the development of healthier, minimally processed foods, which is highly relevant to public health, food industry innovation, and regulatory p</w:t>
            </w:r>
            <w:r>
              <w:rPr>
                <w:b/>
                <w:bCs/>
                <w:color w:val="000000"/>
                <w:sz w:val="20"/>
                <w:szCs w:val="20"/>
              </w:rPr>
              <w:t>olicy.</w:t>
            </w:r>
          </w:p>
        </w:tc>
        <w:tc>
          <w:tcPr>
            <w:tcW w:w="6442" w:type="dxa"/>
          </w:tcPr>
          <w:p w:rsidR="00C179B3" w:rsidRDefault="00212AA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 correction required</w:t>
            </w:r>
          </w:p>
        </w:tc>
      </w:tr>
      <w:tr w:rsidR="00C179B3">
        <w:trPr>
          <w:trHeight w:val="1262"/>
        </w:trPr>
        <w:tc>
          <w:tcPr>
            <w:tcW w:w="5351" w:type="dxa"/>
          </w:tcPr>
          <w:p w:rsidR="00C179B3" w:rsidRDefault="00212AA4">
            <w:pPr>
              <w:ind w:left="360"/>
              <w:rPr>
                <w:sz w:val="20"/>
                <w:szCs w:val="20"/>
              </w:rPr>
            </w:pPr>
            <w:r>
              <w:rPr>
                <w:b/>
                <w:bCs/>
                <w:sz w:val="20"/>
                <w:szCs w:val="20"/>
              </w:rPr>
              <w:t>Is the title of the article suitable?</w:t>
            </w:r>
          </w:p>
          <w:p w:rsidR="00C179B3" w:rsidRDefault="00212AA4">
            <w:pPr>
              <w:ind w:left="360"/>
              <w:rPr>
                <w:sz w:val="20"/>
                <w:szCs w:val="20"/>
              </w:rPr>
            </w:pPr>
            <w:r>
              <w:rPr>
                <w:b/>
                <w:bCs/>
                <w:sz w:val="20"/>
                <w:szCs w:val="20"/>
              </w:rPr>
              <w:t>(If not please suggest an alternative title)</w:t>
            </w:r>
          </w:p>
          <w:p w:rsidR="00C179B3" w:rsidRDefault="00C179B3">
            <w:pPr>
              <w:pStyle w:val="Heading2"/>
              <w:jc w:val="left"/>
              <w:rPr>
                <w:rFonts w:ascii="Times New Roman" w:eastAsia="Times New Roman" w:hAnsi="Times New Roman" w:cs="Times New Roman"/>
                <w:u w:val="single"/>
              </w:rPr>
            </w:pPr>
          </w:p>
        </w:tc>
        <w:tc>
          <w:tcPr>
            <w:tcW w:w="9357" w:type="dxa"/>
          </w:tcPr>
          <w:p w:rsidR="00C179B3" w:rsidRDefault="00212AA4">
            <w:pPr>
              <w:ind w:left="360"/>
              <w:rPr>
                <w:sz w:val="20"/>
                <w:szCs w:val="20"/>
              </w:rPr>
            </w:pPr>
            <w:r>
              <w:rPr>
                <w:b/>
                <w:bCs/>
                <w:sz w:val="20"/>
                <w:szCs w:val="20"/>
              </w:rPr>
              <w:t>Yes, the current title is generally suitable because it clearly reflects the main focus of the manuscript on nutrient retention and modern non-thermal food processing technologies. It is broad, informative, and appropriate for a scoping review. However, it</w:t>
            </w:r>
            <w:r>
              <w:rPr>
                <w:b/>
                <w:bCs/>
                <w:sz w:val="20"/>
                <w:szCs w:val="20"/>
              </w:rPr>
              <w:t xml:space="preserve"> does not explicitly indicate that the study is a scoping review or emphasize the non-thermal nature of the technologies, which could improve clarity and visibility for readers and indexers. </w:t>
            </w:r>
          </w:p>
          <w:p w:rsidR="00C179B3" w:rsidRDefault="00C179B3">
            <w:pPr>
              <w:ind w:left="360"/>
              <w:rPr>
                <w:sz w:val="20"/>
                <w:szCs w:val="20"/>
              </w:rPr>
            </w:pPr>
          </w:p>
          <w:p w:rsidR="00C179B3" w:rsidRDefault="00212AA4">
            <w:pPr>
              <w:ind w:left="360"/>
              <w:rPr>
                <w:sz w:val="20"/>
                <w:szCs w:val="20"/>
              </w:rPr>
            </w:pPr>
            <w:r>
              <w:rPr>
                <w:b/>
                <w:bCs/>
                <w:sz w:val="20"/>
                <w:szCs w:val="20"/>
              </w:rPr>
              <w:t>Suggested alternative titles (if refinement is desired):</w:t>
            </w:r>
          </w:p>
          <w:p w:rsidR="00C179B3" w:rsidRDefault="00C179B3">
            <w:pPr>
              <w:ind w:left="360"/>
              <w:rPr>
                <w:sz w:val="20"/>
                <w:szCs w:val="20"/>
              </w:rPr>
            </w:pPr>
          </w:p>
          <w:p w:rsidR="00C179B3" w:rsidRDefault="00212AA4">
            <w:pPr>
              <w:ind w:left="360"/>
              <w:rPr>
                <w:sz w:val="20"/>
                <w:szCs w:val="20"/>
              </w:rPr>
            </w:pPr>
            <w:r>
              <w:rPr>
                <w:b/>
                <w:bCs/>
                <w:sz w:val="20"/>
                <w:szCs w:val="20"/>
              </w:rPr>
              <w:t>Nutri</w:t>
            </w:r>
            <w:r>
              <w:rPr>
                <w:b/>
                <w:bCs/>
                <w:sz w:val="20"/>
                <w:szCs w:val="20"/>
              </w:rPr>
              <w:t>ent Retention in Foods Processed by Non-Thermal Technologies: A Scoping Review</w:t>
            </w:r>
          </w:p>
          <w:p w:rsidR="00C179B3" w:rsidRDefault="00C179B3">
            <w:pPr>
              <w:ind w:left="360"/>
              <w:rPr>
                <w:sz w:val="20"/>
                <w:szCs w:val="20"/>
              </w:rPr>
            </w:pPr>
          </w:p>
          <w:p w:rsidR="00C179B3" w:rsidRDefault="00212AA4">
            <w:pPr>
              <w:ind w:left="360"/>
              <w:rPr>
                <w:sz w:val="20"/>
                <w:szCs w:val="20"/>
              </w:rPr>
            </w:pPr>
            <w:r>
              <w:rPr>
                <w:b/>
                <w:bCs/>
                <w:sz w:val="20"/>
                <w:szCs w:val="20"/>
              </w:rPr>
              <w:t>Impact of Non-Thermal Food Processing Technologies on Nutritional Integrity: A Scoping Review</w:t>
            </w:r>
          </w:p>
          <w:p w:rsidR="00C179B3" w:rsidRDefault="00C179B3">
            <w:pPr>
              <w:ind w:left="360"/>
              <w:rPr>
                <w:sz w:val="20"/>
                <w:szCs w:val="20"/>
              </w:rPr>
            </w:pPr>
          </w:p>
          <w:p w:rsidR="00C179B3" w:rsidRDefault="00212AA4">
            <w:pPr>
              <w:ind w:left="360"/>
              <w:rPr>
                <w:sz w:val="20"/>
                <w:szCs w:val="20"/>
              </w:rPr>
            </w:pPr>
            <w:r>
              <w:rPr>
                <w:b/>
                <w:bCs/>
                <w:sz w:val="20"/>
                <w:szCs w:val="20"/>
              </w:rPr>
              <w:t>Preservation of Nutrients Using Non-Thermal Processing Methods: A Scoping Review of Recent Evidence</w:t>
            </w:r>
          </w:p>
          <w:p w:rsidR="00C179B3" w:rsidRDefault="00C179B3">
            <w:pPr>
              <w:ind w:left="360"/>
              <w:rPr>
                <w:sz w:val="20"/>
                <w:szCs w:val="20"/>
              </w:rPr>
            </w:pPr>
          </w:p>
          <w:p w:rsidR="00C179B3" w:rsidRDefault="00212AA4">
            <w:pPr>
              <w:ind w:left="360"/>
              <w:rPr>
                <w:sz w:val="20"/>
                <w:szCs w:val="20"/>
              </w:rPr>
            </w:pPr>
            <w:r>
              <w:rPr>
                <w:b/>
                <w:bCs/>
                <w:sz w:val="20"/>
                <w:szCs w:val="20"/>
              </w:rPr>
              <w:t>Non-Thermal Food Processing and Nutrient Stability: A Scoping Review of Modern Technologies</w:t>
            </w:r>
          </w:p>
        </w:tc>
        <w:tc>
          <w:tcPr>
            <w:tcW w:w="6442" w:type="dxa"/>
          </w:tcPr>
          <w:p w:rsidR="00C179B3" w:rsidRDefault="00212AA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title </w:t>
            </w:r>
            <w:proofErr w:type="gramStart"/>
            <w:r>
              <w:rPr>
                <w:rFonts w:ascii="Times New Roman" w:eastAsia="Times New Roman" w:hAnsi="Times New Roman" w:cs="Times New Roman"/>
                <w:b w:val="0"/>
                <w:bCs w:val="0"/>
              </w:rPr>
              <w:t>have</w:t>
            </w:r>
            <w:proofErr w:type="gramEnd"/>
            <w:r>
              <w:rPr>
                <w:rFonts w:ascii="Times New Roman" w:eastAsia="Times New Roman" w:hAnsi="Times New Roman" w:cs="Times New Roman"/>
                <w:b w:val="0"/>
                <w:bCs w:val="0"/>
              </w:rPr>
              <w:t xml:space="preserve"> been changed to “</w:t>
            </w:r>
            <w:r>
              <w:rPr>
                <w:rFonts w:ascii="Times New Roman" w:eastAsia="Times New Roman" w:hAnsi="Times New Roman" w:cs="Times New Roman"/>
              </w:rPr>
              <w:t>Preservation of Nutrients Using</w:t>
            </w:r>
            <w:r>
              <w:rPr>
                <w:rFonts w:ascii="Times New Roman" w:eastAsia="Times New Roman" w:hAnsi="Times New Roman" w:cs="Times New Roman"/>
              </w:rPr>
              <w:t xml:space="preserve"> Non-Thermal Processing Methods: A Scoping Review of Recent Evidence”</w:t>
            </w:r>
          </w:p>
        </w:tc>
      </w:tr>
      <w:tr w:rsidR="00C179B3">
        <w:trPr>
          <w:trHeight w:val="1262"/>
        </w:trPr>
        <w:tc>
          <w:tcPr>
            <w:tcW w:w="5351" w:type="dxa"/>
          </w:tcPr>
          <w:p w:rsidR="00C179B3" w:rsidRDefault="00212AA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C179B3" w:rsidRDefault="00C179B3">
            <w:pPr>
              <w:pStyle w:val="Heading2"/>
              <w:jc w:val="left"/>
              <w:rPr>
                <w:rFonts w:ascii="Times New Roman" w:eastAsia="Times New Roman" w:hAnsi="Times New Roman" w:cs="Times New Roman"/>
                <w:u w:val="single"/>
              </w:rPr>
            </w:pPr>
          </w:p>
        </w:tc>
        <w:tc>
          <w:tcPr>
            <w:tcW w:w="9357" w:type="dxa"/>
          </w:tcPr>
          <w:p w:rsidR="00C179B3" w:rsidRDefault="00212AA4">
            <w:pPr>
              <w:ind w:left="360"/>
              <w:rPr>
                <w:sz w:val="20"/>
                <w:szCs w:val="20"/>
              </w:rPr>
            </w:pPr>
            <w:r>
              <w:rPr>
                <w:b/>
                <w:bCs/>
                <w:sz w:val="20"/>
                <w:szCs w:val="20"/>
              </w:rPr>
              <w:t>Yes, the abstract is general</w:t>
            </w:r>
            <w:r>
              <w:rPr>
                <w:b/>
                <w:bCs/>
                <w:sz w:val="20"/>
                <w:szCs w:val="20"/>
              </w:rPr>
              <w:t>ly clear, well-structured, and comprehensive.</w:t>
            </w:r>
          </w:p>
        </w:tc>
        <w:tc>
          <w:tcPr>
            <w:tcW w:w="6442" w:type="dxa"/>
          </w:tcPr>
          <w:p w:rsidR="00C179B3" w:rsidRDefault="00212AA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 correction required</w:t>
            </w:r>
          </w:p>
        </w:tc>
      </w:tr>
      <w:tr w:rsidR="00C179B3">
        <w:trPr>
          <w:trHeight w:val="704"/>
        </w:trPr>
        <w:tc>
          <w:tcPr>
            <w:tcW w:w="5351" w:type="dxa"/>
          </w:tcPr>
          <w:p w:rsidR="00C179B3" w:rsidRDefault="00212AA4">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C179B3" w:rsidRDefault="00212AA4">
            <w:pPr>
              <w:pBdr>
                <w:top w:val="nil"/>
                <w:left w:val="nil"/>
                <w:bottom w:val="nil"/>
                <w:right w:val="nil"/>
                <w:between w:val="nil"/>
              </w:pBdr>
              <w:rPr>
                <w:color w:val="000000"/>
                <w:sz w:val="20"/>
                <w:szCs w:val="20"/>
              </w:rPr>
            </w:pPr>
            <w:r>
              <w:rPr>
                <w:b/>
                <w:bCs/>
                <w:color w:val="000000"/>
                <w:sz w:val="20"/>
                <w:szCs w:val="20"/>
              </w:rPr>
              <w:t>Yes, the manuscript is **scientifically sound and methodologically appropriate** for a scoping review. The study follows a recognized scoping review framework, applies clear eligibility criteria, and uses a transparent literature search and selection proce</w:t>
            </w:r>
            <w:r>
              <w:rPr>
                <w:b/>
                <w:bCs/>
                <w:color w:val="000000"/>
                <w:sz w:val="20"/>
                <w:szCs w:val="20"/>
              </w:rPr>
              <w:t>ss, which supports the validity of its findings. The conclusions are consistent with the presented results and are well supported by recent peer-reviewed studies. Minor limitations, such as reliance on a single database and a relatively small number of inc</w:t>
            </w:r>
            <w:r>
              <w:rPr>
                <w:b/>
                <w:bCs/>
                <w:color w:val="000000"/>
                <w:sz w:val="20"/>
                <w:szCs w:val="20"/>
              </w:rPr>
              <w:t>luded studies, are appropriately acknowledged and do not undermine the overall scientific correctness of the work.</w:t>
            </w:r>
          </w:p>
        </w:tc>
        <w:tc>
          <w:tcPr>
            <w:tcW w:w="6442" w:type="dxa"/>
          </w:tcPr>
          <w:p w:rsidR="00C179B3" w:rsidRDefault="00212AA4">
            <w:pPr>
              <w:pStyle w:val="Heading2"/>
              <w:jc w:val="left"/>
              <w:rPr>
                <w:rFonts w:ascii="Times New Roman" w:eastAsia="Times New Roman" w:hAnsi="Times New Roman" w:cs="Times New Roman"/>
                <w:b w:val="0"/>
                <w:bCs w:val="0"/>
              </w:rPr>
            </w:pPr>
            <w:bookmarkStart w:id="1" w:name="_heading=h.rjboqk7hd2ls" w:colFirst="0" w:colLast="0"/>
            <w:bookmarkEnd w:id="1"/>
            <w:r>
              <w:rPr>
                <w:rFonts w:ascii="Times New Roman" w:eastAsia="Times New Roman" w:hAnsi="Times New Roman" w:cs="Times New Roman"/>
                <w:b w:val="0"/>
                <w:bCs w:val="0"/>
              </w:rPr>
              <w:t>No correction required</w:t>
            </w:r>
          </w:p>
        </w:tc>
      </w:tr>
      <w:tr w:rsidR="00C179B3">
        <w:trPr>
          <w:trHeight w:val="703"/>
        </w:trPr>
        <w:tc>
          <w:tcPr>
            <w:tcW w:w="5351" w:type="dxa"/>
          </w:tcPr>
          <w:p w:rsidR="00C179B3" w:rsidRDefault="00212AA4">
            <w:pPr>
              <w:ind w:left="360"/>
              <w:rPr>
                <w:sz w:val="20"/>
                <w:szCs w:val="20"/>
              </w:rPr>
            </w:pPr>
            <w:r>
              <w:rPr>
                <w:b/>
                <w:bCs/>
                <w:sz w:val="20"/>
                <w:szCs w:val="20"/>
              </w:rPr>
              <w:t>Are the references sufficient and recent? If you have suggestions of additional references, please mention them in th</w:t>
            </w:r>
            <w:r>
              <w:rPr>
                <w:b/>
                <w:bCs/>
                <w:sz w:val="20"/>
                <w:szCs w:val="20"/>
              </w:rPr>
              <w:t>e review form.</w:t>
            </w:r>
          </w:p>
        </w:tc>
        <w:tc>
          <w:tcPr>
            <w:tcW w:w="9357" w:type="dxa"/>
          </w:tcPr>
          <w:p w:rsidR="00C179B3" w:rsidRDefault="00212AA4">
            <w:pPr>
              <w:pBdr>
                <w:top w:val="nil"/>
                <w:left w:val="nil"/>
                <w:bottom w:val="nil"/>
                <w:right w:val="nil"/>
                <w:between w:val="nil"/>
              </w:pBdr>
              <w:rPr>
                <w:color w:val="000000"/>
                <w:sz w:val="20"/>
                <w:szCs w:val="20"/>
              </w:rPr>
            </w:pPr>
            <w:r>
              <w:rPr>
                <w:b/>
                <w:bCs/>
                <w:color w:val="000000"/>
                <w:sz w:val="20"/>
                <w:szCs w:val="20"/>
              </w:rPr>
              <w:t>Yes, the references are sufficient in number, highly relevant, and generally up-to-date, with the majority published between 2020 and 2025.</w:t>
            </w:r>
          </w:p>
        </w:tc>
        <w:tc>
          <w:tcPr>
            <w:tcW w:w="6442" w:type="dxa"/>
          </w:tcPr>
          <w:p w:rsidR="00C179B3" w:rsidRDefault="00212AA4">
            <w:pPr>
              <w:pStyle w:val="Heading2"/>
              <w:jc w:val="left"/>
              <w:rPr>
                <w:rFonts w:ascii="Times New Roman" w:eastAsia="Times New Roman" w:hAnsi="Times New Roman" w:cs="Times New Roman"/>
                <w:b w:val="0"/>
                <w:bCs w:val="0"/>
              </w:rPr>
            </w:pPr>
            <w:bookmarkStart w:id="2" w:name="_heading=h.4qtoqcg0mz94" w:colFirst="0" w:colLast="0"/>
            <w:bookmarkEnd w:id="2"/>
            <w:r>
              <w:rPr>
                <w:rFonts w:ascii="Times New Roman" w:eastAsia="Times New Roman" w:hAnsi="Times New Roman" w:cs="Times New Roman"/>
                <w:b w:val="0"/>
                <w:bCs w:val="0"/>
              </w:rPr>
              <w:t>No correction required</w:t>
            </w:r>
          </w:p>
        </w:tc>
      </w:tr>
      <w:tr w:rsidR="00C179B3">
        <w:trPr>
          <w:trHeight w:val="386"/>
        </w:trPr>
        <w:tc>
          <w:tcPr>
            <w:tcW w:w="5351" w:type="dxa"/>
          </w:tcPr>
          <w:p w:rsidR="00C179B3" w:rsidRDefault="00212AA4">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C179B3" w:rsidRDefault="00C179B3">
            <w:pPr>
              <w:rPr>
                <w:sz w:val="20"/>
                <w:szCs w:val="20"/>
              </w:rPr>
            </w:pPr>
          </w:p>
        </w:tc>
        <w:tc>
          <w:tcPr>
            <w:tcW w:w="9357" w:type="dxa"/>
          </w:tcPr>
          <w:p w:rsidR="00C179B3" w:rsidRDefault="00212AA4">
            <w:pPr>
              <w:rPr>
                <w:sz w:val="20"/>
                <w:szCs w:val="20"/>
              </w:rPr>
            </w:pPr>
            <w:r>
              <w:rPr>
                <w:b/>
                <w:bCs/>
                <w:sz w:val="20"/>
                <w:szCs w:val="20"/>
              </w:rPr>
              <w:t>Yes, the overall language and English quality of the manuscript are suitable for scholarly communication. The text is generally clear, formal, and uses appropriate scien</w:t>
            </w:r>
            <w:r>
              <w:rPr>
                <w:b/>
                <w:bCs/>
                <w:sz w:val="20"/>
                <w:szCs w:val="20"/>
              </w:rPr>
              <w:t>tific terminology.</w:t>
            </w:r>
          </w:p>
        </w:tc>
        <w:tc>
          <w:tcPr>
            <w:tcW w:w="6442" w:type="dxa"/>
          </w:tcPr>
          <w:p w:rsidR="00C179B3" w:rsidRDefault="00212AA4">
            <w:pPr>
              <w:pStyle w:val="Heading2"/>
              <w:jc w:val="left"/>
              <w:rPr>
                <w:rFonts w:ascii="Times New Roman" w:eastAsia="Times New Roman" w:hAnsi="Times New Roman" w:cs="Times New Roman"/>
                <w:b w:val="0"/>
                <w:bCs w:val="0"/>
              </w:rPr>
            </w:pPr>
            <w:bookmarkStart w:id="3" w:name="_heading=h.fbg9iqyeik4y" w:colFirst="0" w:colLast="0"/>
            <w:bookmarkEnd w:id="3"/>
            <w:r>
              <w:rPr>
                <w:rFonts w:ascii="Times New Roman" w:eastAsia="Times New Roman" w:hAnsi="Times New Roman" w:cs="Times New Roman"/>
                <w:b w:val="0"/>
                <w:bCs w:val="0"/>
              </w:rPr>
              <w:t>No correction required</w:t>
            </w:r>
          </w:p>
        </w:tc>
      </w:tr>
      <w:tr w:rsidR="00C179B3">
        <w:trPr>
          <w:trHeight w:val="1178"/>
        </w:trPr>
        <w:tc>
          <w:tcPr>
            <w:tcW w:w="5351" w:type="dxa"/>
          </w:tcPr>
          <w:p w:rsidR="00C179B3" w:rsidRDefault="00212AA4">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C179B3" w:rsidRDefault="00C179B3">
            <w:pPr>
              <w:pStyle w:val="Heading2"/>
              <w:jc w:val="left"/>
              <w:rPr>
                <w:rFonts w:ascii="Times New Roman" w:eastAsia="Times New Roman" w:hAnsi="Times New Roman" w:cs="Times New Roman"/>
                <w:b w:val="0"/>
                <w:bCs w:val="0"/>
              </w:rPr>
            </w:pPr>
          </w:p>
        </w:tc>
        <w:tc>
          <w:tcPr>
            <w:tcW w:w="9357" w:type="dxa"/>
          </w:tcPr>
          <w:p w:rsidR="00C179B3" w:rsidRDefault="00212AA4">
            <w:pPr>
              <w:pBdr>
                <w:top w:val="nil"/>
                <w:left w:val="nil"/>
                <w:bottom w:val="nil"/>
                <w:right w:val="nil"/>
                <w:between w:val="nil"/>
              </w:pBdr>
              <w:rPr>
                <w:color w:val="000000"/>
                <w:sz w:val="20"/>
                <w:szCs w:val="20"/>
              </w:rPr>
            </w:pPr>
            <w:r>
              <w:rPr>
                <w:b/>
                <w:bCs/>
                <w:color w:val="000000"/>
                <w:sz w:val="20"/>
                <w:szCs w:val="20"/>
              </w:rPr>
              <w:t>Overall, this manuscript is well organized, timely, and addresses an important topic in modern food science. The integration of nutrient retention, microbial safety, technological parameters, consumer perception, and regulatory aspects provides a comprehen</w:t>
            </w:r>
            <w:r>
              <w:rPr>
                <w:b/>
                <w:bCs/>
                <w:color w:val="000000"/>
                <w:sz w:val="20"/>
                <w:szCs w:val="20"/>
              </w:rPr>
              <w:t>sive perspective that adds significant value to the existing literature. The use of recent studies strengthens the relevance of the review, and the narrative synthesis is generally clear and insightful. With minor improvements in methodological transparenc</w:t>
            </w:r>
            <w:r>
              <w:rPr>
                <w:b/>
                <w:bCs/>
                <w:color w:val="000000"/>
                <w:sz w:val="20"/>
                <w:szCs w:val="20"/>
              </w:rPr>
              <w:t>y, language polishing, and possible inclusion of a brief quantitative comparison, the manuscript would be further strengthened and well suited for publication in a high-quality scientific journal.</w:t>
            </w:r>
          </w:p>
        </w:tc>
        <w:tc>
          <w:tcPr>
            <w:tcW w:w="6442" w:type="dxa"/>
          </w:tcPr>
          <w:p w:rsidR="00C179B3" w:rsidRDefault="00212AA4">
            <w:pPr>
              <w:pStyle w:val="Heading2"/>
              <w:jc w:val="left"/>
              <w:rPr>
                <w:rFonts w:ascii="Times New Roman" w:eastAsia="Times New Roman" w:hAnsi="Times New Roman" w:cs="Times New Roman"/>
                <w:b w:val="0"/>
                <w:bCs w:val="0"/>
              </w:rPr>
            </w:pPr>
            <w:bookmarkStart w:id="4" w:name="_heading=h.hazqbibk4m92" w:colFirst="0" w:colLast="0"/>
            <w:bookmarkEnd w:id="4"/>
            <w:r>
              <w:rPr>
                <w:rFonts w:ascii="Times New Roman" w:eastAsia="Times New Roman" w:hAnsi="Times New Roman" w:cs="Times New Roman"/>
                <w:b w:val="0"/>
                <w:bCs w:val="0"/>
              </w:rPr>
              <w:t>No correction required</w:t>
            </w:r>
          </w:p>
        </w:tc>
      </w:tr>
    </w:tbl>
    <w:p w:rsidR="00C179B3" w:rsidRDefault="00C179B3">
      <w:pPr>
        <w:pBdr>
          <w:top w:val="nil"/>
          <w:left w:val="nil"/>
          <w:bottom w:val="nil"/>
          <w:right w:val="nil"/>
          <w:between w:val="nil"/>
        </w:pBdr>
        <w:jc w:val="both"/>
        <w:rPr>
          <w:color w:val="000000"/>
          <w:sz w:val="20"/>
          <w:szCs w:val="20"/>
          <w:u w:val="single"/>
        </w:rPr>
      </w:pPr>
      <w:bookmarkStart w:id="5" w:name="_GoBack"/>
      <w:bookmarkEnd w:id="5"/>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C179B3">
        <w:trPr>
          <w:trHeight w:val="237"/>
        </w:trPr>
        <w:tc>
          <w:tcPr>
            <w:tcW w:w="21150" w:type="dxa"/>
            <w:gridSpan w:val="3"/>
            <w:tcBorders>
              <w:top w:val="nil"/>
              <w:left w:val="nil"/>
              <w:right w:val="nil"/>
            </w:tcBorders>
            <w:tcMar>
              <w:top w:w="0" w:type="dxa"/>
              <w:left w:w="108" w:type="dxa"/>
              <w:bottom w:w="0" w:type="dxa"/>
              <w:right w:w="108" w:type="dxa"/>
            </w:tcMar>
            <w:vAlign w:val="center"/>
          </w:tcPr>
          <w:p w:rsidR="00C179B3" w:rsidRDefault="00212AA4">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C179B3" w:rsidRDefault="00C179B3">
            <w:pPr>
              <w:pBdr>
                <w:top w:val="nil"/>
                <w:left w:val="nil"/>
                <w:bottom w:val="nil"/>
                <w:right w:val="nil"/>
                <w:between w:val="nil"/>
              </w:pBdr>
              <w:rPr>
                <w:color w:val="000000"/>
                <w:sz w:val="20"/>
                <w:szCs w:val="20"/>
                <w:u w:val="single"/>
              </w:rPr>
            </w:pPr>
          </w:p>
        </w:tc>
      </w:tr>
      <w:tr w:rsidR="00C179B3">
        <w:trPr>
          <w:trHeight w:val="935"/>
        </w:trPr>
        <w:tc>
          <w:tcPr>
            <w:tcW w:w="6831" w:type="dxa"/>
            <w:tcMar>
              <w:top w:w="0" w:type="dxa"/>
              <w:left w:w="108" w:type="dxa"/>
              <w:bottom w:w="0" w:type="dxa"/>
              <w:right w:w="108" w:type="dxa"/>
            </w:tcMar>
            <w:vAlign w:val="center"/>
          </w:tcPr>
          <w:p w:rsidR="00C179B3" w:rsidRDefault="00C179B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C179B3" w:rsidRDefault="00212AA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C179B3" w:rsidRDefault="00212AA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C179B3" w:rsidRDefault="00C179B3">
            <w:pPr>
              <w:pStyle w:val="Heading2"/>
              <w:jc w:val="left"/>
              <w:rPr>
                <w:rFonts w:ascii="Times New Roman" w:eastAsia="Times New Roman" w:hAnsi="Times New Roman" w:cs="Times New Roman"/>
                <w:b w:val="0"/>
                <w:bCs w:val="0"/>
              </w:rPr>
            </w:pPr>
          </w:p>
        </w:tc>
      </w:tr>
      <w:tr w:rsidR="00C179B3">
        <w:trPr>
          <w:trHeight w:val="697"/>
        </w:trPr>
        <w:tc>
          <w:tcPr>
            <w:tcW w:w="6831" w:type="dxa"/>
            <w:tcMar>
              <w:top w:w="0" w:type="dxa"/>
              <w:left w:w="108" w:type="dxa"/>
              <w:bottom w:w="0" w:type="dxa"/>
              <w:right w:w="108" w:type="dxa"/>
            </w:tcMar>
            <w:vAlign w:val="center"/>
          </w:tcPr>
          <w:p w:rsidR="00C179B3" w:rsidRDefault="00212AA4">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C179B3" w:rsidRDefault="00C179B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C179B3" w:rsidRDefault="00212AA4">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C179B3" w:rsidRDefault="00212AA4">
            <w:pPr>
              <w:pBdr>
                <w:top w:val="nil"/>
                <w:left w:val="nil"/>
                <w:bottom w:val="nil"/>
                <w:right w:val="nil"/>
                <w:between w:val="nil"/>
              </w:pBdr>
              <w:rPr>
                <w:color w:val="000000"/>
                <w:sz w:val="20"/>
                <w:szCs w:val="20"/>
              </w:rPr>
            </w:pPr>
            <w:r>
              <w:rPr>
                <w:color w:val="000000"/>
                <w:sz w:val="20"/>
                <w:szCs w:val="20"/>
              </w:rPr>
              <w:t>No</w:t>
            </w:r>
          </w:p>
          <w:p w:rsidR="00C179B3" w:rsidRDefault="00C179B3">
            <w:pPr>
              <w:pBdr>
                <w:top w:val="nil"/>
                <w:left w:val="nil"/>
                <w:bottom w:val="nil"/>
                <w:right w:val="nil"/>
                <w:between w:val="nil"/>
              </w:pBdr>
              <w:rPr>
                <w:color w:val="000000"/>
                <w:sz w:val="20"/>
                <w:szCs w:val="20"/>
              </w:rPr>
            </w:pPr>
          </w:p>
        </w:tc>
        <w:tc>
          <w:tcPr>
            <w:tcW w:w="5677" w:type="dxa"/>
          </w:tcPr>
          <w:p w:rsidR="00C179B3" w:rsidRDefault="00212AA4">
            <w:pPr>
              <w:pStyle w:val="Heading2"/>
              <w:jc w:val="left"/>
              <w:rPr>
                <w:rFonts w:ascii="Times New Roman" w:eastAsia="Times New Roman" w:hAnsi="Times New Roman" w:cs="Times New Roman"/>
                <w:b w:val="0"/>
                <w:bCs w:val="0"/>
              </w:rPr>
            </w:pPr>
            <w:bookmarkStart w:id="6" w:name="_heading=h.p24ffeig39hf" w:colFirst="0" w:colLast="0"/>
            <w:bookmarkEnd w:id="6"/>
            <w:r>
              <w:rPr>
                <w:rFonts w:ascii="Times New Roman" w:eastAsia="Times New Roman" w:hAnsi="Times New Roman" w:cs="Times New Roman"/>
                <w:b w:val="0"/>
                <w:bCs w:val="0"/>
              </w:rPr>
              <w:t>No correction required</w:t>
            </w:r>
          </w:p>
        </w:tc>
      </w:tr>
    </w:tbl>
    <w:p w:rsidR="00C179B3" w:rsidRDefault="00C179B3">
      <w:pPr>
        <w:pBdr>
          <w:top w:val="nil"/>
          <w:left w:val="nil"/>
          <w:bottom w:val="nil"/>
          <w:right w:val="nil"/>
          <w:between w:val="nil"/>
        </w:pBdr>
        <w:jc w:val="both"/>
        <w:rPr>
          <w:rFonts w:ascii="Arial" w:eastAsia="Arial" w:hAnsi="Arial" w:cs="Arial"/>
          <w:color w:val="000000"/>
          <w:sz w:val="20"/>
          <w:szCs w:val="20"/>
        </w:rPr>
      </w:pPr>
    </w:p>
    <w:sectPr w:rsidR="00C179B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2AA4" w:rsidRDefault="00212AA4">
      <w:r>
        <w:separator/>
      </w:r>
    </w:p>
  </w:endnote>
  <w:endnote w:type="continuationSeparator" w:id="0">
    <w:p w:rsidR="00212AA4" w:rsidRDefault="00212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5B0E6E69-43CD-479B-BA37-5E5751D0F08D}"/>
    <w:embedBold r:id="rId2" w:fontKey="{554469F4-08A6-4394-8810-E9645A6406B9}"/>
  </w:font>
  <w:font w:name="Arimo">
    <w:charset w:val="00"/>
    <w:family w:val="auto"/>
    <w:pitch w:val="default"/>
    <w:embedBold r:id="rId3" w:fontKey="{E88B0BBA-AF21-4114-9576-AB8A40F732FA}"/>
  </w:font>
  <w:font w:name="Helvetica">
    <w:panose1 w:val="020B0604020202020204"/>
    <w:charset w:val="00"/>
    <w:family w:val="swiss"/>
    <w:pitch w:val="variable"/>
    <w:sig w:usb0="E0002EFF" w:usb1="C000785B" w:usb2="00000009" w:usb3="00000000" w:csb0="000001FF" w:csb1="00000000"/>
    <w:embedRegular r:id="rId4" w:fontKey="{11CCC25A-8320-43C1-8E26-97F896D1CE78}"/>
    <w:embedBold r:id="rId5" w:fontKey="{3E28C8D7-7861-4D88-81AE-8BB8D1B1E7A2}"/>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AB779D60-83CD-4ACB-A851-EC820C1AD59F}"/>
  </w:font>
  <w:font w:name="Georgia">
    <w:panose1 w:val="02040502050405020303"/>
    <w:charset w:val="00"/>
    <w:family w:val="roman"/>
    <w:pitch w:val="variable"/>
    <w:sig w:usb0="00000287" w:usb1="00000000" w:usb2="00000000" w:usb3="00000000" w:csb0="0000009F" w:csb1="00000000"/>
    <w:embedItalic r:id="rId7" w:fontKey="{D3E20729-AF17-4361-8363-8F99B4B07F2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B88EE249-E038-4F8C-9069-1B8F309FDB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79B3" w:rsidRDefault="00212AA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2AA4" w:rsidRDefault="00212AA4">
      <w:r>
        <w:separator/>
      </w:r>
    </w:p>
  </w:footnote>
  <w:footnote w:type="continuationSeparator" w:id="0">
    <w:p w:rsidR="00212AA4" w:rsidRDefault="00212A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79B3" w:rsidRDefault="00C179B3">
    <w:pPr>
      <w:spacing w:after="280"/>
      <w:jc w:val="center"/>
      <w:rPr>
        <w:rFonts w:ascii="Arial" w:eastAsia="Arial" w:hAnsi="Arial" w:cs="Arial"/>
        <w:color w:val="003399"/>
        <w:u w:val="single"/>
      </w:rPr>
    </w:pPr>
  </w:p>
  <w:p w:rsidR="00C179B3" w:rsidRDefault="00212AA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9B3"/>
    <w:rsid w:val="00212AA4"/>
    <w:rsid w:val="00880790"/>
    <w:rsid w:val="00C179B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2E1C0DB-AF77-4255-8EF8-120726028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frn.com/index.php/AJFRN"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zi7hvyyOGCxnoO2yLJb4Kax/nQ==">CgMxLjAyDmguazZ2b3l6YmJ3Ym9nMg5oLnJqYm9xazdoZDJsczIOaC40cXRvcWNnMG16OTQyDmguZmJnOWlxeWVpazR5Mg5oLmhhenFiaWJrNG05MjIOaC5wMjRmZmVpZzM5aGY4AHIhMUkwdGVSRVgxd25faTFWUHNQaVJPd3FsSHVjTlQ2ZWxq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780</Words>
  <Characters>4448</Characters>
  <Application>Microsoft Office Word</Application>
  <DocSecurity>0</DocSecurity>
  <Lines>37</Lines>
  <Paragraphs>10</Paragraphs>
  <ScaleCrop>false</ScaleCrop>
  <Company/>
  <LinksUpToDate>false</LinksUpToDate>
  <CharactersWithSpaces>5218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2025-12-09T08:38:00Z</dcterms:modified>
</cp:coreProperties>
</file>