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E1F51B" w14:textId="77777777" w:rsidR="00037D52" w:rsidRPr="0073272B" w:rsidRDefault="00037D52" w:rsidP="0000007A">
      <w:pPr>
        <w:pStyle w:val="Corpsdetexte"/>
        <w:rPr>
          <w:rFonts w:ascii="Arial" w:hAnsi="Arial" w:cs="Arial"/>
          <w:b/>
          <w:bCs/>
          <w:sz w:val="20"/>
          <w:szCs w:val="20"/>
          <w:u w:val="single"/>
          <w:lang w:val="en-GB"/>
        </w:rPr>
      </w:pPr>
    </w:p>
    <w:tbl>
      <w:tblPr>
        <w:tblW w:w="14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08"/>
        <w:gridCol w:w="6750"/>
      </w:tblGrid>
      <w:tr w:rsidR="001B28BB" w:rsidRPr="0073272B" w14:paraId="1D657DC3" w14:textId="77777777" w:rsidTr="006F1BB9">
        <w:trPr>
          <w:trHeight w:val="148"/>
        </w:trPr>
        <w:tc>
          <w:tcPr>
            <w:tcW w:w="7308" w:type="dxa"/>
          </w:tcPr>
          <w:p w14:paraId="2C84CEF9" w14:textId="77777777" w:rsidR="001B28BB" w:rsidRPr="0073272B" w:rsidRDefault="006F1BB9" w:rsidP="00BF274E">
            <w:pPr>
              <w:pStyle w:val="Titre2"/>
              <w:jc w:val="left"/>
              <w:rPr>
                <w:rFonts w:ascii="Arial" w:hAnsi="Arial" w:cs="Arial"/>
                <w:lang w:val="en-GB" w:eastAsia="en-US"/>
              </w:rPr>
            </w:pPr>
            <w:r>
              <w:rPr>
                <w:rFonts w:ascii="Arial" w:hAnsi="Arial" w:cs="Arial"/>
                <w:lang w:val="en-GB" w:eastAsia="en-US"/>
              </w:rPr>
              <w:t>EDITORIAL COMMENT’S on revised paper</w:t>
            </w:r>
            <w:r w:rsidR="001B28BB" w:rsidRPr="0073272B">
              <w:rPr>
                <w:rFonts w:ascii="Arial" w:hAnsi="Arial" w:cs="Arial"/>
                <w:lang w:val="en-GB" w:eastAsia="en-US"/>
              </w:rPr>
              <w:t xml:space="preserve"> </w:t>
            </w:r>
            <w:r w:rsidR="001B28BB" w:rsidRPr="0073272B">
              <w:rPr>
                <w:rFonts w:ascii="Arial" w:hAnsi="Arial" w:cs="Arial"/>
                <w:color w:val="FF0000"/>
                <w:lang w:val="en-GB" w:eastAsia="en-US"/>
              </w:rPr>
              <w:t>(if any)</w:t>
            </w:r>
          </w:p>
        </w:tc>
        <w:tc>
          <w:tcPr>
            <w:tcW w:w="6750" w:type="dxa"/>
          </w:tcPr>
          <w:p w14:paraId="7E04E8D7" w14:textId="77777777" w:rsidR="001B28BB" w:rsidRPr="0073272B" w:rsidRDefault="001B28BB" w:rsidP="00DC688E">
            <w:pPr>
              <w:pStyle w:val="Titre2"/>
              <w:jc w:val="left"/>
              <w:rPr>
                <w:rFonts w:ascii="Arial" w:hAnsi="Arial" w:cs="Arial"/>
                <w:lang w:val="en-GB" w:eastAsia="en-US"/>
              </w:rPr>
            </w:pPr>
            <w:r w:rsidRPr="0073272B">
              <w:rPr>
                <w:rFonts w:ascii="Arial" w:hAnsi="Arial" w:cs="Arial"/>
                <w:lang w:val="en-GB" w:eastAsia="en-US"/>
              </w:rPr>
              <w:t xml:space="preserve">Authors’ response to </w:t>
            </w:r>
            <w:r w:rsidR="00DC688E">
              <w:rPr>
                <w:rFonts w:ascii="Arial" w:hAnsi="Arial" w:cs="Arial"/>
                <w:lang w:val="en-GB" w:eastAsia="en-US"/>
              </w:rPr>
              <w:t>editor’s comments</w:t>
            </w:r>
          </w:p>
        </w:tc>
      </w:tr>
      <w:tr w:rsidR="001B28BB" w:rsidRPr="0073272B" w14:paraId="4C4E9690" w14:textId="77777777" w:rsidTr="006F1BB9">
        <w:trPr>
          <w:trHeight w:val="1436"/>
        </w:trPr>
        <w:tc>
          <w:tcPr>
            <w:tcW w:w="7308" w:type="dxa"/>
          </w:tcPr>
          <w:p w14:paraId="59966CD8" w14:textId="77777777" w:rsidR="006F7538" w:rsidRDefault="004D4FC3" w:rsidP="006F7538">
            <w:pPr>
              <w:shd w:val="clear" w:color="auto" w:fill="FFFFFF"/>
              <w:spacing w:before="100" w:beforeAutospacing="1" w:after="100" w:afterAutospacing="1"/>
              <w:ind w:left="945"/>
            </w:pPr>
            <w:r>
              <w:rPr>
                <w:rFonts w:ascii="Arial" w:hAnsi="Arial" w:cs="Arial"/>
                <w:color w:val="000000"/>
                <w:sz w:val="22"/>
                <w:szCs w:val="22"/>
              </w:rPr>
              <w:t>1.</w:t>
            </w:r>
            <w:r w:rsidR="008E3993">
              <w:t xml:space="preserve"> </w:t>
            </w:r>
            <w:r w:rsidR="006F7538">
              <w:t>The article will be more consistent with the updating of the references.</w:t>
            </w:r>
          </w:p>
          <w:p w14:paraId="7ADA6D7C" w14:textId="77777777" w:rsidR="00894170" w:rsidRPr="0073272B" w:rsidRDefault="006F7538" w:rsidP="006F7538">
            <w:pPr>
              <w:shd w:val="clear" w:color="auto" w:fill="FFFFFF"/>
              <w:spacing w:before="100" w:beforeAutospacing="1" w:after="100" w:afterAutospacing="1"/>
              <w:ind w:left="945"/>
              <w:rPr>
                <w:rFonts w:ascii="Arial" w:hAnsi="Arial" w:cs="Arial"/>
                <w:b/>
                <w:bCs/>
                <w:sz w:val="20"/>
                <w:szCs w:val="20"/>
                <w:lang w:val="en-GB"/>
              </w:rPr>
            </w:pPr>
            <w:r>
              <w:t>It is interesting to describe why the authors did not use preoperative embolization, as it is generally agreed that it improves bleeding during surgery and is important in determining if the neovascularization originates from the internal carotid artery.</w:t>
            </w:r>
          </w:p>
          <w:p w14:paraId="28A73824" w14:textId="77777777" w:rsidR="005D7238" w:rsidRPr="0073272B" w:rsidRDefault="005D7238" w:rsidP="008E3993">
            <w:pPr>
              <w:shd w:val="clear" w:color="auto" w:fill="FFFFFF"/>
              <w:spacing w:before="100" w:beforeAutospacing="1" w:after="100" w:afterAutospacing="1"/>
              <w:ind w:left="945"/>
              <w:rPr>
                <w:rFonts w:ascii="Arial" w:hAnsi="Arial" w:cs="Arial"/>
                <w:b/>
                <w:bCs/>
                <w:sz w:val="20"/>
                <w:szCs w:val="20"/>
                <w:lang w:val="en-GB"/>
              </w:rPr>
            </w:pPr>
          </w:p>
        </w:tc>
        <w:tc>
          <w:tcPr>
            <w:tcW w:w="6750" w:type="dxa"/>
          </w:tcPr>
          <w:p w14:paraId="082F2891" w14:textId="77777777" w:rsidR="001B28BB" w:rsidRDefault="00F104BC" w:rsidP="00DF1E65">
            <w:pPr>
              <w:pStyle w:val="Paragraphedeliste"/>
              <w:ind w:left="0"/>
              <w:rPr>
                <w:rFonts w:ascii="Arial" w:hAnsi="Arial" w:cs="Arial"/>
                <w:b/>
                <w:bCs/>
                <w:sz w:val="20"/>
                <w:szCs w:val="20"/>
                <w:lang w:val="en-GB"/>
              </w:rPr>
            </w:pPr>
            <w:r>
              <w:rPr>
                <w:rFonts w:ascii="Arial" w:hAnsi="Arial" w:cs="Arial"/>
                <w:b/>
                <w:bCs/>
                <w:sz w:val="20"/>
                <w:szCs w:val="20"/>
                <w:lang w:val="en-GB"/>
              </w:rPr>
              <w:t>Okey i ll update références</w:t>
            </w:r>
          </w:p>
          <w:p w14:paraId="28126C5E" w14:textId="77777777" w:rsidR="00F104BC" w:rsidRDefault="00F104BC" w:rsidP="00DF1E65">
            <w:pPr>
              <w:pStyle w:val="Paragraphedeliste"/>
              <w:ind w:left="0"/>
              <w:rPr>
                <w:rFonts w:ascii="Arial" w:hAnsi="Arial" w:cs="Arial"/>
                <w:b/>
                <w:bCs/>
                <w:sz w:val="20"/>
                <w:szCs w:val="20"/>
                <w:lang w:val="en-GB"/>
              </w:rPr>
            </w:pPr>
          </w:p>
          <w:p w14:paraId="32218DED" w14:textId="20B3DA29" w:rsidR="00F104BC" w:rsidRPr="0073272B" w:rsidRDefault="00F104BC" w:rsidP="00DF1E65">
            <w:pPr>
              <w:pStyle w:val="Paragraphedeliste"/>
              <w:ind w:left="0"/>
              <w:rPr>
                <w:rFonts w:ascii="Arial" w:hAnsi="Arial" w:cs="Arial"/>
                <w:b/>
                <w:bCs/>
                <w:sz w:val="20"/>
                <w:szCs w:val="20"/>
                <w:lang w:val="en-GB"/>
              </w:rPr>
            </w:pPr>
            <w:r>
              <w:rPr>
                <w:rFonts w:ascii="Arial" w:hAnsi="Arial" w:cs="Arial"/>
                <w:b/>
                <w:bCs/>
                <w:sz w:val="20"/>
                <w:szCs w:val="20"/>
                <w:lang w:val="en-GB"/>
              </w:rPr>
              <w:t xml:space="preserve">Concerning embolization , it </w:t>
            </w:r>
            <w:r w:rsidR="00DD38E2">
              <w:rPr>
                <w:rFonts w:ascii="Arial" w:hAnsi="Arial" w:cs="Arial"/>
                <w:b/>
                <w:bCs/>
                <w:sz w:val="20"/>
                <w:szCs w:val="20"/>
                <w:lang w:val="en-GB"/>
              </w:rPr>
              <w:t xml:space="preserve">was </w:t>
            </w:r>
            <w:r>
              <w:rPr>
                <w:rFonts w:ascii="Arial" w:hAnsi="Arial" w:cs="Arial"/>
                <w:b/>
                <w:bCs/>
                <w:sz w:val="20"/>
                <w:szCs w:val="20"/>
                <w:lang w:val="en-GB"/>
              </w:rPr>
              <w:t xml:space="preserve">just question </w:t>
            </w:r>
            <w:r w:rsidR="001A5908">
              <w:rPr>
                <w:rFonts w:ascii="Arial" w:hAnsi="Arial" w:cs="Arial"/>
                <w:b/>
                <w:bCs/>
                <w:sz w:val="20"/>
                <w:szCs w:val="20"/>
                <w:lang w:val="en-GB"/>
              </w:rPr>
              <w:t>of a</w:t>
            </w:r>
            <w:r>
              <w:rPr>
                <w:rFonts w:ascii="Arial" w:hAnsi="Arial" w:cs="Arial"/>
                <w:b/>
                <w:bCs/>
                <w:sz w:val="20"/>
                <w:szCs w:val="20"/>
                <w:lang w:val="en-GB"/>
              </w:rPr>
              <w:t xml:space="preserve">vailabality </w:t>
            </w:r>
            <w:r w:rsidR="00DD38E2">
              <w:rPr>
                <w:rFonts w:ascii="Arial" w:hAnsi="Arial" w:cs="Arial"/>
                <w:b/>
                <w:bCs/>
                <w:sz w:val="20"/>
                <w:szCs w:val="20"/>
                <w:lang w:val="en-GB"/>
              </w:rPr>
              <w:t xml:space="preserve">et our department protocole. It is mandatory </w:t>
            </w:r>
            <w:r w:rsidR="00730901">
              <w:rPr>
                <w:rFonts w:ascii="Arial" w:hAnsi="Arial" w:cs="Arial"/>
                <w:b/>
                <w:bCs/>
                <w:sz w:val="20"/>
                <w:szCs w:val="20"/>
                <w:lang w:val="en-GB"/>
              </w:rPr>
              <w:t xml:space="preserve">to have an embolization 24h before a nasopharyngeal fibroma for exemple,but it is not done systematically </w:t>
            </w:r>
            <w:r w:rsidR="001A5908">
              <w:rPr>
                <w:rFonts w:ascii="Arial" w:hAnsi="Arial" w:cs="Arial"/>
                <w:b/>
                <w:bCs/>
                <w:sz w:val="20"/>
                <w:szCs w:val="20"/>
                <w:lang w:val="en-GB"/>
              </w:rPr>
              <w:t>in paraganglioma.</w:t>
            </w:r>
          </w:p>
        </w:tc>
      </w:tr>
    </w:tbl>
    <w:p w14:paraId="7DF2E781" w14:textId="77777777" w:rsidR="0084480E" w:rsidRPr="0073272B" w:rsidRDefault="0084480E">
      <w:pPr>
        <w:rPr>
          <w:rFonts w:ascii="Arial" w:hAnsi="Arial" w:cs="Arial"/>
          <w:sz w:val="20"/>
          <w:szCs w:val="20"/>
          <w:lang w:val="en-GB"/>
        </w:rPr>
      </w:pPr>
    </w:p>
    <w:sectPr w:rsidR="0084480E" w:rsidRPr="0073272B" w:rsidSect="009E059F">
      <w:headerReference w:type="default" r:id="rId8"/>
      <w:footerReference w:type="default" r:id="rId9"/>
      <w:pgSz w:w="23814" w:h="16839" w:orient="landscape" w:code="8"/>
      <w:pgMar w:top="1659" w:right="243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1B45F" w14:textId="77777777" w:rsidR="00A0144C" w:rsidRPr="0000007A" w:rsidRDefault="00A0144C" w:rsidP="0099583E">
      <w:r>
        <w:separator/>
      </w:r>
    </w:p>
  </w:endnote>
  <w:endnote w:type="continuationSeparator" w:id="0">
    <w:p w14:paraId="2CA4463F" w14:textId="77777777" w:rsidR="00A0144C" w:rsidRPr="0000007A" w:rsidRDefault="00A0144C"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5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F6F42" w14:textId="77777777" w:rsidR="00B62F41" w:rsidRPr="00546343" w:rsidRDefault="00B62F41">
    <w:pPr>
      <w:pStyle w:val="Pieddepage"/>
      <w:rPr>
        <w:sz w:val="16"/>
      </w:rPr>
    </w:pPr>
    <w:r>
      <w:rPr>
        <w:sz w:val="16"/>
      </w:rPr>
      <w:t>Created by: EA</w:t>
    </w:r>
    <w:r>
      <w:rPr>
        <w:sz w:val="16"/>
      </w:rPr>
      <w:tab/>
      <w:t>Checked by: ME</w:t>
    </w:r>
    <w:r>
      <w:rPr>
        <w:sz w:val="16"/>
      </w:rPr>
      <w:tab/>
      <w:t>Approved by: CEO</w:t>
    </w:r>
    <w:r>
      <w:rPr>
        <w:sz w:val="16"/>
      </w:rPr>
      <w:tab/>
    </w:r>
    <w:r>
      <w:rPr>
        <w:sz w:val="16"/>
      </w:rPr>
      <w:tab/>
      <w:t>Version: 1.5 (</w:t>
    </w:r>
    <w:r w:rsidR="00AA34D1">
      <w:rPr>
        <w:sz w:val="16"/>
      </w:rPr>
      <w:t>4</w:t>
    </w:r>
    <w:r w:rsidR="00AA34D1" w:rsidRPr="00AA34D1">
      <w:rPr>
        <w:sz w:val="16"/>
        <w:vertAlign w:val="superscript"/>
      </w:rPr>
      <w:t>th</w:t>
    </w:r>
    <w:r w:rsidR="00AA34D1">
      <w:rPr>
        <w:sz w:val="16"/>
      </w:rPr>
      <w:t xml:space="preserve"> </w:t>
    </w:r>
    <w:r w:rsidR="00C42756">
      <w:rPr>
        <w:sz w:val="16"/>
      </w:rPr>
      <w:t>August</w:t>
    </w:r>
    <w:r w:rsidR="00AA34D1">
      <w:rPr>
        <w:sz w:val="16"/>
      </w:rPr>
      <w:t xml:space="preserve">, </w:t>
    </w:r>
    <w:r>
      <w:rPr>
        <w:sz w:val="16"/>
      </w:rPr>
      <w:t>201</w:t>
    </w:r>
    <w:r w:rsidR="00AA34D1">
      <w:rPr>
        <w:sz w:val="16"/>
      </w:rPr>
      <w:t>2</w:t>
    </w:r>
    <w:r>
      <w:rPr>
        <w:sz w:val="16"/>
      </w:rPr>
      <w:t>)</w:t>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3E3CA" w14:textId="77777777" w:rsidR="00A0144C" w:rsidRPr="0000007A" w:rsidRDefault="00A0144C" w:rsidP="0099583E">
      <w:r>
        <w:separator/>
      </w:r>
    </w:p>
  </w:footnote>
  <w:footnote w:type="continuationSeparator" w:id="0">
    <w:p w14:paraId="3D6B04E9" w14:textId="77777777" w:rsidR="00A0144C" w:rsidRPr="0000007A" w:rsidRDefault="00A0144C"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03851"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E0D58B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31111D6D" w14:textId="77777777" w:rsidR="00B62F41" w:rsidRDefault="006F1BB9" w:rsidP="00545A13">
    <w:pPr>
      <w:spacing w:before="100" w:beforeAutospacing="1" w:after="100" w:afterAutospacing="1"/>
    </w:pPr>
    <w:r>
      <w:rPr>
        <w:rFonts w:ascii="Arial" w:hAnsi="Arial" w:cs="Arial"/>
        <w:b/>
        <w:bCs/>
        <w:color w:val="003399"/>
        <w:szCs w:val="20"/>
        <w:u w:val="single"/>
        <w:lang w:val="en-GB"/>
      </w:rPr>
      <w:t>EDITORIAL COMMENTS FORM</w:t>
    </w:r>
    <w:r w:rsidR="00BF274E">
      <w:rPr>
        <w:rFonts w:ascii="Arial" w:hAnsi="Arial" w:cs="Arial"/>
        <w:b/>
        <w:bCs/>
        <w:color w:val="003399"/>
        <w:szCs w:val="20"/>
        <w:u w:val="single"/>
        <w:lang w:val="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EA6CF4"/>
    <w:multiLevelType w:val="hybridMultilevel"/>
    <w:tmpl w:val="67C21B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9AF0CC9"/>
    <w:multiLevelType w:val="hybridMultilevel"/>
    <w:tmpl w:val="4920C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BC0F28"/>
    <w:multiLevelType w:val="hybridMultilevel"/>
    <w:tmpl w:val="C6506CFC"/>
    <w:lvl w:ilvl="0" w:tplc="04090001">
      <w:start w:val="1"/>
      <w:numFmt w:val="bullet"/>
      <w:lvlText w:val=""/>
      <w:lvlJc w:val="left"/>
      <w:pPr>
        <w:ind w:left="720" w:hanging="360"/>
      </w:pPr>
      <w:rPr>
        <w:rFonts w:ascii="Symbol" w:hAnsi="Symbol" w:hint="default"/>
      </w:rPr>
    </w:lvl>
    <w:lvl w:ilvl="1" w:tplc="648A7392">
      <w:numFmt w:val="bullet"/>
      <w:lvlText w:val="•"/>
      <w:lvlJc w:val="left"/>
      <w:pPr>
        <w:ind w:left="1800" w:hanging="720"/>
      </w:pPr>
      <w:rPr>
        <w:rFonts w:ascii="Calibri" w:eastAsia="Calibri"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A3F83"/>
    <w:multiLevelType w:val="hybridMultilevel"/>
    <w:tmpl w:val="78720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425006"/>
    <w:multiLevelType w:val="multilevel"/>
    <w:tmpl w:val="8F449C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77037F"/>
    <w:multiLevelType w:val="hybridMultilevel"/>
    <w:tmpl w:val="9FA03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AA6251"/>
    <w:multiLevelType w:val="multilevel"/>
    <w:tmpl w:val="176AA0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863BAF"/>
    <w:multiLevelType w:val="hybridMultilevel"/>
    <w:tmpl w:val="DCAC6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41602">
    <w:abstractNumId w:val="4"/>
  </w:num>
  <w:num w:numId="2" w16cid:durableId="1781873470">
    <w:abstractNumId w:val="8"/>
  </w:num>
  <w:num w:numId="3" w16cid:durableId="1998150527">
    <w:abstractNumId w:val="7"/>
  </w:num>
  <w:num w:numId="4" w16cid:durableId="1389303551">
    <w:abstractNumId w:val="9"/>
  </w:num>
  <w:num w:numId="5" w16cid:durableId="1538197243">
    <w:abstractNumId w:val="6"/>
  </w:num>
  <w:num w:numId="6" w16cid:durableId="44331341">
    <w:abstractNumId w:val="0"/>
  </w:num>
  <w:num w:numId="7" w16cid:durableId="1987737837">
    <w:abstractNumId w:val="2"/>
  </w:num>
  <w:num w:numId="8" w16cid:durableId="1962109844">
    <w:abstractNumId w:val="14"/>
  </w:num>
  <w:num w:numId="9" w16cid:durableId="1414887403">
    <w:abstractNumId w:val="10"/>
  </w:num>
  <w:num w:numId="10" w16cid:durableId="1133332936">
    <w:abstractNumId w:val="5"/>
  </w:num>
  <w:num w:numId="11" w16cid:durableId="844631744">
    <w:abstractNumId w:val="12"/>
  </w:num>
  <w:num w:numId="12" w16cid:durableId="2072194949">
    <w:abstractNumId w:val="3"/>
  </w:num>
  <w:num w:numId="13" w16cid:durableId="1205368284">
    <w:abstractNumId w:val="1"/>
  </w:num>
  <w:num w:numId="14" w16cid:durableId="1503155785">
    <w:abstractNumId w:val="11"/>
  </w:num>
  <w:num w:numId="15" w16cid:durableId="207285209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revisionView w:inkAnnotations="0"/>
  <w:defaultTabStop w:val="720"/>
  <w:hyphenationZone w:val="425"/>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tzQzNzAzsTQwNzMwsTRS0lEKTi0uzszPAykwrQUArMABHiwAAAA="/>
  </w:docVars>
  <w:rsids>
    <w:rsidRoot w:val="0000007A"/>
    <w:rsid w:val="0000007A"/>
    <w:rsid w:val="00010403"/>
    <w:rsid w:val="00012C8B"/>
    <w:rsid w:val="000234E1"/>
    <w:rsid w:val="000331C8"/>
    <w:rsid w:val="00037D52"/>
    <w:rsid w:val="00042249"/>
    <w:rsid w:val="000450FC"/>
    <w:rsid w:val="00050460"/>
    <w:rsid w:val="0006257C"/>
    <w:rsid w:val="00067679"/>
    <w:rsid w:val="000740F2"/>
    <w:rsid w:val="0008092F"/>
    <w:rsid w:val="00084D7C"/>
    <w:rsid w:val="00095A59"/>
    <w:rsid w:val="000A6F41"/>
    <w:rsid w:val="000B4EE5"/>
    <w:rsid w:val="000B74A1"/>
    <w:rsid w:val="000B757E"/>
    <w:rsid w:val="000C1F58"/>
    <w:rsid w:val="000C3B7E"/>
    <w:rsid w:val="000F060C"/>
    <w:rsid w:val="000F196E"/>
    <w:rsid w:val="00101322"/>
    <w:rsid w:val="00125C9D"/>
    <w:rsid w:val="00141423"/>
    <w:rsid w:val="0014580F"/>
    <w:rsid w:val="0015296D"/>
    <w:rsid w:val="001579C7"/>
    <w:rsid w:val="001645A2"/>
    <w:rsid w:val="00164F4E"/>
    <w:rsid w:val="00165685"/>
    <w:rsid w:val="001747E6"/>
    <w:rsid w:val="001766DF"/>
    <w:rsid w:val="0018753A"/>
    <w:rsid w:val="00197E68"/>
    <w:rsid w:val="001A1605"/>
    <w:rsid w:val="001A5908"/>
    <w:rsid w:val="001B28BB"/>
    <w:rsid w:val="001C3795"/>
    <w:rsid w:val="001C3EAE"/>
    <w:rsid w:val="001D3A1D"/>
    <w:rsid w:val="001F24FF"/>
    <w:rsid w:val="002011F3"/>
    <w:rsid w:val="00204C9F"/>
    <w:rsid w:val="002105F7"/>
    <w:rsid w:val="0022335F"/>
    <w:rsid w:val="0022369C"/>
    <w:rsid w:val="0023696A"/>
    <w:rsid w:val="00243707"/>
    <w:rsid w:val="0025366D"/>
    <w:rsid w:val="00275984"/>
    <w:rsid w:val="00293482"/>
    <w:rsid w:val="002E2339"/>
    <w:rsid w:val="002E6D86"/>
    <w:rsid w:val="00306BDF"/>
    <w:rsid w:val="003100A3"/>
    <w:rsid w:val="003149B2"/>
    <w:rsid w:val="003323A9"/>
    <w:rsid w:val="00335733"/>
    <w:rsid w:val="003457F2"/>
    <w:rsid w:val="003A04E7"/>
    <w:rsid w:val="003A14E5"/>
    <w:rsid w:val="003A6E1A"/>
    <w:rsid w:val="003B2172"/>
    <w:rsid w:val="003D5CC9"/>
    <w:rsid w:val="003E0FB1"/>
    <w:rsid w:val="003E746A"/>
    <w:rsid w:val="0044519B"/>
    <w:rsid w:val="00457AB1"/>
    <w:rsid w:val="00471FBA"/>
    <w:rsid w:val="004D2E36"/>
    <w:rsid w:val="004D4FC3"/>
    <w:rsid w:val="00503AB6"/>
    <w:rsid w:val="005047C5"/>
    <w:rsid w:val="0051131D"/>
    <w:rsid w:val="00531C82"/>
    <w:rsid w:val="00533FC1"/>
    <w:rsid w:val="0054564B"/>
    <w:rsid w:val="00545A13"/>
    <w:rsid w:val="00546343"/>
    <w:rsid w:val="00557CD3"/>
    <w:rsid w:val="00567DE0"/>
    <w:rsid w:val="005715D0"/>
    <w:rsid w:val="005735A5"/>
    <w:rsid w:val="005C25A0"/>
    <w:rsid w:val="005D7238"/>
    <w:rsid w:val="005E3C35"/>
    <w:rsid w:val="00602F7D"/>
    <w:rsid w:val="00605952"/>
    <w:rsid w:val="00624032"/>
    <w:rsid w:val="00663792"/>
    <w:rsid w:val="006A6B2C"/>
    <w:rsid w:val="006B7BE8"/>
    <w:rsid w:val="006C2FAE"/>
    <w:rsid w:val="006C3797"/>
    <w:rsid w:val="006E46CC"/>
    <w:rsid w:val="006E7D6E"/>
    <w:rsid w:val="006F1BB9"/>
    <w:rsid w:val="006F1DB0"/>
    <w:rsid w:val="006F7538"/>
    <w:rsid w:val="00707BE1"/>
    <w:rsid w:val="007238EB"/>
    <w:rsid w:val="00730901"/>
    <w:rsid w:val="007317C3"/>
    <w:rsid w:val="0073272B"/>
    <w:rsid w:val="0073538B"/>
    <w:rsid w:val="00755425"/>
    <w:rsid w:val="00766889"/>
    <w:rsid w:val="00767F8C"/>
    <w:rsid w:val="007B23D3"/>
    <w:rsid w:val="007C26CA"/>
    <w:rsid w:val="007D0246"/>
    <w:rsid w:val="007D47B6"/>
    <w:rsid w:val="007F5873"/>
    <w:rsid w:val="0080428F"/>
    <w:rsid w:val="00815E73"/>
    <w:rsid w:val="00815F94"/>
    <w:rsid w:val="008222CE"/>
    <w:rsid w:val="00825DC9"/>
    <w:rsid w:val="0082676D"/>
    <w:rsid w:val="0084480E"/>
    <w:rsid w:val="00846F1F"/>
    <w:rsid w:val="008911BD"/>
    <w:rsid w:val="00894170"/>
    <w:rsid w:val="008D020E"/>
    <w:rsid w:val="008D42ED"/>
    <w:rsid w:val="008D4858"/>
    <w:rsid w:val="008E3993"/>
    <w:rsid w:val="008F36E4"/>
    <w:rsid w:val="009553EC"/>
    <w:rsid w:val="00961A33"/>
    <w:rsid w:val="009658B5"/>
    <w:rsid w:val="00982766"/>
    <w:rsid w:val="0099583E"/>
    <w:rsid w:val="009A0242"/>
    <w:rsid w:val="009A59ED"/>
    <w:rsid w:val="009C5642"/>
    <w:rsid w:val="009E059F"/>
    <w:rsid w:val="009E6A30"/>
    <w:rsid w:val="009F29EB"/>
    <w:rsid w:val="00A0144C"/>
    <w:rsid w:val="00A12C83"/>
    <w:rsid w:val="00A213C5"/>
    <w:rsid w:val="00A37864"/>
    <w:rsid w:val="00A37DE3"/>
    <w:rsid w:val="00A44409"/>
    <w:rsid w:val="00A519D1"/>
    <w:rsid w:val="00A65C50"/>
    <w:rsid w:val="00AA34D1"/>
    <w:rsid w:val="00AA41B3"/>
    <w:rsid w:val="00AB1ED6"/>
    <w:rsid w:val="00AC1349"/>
    <w:rsid w:val="00B22FE6"/>
    <w:rsid w:val="00B513F9"/>
    <w:rsid w:val="00B62F41"/>
    <w:rsid w:val="00BA1AB3"/>
    <w:rsid w:val="00BA6421"/>
    <w:rsid w:val="00BB4F03"/>
    <w:rsid w:val="00BC36A6"/>
    <w:rsid w:val="00BC402F"/>
    <w:rsid w:val="00BE13EF"/>
    <w:rsid w:val="00BF274E"/>
    <w:rsid w:val="00C10283"/>
    <w:rsid w:val="00C22886"/>
    <w:rsid w:val="00C263C6"/>
    <w:rsid w:val="00C3660F"/>
    <w:rsid w:val="00C42756"/>
    <w:rsid w:val="00C635B6"/>
    <w:rsid w:val="00C71EAC"/>
    <w:rsid w:val="00C84097"/>
    <w:rsid w:val="00CB429B"/>
    <w:rsid w:val="00CC5635"/>
    <w:rsid w:val="00CD093E"/>
    <w:rsid w:val="00CD1556"/>
    <w:rsid w:val="00CD1FD7"/>
    <w:rsid w:val="00CD2600"/>
    <w:rsid w:val="00D17979"/>
    <w:rsid w:val="00D31D3D"/>
    <w:rsid w:val="00D3601C"/>
    <w:rsid w:val="00D4782A"/>
    <w:rsid w:val="00D5549C"/>
    <w:rsid w:val="00D659BE"/>
    <w:rsid w:val="00D7603E"/>
    <w:rsid w:val="00DA41F5"/>
    <w:rsid w:val="00DC1D81"/>
    <w:rsid w:val="00DC688E"/>
    <w:rsid w:val="00DD38E2"/>
    <w:rsid w:val="00DF0523"/>
    <w:rsid w:val="00DF1E65"/>
    <w:rsid w:val="00E0062E"/>
    <w:rsid w:val="00E07C39"/>
    <w:rsid w:val="00E32E5A"/>
    <w:rsid w:val="00E451EA"/>
    <w:rsid w:val="00E517D9"/>
    <w:rsid w:val="00E57F4B"/>
    <w:rsid w:val="00E63889"/>
    <w:rsid w:val="00E714D4"/>
    <w:rsid w:val="00E972A7"/>
    <w:rsid w:val="00EB3457"/>
    <w:rsid w:val="00EB3E91"/>
    <w:rsid w:val="00EB782A"/>
    <w:rsid w:val="00EC4A03"/>
    <w:rsid w:val="00EC6894"/>
    <w:rsid w:val="00ED6B12"/>
    <w:rsid w:val="00EF0208"/>
    <w:rsid w:val="00EF326D"/>
    <w:rsid w:val="00F104BC"/>
    <w:rsid w:val="00F27ED4"/>
    <w:rsid w:val="00F3669D"/>
    <w:rsid w:val="00F405F8"/>
    <w:rsid w:val="00F4700F"/>
    <w:rsid w:val="00F47093"/>
    <w:rsid w:val="00F573EA"/>
    <w:rsid w:val="00F70EFA"/>
    <w:rsid w:val="00F92C09"/>
    <w:rsid w:val="00FA1797"/>
    <w:rsid w:val="00FA6528"/>
    <w:rsid w:val="00FA71FC"/>
    <w:rsid w:val="00FC63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7AC14C0"/>
  <w15:chartTrackingRefBased/>
  <w15:docId w15:val="{1A2FF6E8-E71A-F945-9ECA-69CC1A0F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Titre2">
    <w:name w:val="heading 2"/>
    <w:basedOn w:val="Normal"/>
    <w:next w:val="Normal"/>
    <w:link w:val="Titre2Car"/>
    <w:qFormat/>
    <w:rsid w:val="0000007A"/>
    <w:pPr>
      <w:keepNext/>
      <w:jc w:val="both"/>
      <w:outlineLvl w:val="1"/>
    </w:pPr>
    <w:rPr>
      <w:rFonts w:ascii="Helvetica" w:eastAsia="MS Mincho" w:hAnsi="Helvetica"/>
      <w:b/>
      <w:bCs/>
      <w:sz w:val="20"/>
      <w:szCs w:val="20"/>
      <w:lang w:val="fr-FR" w:eastAsia="x-none"/>
    </w:rPr>
  </w:style>
  <w:style w:type="paragraph" w:styleId="Titre4">
    <w:name w:val="heading 4"/>
    <w:basedOn w:val="Normal"/>
    <w:link w:val="Titre4C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Policepardfaut">
    <w:name w:val="Default Paragraph Font"/>
    <w:uiPriority w:val="1"/>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00007A"/>
    <w:rPr>
      <w:rFonts w:ascii="Helvetica" w:eastAsia="MS Mincho" w:hAnsi="Helvetica" w:cs="Helvetica"/>
      <w:b/>
      <w:bCs/>
      <w:sz w:val="20"/>
      <w:szCs w:val="20"/>
      <w:lang w:val="fr-FR"/>
    </w:rPr>
  </w:style>
  <w:style w:type="character" w:customStyle="1" w:styleId="Titre4Car">
    <w:name w:val="Titre 4 Car"/>
    <w:link w:val="Titre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Corpsdetexte">
    <w:name w:val="Body Text"/>
    <w:basedOn w:val="Normal"/>
    <w:link w:val="CorpsdetexteCar"/>
    <w:rsid w:val="0000007A"/>
    <w:pPr>
      <w:jc w:val="both"/>
    </w:pPr>
    <w:rPr>
      <w:rFonts w:ascii="Helvetica" w:eastAsia="MS Mincho" w:hAnsi="Helvetica"/>
      <w:lang w:val="fr-FR" w:eastAsia="x-none"/>
    </w:rPr>
  </w:style>
  <w:style w:type="character" w:customStyle="1" w:styleId="CorpsdetexteCar">
    <w:name w:val="Corps de texte Car"/>
    <w:link w:val="Corpsdetexte"/>
    <w:rsid w:val="0000007A"/>
    <w:rPr>
      <w:rFonts w:ascii="Helvetica" w:eastAsia="MS Mincho" w:hAnsi="Helvetica" w:cs="Helvetica"/>
      <w:sz w:val="24"/>
      <w:szCs w:val="24"/>
      <w:lang w:val="fr-FR"/>
    </w:rPr>
  </w:style>
  <w:style w:type="paragraph" w:styleId="En-tte">
    <w:name w:val="header"/>
    <w:basedOn w:val="Normal"/>
    <w:link w:val="En-tteCar"/>
    <w:uiPriority w:val="99"/>
    <w:rsid w:val="0000007A"/>
    <w:pPr>
      <w:tabs>
        <w:tab w:val="center" w:pos="4680"/>
        <w:tab w:val="right" w:pos="9360"/>
      </w:tabs>
    </w:pPr>
    <w:rPr>
      <w:lang w:eastAsia="x-none"/>
    </w:rPr>
  </w:style>
  <w:style w:type="character" w:customStyle="1" w:styleId="En-tteCar">
    <w:name w:val="En-tête Car"/>
    <w:link w:val="En-tte"/>
    <w:uiPriority w:val="99"/>
    <w:rsid w:val="0000007A"/>
    <w:rPr>
      <w:rFonts w:ascii="Times New Roman" w:eastAsia="Times New Roman" w:hAnsi="Times New Roman" w:cs="Times New Roman"/>
      <w:sz w:val="24"/>
      <w:szCs w:val="24"/>
      <w:lang w:val="en-US"/>
    </w:rPr>
  </w:style>
  <w:style w:type="paragraph" w:styleId="Pieddepage">
    <w:name w:val="footer"/>
    <w:basedOn w:val="Normal"/>
    <w:link w:val="PieddepageCar"/>
    <w:uiPriority w:val="99"/>
    <w:unhideWhenUsed/>
    <w:rsid w:val="0099583E"/>
    <w:pPr>
      <w:tabs>
        <w:tab w:val="center" w:pos="4513"/>
        <w:tab w:val="right" w:pos="9026"/>
      </w:tabs>
    </w:pPr>
    <w:rPr>
      <w:lang w:eastAsia="x-none"/>
    </w:rPr>
  </w:style>
  <w:style w:type="character" w:customStyle="1" w:styleId="PieddepageCar">
    <w:name w:val="Pied de page Car"/>
    <w:link w:val="Pieddepage"/>
    <w:uiPriority w:val="99"/>
    <w:rsid w:val="0099583E"/>
    <w:rPr>
      <w:rFonts w:ascii="Times New Roman" w:eastAsia="Times New Roman" w:hAnsi="Times New Roman" w:cs="Times New Roman"/>
      <w:sz w:val="24"/>
      <w:szCs w:val="24"/>
      <w:lang w:val="en-US"/>
    </w:rPr>
  </w:style>
  <w:style w:type="character" w:styleId="Lienhypertexte">
    <w:name w:val="Hyperlink"/>
    <w:uiPriority w:val="99"/>
    <w:unhideWhenUsed/>
    <w:rsid w:val="00C635B6"/>
    <w:rPr>
      <w:color w:val="0000FF"/>
      <w:u w:val="single"/>
    </w:rPr>
  </w:style>
  <w:style w:type="paragraph" w:styleId="Paragraphedeliste">
    <w:name w:val="List Paragraph"/>
    <w:basedOn w:val="Normal"/>
    <w:uiPriority w:val="34"/>
    <w:qFormat/>
    <w:rsid w:val="00BE13EF"/>
    <w:pPr>
      <w:ind w:left="720"/>
      <w:contextualSpacing/>
    </w:pPr>
  </w:style>
  <w:style w:type="paragraph" w:styleId="Rvision">
    <w:name w:val="Revision"/>
    <w:hidden/>
    <w:uiPriority w:val="99"/>
    <w:semiHidden/>
    <w:rsid w:val="00E57F4B"/>
    <w:rPr>
      <w:sz w:val="22"/>
      <w:szCs w:val="22"/>
      <w:lang w:val="en-US" w:eastAsia="en-US"/>
    </w:rPr>
  </w:style>
  <w:style w:type="character" w:styleId="Lienhypertextesuivivisit">
    <w:name w:val="FollowedHyperlink"/>
    <w:uiPriority w:val="99"/>
    <w:semiHidden/>
    <w:unhideWhenUsed/>
    <w:rsid w:val="00BF274E"/>
    <w:rPr>
      <w:color w:val="800080"/>
      <w:u w:val="single"/>
    </w:rPr>
  </w:style>
  <w:style w:type="character" w:customStyle="1" w:styleId="il">
    <w:name w:val="il"/>
    <w:basedOn w:val="Policepardfaut"/>
    <w:rsid w:val="00DF1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16122470">
      <w:bodyDiv w:val="1"/>
      <w:marLeft w:val="0"/>
      <w:marRight w:val="0"/>
      <w:marTop w:val="0"/>
      <w:marBottom w:val="0"/>
      <w:divBdr>
        <w:top w:val="none" w:sz="0" w:space="0" w:color="auto"/>
        <w:left w:val="none" w:sz="0" w:space="0" w:color="auto"/>
        <w:bottom w:val="none" w:sz="0" w:space="0" w:color="auto"/>
        <w:right w:val="none" w:sz="0" w:space="0" w:color="auto"/>
      </w:divBdr>
      <w:divsChild>
        <w:div w:id="1341155988">
          <w:marLeft w:val="0"/>
          <w:marRight w:val="0"/>
          <w:marTop w:val="0"/>
          <w:marBottom w:val="0"/>
          <w:divBdr>
            <w:top w:val="none" w:sz="0" w:space="0" w:color="auto"/>
            <w:left w:val="none" w:sz="0" w:space="0" w:color="auto"/>
            <w:bottom w:val="none" w:sz="0" w:space="0" w:color="auto"/>
            <w:right w:val="none" w:sz="0" w:space="0" w:color="auto"/>
          </w:divBdr>
        </w:div>
        <w:div w:id="1719091115">
          <w:marLeft w:val="0"/>
          <w:marRight w:val="0"/>
          <w:marTop w:val="0"/>
          <w:marBottom w:val="0"/>
          <w:divBdr>
            <w:top w:val="none" w:sz="0" w:space="0" w:color="auto"/>
            <w:left w:val="none" w:sz="0" w:space="0" w:color="auto"/>
            <w:bottom w:val="none" w:sz="0" w:space="0" w:color="auto"/>
            <w:right w:val="none" w:sz="0" w:space="0" w:color="auto"/>
          </w:divBdr>
        </w:div>
      </w:divsChild>
    </w:div>
    <w:div w:id="916480491">
      <w:bodyDiv w:val="1"/>
      <w:marLeft w:val="0"/>
      <w:marRight w:val="0"/>
      <w:marTop w:val="0"/>
      <w:marBottom w:val="0"/>
      <w:divBdr>
        <w:top w:val="none" w:sz="0" w:space="0" w:color="auto"/>
        <w:left w:val="none" w:sz="0" w:space="0" w:color="auto"/>
        <w:bottom w:val="none" w:sz="0" w:space="0" w:color="auto"/>
        <w:right w:val="none" w:sz="0" w:space="0" w:color="auto"/>
      </w:divBdr>
    </w:div>
    <w:div w:id="1536428048">
      <w:bodyDiv w:val="1"/>
      <w:marLeft w:val="0"/>
      <w:marRight w:val="0"/>
      <w:marTop w:val="0"/>
      <w:marBottom w:val="0"/>
      <w:divBdr>
        <w:top w:val="none" w:sz="0" w:space="0" w:color="auto"/>
        <w:left w:val="none" w:sz="0" w:space="0" w:color="auto"/>
        <w:bottom w:val="none" w:sz="0" w:space="0" w:color="auto"/>
        <w:right w:val="none" w:sz="0" w:space="0" w:color="auto"/>
      </w:divBdr>
      <w:divsChild>
        <w:div w:id="1604679448">
          <w:marLeft w:val="0"/>
          <w:marRight w:val="0"/>
          <w:marTop w:val="0"/>
          <w:marBottom w:val="0"/>
          <w:divBdr>
            <w:top w:val="none" w:sz="0" w:space="0" w:color="auto"/>
            <w:left w:val="none" w:sz="0" w:space="0" w:color="auto"/>
            <w:bottom w:val="none" w:sz="0" w:space="0" w:color="auto"/>
            <w:right w:val="none" w:sz="0" w:space="0" w:color="auto"/>
          </w:divBdr>
        </w:div>
        <w:div w:id="2048525928">
          <w:marLeft w:val="0"/>
          <w:marRight w:val="0"/>
          <w:marTop w:val="0"/>
          <w:marBottom w:val="0"/>
          <w:divBdr>
            <w:top w:val="none" w:sz="0" w:space="0" w:color="auto"/>
            <w:left w:val="none" w:sz="0" w:space="0" w:color="auto"/>
            <w:bottom w:val="none" w:sz="0" w:space="0" w:color="auto"/>
            <w:right w:val="none" w:sz="0" w:space="0" w:color="auto"/>
          </w:divBdr>
        </w:div>
      </w:divsChild>
    </w:div>
    <w:div w:id="1670137142">
      <w:bodyDiv w:val="1"/>
      <w:marLeft w:val="0"/>
      <w:marRight w:val="0"/>
      <w:marTop w:val="0"/>
      <w:marBottom w:val="0"/>
      <w:divBdr>
        <w:top w:val="none" w:sz="0" w:space="0" w:color="auto"/>
        <w:left w:val="none" w:sz="0" w:space="0" w:color="auto"/>
        <w:bottom w:val="none" w:sz="0" w:space="0" w:color="auto"/>
        <w:right w:val="none" w:sz="0" w:space="0" w:color="auto"/>
      </w:divBdr>
      <w:divsChild>
        <w:div w:id="1975285224">
          <w:marLeft w:val="0"/>
          <w:marRight w:val="0"/>
          <w:marTop w:val="0"/>
          <w:marBottom w:val="0"/>
          <w:divBdr>
            <w:top w:val="none" w:sz="0" w:space="0" w:color="auto"/>
            <w:left w:val="none" w:sz="0" w:space="0" w:color="auto"/>
            <w:bottom w:val="none" w:sz="0" w:space="0" w:color="auto"/>
            <w:right w:val="none" w:sz="0" w:space="0" w:color="auto"/>
          </w:divBdr>
        </w:div>
        <w:div w:id="20524631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footer" Target="footer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12A96-5739-4C50-B469-17F9F0D816E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104</Words>
  <Characters>578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Nizar hamza</cp:lastModifiedBy>
  <cp:revision>7</cp:revision>
  <dcterms:created xsi:type="dcterms:W3CDTF">2025-12-13T09:08:00Z</dcterms:created>
  <dcterms:modified xsi:type="dcterms:W3CDTF">2025-12-13T09:12:00Z</dcterms:modified>
</cp:coreProperties>
</file>