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4FF" w:rsidRPr="009344FF" w:rsidRDefault="009344FF" w:rsidP="009344FF">
      <w:pPr>
        <w:rPr>
          <w:b/>
          <w:u w:val="single"/>
        </w:rPr>
      </w:pPr>
      <w:r w:rsidRPr="009344FF">
        <w:rPr>
          <w:b/>
          <w:u w:val="single"/>
        </w:rPr>
        <w:t>Editor’s Comment:</w:t>
      </w:r>
    </w:p>
    <w:p w:rsidR="003F4D09" w:rsidRDefault="003F4D09" w:rsidP="003F4D09">
      <w:r>
        <w:t>The manuscript addresses a relevant topic and is adequately written. The authors accepted the reviewers' guidance and addressed most of the requests. However, upon reading the final version, I identified some remaining issues that need to be corrected before a final deci</w:t>
      </w:r>
      <w:r>
        <w:t>sion is made.</w:t>
      </w:r>
    </w:p>
    <w:p w:rsidR="003F4D09" w:rsidRDefault="003F4D09" w:rsidP="003F4D09">
      <w:r>
        <w:t>For me, the most relevant issue to be reviewed is that regarding the methodology, the authors chose to include primary field data in a systematic review, which can lead to confusion by mixing levels of evidence (published vs. unpublished results). From my point of view, this creates problems both from an ethical/legal standpoint and from the perspective of methodological transparency. Furthermore, collecting ethnopharmacological information from traditional communities requires prior, free, and informed consent from the community or the knowledge informant. Since the research was conducted in India, it is necessary to verify how the collection and use of associated traditional knowledge resources is regulated in that country. My recommendation is to allow rewriting of the work to remove the field data and focus s</w:t>
      </w:r>
      <w:r>
        <w:t>olely on the literature review.</w:t>
      </w:r>
    </w:p>
    <w:p w:rsidR="003F4D09" w:rsidRDefault="003F4D09" w:rsidP="003F4D09">
      <w:r>
        <w:t xml:space="preserve">Another observation that I consider indispensable for correcting the methodology is that the authors mention conducting a systematic review; however, they do not specify the keywords used in literature search, or the inclusion and exclusion criteria for studies or how the critical appraisal of the studies' quality was performed. Also, regarding the systematic review, the methodology or the results and discussion section did not specify how many articles were generated from the bibliographic search in each database, considering the keywords, nor the number of works included and excluded at each stage of the review process. This information could be included in the </w:t>
      </w:r>
      <w:r>
        <w:t>form of a flowchart or a table.</w:t>
      </w:r>
    </w:p>
    <w:p w:rsidR="003F4D09" w:rsidRDefault="003F4D09" w:rsidP="003F4D09">
      <w:r>
        <w:t>Other points of lesser importance, however, whose correction would improve the qua</w:t>
      </w:r>
      <w:r>
        <w:t>lity of the manuscript include:</w:t>
      </w:r>
    </w:p>
    <w:p w:rsidR="003F4D09" w:rsidRDefault="003F4D09" w:rsidP="003F4D09">
      <w:r>
        <w:t>1. Also in the methodology section, one of the references (Kumar, 2025) has an extra parenthesis.</w:t>
      </w:r>
    </w:p>
    <w:p w:rsidR="003F4D09" w:rsidRDefault="003F4D09" w:rsidP="003F4D09">
      <w:r>
        <w:t>2. In section results and discussion the word “Loranthaceae” should not be written using italics.</w:t>
      </w:r>
    </w:p>
    <w:p w:rsidR="003F4D09" w:rsidRDefault="003F4D09" w:rsidP="003F4D09">
      <w:r>
        <w:t>3. The graphic elements, figures, and tables should be cited in the order of their appearance throughout the text. In the results and discussion section, the authors cite Figure 2 (Fig. 2) before citing Figure 1. In fact, Figure 1 is not cited in the text at any point before being displayed. In the first citation of Figure 2, the authors cite (Table 1; Fig. 2), meaning that Table 1 should precede Figure 2 in the order of appearance of the images, but this is not the case. The order of citation of the graphic elements needs to be reviewed.</w:t>
      </w:r>
    </w:p>
    <w:p w:rsidR="003F4D09" w:rsidRDefault="003F4D09" w:rsidP="003F4D09">
      <w:r>
        <w:t>4. In results and discussion the word spectrum is written “spectr0um”.</w:t>
      </w:r>
    </w:p>
    <w:p w:rsidR="003F4D09" w:rsidRDefault="003F4D09" w:rsidP="003F4D09">
      <w:r>
        <w:t>5. In Figure 5, the genus names are not written in italics.</w:t>
      </w:r>
    </w:p>
    <w:p w:rsidR="003F4D09" w:rsidRDefault="003F4D09" w:rsidP="003F4D09">
      <w:r>
        <w:t>6. In discussion, authors state that “Such similarities indicate that members of Loranthaceae, regardless of genus, possess a shared therapeutic focus on cardiovascular, reproductive, and nervous system disorders, possibly reflecting their comparable phytochemical composition rich in flavonoids, phenolics, and alkaloids”. This should be referenced.</w:t>
      </w:r>
    </w:p>
    <w:p w:rsidR="003F4D09" w:rsidRDefault="003F4D09" w:rsidP="003F4D09">
      <w:r>
        <w:t>7. In discussion auhtors should correct the word “astringent” for “adstringent”.</w:t>
      </w:r>
    </w:p>
    <w:p w:rsidR="003F4D09" w:rsidRDefault="003F4D09" w:rsidP="003F4D09">
      <w:r>
        <w:lastRenderedPageBreak/>
        <w:t>8. When authors state that “The important bioactive compounds of these two genera are dihydrochrysin, flavonols, 1,6-Anhydro-beta-D-glucopyranose, 2H-1-Benzopyran-7-ol, 3,4-dihydro-5-methoxy-2-phenyl, aviculin, quercetin 3-O-β-l-galactopyranoside etc”, they should not use “etc”.</w:t>
      </w:r>
    </w:p>
    <w:p w:rsidR="003F4D09" w:rsidRDefault="003F4D09" w:rsidP="003F4D09">
      <w:r>
        <w:t>9. The reference “Bussmann et al., 2018” is noto n reference list.</w:t>
      </w:r>
    </w:p>
    <w:p w:rsidR="003F4D09" w:rsidRDefault="003F4D09" w:rsidP="003F4D09">
      <w:r>
        <w:t>10. The reference “Ahmad Bussmann  B.P. &amp; Singh P.K. (2017). Viscum articulatum Burm. f.: A review on its phytochemistry, pharmacology and traditional uses. Journal of Pharmacy and Pharmacology, 70, 159–177.” is incorrectly positioned in alphabetical order.</w:t>
      </w:r>
    </w:p>
    <w:p w:rsidR="003F4D09" w:rsidRDefault="003F4D09" w:rsidP="003F4D09">
      <w:r>
        <w:t>11. The reference “Mishra S, Kumar S &amp; Rath, S.K. (2025). Host plants of Forest Parasitic Angiosperms of Odisha, India: Boon and Bane. Indian Forester, 151 (8), 810‐813” appears t</w:t>
      </w:r>
      <w:r>
        <w:t>wice in the list of references.</w:t>
      </w:r>
    </w:p>
    <w:p w:rsidR="003F4D09" w:rsidRDefault="003F4D09" w:rsidP="003F4D09">
      <w:r>
        <w:t>Therefore, my recommendation is that the work be rewritten, taking into account the observations made, before a final editorial decision is made.</w:t>
      </w:r>
    </w:p>
    <w:p w:rsidR="000F2F46" w:rsidRDefault="009344FF" w:rsidP="003F4D09">
      <w:pPr>
        <w:rPr>
          <w:b/>
          <w:u w:val="single"/>
        </w:rPr>
      </w:pPr>
      <w:r w:rsidRPr="009344FF">
        <w:rPr>
          <w:b/>
          <w:u w:val="single"/>
        </w:rPr>
        <w:t>Editor’s Details:</w:t>
      </w:r>
      <w:bookmarkStart w:id="0" w:name="_GoBack"/>
      <w:bookmarkEnd w:id="0"/>
    </w:p>
    <w:p w:rsidR="00DF0BF1" w:rsidRPr="00DF0BF1" w:rsidRDefault="00DF0BF1" w:rsidP="009344FF">
      <w:r w:rsidRPr="00DF0BF1">
        <w:t>Prof. Maria Carolina Anholeti da Silva Virginio, Federal University of Paraná, Paraná, Brazil</w:t>
      </w:r>
    </w:p>
    <w:sectPr w:rsidR="00DF0BF1" w:rsidRPr="00DF0BF1" w:rsidSect="00C161D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A72896"/>
    <w:rsid w:val="002C0B2C"/>
    <w:rsid w:val="003F4D09"/>
    <w:rsid w:val="009344FF"/>
    <w:rsid w:val="009F328F"/>
    <w:rsid w:val="00A72896"/>
    <w:rsid w:val="00C161D9"/>
    <w:rsid w:val="00CB1D40"/>
    <w:rsid w:val="00DF0B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1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129172">
      <w:bodyDiv w:val="1"/>
      <w:marLeft w:val="0"/>
      <w:marRight w:val="0"/>
      <w:marTop w:val="0"/>
      <w:marBottom w:val="0"/>
      <w:divBdr>
        <w:top w:val="none" w:sz="0" w:space="0" w:color="auto"/>
        <w:left w:val="none" w:sz="0" w:space="0" w:color="auto"/>
        <w:bottom w:val="none" w:sz="0" w:space="0" w:color="auto"/>
        <w:right w:val="none" w:sz="0" w:space="0" w:color="auto"/>
      </w:divBdr>
      <w:divsChild>
        <w:div w:id="786968782">
          <w:marLeft w:val="0"/>
          <w:marRight w:val="0"/>
          <w:marTop w:val="0"/>
          <w:marBottom w:val="0"/>
          <w:divBdr>
            <w:top w:val="none" w:sz="0" w:space="0" w:color="auto"/>
            <w:left w:val="none" w:sz="0" w:space="0" w:color="auto"/>
            <w:bottom w:val="none" w:sz="0" w:space="0" w:color="auto"/>
            <w:right w:val="none" w:sz="0" w:space="0" w:color="auto"/>
          </w:divBdr>
        </w:div>
        <w:div w:id="1769345952">
          <w:marLeft w:val="0"/>
          <w:marRight w:val="0"/>
          <w:marTop w:val="0"/>
          <w:marBottom w:val="0"/>
          <w:divBdr>
            <w:top w:val="none" w:sz="0" w:space="0" w:color="auto"/>
            <w:left w:val="none" w:sz="0" w:space="0" w:color="auto"/>
            <w:bottom w:val="none" w:sz="0" w:space="0" w:color="auto"/>
            <w:right w:val="none" w:sz="0" w:space="0" w:color="auto"/>
          </w:divBdr>
        </w:div>
        <w:div w:id="2063867020">
          <w:marLeft w:val="0"/>
          <w:marRight w:val="0"/>
          <w:marTop w:val="0"/>
          <w:marBottom w:val="0"/>
          <w:divBdr>
            <w:top w:val="none" w:sz="0" w:space="0" w:color="auto"/>
            <w:left w:val="none" w:sz="0" w:space="0" w:color="auto"/>
            <w:bottom w:val="none" w:sz="0" w:space="0" w:color="auto"/>
            <w:right w:val="none" w:sz="0" w:space="0" w:color="auto"/>
          </w:divBdr>
        </w:div>
        <w:div w:id="650213053">
          <w:marLeft w:val="0"/>
          <w:marRight w:val="0"/>
          <w:marTop w:val="0"/>
          <w:marBottom w:val="0"/>
          <w:divBdr>
            <w:top w:val="none" w:sz="0" w:space="0" w:color="auto"/>
            <w:left w:val="none" w:sz="0" w:space="0" w:color="auto"/>
            <w:bottom w:val="none" w:sz="0" w:space="0" w:color="auto"/>
            <w:right w:val="none" w:sz="0" w:space="0" w:color="auto"/>
          </w:divBdr>
        </w:div>
        <w:div w:id="1573805933">
          <w:marLeft w:val="0"/>
          <w:marRight w:val="0"/>
          <w:marTop w:val="0"/>
          <w:marBottom w:val="0"/>
          <w:divBdr>
            <w:top w:val="none" w:sz="0" w:space="0" w:color="auto"/>
            <w:left w:val="none" w:sz="0" w:space="0" w:color="auto"/>
            <w:bottom w:val="none" w:sz="0" w:space="0" w:color="auto"/>
            <w:right w:val="none" w:sz="0" w:space="0" w:color="auto"/>
          </w:divBdr>
        </w:div>
        <w:div w:id="126700274">
          <w:marLeft w:val="0"/>
          <w:marRight w:val="0"/>
          <w:marTop w:val="0"/>
          <w:marBottom w:val="0"/>
          <w:divBdr>
            <w:top w:val="none" w:sz="0" w:space="0" w:color="auto"/>
            <w:left w:val="none" w:sz="0" w:space="0" w:color="auto"/>
            <w:bottom w:val="none" w:sz="0" w:space="0" w:color="auto"/>
            <w:right w:val="none" w:sz="0" w:space="0" w:color="auto"/>
          </w:divBdr>
        </w:div>
        <w:div w:id="849566561">
          <w:marLeft w:val="0"/>
          <w:marRight w:val="0"/>
          <w:marTop w:val="0"/>
          <w:marBottom w:val="0"/>
          <w:divBdr>
            <w:top w:val="none" w:sz="0" w:space="0" w:color="auto"/>
            <w:left w:val="none" w:sz="0" w:space="0" w:color="auto"/>
            <w:bottom w:val="none" w:sz="0" w:space="0" w:color="auto"/>
            <w:right w:val="none" w:sz="0" w:space="0" w:color="auto"/>
          </w:divBdr>
        </w:div>
        <w:div w:id="1239444175">
          <w:marLeft w:val="0"/>
          <w:marRight w:val="0"/>
          <w:marTop w:val="0"/>
          <w:marBottom w:val="0"/>
          <w:divBdr>
            <w:top w:val="none" w:sz="0" w:space="0" w:color="auto"/>
            <w:left w:val="none" w:sz="0" w:space="0" w:color="auto"/>
            <w:bottom w:val="none" w:sz="0" w:space="0" w:color="auto"/>
            <w:right w:val="none" w:sz="0" w:space="0" w:color="auto"/>
          </w:divBdr>
        </w:div>
        <w:div w:id="543251041">
          <w:marLeft w:val="0"/>
          <w:marRight w:val="0"/>
          <w:marTop w:val="0"/>
          <w:marBottom w:val="0"/>
          <w:divBdr>
            <w:top w:val="none" w:sz="0" w:space="0" w:color="auto"/>
            <w:left w:val="none" w:sz="0" w:space="0" w:color="auto"/>
            <w:bottom w:val="none" w:sz="0" w:space="0" w:color="auto"/>
            <w:right w:val="none" w:sz="0" w:space="0" w:color="auto"/>
          </w:divBdr>
        </w:div>
        <w:div w:id="1284073222">
          <w:marLeft w:val="0"/>
          <w:marRight w:val="0"/>
          <w:marTop w:val="0"/>
          <w:marBottom w:val="0"/>
          <w:divBdr>
            <w:top w:val="none" w:sz="0" w:space="0" w:color="auto"/>
            <w:left w:val="none" w:sz="0" w:space="0" w:color="auto"/>
            <w:bottom w:val="none" w:sz="0" w:space="0" w:color="auto"/>
            <w:right w:val="none" w:sz="0" w:space="0" w:color="auto"/>
          </w:divBdr>
        </w:div>
      </w:divsChild>
    </w:div>
    <w:div w:id="815755915">
      <w:bodyDiv w:val="1"/>
      <w:marLeft w:val="0"/>
      <w:marRight w:val="0"/>
      <w:marTop w:val="0"/>
      <w:marBottom w:val="0"/>
      <w:divBdr>
        <w:top w:val="none" w:sz="0" w:space="0" w:color="auto"/>
        <w:left w:val="none" w:sz="0" w:space="0" w:color="auto"/>
        <w:bottom w:val="none" w:sz="0" w:space="0" w:color="auto"/>
        <w:right w:val="none" w:sz="0" w:space="0" w:color="auto"/>
      </w:divBdr>
      <w:divsChild>
        <w:div w:id="583689749">
          <w:marLeft w:val="0"/>
          <w:marRight w:val="0"/>
          <w:marTop w:val="0"/>
          <w:marBottom w:val="0"/>
          <w:divBdr>
            <w:top w:val="none" w:sz="0" w:space="0" w:color="auto"/>
            <w:left w:val="none" w:sz="0" w:space="0" w:color="auto"/>
            <w:bottom w:val="none" w:sz="0" w:space="0" w:color="auto"/>
            <w:right w:val="none" w:sz="0" w:space="0" w:color="auto"/>
          </w:divBdr>
        </w:div>
        <w:div w:id="1275753338">
          <w:marLeft w:val="0"/>
          <w:marRight w:val="0"/>
          <w:marTop w:val="0"/>
          <w:marBottom w:val="0"/>
          <w:divBdr>
            <w:top w:val="none" w:sz="0" w:space="0" w:color="auto"/>
            <w:left w:val="none" w:sz="0" w:space="0" w:color="auto"/>
            <w:bottom w:val="none" w:sz="0" w:space="0" w:color="auto"/>
            <w:right w:val="none" w:sz="0" w:space="0" w:color="auto"/>
          </w:divBdr>
        </w:div>
        <w:div w:id="1290359389">
          <w:marLeft w:val="0"/>
          <w:marRight w:val="0"/>
          <w:marTop w:val="0"/>
          <w:marBottom w:val="0"/>
          <w:divBdr>
            <w:top w:val="none" w:sz="0" w:space="0" w:color="auto"/>
            <w:left w:val="none" w:sz="0" w:space="0" w:color="auto"/>
            <w:bottom w:val="none" w:sz="0" w:space="0" w:color="auto"/>
            <w:right w:val="none" w:sz="0" w:space="0" w:color="auto"/>
          </w:divBdr>
        </w:div>
        <w:div w:id="1534541350">
          <w:marLeft w:val="0"/>
          <w:marRight w:val="0"/>
          <w:marTop w:val="0"/>
          <w:marBottom w:val="0"/>
          <w:divBdr>
            <w:top w:val="none" w:sz="0" w:space="0" w:color="auto"/>
            <w:left w:val="none" w:sz="0" w:space="0" w:color="auto"/>
            <w:bottom w:val="none" w:sz="0" w:space="0" w:color="auto"/>
            <w:right w:val="none" w:sz="0" w:space="0" w:color="auto"/>
          </w:divBdr>
        </w:div>
        <w:div w:id="1322732215">
          <w:marLeft w:val="0"/>
          <w:marRight w:val="0"/>
          <w:marTop w:val="0"/>
          <w:marBottom w:val="0"/>
          <w:divBdr>
            <w:top w:val="none" w:sz="0" w:space="0" w:color="auto"/>
            <w:left w:val="none" w:sz="0" w:space="0" w:color="auto"/>
            <w:bottom w:val="none" w:sz="0" w:space="0" w:color="auto"/>
            <w:right w:val="none" w:sz="0" w:space="0" w:color="auto"/>
          </w:divBdr>
        </w:div>
        <w:div w:id="1964337823">
          <w:marLeft w:val="0"/>
          <w:marRight w:val="0"/>
          <w:marTop w:val="0"/>
          <w:marBottom w:val="0"/>
          <w:divBdr>
            <w:top w:val="none" w:sz="0" w:space="0" w:color="auto"/>
            <w:left w:val="none" w:sz="0" w:space="0" w:color="auto"/>
            <w:bottom w:val="none" w:sz="0" w:space="0" w:color="auto"/>
            <w:right w:val="none" w:sz="0" w:space="0" w:color="auto"/>
          </w:divBdr>
        </w:div>
        <w:div w:id="149172889">
          <w:marLeft w:val="0"/>
          <w:marRight w:val="0"/>
          <w:marTop w:val="0"/>
          <w:marBottom w:val="0"/>
          <w:divBdr>
            <w:top w:val="none" w:sz="0" w:space="0" w:color="auto"/>
            <w:left w:val="none" w:sz="0" w:space="0" w:color="auto"/>
            <w:bottom w:val="none" w:sz="0" w:space="0" w:color="auto"/>
            <w:right w:val="none" w:sz="0" w:space="0" w:color="auto"/>
          </w:divBdr>
        </w:div>
        <w:div w:id="601961952">
          <w:marLeft w:val="0"/>
          <w:marRight w:val="0"/>
          <w:marTop w:val="0"/>
          <w:marBottom w:val="0"/>
          <w:divBdr>
            <w:top w:val="none" w:sz="0" w:space="0" w:color="auto"/>
            <w:left w:val="none" w:sz="0" w:space="0" w:color="auto"/>
            <w:bottom w:val="none" w:sz="0" w:space="0" w:color="auto"/>
            <w:right w:val="none" w:sz="0" w:space="0" w:color="auto"/>
          </w:divBdr>
        </w:div>
        <w:div w:id="1651593260">
          <w:marLeft w:val="0"/>
          <w:marRight w:val="0"/>
          <w:marTop w:val="0"/>
          <w:marBottom w:val="0"/>
          <w:divBdr>
            <w:top w:val="none" w:sz="0" w:space="0" w:color="auto"/>
            <w:left w:val="none" w:sz="0" w:space="0" w:color="auto"/>
            <w:bottom w:val="none" w:sz="0" w:space="0" w:color="auto"/>
            <w:right w:val="none" w:sz="0" w:space="0" w:color="auto"/>
          </w:divBdr>
        </w:div>
        <w:div w:id="1046753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user</cp:lastModifiedBy>
  <cp:revision>4</cp:revision>
  <dcterms:created xsi:type="dcterms:W3CDTF">2025-02-19T08:37:00Z</dcterms:created>
  <dcterms:modified xsi:type="dcterms:W3CDTF">2025-12-04T06:58:00Z</dcterms:modified>
</cp:coreProperties>
</file>