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5038"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Institutional and Socio-Cultural Constraints in Technical and Vocational Education and Training: Insights from South Africa</w:t>
      </w:r>
    </w:p>
    <w:p w14:paraId="73882292"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Abstract</w:t>
      </w:r>
    </w:p>
    <w:p w14:paraId="48A33E03"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Technical and Vocational Education and Training (TVET) in South Africa is repeatedly positioned as a central lever for youth employment, inclusive growth, and industrial development, yet its outcomes remain uneven and its social legitimacy contested. This review </w:t>
      </w:r>
      <w:proofErr w:type="spellStart"/>
      <w:r w:rsidRPr="005B4ADB">
        <w:rPr>
          <w:rFonts w:ascii="Times New Roman" w:eastAsia="Times New Roman" w:hAnsi="Times New Roman" w:cs="Times New Roman"/>
          <w:sz w:val="24"/>
          <w:szCs w:val="24"/>
          <w:lang w:val="en-US"/>
        </w:rPr>
        <w:t>synthesises</w:t>
      </w:r>
      <w:proofErr w:type="spellEnd"/>
      <w:r w:rsidRPr="005B4ADB">
        <w:rPr>
          <w:rFonts w:ascii="Times New Roman" w:eastAsia="Times New Roman" w:hAnsi="Times New Roman" w:cs="Times New Roman"/>
          <w:sz w:val="24"/>
          <w:szCs w:val="24"/>
          <w:lang w:val="en-US"/>
        </w:rPr>
        <w:t xml:space="preserve"> recent peer-reviewed scholarship on the institutional and socio-cultural constraints that shape TVET participation, provision quality, and post-college transitions. The review argues that constraints operate as a mutually reinforcing “constraint nexus”: institutional misalignments (between governance, funding logics, curriculum design, lecturer development, quality assurance, and employer engagement) interact with socio-cultural dynamics (status hierarchies between vocational and academic tracks, gendered and classed occupational imaginaries, stigma, language and identity, and historically produced distrust in state capability). Evidence indicates that colleges often confront contradictory policy signals and compliance regimes, while partnerships with employers and workplace learning opportunities remain fragile and uneven. At the same time, learners navigate powerful perceptions that vocational routes are inferior or risky, which influences </w:t>
      </w:r>
      <w:proofErr w:type="spellStart"/>
      <w:r w:rsidRPr="005B4ADB">
        <w:rPr>
          <w:rFonts w:ascii="Times New Roman" w:eastAsia="Times New Roman" w:hAnsi="Times New Roman" w:cs="Times New Roman"/>
          <w:sz w:val="24"/>
          <w:szCs w:val="24"/>
          <w:lang w:val="en-US"/>
        </w:rPr>
        <w:t>programme</w:t>
      </w:r>
      <w:proofErr w:type="spellEnd"/>
      <w:r w:rsidRPr="005B4ADB">
        <w:rPr>
          <w:rFonts w:ascii="Times New Roman" w:eastAsia="Times New Roman" w:hAnsi="Times New Roman" w:cs="Times New Roman"/>
          <w:sz w:val="24"/>
          <w:szCs w:val="24"/>
          <w:lang w:val="en-US"/>
        </w:rPr>
        <w:t xml:space="preserve"> choice, persistence, and aspiration formation. The review highlights emerging conceptual contributions using capability, </w:t>
      </w: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xml:space="preserve">, Freirean, and decolonial lenses to explain why technical training reforms can fail when they neglect recognition, agency, and social meaning. The paper concludes with integrative implications for policy and research, </w:t>
      </w:r>
      <w:proofErr w:type="spellStart"/>
      <w:r w:rsidRPr="005B4ADB">
        <w:rPr>
          <w:rFonts w:ascii="Times New Roman" w:eastAsia="Times New Roman" w:hAnsi="Times New Roman" w:cs="Times New Roman"/>
          <w:sz w:val="24"/>
          <w:szCs w:val="24"/>
          <w:lang w:val="en-US"/>
        </w:rPr>
        <w:t>emphasising</w:t>
      </w:r>
      <w:proofErr w:type="spellEnd"/>
      <w:r w:rsidRPr="005B4ADB">
        <w:rPr>
          <w:rFonts w:ascii="Times New Roman" w:eastAsia="Times New Roman" w:hAnsi="Times New Roman" w:cs="Times New Roman"/>
          <w:sz w:val="24"/>
          <w:szCs w:val="24"/>
          <w:lang w:val="en-US"/>
        </w:rPr>
        <w:t xml:space="preserve"> institutional coherence, credible progression routes, lecturer professional formation, and socially anchored strategies to rebuild the symbolic value of vocational pathways.</w:t>
      </w:r>
    </w:p>
    <w:p w14:paraId="398EE669"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b/>
          <w:bCs/>
          <w:sz w:val="24"/>
          <w:szCs w:val="24"/>
          <w:lang w:val="en-US"/>
        </w:rPr>
        <w:t>Keywords:</w:t>
      </w:r>
      <w:r w:rsidRPr="005B4ADB">
        <w:rPr>
          <w:rFonts w:ascii="Times New Roman" w:eastAsia="Times New Roman" w:hAnsi="Times New Roman" w:cs="Times New Roman"/>
          <w:sz w:val="24"/>
          <w:szCs w:val="24"/>
          <w:lang w:val="en-US"/>
        </w:rPr>
        <w:t xml:space="preserve"> South Africa; TVET; institutional constraints; socio-cultural factors; stigma; employability; articulation; capability approach; partnerships; vocational identity</w:t>
      </w:r>
    </w:p>
    <w:p w14:paraId="3A2A2482"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7DC76B4F"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1. Introduction</w:t>
      </w:r>
    </w:p>
    <w:p w14:paraId="666CBEF7"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South Africa’s TVET system is expected to contribute simultaneously to economic competitiveness, poverty reduction, and social inclusion, while also addressing historically entrenched inequality. These expectations are amplified by a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market </w:t>
      </w:r>
      <w:proofErr w:type="spellStart"/>
      <w:r w:rsidRPr="005B4ADB">
        <w:rPr>
          <w:rFonts w:ascii="Times New Roman" w:eastAsia="Times New Roman" w:hAnsi="Times New Roman" w:cs="Times New Roman"/>
          <w:sz w:val="24"/>
          <w:szCs w:val="24"/>
          <w:lang w:val="en-US"/>
        </w:rPr>
        <w:t>characterised</w:t>
      </w:r>
      <w:proofErr w:type="spellEnd"/>
      <w:r w:rsidRPr="005B4ADB">
        <w:rPr>
          <w:rFonts w:ascii="Times New Roman" w:eastAsia="Times New Roman" w:hAnsi="Times New Roman" w:cs="Times New Roman"/>
          <w:sz w:val="24"/>
          <w:szCs w:val="24"/>
          <w:lang w:val="en-US"/>
        </w:rPr>
        <w:t xml:space="preserve"> by high youth unemployment and a persistent “middle-skills” challenge. Yet, despite substantial public investment and policy attention, TVET colleges continue to be described in the literature as navigating persistent constraints that undermine teaching and learning quality, workplace relevance, completion, and progression. Scholars increasingly argue that these challenges cannot be understood as merely technical matters of curriculum or funding. They are also deeply social: TVET is located within a stratified post-school landscape where status, recognition, and trust influence how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xml:space="preserve"> are chosen, valued, and used by learners, employers, and communities.</w:t>
      </w:r>
    </w:p>
    <w:p w14:paraId="74E700F0"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lastRenderedPageBreak/>
        <w:t xml:space="preserve">A growing body of work suggests that TVET performance problems are often reproduced through feedback loops: weak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linkages and limited progression routes reinforce stigma, which shapes learner demand and employer engagement; this, in turn, can justify more compliance-heavy accountability regimes that may further narrow institutional autonomy and crowd out developmental work. Recent contributions in South Africa also extend beyond “skills supply” narratives by foregrounding the political economy of skills planning, the institutional dynamics of colleges, and the socio-cultural production of aspiration, dignity, and vocational identity (Allais &amp;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2025; Majola et al., 2024; Powell, 2012). </w:t>
      </w:r>
    </w:p>
    <w:p w14:paraId="5D1BF704"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1.1 Scope and objectives</w:t>
      </w:r>
    </w:p>
    <w:p w14:paraId="14E029CD"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This review focuses on </w:t>
      </w:r>
      <w:r w:rsidRPr="005B4ADB">
        <w:rPr>
          <w:rFonts w:ascii="Times New Roman" w:eastAsia="Times New Roman" w:hAnsi="Times New Roman" w:cs="Times New Roman"/>
          <w:i/>
          <w:iCs/>
          <w:sz w:val="24"/>
          <w:szCs w:val="24"/>
          <w:lang w:val="en-US"/>
        </w:rPr>
        <w:t>institutional</w:t>
      </w:r>
      <w:r w:rsidRPr="005B4ADB">
        <w:rPr>
          <w:rFonts w:ascii="Times New Roman" w:eastAsia="Times New Roman" w:hAnsi="Times New Roman" w:cs="Times New Roman"/>
          <w:sz w:val="24"/>
          <w:szCs w:val="24"/>
          <w:lang w:val="en-US"/>
        </w:rPr>
        <w:t xml:space="preserve"> and </w:t>
      </w:r>
      <w:r w:rsidRPr="005B4ADB">
        <w:rPr>
          <w:rFonts w:ascii="Times New Roman" w:eastAsia="Times New Roman" w:hAnsi="Times New Roman" w:cs="Times New Roman"/>
          <w:i/>
          <w:iCs/>
          <w:sz w:val="24"/>
          <w:szCs w:val="24"/>
          <w:lang w:val="en-US"/>
        </w:rPr>
        <w:t>socio-cultural</w:t>
      </w:r>
      <w:r w:rsidRPr="005B4ADB">
        <w:rPr>
          <w:rFonts w:ascii="Times New Roman" w:eastAsia="Times New Roman" w:hAnsi="Times New Roman" w:cs="Times New Roman"/>
          <w:sz w:val="24"/>
          <w:szCs w:val="24"/>
          <w:lang w:val="en-US"/>
        </w:rPr>
        <w:t xml:space="preserve"> constraints in South African TVET, and how they interact to shape learner experiences and outcomes. The objectives are to: (</w:t>
      </w:r>
      <w:proofErr w:type="spellStart"/>
      <w:r w:rsidRPr="005B4ADB">
        <w:rPr>
          <w:rFonts w:ascii="Times New Roman" w:eastAsia="Times New Roman" w:hAnsi="Times New Roman" w:cs="Times New Roman"/>
          <w:sz w:val="24"/>
          <w:szCs w:val="24"/>
          <w:lang w:val="en-US"/>
        </w:rPr>
        <w:t>i</w:t>
      </w:r>
      <w:proofErr w:type="spellEnd"/>
      <w:r w:rsidRPr="005B4ADB">
        <w:rPr>
          <w:rFonts w:ascii="Times New Roman" w:eastAsia="Times New Roman" w:hAnsi="Times New Roman" w:cs="Times New Roman"/>
          <w:sz w:val="24"/>
          <w:szCs w:val="24"/>
          <w:lang w:val="en-US"/>
        </w:rPr>
        <w:t xml:space="preserve">) </w:t>
      </w:r>
      <w:proofErr w:type="spellStart"/>
      <w:r w:rsidRPr="005B4ADB">
        <w:rPr>
          <w:rFonts w:ascii="Times New Roman" w:eastAsia="Times New Roman" w:hAnsi="Times New Roman" w:cs="Times New Roman"/>
          <w:sz w:val="24"/>
          <w:szCs w:val="24"/>
          <w:lang w:val="en-US"/>
        </w:rPr>
        <w:t>synthesise</w:t>
      </w:r>
      <w:proofErr w:type="spellEnd"/>
      <w:r w:rsidRPr="005B4ADB">
        <w:rPr>
          <w:rFonts w:ascii="Times New Roman" w:eastAsia="Times New Roman" w:hAnsi="Times New Roman" w:cs="Times New Roman"/>
          <w:sz w:val="24"/>
          <w:szCs w:val="24"/>
          <w:lang w:val="en-US"/>
        </w:rPr>
        <w:t xml:space="preserve"> recent scholarship on institutional constraints, including governance dynamics, curriculum and qualification issues, lecturer development, quality assurance, and employer engagement; (ii) </w:t>
      </w:r>
      <w:proofErr w:type="spellStart"/>
      <w:r w:rsidRPr="005B4ADB">
        <w:rPr>
          <w:rFonts w:ascii="Times New Roman" w:eastAsia="Times New Roman" w:hAnsi="Times New Roman" w:cs="Times New Roman"/>
          <w:sz w:val="24"/>
          <w:szCs w:val="24"/>
          <w:lang w:val="en-US"/>
        </w:rPr>
        <w:t>synthesise</w:t>
      </w:r>
      <w:proofErr w:type="spellEnd"/>
      <w:r w:rsidRPr="005B4ADB">
        <w:rPr>
          <w:rFonts w:ascii="Times New Roman" w:eastAsia="Times New Roman" w:hAnsi="Times New Roman" w:cs="Times New Roman"/>
          <w:sz w:val="24"/>
          <w:szCs w:val="24"/>
          <w:lang w:val="en-US"/>
        </w:rPr>
        <w:t xml:space="preserve"> socio-cultural constraints, including stigma, gendered and classed occupational imaginaries, and the social meaning of vocational routes; (iii) integrate these strands into an explanatory account of how constraints reinforce each other across levels; and (iv) identify implications for policy, practice, and future research.</w:t>
      </w:r>
    </w:p>
    <w:p w14:paraId="76B04CAD"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647A7352"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2. Methods for literature selection</w:t>
      </w:r>
    </w:p>
    <w:p w14:paraId="48A6EEF9"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is a narrative review article and does not follow PRISMA guideline. </w:t>
      </w:r>
      <w:r w:rsidRPr="005B4ADB">
        <w:rPr>
          <w:rFonts w:ascii="Times New Roman" w:eastAsia="Times New Roman" w:hAnsi="Times New Roman" w:cs="Times New Roman"/>
          <w:sz w:val="24"/>
          <w:szCs w:val="24"/>
          <w:lang w:val="en-US"/>
        </w:rPr>
        <w:t xml:space="preserve">This review used a structured narrative approach to identify and </w:t>
      </w:r>
      <w:proofErr w:type="spellStart"/>
      <w:r w:rsidRPr="005B4ADB">
        <w:rPr>
          <w:rFonts w:ascii="Times New Roman" w:eastAsia="Times New Roman" w:hAnsi="Times New Roman" w:cs="Times New Roman"/>
          <w:sz w:val="24"/>
          <w:szCs w:val="24"/>
          <w:lang w:val="en-US"/>
        </w:rPr>
        <w:t>synthesise</w:t>
      </w:r>
      <w:proofErr w:type="spellEnd"/>
      <w:r w:rsidRPr="005B4ADB">
        <w:rPr>
          <w:rFonts w:ascii="Times New Roman" w:eastAsia="Times New Roman" w:hAnsi="Times New Roman" w:cs="Times New Roman"/>
          <w:sz w:val="24"/>
          <w:szCs w:val="24"/>
          <w:lang w:val="en-US"/>
        </w:rPr>
        <w:t xml:space="preserve"> peer-reviewed literature focused on South African TVET constraints. Searches were conducted across Scopus, Web of Science, ERIC, Google Scholar, and African journal portals that index South African education research (including </w:t>
      </w:r>
      <w:proofErr w:type="spellStart"/>
      <w:r w:rsidRPr="005B4ADB">
        <w:rPr>
          <w:rFonts w:ascii="Times New Roman" w:eastAsia="Times New Roman" w:hAnsi="Times New Roman" w:cs="Times New Roman"/>
          <w:sz w:val="24"/>
          <w:szCs w:val="24"/>
          <w:lang w:val="en-US"/>
        </w:rPr>
        <w:t>SciELO</w:t>
      </w:r>
      <w:proofErr w:type="spellEnd"/>
      <w:r w:rsidRPr="005B4ADB">
        <w:rPr>
          <w:rFonts w:ascii="Times New Roman" w:eastAsia="Times New Roman" w:hAnsi="Times New Roman" w:cs="Times New Roman"/>
          <w:sz w:val="24"/>
          <w:szCs w:val="24"/>
          <w:lang w:val="en-US"/>
        </w:rPr>
        <w:t xml:space="preserve"> South Africa and publisher platforms hosting local accredited journals). The search strategy combined terms for the sector and country with constraint-related terms. Typical search strings included combinations such as: “South Africa” AND (“TVET” OR “technical and vocational education and training” OR “FET college” OR “vocational college”) AND (“governance” OR “institution*” OR “implementation” OR “lecturer development” OR “work-integrated learning” OR “employer engagement” OR “articulation” OR “stigma” OR “perceptions” OR “gender” OR “aspiration”). The primary date range </w:t>
      </w:r>
      <w:proofErr w:type="spellStart"/>
      <w:r w:rsidRPr="005B4ADB">
        <w:rPr>
          <w:rFonts w:ascii="Times New Roman" w:eastAsia="Times New Roman" w:hAnsi="Times New Roman" w:cs="Times New Roman"/>
          <w:sz w:val="24"/>
          <w:szCs w:val="24"/>
          <w:lang w:val="en-US"/>
        </w:rPr>
        <w:t>emphasised</w:t>
      </w:r>
      <w:proofErr w:type="spellEnd"/>
      <w:r w:rsidRPr="005B4ADB">
        <w:rPr>
          <w:rFonts w:ascii="Times New Roman" w:eastAsia="Times New Roman" w:hAnsi="Times New Roman" w:cs="Times New Roman"/>
          <w:sz w:val="24"/>
          <w:szCs w:val="24"/>
          <w:lang w:val="en-US"/>
        </w:rPr>
        <w:t xml:space="preserve"> 2012–2025, with deliberate preference for 2018–2025 publications while retaining a small number of influential earlier papers that are repeatedly cited as conceptual anchors in the South African context (e.g., capability-oriented analyses of vocational aspiration and social policy linkages).</w:t>
      </w:r>
    </w:p>
    <w:p w14:paraId="472AACA9"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Inclusion criteria were: (</w:t>
      </w:r>
      <w:proofErr w:type="spellStart"/>
      <w:r w:rsidRPr="005B4ADB">
        <w:rPr>
          <w:rFonts w:ascii="Times New Roman" w:eastAsia="Times New Roman" w:hAnsi="Times New Roman" w:cs="Times New Roman"/>
          <w:sz w:val="24"/>
          <w:szCs w:val="24"/>
          <w:lang w:val="en-US"/>
        </w:rPr>
        <w:t>i</w:t>
      </w:r>
      <w:proofErr w:type="spellEnd"/>
      <w:r w:rsidRPr="005B4ADB">
        <w:rPr>
          <w:rFonts w:ascii="Times New Roman" w:eastAsia="Times New Roman" w:hAnsi="Times New Roman" w:cs="Times New Roman"/>
          <w:sz w:val="24"/>
          <w:szCs w:val="24"/>
          <w:lang w:val="en-US"/>
        </w:rPr>
        <w:t xml:space="preserve">) peer-reviewed journal articles (and a small number of peer-reviewed book chapters where a DOI was available) with an explicit South African TVET focus; (ii) empirical or theoretically grounded analyses addressing institutional functioning, socio-cultural dynamics, or their interaction; and (iii) clear relevance to constraints affecting participation, learning processes, college governance,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-market linkage, or progression. Exclusion criteria were: (</w:t>
      </w:r>
      <w:proofErr w:type="spellStart"/>
      <w:r w:rsidRPr="005B4ADB">
        <w:rPr>
          <w:rFonts w:ascii="Times New Roman" w:eastAsia="Times New Roman" w:hAnsi="Times New Roman" w:cs="Times New Roman"/>
          <w:sz w:val="24"/>
          <w:szCs w:val="24"/>
          <w:lang w:val="en-US"/>
        </w:rPr>
        <w:t>i</w:t>
      </w:r>
      <w:proofErr w:type="spellEnd"/>
      <w:r w:rsidRPr="005B4ADB">
        <w:rPr>
          <w:rFonts w:ascii="Times New Roman" w:eastAsia="Times New Roman" w:hAnsi="Times New Roman" w:cs="Times New Roman"/>
          <w:sz w:val="24"/>
          <w:szCs w:val="24"/>
          <w:lang w:val="en-US"/>
        </w:rPr>
        <w:t xml:space="preserve">) studies focused solely on university vocational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xml:space="preserve"> without TVET relevance; (ii) descriptive reports lacking peer review; and (iii) publications without verifiable DOIs, given the requirement for DOI-identified referencing. After initial </w:t>
      </w:r>
      <w:r w:rsidRPr="005B4ADB">
        <w:rPr>
          <w:rFonts w:ascii="Times New Roman" w:eastAsia="Times New Roman" w:hAnsi="Times New Roman" w:cs="Times New Roman"/>
          <w:sz w:val="24"/>
          <w:szCs w:val="24"/>
          <w:lang w:val="en-US"/>
        </w:rPr>
        <w:lastRenderedPageBreak/>
        <w:t xml:space="preserve">screening of titles and abstracts, full texts were </w:t>
      </w:r>
      <w:proofErr w:type="spellStart"/>
      <w:r w:rsidRPr="005B4ADB">
        <w:rPr>
          <w:rFonts w:ascii="Times New Roman" w:eastAsia="Times New Roman" w:hAnsi="Times New Roman" w:cs="Times New Roman"/>
          <w:sz w:val="24"/>
          <w:szCs w:val="24"/>
          <w:lang w:val="en-US"/>
        </w:rPr>
        <w:t>prioritised</w:t>
      </w:r>
      <w:proofErr w:type="spellEnd"/>
      <w:r w:rsidRPr="005B4ADB">
        <w:rPr>
          <w:rFonts w:ascii="Times New Roman" w:eastAsia="Times New Roman" w:hAnsi="Times New Roman" w:cs="Times New Roman"/>
          <w:sz w:val="24"/>
          <w:szCs w:val="24"/>
          <w:lang w:val="en-US"/>
        </w:rPr>
        <w:t xml:space="preserve"> where they contributed either (a) strong empirical evidence on constraints (multi-site qualitative, mixed methods, or robust case studies) or (b) integrative conceptual frameworks relevant to South Africa’s institutional history and social stratification. Synthesis proceeded through thematic coding around institutional domains (governance, curriculum, lecturers, quality regimes, partnerships, progression) and socio-cultural domains (status, gender, class, identity, aspiration), followed by integration to identify recurring cross-level mechanisms and feedback loops.</w:t>
      </w:r>
    </w:p>
    <w:p w14:paraId="4B2E9FF1"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56BAC481"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3. Conceptual framing: constraints as a cross-level “nexus”</w:t>
      </w:r>
    </w:p>
    <w:p w14:paraId="56116E8A"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A key limitation in policy debate is the tendency to treat constraints as separable “factors”: for example, poor curriculum alignment, inadequate workplace learning placements, or negative perceptions of vocational routes. The South African literature increasingly suggests that these elements co-produce one another through institutional and cultural mechanisms.</w:t>
      </w:r>
    </w:p>
    <w:p w14:paraId="75CA90A0"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First, institutional analyses highlight how governance structures, incentive systems, and accountability arrangements shape what colleges </w:t>
      </w:r>
      <w:proofErr w:type="spellStart"/>
      <w:r w:rsidRPr="005B4ADB">
        <w:rPr>
          <w:rFonts w:ascii="Times New Roman" w:eastAsia="Times New Roman" w:hAnsi="Times New Roman" w:cs="Times New Roman"/>
          <w:sz w:val="24"/>
          <w:szCs w:val="24"/>
          <w:lang w:val="en-US"/>
        </w:rPr>
        <w:t>prioritise</w:t>
      </w:r>
      <w:proofErr w:type="spellEnd"/>
      <w:r w:rsidRPr="005B4ADB">
        <w:rPr>
          <w:rFonts w:ascii="Times New Roman" w:eastAsia="Times New Roman" w:hAnsi="Times New Roman" w:cs="Times New Roman"/>
          <w:sz w:val="24"/>
          <w:szCs w:val="24"/>
          <w:lang w:val="en-US"/>
        </w:rPr>
        <w:t xml:space="preserve"> and what they are capable of doing. In skills-planning and employer-engagement systems, for example, complex regulations and incentives can backfire, producing weak data and limited employer leadership, which undermines the credibility of “demand-led” rhetoric (Allais &amp;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2025). Second, socio-cultural analyses show how the symbolic status of TVET influences student decision-making, persistence, and transitions. In stratified post-school systems, vocational routes can be perceived as “second best,” shaping who </w:t>
      </w:r>
      <w:proofErr w:type="spellStart"/>
      <w:r w:rsidRPr="005B4ADB">
        <w:rPr>
          <w:rFonts w:ascii="Times New Roman" w:eastAsia="Times New Roman" w:hAnsi="Times New Roman" w:cs="Times New Roman"/>
          <w:sz w:val="24"/>
          <w:szCs w:val="24"/>
          <w:lang w:val="en-US"/>
        </w:rPr>
        <w:t>enrols</w:t>
      </w:r>
      <w:proofErr w:type="spellEnd"/>
      <w:r w:rsidRPr="005B4ADB">
        <w:rPr>
          <w:rFonts w:ascii="Times New Roman" w:eastAsia="Times New Roman" w:hAnsi="Times New Roman" w:cs="Times New Roman"/>
          <w:sz w:val="24"/>
          <w:szCs w:val="24"/>
          <w:lang w:val="en-US"/>
        </w:rPr>
        <w:t>, how they interpret their educational identity, and how employers interpret qualifications.</w:t>
      </w:r>
    </w:p>
    <w:p w14:paraId="771B4AEC"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Multiple theoretical lenses illuminate these dynamics. The capability approach has been used in South Africa to argue that vocational education should not be evaluated only by narrow employment outcomes, but by how it expands learners’ real freedoms to aspire, to navigate pathways, and to secure dignified livelihoods under structural constraint (Powell, 2012; Powell, 2021). </w:t>
      </w: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xml:space="preserve"> perspectives </w:t>
      </w:r>
      <w:proofErr w:type="spellStart"/>
      <w:r w:rsidRPr="005B4ADB">
        <w:rPr>
          <w:rFonts w:ascii="Times New Roman" w:eastAsia="Times New Roman" w:hAnsi="Times New Roman" w:cs="Times New Roman"/>
          <w:sz w:val="24"/>
          <w:szCs w:val="24"/>
          <w:lang w:val="en-US"/>
        </w:rPr>
        <w:t>emphasise</w:t>
      </w:r>
      <w:proofErr w:type="spellEnd"/>
      <w:r w:rsidRPr="005B4ADB">
        <w:rPr>
          <w:rFonts w:ascii="Times New Roman" w:eastAsia="Times New Roman" w:hAnsi="Times New Roman" w:cs="Times New Roman"/>
          <w:sz w:val="24"/>
          <w:szCs w:val="24"/>
          <w:lang w:val="en-US"/>
        </w:rPr>
        <w:t xml:space="preserve"> that vocational choices and outcomes are shaped by cultural capital, habitus, and field-level hierarchies, including enduring hierarchies between academic and vocational knowledge and the social reproduction of inequality (Ronnie, 2023). Freirean analyses, applied to graduate struggles and progression barriers, foreground how institutional arrangements can constrain agency and recognition even when formal access expands (Majola et al., 2024; Majola, 2025</w:t>
      </w:r>
      <w:r w:rsidR="003C4000">
        <w:rPr>
          <w:rFonts w:ascii="Times New Roman" w:eastAsia="Times New Roman" w:hAnsi="Times New Roman" w:cs="Times New Roman"/>
          <w:sz w:val="24"/>
          <w:szCs w:val="24"/>
          <w:lang w:val="en-US"/>
        </w:rPr>
        <w:t>a</w:t>
      </w:r>
      <w:r w:rsidRPr="005B4ADB">
        <w:rPr>
          <w:rFonts w:ascii="Times New Roman" w:eastAsia="Times New Roman" w:hAnsi="Times New Roman" w:cs="Times New Roman"/>
          <w:sz w:val="24"/>
          <w:szCs w:val="24"/>
          <w:lang w:val="en-US"/>
        </w:rPr>
        <w:t xml:space="preserve">). Decolonial arguments further insist that vocational curricula and institutional cultures cannot be separated from histories of race,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segmentation, and epistemic hierarchy, and that reform must address whose knowledge is </w:t>
      </w:r>
      <w:proofErr w:type="spellStart"/>
      <w:r w:rsidRPr="005B4ADB">
        <w:rPr>
          <w:rFonts w:ascii="Times New Roman" w:eastAsia="Times New Roman" w:hAnsi="Times New Roman" w:cs="Times New Roman"/>
          <w:sz w:val="24"/>
          <w:szCs w:val="24"/>
          <w:lang w:val="en-US"/>
        </w:rPr>
        <w:t>legitimised</w:t>
      </w:r>
      <w:proofErr w:type="spellEnd"/>
      <w:r w:rsidRPr="005B4ADB">
        <w:rPr>
          <w:rFonts w:ascii="Times New Roman" w:eastAsia="Times New Roman" w:hAnsi="Times New Roman" w:cs="Times New Roman"/>
          <w:sz w:val="24"/>
          <w:szCs w:val="24"/>
          <w:lang w:val="en-US"/>
        </w:rPr>
        <w:t xml:space="preserve"> and whose futures are imagined as valuable (Anthonie, 2019;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2015). </w:t>
      </w:r>
    </w:p>
    <w:p w14:paraId="6D16493A"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0B041BE7"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4. Institutional constraints in South African TVET</w:t>
      </w:r>
    </w:p>
    <w:p w14:paraId="37AF1AB3"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4.1 Governance fragmentation, incentives, and “implementation drift”</w:t>
      </w:r>
    </w:p>
    <w:p w14:paraId="53A01E31"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lastRenderedPageBreak/>
        <w:t xml:space="preserve">Institutional analyses of South African TVET repeatedly point to tensions between central steering and local responsiveness. Colleges are expected to meet national targets and comply with administrative regimes, while also tailoring provision to local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markets and supporting diverse learners. Where compliance demands dominate, leadership time and </w:t>
      </w:r>
      <w:proofErr w:type="spellStart"/>
      <w:r w:rsidRPr="005B4ADB">
        <w:rPr>
          <w:rFonts w:ascii="Times New Roman" w:eastAsia="Times New Roman" w:hAnsi="Times New Roman" w:cs="Times New Roman"/>
          <w:sz w:val="24"/>
          <w:szCs w:val="24"/>
          <w:lang w:val="en-US"/>
        </w:rPr>
        <w:t>organisational</w:t>
      </w:r>
      <w:proofErr w:type="spellEnd"/>
      <w:r w:rsidRPr="005B4ADB">
        <w:rPr>
          <w:rFonts w:ascii="Times New Roman" w:eastAsia="Times New Roman" w:hAnsi="Times New Roman" w:cs="Times New Roman"/>
          <w:sz w:val="24"/>
          <w:szCs w:val="24"/>
          <w:lang w:val="en-US"/>
        </w:rPr>
        <w:t xml:space="preserve"> learning can be redirected from developmental work towards reporting and procedural performance. At the system level, skills planning and employer engagement structures can become complex bureaucratic fields with incentives that do not reliably translate into authentic employer leadership or meaningful signals about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demand. Allais and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(2025) show how employer engagement for skills planning can go wrong, with incentives and regulations producing weak data and limited employer ownership, undermining “demand-led” claims in practice. </w:t>
      </w:r>
    </w:p>
    <w:p w14:paraId="40B31D7C"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Earlier political-economy work also cautions that skills systems can become a substitute narrative for deeper social policy challenges, producing a recurring expectation that “skills” alone will solve unemployment and inequality. Allais (2012) argues that vocational and skills policies must be understood in relation to broader social policy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structures, not as stand-alone technical fixes. This matters because institutional designs often embed assumptions about employability, employer </w:t>
      </w:r>
      <w:proofErr w:type="spellStart"/>
      <w:r w:rsidRPr="005B4ADB">
        <w:rPr>
          <w:rFonts w:ascii="Times New Roman" w:eastAsia="Times New Roman" w:hAnsi="Times New Roman" w:cs="Times New Roman"/>
          <w:sz w:val="24"/>
          <w:szCs w:val="24"/>
          <w:lang w:val="en-US"/>
        </w:rPr>
        <w:t>behaviour</w:t>
      </w:r>
      <w:proofErr w:type="spellEnd"/>
      <w:r w:rsidRPr="005B4ADB">
        <w:rPr>
          <w:rFonts w:ascii="Times New Roman" w:eastAsia="Times New Roman" w:hAnsi="Times New Roman" w:cs="Times New Roman"/>
          <w:sz w:val="24"/>
          <w:szCs w:val="24"/>
          <w:lang w:val="en-US"/>
        </w:rPr>
        <w:t xml:space="preserve">,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absorption that may not hold in contexts of weak job growth and segmented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markets.</w:t>
      </w:r>
    </w:p>
    <w:p w14:paraId="327EF62A"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4.2 Curriculum and qualification design, relevance, and articulation</w:t>
      </w:r>
    </w:p>
    <w:p w14:paraId="4BB6741C"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Qualification credibility and progression routes are central institutional constraints. South Africa’s TVET landscape includes multiple qualification streams and long-standing debates about their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value and articulation into higher education. Misalignment between the intended purposes of qualifications and how they are </w:t>
      </w:r>
      <w:proofErr w:type="spellStart"/>
      <w:r w:rsidRPr="005B4ADB">
        <w:rPr>
          <w:rFonts w:ascii="Times New Roman" w:eastAsia="Times New Roman" w:hAnsi="Times New Roman" w:cs="Times New Roman"/>
          <w:sz w:val="24"/>
          <w:szCs w:val="24"/>
          <w:lang w:val="en-US"/>
        </w:rPr>
        <w:t>recognised</w:t>
      </w:r>
      <w:proofErr w:type="spellEnd"/>
      <w:r w:rsidRPr="005B4ADB">
        <w:rPr>
          <w:rFonts w:ascii="Times New Roman" w:eastAsia="Times New Roman" w:hAnsi="Times New Roman" w:cs="Times New Roman"/>
          <w:sz w:val="24"/>
          <w:szCs w:val="24"/>
          <w:lang w:val="en-US"/>
        </w:rPr>
        <w:t xml:space="preserve"> by employers and universities can produce a credibility gap that affects both student motivation and employer engagement.</w:t>
      </w:r>
    </w:p>
    <w:p w14:paraId="3191419F"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College-level curriculum reform is also institutionally demanding. Terblanche and Bitzer (2018) argue that meaningful curriculum change in South African TVET colleges requires explicit curriculum leadership, capacity building, and institutional support structures, rather than assuming that compliance with revised curricula will generate improved responsiveness. This resonates with wider international VET debates, but in South Africa it is intensified by historical inequalities in institutional capacity and uneven access to industry-standard infrastructure. Curriculum relevance therefore becomes not only a content question but a capability question: whether colleges have the </w:t>
      </w:r>
      <w:proofErr w:type="spellStart"/>
      <w:r w:rsidRPr="005B4ADB">
        <w:rPr>
          <w:rFonts w:ascii="Times New Roman" w:eastAsia="Times New Roman" w:hAnsi="Times New Roman" w:cs="Times New Roman"/>
          <w:sz w:val="24"/>
          <w:szCs w:val="24"/>
          <w:lang w:val="en-US"/>
        </w:rPr>
        <w:t>organisational</w:t>
      </w:r>
      <w:proofErr w:type="spellEnd"/>
      <w:r w:rsidRPr="005B4ADB">
        <w:rPr>
          <w:rFonts w:ascii="Times New Roman" w:eastAsia="Times New Roman" w:hAnsi="Times New Roman" w:cs="Times New Roman"/>
          <w:sz w:val="24"/>
          <w:szCs w:val="24"/>
          <w:lang w:val="en-US"/>
        </w:rPr>
        <w:t xml:space="preserve"> conditions, lecturer expertise, and partnership ecology to translate curricular intentions into meaningful learning experiences.</w:t>
      </w:r>
    </w:p>
    <w:p w14:paraId="2C8F365F"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Articulation problems are not only administrative; they are socially consequential because they shape whether vocational choices are seen as opening or closing futures. Majola’s recent work on NC(V) graduates highlights how systemic misalignments between vocational training, university admission criteria, and employer expectations can constrain progression and produce “pathway frustration,” even when policy messages promise dual routes to work and further study (Majola, 2025</w:t>
      </w:r>
      <w:r w:rsidR="003C4000">
        <w:rPr>
          <w:rFonts w:ascii="Times New Roman" w:eastAsia="Times New Roman" w:hAnsi="Times New Roman" w:cs="Times New Roman"/>
          <w:sz w:val="24"/>
          <w:szCs w:val="24"/>
          <w:lang w:val="en-US"/>
        </w:rPr>
        <w:t>b</w:t>
      </w:r>
      <w:r w:rsidRPr="005B4ADB">
        <w:rPr>
          <w:rFonts w:ascii="Times New Roman" w:eastAsia="Times New Roman" w:hAnsi="Times New Roman" w:cs="Times New Roman"/>
          <w:sz w:val="24"/>
          <w:szCs w:val="24"/>
          <w:lang w:val="en-US"/>
        </w:rPr>
        <w:t xml:space="preserve">). </w:t>
      </w:r>
    </w:p>
    <w:p w14:paraId="0D25AA8A"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4.3 Lecturer capability, professional formation, and leadership cultures</w:t>
      </w:r>
    </w:p>
    <w:p w14:paraId="790C234E"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lastRenderedPageBreak/>
        <w:t>TVET lecturer capability is repeatedly identified as a bottleneck for quality improvement, but the literature cautions against treating it as an individual deficit. Lecturer development depends on institutional conditions: workloads, opportunities for industry exposure, professional learning communities, and coherent performance-development systems. When lecturer development is framed primarily through accountability and appraisal, it can lose its developmental orientation.</w:t>
      </w:r>
    </w:p>
    <w:p w14:paraId="61B369DC"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Paterson et al. (2024) </w:t>
      </w:r>
      <w:proofErr w:type="spellStart"/>
      <w:r w:rsidRPr="005B4ADB">
        <w:rPr>
          <w:rFonts w:ascii="Times New Roman" w:eastAsia="Times New Roman" w:hAnsi="Times New Roman" w:cs="Times New Roman"/>
          <w:sz w:val="24"/>
          <w:szCs w:val="24"/>
          <w:lang w:val="en-US"/>
        </w:rPr>
        <w:t>analyse</w:t>
      </w:r>
      <w:proofErr w:type="spellEnd"/>
      <w:r w:rsidRPr="005B4ADB">
        <w:rPr>
          <w:rFonts w:ascii="Times New Roman" w:eastAsia="Times New Roman" w:hAnsi="Times New Roman" w:cs="Times New Roman"/>
          <w:sz w:val="24"/>
          <w:szCs w:val="24"/>
          <w:lang w:val="en-US"/>
        </w:rPr>
        <w:t xml:space="preserve"> the national performance management system for TVET lecturers and argue that performance appraisal and continuing professional development need functional integration and supportive institutional resources if they are to improve teaching and learning rather than become </w:t>
      </w:r>
      <w:proofErr w:type="spellStart"/>
      <w:r w:rsidRPr="005B4ADB">
        <w:rPr>
          <w:rFonts w:ascii="Times New Roman" w:eastAsia="Times New Roman" w:hAnsi="Times New Roman" w:cs="Times New Roman"/>
          <w:sz w:val="24"/>
          <w:szCs w:val="24"/>
          <w:lang w:val="en-US"/>
        </w:rPr>
        <w:t>ritualised</w:t>
      </w:r>
      <w:proofErr w:type="spellEnd"/>
      <w:r w:rsidRPr="005B4ADB">
        <w:rPr>
          <w:rFonts w:ascii="Times New Roman" w:eastAsia="Times New Roman" w:hAnsi="Times New Roman" w:cs="Times New Roman"/>
          <w:sz w:val="24"/>
          <w:szCs w:val="24"/>
          <w:lang w:val="en-US"/>
        </w:rPr>
        <w:t xml:space="preserve"> compliance. At the </w:t>
      </w:r>
      <w:proofErr w:type="spellStart"/>
      <w:r w:rsidRPr="005B4ADB">
        <w:rPr>
          <w:rFonts w:ascii="Times New Roman" w:eastAsia="Times New Roman" w:hAnsi="Times New Roman" w:cs="Times New Roman"/>
          <w:sz w:val="24"/>
          <w:szCs w:val="24"/>
          <w:lang w:val="en-US"/>
        </w:rPr>
        <w:t>organisational</w:t>
      </w:r>
      <w:proofErr w:type="spellEnd"/>
      <w:r w:rsidRPr="005B4ADB">
        <w:rPr>
          <w:rFonts w:ascii="Times New Roman" w:eastAsia="Times New Roman" w:hAnsi="Times New Roman" w:cs="Times New Roman"/>
          <w:sz w:val="24"/>
          <w:szCs w:val="24"/>
          <w:lang w:val="en-US"/>
        </w:rPr>
        <w:t xml:space="preserve"> culture level, leadership practices influence whether professional development is experienced as enabling or punitive. Bester (2023) links inclusive leadership and strategic visioning to </w:t>
      </w:r>
      <w:proofErr w:type="spellStart"/>
      <w:r w:rsidRPr="005B4ADB">
        <w:rPr>
          <w:rFonts w:ascii="Times New Roman" w:eastAsia="Times New Roman" w:hAnsi="Times New Roman" w:cs="Times New Roman"/>
          <w:sz w:val="24"/>
          <w:szCs w:val="24"/>
          <w:lang w:val="en-US"/>
        </w:rPr>
        <w:t>organisational</w:t>
      </w:r>
      <w:proofErr w:type="spellEnd"/>
      <w:r w:rsidRPr="005B4ADB">
        <w:rPr>
          <w:rFonts w:ascii="Times New Roman" w:eastAsia="Times New Roman" w:hAnsi="Times New Roman" w:cs="Times New Roman"/>
          <w:sz w:val="24"/>
          <w:szCs w:val="24"/>
          <w:lang w:val="en-US"/>
        </w:rPr>
        <w:t xml:space="preserve"> mechanisms that can strengthen TVET college performance, suggesting that leadership is not only managerial but also relational and sense-making work in complex institutions.</w:t>
      </w:r>
    </w:p>
    <w:p w14:paraId="3AF106F2"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Internationally oriented but South Africa-grounded work also </w:t>
      </w:r>
      <w:proofErr w:type="spellStart"/>
      <w:r w:rsidRPr="005B4ADB">
        <w:rPr>
          <w:rFonts w:ascii="Times New Roman" w:eastAsia="Times New Roman" w:hAnsi="Times New Roman" w:cs="Times New Roman"/>
          <w:sz w:val="24"/>
          <w:szCs w:val="24"/>
          <w:lang w:val="en-US"/>
        </w:rPr>
        <w:t>emphasises</w:t>
      </w:r>
      <w:proofErr w:type="spellEnd"/>
      <w:r w:rsidRPr="005B4ADB">
        <w:rPr>
          <w:rFonts w:ascii="Times New Roman" w:eastAsia="Times New Roman" w:hAnsi="Times New Roman" w:cs="Times New Roman"/>
          <w:sz w:val="24"/>
          <w:szCs w:val="24"/>
          <w:lang w:val="en-US"/>
        </w:rPr>
        <w:t xml:space="preserve"> that lecturer professionalism is shaped by how vocational knowledge is valued and governed. Ronnie’s (2023) </w:t>
      </w: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xml:space="preserve"> analysis highlights how institutional fields and status hierarchies influence identities and expectations, which has implications for lecturer morale, recruitment, and the symbolic authority of vocational teaching. </w:t>
      </w:r>
    </w:p>
    <w:p w14:paraId="4BA44C94"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4.4 College–industry partnerships and the fragility of “workplace relevance”</w:t>
      </w:r>
    </w:p>
    <w:p w14:paraId="791A9B5C"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Workplace relevance is a central promise of TVET, but employer engagement is uneven and often precarious. Partnerships are not simply transactional arrangements; they are institution-building processes requiring trust, mutual benefit, and stable coordination mechanisms. </w:t>
      </w:r>
      <w:proofErr w:type="spellStart"/>
      <w:r w:rsidRPr="005B4ADB">
        <w:rPr>
          <w:rFonts w:ascii="Times New Roman" w:eastAsia="Times New Roman" w:hAnsi="Times New Roman" w:cs="Times New Roman"/>
          <w:sz w:val="24"/>
          <w:szCs w:val="24"/>
          <w:lang w:val="en-US"/>
        </w:rPr>
        <w:t>Njengele</w:t>
      </w:r>
      <w:proofErr w:type="spellEnd"/>
      <w:r w:rsidRPr="005B4ADB">
        <w:rPr>
          <w:rFonts w:ascii="Times New Roman" w:eastAsia="Times New Roman" w:hAnsi="Times New Roman" w:cs="Times New Roman"/>
          <w:sz w:val="24"/>
          <w:szCs w:val="24"/>
          <w:lang w:val="en-US"/>
        </w:rPr>
        <w:t xml:space="preserve">, Engel-Hills, and Winberg (2024) show that strengthening partnership-building practices involves active work on relationship infrastructures, communication routines, and shared expectations, rather than assuming that policy mandates will generate collaboration. </w:t>
      </w:r>
    </w:p>
    <w:p w14:paraId="0CC71136"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At the system level, Allais and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(2025) similarly show that skills planning systems can fail to become truly “employer-led,” producing weak information and limited employer ownership. This matters for colleges because weak employer engagement undermines opportunities for placements, workplace learning, and employment transitions, and it also reduces employer confidence in college qualifications, reinforcing socio-cultural stigma.</w:t>
      </w:r>
    </w:p>
    <w:p w14:paraId="4BEBF09A"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4.5 Employability, completion, and student support as institutional challenges</w:t>
      </w:r>
    </w:p>
    <w:p w14:paraId="357A0F53"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Institutional constraints also manifest through student completion patterns and employability processes. Research from rural and under-resourced contexts illustrates how employability is shaped by multiple interacting variables, including career guidance, local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demand, institutional resources, lecturer quality, and the credibility of qualifications. Mabunda and Frick (2020), focusing on NC(V) graduates in a rural Eastern Cape TVET college, identify factors influencing employability that go beyond individual effort, pointing to structural and institutional conditions that shape graduate outcomes. </w:t>
      </w:r>
    </w:p>
    <w:p w14:paraId="26AAB2A7"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Completion and progression challenges can become self-reinforcing: weak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returns reduce the perceived value of staying, while dropout and weak outcomes further reduce external confidence. Majola’s analysis of progression barriers illustrates how even </w:t>
      </w:r>
      <w:r w:rsidRPr="005B4ADB">
        <w:rPr>
          <w:rFonts w:ascii="Times New Roman" w:eastAsia="Times New Roman" w:hAnsi="Times New Roman" w:cs="Times New Roman"/>
          <w:sz w:val="24"/>
          <w:szCs w:val="24"/>
          <w:lang w:val="en-US"/>
        </w:rPr>
        <w:lastRenderedPageBreak/>
        <w:t>motivated graduates can experience constrained agency when institutional arrangements block articulation into higher education or when employers interpret vocational credentials through a lens of suspicion or hierarchy (Majola, 2025</w:t>
      </w:r>
      <w:r w:rsidR="003C4000">
        <w:rPr>
          <w:rFonts w:ascii="Times New Roman" w:eastAsia="Times New Roman" w:hAnsi="Times New Roman" w:cs="Times New Roman"/>
          <w:sz w:val="24"/>
          <w:szCs w:val="24"/>
          <w:lang w:val="en-US"/>
        </w:rPr>
        <w:t>b</w:t>
      </w:r>
      <w:r w:rsidRPr="005B4ADB">
        <w:rPr>
          <w:rFonts w:ascii="Times New Roman" w:eastAsia="Times New Roman" w:hAnsi="Times New Roman" w:cs="Times New Roman"/>
          <w:sz w:val="24"/>
          <w:szCs w:val="24"/>
          <w:lang w:val="en-US"/>
        </w:rPr>
        <w:t xml:space="preserve">). </w:t>
      </w:r>
    </w:p>
    <w:p w14:paraId="7D947FCA"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44F76164"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5. Socio-cultural constraints in South African TVET</w:t>
      </w:r>
    </w:p>
    <w:p w14:paraId="616020A7"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5.1 Status hierarchies, stigma, and the social meaning of “vocational”</w:t>
      </w:r>
    </w:p>
    <w:p w14:paraId="3FD19304"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Socio-cultural constraints are not secondary to institutional issues; they help constitute how institutions function. In stratified post-school systems, qualifications carry symbolic meanings that influence demand, motivation, and employer interpretation. Where vocational routes are positioned as inferior to university pathways, learners may treat TVET as a fallback rather than a valued choice, which can affect engagement and persistence. Employers may also interpret qualifications through status signals rather than through demonstrated competence alone.</w:t>
      </w:r>
    </w:p>
    <w:p w14:paraId="6601CCF4"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xml:space="preserve"> work offers a strong vocabulary for these processes. Ronnie (2023) argues that South African TVET is shaped by field dynamics in which cultural capital and symbolic hierarchy influence participation, identity, and recognition. This helps explain why policy reforms that focus only on supply-side technical improvements may not shift participation patterns or employer </w:t>
      </w:r>
      <w:proofErr w:type="spellStart"/>
      <w:r w:rsidRPr="005B4ADB">
        <w:rPr>
          <w:rFonts w:ascii="Times New Roman" w:eastAsia="Times New Roman" w:hAnsi="Times New Roman" w:cs="Times New Roman"/>
          <w:sz w:val="24"/>
          <w:szCs w:val="24"/>
          <w:lang w:val="en-US"/>
        </w:rPr>
        <w:t>behaviour</w:t>
      </w:r>
      <w:proofErr w:type="spellEnd"/>
      <w:r w:rsidRPr="005B4ADB">
        <w:rPr>
          <w:rFonts w:ascii="Times New Roman" w:eastAsia="Times New Roman" w:hAnsi="Times New Roman" w:cs="Times New Roman"/>
          <w:sz w:val="24"/>
          <w:szCs w:val="24"/>
          <w:lang w:val="en-US"/>
        </w:rPr>
        <w:t xml:space="preserve"> if the symbolic status of vocational education remains low.</w:t>
      </w:r>
    </w:p>
    <w:p w14:paraId="6E2097EF"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The capability approach adds a complementary argument: stigma and low recognition constrain not only employment but also aspiration, self-confidence, and the perceived legitimacy of vocational futures. Powell (2012) frames the “capability to aspire” as central in South African vocational contexts, </w:t>
      </w:r>
      <w:proofErr w:type="spellStart"/>
      <w:r w:rsidRPr="005B4ADB">
        <w:rPr>
          <w:rFonts w:ascii="Times New Roman" w:eastAsia="Times New Roman" w:hAnsi="Times New Roman" w:cs="Times New Roman"/>
          <w:sz w:val="24"/>
          <w:szCs w:val="24"/>
          <w:lang w:val="en-US"/>
        </w:rPr>
        <w:t>emphasising</w:t>
      </w:r>
      <w:proofErr w:type="spellEnd"/>
      <w:r w:rsidRPr="005B4ADB">
        <w:rPr>
          <w:rFonts w:ascii="Times New Roman" w:eastAsia="Times New Roman" w:hAnsi="Times New Roman" w:cs="Times New Roman"/>
          <w:sz w:val="24"/>
          <w:szCs w:val="24"/>
          <w:lang w:val="en-US"/>
        </w:rPr>
        <w:t xml:space="preserve"> that learners’ real freedom to imagine and pursue valued futures depends on credible pathways and social recognition, not only on formal access. </w:t>
      </w:r>
    </w:p>
    <w:p w14:paraId="7371B038"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5.2 Gendered constraints and occupational imaginaries</w:t>
      </w:r>
    </w:p>
    <w:p w14:paraId="6B82530C"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Gender operates as a socio-cultural constraint through occupational segregation, stereotypes about “appropriate” work, and unequal experiences within male-dominated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xml:space="preserve">. Matenda (2020), examining women students in engineering studies at a South African TVET college, documents how women navigate a complex mix of institutional barriers and gendered cultural expectations, including belonging challenges and perceptions of engineering as masculine. Such gendered dynamics matter for system performance because they influence recruitment into scarce-skills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retention, and the extent to which TVET contributes to inclusive economic participation. Gender constraints also interact with class and geography: women from poorer households may face heightened costs, safety concerns, and limited networks for workplace placements.</w:t>
      </w:r>
    </w:p>
    <w:p w14:paraId="01B8D332"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B4ADB">
        <w:rPr>
          <w:rFonts w:ascii="Times New Roman" w:eastAsia="Times New Roman" w:hAnsi="Times New Roman" w:cs="Times New Roman"/>
          <w:sz w:val="24"/>
          <w:szCs w:val="24"/>
          <w:lang w:val="en-US"/>
        </w:rPr>
        <w:t>Careership</w:t>
      </w:r>
      <w:proofErr w:type="spellEnd"/>
      <w:r w:rsidRPr="005B4ADB">
        <w:rPr>
          <w:rFonts w:ascii="Times New Roman" w:eastAsia="Times New Roman" w:hAnsi="Times New Roman" w:cs="Times New Roman"/>
          <w:sz w:val="24"/>
          <w:szCs w:val="24"/>
          <w:lang w:val="en-US"/>
        </w:rPr>
        <w:t xml:space="preserve">-oriented work further shows that career decisions are socially embedded rather than purely rational “matching” processes. Maluleke, Powell, and Pillay (2022) apply sociological </w:t>
      </w:r>
      <w:proofErr w:type="spellStart"/>
      <w:r w:rsidRPr="005B4ADB">
        <w:rPr>
          <w:rFonts w:ascii="Times New Roman" w:eastAsia="Times New Roman" w:hAnsi="Times New Roman" w:cs="Times New Roman"/>
          <w:sz w:val="24"/>
          <w:szCs w:val="24"/>
          <w:lang w:val="en-US"/>
        </w:rPr>
        <w:t>careership</w:t>
      </w:r>
      <w:proofErr w:type="spellEnd"/>
      <w:r w:rsidRPr="005B4ADB">
        <w:rPr>
          <w:rFonts w:ascii="Times New Roman" w:eastAsia="Times New Roman" w:hAnsi="Times New Roman" w:cs="Times New Roman"/>
          <w:sz w:val="24"/>
          <w:szCs w:val="24"/>
          <w:lang w:val="en-US"/>
        </w:rPr>
        <w:t xml:space="preserve"> theory to the South African TVET context, illustrating how choices are shaped by habitus, opportunity structures, and contingent interactions, rather than by information alone. This helps explain why “information campaigns” to promote TVET may </w:t>
      </w:r>
      <w:r w:rsidRPr="005B4ADB">
        <w:rPr>
          <w:rFonts w:ascii="Times New Roman" w:eastAsia="Times New Roman" w:hAnsi="Times New Roman" w:cs="Times New Roman"/>
          <w:sz w:val="24"/>
          <w:szCs w:val="24"/>
          <w:lang w:val="en-US"/>
        </w:rPr>
        <w:lastRenderedPageBreak/>
        <w:t xml:space="preserve">have limited impact if they do not shift structural opportunity and the lived credibility of vocational routes for women and other </w:t>
      </w:r>
      <w:proofErr w:type="spellStart"/>
      <w:r w:rsidRPr="005B4ADB">
        <w:rPr>
          <w:rFonts w:ascii="Times New Roman" w:eastAsia="Times New Roman" w:hAnsi="Times New Roman" w:cs="Times New Roman"/>
          <w:sz w:val="24"/>
          <w:szCs w:val="24"/>
          <w:lang w:val="en-US"/>
        </w:rPr>
        <w:t>marginalised</w:t>
      </w:r>
      <w:proofErr w:type="spellEnd"/>
      <w:r w:rsidRPr="005B4ADB">
        <w:rPr>
          <w:rFonts w:ascii="Times New Roman" w:eastAsia="Times New Roman" w:hAnsi="Times New Roman" w:cs="Times New Roman"/>
          <w:sz w:val="24"/>
          <w:szCs w:val="24"/>
          <w:lang w:val="en-US"/>
        </w:rPr>
        <w:t xml:space="preserve"> groups.</w:t>
      </w:r>
    </w:p>
    <w:p w14:paraId="2A8AE4EE"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5.3 Class, place, and the credibility of pathways</w:t>
      </w:r>
    </w:p>
    <w:p w14:paraId="2D7D480B"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Class and place shape TVET experiences through resource inequalities, transport costs, local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-market opportunities, and social networks. Rural and peri-urban learners may face constrained access to placements and fewer credible local progression options, which affects both completion incentives and graduate transitions. In such contexts, employability is shaped by what institutions can provide (career services, placement support, credible employer links) and what the local economy can absorb. Mabunda and Frick (2020) show that employability of NC(V) graduates is influenced by multiple contextual factors, reinforcing the argument that “skills supply” does not automatically translate into employment. </w:t>
      </w:r>
    </w:p>
    <w:p w14:paraId="3A41A6B6"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Class also influences how vocational routes are interpreted: learners with greater social capital may treat TVET as one step in a broader navigation strategy, while learners with less capital may face higher risk when pathways are uncertain. When articulation into higher education is unreliable, TVET can become a high-stakes choice for disadvantaged learners, intensifying socio-cultural </w:t>
      </w:r>
      <w:proofErr w:type="spellStart"/>
      <w:r w:rsidRPr="005B4ADB">
        <w:rPr>
          <w:rFonts w:ascii="Times New Roman" w:eastAsia="Times New Roman" w:hAnsi="Times New Roman" w:cs="Times New Roman"/>
          <w:sz w:val="24"/>
          <w:szCs w:val="24"/>
          <w:lang w:val="en-US"/>
        </w:rPr>
        <w:t>scepticism</w:t>
      </w:r>
      <w:proofErr w:type="spellEnd"/>
      <w:r w:rsidRPr="005B4ADB">
        <w:rPr>
          <w:rFonts w:ascii="Times New Roman" w:eastAsia="Times New Roman" w:hAnsi="Times New Roman" w:cs="Times New Roman"/>
          <w:sz w:val="24"/>
          <w:szCs w:val="24"/>
          <w:lang w:val="en-US"/>
        </w:rPr>
        <w:t>.</w:t>
      </w:r>
    </w:p>
    <w:p w14:paraId="03A5705C"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5.4 Decolonial and ideological critiques: knowledge, policy, and recognition</w:t>
      </w:r>
    </w:p>
    <w:p w14:paraId="7CD41D89"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Decolonial and ideological critiques in the South African literature argue that TVET reform is shaped by global policy models and historically produced hierarchies of knowledge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 xml:space="preserve">.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(2015) critiques the ideological underpinnings of certain global TVET policy narratives and their implications for South African policy assumptions, particularly where human capital framings dominate over human development concerns. Anthonie (2019) similarly contributes to debates on </w:t>
      </w:r>
      <w:proofErr w:type="spellStart"/>
      <w:r w:rsidRPr="005B4ADB">
        <w:rPr>
          <w:rFonts w:ascii="Times New Roman" w:eastAsia="Times New Roman" w:hAnsi="Times New Roman" w:cs="Times New Roman"/>
          <w:sz w:val="24"/>
          <w:szCs w:val="24"/>
          <w:lang w:val="en-US"/>
        </w:rPr>
        <w:t>decolonisation</w:t>
      </w:r>
      <w:proofErr w:type="spellEnd"/>
      <w:r w:rsidRPr="005B4ADB">
        <w:rPr>
          <w:rFonts w:ascii="Times New Roman" w:eastAsia="Times New Roman" w:hAnsi="Times New Roman" w:cs="Times New Roman"/>
          <w:sz w:val="24"/>
          <w:szCs w:val="24"/>
          <w:lang w:val="en-US"/>
        </w:rPr>
        <w:t xml:space="preserve"> and TVET, arguing that the “missing middle” conversation must attend to knowledge, identity, and whose futures are </w:t>
      </w:r>
      <w:proofErr w:type="spellStart"/>
      <w:r w:rsidRPr="005B4ADB">
        <w:rPr>
          <w:rFonts w:ascii="Times New Roman" w:eastAsia="Times New Roman" w:hAnsi="Times New Roman" w:cs="Times New Roman"/>
          <w:sz w:val="24"/>
          <w:szCs w:val="24"/>
          <w:lang w:val="en-US"/>
        </w:rPr>
        <w:t>legitimised</w:t>
      </w:r>
      <w:proofErr w:type="spellEnd"/>
      <w:r w:rsidRPr="005B4ADB">
        <w:rPr>
          <w:rFonts w:ascii="Times New Roman" w:eastAsia="Times New Roman" w:hAnsi="Times New Roman" w:cs="Times New Roman"/>
          <w:sz w:val="24"/>
          <w:szCs w:val="24"/>
          <w:lang w:val="en-US"/>
        </w:rPr>
        <w:t xml:space="preserve">, not only to system efficiency. </w:t>
      </w:r>
    </w:p>
    <w:p w14:paraId="707DFFBC"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These critiques matter because they connect socio-cultural status hierarchies to institutional design: curricula and assessment regimes reflect choices about what counts as valuable knowledge, and those choices shape whether learners experience vocational education as empowering, </w:t>
      </w:r>
      <w:proofErr w:type="spellStart"/>
      <w:r w:rsidRPr="005B4ADB">
        <w:rPr>
          <w:rFonts w:ascii="Times New Roman" w:eastAsia="Times New Roman" w:hAnsi="Times New Roman" w:cs="Times New Roman"/>
          <w:sz w:val="24"/>
          <w:szCs w:val="24"/>
          <w:lang w:val="en-US"/>
        </w:rPr>
        <w:t>marginalising</w:t>
      </w:r>
      <w:proofErr w:type="spellEnd"/>
      <w:r w:rsidRPr="005B4ADB">
        <w:rPr>
          <w:rFonts w:ascii="Times New Roman" w:eastAsia="Times New Roman" w:hAnsi="Times New Roman" w:cs="Times New Roman"/>
          <w:sz w:val="24"/>
          <w:szCs w:val="24"/>
          <w:lang w:val="en-US"/>
        </w:rPr>
        <w:t>, or merely instrumental.</w:t>
      </w:r>
    </w:p>
    <w:p w14:paraId="2CC8CFF3"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5.5 Graduate struggles, agency, and Freirean interpretations</w:t>
      </w:r>
    </w:p>
    <w:p w14:paraId="2EDE7279"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Recent Freirean-informed work highlights how graduates can experience constrained agency when institutional arrangements promise mobility but deliver limited recognition. Majola, Powell, and Jordaan (2024) </w:t>
      </w:r>
      <w:proofErr w:type="spellStart"/>
      <w:r w:rsidRPr="005B4ADB">
        <w:rPr>
          <w:rFonts w:ascii="Times New Roman" w:eastAsia="Times New Roman" w:hAnsi="Times New Roman" w:cs="Times New Roman"/>
          <w:sz w:val="24"/>
          <w:szCs w:val="24"/>
          <w:lang w:val="en-US"/>
        </w:rPr>
        <w:t>analyse</w:t>
      </w:r>
      <w:proofErr w:type="spellEnd"/>
      <w:r w:rsidRPr="005B4ADB">
        <w:rPr>
          <w:rFonts w:ascii="Times New Roman" w:eastAsia="Times New Roman" w:hAnsi="Times New Roman" w:cs="Times New Roman"/>
          <w:sz w:val="24"/>
          <w:szCs w:val="24"/>
          <w:lang w:val="en-US"/>
        </w:rPr>
        <w:t xml:space="preserve"> graduate struggles in the Eastern Cape and </w:t>
      </w:r>
      <w:proofErr w:type="spellStart"/>
      <w:r w:rsidRPr="005B4ADB">
        <w:rPr>
          <w:rFonts w:ascii="Times New Roman" w:eastAsia="Times New Roman" w:hAnsi="Times New Roman" w:cs="Times New Roman"/>
          <w:sz w:val="24"/>
          <w:szCs w:val="24"/>
          <w:lang w:val="en-US"/>
        </w:rPr>
        <w:t>emphasise</w:t>
      </w:r>
      <w:proofErr w:type="spellEnd"/>
      <w:r w:rsidRPr="005B4ADB">
        <w:rPr>
          <w:rFonts w:ascii="Times New Roman" w:eastAsia="Times New Roman" w:hAnsi="Times New Roman" w:cs="Times New Roman"/>
          <w:sz w:val="24"/>
          <w:szCs w:val="24"/>
          <w:lang w:val="en-US"/>
        </w:rPr>
        <w:t xml:space="preserve"> how mismatches between vocational credentials and the expectations of universities and employers restrict opportunities and shape experiences of injustice and frustration. Majola’s later work on progression barriers similarly shows how the NC(V) can be experienced as simultaneously offering access and producing blockage, particularly where articulation and employer recognition are weak (Majola, 2025</w:t>
      </w:r>
      <w:r w:rsidR="003C4000">
        <w:rPr>
          <w:rFonts w:ascii="Times New Roman" w:eastAsia="Times New Roman" w:hAnsi="Times New Roman" w:cs="Times New Roman"/>
          <w:sz w:val="24"/>
          <w:szCs w:val="24"/>
          <w:lang w:val="en-US"/>
        </w:rPr>
        <w:t>b</w:t>
      </w:r>
      <w:r w:rsidRPr="005B4ADB">
        <w:rPr>
          <w:rFonts w:ascii="Times New Roman" w:eastAsia="Times New Roman" w:hAnsi="Times New Roman" w:cs="Times New Roman"/>
          <w:sz w:val="24"/>
          <w:szCs w:val="24"/>
          <w:lang w:val="en-US"/>
        </w:rPr>
        <w:t xml:space="preserve">). These analyses underscore that socio-cultural constraints are not only about “perceptions”; they are grounded in repeated experiences of blocked mobility that make </w:t>
      </w:r>
      <w:proofErr w:type="spellStart"/>
      <w:r w:rsidRPr="005B4ADB">
        <w:rPr>
          <w:rFonts w:ascii="Times New Roman" w:eastAsia="Times New Roman" w:hAnsi="Times New Roman" w:cs="Times New Roman"/>
          <w:sz w:val="24"/>
          <w:szCs w:val="24"/>
          <w:lang w:val="en-US"/>
        </w:rPr>
        <w:t>scepticism</w:t>
      </w:r>
      <w:proofErr w:type="spellEnd"/>
      <w:r w:rsidRPr="005B4ADB">
        <w:rPr>
          <w:rFonts w:ascii="Times New Roman" w:eastAsia="Times New Roman" w:hAnsi="Times New Roman" w:cs="Times New Roman"/>
          <w:sz w:val="24"/>
          <w:szCs w:val="24"/>
          <w:lang w:val="en-US"/>
        </w:rPr>
        <w:t xml:space="preserve"> rational.</w:t>
      </w:r>
    </w:p>
    <w:p w14:paraId="26DA5397"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20C59436"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6. Integrating institutional and socio-cultural constraints: the constraint nexus</w:t>
      </w:r>
    </w:p>
    <w:p w14:paraId="56D3929D"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6.1 Feedback loops between institutional performance and social legitimacy</w:t>
      </w:r>
    </w:p>
    <w:p w14:paraId="0DAC7751"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An integrative reading of the literature suggests that the most damaging constraints are those that link institutional functioning to social meaning in self-reinforcing cycles. Weak employer engagement reduces placements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-market credibility; limited credibility strengthens stigma; stigma shapes enrolment patterns and can concentrate disadvantage in colleges; concentrated disadvantage increases support burdens and may reduce completion; weak outcomes then further undermine employer confidence and justify more compliance-heavy steering. In this cycle, reforms that focus only on one component (e.g., curriculum updates without partnership ecosystems, or marketing campaigns without articulation reform) are unlikely to shift the system equilibrium.</w:t>
      </w:r>
    </w:p>
    <w:p w14:paraId="2C6A0F95"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Allais and </w:t>
      </w:r>
      <w:proofErr w:type="spellStart"/>
      <w:r w:rsidRPr="005B4ADB">
        <w:rPr>
          <w:rFonts w:ascii="Times New Roman" w:eastAsia="Times New Roman" w:hAnsi="Times New Roman" w:cs="Times New Roman"/>
          <w:sz w:val="24"/>
          <w:szCs w:val="24"/>
          <w:lang w:val="en-US"/>
        </w:rPr>
        <w:t>Ngcwangu’s</w:t>
      </w:r>
      <w:proofErr w:type="spellEnd"/>
      <w:r w:rsidRPr="005B4ADB">
        <w:rPr>
          <w:rFonts w:ascii="Times New Roman" w:eastAsia="Times New Roman" w:hAnsi="Times New Roman" w:cs="Times New Roman"/>
          <w:sz w:val="24"/>
          <w:szCs w:val="24"/>
          <w:lang w:val="en-US"/>
        </w:rPr>
        <w:t xml:space="preserve"> (2025) analysis of employer engagement illustrates how institutional design can systematically fail to produce the collaboration it presumes, which then undermines the credibility of “demand-led” training narratives. At the college level, </w:t>
      </w:r>
      <w:proofErr w:type="spellStart"/>
      <w:r w:rsidRPr="005B4ADB">
        <w:rPr>
          <w:rFonts w:ascii="Times New Roman" w:eastAsia="Times New Roman" w:hAnsi="Times New Roman" w:cs="Times New Roman"/>
          <w:sz w:val="24"/>
          <w:szCs w:val="24"/>
          <w:lang w:val="en-US"/>
        </w:rPr>
        <w:t>Njengele</w:t>
      </w:r>
      <w:proofErr w:type="spellEnd"/>
      <w:r w:rsidRPr="005B4ADB">
        <w:rPr>
          <w:rFonts w:ascii="Times New Roman" w:eastAsia="Times New Roman" w:hAnsi="Times New Roman" w:cs="Times New Roman"/>
          <w:sz w:val="24"/>
          <w:szCs w:val="24"/>
          <w:lang w:val="en-US"/>
        </w:rPr>
        <w:t xml:space="preserve"> et al. (2024) demonstrate that partnership-building requires deliberate relational work and enabling practices, not only policy mandates. Together, these studies suggest that partnership failures are not incidental; they are often built into incentive structures and trust conditions.</w:t>
      </w:r>
    </w:p>
    <w:p w14:paraId="7BE48098"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6.2 Agency-</w:t>
      </w:r>
      <w:proofErr w:type="spellStart"/>
      <w:r w:rsidRPr="005B4ADB">
        <w:rPr>
          <w:rFonts w:ascii="Times New Roman" w:eastAsia="Times New Roman" w:hAnsi="Times New Roman" w:cs="Times New Roman"/>
          <w:b/>
          <w:bCs/>
          <w:sz w:val="27"/>
          <w:szCs w:val="27"/>
          <w:lang w:val="en-US"/>
        </w:rPr>
        <w:t>centred</w:t>
      </w:r>
      <w:proofErr w:type="spellEnd"/>
      <w:r w:rsidRPr="005B4ADB">
        <w:rPr>
          <w:rFonts w:ascii="Times New Roman" w:eastAsia="Times New Roman" w:hAnsi="Times New Roman" w:cs="Times New Roman"/>
          <w:b/>
          <w:bCs/>
          <w:sz w:val="27"/>
          <w:szCs w:val="27"/>
          <w:lang w:val="en-US"/>
        </w:rPr>
        <w:t xml:space="preserve"> evaluation and pathway reconstruction</w:t>
      </w:r>
    </w:p>
    <w:p w14:paraId="082653A3"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Capability-informed scholarship proposes that TVET systems should be evaluated by whether they expand learners’ real options and reduce the riskiness of vocational choices. Powell’s (2012) “capability to aspire” framing, combined with Powell’s (2021) argument for shifting from human capital to human capabilities, implies that institutional reforms should </w:t>
      </w:r>
      <w:proofErr w:type="spellStart"/>
      <w:r w:rsidRPr="005B4ADB">
        <w:rPr>
          <w:rFonts w:ascii="Times New Roman" w:eastAsia="Times New Roman" w:hAnsi="Times New Roman" w:cs="Times New Roman"/>
          <w:sz w:val="24"/>
          <w:szCs w:val="24"/>
          <w:lang w:val="en-US"/>
        </w:rPr>
        <w:t>prioritise</w:t>
      </w:r>
      <w:proofErr w:type="spellEnd"/>
      <w:r w:rsidRPr="005B4ADB">
        <w:rPr>
          <w:rFonts w:ascii="Times New Roman" w:eastAsia="Times New Roman" w:hAnsi="Times New Roman" w:cs="Times New Roman"/>
          <w:sz w:val="24"/>
          <w:szCs w:val="24"/>
          <w:lang w:val="en-US"/>
        </w:rPr>
        <w:t xml:space="preserve"> credible progression routes, recognition, and support structures that enable learners to convert learning into valued life outcomes. </w:t>
      </w:r>
    </w:p>
    <w:p w14:paraId="416356FA"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This has practical implications. First, articulation must be treated as a core quality and justice issue, not an administrative afterthought. Second, lecturer development must be embedded in supportive institutional cultures and coherent professional pathways, rather than solely appraisal compliance; Paterson et al. (2024) show that appraisal-development integration is essential if performance management is to support quality. Third, partnership ecosystems need both national-level incentive reform (so that employer engagement is meaningful rather than symbolic) and college-level relationship infrastructures (so that collaboration is sustained and mutually beneficial).</w:t>
      </w:r>
    </w:p>
    <w:p w14:paraId="1B0C8898" w14:textId="77777777" w:rsidR="005B4ADB" w:rsidRPr="005B4ADB" w:rsidRDefault="005B4ADB" w:rsidP="005B4AD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5B4ADB">
        <w:rPr>
          <w:rFonts w:ascii="Times New Roman" w:eastAsia="Times New Roman" w:hAnsi="Times New Roman" w:cs="Times New Roman"/>
          <w:b/>
          <w:bCs/>
          <w:sz w:val="27"/>
          <w:szCs w:val="27"/>
          <w:lang w:val="en-US"/>
        </w:rPr>
        <w:t>6.3 Rebuilding the symbolic value of vocational routes</w:t>
      </w:r>
    </w:p>
    <w:p w14:paraId="4AE0E58B"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Socio-cultural constraints indicate that technical fixes alone will not rebuild TVET legitimacy. The literature suggests that legitimacy is earned when learners and communities repeatedly observe reliable conversions: qualifications that lead to decent work, credible further study routes, or demonstrable occupational competence that employers value. Where such conversions are weak, stigma persists and may be reproduced across generations.</w:t>
      </w:r>
    </w:p>
    <w:p w14:paraId="30D2D36C"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lastRenderedPageBreak/>
        <w:t xml:space="preserve">Gender-focused research shows that legitimacy also depends on whether colleges are experienced as inclusive and safe spaces for identity formation and professional belonging. Matenda (2020) demonstrates how women in engineering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xml:space="preserve"> encounter gendered barriers that can limit both participation and </w:t>
      </w:r>
      <w:proofErr w:type="spellStart"/>
      <w:r w:rsidRPr="005B4ADB">
        <w:rPr>
          <w:rFonts w:ascii="Times New Roman" w:eastAsia="Times New Roman" w:hAnsi="Times New Roman" w:cs="Times New Roman"/>
          <w:sz w:val="24"/>
          <w:szCs w:val="24"/>
          <w:lang w:val="en-US"/>
        </w:rPr>
        <w:t>labour</w:t>
      </w:r>
      <w:proofErr w:type="spellEnd"/>
      <w:r w:rsidRPr="005B4ADB">
        <w:rPr>
          <w:rFonts w:ascii="Times New Roman" w:eastAsia="Times New Roman" w:hAnsi="Times New Roman" w:cs="Times New Roman"/>
          <w:sz w:val="24"/>
          <w:szCs w:val="24"/>
          <w:lang w:val="en-US"/>
        </w:rPr>
        <w:t>-market transitions. If South Africa’s TVET is to contribute to inclusive industrial participation, reforms must address gendered occupational cultures and support women’s navigation into male-dominated fields.</w:t>
      </w:r>
    </w:p>
    <w:p w14:paraId="2305AC7B"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Decolonial and ideological critiques reinforce that legitimacy also concerns knowledge and recognition: whose expertise is valued, what forms of work are dignified, and how vocational identities are represented in the public imagination (Anthonie, 2019; </w:t>
      </w:r>
      <w:proofErr w:type="spellStart"/>
      <w:r w:rsidRPr="005B4ADB">
        <w:rPr>
          <w:rFonts w:ascii="Times New Roman" w:eastAsia="Times New Roman" w:hAnsi="Times New Roman" w:cs="Times New Roman"/>
          <w:sz w:val="24"/>
          <w:szCs w:val="24"/>
          <w:lang w:val="en-US"/>
        </w:rPr>
        <w:t>Ngcwangu</w:t>
      </w:r>
      <w:proofErr w:type="spellEnd"/>
      <w:r w:rsidRPr="005B4ADB">
        <w:rPr>
          <w:rFonts w:ascii="Times New Roman" w:eastAsia="Times New Roman" w:hAnsi="Times New Roman" w:cs="Times New Roman"/>
          <w:sz w:val="24"/>
          <w:szCs w:val="24"/>
          <w:lang w:val="en-US"/>
        </w:rPr>
        <w:t xml:space="preserve">, 2015). </w:t>
      </w:r>
    </w:p>
    <w:p w14:paraId="2BB6A0C9"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1842F80B"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7. Conclusions</w:t>
      </w:r>
    </w:p>
    <w:p w14:paraId="5C327A3D"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This review has argued that institutional and socio-cultural constraints in South African TVET are best understood as a tightly coupled constraint nexus rather than as separable “barriers.” Institutional constraints include governance fragmentation and incentive misalignment, curriculum and qualification credibility problems, limited lecturer professional formation under compliance pressures, fragile employer engagement and partnership ecosystems, and weak articulation and employability conversion conditions. Socio-cultural constraints include persistent status hierarchies that </w:t>
      </w:r>
      <w:proofErr w:type="spellStart"/>
      <w:r w:rsidRPr="005B4ADB">
        <w:rPr>
          <w:rFonts w:ascii="Times New Roman" w:eastAsia="Times New Roman" w:hAnsi="Times New Roman" w:cs="Times New Roman"/>
          <w:sz w:val="24"/>
          <w:szCs w:val="24"/>
          <w:lang w:val="en-US"/>
        </w:rPr>
        <w:t>stigmatise</w:t>
      </w:r>
      <w:proofErr w:type="spellEnd"/>
      <w:r w:rsidRPr="005B4ADB">
        <w:rPr>
          <w:rFonts w:ascii="Times New Roman" w:eastAsia="Times New Roman" w:hAnsi="Times New Roman" w:cs="Times New Roman"/>
          <w:sz w:val="24"/>
          <w:szCs w:val="24"/>
          <w:lang w:val="en-US"/>
        </w:rPr>
        <w:t xml:space="preserve"> vocational routes, gendered occupational imaginaries and exclusionary cultures in scarce-skills </w:t>
      </w:r>
      <w:proofErr w:type="spellStart"/>
      <w:r w:rsidRPr="005B4ADB">
        <w:rPr>
          <w:rFonts w:ascii="Times New Roman" w:eastAsia="Times New Roman" w:hAnsi="Times New Roman" w:cs="Times New Roman"/>
          <w:sz w:val="24"/>
          <w:szCs w:val="24"/>
          <w:lang w:val="en-US"/>
        </w:rPr>
        <w:t>programmes</w:t>
      </w:r>
      <w:proofErr w:type="spellEnd"/>
      <w:r w:rsidRPr="005B4ADB">
        <w:rPr>
          <w:rFonts w:ascii="Times New Roman" w:eastAsia="Times New Roman" w:hAnsi="Times New Roman" w:cs="Times New Roman"/>
          <w:sz w:val="24"/>
          <w:szCs w:val="24"/>
          <w:lang w:val="en-US"/>
        </w:rPr>
        <w:t>, classed and place-based opportunity inequalities, and ideological and decolonial tensions about knowledge and recognition.</w:t>
      </w:r>
    </w:p>
    <w:p w14:paraId="17885180" w14:textId="77777777" w:rsidR="005B4ADB" w:rsidRPr="005B4ADB" w:rsidRDefault="005B4ADB" w:rsidP="005B4ADB">
      <w:pPr>
        <w:spacing w:before="100" w:beforeAutospacing="1" w:after="100" w:afterAutospacing="1" w:line="240" w:lineRule="auto"/>
        <w:rPr>
          <w:rFonts w:ascii="Times New Roman" w:eastAsia="Times New Roman" w:hAnsi="Times New Roman" w:cs="Times New Roman"/>
          <w:sz w:val="24"/>
          <w:szCs w:val="24"/>
          <w:lang w:val="en-US"/>
        </w:rPr>
      </w:pPr>
      <w:r w:rsidRPr="005B4ADB">
        <w:rPr>
          <w:rFonts w:ascii="Times New Roman" w:eastAsia="Times New Roman" w:hAnsi="Times New Roman" w:cs="Times New Roman"/>
          <w:sz w:val="24"/>
          <w:szCs w:val="24"/>
          <w:lang w:val="en-US"/>
        </w:rPr>
        <w:t xml:space="preserve">Across the literature, the most persuasive explanation for persistent underperformance is not that one component is missing, but that multiple components reinforce one another through feedback loops that undermine social legitimacy and institutional capability at the same time. Policy and practice implications therefore require integrative action: redesigning incentives for meaningful employer engagement, rebuilding articulation and progression credibility, investing in lecturer capability as professional formation rather than mere appraisal, and addressing the social meaning of vocational education through inclusive institutional cultures and credible mobility outcomes. Capability, </w:t>
      </w:r>
      <w:proofErr w:type="spellStart"/>
      <w:r w:rsidRPr="005B4ADB">
        <w:rPr>
          <w:rFonts w:ascii="Times New Roman" w:eastAsia="Times New Roman" w:hAnsi="Times New Roman" w:cs="Times New Roman"/>
          <w:sz w:val="24"/>
          <w:szCs w:val="24"/>
          <w:lang w:val="en-US"/>
        </w:rPr>
        <w:t>Bourdieusian</w:t>
      </w:r>
      <w:proofErr w:type="spellEnd"/>
      <w:r w:rsidRPr="005B4ADB">
        <w:rPr>
          <w:rFonts w:ascii="Times New Roman" w:eastAsia="Times New Roman" w:hAnsi="Times New Roman" w:cs="Times New Roman"/>
          <w:sz w:val="24"/>
          <w:szCs w:val="24"/>
          <w:lang w:val="en-US"/>
        </w:rPr>
        <w:t>, Freirean, and decolonial perspectives converge on a common point: TVET reform cannot succeed if it ignores agency, recognition, and the lived conversion of learning into valued futures.</w:t>
      </w:r>
    </w:p>
    <w:p w14:paraId="63AB5F15"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406BA2B0"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8. Limitations</w:t>
      </w:r>
    </w:p>
    <w:p w14:paraId="7C4D0FA7" w14:textId="77777777" w:rsidR="005B4ADB" w:rsidRDefault="0006527C" w:rsidP="005B4ADB">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is a narrative review article and does not follow PRISMA guideline. </w:t>
      </w:r>
      <w:r w:rsidR="005B4ADB" w:rsidRPr="005B4ADB">
        <w:rPr>
          <w:rFonts w:ascii="Times New Roman" w:eastAsia="Times New Roman" w:hAnsi="Times New Roman" w:cs="Times New Roman"/>
          <w:sz w:val="24"/>
          <w:szCs w:val="24"/>
          <w:lang w:val="en-US"/>
        </w:rPr>
        <w:t xml:space="preserve">This review is limited by its dependence on available peer-reviewed literature with verifiable DOIs, which can exclude some influential South African policy reports and practitioner-oriented evidence that shape sector debates but are not DOI-identified. The review </w:t>
      </w:r>
      <w:proofErr w:type="spellStart"/>
      <w:r w:rsidR="005B4ADB" w:rsidRPr="005B4ADB">
        <w:rPr>
          <w:rFonts w:ascii="Times New Roman" w:eastAsia="Times New Roman" w:hAnsi="Times New Roman" w:cs="Times New Roman"/>
          <w:sz w:val="24"/>
          <w:szCs w:val="24"/>
          <w:lang w:val="en-US"/>
        </w:rPr>
        <w:t>emphasised</w:t>
      </w:r>
      <w:proofErr w:type="spellEnd"/>
      <w:r w:rsidR="005B4ADB" w:rsidRPr="005B4ADB">
        <w:rPr>
          <w:rFonts w:ascii="Times New Roman" w:eastAsia="Times New Roman" w:hAnsi="Times New Roman" w:cs="Times New Roman"/>
          <w:sz w:val="24"/>
          <w:szCs w:val="24"/>
          <w:lang w:val="en-US"/>
        </w:rPr>
        <w:t xml:space="preserve"> recent literature while retaining a small number of foundational studies; therefore, some historical nuance may be under-represented. In addition, the synthesis is narrative and thematic rather than a full systematic review with formal risk-of-bias appraisal; as a result, conclusions should be interpreted as integrative insights rather than definitive causal claims. Finally, South Africa’s </w:t>
      </w:r>
      <w:r w:rsidR="005B4ADB" w:rsidRPr="005B4ADB">
        <w:rPr>
          <w:rFonts w:ascii="Times New Roman" w:eastAsia="Times New Roman" w:hAnsi="Times New Roman" w:cs="Times New Roman"/>
          <w:sz w:val="24"/>
          <w:szCs w:val="24"/>
          <w:lang w:val="en-US"/>
        </w:rPr>
        <w:lastRenderedPageBreak/>
        <w:t xml:space="preserve">TVET sector is heterogeneous across provinces and college types, and the literature is unevenly distributed across regions and </w:t>
      </w:r>
      <w:proofErr w:type="spellStart"/>
      <w:r w:rsidR="005B4ADB" w:rsidRPr="005B4ADB">
        <w:rPr>
          <w:rFonts w:ascii="Times New Roman" w:eastAsia="Times New Roman" w:hAnsi="Times New Roman" w:cs="Times New Roman"/>
          <w:sz w:val="24"/>
          <w:szCs w:val="24"/>
          <w:lang w:val="en-US"/>
        </w:rPr>
        <w:t>programme</w:t>
      </w:r>
      <w:proofErr w:type="spellEnd"/>
      <w:r w:rsidR="005B4ADB" w:rsidRPr="005B4ADB">
        <w:rPr>
          <w:rFonts w:ascii="Times New Roman" w:eastAsia="Times New Roman" w:hAnsi="Times New Roman" w:cs="Times New Roman"/>
          <w:sz w:val="24"/>
          <w:szCs w:val="24"/>
          <w:lang w:val="en-US"/>
        </w:rPr>
        <w:t xml:space="preserve"> areas, which may bias thematic emphases toward better-studied contexts.</w:t>
      </w:r>
    </w:p>
    <w:p w14:paraId="33841D9E" w14:textId="77777777" w:rsidR="00243BBA" w:rsidRDefault="00243BBA" w:rsidP="005B4ADB">
      <w:pPr>
        <w:spacing w:before="100" w:beforeAutospacing="1" w:after="100" w:afterAutospacing="1" w:line="240" w:lineRule="auto"/>
        <w:rPr>
          <w:rFonts w:ascii="Times New Roman" w:eastAsia="Times New Roman" w:hAnsi="Times New Roman" w:cs="Times New Roman"/>
          <w:sz w:val="24"/>
          <w:szCs w:val="24"/>
          <w:lang w:val="en-US"/>
        </w:rPr>
      </w:pPr>
    </w:p>
    <w:p w14:paraId="29193D36" w14:textId="77777777" w:rsidR="00243BBA" w:rsidRPr="00243BBA" w:rsidRDefault="00243BBA" w:rsidP="00243BBA">
      <w:pPr>
        <w:spacing w:after="200" w:line="276" w:lineRule="auto"/>
        <w:jc w:val="both"/>
        <w:outlineLvl w:val="0"/>
        <w:rPr>
          <w:rFonts w:ascii="Arial" w:eastAsia="Times New Roman" w:hAnsi="Arial" w:cs="Arial"/>
          <w:lang w:eastAsia="en-GB"/>
        </w:rPr>
      </w:pPr>
      <w:r w:rsidRPr="00243BBA">
        <w:rPr>
          <w:rFonts w:ascii="Arial" w:eastAsia="Times New Roman" w:hAnsi="Arial" w:cs="Arial"/>
          <w:b/>
          <w:bCs/>
          <w:lang w:eastAsia="en-GB"/>
        </w:rPr>
        <w:t>COMPETING INTERESTS DISCLAIMER:</w:t>
      </w:r>
    </w:p>
    <w:p w14:paraId="484E0015" w14:textId="77777777" w:rsidR="00243BBA" w:rsidRPr="00243BBA" w:rsidRDefault="00243BBA" w:rsidP="00243BBA">
      <w:pPr>
        <w:spacing w:after="200" w:line="276" w:lineRule="auto"/>
        <w:rPr>
          <w:rFonts w:ascii="Calibri" w:eastAsia="Times New Roman" w:hAnsi="Calibri" w:cs="Times New Roman"/>
          <w:lang w:eastAsia="en-GB"/>
        </w:rPr>
      </w:pPr>
      <w:r w:rsidRPr="00243BBA">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016C32A4" w14:textId="77777777" w:rsidR="00243BBA" w:rsidRPr="005B4ADB" w:rsidRDefault="00243BBA" w:rsidP="005B4ADB">
      <w:pPr>
        <w:spacing w:before="100" w:beforeAutospacing="1" w:after="100" w:afterAutospacing="1" w:line="240" w:lineRule="auto"/>
        <w:rPr>
          <w:rFonts w:ascii="Times New Roman" w:eastAsia="Times New Roman" w:hAnsi="Times New Roman" w:cs="Times New Roman"/>
          <w:sz w:val="24"/>
          <w:szCs w:val="24"/>
          <w:lang w:val="en-US"/>
        </w:rPr>
      </w:pPr>
    </w:p>
    <w:p w14:paraId="335E7214" w14:textId="77777777" w:rsidR="005B4ADB" w:rsidRPr="005B4ADB" w:rsidRDefault="005B4ADB" w:rsidP="005B4ADB">
      <w:pPr>
        <w:spacing w:after="0" w:line="240" w:lineRule="auto"/>
        <w:rPr>
          <w:rFonts w:ascii="Times New Roman" w:eastAsia="Times New Roman" w:hAnsi="Times New Roman" w:cs="Times New Roman"/>
          <w:sz w:val="24"/>
          <w:szCs w:val="24"/>
          <w:lang w:val="en-US"/>
        </w:rPr>
      </w:pPr>
    </w:p>
    <w:p w14:paraId="494B3F35" w14:textId="77777777" w:rsidR="005B4ADB" w:rsidRPr="005B4ADB" w:rsidRDefault="005B4ADB" w:rsidP="005B4AD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5B4ADB">
        <w:rPr>
          <w:rFonts w:ascii="Times New Roman" w:eastAsia="Times New Roman" w:hAnsi="Times New Roman" w:cs="Times New Roman"/>
          <w:b/>
          <w:bCs/>
          <w:sz w:val="36"/>
          <w:szCs w:val="36"/>
          <w:lang w:val="en-US"/>
        </w:rPr>
        <w:t xml:space="preserve">References </w:t>
      </w:r>
    </w:p>
    <w:p w14:paraId="66C4BB34" w14:textId="77777777" w:rsidR="0006527C" w:rsidRPr="009536DC" w:rsidRDefault="0006527C"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t>Allais, S. (2012). Will skills save us? Rethinking the relationships between vocational education, skills development policies, and social policy in South Africa. </w:t>
      </w:r>
      <w:r w:rsidRPr="009536DC">
        <w:rPr>
          <w:rFonts w:ascii="Times New Roman" w:hAnsi="Times New Roman" w:cs="Times New Roman"/>
          <w:i/>
          <w:iCs/>
          <w:color w:val="222222"/>
          <w:sz w:val="24"/>
          <w:szCs w:val="24"/>
          <w:shd w:val="clear" w:color="auto" w:fill="FFFFFF"/>
        </w:rPr>
        <w:t>International journal of educational development</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32</w:t>
      </w:r>
      <w:r w:rsidRPr="009536DC">
        <w:rPr>
          <w:rFonts w:ascii="Times New Roman" w:hAnsi="Times New Roman" w:cs="Times New Roman"/>
          <w:color w:val="222222"/>
          <w:sz w:val="24"/>
          <w:szCs w:val="24"/>
          <w:shd w:val="clear" w:color="auto" w:fill="FFFFFF"/>
        </w:rPr>
        <w:t xml:space="preserve">(5), 632-642. </w:t>
      </w:r>
      <w:hyperlink r:id="rId6" w:history="1">
        <w:r w:rsidRPr="009536DC">
          <w:rPr>
            <w:rStyle w:val="Hyperlink"/>
            <w:rFonts w:ascii="Times New Roman" w:hAnsi="Times New Roman" w:cs="Times New Roman"/>
            <w:sz w:val="24"/>
            <w:szCs w:val="24"/>
            <w:shd w:val="clear" w:color="auto" w:fill="FFFFFF"/>
          </w:rPr>
          <w:t>https://doi.org/10.1016/j.ijedudev.2012.01.001</w:t>
        </w:r>
      </w:hyperlink>
      <w:r w:rsidRPr="009536DC">
        <w:rPr>
          <w:rFonts w:ascii="Times New Roman" w:hAnsi="Times New Roman" w:cs="Times New Roman"/>
          <w:color w:val="222222"/>
          <w:sz w:val="24"/>
          <w:szCs w:val="24"/>
          <w:shd w:val="clear" w:color="auto" w:fill="FFFFFF"/>
        </w:rPr>
        <w:t xml:space="preserve"> </w:t>
      </w:r>
    </w:p>
    <w:p w14:paraId="244EA9C3" w14:textId="77777777" w:rsidR="0006527C" w:rsidRPr="009536DC" w:rsidRDefault="0006527C"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t>Allais, S. (2025). How the global VET toolkit weakened local colleges in South Africa. </w:t>
      </w:r>
      <w:r w:rsidRPr="009536DC">
        <w:rPr>
          <w:rFonts w:ascii="Times New Roman" w:hAnsi="Times New Roman" w:cs="Times New Roman"/>
          <w:i/>
          <w:iCs/>
          <w:color w:val="222222"/>
          <w:sz w:val="24"/>
          <w:szCs w:val="24"/>
          <w:shd w:val="clear" w:color="auto" w:fill="FFFFFF"/>
        </w:rPr>
        <w:t>Journal of Vocational Education &amp; Training</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77</w:t>
      </w:r>
      <w:r w:rsidRPr="009536DC">
        <w:rPr>
          <w:rFonts w:ascii="Times New Roman" w:hAnsi="Times New Roman" w:cs="Times New Roman"/>
          <w:color w:val="222222"/>
          <w:sz w:val="24"/>
          <w:szCs w:val="24"/>
          <w:shd w:val="clear" w:color="auto" w:fill="FFFFFF"/>
        </w:rPr>
        <w:t xml:space="preserve">(1), 81-100. </w:t>
      </w:r>
      <w:hyperlink r:id="rId7" w:history="1">
        <w:r w:rsidRPr="009536DC">
          <w:rPr>
            <w:rStyle w:val="Hyperlink"/>
            <w:rFonts w:ascii="Times New Roman" w:hAnsi="Times New Roman" w:cs="Times New Roman"/>
            <w:sz w:val="24"/>
            <w:szCs w:val="24"/>
            <w:shd w:val="clear" w:color="auto" w:fill="FFFFFF"/>
          </w:rPr>
          <w:t>https://doi.org/10.1080/13636820.2024.2411509</w:t>
        </w:r>
      </w:hyperlink>
      <w:r w:rsidRPr="009536DC">
        <w:rPr>
          <w:rFonts w:ascii="Times New Roman" w:hAnsi="Times New Roman" w:cs="Times New Roman"/>
          <w:color w:val="222222"/>
          <w:sz w:val="24"/>
          <w:szCs w:val="24"/>
          <w:shd w:val="clear" w:color="auto" w:fill="FFFFFF"/>
        </w:rPr>
        <w:t xml:space="preserve"> </w:t>
      </w:r>
    </w:p>
    <w:p w14:paraId="78D35895" w14:textId="77777777" w:rsidR="0006527C" w:rsidRPr="009536DC" w:rsidRDefault="0006527C"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t xml:space="preserve">Allais, S., &amp; </w:t>
      </w:r>
      <w:proofErr w:type="spellStart"/>
      <w:r w:rsidRPr="009536DC">
        <w:rPr>
          <w:rFonts w:ascii="Times New Roman" w:hAnsi="Times New Roman" w:cs="Times New Roman"/>
          <w:color w:val="222222"/>
          <w:sz w:val="24"/>
          <w:szCs w:val="24"/>
          <w:shd w:val="clear" w:color="auto" w:fill="FFFFFF"/>
        </w:rPr>
        <w:t>Ngcwangu</w:t>
      </w:r>
      <w:proofErr w:type="spellEnd"/>
      <w:r w:rsidRPr="009536DC">
        <w:rPr>
          <w:rFonts w:ascii="Times New Roman" w:hAnsi="Times New Roman" w:cs="Times New Roman"/>
          <w:color w:val="222222"/>
          <w:sz w:val="24"/>
          <w:szCs w:val="24"/>
          <w:shd w:val="clear" w:color="auto" w:fill="FFFFFF"/>
        </w:rPr>
        <w:t xml:space="preserve">, S. (2025). ‘I </w:t>
      </w:r>
      <w:proofErr w:type="spellStart"/>
      <w:r w:rsidRPr="009536DC">
        <w:rPr>
          <w:rFonts w:ascii="Times New Roman" w:hAnsi="Times New Roman" w:cs="Times New Roman"/>
          <w:color w:val="222222"/>
          <w:sz w:val="24"/>
          <w:szCs w:val="24"/>
          <w:shd w:val="clear" w:color="auto" w:fill="FFFFFF"/>
        </w:rPr>
        <w:t>wanna</w:t>
      </w:r>
      <w:proofErr w:type="spellEnd"/>
      <w:r w:rsidRPr="009536DC">
        <w:rPr>
          <w:rFonts w:ascii="Times New Roman" w:hAnsi="Times New Roman" w:cs="Times New Roman"/>
          <w:color w:val="222222"/>
          <w:sz w:val="24"/>
          <w:szCs w:val="24"/>
          <w:shd w:val="clear" w:color="auto" w:fill="FFFFFF"/>
        </w:rPr>
        <w:t xml:space="preserve"> die a slow death when I’m busy with that annual training report….’: Why employer engagement for skills planning in South Africa goes wrong. </w:t>
      </w:r>
      <w:r w:rsidRPr="009536DC">
        <w:rPr>
          <w:rFonts w:ascii="Times New Roman" w:hAnsi="Times New Roman" w:cs="Times New Roman"/>
          <w:i/>
          <w:iCs/>
          <w:color w:val="222222"/>
          <w:sz w:val="24"/>
          <w:szCs w:val="24"/>
          <w:shd w:val="clear" w:color="auto" w:fill="FFFFFF"/>
        </w:rPr>
        <w:t>International Journal of Educational Development</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113</w:t>
      </w:r>
      <w:r w:rsidRPr="009536DC">
        <w:rPr>
          <w:rFonts w:ascii="Times New Roman" w:hAnsi="Times New Roman" w:cs="Times New Roman"/>
          <w:color w:val="222222"/>
          <w:sz w:val="24"/>
          <w:szCs w:val="24"/>
          <w:shd w:val="clear" w:color="auto" w:fill="FFFFFF"/>
        </w:rPr>
        <w:t xml:space="preserve">, 103217. </w:t>
      </w:r>
      <w:hyperlink r:id="rId8" w:history="1">
        <w:r w:rsidRPr="009536DC">
          <w:rPr>
            <w:rStyle w:val="Hyperlink"/>
            <w:rFonts w:ascii="Times New Roman" w:hAnsi="Times New Roman" w:cs="Times New Roman"/>
            <w:sz w:val="24"/>
            <w:szCs w:val="24"/>
            <w:shd w:val="clear" w:color="auto" w:fill="FFFFFF"/>
          </w:rPr>
          <w:t>https://doi.org/10.1016/j.ijedudev.2025.103217</w:t>
        </w:r>
      </w:hyperlink>
      <w:r w:rsidRPr="009536DC">
        <w:rPr>
          <w:rFonts w:ascii="Times New Roman" w:hAnsi="Times New Roman" w:cs="Times New Roman"/>
          <w:color w:val="222222"/>
          <w:sz w:val="24"/>
          <w:szCs w:val="24"/>
          <w:shd w:val="clear" w:color="auto" w:fill="FFFFFF"/>
        </w:rPr>
        <w:t xml:space="preserve"> </w:t>
      </w:r>
    </w:p>
    <w:p w14:paraId="5EFA358D" w14:textId="77777777" w:rsidR="0006527C" w:rsidRPr="009536DC" w:rsidRDefault="0006527C"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t>Anthonie, A. N. (2019). Decolonisation and South African TVET: A different missing middle. </w:t>
      </w:r>
      <w:proofErr w:type="spellStart"/>
      <w:r w:rsidRPr="009536DC">
        <w:rPr>
          <w:rFonts w:ascii="Times New Roman" w:hAnsi="Times New Roman" w:cs="Times New Roman"/>
          <w:i/>
          <w:iCs/>
          <w:color w:val="222222"/>
          <w:sz w:val="24"/>
          <w:szCs w:val="24"/>
          <w:shd w:val="clear" w:color="auto" w:fill="FFFFFF"/>
        </w:rPr>
        <w:t>Progressio</w:t>
      </w:r>
      <w:proofErr w:type="spellEnd"/>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41</w:t>
      </w:r>
      <w:r w:rsidRPr="009536DC">
        <w:rPr>
          <w:rFonts w:ascii="Times New Roman" w:hAnsi="Times New Roman" w:cs="Times New Roman"/>
          <w:color w:val="222222"/>
          <w:sz w:val="24"/>
          <w:szCs w:val="24"/>
          <w:shd w:val="clear" w:color="auto" w:fill="FFFFFF"/>
        </w:rPr>
        <w:t xml:space="preserve">(1), 16-pages. </w:t>
      </w:r>
      <w:hyperlink r:id="rId9" w:history="1">
        <w:r w:rsidRPr="009536DC">
          <w:rPr>
            <w:rStyle w:val="Hyperlink"/>
            <w:rFonts w:ascii="Times New Roman" w:hAnsi="Times New Roman" w:cs="Times New Roman"/>
            <w:sz w:val="24"/>
            <w:szCs w:val="24"/>
            <w:shd w:val="clear" w:color="auto" w:fill="FFFFFF"/>
          </w:rPr>
          <w:t>https://doi.org/10.25159/0256-8853/5656</w:t>
        </w:r>
      </w:hyperlink>
      <w:r w:rsidRPr="009536DC">
        <w:rPr>
          <w:rFonts w:ascii="Times New Roman" w:hAnsi="Times New Roman" w:cs="Times New Roman"/>
          <w:color w:val="222222"/>
          <w:sz w:val="24"/>
          <w:szCs w:val="24"/>
          <w:shd w:val="clear" w:color="auto" w:fill="FFFFFF"/>
        </w:rPr>
        <w:t xml:space="preserve"> </w:t>
      </w:r>
    </w:p>
    <w:p w14:paraId="3FE551F1" w14:textId="77777777" w:rsidR="00C077F0" w:rsidRPr="009536DC" w:rsidRDefault="00C077F0"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eastAsia="Times New Roman" w:hAnsi="Times New Roman" w:cs="Times New Roman"/>
          <w:sz w:val="24"/>
          <w:szCs w:val="24"/>
          <w:lang w:val="en-US"/>
        </w:rPr>
        <w:t xml:space="preserve">Bester, S. (2023). Exploring inclusive leadership and strategic visioning as pathways to well-being in TVET </w:t>
      </w:r>
      <w:proofErr w:type="gramStart"/>
      <w:r w:rsidRPr="009536DC">
        <w:rPr>
          <w:rFonts w:ascii="Times New Roman" w:eastAsia="Times New Roman" w:hAnsi="Times New Roman" w:cs="Times New Roman"/>
          <w:sz w:val="24"/>
          <w:szCs w:val="24"/>
          <w:lang w:val="en-US"/>
        </w:rPr>
        <w:t>colleges .</w:t>
      </w:r>
      <w:proofErr w:type="gramEnd"/>
      <w:r w:rsidRPr="009536DC">
        <w:rPr>
          <w:rFonts w:ascii="Times New Roman" w:eastAsia="Times New Roman" w:hAnsi="Times New Roman" w:cs="Times New Roman"/>
          <w:sz w:val="24"/>
          <w:szCs w:val="24"/>
          <w:lang w:val="en-US"/>
        </w:rPr>
        <w:t xml:space="preserve"> Journal of Vocational, Adult and Continuing Education and Training, 6(1), 19. </w:t>
      </w:r>
      <w:hyperlink r:id="rId10" w:history="1">
        <w:r w:rsidRPr="009536DC">
          <w:rPr>
            <w:rStyle w:val="Hyperlink"/>
            <w:rFonts w:ascii="Times New Roman" w:eastAsia="Times New Roman" w:hAnsi="Times New Roman" w:cs="Times New Roman"/>
            <w:sz w:val="24"/>
            <w:szCs w:val="24"/>
            <w:lang w:val="en-US"/>
          </w:rPr>
          <w:t>https://doi.org/10.14426/jovacet.v6i1.316</w:t>
        </w:r>
      </w:hyperlink>
      <w:r w:rsidRPr="009536DC">
        <w:rPr>
          <w:rFonts w:ascii="Times New Roman" w:eastAsia="Times New Roman" w:hAnsi="Times New Roman" w:cs="Times New Roman"/>
          <w:sz w:val="24"/>
          <w:szCs w:val="24"/>
          <w:lang w:val="en-US"/>
        </w:rPr>
        <w:t xml:space="preserve"> </w:t>
      </w:r>
    </w:p>
    <w:p w14:paraId="5B855DB8" w14:textId="77777777" w:rsidR="00C077F0" w:rsidRPr="009536DC" w:rsidRDefault="00C077F0"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t>Mabunda, N. O., &amp; Frick, L. (2020). Factors that influence the employability of National Certificate (Vocational) graduates: The case of a rural TVET college in the Eastern Cape province, South Africa. </w:t>
      </w:r>
      <w:r w:rsidRPr="009536DC">
        <w:rPr>
          <w:rFonts w:ascii="Times New Roman" w:hAnsi="Times New Roman" w:cs="Times New Roman"/>
          <w:i/>
          <w:iCs/>
          <w:color w:val="222222"/>
          <w:sz w:val="24"/>
          <w:szCs w:val="24"/>
          <w:shd w:val="clear" w:color="auto" w:fill="FFFFFF"/>
        </w:rPr>
        <w:t>Journal of Vocational, Adult and Continuing Education and Training</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3</w:t>
      </w:r>
      <w:r w:rsidRPr="009536DC">
        <w:rPr>
          <w:rFonts w:ascii="Times New Roman" w:hAnsi="Times New Roman" w:cs="Times New Roman"/>
          <w:color w:val="222222"/>
          <w:sz w:val="24"/>
          <w:szCs w:val="24"/>
          <w:shd w:val="clear" w:color="auto" w:fill="FFFFFF"/>
        </w:rPr>
        <w:t xml:space="preserve">(1), 89-108. </w:t>
      </w:r>
      <w:hyperlink r:id="rId11" w:history="1">
        <w:r w:rsidRPr="009536DC">
          <w:rPr>
            <w:rStyle w:val="Hyperlink"/>
            <w:rFonts w:ascii="Times New Roman" w:hAnsi="Times New Roman" w:cs="Times New Roman"/>
            <w:sz w:val="24"/>
            <w:szCs w:val="24"/>
            <w:shd w:val="clear" w:color="auto" w:fill="FFFFFF"/>
          </w:rPr>
          <w:t>https://hdl.handle.net/10520/ejc-jovacet-v3-n1-a8</w:t>
        </w:r>
      </w:hyperlink>
      <w:r w:rsidRPr="009536DC">
        <w:rPr>
          <w:rFonts w:ascii="Times New Roman" w:hAnsi="Times New Roman" w:cs="Times New Roman"/>
          <w:color w:val="222222"/>
          <w:sz w:val="24"/>
          <w:szCs w:val="24"/>
          <w:shd w:val="clear" w:color="auto" w:fill="FFFFFF"/>
        </w:rPr>
        <w:t xml:space="preserve"> </w:t>
      </w:r>
    </w:p>
    <w:p w14:paraId="26694D83" w14:textId="77777777" w:rsidR="00657005" w:rsidRPr="009536DC" w:rsidRDefault="00657005"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t>Majola, E. (2025</w:t>
      </w:r>
      <w:r w:rsidR="003C4000" w:rsidRPr="009536DC">
        <w:rPr>
          <w:rFonts w:ascii="Times New Roman" w:hAnsi="Times New Roman" w:cs="Times New Roman"/>
          <w:color w:val="222222"/>
          <w:sz w:val="24"/>
          <w:szCs w:val="24"/>
          <w:shd w:val="clear" w:color="auto" w:fill="FFFFFF"/>
        </w:rPr>
        <w:t>a</w:t>
      </w:r>
      <w:r w:rsidRPr="009536DC">
        <w:rPr>
          <w:rFonts w:ascii="Times New Roman" w:hAnsi="Times New Roman" w:cs="Times New Roman"/>
          <w:color w:val="222222"/>
          <w:sz w:val="24"/>
          <w:szCs w:val="24"/>
          <w:shd w:val="clear" w:color="auto" w:fill="FFFFFF"/>
        </w:rPr>
        <w:t>). National Certificate Vocational graduates and barriers to progression in South African Technical Vocational Education and Training. </w:t>
      </w:r>
      <w:r w:rsidRPr="009536DC">
        <w:rPr>
          <w:rFonts w:ascii="Times New Roman" w:hAnsi="Times New Roman" w:cs="Times New Roman"/>
          <w:i/>
          <w:iCs/>
          <w:color w:val="222222"/>
          <w:sz w:val="24"/>
          <w:szCs w:val="24"/>
          <w:shd w:val="clear" w:color="auto" w:fill="FFFFFF"/>
        </w:rPr>
        <w:t>Transformation in Higher Education</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10</w:t>
      </w:r>
      <w:r w:rsidRPr="009536DC">
        <w:rPr>
          <w:rFonts w:ascii="Times New Roman" w:hAnsi="Times New Roman" w:cs="Times New Roman"/>
          <w:color w:val="222222"/>
          <w:sz w:val="24"/>
          <w:szCs w:val="24"/>
          <w:shd w:val="clear" w:color="auto" w:fill="FFFFFF"/>
        </w:rPr>
        <w:t xml:space="preserve">, 579. </w:t>
      </w:r>
      <w:hyperlink r:id="rId12" w:history="1">
        <w:r w:rsidR="00267B17" w:rsidRPr="009536DC">
          <w:rPr>
            <w:rStyle w:val="Hyperlink"/>
            <w:rFonts w:ascii="Times New Roman" w:hAnsi="Times New Roman" w:cs="Times New Roman"/>
            <w:sz w:val="24"/>
            <w:szCs w:val="24"/>
            <w:shd w:val="clear" w:color="auto" w:fill="FFFFFF"/>
          </w:rPr>
          <w:t>https://doi.org/10.4102/the.v10i0.579</w:t>
        </w:r>
      </w:hyperlink>
      <w:r w:rsidR="00267B17" w:rsidRPr="009536DC">
        <w:rPr>
          <w:rFonts w:ascii="Times New Roman" w:hAnsi="Times New Roman" w:cs="Times New Roman"/>
          <w:color w:val="222222"/>
          <w:sz w:val="24"/>
          <w:szCs w:val="24"/>
          <w:shd w:val="clear" w:color="auto" w:fill="FFFFFF"/>
        </w:rPr>
        <w:t xml:space="preserve"> </w:t>
      </w:r>
    </w:p>
    <w:p w14:paraId="30CF631F" w14:textId="77777777" w:rsidR="00267B17" w:rsidRPr="009536DC" w:rsidRDefault="00267B17"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lastRenderedPageBreak/>
        <w:t>Majola, E. (2025</w:t>
      </w:r>
      <w:r w:rsidR="003C4000" w:rsidRPr="009536DC">
        <w:rPr>
          <w:rFonts w:ascii="Times New Roman" w:hAnsi="Times New Roman" w:cs="Times New Roman"/>
          <w:color w:val="222222"/>
          <w:sz w:val="24"/>
          <w:szCs w:val="24"/>
          <w:shd w:val="clear" w:color="auto" w:fill="FFFFFF"/>
        </w:rPr>
        <w:t>b</w:t>
      </w:r>
      <w:r w:rsidRPr="009536DC">
        <w:rPr>
          <w:rFonts w:ascii="Times New Roman" w:hAnsi="Times New Roman" w:cs="Times New Roman"/>
          <w:color w:val="222222"/>
          <w:sz w:val="24"/>
          <w:szCs w:val="24"/>
          <w:shd w:val="clear" w:color="auto" w:fill="FFFFFF"/>
        </w:rPr>
        <w:t>). Reimagining TVET in South Africa: student agency, conscientisation, and a Freirean pedagogy of transformation. </w:t>
      </w:r>
      <w:r w:rsidRPr="009536DC">
        <w:rPr>
          <w:rFonts w:ascii="Times New Roman" w:hAnsi="Times New Roman" w:cs="Times New Roman"/>
          <w:i/>
          <w:iCs/>
          <w:color w:val="222222"/>
          <w:sz w:val="24"/>
          <w:szCs w:val="24"/>
          <w:shd w:val="clear" w:color="auto" w:fill="FFFFFF"/>
        </w:rPr>
        <w:t>Journal of Vocational Education &amp; Training</w:t>
      </w:r>
      <w:r w:rsidRPr="009536DC">
        <w:rPr>
          <w:rFonts w:ascii="Times New Roman" w:hAnsi="Times New Roman" w:cs="Times New Roman"/>
          <w:color w:val="222222"/>
          <w:sz w:val="24"/>
          <w:szCs w:val="24"/>
          <w:shd w:val="clear" w:color="auto" w:fill="FFFFFF"/>
        </w:rPr>
        <w:t xml:space="preserve">, 1-15. </w:t>
      </w:r>
      <w:hyperlink r:id="rId13" w:history="1">
        <w:r w:rsidRPr="009536DC">
          <w:rPr>
            <w:rStyle w:val="Hyperlink"/>
            <w:rFonts w:ascii="Times New Roman" w:hAnsi="Times New Roman" w:cs="Times New Roman"/>
            <w:sz w:val="24"/>
            <w:szCs w:val="24"/>
            <w:shd w:val="clear" w:color="auto" w:fill="FFFFFF"/>
          </w:rPr>
          <w:t>https://doi.org/10.1080/13636820.2025.2585513</w:t>
        </w:r>
      </w:hyperlink>
      <w:r w:rsidRPr="009536DC">
        <w:rPr>
          <w:rFonts w:ascii="Times New Roman" w:hAnsi="Times New Roman" w:cs="Times New Roman"/>
          <w:color w:val="222222"/>
          <w:sz w:val="24"/>
          <w:szCs w:val="24"/>
          <w:shd w:val="clear" w:color="auto" w:fill="FFFFFF"/>
        </w:rPr>
        <w:t xml:space="preserve"> </w:t>
      </w:r>
    </w:p>
    <w:p w14:paraId="1F1A6F82" w14:textId="77777777" w:rsidR="003C4000" w:rsidRPr="009536DC" w:rsidRDefault="003C4000"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hAnsi="Times New Roman" w:cs="Times New Roman"/>
          <w:color w:val="222222"/>
          <w:sz w:val="24"/>
          <w:szCs w:val="24"/>
          <w:shd w:val="clear" w:color="auto" w:fill="FFFFFF"/>
        </w:rPr>
        <w:t>Majola, E., Jordaan, C., &amp; Powell, L. (2024). Vocational education and graduate struggles in the Eastern Cape, South Africa: A Freirean approach. </w:t>
      </w:r>
      <w:r w:rsidRPr="009536DC">
        <w:rPr>
          <w:rFonts w:ascii="Times New Roman" w:hAnsi="Times New Roman" w:cs="Times New Roman"/>
          <w:i/>
          <w:iCs/>
          <w:color w:val="222222"/>
          <w:sz w:val="24"/>
          <w:szCs w:val="24"/>
          <w:shd w:val="clear" w:color="auto" w:fill="FFFFFF"/>
        </w:rPr>
        <w:t>Education as Change</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28</w:t>
      </w:r>
      <w:r w:rsidRPr="009536DC">
        <w:rPr>
          <w:rFonts w:ascii="Times New Roman" w:hAnsi="Times New Roman" w:cs="Times New Roman"/>
          <w:color w:val="222222"/>
          <w:sz w:val="24"/>
          <w:szCs w:val="24"/>
          <w:shd w:val="clear" w:color="auto" w:fill="FFFFFF"/>
        </w:rPr>
        <w:t xml:space="preserve">(1), 1-23. </w:t>
      </w:r>
      <w:hyperlink r:id="rId14" w:history="1">
        <w:r w:rsidRPr="009536DC">
          <w:rPr>
            <w:rStyle w:val="Hyperlink"/>
            <w:rFonts w:ascii="Times New Roman" w:eastAsia="Times New Roman" w:hAnsi="Times New Roman" w:cs="Times New Roman"/>
            <w:sz w:val="24"/>
            <w:szCs w:val="24"/>
            <w:lang w:val="en-US"/>
          </w:rPr>
          <w:t>https://doi.org/10.25159/1947-9417/15943</w:t>
        </w:r>
      </w:hyperlink>
    </w:p>
    <w:p w14:paraId="5434A07F" w14:textId="77777777" w:rsidR="003C4000" w:rsidRPr="009536DC" w:rsidRDefault="003C4000"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hAnsi="Times New Roman" w:cs="Times New Roman"/>
          <w:color w:val="222222"/>
          <w:sz w:val="24"/>
          <w:szCs w:val="24"/>
          <w:shd w:val="clear" w:color="auto" w:fill="FFFFFF"/>
        </w:rPr>
        <w:t xml:space="preserve">Maluleke, L., Powell, L., &amp; Pillay, S. (2022). Exploring the value of the sociological </w:t>
      </w:r>
      <w:proofErr w:type="spellStart"/>
      <w:r w:rsidRPr="009536DC">
        <w:rPr>
          <w:rFonts w:ascii="Times New Roman" w:hAnsi="Times New Roman" w:cs="Times New Roman"/>
          <w:color w:val="222222"/>
          <w:sz w:val="24"/>
          <w:szCs w:val="24"/>
          <w:shd w:val="clear" w:color="auto" w:fill="FFFFFF"/>
        </w:rPr>
        <w:t>Careership</w:t>
      </w:r>
      <w:proofErr w:type="spellEnd"/>
      <w:r w:rsidRPr="009536DC">
        <w:rPr>
          <w:rFonts w:ascii="Times New Roman" w:hAnsi="Times New Roman" w:cs="Times New Roman"/>
          <w:color w:val="222222"/>
          <w:sz w:val="24"/>
          <w:szCs w:val="24"/>
          <w:shd w:val="clear" w:color="auto" w:fill="FFFFFF"/>
        </w:rPr>
        <w:t xml:space="preserve"> Theory in the South African TVET context. </w:t>
      </w:r>
      <w:r w:rsidRPr="009536DC">
        <w:rPr>
          <w:rFonts w:ascii="Times New Roman" w:hAnsi="Times New Roman" w:cs="Times New Roman"/>
          <w:i/>
          <w:iCs/>
          <w:color w:val="222222"/>
          <w:sz w:val="24"/>
          <w:szCs w:val="24"/>
          <w:shd w:val="clear" w:color="auto" w:fill="FFFFFF"/>
        </w:rPr>
        <w:t>Journal of Vocational, Adult and Continuing Education and Training</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5</w:t>
      </w:r>
      <w:r w:rsidRPr="009536DC">
        <w:rPr>
          <w:rFonts w:ascii="Times New Roman" w:hAnsi="Times New Roman" w:cs="Times New Roman"/>
          <w:color w:val="222222"/>
          <w:sz w:val="24"/>
          <w:szCs w:val="24"/>
          <w:shd w:val="clear" w:color="auto" w:fill="FFFFFF"/>
        </w:rPr>
        <w:t xml:space="preserve">(1), 41-55. </w:t>
      </w:r>
      <w:hyperlink r:id="rId15" w:history="1">
        <w:r w:rsidRPr="009536DC">
          <w:rPr>
            <w:rStyle w:val="Hyperlink"/>
            <w:rFonts w:ascii="Times New Roman" w:eastAsia="Times New Roman" w:hAnsi="Times New Roman" w:cs="Times New Roman"/>
            <w:sz w:val="24"/>
            <w:szCs w:val="24"/>
            <w:lang w:val="en-US"/>
          </w:rPr>
          <w:t>https://doi.org/10.14426/jovacet.v5i1.245</w:t>
        </w:r>
      </w:hyperlink>
      <w:r w:rsidRPr="009536DC">
        <w:rPr>
          <w:rFonts w:ascii="Times New Roman" w:eastAsia="Times New Roman" w:hAnsi="Times New Roman" w:cs="Times New Roman"/>
          <w:sz w:val="24"/>
          <w:szCs w:val="24"/>
          <w:lang w:val="en-US"/>
        </w:rPr>
        <w:t xml:space="preserve"> </w:t>
      </w:r>
    </w:p>
    <w:p w14:paraId="01FE12EA" w14:textId="77777777" w:rsidR="003C4000" w:rsidRPr="009536DC" w:rsidRDefault="003C4000"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hAnsi="Times New Roman" w:cs="Times New Roman"/>
          <w:color w:val="222222"/>
          <w:sz w:val="24"/>
          <w:szCs w:val="24"/>
          <w:shd w:val="clear" w:color="auto" w:fill="FFFFFF"/>
        </w:rPr>
        <w:t>Matenda, S. (2020). Experiences of women students in Engineering studies at a TVET college in South Africa. </w:t>
      </w:r>
      <w:r w:rsidRPr="009536DC">
        <w:rPr>
          <w:rFonts w:ascii="Times New Roman" w:hAnsi="Times New Roman" w:cs="Times New Roman"/>
          <w:i/>
          <w:iCs/>
          <w:color w:val="222222"/>
          <w:sz w:val="24"/>
          <w:szCs w:val="24"/>
          <w:shd w:val="clear" w:color="auto" w:fill="FFFFFF"/>
        </w:rPr>
        <w:t>Journal of Vocational, Adult and Continuing Education and Training</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3</w:t>
      </w:r>
      <w:r w:rsidRPr="009536DC">
        <w:rPr>
          <w:rFonts w:ascii="Times New Roman" w:hAnsi="Times New Roman" w:cs="Times New Roman"/>
          <w:color w:val="222222"/>
          <w:sz w:val="24"/>
          <w:szCs w:val="24"/>
          <w:shd w:val="clear" w:color="auto" w:fill="FFFFFF"/>
        </w:rPr>
        <w:t xml:space="preserve">(1), 109-125. </w:t>
      </w:r>
      <w:hyperlink r:id="rId16" w:history="1">
        <w:r w:rsidRPr="009536DC">
          <w:rPr>
            <w:rStyle w:val="Hyperlink"/>
            <w:rFonts w:ascii="Times New Roman" w:eastAsia="Times New Roman" w:hAnsi="Times New Roman" w:cs="Times New Roman"/>
            <w:sz w:val="24"/>
            <w:szCs w:val="24"/>
            <w:lang w:val="en-US"/>
          </w:rPr>
          <w:t>https://doi.org/10.14426/jovacet.v3i1.128</w:t>
        </w:r>
      </w:hyperlink>
      <w:r w:rsidRPr="009536DC">
        <w:rPr>
          <w:rFonts w:ascii="Times New Roman" w:eastAsia="Times New Roman" w:hAnsi="Times New Roman" w:cs="Times New Roman"/>
          <w:sz w:val="24"/>
          <w:szCs w:val="24"/>
          <w:lang w:val="en-US"/>
        </w:rPr>
        <w:t xml:space="preserve">  and </w:t>
      </w:r>
      <w:hyperlink r:id="rId17" w:history="1">
        <w:r w:rsidRPr="009536DC">
          <w:rPr>
            <w:rStyle w:val="Hyperlink"/>
            <w:rFonts w:ascii="Times New Roman" w:eastAsia="Times New Roman" w:hAnsi="Times New Roman" w:cs="Times New Roman"/>
            <w:sz w:val="24"/>
            <w:szCs w:val="24"/>
            <w:lang w:val="en-US"/>
          </w:rPr>
          <w:t>https://hdl.handle.net/10520/ejc-jovacet-v3-n1-a9</w:t>
        </w:r>
      </w:hyperlink>
      <w:r w:rsidRPr="009536DC">
        <w:rPr>
          <w:rFonts w:ascii="Times New Roman" w:eastAsia="Times New Roman" w:hAnsi="Times New Roman" w:cs="Times New Roman"/>
          <w:sz w:val="24"/>
          <w:szCs w:val="24"/>
          <w:lang w:val="en-US"/>
        </w:rPr>
        <w:t xml:space="preserve"> </w:t>
      </w:r>
    </w:p>
    <w:p w14:paraId="0B284845" w14:textId="77777777" w:rsidR="003C4000" w:rsidRPr="009536DC" w:rsidRDefault="003C4000"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t xml:space="preserve">McGrath, S., &amp; </w:t>
      </w:r>
      <w:proofErr w:type="spellStart"/>
      <w:r w:rsidRPr="009536DC">
        <w:rPr>
          <w:rFonts w:ascii="Times New Roman" w:hAnsi="Times New Roman" w:cs="Times New Roman"/>
          <w:color w:val="222222"/>
          <w:sz w:val="24"/>
          <w:szCs w:val="24"/>
          <w:shd w:val="clear" w:color="auto" w:fill="FFFFFF"/>
        </w:rPr>
        <w:t>Akoojee</w:t>
      </w:r>
      <w:proofErr w:type="spellEnd"/>
      <w:r w:rsidRPr="009536DC">
        <w:rPr>
          <w:rFonts w:ascii="Times New Roman" w:hAnsi="Times New Roman" w:cs="Times New Roman"/>
          <w:color w:val="222222"/>
          <w:sz w:val="24"/>
          <w:szCs w:val="24"/>
          <w:shd w:val="clear" w:color="auto" w:fill="FFFFFF"/>
        </w:rPr>
        <w:t>, S. (2009). Vocational education and training for sustainability in South Africa: The role of public and private provision. </w:t>
      </w:r>
      <w:r w:rsidRPr="009536DC">
        <w:rPr>
          <w:rFonts w:ascii="Times New Roman" w:hAnsi="Times New Roman" w:cs="Times New Roman"/>
          <w:i/>
          <w:iCs/>
          <w:color w:val="222222"/>
          <w:sz w:val="24"/>
          <w:szCs w:val="24"/>
          <w:shd w:val="clear" w:color="auto" w:fill="FFFFFF"/>
        </w:rPr>
        <w:t>International Journal of Educational Development</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29</w:t>
      </w:r>
      <w:r w:rsidRPr="009536DC">
        <w:rPr>
          <w:rFonts w:ascii="Times New Roman" w:hAnsi="Times New Roman" w:cs="Times New Roman"/>
          <w:color w:val="222222"/>
          <w:sz w:val="24"/>
          <w:szCs w:val="24"/>
          <w:shd w:val="clear" w:color="auto" w:fill="FFFFFF"/>
        </w:rPr>
        <w:t xml:space="preserve">(2), 149-156. </w:t>
      </w:r>
      <w:hyperlink r:id="rId18" w:history="1">
        <w:r w:rsidRPr="009536DC">
          <w:rPr>
            <w:rStyle w:val="Hyperlink"/>
            <w:rFonts w:ascii="Times New Roman" w:hAnsi="Times New Roman" w:cs="Times New Roman"/>
            <w:sz w:val="24"/>
            <w:szCs w:val="24"/>
            <w:shd w:val="clear" w:color="auto" w:fill="FFFFFF"/>
          </w:rPr>
          <w:t>https://doi.org/10.1016/j.ijedudev.2008.09.008</w:t>
        </w:r>
      </w:hyperlink>
      <w:r w:rsidRPr="009536DC">
        <w:rPr>
          <w:rFonts w:ascii="Times New Roman" w:hAnsi="Times New Roman" w:cs="Times New Roman"/>
          <w:color w:val="222222"/>
          <w:sz w:val="24"/>
          <w:szCs w:val="24"/>
          <w:shd w:val="clear" w:color="auto" w:fill="FFFFFF"/>
        </w:rPr>
        <w:t xml:space="preserve"> </w:t>
      </w:r>
    </w:p>
    <w:p w14:paraId="23692775" w14:textId="77777777" w:rsidR="00E97F4E" w:rsidRPr="009536DC" w:rsidRDefault="00E97F4E"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hAnsi="Times New Roman" w:cs="Times New Roman"/>
          <w:color w:val="222222"/>
          <w:sz w:val="24"/>
          <w:szCs w:val="24"/>
          <w:shd w:val="clear" w:color="auto" w:fill="FFFFFF"/>
        </w:rPr>
        <w:t>McGrath, S., &amp; Lugg, R. (2012). Knowing and doing vocational education and training reform: Evidence, learning and the policy process. </w:t>
      </w:r>
      <w:r w:rsidRPr="009536DC">
        <w:rPr>
          <w:rFonts w:ascii="Times New Roman" w:hAnsi="Times New Roman" w:cs="Times New Roman"/>
          <w:i/>
          <w:iCs/>
          <w:color w:val="222222"/>
          <w:sz w:val="24"/>
          <w:szCs w:val="24"/>
          <w:shd w:val="clear" w:color="auto" w:fill="FFFFFF"/>
        </w:rPr>
        <w:t>International Journal of Educational Development</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32</w:t>
      </w:r>
      <w:r w:rsidRPr="009536DC">
        <w:rPr>
          <w:rFonts w:ascii="Times New Roman" w:hAnsi="Times New Roman" w:cs="Times New Roman"/>
          <w:color w:val="222222"/>
          <w:sz w:val="24"/>
          <w:szCs w:val="24"/>
          <w:shd w:val="clear" w:color="auto" w:fill="FFFFFF"/>
        </w:rPr>
        <w:t xml:space="preserve">(5), 696-708. </w:t>
      </w:r>
      <w:hyperlink r:id="rId19" w:history="1">
        <w:r w:rsidRPr="009536DC">
          <w:rPr>
            <w:rStyle w:val="Hyperlink"/>
            <w:rFonts w:ascii="Times New Roman" w:eastAsia="Times New Roman" w:hAnsi="Times New Roman" w:cs="Times New Roman"/>
            <w:sz w:val="24"/>
            <w:szCs w:val="24"/>
            <w:lang w:val="en-US"/>
          </w:rPr>
          <w:t>https://doi.org/10.1016/j.ijedudev.2012.02.004</w:t>
        </w:r>
      </w:hyperlink>
      <w:r w:rsidRPr="009536DC">
        <w:rPr>
          <w:rFonts w:ascii="Times New Roman" w:eastAsia="Times New Roman" w:hAnsi="Times New Roman" w:cs="Times New Roman"/>
          <w:sz w:val="24"/>
          <w:szCs w:val="24"/>
          <w:lang w:val="en-US"/>
        </w:rPr>
        <w:t xml:space="preserve"> </w:t>
      </w:r>
    </w:p>
    <w:p w14:paraId="141B7A4E" w14:textId="77777777" w:rsidR="00BF31D8" w:rsidRPr="009536DC" w:rsidRDefault="00BF31D8" w:rsidP="009536D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536DC">
        <w:rPr>
          <w:rFonts w:ascii="Times New Roman" w:hAnsi="Times New Roman" w:cs="Times New Roman"/>
          <w:color w:val="222222"/>
          <w:sz w:val="24"/>
          <w:szCs w:val="24"/>
          <w:shd w:val="clear" w:color="auto" w:fill="FFFFFF"/>
        </w:rPr>
        <w:t>Muzite</w:t>
      </w:r>
      <w:proofErr w:type="spellEnd"/>
      <w:r w:rsidRPr="009536DC">
        <w:rPr>
          <w:rFonts w:ascii="Times New Roman" w:hAnsi="Times New Roman" w:cs="Times New Roman"/>
          <w:color w:val="222222"/>
          <w:sz w:val="24"/>
          <w:szCs w:val="24"/>
          <w:shd w:val="clear" w:color="auto" w:fill="FFFFFF"/>
        </w:rPr>
        <w:t>, P., &amp; Gasa, V. (2024). Experiences of students with disabilities in technical vocational education and training colleges. </w:t>
      </w:r>
      <w:r w:rsidRPr="009536DC">
        <w:rPr>
          <w:rFonts w:ascii="Times New Roman" w:hAnsi="Times New Roman" w:cs="Times New Roman"/>
          <w:i/>
          <w:iCs/>
          <w:color w:val="222222"/>
          <w:sz w:val="24"/>
          <w:szCs w:val="24"/>
          <w:shd w:val="clear" w:color="auto" w:fill="FFFFFF"/>
        </w:rPr>
        <w:t>African Journal of Disability</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13</w:t>
      </w:r>
      <w:r w:rsidRPr="009536DC">
        <w:rPr>
          <w:rFonts w:ascii="Times New Roman" w:hAnsi="Times New Roman" w:cs="Times New Roman"/>
          <w:color w:val="222222"/>
          <w:sz w:val="24"/>
          <w:szCs w:val="24"/>
          <w:shd w:val="clear" w:color="auto" w:fill="FFFFFF"/>
        </w:rPr>
        <w:t xml:space="preserve">, 1477. </w:t>
      </w:r>
      <w:hyperlink r:id="rId20" w:history="1">
        <w:r w:rsidRPr="009536DC">
          <w:rPr>
            <w:rStyle w:val="Hyperlink"/>
            <w:rFonts w:ascii="Times New Roman" w:eastAsia="Times New Roman" w:hAnsi="Times New Roman" w:cs="Times New Roman"/>
            <w:sz w:val="24"/>
            <w:szCs w:val="24"/>
            <w:lang w:val="en-US"/>
          </w:rPr>
          <w:t>https://doi.org/10.4102/ajod.v13i0.1477</w:t>
        </w:r>
      </w:hyperlink>
      <w:r w:rsidRPr="009536DC">
        <w:rPr>
          <w:rFonts w:ascii="Times New Roman" w:eastAsia="Times New Roman" w:hAnsi="Times New Roman" w:cs="Times New Roman"/>
          <w:sz w:val="24"/>
          <w:szCs w:val="24"/>
          <w:lang w:val="en-US"/>
        </w:rPr>
        <w:t xml:space="preserve"> </w:t>
      </w:r>
    </w:p>
    <w:p w14:paraId="7D2FBF83" w14:textId="77777777" w:rsidR="0006527C" w:rsidRPr="009536DC" w:rsidRDefault="00BF31D8" w:rsidP="009536D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536DC">
        <w:rPr>
          <w:rFonts w:ascii="Times New Roman" w:hAnsi="Times New Roman" w:cs="Times New Roman"/>
          <w:color w:val="222222"/>
          <w:sz w:val="24"/>
          <w:szCs w:val="24"/>
          <w:shd w:val="clear" w:color="auto" w:fill="FFFFFF"/>
        </w:rPr>
        <w:t>Ngcwangu</w:t>
      </w:r>
      <w:proofErr w:type="spellEnd"/>
      <w:r w:rsidRPr="009536DC">
        <w:rPr>
          <w:rFonts w:ascii="Times New Roman" w:hAnsi="Times New Roman" w:cs="Times New Roman"/>
          <w:color w:val="222222"/>
          <w:sz w:val="24"/>
          <w:szCs w:val="24"/>
          <w:shd w:val="clear" w:color="auto" w:fill="FFFFFF"/>
        </w:rPr>
        <w:t>, S. (2015). The ideological underpinnings of World Bank TVET policy: Implications of the influence of human capital theory on South African TVET policy. </w:t>
      </w:r>
      <w:r w:rsidRPr="009536DC">
        <w:rPr>
          <w:rFonts w:ascii="Times New Roman" w:hAnsi="Times New Roman" w:cs="Times New Roman"/>
          <w:i/>
          <w:iCs/>
          <w:color w:val="222222"/>
          <w:sz w:val="24"/>
          <w:szCs w:val="24"/>
          <w:shd w:val="clear" w:color="auto" w:fill="FFFFFF"/>
        </w:rPr>
        <w:t>Education as Change</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19</w:t>
      </w:r>
      <w:r w:rsidRPr="009536DC">
        <w:rPr>
          <w:rFonts w:ascii="Times New Roman" w:hAnsi="Times New Roman" w:cs="Times New Roman"/>
          <w:color w:val="222222"/>
          <w:sz w:val="24"/>
          <w:szCs w:val="24"/>
          <w:shd w:val="clear" w:color="auto" w:fill="FFFFFF"/>
        </w:rPr>
        <w:t xml:space="preserve">(3), 24-45. </w:t>
      </w:r>
      <w:hyperlink r:id="rId21" w:history="1">
        <w:r w:rsidRPr="009536DC">
          <w:rPr>
            <w:rStyle w:val="Hyperlink"/>
            <w:rFonts w:ascii="Times New Roman" w:eastAsia="Times New Roman" w:hAnsi="Times New Roman" w:cs="Times New Roman"/>
            <w:sz w:val="24"/>
            <w:szCs w:val="24"/>
            <w:lang w:val="en-US"/>
          </w:rPr>
          <w:t>https://doi.org/10.1080/16823206.2015.1085620</w:t>
        </w:r>
      </w:hyperlink>
      <w:r w:rsidRPr="009536DC">
        <w:rPr>
          <w:rFonts w:ascii="Times New Roman" w:eastAsia="Times New Roman" w:hAnsi="Times New Roman" w:cs="Times New Roman"/>
          <w:sz w:val="24"/>
          <w:szCs w:val="24"/>
          <w:lang w:val="en-US"/>
        </w:rPr>
        <w:t xml:space="preserve"> </w:t>
      </w:r>
    </w:p>
    <w:p w14:paraId="2BD2FD7D" w14:textId="77777777" w:rsidR="0006527C" w:rsidRPr="009536DC" w:rsidRDefault="00BF31D8" w:rsidP="009536D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536DC">
        <w:rPr>
          <w:rFonts w:ascii="Times New Roman" w:hAnsi="Times New Roman" w:cs="Times New Roman"/>
          <w:color w:val="222222"/>
          <w:sz w:val="24"/>
          <w:szCs w:val="24"/>
          <w:shd w:val="clear" w:color="auto" w:fill="FFFFFF"/>
        </w:rPr>
        <w:t>Njengele</w:t>
      </w:r>
      <w:proofErr w:type="spellEnd"/>
      <w:r w:rsidRPr="009536DC">
        <w:rPr>
          <w:rFonts w:ascii="Times New Roman" w:hAnsi="Times New Roman" w:cs="Times New Roman"/>
          <w:color w:val="222222"/>
          <w:sz w:val="24"/>
          <w:szCs w:val="24"/>
          <w:shd w:val="clear" w:color="auto" w:fill="FFFFFF"/>
        </w:rPr>
        <w:t>, T., Engel-Hills, P., &amp; Winberg, C. (2024). Technical and vocational education and training (TVET) colleges and industry: Strengthening partnership-building practices. </w:t>
      </w:r>
      <w:r w:rsidRPr="009536DC">
        <w:rPr>
          <w:rFonts w:ascii="Times New Roman" w:hAnsi="Times New Roman" w:cs="Times New Roman"/>
          <w:i/>
          <w:iCs/>
          <w:color w:val="222222"/>
          <w:sz w:val="24"/>
          <w:szCs w:val="24"/>
          <w:shd w:val="clear" w:color="auto" w:fill="FFFFFF"/>
        </w:rPr>
        <w:t>Journal of Vocational, Adult and Continuing Education and Training</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7</w:t>
      </w:r>
      <w:r w:rsidRPr="009536DC">
        <w:rPr>
          <w:rFonts w:ascii="Times New Roman" w:hAnsi="Times New Roman" w:cs="Times New Roman"/>
          <w:color w:val="222222"/>
          <w:sz w:val="24"/>
          <w:szCs w:val="24"/>
          <w:shd w:val="clear" w:color="auto" w:fill="FFFFFF"/>
        </w:rPr>
        <w:t xml:space="preserve">(2), 52-75. </w:t>
      </w:r>
      <w:hyperlink r:id="rId22" w:history="1">
        <w:r w:rsidRPr="009536DC">
          <w:rPr>
            <w:rStyle w:val="Hyperlink"/>
            <w:rFonts w:ascii="Times New Roman" w:eastAsia="Times New Roman" w:hAnsi="Times New Roman" w:cs="Times New Roman"/>
            <w:sz w:val="24"/>
            <w:szCs w:val="24"/>
            <w:lang w:val="en-US"/>
          </w:rPr>
          <w:t>https://doi.org/10.14426/jovacet.v7i2.418</w:t>
        </w:r>
      </w:hyperlink>
      <w:r w:rsidRPr="009536DC">
        <w:rPr>
          <w:rFonts w:ascii="Times New Roman" w:eastAsia="Times New Roman" w:hAnsi="Times New Roman" w:cs="Times New Roman"/>
          <w:sz w:val="24"/>
          <w:szCs w:val="24"/>
          <w:lang w:val="en-US"/>
        </w:rPr>
        <w:t xml:space="preserve"> </w:t>
      </w:r>
    </w:p>
    <w:p w14:paraId="58536E10" w14:textId="77777777" w:rsidR="00BF31D8" w:rsidRPr="009536DC" w:rsidRDefault="00BF31D8"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hAnsi="Times New Roman" w:cs="Times New Roman"/>
          <w:color w:val="222222"/>
          <w:sz w:val="24"/>
          <w:szCs w:val="24"/>
          <w:shd w:val="clear" w:color="auto" w:fill="FFFFFF"/>
        </w:rPr>
        <w:t>Paterson, A., Keevy, J., &amp; Vally, Z. (2024). Systems analysis of the national performance management system for TVET lecturers in South Africa. </w:t>
      </w:r>
      <w:r w:rsidRPr="009536DC">
        <w:rPr>
          <w:rFonts w:ascii="Times New Roman" w:hAnsi="Times New Roman" w:cs="Times New Roman"/>
          <w:i/>
          <w:iCs/>
          <w:color w:val="222222"/>
          <w:sz w:val="24"/>
          <w:szCs w:val="24"/>
          <w:shd w:val="clear" w:color="auto" w:fill="FFFFFF"/>
        </w:rPr>
        <w:t>Journal of Vocational, Adult and Continuing Education and Training</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7</w:t>
      </w:r>
      <w:r w:rsidRPr="009536DC">
        <w:rPr>
          <w:rFonts w:ascii="Times New Roman" w:hAnsi="Times New Roman" w:cs="Times New Roman"/>
          <w:color w:val="222222"/>
          <w:sz w:val="24"/>
          <w:szCs w:val="24"/>
          <w:shd w:val="clear" w:color="auto" w:fill="FFFFFF"/>
        </w:rPr>
        <w:t xml:space="preserve">(2), 98-119. </w:t>
      </w:r>
      <w:hyperlink r:id="rId23" w:history="1">
        <w:r w:rsidRPr="009536DC">
          <w:rPr>
            <w:rStyle w:val="Hyperlink"/>
            <w:rFonts w:ascii="Times New Roman" w:eastAsia="Times New Roman" w:hAnsi="Times New Roman" w:cs="Times New Roman"/>
            <w:sz w:val="24"/>
            <w:szCs w:val="24"/>
            <w:lang w:val="en-US"/>
          </w:rPr>
          <w:t>https://doi.org/10.14426/jovacet.v7i2.420</w:t>
        </w:r>
      </w:hyperlink>
      <w:r w:rsidRPr="009536DC">
        <w:rPr>
          <w:rFonts w:ascii="Times New Roman" w:eastAsia="Times New Roman" w:hAnsi="Times New Roman" w:cs="Times New Roman"/>
          <w:sz w:val="24"/>
          <w:szCs w:val="24"/>
          <w:lang w:val="en-US"/>
        </w:rPr>
        <w:t xml:space="preserve"> </w:t>
      </w:r>
    </w:p>
    <w:p w14:paraId="13B24ADC" w14:textId="77777777" w:rsidR="00BF31D8" w:rsidRPr="009536DC" w:rsidRDefault="00BF31D8" w:rsidP="009536DC">
      <w:pPr>
        <w:spacing w:before="100" w:beforeAutospacing="1" w:after="100" w:afterAutospacing="1" w:line="240" w:lineRule="auto"/>
        <w:rPr>
          <w:rFonts w:ascii="Times New Roman" w:hAnsi="Times New Roman" w:cs="Times New Roman"/>
          <w:color w:val="222222"/>
          <w:sz w:val="24"/>
          <w:szCs w:val="24"/>
          <w:shd w:val="clear" w:color="auto" w:fill="FFFFFF"/>
        </w:rPr>
      </w:pPr>
      <w:r w:rsidRPr="009536DC">
        <w:rPr>
          <w:rFonts w:ascii="Times New Roman" w:hAnsi="Times New Roman" w:cs="Times New Roman"/>
          <w:color w:val="222222"/>
          <w:sz w:val="24"/>
          <w:szCs w:val="24"/>
          <w:shd w:val="clear" w:color="auto" w:fill="FFFFFF"/>
        </w:rPr>
        <w:t>Powell, L. (2012). Reimagining the purpose of VET–Expanding the capability to aspire in South African Further Education and Training students. </w:t>
      </w:r>
      <w:r w:rsidRPr="009536DC">
        <w:rPr>
          <w:rFonts w:ascii="Times New Roman" w:hAnsi="Times New Roman" w:cs="Times New Roman"/>
          <w:i/>
          <w:iCs/>
          <w:color w:val="222222"/>
          <w:sz w:val="24"/>
          <w:szCs w:val="24"/>
          <w:shd w:val="clear" w:color="auto" w:fill="FFFFFF"/>
        </w:rPr>
        <w:t>International Journal of Educational Development</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32</w:t>
      </w:r>
      <w:r w:rsidRPr="009536DC">
        <w:rPr>
          <w:rFonts w:ascii="Times New Roman" w:hAnsi="Times New Roman" w:cs="Times New Roman"/>
          <w:color w:val="222222"/>
          <w:sz w:val="24"/>
          <w:szCs w:val="24"/>
          <w:shd w:val="clear" w:color="auto" w:fill="FFFFFF"/>
        </w:rPr>
        <w:t xml:space="preserve">(5), 643-653. </w:t>
      </w:r>
      <w:hyperlink r:id="rId24" w:history="1">
        <w:r w:rsidRPr="009536DC">
          <w:rPr>
            <w:rStyle w:val="Hyperlink"/>
            <w:rFonts w:ascii="Times New Roman" w:hAnsi="Times New Roman" w:cs="Times New Roman"/>
            <w:sz w:val="24"/>
            <w:szCs w:val="24"/>
            <w:shd w:val="clear" w:color="auto" w:fill="FFFFFF"/>
          </w:rPr>
          <w:t>https://doi.org/10.1016/j.ijedudev.2012.01.008</w:t>
        </w:r>
      </w:hyperlink>
      <w:r w:rsidRPr="009536DC">
        <w:rPr>
          <w:rFonts w:ascii="Times New Roman" w:hAnsi="Times New Roman" w:cs="Times New Roman"/>
          <w:color w:val="222222"/>
          <w:sz w:val="24"/>
          <w:szCs w:val="24"/>
          <w:shd w:val="clear" w:color="auto" w:fill="FFFFFF"/>
        </w:rPr>
        <w:t xml:space="preserve"> </w:t>
      </w:r>
    </w:p>
    <w:p w14:paraId="39EE94BE" w14:textId="77777777" w:rsidR="00F43CC2" w:rsidRPr="009536DC" w:rsidRDefault="00F43CC2"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hAnsi="Times New Roman" w:cs="Times New Roman"/>
          <w:color w:val="222222"/>
          <w:sz w:val="24"/>
          <w:szCs w:val="24"/>
          <w:shd w:val="clear" w:color="auto" w:fill="FFFFFF"/>
        </w:rPr>
        <w:t>Powell, L. (2021). Planning for freedom: From human capital to human capabilities. </w:t>
      </w:r>
      <w:r w:rsidRPr="009536DC">
        <w:rPr>
          <w:rFonts w:ascii="Times New Roman" w:hAnsi="Times New Roman" w:cs="Times New Roman"/>
          <w:i/>
          <w:iCs/>
          <w:color w:val="222222"/>
          <w:sz w:val="24"/>
          <w:szCs w:val="24"/>
          <w:shd w:val="clear" w:color="auto" w:fill="FFFFFF"/>
        </w:rPr>
        <w:t>Journal of Education (University of KwaZulu-Natal)</w:t>
      </w:r>
      <w:r w:rsidRPr="009536DC">
        <w:rPr>
          <w:rFonts w:ascii="Times New Roman" w:hAnsi="Times New Roman" w:cs="Times New Roman"/>
          <w:color w:val="222222"/>
          <w:sz w:val="24"/>
          <w:szCs w:val="24"/>
          <w:shd w:val="clear" w:color="auto" w:fill="FFFFFF"/>
        </w:rPr>
        <w:t xml:space="preserve">, (84), 85-105. </w:t>
      </w:r>
      <w:hyperlink r:id="rId25" w:history="1">
        <w:r w:rsidR="00A62C46" w:rsidRPr="009536DC">
          <w:rPr>
            <w:rStyle w:val="Hyperlink"/>
            <w:rFonts w:ascii="Times New Roman" w:eastAsia="Times New Roman" w:hAnsi="Times New Roman" w:cs="Times New Roman"/>
            <w:sz w:val="24"/>
            <w:szCs w:val="24"/>
            <w:lang w:val="en-US"/>
          </w:rPr>
          <w:t>https://doi.org/10.17159/2520-9868/i84a05</w:t>
        </w:r>
      </w:hyperlink>
      <w:r w:rsidR="00A62C46" w:rsidRPr="009536DC">
        <w:rPr>
          <w:rFonts w:ascii="Times New Roman" w:eastAsia="Times New Roman" w:hAnsi="Times New Roman" w:cs="Times New Roman"/>
          <w:sz w:val="24"/>
          <w:szCs w:val="24"/>
          <w:lang w:val="en-US"/>
        </w:rPr>
        <w:t xml:space="preserve"> </w:t>
      </w:r>
    </w:p>
    <w:p w14:paraId="10CD070E" w14:textId="77777777" w:rsidR="00A62C46" w:rsidRPr="009536DC" w:rsidRDefault="00A62C46"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eastAsia="Times New Roman" w:hAnsi="Times New Roman" w:cs="Times New Roman"/>
          <w:sz w:val="24"/>
          <w:szCs w:val="24"/>
          <w:lang w:val="en-US"/>
        </w:rPr>
        <w:lastRenderedPageBreak/>
        <w:t xml:space="preserve">Rahman NHA, Zubairi YZ, Jani R, Abdul Batau MF, </w:t>
      </w:r>
      <w:proofErr w:type="spellStart"/>
      <w:r w:rsidRPr="009536DC">
        <w:rPr>
          <w:rFonts w:ascii="Times New Roman" w:eastAsia="Times New Roman" w:hAnsi="Times New Roman" w:cs="Times New Roman"/>
          <w:sz w:val="24"/>
          <w:szCs w:val="24"/>
          <w:lang w:val="en-US"/>
        </w:rPr>
        <w:t>Shamsudheen</w:t>
      </w:r>
      <w:proofErr w:type="spellEnd"/>
      <w:r w:rsidRPr="009536DC">
        <w:rPr>
          <w:rFonts w:ascii="Times New Roman" w:eastAsia="Times New Roman" w:hAnsi="Times New Roman" w:cs="Times New Roman"/>
          <w:sz w:val="24"/>
          <w:szCs w:val="24"/>
          <w:lang w:val="en-US"/>
        </w:rPr>
        <w:t xml:space="preserve"> MI, Ishak NA, Hanafi H, Abdul Bahri EN (2025), Governance structures and systemic challenges shaping the future of the technical and vocational education and training (TVET) workforce. Education + Training, Vol. ahead-of-print No. ahead-of-print. </w:t>
      </w:r>
      <w:hyperlink r:id="rId26" w:history="1">
        <w:r w:rsidRPr="009536DC">
          <w:rPr>
            <w:rStyle w:val="Hyperlink"/>
            <w:rFonts w:ascii="Times New Roman" w:eastAsia="Times New Roman" w:hAnsi="Times New Roman" w:cs="Times New Roman"/>
            <w:sz w:val="24"/>
            <w:szCs w:val="24"/>
            <w:lang w:val="en-US"/>
          </w:rPr>
          <w:t>https://doi.org/10.1108/ET-11-2024-0508</w:t>
        </w:r>
      </w:hyperlink>
      <w:r w:rsidRPr="009536DC">
        <w:rPr>
          <w:rFonts w:ascii="Times New Roman" w:eastAsia="Times New Roman" w:hAnsi="Times New Roman" w:cs="Times New Roman"/>
          <w:sz w:val="24"/>
          <w:szCs w:val="24"/>
          <w:lang w:val="en-US"/>
        </w:rPr>
        <w:t xml:space="preserve"> </w:t>
      </w:r>
    </w:p>
    <w:p w14:paraId="2494693F" w14:textId="77777777" w:rsidR="00A62C46" w:rsidRPr="009536DC" w:rsidRDefault="00A62C46"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hAnsi="Times New Roman" w:cs="Times New Roman"/>
          <w:color w:val="222222"/>
          <w:sz w:val="24"/>
          <w:szCs w:val="24"/>
          <w:shd w:val="clear" w:color="auto" w:fill="FFFFFF"/>
        </w:rPr>
        <w:t xml:space="preserve">Ronnie, L. (2023). The South African TVET sector: A </w:t>
      </w:r>
      <w:proofErr w:type="spellStart"/>
      <w:r w:rsidRPr="009536DC">
        <w:rPr>
          <w:rFonts w:ascii="Times New Roman" w:hAnsi="Times New Roman" w:cs="Times New Roman"/>
          <w:color w:val="222222"/>
          <w:sz w:val="24"/>
          <w:szCs w:val="24"/>
          <w:shd w:val="clear" w:color="auto" w:fill="FFFFFF"/>
        </w:rPr>
        <w:t>Bourdieusian</w:t>
      </w:r>
      <w:proofErr w:type="spellEnd"/>
      <w:r w:rsidRPr="009536DC">
        <w:rPr>
          <w:rFonts w:ascii="Times New Roman" w:hAnsi="Times New Roman" w:cs="Times New Roman"/>
          <w:color w:val="222222"/>
          <w:sz w:val="24"/>
          <w:szCs w:val="24"/>
          <w:shd w:val="clear" w:color="auto" w:fill="FFFFFF"/>
        </w:rPr>
        <w:t xml:space="preserve"> perspective. </w:t>
      </w:r>
      <w:r w:rsidRPr="009536DC">
        <w:rPr>
          <w:rFonts w:ascii="Times New Roman" w:hAnsi="Times New Roman" w:cs="Times New Roman"/>
          <w:i/>
          <w:iCs/>
          <w:color w:val="222222"/>
          <w:sz w:val="24"/>
          <w:szCs w:val="24"/>
          <w:shd w:val="clear" w:color="auto" w:fill="FFFFFF"/>
        </w:rPr>
        <w:t>Diaspora, Indigenous, and Minority Education</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17</w:t>
      </w:r>
      <w:r w:rsidRPr="009536DC">
        <w:rPr>
          <w:rFonts w:ascii="Times New Roman" w:hAnsi="Times New Roman" w:cs="Times New Roman"/>
          <w:color w:val="222222"/>
          <w:sz w:val="24"/>
          <w:szCs w:val="24"/>
          <w:shd w:val="clear" w:color="auto" w:fill="FFFFFF"/>
        </w:rPr>
        <w:t xml:space="preserve">(3), 182-197. </w:t>
      </w:r>
      <w:hyperlink r:id="rId27" w:history="1">
        <w:r w:rsidR="009536DC" w:rsidRPr="009536DC">
          <w:rPr>
            <w:rStyle w:val="Hyperlink"/>
            <w:rFonts w:ascii="Times New Roman" w:eastAsia="Times New Roman" w:hAnsi="Times New Roman" w:cs="Times New Roman"/>
            <w:sz w:val="24"/>
            <w:szCs w:val="24"/>
            <w:lang w:val="en-US"/>
          </w:rPr>
          <w:t>https://doi.org/10.1080/15595692.2022.2164270</w:t>
        </w:r>
      </w:hyperlink>
      <w:r w:rsidR="009536DC" w:rsidRPr="009536DC">
        <w:rPr>
          <w:rFonts w:ascii="Times New Roman" w:eastAsia="Times New Roman" w:hAnsi="Times New Roman" w:cs="Times New Roman"/>
          <w:sz w:val="24"/>
          <w:szCs w:val="24"/>
          <w:lang w:val="en-US"/>
        </w:rPr>
        <w:t xml:space="preserve"> </w:t>
      </w:r>
    </w:p>
    <w:p w14:paraId="6C966276" w14:textId="77777777" w:rsidR="00BF31D8" w:rsidRPr="009536DC" w:rsidRDefault="009536DC" w:rsidP="009536DC">
      <w:pPr>
        <w:spacing w:before="100" w:beforeAutospacing="1" w:after="100" w:afterAutospacing="1" w:line="240" w:lineRule="auto"/>
        <w:rPr>
          <w:rFonts w:ascii="Times New Roman" w:eastAsia="Times New Roman" w:hAnsi="Times New Roman" w:cs="Times New Roman"/>
          <w:sz w:val="24"/>
          <w:szCs w:val="24"/>
          <w:lang w:val="en-US"/>
        </w:rPr>
      </w:pPr>
      <w:r w:rsidRPr="009536DC">
        <w:rPr>
          <w:rFonts w:ascii="Times New Roman" w:hAnsi="Times New Roman" w:cs="Times New Roman"/>
          <w:color w:val="222222"/>
          <w:sz w:val="24"/>
          <w:szCs w:val="24"/>
          <w:shd w:val="clear" w:color="auto" w:fill="FFFFFF"/>
        </w:rPr>
        <w:t>Terblanche, T., &amp; Bitzer, E. (2018). Leading curriculum change in South African technical and vocational education and training colleges. </w:t>
      </w:r>
      <w:r w:rsidRPr="009536DC">
        <w:rPr>
          <w:rFonts w:ascii="Times New Roman" w:hAnsi="Times New Roman" w:cs="Times New Roman"/>
          <w:i/>
          <w:iCs/>
          <w:color w:val="222222"/>
          <w:sz w:val="24"/>
          <w:szCs w:val="24"/>
          <w:shd w:val="clear" w:color="auto" w:fill="FFFFFF"/>
        </w:rPr>
        <w:t>Journal of Vocational, Adult and Continuing Education and Training</w:t>
      </w:r>
      <w:r w:rsidRPr="009536DC">
        <w:rPr>
          <w:rFonts w:ascii="Times New Roman" w:hAnsi="Times New Roman" w:cs="Times New Roman"/>
          <w:color w:val="222222"/>
          <w:sz w:val="24"/>
          <w:szCs w:val="24"/>
          <w:shd w:val="clear" w:color="auto" w:fill="FFFFFF"/>
        </w:rPr>
        <w:t>, </w:t>
      </w:r>
      <w:r w:rsidRPr="009536DC">
        <w:rPr>
          <w:rFonts w:ascii="Times New Roman" w:hAnsi="Times New Roman" w:cs="Times New Roman"/>
          <w:i/>
          <w:iCs/>
          <w:color w:val="222222"/>
          <w:sz w:val="24"/>
          <w:szCs w:val="24"/>
          <w:shd w:val="clear" w:color="auto" w:fill="FFFFFF"/>
        </w:rPr>
        <w:t>1</w:t>
      </w:r>
      <w:r w:rsidRPr="009536DC">
        <w:rPr>
          <w:rFonts w:ascii="Times New Roman" w:hAnsi="Times New Roman" w:cs="Times New Roman"/>
          <w:color w:val="222222"/>
          <w:sz w:val="24"/>
          <w:szCs w:val="24"/>
          <w:shd w:val="clear" w:color="auto" w:fill="FFFFFF"/>
        </w:rPr>
        <w:t xml:space="preserve">(1), 104-125. </w:t>
      </w:r>
      <w:hyperlink r:id="rId28" w:history="1">
        <w:r w:rsidRPr="009536DC">
          <w:rPr>
            <w:rStyle w:val="Hyperlink"/>
            <w:rFonts w:ascii="Times New Roman" w:eastAsia="Times New Roman" w:hAnsi="Times New Roman" w:cs="Times New Roman"/>
            <w:sz w:val="24"/>
            <w:szCs w:val="24"/>
            <w:lang w:val="en-US"/>
          </w:rPr>
          <w:t>https://doi.org/10.14426/jovacet.v1i1.16</w:t>
        </w:r>
      </w:hyperlink>
      <w:r w:rsidRPr="009536DC">
        <w:rPr>
          <w:rFonts w:ascii="Times New Roman" w:eastAsia="Times New Roman" w:hAnsi="Times New Roman" w:cs="Times New Roman"/>
          <w:sz w:val="24"/>
          <w:szCs w:val="24"/>
          <w:lang w:val="en-US"/>
        </w:rPr>
        <w:t xml:space="preserve">  and  </w:t>
      </w:r>
      <w:hyperlink r:id="rId29" w:history="1">
        <w:r w:rsidRPr="009536DC">
          <w:rPr>
            <w:rStyle w:val="Hyperlink"/>
            <w:rFonts w:ascii="Times New Roman" w:eastAsia="Times New Roman" w:hAnsi="Times New Roman" w:cs="Times New Roman"/>
            <w:sz w:val="24"/>
            <w:szCs w:val="24"/>
            <w:lang w:val="en-US"/>
          </w:rPr>
          <w:t>https://hdl.handle.net/10520/EJC-1b91f323d7</w:t>
        </w:r>
      </w:hyperlink>
      <w:r w:rsidRPr="009536DC">
        <w:rPr>
          <w:rFonts w:ascii="Times New Roman" w:eastAsia="Times New Roman" w:hAnsi="Times New Roman" w:cs="Times New Roman"/>
          <w:sz w:val="24"/>
          <w:szCs w:val="24"/>
          <w:lang w:val="en-US"/>
        </w:rPr>
        <w:t xml:space="preserve"> </w:t>
      </w:r>
    </w:p>
    <w:p w14:paraId="604C3B22" w14:textId="77777777" w:rsidR="00BF31D8" w:rsidRDefault="00BF31D8" w:rsidP="0006527C">
      <w:pPr>
        <w:spacing w:before="100" w:beforeAutospacing="1" w:after="100" w:afterAutospacing="1" w:line="240" w:lineRule="auto"/>
        <w:rPr>
          <w:rFonts w:ascii="Times New Roman" w:eastAsia="Times New Roman" w:hAnsi="Times New Roman" w:cs="Times New Roman"/>
          <w:sz w:val="24"/>
          <w:szCs w:val="24"/>
          <w:lang w:val="en-US"/>
        </w:rPr>
      </w:pPr>
    </w:p>
    <w:p w14:paraId="67856157" w14:textId="77777777" w:rsidR="00DC74C9" w:rsidRPr="005B4ADB" w:rsidRDefault="00DC74C9" w:rsidP="005B4ADB"/>
    <w:sectPr w:rsidR="00DC74C9" w:rsidRPr="005B4ADB" w:rsidSect="00CB6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716447">
    <w:abstractNumId w:val="1"/>
  </w:num>
  <w:num w:numId="2" w16cid:durableId="551422439">
    <w:abstractNumId w:val="7"/>
  </w:num>
  <w:num w:numId="3" w16cid:durableId="1944069121">
    <w:abstractNumId w:val="12"/>
  </w:num>
  <w:num w:numId="4" w16cid:durableId="1091898849">
    <w:abstractNumId w:val="2"/>
  </w:num>
  <w:num w:numId="5" w16cid:durableId="1372803529">
    <w:abstractNumId w:val="11"/>
  </w:num>
  <w:num w:numId="6" w16cid:durableId="309556992">
    <w:abstractNumId w:val="4"/>
  </w:num>
  <w:num w:numId="7" w16cid:durableId="1196188357">
    <w:abstractNumId w:val="0"/>
  </w:num>
  <w:num w:numId="8" w16cid:durableId="534732696">
    <w:abstractNumId w:val="13"/>
  </w:num>
  <w:num w:numId="9" w16cid:durableId="1943368905">
    <w:abstractNumId w:val="5"/>
  </w:num>
  <w:num w:numId="10" w16cid:durableId="1089426120">
    <w:abstractNumId w:val="6"/>
  </w:num>
  <w:num w:numId="11" w16cid:durableId="2127847292">
    <w:abstractNumId w:val="9"/>
  </w:num>
  <w:num w:numId="12" w16cid:durableId="1657764812">
    <w:abstractNumId w:val="8"/>
  </w:num>
  <w:num w:numId="13" w16cid:durableId="834682603">
    <w:abstractNumId w:val="10"/>
  </w:num>
  <w:num w:numId="14" w16cid:durableId="12172040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1CB6"/>
    <w:rsid w:val="00007AAB"/>
    <w:rsid w:val="000425DD"/>
    <w:rsid w:val="00053D7A"/>
    <w:rsid w:val="0006037D"/>
    <w:rsid w:val="0006413B"/>
    <w:rsid w:val="000643E7"/>
    <w:rsid w:val="0006527C"/>
    <w:rsid w:val="000A0EB4"/>
    <w:rsid w:val="000C4F0E"/>
    <w:rsid w:val="000D461E"/>
    <w:rsid w:val="000E67D1"/>
    <w:rsid w:val="000E709D"/>
    <w:rsid w:val="000F27AA"/>
    <w:rsid w:val="00114147"/>
    <w:rsid w:val="001261CC"/>
    <w:rsid w:val="00126ADF"/>
    <w:rsid w:val="00131E50"/>
    <w:rsid w:val="00135191"/>
    <w:rsid w:val="00142919"/>
    <w:rsid w:val="001560E3"/>
    <w:rsid w:val="00186E2A"/>
    <w:rsid w:val="001A165A"/>
    <w:rsid w:val="001A3703"/>
    <w:rsid w:val="001A7A4E"/>
    <w:rsid w:val="001B5753"/>
    <w:rsid w:val="001E6EC5"/>
    <w:rsid w:val="00202F35"/>
    <w:rsid w:val="0022042D"/>
    <w:rsid w:val="002312EA"/>
    <w:rsid w:val="0024324D"/>
    <w:rsid w:val="00243BBA"/>
    <w:rsid w:val="00260455"/>
    <w:rsid w:val="00267B17"/>
    <w:rsid w:val="00271A26"/>
    <w:rsid w:val="002778DD"/>
    <w:rsid w:val="00284F1F"/>
    <w:rsid w:val="002A4C47"/>
    <w:rsid w:val="002B76E6"/>
    <w:rsid w:val="002C0DF9"/>
    <w:rsid w:val="002C48BB"/>
    <w:rsid w:val="002F4C0C"/>
    <w:rsid w:val="00307595"/>
    <w:rsid w:val="0031286E"/>
    <w:rsid w:val="00332243"/>
    <w:rsid w:val="0035701C"/>
    <w:rsid w:val="003664CE"/>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A16BD"/>
    <w:rsid w:val="004A508F"/>
    <w:rsid w:val="004A5427"/>
    <w:rsid w:val="004C1A63"/>
    <w:rsid w:val="004C6306"/>
    <w:rsid w:val="004C7547"/>
    <w:rsid w:val="004E7311"/>
    <w:rsid w:val="00516AA1"/>
    <w:rsid w:val="00523936"/>
    <w:rsid w:val="0052448D"/>
    <w:rsid w:val="0054487D"/>
    <w:rsid w:val="0056389E"/>
    <w:rsid w:val="00564FB4"/>
    <w:rsid w:val="00571246"/>
    <w:rsid w:val="005B4ADB"/>
    <w:rsid w:val="005D2267"/>
    <w:rsid w:val="0061521F"/>
    <w:rsid w:val="00622C65"/>
    <w:rsid w:val="00626F6E"/>
    <w:rsid w:val="00632906"/>
    <w:rsid w:val="00657005"/>
    <w:rsid w:val="00661483"/>
    <w:rsid w:val="006618F5"/>
    <w:rsid w:val="0067007E"/>
    <w:rsid w:val="00676549"/>
    <w:rsid w:val="0067685B"/>
    <w:rsid w:val="00683EC3"/>
    <w:rsid w:val="006907D2"/>
    <w:rsid w:val="00692471"/>
    <w:rsid w:val="00693DFE"/>
    <w:rsid w:val="00695D59"/>
    <w:rsid w:val="006A2C8B"/>
    <w:rsid w:val="006A39B3"/>
    <w:rsid w:val="006B66BC"/>
    <w:rsid w:val="006D455D"/>
    <w:rsid w:val="006E4B0A"/>
    <w:rsid w:val="006F708E"/>
    <w:rsid w:val="00711B14"/>
    <w:rsid w:val="00713825"/>
    <w:rsid w:val="00720F41"/>
    <w:rsid w:val="00737A32"/>
    <w:rsid w:val="00755BDC"/>
    <w:rsid w:val="00761CB6"/>
    <w:rsid w:val="00773599"/>
    <w:rsid w:val="0078275D"/>
    <w:rsid w:val="00783E9E"/>
    <w:rsid w:val="007B437D"/>
    <w:rsid w:val="007C7951"/>
    <w:rsid w:val="007D03BC"/>
    <w:rsid w:val="007D38FC"/>
    <w:rsid w:val="007E249F"/>
    <w:rsid w:val="007F1928"/>
    <w:rsid w:val="008017C0"/>
    <w:rsid w:val="00804929"/>
    <w:rsid w:val="008107F6"/>
    <w:rsid w:val="00812006"/>
    <w:rsid w:val="0083179B"/>
    <w:rsid w:val="008374C4"/>
    <w:rsid w:val="00856AFD"/>
    <w:rsid w:val="0087023A"/>
    <w:rsid w:val="00870945"/>
    <w:rsid w:val="00876190"/>
    <w:rsid w:val="008811F8"/>
    <w:rsid w:val="00883166"/>
    <w:rsid w:val="008A4BFC"/>
    <w:rsid w:val="008E71C6"/>
    <w:rsid w:val="008F3850"/>
    <w:rsid w:val="00925CAF"/>
    <w:rsid w:val="00951A3D"/>
    <w:rsid w:val="009536DC"/>
    <w:rsid w:val="009929A7"/>
    <w:rsid w:val="00992B92"/>
    <w:rsid w:val="00994A4A"/>
    <w:rsid w:val="009B3A8A"/>
    <w:rsid w:val="009B55DE"/>
    <w:rsid w:val="009D0B9D"/>
    <w:rsid w:val="009D5BA5"/>
    <w:rsid w:val="009E5244"/>
    <w:rsid w:val="009F0120"/>
    <w:rsid w:val="009F4E99"/>
    <w:rsid w:val="00A029C3"/>
    <w:rsid w:val="00A2270F"/>
    <w:rsid w:val="00A27BF4"/>
    <w:rsid w:val="00A478B2"/>
    <w:rsid w:val="00A50845"/>
    <w:rsid w:val="00A5299F"/>
    <w:rsid w:val="00A54719"/>
    <w:rsid w:val="00A57A87"/>
    <w:rsid w:val="00A62C46"/>
    <w:rsid w:val="00A7055A"/>
    <w:rsid w:val="00AA2B64"/>
    <w:rsid w:val="00AA4644"/>
    <w:rsid w:val="00AB0C7A"/>
    <w:rsid w:val="00AB1103"/>
    <w:rsid w:val="00AE651D"/>
    <w:rsid w:val="00AF7425"/>
    <w:rsid w:val="00B06888"/>
    <w:rsid w:val="00B1065D"/>
    <w:rsid w:val="00B451DB"/>
    <w:rsid w:val="00B84C19"/>
    <w:rsid w:val="00BB6828"/>
    <w:rsid w:val="00BC43AE"/>
    <w:rsid w:val="00BD22E5"/>
    <w:rsid w:val="00BF0896"/>
    <w:rsid w:val="00BF26BF"/>
    <w:rsid w:val="00BF31D8"/>
    <w:rsid w:val="00C033E1"/>
    <w:rsid w:val="00C04B81"/>
    <w:rsid w:val="00C077F0"/>
    <w:rsid w:val="00C13468"/>
    <w:rsid w:val="00C3420C"/>
    <w:rsid w:val="00C40318"/>
    <w:rsid w:val="00C404E0"/>
    <w:rsid w:val="00C524EC"/>
    <w:rsid w:val="00C5683C"/>
    <w:rsid w:val="00C57B8F"/>
    <w:rsid w:val="00C6694F"/>
    <w:rsid w:val="00C7136B"/>
    <w:rsid w:val="00C93A8A"/>
    <w:rsid w:val="00C955E0"/>
    <w:rsid w:val="00CB6EB6"/>
    <w:rsid w:val="00CB75A8"/>
    <w:rsid w:val="00CE051F"/>
    <w:rsid w:val="00CE0C42"/>
    <w:rsid w:val="00CE5BFA"/>
    <w:rsid w:val="00D07932"/>
    <w:rsid w:val="00D2322A"/>
    <w:rsid w:val="00D40796"/>
    <w:rsid w:val="00D63323"/>
    <w:rsid w:val="00D71250"/>
    <w:rsid w:val="00D75C9D"/>
    <w:rsid w:val="00D9293B"/>
    <w:rsid w:val="00DC6BC2"/>
    <w:rsid w:val="00DC74C9"/>
    <w:rsid w:val="00DD62DF"/>
    <w:rsid w:val="00DF20BB"/>
    <w:rsid w:val="00DF5AB4"/>
    <w:rsid w:val="00E125DA"/>
    <w:rsid w:val="00E20962"/>
    <w:rsid w:val="00E22310"/>
    <w:rsid w:val="00E643E8"/>
    <w:rsid w:val="00E7044C"/>
    <w:rsid w:val="00E76785"/>
    <w:rsid w:val="00E97F4E"/>
    <w:rsid w:val="00EA45FD"/>
    <w:rsid w:val="00EC266D"/>
    <w:rsid w:val="00EC4D6C"/>
    <w:rsid w:val="00EE2E7D"/>
    <w:rsid w:val="00F13040"/>
    <w:rsid w:val="00F43CC2"/>
    <w:rsid w:val="00F6047F"/>
    <w:rsid w:val="00F754E8"/>
    <w:rsid w:val="00FA03AB"/>
    <w:rsid w:val="00FA7321"/>
    <w:rsid w:val="00FB6475"/>
    <w:rsid w:val="00FC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2485"/>
  <w15:docId w15:val="{9AEC6EE3-5177-44EA-A5B9-4D18848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dudev.2025.103217" TargetMode="External"/><Relationship Id="rId13" Type="http://schemas.openxmlformats.org/officeDocument/2006/relationships/hyperlink" Target="https://doi.org/10.1080/13636820.2025.2585513" TargetMode="External"/><Relationship Id="rId18" Type="http://schemas.openxmlformats.org/officeDocument/2006/relationships/hyperlink" Target="https://doi.org/10.1016/j.ijedudev.2008.09.008" TargetMode="External"/><Relationship Id="rId26" Type="http://schemas.openxmlformats.org/officeDocument/2006/relationships/hyperlink" Target="https://doi.org/10.1108/ET-11-2024-0508" TargetMode="External"/><Relationship Id="rId3" Type="http://schemas.openxmlformats.org/officeDocument/2006/relationships/styles" Target="styles.xml"/><Relationship Id="rId21" Type="http://schemas.openxmlformats.org/officeDocument/2006/relationships/hyperlink" Target="https://doi.org/10.1080/16823206.2015.1085620" TargetMode="External"/><Relationship Id="rId7" Type="http://schemas.openxmlformats.org/officeDocument/2006/relationships/hyperlink" Target="https://doi.org/10.1080/13636820.2024.2411509" TargetMode="External"/><Relationship Id="rId12" Type="http://schemas.openxmlformats.org/officeDocument/2006/relationships/hyperlink" Target="https://doi.org/10.4102/the.v10i0.579" TargetMode="External"/><Relationship Id="rId17" Type="http://schemas.openxmlformats.org/officeDocument/2006/relationships/hyperlink" Target="https://hdl.handle.net/10520/ejc-jovacet-v3-n1-a9" TargetMode="External"/><Relationship Id="rId25" Type="http://schemas.openxmlformats.org/officeDocument/2006/relationships/hyperlink" Target="https://doi.org/10.17159/2520-9868/i84a05" TargetMode="External"/><Relationship Id="rId2" Type="http://schemas.openxmlformats.org/officeDocument/2006/relationships/numbering" Target="numbering.xml"/><Relationship Id="rId16" Type="http://schemas.openxmlformats.org/officeDocument/2006/relationships/hyperlink" Target="https://doi.org/10.14426/jovacet.v3i1.128" TargetMode="External"/><Relationship Id="rId20" Type="http://schemas.openxmlformats.org/officeDocument/2006/relationships/hyperlink" Target="https://doi.org/10.4102/ajod.v13i0.1477" TargetMode="External"/><Relationship Id="rId29" Type="http://schemas.openxmlformats.org/officeDocument/2006/relationships/hyperlink" Target="https://hdl.handle.net/10520/EJC-1b91f323d7" TargetMode="External"/><Relationship Id="rId1" Type="http://schemas.openxmlformats.org/officeDocument/2006/relationships/customXml" Target="../customXml/item1.xml"/><Relationship Id="rId6" Type="http://schemas.openxmlformats.org/officeDocument/2006/relationships/hyperlink" Target="https://doi.org/10.1016/j.ijedudev.2012.01.001" TargetMode="External"/><Relationship Id="rId11" Type="http://schemas.openxmlformats.org/officeDocument/2006/relationships/hyperlink" Target="https://hdl.handle.net/10520/ejc-jovacet-v3-n1-a8" TargetMode="External"/><Relationship Id="rId24" Type="http://schemas.openxmlformats.org/officeDocument/2006/relationships/hyperlink" Target="https://doi.org/10.1016/j.ijedudev.2012.01.008" TargetMode="External"/><Relationship Id="rId5" Type="http://schemas.openxmlformats.org/officeDocument/2006/relationships/webSettings" Target="webSettings.xml"/><Relationship Id="rId15" Type="http://schemas.openxmlformats.org/officeDocument/2006/relationships/hyperlink" Target="https://doi.org/10.14426/jovacet.v5i1.245" TargetMode="External"/><Relationship Id="rId23" Type="http://schemas.openxmlformats.org/officeDocument/2006/relationships/hyperlink" Target="https://doi.org/10.14426/jovacet.v7i2.420" TargetMode="External"/><Relationship Id="rId28" Type="http://schemas.openxmlformats.org/officeDocument/2006/relationships/hyperlink" Target="https://doi.org/10.14426/jovacet.v1i1.16" TargetMode="External"/><Relationship Id="rId10" Type="http://schemas.openxmlformats.org/officeDocument/2006/relationships/hyperlink" Target="https://doi.org/10.14426/jovacet.v6i1.316" TargetMode="External"/><Relationship Id="rId19" Type="http://schemas.openxmlformats.org/officeDocument/2006/relationships/hyperlink" Target="https://doi.org/10.1016/j.ijedudev.2012.02.00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5159/0256-8853/5656" TargetMode="External"/><Relationship Id="rId14" Type="http://schemas.openxmlformats.org/officeDocument/2006/relationships/hyperlink" Target="https://doi.org/10.25159/1947-9417/15943" TargetMode="External"/><Relationship Id="rId22" Type="http://schemas.openxmlformats.org/officeDocument/2006/relationships/hyperlink" Target="https://doi.org/10.14426/jovacet.v7i2.418" TargetMode="External"/><Relationship Id="rId27" Type="http://schemas.openxmlformats.org/officeDocument/2006/relationships/hyperlink" Target="https://doi.org/10.1080/15595692.2022.216427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4EDEF-D104-4C66-B667-F4C7C2B7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12</Pages>
  <Words>5548</Words>
  <Characters>31628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Editor-04</cp:lastModifiedBy>
  <cp:revision>54</cp:revision>
  <cp:lastPrinted>2025-12-13T07:14:00Z</cp:lastPrinted>
  <dcterms:created xsi:type="dcterms:W3CDTF">2025-09-24T12:44:00Z</dcterms:created>
  <dcterms:modified xsi:type="dcterms:W3CDTF">2025-12-20T04:32:00Z</dcterms:modified>
</cp:coreProperties>
</file>