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F3F9B" w14:textId="77777777" w:rsidR="00754C9A" w:rsidRPr="00535793" w:rsidRDefault="00754C9A" w:rsidP="00535793">
      <w:pPr>
        <w:pStyle w:val="Title"/>
        <w:spacing w:after="0"/>
        <w:jc w:val="both"/>
        <w:rPr>
          <w:rFonts w:ascii="Arial" w:hAnsi="Arial" w:cs="Arial"/>
          <w:sz w:val="20"/>
        </w:rPr>
      </w:pPr>
    </w:p>
    <w:p w14:paraId="18A80F6D" w14:textId="77777777" w:rsidR="00E5603D" w:rsidRPr="00535793" w:rsidRDefault="00E5603D" w:rsidP="00535793">
      <w:pPr>
        <w:jc w:val="both"/>
        <w:rPr>
          <w:rFonts w:ascii="Arial" w:hAnsi="Arial" w:cs="Arial"/>
          <w:b/>
          <w:bCs/>
        </w:rPr>
      </w:pPr>
      <w:r w:rsidRPr="00535793">
        <w:rPr>
          <w:rFonts w:ascii="Arial" w:hAnsi="Arial" w:cs="Arial"/>
          <w:b/>
          <w:bCs/>
        </w:rPr>
        <w:t>Role of High-Performance Work Practices in Shaping Affective Commitment of Private University’s faculty through Perceived Organizational Support Theory</w:t>
      </w:r>
    </w:p>
    <w:p w14:paraId="026494A7" w14:textId="77777777" w:rsidR="00163BC4" w:rsidRPr="00535793" w:rsidRDefault="00231920" w:rsidP="00535793">
      <w:pPr>
        <w:pStyle w:val="Author"/>
        <w:spacing w:line="240" w:lineRule="auto"/>
        <w:jc w:val="both"/>
        <w:rPr>
          <w:rFonts w:ascii="Arial" w:hAnsi="Arial" w:cs="Arial"/>
          <w:bCs/>
          <w:iCs/>
          <w:kern w:val="28"/>
          <w:sz w:val="20"/>
        </w:rPr>
      </w:pPr>
      <w:r w:rsidRPr="00535793">
        <w:rPr>
          <w:rFonts w:ascii="Arial" w:hAnsi="Arial" w:cs="Arial"/>
          <w:bCs/>
          <w:iCs/>
          <w:kern w:val="28"/>
          <w:sz w:val="20"/>
        </w:rPr>
        <w:t xml:space="preserve"> </w:t>
      </w:r>
    </w:p>
    <w:p w14:paraId="41F00D06" w14:textId="77777777" w:rsidR="00790ADA" w:rsidRPr="00535793" w:rsidRDefault="00790ADA" w:rsidP="00535793">
      <w:pPr>
        <w:pStyle w:val="Affiliation"/>
        <w:spacing w:after="0" w:line="240" w:lineRule="auto"/>
        <w:jc w:val="both"/>
        <w:rPr>
          <w:rFonts w:ascii="Arial" w:hAnsi="Arial" w:cs="Arial"/>
        </w:rPr>
      </w:pPr>
    </w:p>
    <w:p w14:paraId="31307E57" w14:textId="77777777" w:rsidR="002C57D2" w:rsidRPr="00535793" w:rsidRDefault="002C57D2" w:rsidP="00535793">
      <w:pPr>
        <w:pStyle w:val="Affiliation"/>
        <w:spacing w:after="0" w:line="240" w:lineRule="auto"/>
        <w:jc w:val="both"/>
        <w:rPr>
          <w:rFonts w:ascii="Arial" w:hAnsi="Arial" w:cs="Arial"/>
        </w:rPr>
      </w:pPr>
    </w:p>
    <w:p w14:paraId="2C6B9D4F" w14:textId="77777777" w:rsidR="00B01FCD" w:rsidRPr="00535793" w:rsidRDefault="00814C8A" w:rsidP="00535793">
      <w:pPr>
        <w:pStyle w:val="Copyright"/>
        <w:spacing w:after="0" w:line="240" w:lineRule="auto"/>
        <w:jc w:val="both"/>
        <w:rPr>
          <w:rFonts w:ascii="Arial" w:hAnsi="Arial" w:cs="Arial"/>
          <w:sz w:val="20"/>
        </w:rPr>
        <w:sectPr w:rsidR="00B01FCD" w:rsidRPr="00535793" w:rsidSect="00631C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6A46D535">
          <v:shapetype id="_x0000_t32" coordsize="21600,21600" o:spt="32" o:oned="t" path="m,l21600,21600e" filled="f">
            <v:path arrowok="t" fillok="f" o:connecttype="none"/>
            <o:lock v:ext="edit" shapetype="t"/>
          </v:shapetype>
          <v:shape id="_x0000_s110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35793">
        <w:rPr>
          <w:rFonts w:ascii="Arial" w:hAnsi="Arial" w:cs="Arial"/>
          <w:sz w:val="20"/>
        </w:rPr>
        <w:t>.</w:t>
      </w:r>
    </w:p>
    <w:p w14:paraId="377EA10A" w14:textId="77777777" w:rsidR="00B01FCD" w:rsidRPr="00535793" w:rsidRDefault="00B01FCD" w:rsidP="00535793">
      <w:pPr>
        <w:pStyle w:val="AbstHead"/>
        <w:spacing w:after="0"/>
        <w:jc w:val="both"/>
        <w:rPr>
          <w:rFonts w:ascii="Arial" w:hAnsi="Arial" w:cs="Arial"/>
          <w:sz w:val="20"/>
        </w:rPr>
      </w:pPr>
      <w:r w:rsidRPr="00535793">
        <w:rPr>
          <w:rFonts w:ascii="Arial" w:hAnsi="Arial" w:cs="Arial"/>
          <w:sz w:val="20"/>
        </w:rPr>
        <w:t>ABSTRACT</w:t>
      </w:r>
      <w:r w:rsidR="0066510A" w:rsidRPr="00535793">
        <w:rPr>
          <w:rFonts w:ascii="Arial" w:hAnsi="Arial" w:cs="Arial"/>
          <w:sz w:val="20"/>
        </w:rPr>
        <w:t xml:space="preserve"> </w:t>
      </w:r>
    </w:p>
    <w:p w14:paraId="0FF4BF19" w14:textId="77777777" w:rsidR="00790ADA" w:rsidRPr="00535793" w:rsidRDefault="00790ADA" w:rsidP="00535793">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B17D0" w:rsidRPr="00535793" w14:paraId="5A3D34B3" w14:textId="77777777" w:rsidTr="001B17D0">
        <w:tc>
          <w:tcPr>
            <w:tcW w:w="9576" w:type="dxa"/>
            <w:shd w:val="clear" w:color="auto" w:fill="F2F2F2"/>
          </w:tcPr>
          <w:p w14:paraId="1ADE38FE" w14:textId="05AC74F7" w:rsidR="00505F06" w:rsidRPr="00535793" w:rsidRDefault="002E7251" w:rsidP="00535793">
            <w:pPr>
              <w:spacing w:before="100" w:beforeAutospacing="1" w:after="100" w:afterAutospacing="1"/>
              <w:jc w:val="both"/>
              <w:rPr>
                <w:rFonts w:ascii="Arial" w:hAnsi="Arial" w:cs="Arial"/>
              </w:rPr>
            </w:pPr>
            <w:r w:rsidRPr="00535793">
              <w:rPr>
                <w:rFonts w:ascii="Arial" w:hAnsi="Arial" w:cs="Arial"/>
              </w:rPr>
              <w:t xml:space="preserve">Privates Universities in Bangladesh are an important factor in expanding access to higher education; however, they still face the persistent problem of how to attract, incentivize, and retain talented faculty members. This paper focuses on how High-Performance Work Practices (HPWPs) affect Affective Commitment (AC) of faculty members with Perceived Organizational Support (POS) acting as mediator, according to the Perceived Organizational Support Theory. The participants were faculty members who work at 13 private universities located in Dhaka, Bangladesh (n=379). The data were analyzed with SPSS 26.0 as well as with Partial Least Squares Structural Equation Modeling (PLS-SEM) using </w:t>
            </w:r>
            <w:proofErr w:type="spellStart"/>
            <w:r w:rsidRPr="00535793">
              <w:rPr>
                <w:rFonts w:ascii="Arial" w:hAnsi="Arial" w:cs="Arial"/>
              </w:rPr>
              <w:t>SmartPLS</w:t>
            </w:r>
            <w:proofErr w:type="spellEnd"/>
            <w:r w:rsidRPr="00535793">
              <w:rPr>
                <w:rFonts w:ascii="Arial" w:hAnsi="Arial" w:cs="Arial"/>
              </w:rPr>
              <w:t xml:space="preserve"> 4.0. The findings reveal that HPWPs have a substantial positive impact on POS (0.730, p 0.001) and AC (0.434, p 0.001). Also, POS affects AC positively (0.437, p &lt; 0.001) and partially mediates the association between HPWPs and AC (indirect effect 0.319, p &lt; 0.001). These findings imply that fair and supportive HR practices enhance faculty members’ feelings of trust, belonging, and emotional attachment to their institutions. This research contributes empirical evidence to the </w:t>
            </w:r>
            <w:r w:rsidRPr="00535793">
              <w:rPr>
                <w:rFonts w:ascii="Arial" w:hAnsi="Arial" w:cs="Arial"/>
                <w:bCs/>
              </w:rPr>
              <w:t>Human Resource Management (HRM)</w:t>
            </w:r>
            <w:r w:rsidRPr="00535793">
              <w:rPr>
                <w:rFonts w:ascii="Arial" w:hAnsi="Arial" w:cs="Arial"/>
              </w:rPr>
              <w:t xml:space="preserve"> and </w:t>
            </w:r>
            <w:r w:rsidRPr="00535793">
              <w:rPr>
                <w:rFonts w:ascii="Arial" w:hAnsi="Arial" w:cs="Arial"/>
                <w:bCs/>
              </w:rPr>
              <w:t>Organizational Behavior</w:t>
            </w:r>
            <w:r w:rsidRPr="00535793">
              <w:rPr>
                <w:rFonts w:ascii="Arial" w:hAnsi="Arial" w:cs="Arial"/>
              </w:rPr>
              <w:t xml:space="preserve"> literature in the context of Bangladesh’s higher education sector. This study also makes its contribution to the empirical research on Human Resource Management (HRM) and Organizational Behavior in the framework of the higher education sector of Bangladesh. Moreover, it provides pragmatic information to university leaders that it is important to adopt effective and fair HR practices to enhance the commitment of the faculty and institutional sustainability.</w:t>
            </w:r>
            <w:r w:rsidR="0084026D" w:rsidRPr="00535793">
              <w:rPr>
                <w:rFonts w:ascii="Arial" w:hAnsi="Arial" w:cs="Arial"/>
              </w:rPr>
              <w:t xml:space="preserve"> </w:t>
            </w:r>
            <w:r w:rsidR="00B431D3" w:rsidRPr="00535793">
              <w:rPr>
                <w:rFonts w:ascii="Arial" w:hAnsi="Arial" w:cs="Arial"/>
              </w:rPr>
              <w:t>The study is limited by its cross-sectional design and focus on private universities in Dhaka, highlighting the need for longitudinal research and the investigation of additional mediating or moderating factors, such as leadership style, organizational justice, or job satisfaction.</w:t>
            </w:r>
          </w:p>
        </w:tc>
      </w:tr>
    </w:tbl>
    <w:p w14:paraId="791B9B5A" w14:textId="77777777" w:rsidR="00636EB2" w:rsidRPr="00535793" w:rsidRDefault="00636EB2" w:rsidP="00535793">
      <w:pPr>
        <w:pStyle w:val="Body"/>
        <w:spacing w:after="0"/>
        <w:rPr>
          <w:rFonts w:ascii="Arial" w:hAnsi="Arial" w:cs="Arial"/>
          <w:i/>
        </w:rPr>
      </w:pPr>
    </w:p>
    <w:p w14:paraId="3323D437" w14:textId="77777777" w:rsidR="00790ADA" w:rsidRPr="00535793" w:rsidRDefault="00A24E7E" w:rsidP="00535793">
      <w:pPr>
        <w:pStyle w:val="Body"/>
        <w:spacing w:after="0"/>
        <w:rPr>
          <w:rFonts w:ascii="Arial" w:hAnsi="Arial" w:cs="Arial"/>
          <w:i/>
        </w:rPr>
      </w:pPr>
      <w:r w:rsidRPr="00535793">
        <w:rPr>
          <w:rFonts w:ascii="Arial" w:hAnsi="Arial" w:cs="Arial"/>
          <w:i/>
        </w:rPr>
        <w:t xml:space="preserve">Keywords: </w:t>
      </w:r>
      <w:r w:rsidR="002E7251" w:rsidRPr="00535793">
        <w:rPr>
          <w:rFonts w:ascii="Arial" w:hAnsi="Arial" w:cs="Arial"/>
          <w:i/>
        </w:rPr>
        <w:t>High-Performance Work Practices, Perceived Organizational Support, Affective Commitment, Private Universities, Bangladesh.</w:t>
      </w:r>
    </w:p>
    <w:p w14:paraId="3F8DE7E3" w14:textId="77777777" w:rsidR="001B17D0" w:rsidRPr="00535793" w:rsidRDefault="001B17D0" w:rsidP="00535793">
      <w:pPr>
        <w:pStyle w:val="Body"/>
        <w:spacing w:after="0"/>
        <w:rPr>
          <w:rFonts w:ascii="Arial" w:hAnsi="Arial" w:cs="Arial"/>
          <w:i/>
        </w:rPr>
      </w:pPr>
    </w:p>
    <w:p w14:paraId="7211AB26" w14:textId="77777777" w:rsidR="001B17D0" w:rsidRPr="00535793" w:rsidRDefault="001B17D0" w:rsidP="00535793">
      <w:pPr>
        <w:pStyle w:val="Body"/>
        <w:spacing w:after="0"/>
        <w:rPr>
          <w:rFonts w:ascii="Arial" w:hAnsi="Arial" w:cs="Arial"/>
          <w:i/>
        </w:rPr>
      </w:pPr>
    </w:p>
    <w:p w14:paraId="511AA025" w14:textId="77777777" w:rsidR="001B17D0" w:rsidRPr="00535793" w:rsidRDefault="001B17D0" w:rsidP="00535793">
      <w:pPr>
        <w:pStyle w:val="Body"/>
        <w:spacing w:after="0"/>
        <w:rPr>
          <w:rFonts w:ascii="Arial" w:hAnsi="Arial" w:cs="Arial"/>
          <w:i/>
        </w:rPr>
      </w:pPr>
    </w:p>
    <w:p w14:paraId="00911A07" w14:textId="77777777" w:rsidR="0024282C" w:rsidRPr="00535793" w:rsidRDefault="0024282C" w:rsidP="00535793">
      <w:pPr>
        <w:pStyle w:val="Body"/>
        <w:spacing w:after="0"/>
        <w:rPr>
          <w:rFonts w:ascii="Arial" w:hAnsi="Arial" w:cs="Arial"/>
          <w:i/>
        </w:rPr>
      </w:pPr>
    </w:p>
    <w:p w14:paraId="59A01C10" w14:textId="77777777" w:rsidR="00505F06" w:rsidRPr="00535793" w:rsidRDefault="00505F06" w:rsidP="00535793">
      <w:pPr>
        <w:pStyle w:val="Body"/>
        <w:spacing w:after="0"/>
        <w:rPr>
          <w:rFonts w:ascii="Arial" w:hAnsi="Arial" w:cs="Arial"/>
          <w:i/>
          <w:sz w:val="22"/>
          <w:szCs w:val="22"/>
        </w:rPr>
      </w:pPr>
    </w:p>
    <w:p w14:paraId="30501BAA" w14:textId="27EB1CF0" w:rsidR="0084026D" w:rsidRPr="00535793" w:rsidRDefault="00902823" w:rsidP="00535793">
      <w:pPr>
        <w:pStyle w:val="AbstHead"/>
        <w:spacing w:after="0"/>
        <w:jc w:val="both"/>
        <w:rPr>
          <w:rFonts w:ascii="Arial" w:hAnsi="Arial" w:cs="Arial"/>
          <w:szCs w:val="22"/>
        </w:rPr>
      </w:pPr>
      <w:r w:rsidRPr="00535793">
        <w:rPr>
          <w:rFonts w:ascii="Arial" w:hAnsi="Arial" w:cs="Arial"/>
          <w:szCs w:val="22"/>
        </w:rPr>
        <w:t xml:space="preserve">1. </w:t>
      </w:r>
      <w:r w:rsidR="00B01FCD" w:rsidRPr="00535793">
        <w:rPr>
          <w:rFonts w:ascii="Arial" w:hAnsi="Arial" w:cs="Arial"/>
          <w:szCs w:val="22"/>
        </w:rPr>
        <w:t>INTRODUCTION</w:t>
      </w:r>
      <w:r w:rsidR="007F7B32" w:rsidRPr="00535793">
        <w:rPr>
          <w:rFonts w:ascii="Arial" w:hAnsi="Arial" w:cs="Arial"/>
          <w:szCs w:val="22"/>
        </w:rPr>
        <w:t xml:space="preserve"> </w:t>
      </w:r>
    </w:p>
    <w:p w14:paraId="6362EBA4" w14:textId="5973F907" w:rsidR="00500CB4" w:rsidRPr="00535793" w:rsidRDefault="00104B16" w:rsidP="00535793">
      <w:pPr>
        <w:pStyle w:val="NormalWeb"/>
        <w:jc w:val="both"/>
        <w:rPr>
          <w:rFonts w:ascii="Arial" w:hAnsi="Arial" w:cs="Arial"/>
          <w:sz w:val="20"/>
          <w:szCs w:val="20"/>
        </w:rPr>
      </w:pPr>
      <w:r w:rsidRPr="00535793">
        <w:rPr>
          <w:rFonts w:ascii="Arial" w:hAnsi="Arial" w:cs="Arial"/>
          <w:sz w:val="20"/>
          <w:szCs w:val="20"/>
        </w:rPr>
        <w:t xml:space="preserve">In the modern competitive environment of the business of higher education, qualified and inspired faculty has started to be recognized as the most important asset in the universities. Qualified staff of academicians, their recruitment, retention, and motivation are the keys to the maintenance of institutional excellence and </w:t>
      </w:r>
      <w:r w:rsidR="003116B9" w:rsidRPr="00535793">
        <w:rPr>
          <w:rFonts w:ascii="Arial" w:hAnsi="Arial" w:cs="Arial"/>
          <w:sz w:val="20"/>
          <w:szCs w:val="20"/>
        </w:rPr>
        <w:t>reputation (</w:t>
      </w:r>
      <w:proofErr w:type="gramStart"/>
      <w:r w:rsidR="003116B9" w:rsidRPr="00535793">
        <w:rPr>
          <w:rFonts w:ascii="Arial" w:hAnsi="Arial" w:cs="Arial"/>
          <w:sz w:val="20"/>
          <w:szCs w:val="20"/>
        </w:rPr>
        <w:t xml:space="preserve">Ashraf, </w:t>
      </w:r>
      <w:r w:rsidR="00FE68BF" w:rsidRPr="00535793">
        <w:rPr>
          <w:rFonts w:ascii="Arial" w:hAnsi="Arial" w:cs="Arial"/>
          <w:sz w:val="20"/>
          <w:szCs w:val="20"/>
        </w:rPr>
        <w:t xml:space="preserve"> 2019</w:t>
      </w:r>
      <w:proofErr w:type="gramEnd"/>
      <w:r w:rsidRPr="00535793">
        <w:rPr>
          <w:rFonts w:ascii="Arial" w:hAnsi="Arial" w:cs="Arial"/>
          <w:sz w:val="20"/>
          <w:szCs w:val="20"/>
        </w:rPr>
        <w:t xml:space="preserve">). In Bangladesh, private universities are facing significant problems in maintaining the academic standards as well as meeting the increasing demands of students, their parents, authorities, and the society. As such, the human resource management has ceased to be an administrative function, which is turned into a strategic requirement of the performance of the </w:t>
      </w:r>
      <w:r w:rsidR="003116B9" w:rsidRPr="00535793">
        <w:rPr>
          <w:rFonts w:ascii="Arial" w:hAnsi="Arial" w:cs="Arial"/>
          <w:sz w:val="20"/>
          <w:szCs w:val="20"/>
        </w:rPr>
        <w:t xml:space="preserve">institution (Rahman, </w:t>
      </w:r>
      <w:r w:rsidR="00FE68BF" w:rsidRPr="00535793">
        <w:rPr>
          <w:rFonts w:ascii="Arial" w:hAnsi="Arial" w:cs="Arial"/>
          <w:sz w:val="20"/>
          <w:szCs w:val="20"/>
        </w:rPr>
        <w:t>2020</w:t>
      </w:r>
      <w:r w:rsidRPr="00535793">
        <w:rPr>
          <w:rFonts w:ascii="Arial" w:hAnsi="Arial" w:cs="Arial"/>
          <w:sz w:val="20"/>
          <w:szCs w:val="20"/>
        </w:rPr>
        <w:t>).</w:t>
      </w:r>
      <w:r w:rsidR="00500CB4" w:rsidRPr="00535793">
        <w:rPr>
          <w:rFonts w:ascii="Arial" w:hAnsi="Arial" w:cs="Arial"/>
          <w:sz w:val="20"/>
          <w:szCs w:val="20"/>
        </w:rPr>
        <w:t xml:space="preserve"> </w:t>
      </w:r>
    </w:p>
    <w:p w14:paraId="3B9EE868" w14:textId="42AB7598" w:rsidR="00500CB4" w:rsidRPr="00535793" w:rsidRDefault="00104B16" w:rsidP="00535793">
      <w:pPr>
        <w:pStyle w:val="NormalWeb"/>
        <w:jc w:val="both"/>
        <w:rPr>
          <w:rFonts w:ascii="Arial" w:hAnsi="Arial" w:cs="Arial"/>
          <w:sz w:val="20"/>
          <w:szCs w:val="20"/>
        </w:rPr>
      </w:pPr>
      <w:r w:rsidRPr="00535793">
        <w:rPr>
          <w:rFonts w:ascii="Arial" w:hAnsi="Arial" w:cs="Arial"/>
          <w:sz w:val="20"/>
          <w:szCs w:val="20"/>
        </w:rPr>
        <w:t xml:space="preserve">High-performance working practices (HPWPs) are systematic human-resource practices that include comprehensive recruitment, expansive training programs, systematic performance appraisal, participatory decision-making, and equity based compensation system (Becker and </w:t>
      </w:r>
      <w:proofErr w:type="spellStart"/>
      <w:r w:rsidRPr="00535793">
        <w:rPr>
          <w:rFonts w:ascii="Arial" w:hAnsi="Arial" w:cs="Arial"/>
          <w:sz w:val="20"/>
          <w:szCs w:val="20"/>
        </w:rPr>
        <w:t>Huselid</w:t>
      </w:r>
      <w:proofErr w:type="spellEnd"/>
      <w:r w:rsidRPr="00535793">
        <w:rPr>
          <w:rFonts w:ascii="Arial" w:hAnsi="Arial" w:cs="Arial"/>
          <w:sz w:val="20"/>
          <w:szCs w:val="20"/>
        </w:rPr>
        <w:t xml:space="preserve">, 2006; Boxall and </w:t>
      </w:r>
      <w:proofErr w:type="spellStart"/>
      <w:r w:rsidRPr="00535793">
        <w:rPr>
          <w:rFonts w:ascii="Arial" w:hAnsi="Arial" w:cs="Arial"/>
          <w:sz w:val="20"/>
          <w:szCs w:val="20"/>
        </w:rPr>
        <w:t>Macky</w:t>
      </w:r>
      <w:proofErr w:type="spellEnd"/>
      <w:r w:rsidRPr="00535793">
        <w:rPr>
          <w:rFonts w:ascii="Arial" w:hAnsi="Arial" w:cs="Arial"/>
          <w:sz w:val="20"/>
          <w:szCs w:val="20"/>
        </w:rPr>
        <w:t xml:space="preserve">, 2009; </w:t>
      </w:r>
      <w:proofErr w:type="spellStart"/>
      <w:r w:rsidRPr="00535793">
        <w:rPr>
          <w:rFonts w:ascii="Arial" w:hAnsi="Arial" w:cs="Arial"/>
          <w:sz w:val="20"/>
          <w:szCs w:val="20"/>
        </w:rPr>
        <w:t>Thakral</w:t>
      </w:r>
      <w:proofErr w:type="spellEnd"/>
      <w:r w:rsidRPr="00535793">
        <w:rPr>
          <w:rFonts w:ascii="Arial" w:hAnsi="Arial" w:cs="Arial"/>
          <w:sz w:val="20"/>
          <w:szCs w:val="20"/>
        </w:rPr>
        <w:t xml:space="preserve"> </w:t>
      </w:r>
      <w:r w:rsidR="00A81275" w:rsidRPr="00535793">
        <w:rPr>
          <w:rFonts w:ascii="Arial" w:hAnsi="Arial" w:cs="Arial"/>
          <w:sz w:val="20"/>
          <w:szCs w:val="20"/>
        </w:rPr>
        <w:t>et al., 2025</w:t>
      </w:r>
      <w:r w:rsidRPr="00535793">
        <w:rPr>
          <w:rFonts w:ascii="Arial" w:hAnsi="Arial" w:cs="Arial"/>
          <w:sz w:val="20"/>
          <w:szCs w:val="20"/>
        </w:rPr>
        <w:t xml:space="preserve">). The practices are to make a competent, motivated and engaged workforce, who can enhance organizational performances. One of the main impacts of HPWPs is the increase of affective commitment, which can be defined as the emotional attachment or </w:t>
      </w:r>
      <w:r w:rsidRPr="00535793">
        <w:rPr>
          <w:rFonts w:ascii="Arial" w:hAnsi="Arial" w:cs="Arial"/>
          <w:sz w:val="20"/>
          <w:szCs w:val="20"/>
        </w:rPr>
        <w:lastRenderedPageBreak/>
        <w:t>commitment, identification, and loyalty of employees to their institution (Allen and Meyer, 1990; Wang et al., 2021). The faculty members who have high affective commitment often exceed expectations, encourage good academic culture and have long term loyalty to their universities.</w:t>
      </w:r>
      <w:r w:rsidR="00500CB4" w:rsidRPr="00535793">
        <w:rPr>
          <w:rFonts w:ascii="Arial" w:hAnsi="Arial" w:cs="Arial"/>
          <w:sz w:val="20"/>
          <w:szCs w:val="20"/>
        </w:rPr>
        <w:t xml:space="preserve"> </w:t>
      </w:r>
      <w:r w:rsidRPr="00535793">
        <w:rPr>
          <w:rFonts w:ascii="Arial" w:hAnsi="Arial" w:cs="Arial"/>
          <w:sz w:val="20"/>
          <w:szCs w:val="20"/>
        </w:rPr>
        <w:t xml:space="preserve">The past researches that have been carried out within corporate and educational environments have always shown that HPWPs have a great impact on employee commitment. As an illustration, </w:t>
      </w:r>
      <w:proofErr w:type="spellStart"/>
      <w:r w:rsidRPr="00535793">
        <w:rPr>
          <w:rFonts w:ascii="Arial" w:hAnsi="Arial" w:cs="Arial"/>
          <w:sz w:val="20"/>
          <w:szCs w:val="20"/>
        </w:rPr>
        <w:t>Kuvaas</w:t>
      </w:r>
      <w:proofErr w:type="spellEnd"/>
      <w:r w:rsidRPr="00535793">
        <w:rPr>
          <w:rFonts w:ascii="Arial" w:hAnsi="Arial" w:cs="Arial"/>
          <w:sz w:val="20"/>
          <w:szCs w:val="20"/>
        </w:rPr>
        <w:t xml:space="preserve"> and </w:t>
      </w:r>
      <w:proofErr w:type="spellStart"/>
      <w:r w:rsidRPr="00535793">
        <w:rPr>
          <w:rFonts w:ascii="Arial" w:hAnsi="Arial" w:cs="Arial"/>
          <w:sz w:val="20"/>
          <w:szCs w:val="20"/>
        </w:rPr>
        <w:t>Dysvik</w:t>
      </w:r>
      <w:proofErr w:type="spellEnd"/>
      <w:r w:rsidRPr="00535793">
        <w:rPr>
          <w:rFonts w:ascii="Arial" w:hAnsi="Arial" w:cs="Arial"/>
          <w:sz w:val="20"/>
          <w:szCs w:val="20"/>
        </w:rPr>
        <w:t xml:space="preserve"> (2010) demonstrated that well-organized HR practices like training and performance appraisal have positive impacts on affective commitment and engagement of the employees. Correspondingly, Meyer et al. (2002) discovered that holistic HR interventions strengthen the emotional attachment employees had towards organizations. In the context of higher education, </w:t>
      </w:r>
      <w:proofErr w:type="spellStart"/>
      <w:r w:rsidRPr="00535793">
        <w:rPr>
          <w:rFonts w:ascii="Arial" w:hAnsi="Arial" w:cs="Arial"/>
          <w:sz w:val="20"/>
          <w:szCs w:val="20"/>
        </w:rPr>
        <w:t>Joarder</w:t>
      </w:r>
      <w:proofErr w:type="spellEnd"/>
      <w:r w:rsidRPr="00535793">
        <w:rPr>
          <w:rFonts w:ascii="Arial" w:hAnsi="Arial" w:cs="Arial"/>
          <w:sz w:val="20"/>
          <w:szCs w:val="20"/>
        </w:rPr>
        <w:t xml:space="preserve"> and Sharif (2011) and Karim and </w:t>
      </w:r>
      <w:proofErr w:type="spellStart"/>
      <w:r w:rsidRPr="00535793">
        <w:rPr>
          <w:rFonts w:ascii="Arial" w:hAnsi="Arial" w:cs="Arial"/>
          <w:sz w:val="20"/>
          <w:szCs w:val="20"/>
        </w:rPr>
        <w:t>Baset</w:t>
      </w:r>
      <w:proofErr w:type="spellEnd"/>
      <w:r w:rsidRPr="00535793">
        <w:rPr>
          <w:rFonts w:ascii="Arial" w:hAnsi="Arial" w:cs="Arial"/>
          <w:sz w:val="20"/>
          <w:szCs w:val="20"/>
        </w:rPr>
        <w:t xml:space="preserve"> (2024) found that both training and recognition as well as participative decision making are support mechanisms that positively affect job satisfaction and organizational commitment. In addition, Rubel et al. (2021) and </w:t>
      </w:r>
      <w:r w:rsidR="00535793" w:rsidRPr="00535793">
        <w:rPr>
          <w:rFonts w:ascii="Arial" w:hAnsi="Arial" w:cs="Arial"/>
          <w:sz w:val="20"/>
          <w:szCs w:val="20"/>
          <w:shd w:val="clear" w:color="auto" w:fill="FFFFFF"/>
        </w:rPr>
        <w:t xml:space="preserve">Karim, </w:t>
      </w:r>
      <w:proofErr w:type="gramStart"/>
      <w:r w:rsidR="00535793" w:rsidRPr="00535793">
        <w:rPr>
          <w:rFonts w:ascii="Arial" w:hAnsi="Arial" w:cs="Arial"/>
          <w:sz w:val="20"/>
          <w:szCs w:val="20"/>
          <w:shd w:val="clear" w:color="auto" w:fill="FFFFFF"/>
        </w:rPr>
        <w:t xml:space="preserve">&amp;  </w:t>
      </w:r>
      <w:proofErr w:type="spellStart"/>
      <w:r w:rsidR="00535793" w:rsidRPr="00535793">
        <w:rPr>
          <w:rFonts w:ascii="Arial" w:hAnsi="Arial" w:cs="Arial"/>
          <w:sz w:val="20"/>
          <w:szCs w:val="20"/>
          <w:shd w:val="clear" w:color="auto" w:fill="FFFFFF"/>
        </w:rPr>
        <w:t>Baset</w:t>
      </w:r>
      <w:proofErr w:type="spellEnd"/>
      <w:proofErr w:type="gramEnd"/>
      <w:r w:rsidR="00535793" w:rsidRPr="00535793">
        <w:rPr>
          <w:rFonts w:ascii="Arial" w:hAnsi="Arial" w:cs="Arial"/>
          <w:sz w:val="20"/>
          <w:szCs w:val="20"/>
          <w:shd w:val="clear" w:color="auto" w:fill="FFFFFF"/>
        </w:rPr>
        <w:t>, (</w:t>
      </w:r>
      <w:r w:rsidR="00535793" w:rsidRPr="00535793">
        <w:rPr>
          <w:rFonts w:ascii="Arial" w:hAnsi="Arial" w:cs="Arial"/>
          <w:sz w:val="20"/>
          <w:szCs w:val="20"/>
        </w:rPr>
        <w:t xml:space="preserve">2024) </w:t>
      </w:r>
      <w:r w:rsidRPr="00535793">
        <w:rPr>
          <w:rFonts w:ascii="Arial" w:hAnsi="Arial" w:cs="Arial"/>
          <w:sz w:val="20"/>
          <w:szCs w:val="20"/>
        </w:rPr>
        <w:t>highlighted that HR practices should be aligned with the needs of the faculty to improve motivation and decrease turnover intention in higher education institutions.</w:t>
      </w:r>
    </w:p>
    <w:p w14:paraId="44450F98" w14:textId="5D555BDC" w:rsidR="00104B16" w:rsidRPr="00535793" w:rsidRDefault="00104B16" w:rsidP="00535793">
      <w:pPr>
        <w:pStyle w:val="NormalWeb"/>
        <w:jc w:val="both"/>
        <w:rPr>
          <w:rFonts w:ascii="Arial" w:hAnsi="Arial" w:cs="Arial"/>
          <w:sz w:val="20"/>
          <w:szCs w:val="20"/>
        </w:rPr>
      </w:pPr>
      <w:r w:rsidRPr="00535793">
        <w:rPr>
          <w:rFonts w:ascii="Arial" w:hAnsi="Arial" w:cs="Arial"/>
          <w:sz w:val="20"/>
          <w:szCs w:val="20"/>
        </w:rPr>
        <w:t>The Perceived Organizational Support (POS) as the perception that employees have concerning the fact that their organization appreciates their input and cares about their welfare has been cited as a critical mediator between the HR practices and the affective commitment (Eisenb</w:t>
      </w:r>
      <w:r w:rsidR="00671647" w:rsidRPr="00535793">
        <w:rPr>
          <w:rFonts w:ascii="Arial" w:hAnsi="Arial" w:cs="Arial"/>
          <w:sz w:val="20"/>
          <w:szCs w:val="20"/>
        </w:rPr>
        <w:t>erger et al., 1986; Raihan, 2012</w:t>
      </w:r>
      <w:r w:rsidRPr="00535793">
        <w:rPr>
          <w:rFonts w:ascii="Arial" w:hAnsi="Arial" w:cs="Arial"/>
          <w:sz w:val="20"/>
          <w:szCs w:val="20"/>
        </w:rPr>
        <w:t xml:space="preserve">). Empirical data suggests that POS improves the emotional attachment of the faculty, motivation, and organizational loyalty. As an example, </w:t>
      </w:r>
      <w:proofErr w:type="spellStart"/>
      <w:r w:rsidRPr="00535793">
        <w:rPr>
          <w:rFonts w:ascii="Arial" w:hAnsi="Arial" w:cs="Arial"/>
          <w:sz w:val="20"/>
          <w:szCs w:val="20"/>
        </w:rPr>
        <w:t>Alfes</w:t>
      </w:r>
      <w:proofErr w:type="spellEnd"/>
      <w:r w:rsidRPr="00535793">
        <w:rPr>
          <w:rFonts w:ascii="Arial" w:hAnsi="Arial" w:cs="Arial"/>
          <w:sz w:val="20"/>
          <w:szCs w:val="20"/>
        </w:rPr>
        <w:t xml:space="preserve"> et al. (2013) have recorded that POS is reinforced by supportive HR practices, which in turn enhances affective commitment. </w:t>
      </w:r>
      <w:proofErr w:type="spellStart"/>
      <w:r w:rsidRPr="00535793">
        <w:rPr>
          <w:rFonts w:ascii="Arial" w:hAnsi="Arial" w:cs="Arial"/>
          <w:sz w:val="20"/>
          <w:szCs w:val="20"/>
        </w:rPr>
        <w:t>Thakral</w:t>
      </w:r>
      <w:proofErr w:type="spellEnd"/>
      <w:r w:rsidRPr="00535793">
        <w:rPr>
          <w:rFonts w:ascii="Arial" w:hAnsi="Arial" w:cs="Arial"/>
          <w:sz w:val="20"/>
          <w:szCs w:val="20"/>
        </w:rPr>
        <w:t xml:space="preserve"> </w:t>
      </w:r>
      <w:r w:rsidR="00A81275" w:rsidRPr="00535793">
        <w:rPr>
          <w:rFonts w:ascii="Arial" w:hAnsi="Arial" w:cs="Arial"/>
          <w:sz w:val="20"/>
          <w:szCs w:val="20"/>
        </w:rPr>
        <w:t>et al., (2025</w:t>
      </w:r>
      <w:r w:rsidRPr="00535793">
        <w:rPr>
          <w:rFonts w:ascii="Arial" w:hAnsi="Arial" w:cs="Arial"/>
          <w:sz w:val="20"/>
          <w:szCs w:val="20"/>
        </w:rPr>
        <w:t xml:space="preserve">), and Kim (2023) also showed that, in both educational and corporate contexts, high-performance HR practices are related to </w:t>
      </w:r>
      <w:proofErr w:type="spellStart"/>
      <w:r w:rsidRPr="00535793">
        <w:rPr>
          <w:rFonts w:ascii="Arial" w:hAnsi="Arial" w:cs="Arial"/>
          <w:sz w:val="20"/>
          <w:szCs w:val="20"/>
        </w:rPr>
        <w:t>organisational</w:t>
      </w:r>
      <w:proofErr w:type="spellEnd"/>
      <w:r w:rsidRPr="00535793">
        <w:rPr>
          <w:rFonts w:ascii="Arial" w:hAnsi="Arial" w:cs="Arial"/>
          <w:sz w:val="20"/>
          <w:szCs w:val="20"/>
        </w:rPr>
        <w:t xml:space="preserve"> commitment of employees mediated by POS. However, the situation of mediating POS in the context of Bangladesh in private universities is not studied thoroughly.</w:t>
      </w:r>
      <w:r w:rsidR="00500CB4" w:rsidRPr="00535793">
        <w:rPr>
          <w:rFonts w:ascii="Arial" w:hAnsi="Arial" w:cs="Arial"/>
          <w:sz w:val="20"/>
          <w:szCs w:val="20"/>
        </w:rPr>
        <w:t xml:space="preserve"> </w:t>
      </w:r>
      <w:r w:rsidRPr="00535793">
        <w:rPr>
          <w:rFonts w:ascii="Arial" w:hAnsi="Arial" w:cs="Arial"/>
          <w:sz w:val="20"/>
          <w:szCs w:val="20"/>
        </w:rPr>
        <w:t>The rapid growth of the private universities in Bangladesh has increased the problems relating to the workload of the faculty, inadequate support and job dissatisfaction which often lead to discouragement and resignation. Even though some previous studies have investigated particular HR practices, there is scanty literature comparing the overall effect of HPWPs on faculty outcomes through POS as an intermediary (Rubel et al., 2021). In addition to good remuneration, which is competitive, the current faculty members desire professional growth, recognition, a say in decision-making, and a favorable working environment.</w:t>
      </w:r>
    </w:p>
    <w:p w14:paraId="630A3659" w14:textId="5926FF39" w:rsidR="0084026D" w:rsidRPr="00535793" w:rsidRDefault="00104B16" w:rsidP="00535793">
      <w:pPr>
        <w:pStyle w:val="NormalWeb"/>
        <w:jc w:val="both"/>
        <w:rPr>
          <w:rFonts w:ascii="Arial" w:hAnsi="Arial" w:cs="Arial"/>
          <w:sz w:val="20"/>
          <w:szCs w:val="20"/>
        </w:rPr>
      </w:pPr>
      <w:r w:rsidRPr="00535793">
        <w:rPr>
          <w:rFonts w:ascii="Arial" w:hAnsi="Arial" w:cs="Arial"/>
          <w:sz w:val="20"/>
          <w:szCs w:val="20"/>
        </w:rPr>
        <w:t>Against this backdrop, this study aims to examine the role of HPWPs in shaping the affective commitment of private university faculty members in Bangladesh, with Perceived Organizational Support as a mediating variable. Specifically, the objectives are to identify key HPWPs in private universities, examine their relationship with affective commitment, investigate the mediating role of POS, and provide practical insights for enhancing faculty motivation, loyalty, and institutional sustainability. The study contributes to both theory and practice by extending the Perceived Organizational Support Theory within a higher education context and offering actionable recommendations for university leaders to strengthen commitment and long-term performance through strategic HR interventions.</w:t>
      </w:r>
    </w:p>
    <w:p w14:paraId="6EE11E93" w14:textId="77777777" w:rsidR="00493BB1" w:rsidRPr="00535793" w:rsidRDefault="00493BB1" w:rsidP="00535793">
      <w:pPr>
        <w:pStyle w:val="ListParagraph"/>
        <w:numPr>
          <w:ilvl w:val="0"/>
          <w:numId w:val="32"/>
        </w:numPr>
        <w:spacing w:line="240" w:lineRule="auto"/>
        <w:jc w:val="both"/>
        <w:rPr>
          <w:rFonts w:ascii="Arial" w:hAnsi="Arial" w:cs="Arial"/>
          <w:b/>
          <w:bCs/>
          <w:sz w:val="20"/>
          <w:szCs w:val="20"/>
        </w:rPr>
      </w:pPr>
      <w:r w:rsidRPr="00535793">
        <w:rPr>
          <w:rFonts w:ascii="Arial" w:hAnsi="Arial" w:cs="Arial"/>
          <w:b/>
          <w:sz w:val="20"/>
          <w:szCs w:val="20"/>
        </w:rPr>
        <w:t>1 High-Performance Work Practices (HPWPs)</w:t>
      </w:r>
    </w:p>
    <w:p w14:paraId="4D5ED1CE" w14:textId="296B2B08" w:rsidR="00493BB1" w:rsidRPr="00535793" w:rsidRDefault="00493BB1" w:rsidP="00535793">
      <w:pPr>
        <w:pStyle w:val="NormalWeb"/>
        <w:jc w:val="both"/>
        <w:rPr>
          <w:rFonts w:ascii="Arial" w:hAnsi="Arial" w:cs="Arial"/>
          <w:sz w:val="20"/>
          <w:szCs w:val="20"/>
        </w:rPr>
      </w:pPr>
      <w:r w:rsidRPr="00535793">
        <w:rPr>
          <w:rFonts w:ascii="Arial" w:hAnsi="Arial" w:cs="Arial"/>
          <w:sz w:val="20"/>
          <w:szCs w:val="20"/>
        </w:rPr>
        <w:t xml:space="preserve">High-Performance Work Practices (HPWPs) can be defined as a unified and goal-oriented human resource policy aimed at elevating the abilities, passion, and the operating environment of the employees so that they could perform at their best. Instead of perceiving HPWPs as lone HR activities, it is important to note that they are interconnected system that develops proper employee behavior and activities, which in turn benefit the organization (Becker and </w:t>
      </w:r>
      <w:proofErr w:type="spellStart"/>
      <w:r w:rsidRPr="00535793">
        <w:rPr>
          <w:rFonts w:ascii="Arial" w:hAnsi="Arial" w:cs="Arial"/>
          <w:sz w:val="20"/>
          <w:szCs w:val="20"/>
        </w:rPr>
        <w:t>Huselid</w:t>
      </w:r>
      <w:proofErr w:type="spellEnd"/>
      <w:r w:rsidRPr="00535793">
        <w:rPr>
          <w:rFonts w:ascii="Arial" w:hAnsi="Arial" w:cs="Arial"/>
          <w:sz w:val="20"/>
          <w:szCs w:val="20"/>
        </w:rPr>
        <w:t>, 2006; Appelbaum et al., 2000). The efficacy of the HPWPs is enhanced by engagement into various value adding activities, including comprehensive employee recruitment, training and development, performance-based reward systems, participative decision systems and value-added performance appraisal systems (</w:t>
      </w:r>
      <w:proofErr w:type="spellStart"/>
      <w:r w:rsidRPr="00535793">
        <w:rPr>
          <w:rFonts w:ascii="Arial" w:hAnsi="Arial" w:cs="Arial"/>
          <w:sz w:val="20"/>
          <w:szCs w:val="20"/>
        </w:rPr>
        <w:t>Huselid</w:t>
      </w:r>
      <w:proofErr w:type="spellEnd"/>
      <w:r w:rsidRPr="00535793">
        <w:rPr>
          <w:rFonts w:ascii="Arial" w:hAnsi="Arial" w:cs="Arial"/>
          <w:sz w:val="20"/>
          <w:szCs w:val="20"/>
        </w:rPr>
        <w:t xml:space="preserve">, 1995). The rationale behind HPWPs is the creation of a high-involvement workplace, in which rights and citizenship of the employees in the organization are greatly acknowledged (Boxall and </w:t>
      </w:r>
      <w:proofErr w:type="spellStart"/>
      <w:r w:rsidRPr="00535793">
        <w:rPr>
          <w:rFonts w:ascii="Arial" w:hAnsi="Arial" w:cs="Arial"/>
          <w:sz w:val="20"/>
          <w:szCs w:val="20"/>
        </w:rPr>
        <w:t>Macky</w:t>
      </w:r>
      <w:proofErr w:type="spellEnd"/>
      <w:r w:rsidRPr="00535793">
        <w:rPr>
          <w:rFonts w:ascii="Arial" w:hAnsi="Arial" w:cs="Arial"/>
          <w:sz w:val="20"/>
          <w:szCs w:val="20"/>
        </w:rPr>
        <w:t xml:space="preserve">, 2009). </w:t>
      </w:r>
      <w:r w:rsidR="00F037DF" w:rsidRPr="00535793">
        <w:rPr>
          <w:rFonts w:ascii="Arial" w:hAnsi="Arial" w:cs="Arial"/>
          <w:sz w:val="20"/>
          <w:szCs w:val="20"/>
        </w:rPr>
        <w:t>Furthermore</w:t>
      </w:r>
      <w:r w:rsidRPr="00535793">
        <w:rPr>
          <w:rFonts w:ascii="Arial" w:hAnsi="Arial" w:cs="Arial"/>
          <w:sz w:val="20"/>
          <w:szCs w:val="20"/>
        </w:rPr>
        <w:t>, Well-operating HPWPs have benefits of increasing job satisfaction, and offering the company an ongoing competitive advantage (Combs et al., 2006).</w:t>
      </w:r>
      <w:r w:rsidR="00052C9C" w:rsidRPr="00535793">
        <w:rPr>
          <w:rFonts w:ascii="Arial" w:hAnsi="Arial" w:cs="Arial"/>
          <w:sz w:val="20"/>
          <w:szCs w:val="20"/>
        </w:rPr>
        <w:t xml:space="preserve"> </w:t>
      </w:r>
      <w:r w:rsidR="00F037DF" w:rsidRPr="00535793">
        <w:rPr>
          <w:rFonts w:ascii="Arial" w:hAnsi="Arial" w:cs="Arial"/>
          <w:sz w:val="20"/>
          <w:szCs w:val="20"/>
        </w:rPr>
        <w:t xml:space="preserve">Moreover, </w:t>
      </w:r>
      <w:r w:rsidR="00052C9C" w:rsidRPr="00535793">
        <w:rPr>
          <w:rFonts w:ascii="Arial" w:hAnsi="Arial" w:cs="Arial"/>
          <w:sz w:val="20"/>
          <w:szCs w:val="20"/>
        </w:rPr>
        <w:t xml:space="preserve">Mushtaq et al. (2022) demonstrated that HPWPs improve both employee and organizational outcomes via increased commitment. Similarly, studies in Bangladesh indicate that HPWPs strengthen emotional attachment, job satisfaction, and motivation among employees, highlighting their importance as a strategic tool for organizational success (Rubel et al., </w:t>
      </w:r>
      <w:r w:rsidR="00CA3E60" w:rsidRPr="00535793">
        <w:rPr>
          <w:rFonts w:ascii="Arial" w:hAnsi="Arial" w:cs="Arial"/>
          <w:sz w:val="20"/>
          <w:szCs w:val="20"/>
        </w:rPr>
        <w:t>2021; Khan, et al.</w:t>
      </w:r>
      <w:r w:rsidR="00052C9C" w:rsidRPr="00535793">
        <w:rPr>
          <w:rFonts w:ascii="Arial" w:hAnsi="Arial" w:cs="Arial"/>
          <w:sz w:val="20"/>
          <w:szCs w:val="20"/>
        </w:rPr>
        <w:t>, 2023).</w:t>
      </w:r>
    </w:p>
    <w:p w14:paraId="49A3B4F6" w14:textId="77777777" w:rsidR="00493BB1" w:rsidRPr="00535793" w:rsidRDefault="00493BB1" w:rsidP="00535793">
      <w:pPr>
        <w:pStyle w:val="NormalWeb"/>
        <w:jc w:val="both"/>
        <w:rPr>
          <w:rFonts w:ascii="Arial" w:hAnsi="Arial" w:cs="Arial"/>
          <w:b/>
          <w:sz w:val="20"/>
          <w:szCs w:val="20"/>
          <w:u w:val="single"/>
        </w:rPr>
      </w:pPr>
      <w:r w:rsidRPr="00535793">
        <w:rPr>
          <w:rFonts w:ascii="Arial" w:hAnsi="Arial" w:cs="Arial"/>
          <w:b/>
          <w:sz w:val="20"/>
          <w:szCs w:val="20"/>
          <w:u w:val="single"/>
        </w:rPr>
        <w:t xml:space="preserve">1.1.2 Selective Staffing  </w:t>
      </w:r>
    </w:p>
    <w:p w14:paraId="66A31311" w14:textId="711C456E" w:rsidR="00B8572C" w:rsidRPr="00535793" w:rsidRDefault="00493BB1" w:rsidP="00535793">
      <w:pPr>
        <w:pStyle w:val="NormalWeb"/>
        <w:jc w:val="both"/>
        <w:rPr>
          <w:rFonts w:ascii="Arial" w:hAnsi="Arial" w:cs="Arial"/>
          <w:bCs/>
          <w:sz w:val="20"/>
          <w:szCs w:val="20"/>
        </w:rPr>
      </w:pPr>
      <w:r w:rsidRPr="00535793">
        <w:rPr>
          <w:rFonts w:ascii="Arial" w:hAnsi="Arial" w:cs="Arial"/>
          <w:bCs/>
          <w:sz w:val="20"/>
          <w:szCs w:val="20"/>
        </w:rPr>
        <w:t>Selective staffing is a strategic human-resource practice that implies hiring personnel not only according to his or her qualification and skills, but also according to the conformity of his or her interests and values, as well as potential of the organization (</w:t>
      </w:r>
      <w:proofErr w:type="spellStart"/>
      <w:r w:rsidRPr="00535793">
        <w:rPr>
          <w:rFonts w:ascii="Arial" w:hAnsi="Arial" w:cs="Arial"/>
          <w:bCs/>
          <w:sz w:val="20"/>
          <w:szCs w:val="20"/>
        </w:rPr>
        <w:t>Delery</w:t>
      </w:r>
      <w:proofErr w:type="spellEnd"/>
      <w:r w:rsidRPr="00535793">
        <w:rPr>
          <w:rFonts w:ascii="Arial" w:hAnsi="Arial" w:cs="Arial"/>
          <w:bCs/>
          <w:sz w:val="20"/>
          <w:szCs w:val="20"/>
        </w:rPr>
        <w:t xml:space="preserve"> and Doty, 1996). The method goes beyond the primitive modes of recruitment which only focus on minimum requirements of qualification. Selective staffing helps in creating a workforce that is committed to attain organizational objectives, by making sure that the new employees are not only competent but are also motivated. </w:t>
      </w:r>
      <w:r w:rsidRPr="00535793">
        <w:rPr>
          <w:rFonts w:ascii="Arial" w:hAnsi="Arial" w:cs="Arial"/>
          <w:bCs/>
          <w:sz w:val="20"/>
          <w:szCs w:val="20"/>
        </w:rPr>
        <w:lastRenderedPageBreak/>
        <w:t xml:space="preserve">Empirical studies have shown that selective staffing fosters initiative, teamwork and collaborative personality because it brings in qualified, confident and engaged staff (Takeuchi et al., 2009). According to </w:t>
      </w:r>
      <w:proofErr w:type="spellStart"/>
      <w:r w:rsidRPr="00535793">
        <w:rPr>
          <w:rFonts w:ascii="Arial" w:hAnsi="Arial" w:cs="Arial"/>
          <w:bCs/>
          <w:sz w:val="20"/>
          <w:szCs w:val="20"/>
        </w:rPr>
        <w:t>Huselid</w:t>
      </w:r>
      <w:proofErr w:type="spellEnd"/>
      <w:r w:rsidRPr="00535793">
        <w:rPr>
          <w:rFonts w:ascii="Arial" w:hAnsi="Arial" w:cs="Arial"/>
          <w:bCs/>
          <w:sz w:val="20"/>
          <w:szCs w:val="20"/>
        </w:rPr>
        <w:t xml:space="preserve"> (1995), selective staffing is one of the core aspects of High-Performance Work Practices (HPWPs), and its contribution to the overall productivity increase and fewer turnovers. Similarly, Collins and Smith (2006) also noted that effective staffing practices are key building blocks towards the development of a constructive and high-performance organization culture.</w:t>
      </w:r>
      <w:r w:rsidR="00841054" w:rsidRPr="00535793">
        <w:rPr>
          <w:rFonts w:ascii="Arial" w:hAnsi="Arial" w:cs="Arial"/>
          <w:bCs/>
          <w:sz w:val="20"/>
          <w:szCs w:val="20"/>
        </w:rPr>
        <w:t xml:space="preserve"> </w:t>
      </w:r>
      <w:r w:rsidR="00B8572C" w:rsidRPr="00535793">
        <w:rPr>
          <w:rFonts w:ascii="Arial" w:hAnsi="Arial" w:cs="Arial"/>
          <w:sz w:val="20"/>
          <w:szCs w:val="20"/>
        </w:rPr>
        <w:t xml:space="preserve">Recent research in Bangladesh and other emerging economies confirms that selective staffing as part of HPWPs strengthens </w:t>
      </w:r>
      <w:r w:rsidR="00B8572C" w:rsidRPr="00535793">
        <w:rPr>
          <w:rStyle w:val="Strong"/>
          <w:rFonts w:ascii="Arial" w:hAnsi="Arial" w:cs="Arial"/>
          <w:sz w:val="20"/>
          <w:szCs w:val="20"/>
        </w:rPr>
        <w:t>affective commitment</w:t>
      </w:r>
      <w:r w:rsidR="00B8572C" w:rsidRPr="00535793">
        <w:rPr>
          <w:rFonts w:ascii="Arial" w:hAnsi="Arial" w:cs="Arial"/>
          <w:sz w:val="20"/>
          <w:szCs w:val="20"/>
        </w:rPr>
        <w:t xml:space="preserve"> and improves organizational performance (Khan et al., 2023; </w:t>
      </w:r>
      <w:r w:rsidR="00253EE6" w:rsidRPr="00535793">
        <w:rPr>
          <w:rFonts w:ascii="Arial" w:hAnsi="Arial" w:cs="Arial"/>
          <w:sz w:val="20"/>
          <w:szCs w:val="20"/>
        </w:rPr>
        <w:t xml:space="preserve">Rana &amp; </w:t>
      </w:r>
      <w:proofErr w:type="spellStart"/>
      <w:r w:rsidR="00253EE6" w:rsidRPr="00535793">
        <w:rPr>
          <w:rFonts w:ascii="Arial" w:hAnsi="Arial" w:cs="Arial"/>
          <w:sz w:val="20"/>
          <w:szCs w:val="20"/>
        </w:rPr>
        <w:t>Alom</w:t>
      </w:r>
      <w:proofErr w:type="spellEnd"/>
      <w:r w:rsidR="00253EE6" w:rsidRPr="00535793">
        <w:rPr>
          <w:rFonts w:ascii="Arial" w:hAnsi="Arial" w:cs="Arial"/>
          <w:sz w:val="20"/>
          <w:szCs w:val="20"/>
        </w:rPr>
        <w:t xml:space="preserve">, </w:t>
      </w:r>
      <w:r w:rsidR="00B8572C" w:rsidRPr="00535793">
        <w:rPr>
          <w:rFonts w:ascii="Arial" w:hAnsi="Arial" w:cs="Arial"/>
          <w:sz w:val="20"/>
          <w:szCs w:val="20"/>
        </w:rPr>
        <w:t xml:space="preserve">2025). </w:t>
      </w:r>
    </w:p>
    <w:p w14:paraId="55D1BC66" w14:textId="77777777" w:rsidR="00493BB1" w:rsidRPr="00535793" w:rsidRDefault="00493BB1" w:rsidP="00535793">
      <w:pPr>
        <w:pStyle w:val="NormalWeb"/>
        <w:jc w:val="both"/>
        <w:rPr>
          <w:rFonts w:ascii="Arial" w:hAnsi="Arial" w:cs="Arial"/>
          <w:b/>
          <w:bCs/>
          <w:sz w:val="20"/>
          <w:szCs w:val="20"/>
          <w:u w:val="single"/>
        </w:rPr>
      </w:pPr>
      <w:r w:rsidRPr="00535793">
        <w:rPr>
          <w:rFonts w:ascii="Arial" w:hAnsi="Arial" w:cs="Arial"/>
          <w:b/>
          <w:bCs/>
          <w:sz w:val="20"/>
          <w:szCs w:val="20"/>
          <w:u w:val="single"/>
        </w:rPr>
        <w:t xml:space="preserve">1.1.2 Extensive Training  </w:t>
      </w:r>
    </w:p>
    <w:p w14:paraId="7B4289B9" w14:textId="296A9156" w:rsidR="00253EE6" w:rsidRPr="00535793" w:rsidRDefault="00493BB1" w:rsidP="00535793">
      <w:pPr>
        <w:pStyle w:val="NormalWeb"/>
        <w:jc w:val="both"/>
        <w:rPr>
          <w:rFonts w:ascii="Arial" w:hAnsi="Arial" w:cs="Arial"/>
          <w:sz w:val="20"/>
          <w:szCs w:val="20"/>
        </w:rPr>
      </w:pPr>
      <w:r w:rsidRPr="00535793">
        <w:rPr>
          <w:rFonts w:ascii="Arial" w:hAnsi="Arial" w:cs="Arial"/>
          <w:bCs/>
          <w:sz w:val="20"/>
          <w:szCs w:val="20"/>
        </w:rPr>
        <w:t xml:space="preserve">Training can be perceived as an organized organizational activity aimed at capacity building the knowledge, skills and abilities (KSAs) of the employees in order to enhance their performance at their present jobs (Wright and Snell, 1998). These programs help employees to accommodate new job demands, new technologies, and new needs of the organization. Good training enhances the confidence of the employees besides improving their commitment and dedication to the organization. It has also been shown that extensive training has a positive impact on job performance and performance in general within an organization (Takeuchi et al., 2007). According to </w:t>
      </w:r>
      <w:proofErr w:type="spellStart"/>
      <w:r w:rsidRPr="00535793">
        <w:rPr>
          <w:rFonts w:ascii="Arial" w:hAnsi="Arial" w:cs="Arial"/>
          <w:bCs/>
          <w:sz w:val="20"/>
          <w:szCs w:val="20"/>
        </w:rPr>
        <w:t>Bartel</w:t>
      </w:r>
      <w:proofErr w:type="spellEnd"/>
      <w:r w:rsidRPr="00535793">
        <w:rPr>
          <w:rFonts w:ascii="Arial" w:hAnsi="Arial" w:cs="Arial"/>
          <w:bCs/>
          <w:sz w:val="20"/>
          <w:szCs w:val="20"/>
        </w:rPr>
        <w:t xml:space="preserve"> (1994), the results of the well-organized training programs conducted by companies show a significant boost in the productivity and innovativeness. In addition, Arthur (1994) has noted that training is best effective when it is integrated with the strategic organizational goals hence employees are able to make significant contributions to organizational goals.</w:t>
      </w:r>
      <w:r w:rsidR="00841054" w:rsidRPr="00535793">
        <w:rPr>
          <w:rFonts w:ascii="Arial" w:hAnsi="Arial" w:cs="Arial"/>
          <w:bCs/>
          <w:sz w:val="20"/>
          <w:szCs w:val="20"/>
        </w:rPr>
        <w:t xml:space="preserve"> </w:t>
      </w:r>
      <w:r w:rsidR="001F62E4" w:rsidRPr="00535793">
        <w:rPr>
          <w:rFonts w:ascii="Arial" w:hAnsi="Arial" w:cs="Arial"/>
          <w:sz w:val="20"/>
          <w:szCs w:val="20"/>
        </w:rPr>
        <w:t xml:space="preserve">As part of HPWPs, training complements selective staffing, enabling employees to contribute effectively to participative decision-making, career development, and reward systems. Studies show training boosts productivity, innovation, and affective commitment when aligned with organizational goals (Takeuchi et al., 2007; Arthur, 1994; </w:t>
      </w:r>
      <w:proofErr w:type="spellStart"/>
      <w:r w:rsidR="001F62E4" w:rsidRPr="00535793">
        <w:rPr>
          <w:rFonts w:ascii="Arial" w:hAnsi="Arial" w:cs="Arial"/>
          <w:sz w:val="20"/>
          <w:szCs w:val="20"/>
        </w:rPr>
        <w:t>Bartel</w:t>
      </w:r>
      <w:proofErr w:type="spellEnd"/>
      <w:r w:rsidR="001F62E4" w:rsidRPr="00535793">
        <w:rPr>
          <w:rFonts w:ascii="Arial" w:hAnsi="Arial" w:cs="Arial"/>
          <w:sz w:val="20"/>
          <w:szCs w:val="20"/>
        </w:rPr>
        <w:t>, 1994). Recent research in Bangladesh and other contexts confirms that training within HPWPs enhances employee engagement, innovative behavior, and long-term commitment (Khan et al., 2023; Yang &amp; Yasmin, 2022).</w:t>
      </w:r>
    </w:p>
    <w:p w14:paraId="22E2CB37" w14:textId="77777777" w:rsidR="00493BB1" w:rsidRPr="00535793" w:rsidRDefault="00493BB1" w:rsidP="00535793">
      <w:pPr>
        <w:pStyle w:val="NormalWeb"/>
        <w:jc w:val="both"/>
        <w:rPr>
          <w:rFonts w:ascii="Arial" w:hAnsi="Arial" w:cs="Arial"/>
          <w:b/>
          <w:bCs/>
          <w:sz w:val="20"/>
          <w:szCs w:val="20"/>
          <w:u w:val="single"/>
        </w:rPr>
      </w:pPr>
      <w:r w:rsidRPr="00535793">
        <w:rPr>
          <w:rFonts w:ascii="Arial" w:hAnsi="Arial" w:cs="Arial"/>
          <w:b/>
          <w:bCs/>
          <w:sz w:val="20"/>
          <w:szCs w:val="20"/>
          <w:u w:val="single"/>
        </w:rPr>
        <w:t xml:space="preserve">1.1.3 Compensation and Rewards  </w:t>
      </w:r>
    </w:p>
    <w:p w14:paraId="7E55D669" w14:textId="78564B5C" w:rsidR="001F62E4" w:rsidRPr="00535793" w:rsidRDefault="00493BB1" w:rsidP="00535793">
      <w:pPr>
        <w:pStyle w:val="NormalWeb"/>
        <w:jc w:val="both"/>
        <w:rPr>
          <w:rFonts w:ascii="Arial" w:hAnsi="Arial" w:cs="Arial"/>
          <w:bCs/>
          <w:sz w:val="20"/>
          <w:szCs w:val="20"/>
        </w:rPr>
      </w:pPr>
      <w:r w:rsidRPr="00535793">
        <w:rPr>
          <w:rFonts w:ascii="Arial" w:hAnsi="Arial" w:cs="Arial"/>
          <w:bCs/>
          <w:sz w:val="20"/>
          <w:szCs w:val="20"/>
        </w:rPr>
        <w:t xml:space="preserve">High-performance work practices (HPWPs) include performance-based rewards that are designed in such a way that </w:t>
      </w:r>
      <w:r w:rsidR="00D21F4E" w:rsidRPr="00535793">
        <w:rPr>
          <w:rFonts w:ascii="Arial" w:hAnsi="Arial" w:cs="Arial"/>
          <w:bCs/>
          <w:sz w:val="20"/>
          <w:szCs w:val="20"/>
        </w:rPr>
        <w:t>employees’</w:t>
      </w:r>
      <w:r w:rsidRPr="00535793">
        <w:rPr>
          <w:rFonts w:ascii="Arial" w:hAnsi="Arial" w:cs="Arial"/>
          <w:bCs/>
          <w:sz w:val="20"/>
          <w:szCs w:val="20"/>
        </w:rPr>
        <w:t xml:space="preserve"> efforts are aligned to organizational goals. These systems involve monetary rewards, including bonuses and incentives and non-monetary rewards, including recognition and career growth opportunities</w:t>
      </w:r>
      <w:r w:rsidR="00CA659A" w:rsidRPr="00535793">
        <w:rPr>
          <w:rFonts w:ascii="Arial" w:hAnsi="Arial" w:cs="Arial"/>
          <w:bCs/>
          <w:sz w:val="20"/>
          <w:szCs w:val="20"/>
        </w:rPr>
        <w:t>. Gerhart et al. (1992</w:t>
      </w:r>
      <w:r w:rsidRPr="00535793">
        <w:rPr>
          <w:rFonts w:ascii="Arial" w:hAnsi="Arial" w:cs="Arial"/>
          <w:bCs/>
          <w:sz w:val="20"/>
          <w:szCs w:val="20"/>
        </w:rPr>
        <w:t xml:space="preserve">) revealed that performance pay boosts motivation, effort, and positive behaviors of employees at work. Messersmith et al. (2011) also emphasized the fact that reward systems encourage good behaviors since they associate effort by the employees with the organizations objectives which in turn creates a sense of mutual commitment as suggested by the Social Exchange Theory. Also, </w:t>
      </w:r>
      <w:proofErr w:type="spellStart"/>
      <w:r w:rsidRPr="00535793">
        <w:rPr>
          <w:rFonts w:ascii="Arial" w:hAnsi="Arial" w:cs="Arial"/>
          <w:bCs/>
          <w:sz w:val="20"/>
          <w:szCs w:val="20"/>
        </w:rPr>
        <w:t>Lepak</w:t>
      </w:r>
      <w:proofErr w:type="spellEnd"/>
      <w:r w:rsidRPr="00535793">
        <w:rPr>
          <w:rFonts w:ascii="Arial" w:hAnsi="Arial" w:cs="Arial"/>
          <w:bCs/>
          <w:sz w:val="20"/>
          <w:szCs w:val="20"/>
        </w:rPr>
        <w:t xml:space="preserve"> and Snell (2002) noted that a compensation system can be seen as fair and transparent, which will make employees feel more loyal and committed to the organization.</w:t>
      </w:r>
      <w:r w:rsidR="00841054" w:rsidRPr="00535793">
        <w:rPr>
          <w:rFonts w:ascii="Arial" w:hAnsi="Arial" w:cs="Arial"/>
          <w:bCs/>
          <w:sz w:val="20"/>
          <w:szCs w:val="20"/>
        </w:rPr>
        <w:t xml:space="preserve"> Furthermore, </w:t>
      </w:r>
      <w:r w:rsidR="001F62E4" w:rsidRPr="00535793">
        <w:rPr>
          <w:rStyle w:val="Strong"/>
          <w:rFonts w:ascii="Arial" w:hAnsi="Arial" w:cs="Arial"/>
          <w:sz w:val="20"/>
          <w:szCs w:val="20"/>
        </w:rPr>
        <w:t>Khan et al. (2023)</w:t>
      </w:r>
      <w:r w:rsidR="001F62E4" w:rsidRPr="00535793">
        <w:rPr>
          <w:rFonts w:ascii="Arial" w:hAnsi="Arial" w:cs="Arial"/>
          <w:sz w:val="20"/>
          <w:szCs w:val="20"/>
        </w:rPr>
        <w:t xml:space="preserve"> found that performance-based rewards significantly increase faculty </w:t>
      </w:r>
      <w:r w:rsidR="001F62E4" w:rsidRPr="00535793">
        <w:rPr>
          <w:rStyle w:val="Strong"/>
          <w:rFonts w:ascii="Arial" w:hAnsi="Arial" w:cs="Arial"/>
          <w:sz w:val="20"/>
          <w:szCs w:val="20"/>
        </w:rPr>
        <w:t>affective commitment</w:t>
      </w:r>
      <w:r w:rsidR="001F62E4" w:rsidRPr="00535793">
        <w:rPr>
          <w:rFonts w:ascii="Arial" w:hAnsi="Arial" w:cs="Arial"/>
          <w:sz w:val="20"/>
          <w:szCs w:val="20"/>
        </w:rPr>
        <w:t>. Similarly, research in multinational firms shows that well-designed reward systems enhance engagement, discretionary effort, and innovative behavior when combined with other HPWP dimensions like training and participation (Yang &amp; Yasmin, 2022). Thus, compensation acts as a key motivational mechanism that reinforces the entire HPWP system, supporting high performance and employee commitment.</w:t>
      </w:r>
    </w:p>
    <w:p w14:paraId="56D4E5A6" w14:textId="77777777" w:rsidR="00493BB1" w:rsidRPr="00535793" w:rsidRDefault="00493BB1" w:rsidP="00535793">
      <w:pPr>
        <w:pStyle w:val="NormalWeb"/>
        <w:jc w:val="both"/>
        <w:rPr>
          <w:rFonts w:ascii="Arial" w:hAnsi="Arial" w:cs="Arial"/>
          <w:b/>
          <w:bCs/>
          <w:sz w:val="20"/>
          <w:szCs w:val="20"/>
          <w:u w:val="single"/>
        </w:rPr>
      </w:pPr>
      <w:r w:rsidRPr="00535793">
        <w:rPr>
          <w:rFonts w:ascii="Arial" w:hAnsi="Arial" w:cs="Arial"/>
          <w:b/>
          <w:bCs/>
          <w:sz w:val="20"/>
          <w:szCs w:val="20"/>
          <w:u w:val="single"/>
        </w:rPr>
        <w:t>1.1.4. Employee participation</w:t>
      </w:r>
    </w:p>
    <w:p w14:paraId="660E05C2" w14:textId="2195EE54" w:rsidR="001F62E4" w:rsidRPr="00535793" w:rsidRDefault="00493BB1" w:rsidP="00535793">
      <w:pPr>
        <w:pStyle w:val="NormalWeb"/>
        <w:jc w:val="both"/>
        <w:rPr>
          <w:rFonts w:ascii="Arial" w:hAnsi="Arial" w:cs="Arial"/>
          <w:bCs/>
          <w:sz w:val="20"/>
          <w:szCs w:val="20"/>
        </w:rPr>
      </w:pPr>
      <w:r w:rsidRPr="00535793">
        <w:rPr>
          <w:rFonts w:ascii="Arial" w:hAnsi="Arial" w:cs="Arial"/>
          <w:bCs/>
          <w:sz w:val="20"/>
          <w:szCs w:val="20"/>
        </w:rPr>
        <w:t xml:space="preserve">Employee participation and involvement is the involvement of employees in the decision making and in the processes of the organization which gives the employees a feeling of being in control, ownership and the sense of belonging (Lawler, 1992). Participative practices improve psychological empowerment, trust and motivation, in addition to knowledge sharing and organization learning (Kim and Lee, 2006). As Boxall and </w:t>
      </w:r>
      <w:proofErr w:type="spellStart"/>
      <w:r w:rsidRPr="00535793">
        <w:rPr>
          <w:rFonts w:ascii="Arial" w:hAnsi="Arial" w:cs="Arial"/>
          <w:bCs/>
          <w:sz w:val="20"/>
          <w:szCs w:val="20"/>
        </w:rPr>
        <w:t>Macky</w:t>
      </w:r>
      <w:proofErr w:type="spellEnd"/>
      <w:r w:rsidRPr="00535793">
        <w:rPr>
          <w:rFonts w:ascii="Arial" w:hAnsi="Arial" w:cs="Arial"/>
          <w:bCs/>
          <w:sz w:val="20"/>
          <w:szCs w:val="20"/>
        </w:rPr>
        <w:t xml:space="preserve"> (2009) argue, employee participation in problem-solving, making of decisions at team level, and strategic planning enhance individual performance and teamwork. Participative practices are conducive to the high-involvement work systems which support discretionary effort and innovation and eventually results in the improvement of organizational performance (Wood et al., 2012).</w:t>
      </w:r>
      <w:r w:rsidR="0050536B" w:rsidRPr="00535793">
        <w:rPr>
          <w:rFonts w:ascii="Arial" w:hAnsi="Arial" w:cs="Arial"/>
          <w:bCs/>
          <w:sz w:val="20"/>
          <w:szCs w:val="20"/>
        </w:rPr>
        <w:t xml:space="preserve"> Similarly, </w:t>
      </w:r>
      <w:r w:rsidR="001F62E4" w:rsidRPr="00535793">
        <w:rPr>
          <w:rStyle w:val="Strong"/>
          <w:rFonts w:ascii="Arial" w:hAnsi="Arial" w:cs="Arial"/>
          <w:sz w:val="20"/>
          <w:szCs w:val="20"/>
        </w:rPr>
        <w:t>Khan et al. (2023)</w:t>
      </w:r>
      <w:r w:rsidR="001F62E4" w:rsidRPr="00535793">
        <w:rPr>
          <w:rFonts w:ascii="Arial" w:hAnsi="Arial" w:cs="Arial"/>
          <w:sz w:val="20"/>
          <w:szCs w:val="20"/>
        </w:rPr>
        <w:t xml:space="preserve"> found that participative prac</w:t>
      </w:r>
      <w:r w:rsidR="00253EE6" w:rsidRPr="00535793">
        <w:rPr>
          <w:rFonts w:ascii="Arial" w:hAnsi="Arial" w:cs="Arial"/>
          <w:sz w:val="20"/>
          <w:szCs w:val="20"/>
        </w:rPr>
        <w:t xml:space="preserve">tices </w:t>
      </w:r>
      <w:r w:rsidR="001F62E4" w:rsidRPr="00535793">
        <w:rPr>
          <w:rFonts w:ascii="Arial" w:hAnsi="Arial" w:cs="Arial"/>
          <w:sz w:val="20"/>
          <w:szCs w:val="20"/>
        </w:rPr>
        <w:t>increased faculty affective commitment and engagement. In addition, research in higher education and corporate contexts shows that participation, combined with training and reward systems, fosters discretionary effort, innovative behavior, and organizational performance (Yang &amp; Yasmin, 2022). Thus, employee participation is a critical HPWP dimension that links human capital capability with motivation and commitment.</w:t>
      </w:r>
    </w:p>
    <w:p w14:paraId="47EEECDA" w14:textId="77777777" w:rsidR="00493BB1" w:rsidRPr="00535793" w:rsidRDefault="00493BB1" w:rsidP="00535793">
      <w:pPr>
        <w:pStyle w:val="NormalWeb"/>
        <w:jc w:val="both"/>
        <w:rPr>
          <w:rFonts w:ascii="Arial" w:hAnsi="Arial" w:cs="Arial"/>
          <w:b/>
          <w:bCs/>
          <w:sz w:val="20"/>
          <w:szCs w:val="20"/>
          <w:u w:val="single"/>
        </w:rPr>
      </w:pPr>
      <w:r w:rsidRPr="00535793">
        <w:rPr>
          <w:rFonts w:ascii="Arial" w:hAnsi="Arial" w:cs="Arial"/>
          <w:b/>
          <w:bCs/>
          <w:sz w:val="20"/>
          <w:szCs w:val="20"/>
          <w:u w:val="single"/>
        </w:rPr>
        <w:t>1.1.5 Jo</w:t>
      </w:r>
      <w:r w:rsidR="003B2904" w:rsidRPr="00535793">
        <w:rPr>
          <w:rFonts w:ascii="Arial" w:hAnsi="Arial" w:cs="Arial"/>
          <w:b/>
          <w:bCs/>
          <w:sz w:val="20"/>
          <w:szCs w:val="20"/>
          <w:u w:val="single"/>
        </w:rPr>
        <w:t>b design and Career Development</w:t>
      </w:r>
      <w:r w:rsidRPr="00535793">
        <w:rPr>
          <w:rFonts w:ascii="Arial" w:hAnsi="Arial" w:cs="Arial"/>
          <w:b/>
          <w:bCs/>
          <w:sz w:val="20"/>
          <w:szCs w:val="20"/>
          <w:u w:val="single"/>
        </w:rPr>
        <w:t xml:space="preserve">  </w:t>
      </w:r>
    </w:p>
    <w:p w14:paraId="117B93C2" w14:textId="0FE4C132" w:rsidR="001F62E4" w:rsidRPr="00535793" w:rsidRDefault="00493BB1" w:rsidP="00535793">
      <w:pPr>
        <w:pStyle w:val="NormalWeb"/>
        <w:jc w:val="both"/>
        <w:rPr>
          <w:rFonts w:ascii="Arial" w:hAnsi="Arial" w:cs="Arial"/>
          <w:bCs/>
          <w:sz w:val="20"/>
          <w:szCs w:val="20"/>
        </w:rPr>
      </w:pPr>
      <w:r w:rsidRPr="00535793">
        <w:rPr>
          <w:rFonts w:ascii="Arial" w:hAnsi="Arial" w:cs="Arial"/>
          <w:bCs/>
          <w:sz w:val="20"/>
          <w:szCs w:val="20"/>
        </w:rPr>
        <w:lastRenderedPageBreak/>
        <w:t>Career development opportunities include promotions, mentorship, job rotation and cross-functional assignment which gives long-term motivation to the employee and also leads to retention (Arthur, 1994). These opportunities have been identified to foresee proactive behavior and work-related in</w:t>
      </w:r>
      <w:r w:rsidR="00E329F8" w:rsidRPr="00535793">
        <w:rPr>
          <w:rFonts w:ascii="Arial" w:hAnsi="Arial" w:cs="Arial"/>
          <w:bCs/>
          <w:sz w:val="20"/>
          <w:szCs w:val="20"/>
        </w:rPr>
        <w:t>novation (Michaelis et al., 2009</w:t>
      </w:r>
      <w:r w:rsidRPr="00535793">
        <w:rPr>
          <w:rFonts w:ascii="Arial" w:hAnsi="Arial" w:cs="Arial"/>
          <w:bCs/>
          <w:sz w:val="20"/>
          <w:szCs w:val="20"/>
        </w:rPr>
        <w:t>). This is supported by the Job Characteristics Model created by Hackman (1980), which states that the level of autonomy, skill variety, and task significance in a well-designed job boost the intrinsic motivation and job satisfaction. Yamamoto (2011) also emphasized that career development is an indication that the organization has invested long term in employees hence motivating increased performance, commitments and loyalty.</w:t>
      </w:r>
      <w:r w:rsidR="00120630" w:rsidRPr="00535793">
        <w:rPr>
          <w:rFonts w:ascii="Arial" w:hAnsi="Arial" w:cs="Arial"/>
          <w:bCs/>
          <w:sz w:val="20"/>
          <w:szCs w:val="20"/>
        </w:rPr>
        <w:t xml:space="preserve"> </w:t>
      </w:r>
      <w:r w:rsidR="005A458C" w:rsidRPr="00535793">
        <w:rPr>
          <w:rFonts w:ascii="Arial" w:hAnsi="Arial" w:cs="Arial"/>
          <w:bCs/>
          <w:sz w:val="20"/>
          <w:szCs w:val="20"/>
        </w:rPr>
        <w:t xml:space="preserve">Furthermore, </w:t>
      </w:r>
      <w:r w:rsidR="005A458C" w:rsidRPr="00535793">
        <w:rPr>
          <w:rFonts w:ascii="Arial" w:hAnsi="Arial" w:cs="Arial"/>
          <w:sz w:val="20"/>
          <w:szCs w:val="20"/>
        </w:rPr>
        <w:t>Khan</w:t>
      </w:r>
      <w:r w:rsidR="001F62E4" w:rsidRPr="00535793">
        <w:rPr>
          <w:rStyle w:val="Strong"/>
          <w:rFonts w:ascii="Arial" w:hAnsi="Arial" w:cs="Arial"/>
          <w:b w:val="0"/>
          <w:sz w:val="20"/>
          <w:szCs w:val="20"/>
        </w:rPr>
        <w:t xml:space="preserve"> et al. (2023)</w:t>
      </w:r>
      <w:r w:rsidR="001F62E4" w:rsidRPr="00535793">
        <w:rPr>
          <w:rFonts w:ascii="Arial" w:hAnsi="Arial" w:cs="Arial"/>
          <w:sz w:val="20"/>
          <w:szCs w:val="20"/>
        </w:rPr>
        <w:t xml:space="preserve"> found that structured development programs increased faculty affective commitment. Similarly, research in higher education and corporate sectors shows that career development fosters innovation, proactive behavior, and long-term engagement when integrated with other HPWP dimensions (Yang &amp; Yasmin, 2022). Therefore, career development acts as a strategic HPWP dimension that strengthens motivation, commitment, and overall workforce performance.</w:t>
      </w:r>
    </w:p>
    <w:p w14:paraId="30F4B340" w14:textId="77777777" w:rsidR="00493BB1" w:rsidRPr="00535793" w:rsidRDefault="00493BB1" w:rsidP="00535793">
      <w:pPr>
        <w:pStyle w:val="NormalWeb"/>
        <w:jc w:val="both"/>
        <w:rPr>
          <w:rFonts w:ascii="Arial" w:hAnsi="Arial" w:cs="Arial"/>
          <w:b/>
          <w:bCs/>
          <w:sz w:val="20"/>
          <w:szCs w:val="20"/>
          <w:u w:val="single"/>
        </w:rPr>
      </w:pPr>
      <w:r w:rsidRPr="00535793">
        <w:rPr>
          <w:rFonts w:ascii="Arial" w:hAnsi="Arial" w:cs="Arial"/>
          <w:b/>
          <w:bCs/>
          <w:sz w:val="20"/>
          <w:szCs w:val="20"/>
          <w:u w:val="single"/>
        </w:rPr>
        <w:t xml:space="preserve">1.1.6 Performance Appraisal  </w:t>
      </w:r>
    </w:p>
    <w:p w14:paraId="3F644145" w14:textId="55D442E0" w:rsidR="001F62E4" w:rsidRPr="00535793" w:rsidRDefault="00493BB1" w:rsidP="00535793">
      <w:pPr>
        <w:pStyle w:val="NormalWeb"/>
        <w:jc w:val="both"/>
        <w:rPr>
          <w:rFonts w:ascii="Arial" w:hAnsi="Arial" w:cs="Arial"/>
          <w:bCs/>
          <w:sz w:val="20"/>
          <w:szCs w:val="20"/>
        </w:rPr>
      </w:pPr>
      <w:r w:rsidRPr="00535793">
        <w:rPr>
          <w:rFonts w:ascii="Arial" w:hAnsi="Arial" w:cs="Arial"/>
          <w:bCs/>
          <w:sz w:val="20"/>
          <w:szCs w:val="20"/>
        </w:rPr>
        <w:t xml:space="preserve">The performance appraisal systems will be necessary as they offer helpful feedback, acknowledge achievements, as well as show areas where the employees need improvement. The appraisal is one of the main elements of High-performance work practices (HPWPs) when it is designed in a transparent, fair and developmental manner, and combined with individual goals and organization strategies (Murphy and Cleveland, 1995). </w:t>
      </w:r>
      <w:r w:rsidR="00E329F8" w:rsidRPr="00535793">
        <w:rPr>
          <w:rFonts w:ascii="Arial" w:hAnsi="Arial" w:cs="Arial"/>
          <w:bCs/>
          <w:sz w:val="20"/>
          <w:szCs w:val="20"/>
        </w:rPr>
        <w:t>In 2009</w:t>
      </w:r>
      <w:r w:rsidR="00F75D0B" w:rsidRPr="00535793">
        <w:rPr>
          <w:rFonts w:ascii="Arial" w:hAnsi="Arial" w:cs="Arial"/>
          <w:bCs/>
          <w:sz w:val="20"/>
          <w:szCs w:val="20"/>
        </w:rPr>
        <w:t xml:space="preserve"> Michaelis et al., </w:t>
      </w:r>
      <w:r w:rsidRPr="00535793">
        <w:rPr>
          <w:rFonts w:ascii="Arial" w:hAnsi="Arial" w:cs="Arial"/>
          <w:bCs/>
          <w:sz w:val="20"/>
          <w:szCs w:val="20"/>
        </w:rPr>
        <w:t xml:space="preserve">discovered that the system of </w:t>
      </w:r>
      <w:r w:rsidR="001B17D0" w:rsidRPr="00535793">
        <w:rPr>
          <w:rFonts w:ascii="Arial" w:hAnsi="Arial" w:cs="Arial"/>
          <w:bCs/>
          <w:sz w:val="20"/>
          <w:szCs w:val="20"/>
        </w:rPr>
        <w:t>development-oriented</w:t>
      </w:r>
      <w:r w:rsidRPr="00535793">
        <w:rPr>
          <w:rFonts w:ascii="Arial" w:hAnsi="Arial" w:cs="Arial"/>
          <w:bCs/>
          <w:sz w:val="20"/>
          <w:szCs w:val="20"/>
        </w:rPr>
        <w:t xml:space="preserve"> appraisal improves employee satisfaction, motivation and retention. Takeuchi et al. (2007) pointed out that performance feedback enhances the comprehension of the employees on how their contribution can lead to organizational outcomes. </w:t>
      </w:r>
      <w:proofErr w:type="spellStart"/>
      <w:r w:rsidRPr="00535793">
        <w:rPr>
          <w:rFonts w:ascii="Arial" w:hAnsi="Arial" w:cs="Arial"/>
          <w:bCs/>
          <w:sz w:val="20"/>
          <w:szCs w:val="20"/>
        </w:rPr>
        <w:t>Pulakos</w:t>
      </w:r>
      <w:proofErr w:type="spellEnd"/>
      <w:r w:rsidRPr="00535793">
        <w:rPr>
          <w:rFonts w:ascii="Arial" w:hAnsi="Arial" w:cs="Arial"/>
          <w:bCs/>
          <w:sz w:val="20"/>
          <w:szCs w:val="20"/>
        </w:rPr>
        <w:t xml:space="preserve"> (2004) also pointed out that efficient appraisal systems promote the culture of accountability, constant improvement and learning, thus they are an important aspect of a </w:t>
      </w:r>
      <w:r w:rsidR="001B17D0" w:rsidRPr="00535793">
        <w:rPr>
          <w:rFonts w:ascii="Arial" w:hAnsi="Arial" w:cs="Arial"/>
          <w:bCs/>
          <w:sz w:val="20"/>
          <w:szCs w:val="20"/>
        </w:rPr>
        <w:t>high-performance</w:t>
      </w:r>
      <w:r w:rsidRPr="00535793">
        <w:rPr>
          <w:rFonts w:ascii="Arial" w:hAnsi="Arial" w:cs="Arial"/>
          <w:bCs/>
          <w:sz w:val="20"/>
          <w:szCs w:val="20"/>
        </w:rPr>
        <w:t xml:space="preserve"> workforce.</w:t>
      </w:r>
      <w:r w:rsidR="00120630" w:rsidRPr="00535793">
        <w:rPr>
          <w:rFonts w:ascii="Arial" w:hAnsi="Arial" w:cs="Arial"/>
          <w:bCs/>
          <w:sz w:val="20"/>
          <w:szCs w:val="20"/>
        </w:rPr>
        <w:t xml:space="preserve"> Additionally, </w:t>
      </w:r>
      <w:r w:rsidR="001F62E4" w:rsidRPr="00535793">
        <w:rPr>
          <w:rStyle w:val="Strong"/>
          <w:rFonts w:ascii="Arial" w:hAnsi="Arial" w:cs="Arial"/>
          <w:b w:val="0"/>
          <w:sz w:val="20"/>
          <w:szCs w:val="20"/>
        </w:rPr>
        <w:t>Khan et al. (2023)</w:t>
      </w:r>
      <w:r w:rsidR="001F62E4" w:rsidRPr="00535793">
        <w:rPr>
          <w:rFonts w:ascii="Arial" w:hAnsi="Arial" w:cs="Arial"/>
          <w:sz w:val="20"/>
          <w:szCs w:val="20"/>
        </w:rPr>
        <w:t xml:space="preserve"> found that development-oriented appraisal systems increased faculty affective commitment and engagement. Similarly, research in corporate and higher-education settings shows that effective appraisal systems, combined with training and rewards, enhance innovation, job satisfaction, and retention (Yang &amp; Yasmin, 2022). Thus, performance appraisal acts as a critical feedback and reinforcement mechanism within HPWPs, ensuring employees remain motivated, capable, and committed.</w:t>
      </w:r>
    </w:p>
    <w:p w14:paraId="6B1FA937" w14:textId="77777777" w:rsidR="00493BB1" w:rsidRPr="00535793" w:rsidRDefault="00493BB1" w:rsidP="00535793">
      <w:pPr>
        <w:pStyle w:val="NormalWeb"/>
        <w:jc w:val="both"/>
        <w:rPr>
          <w:rFonts w:ascii="Arial" w:hAnsi="Arial" w:cs="Arial"/>
          <w:b/>
          <w:bCs/>
          <w:sz w:val="22"/>
          <w:szCs w:val="22"/>
        </w:rPr>
      </w:pPr>
      <w:r w:rsidRPr="00535793">
        <w:rPr>
          <w:rFonts w:ascii="Arial" w:hAnsi="Arial" w:cs="Arial"/>
          <w:b/>
          <w:bCs/>
          <w:sz w:val="22"/>
          <w:szCs w:val="22"/>
        </w:rPr>
        <w:t xml:space="preserve">1.2 Affective Commitment (AC)  </w:t>
      </w:r>
    </w:p>
    <w:p w14:paraId="20B70370" w14:textId="2EDD541D" w:rsidR="00BF74FF" w:rsidRDefault="00493BB1" w:rsidP="00535793">
      <w:pPr>
        <w:spacing w:before="100" w:beforeAutospacing="1"/>
        <w:jc w:val="both"/>
        <w:rPr>
          <w:rFonts w:ascii="Arial" w:hAnsi="Arial" w:cs="Arial"/>
        </w:rPr>
      </w:pPr>
      <w:r w:rsidRPr="00535793">
        <w:rPr>
          <w:rFonts w:ascii="Arial" w:hAnsi="Arial" w:cs="Arial"/>
          <w:bCs/>
        </w:rPr>
        <w:t>Affective commitment (AC)</w:t>
      </w:r>
      <w:r w:rsidRPr="00535793">
        <w:rPr>
          <w:rFonts w:ascii="Arial" w:hAnsi="Arial" w:cs="Arial"/>
        </w:rPr>
        <w:t xml:space="preserve"> refers to an employee’s emotional attachment, identification, and involvement with their organization (Allen &amp; Meyer, 1990). It reflects the extent to which employees remain with an organization out of genuine loyalty, a sense of belonging, and alignment with its goals and values (Meyer &amp; Allen, 1997). Employees with strong affective commitment tend to demonstrate enthusiasm for their work, contribute to organizational success, and engage positively with colleagues. Extensive research has shown that emotional commitment is linked to higher job satisfaction, improved performance, cooperative behaviors, and increased employee retention (Meyer et al., 2002; </w:t>
      </w:r>
      <w:proofErr w:type="spellStart"/>
      <w:r w:rsidRPr="00535793">
        <w:rPr>
          <w:rFonts w:ascii="Arial" w:hAnsi="Arial" w:cs="Arial"/>
        </w:rPr>
        <w:t>Riketta</w:t>
      </w:r>
      <w:proofErr w:type="spellEnd"/>
      <w:r w:rsidRPr="00535793">
        <w:rPr>
          <w:rFonts w:ascii="Arial" w:hAnsi="Arial" w:cs="Arial"/>
        </w:rPr>
        <w:t>, 2002). Such employees are often willing to go beyond their formal job responsibilities, work effectively in teams, and actively support organizational objectives (</w:t>
      </w:r>
      <w:proofErr w:type="spellStart"/>
      <w:r w:rsidRPr="00535793">
        <w:rPr>
          <w:rFonts w:ascii="Arial" w:hAnsi="Arial" w:cs="Arial"/>
        </w:rPr>
        <w:t>Solinger</w:t>
      </w:r>
      <w:proofErr w:type="spellEnd"/>
      <w:r w:rsidRPr="00535793">
        <w:rPr>
          <w:rFonts w:ascii="Arial" w:hAnsi="Arial" w:cs="Arial"/>
        </w:rPr>
        <w:t xml:space="preserve"> et al., 2008). Conversely, low affective commitment can result in disengagement, demotivation, and higher turnover (</w:t>
      </w:r>
      <w:proofErr w:type="spellStart"/>
      <w:r w:rsidRPr="00535793">
        <w:rPr>
          <w:rFonts w:ascii="Arial" w:hAnsi="Arial" w:cs="Arial"/>
        </w:rPr>
        <w:t>Jaros</w:t>
      </w:r>
      <w:proofErr w:type="spellEnd"/>
      <w:r w:rsidRPr="00535793">
        <w:rPr>
          <w:rFonts w:ascii="Arial" w:hAnsi="Arial" w:cs="Arial"/>
        </w:rPr>
        <w:t xml:space="preserve">, 2007; </w:t>
      </w:r>
      <w:proofErr w:type="spellStart"/>
      <w:r w:rsidRPr="00535793">
        <w:rPr>
          <w:rFonts w:ascii="Arial" w:hAnsi="Arial" w:cs="Arial"/>
        </w:rPr>
        <w:t>Vandenberghe</w:t>
      </w:r>
      <w:proofErr w:type="spellEnd"/>
      <w:r w:rsidRPr="00535793">
        <w:rPr>
          <w:rFonts w:ascii="Arial" w:hAnsi="Arial" w:cs="Arial"/>
        </w:rPr>
        <w:t xml:space="preserve"> et al., 2004).</w:t>
      </w:r>
      <w:r w:rsidR="00690B98" w:rsidRPr="00535793">
        <w:rPr>
          <w:rFonts w:ascii="Arial" w:hAnsi="Arial" w:cs="Arial"/>
        </w:rPr>
        <w:t xml:space="preserve"> </w:t>
      </w:r>
      <w:r w:rsidRPr="00535793">
        <w:rPr>
          <w:rFonts w:ascii="Arial" w:hAnsi="Arial" w:cs="Arial"/>
        </w:rPr>
        <w:t>Job-related factors, including autonomy, recognition, and growth opportunities, are key determinants of affective commitment. According to Hackman (1980), work environments that offer autonomy, task variety, skill utilization, and task significance foster meaningful work experiences, thereby enhancing emotional attachment</w:t>
      </w:r>
      <w:r w:rsidR="0096784D" w:rsidRPr="00535793">
        <w:rPr>
          <w:rFonts w:ascii="Arial" w:hAnsi="Arial" w:cs="Arial"/>
        </w:rPr>
        <w:t xml:space="preserve">. Similarly, </w:t>
      </w:r>
      <w:proofErr w:type="spellStart"/>
      <w:r w:rsidR="0027436D" w:rsidRPr="00535793">
        <w:rPr>
          <w:rFonts w:ascii="Arial" w:hAnsi="Arial" w:cs="Arial"/>
        </w:rPr>
        <w:t>Vandenberghe</w:t>
      </w:r>
      <w:proofErr w:type="spellEnd"/>
      <w:r w:rsidR="0027436D" w:rsidRPr="00535793">
        <w:rPr>
          <w:rFonts w:ascii="Arial" w:hAnsi="Arial" w:cs="Arial"/>
        </w:rPr>
        <w:t xml:space="preserve"> </w:t>
      </w:r>
      <w:r w:rsidR="0096784D" w:rsidRPr="00535793">
        <w:rPr>
          <w:rFonts w:ascii="Arial" w:hAnsi="Arial" w:cs="Arial"/>
        </w:rPr>
        <w:t>et al. (2004</w:t>
      </w:r>
      <w:r w:rsidRPr="00535793">
        <w:rPr>
          <w:rFonts w:ascii="Arial" w:hAnsi="Arial" w:cs="Arial"/>
        </w:rPr>
        <w:t xml:space="preserve">) found that employees perceiving their jobs as challenging and important exhibit higher levels of commitment. Leadership behaviors, such as integrity, supportiveness, and effective communication, further strengthen emotional bonds between employees and the organization (Allen &amp; </w:t>
      </w:r>
      <w:proofErr w:type="spellStart"/>
      <w:r w:rsidRPr="00535793">
        <w:rPr>
          <w:rFonts w:ascii="Arial" w:hAnsi="Arial" w:cs="Arial"/>
        </w:rPr>
        <w:t>Shanock</w:t>
      </w:r>
      <w:proofErr w:type="spellEnd"/>
      <w:r w:rsidRPr="00535793">
        <w:rPr>
          <w:rFonts w:ascii="Arial" w:hAnsi="Arial" w:cs="Arial"/>
        </w:rPr>
        <w:t xml:space="preserve">, 2013; Avolio et al., 2004). Lok and Crawford (2004) also established that participative and transformational leadership positively influences AC, particularly in organizations facing uncertainty or resistance to change. Moreover, high-commitment HR practices, including comprehensive training, internal promotions, employee participation in decision-making, and transparent communication, enhance affective commitment by fostering trust, fairness, and respect (Guest, 2001; </w:t>
      </w:r>
      <w:proofErr w:type="spellStart"/>
      <w:r w:rsidRPr="00535793">
        <w:rPr>
          <w:rFonts w:ascii="Arial" w:hAnsi="Arial" w:cs="Arial"/>
        </w:rPr>
        <w:t>Alfes</w:t>
      </w:r>
      <w:proofErr w:type="spellEnd"/>
      <w:r w:rsidRPr="00535793">
        <w:rPr>
          <w:rFonts w:ascii="Arial" w:hAnsi="Arial" w:cs="Arial"/>
        </w:rPr>
        <w:t xml:space="preserve"> et al., 2013).</w:t>
      </w:r>
      <w:r w:rsidR="00771476" w:rsidRPr="00535793">
        <w:rPr>
          <w:rFonts w:ascii="Arial" w:hAnsi="Arial" w:cs="Arial"/>
        </w:rPr>
        <w:t xml:space="preserve"> Additionally, </w:t>
      </w:r>
      <w:r w:rsidR="00BF74FF" w:rsidRPr="00535793">
        <w:rPr>
          <w:rFonts w:ascii="Arial" w:hAnsi="Arial" w:cs="Arial"/>
        </w:rPr>
        <w:t>continuous skill development, recognition programs, and supportive work environments significantly increase emotional attachment and reduce turnover intentions (Rubel et al., 2021;</w:t>
      </w:r>
      <w:r w:rsidR="00535793" w:rsidRPr="00535793">
        <w:rPr>
          <w:rFonts w:ascii="Arial" w:hAnsi="Arial" w:cs="Arial"/>
          <w:shd w:val="clear" w:color="auto" w:fill="FFFFFF"/>
        </w:rPr>
        <w:t xml:space="preserve"> Karim, </w:t>
      </w:r>
      <w:proofErr w:type="gramStart"/>
      <w:r w:rsidR="00535793" w:rsidRPr="00535793">
        <w:rPr>
          <w:rFonts w:ascii="Arial" w:hAnsi="Arial" w:cs="Arial"/>
          <w:shd w:val="clear" w:color="auto" w:fill="FFFFFF"/>
        </w:rPr>
        <w:t xml:space="preserve">&amp;  </w:t>
      </w:r>
      <w:proofErr w:type="spellStart"/>
      <w:r w:rsidR="00535793" w:rsidRPr="00535793">
        <w:rPr>
          <w:rFonts w:ascii="Arial" w:hAnsi="Arial" w:cs="Arial"/>
          <w:shd w:val="clear" w:color="auto" w:fill="FFFFFF"/>
        </w:rPr>
        <w:t>Baset</w:t>
      </w:r>
      <w:proofErr w:type="spellEnd"/>
      <w:proofErr w:type="gramEnd"/>
      <w:r w:rsidR="00535793" w:rsidRPr="00535793">
        <w:rPr>
          <w:rFonts w:ascii="Arial" w:hAnsi="Arial" w:cs="Arial"/>
          <w:shd w:val="clear" w:color="auto" w:fill="FFFFFF"/>
        </w:rPr>
        <w:t xml:space="preserve">, </w:t>
      </w:r>
      <w:r w:rsidR="00535793" w:rsidRPr="00535793">
        <w:rPr>
          <w:rFonts w:ascii="Arial" w:hAnsi="Arial" w:cs="Arial"/>
        </w:rPr>
        <w:t>2024</w:t>
      </w:r>
      <w:r w:rsidR="00BF74FF" w:rsidRPr="00535793">
        <w:rPr>
          <w:rFonts w:ascii="Arial" w:hAnsi="Arial" w:cs="Arial"/>
        </w:rPr>
        <w:t xml:space="preserve">; </w:t>
      </w:r>
      <w:proofErr w:type="spellStart"/>
      <w:r w:rsidR="00BF74FF" w:rsidRPr="00535793">
        <w:rPr>
          <w:rFonts w:ascii="Arial" w:hAnsi="Arial" w:cs="Arial"/>
        </w:rPr>
        <w:t>Thakral</w:t>
      </w:r>
      <w:proofErr w:type="spellEnd"/>
      <w:r w:rsidR="00BF74FF" w:rsidRPr="00535793">
        <w:rPr>
          <w:rFonts w:ascii="Arial" w:hAnsi="Arial" w:cs="Arial"/>
        </w:rPr>
        <w:t xml:space="preserve"> </w:t>
      </w:r>
      <w:r w:rsidR="00A81275" w:rsidRPr="00535793">
        <w:rPr>
          <w:rFonts w:ascii="Arial" w:hAnsi="Arial" w:cs="Arial"/>
        </w:rPr>
        <w:t>et al., 2025</w:t>
      </w:r>
      <w:r w:rsidR="00BF74FF" w:rsidRPr="00535793">
        <w:rPr>
          <w:rFonts w:ascii="Arial" w:hAnsi="Arial" w:cs="Arial"/>
        </w:rPr>
        <w:t xml:space="preserve">). </w:t>
      </w:r>
      <w:proofErr w:type="spellStart"/>
      <w:r w:rsidR="00AB19BA" w:rsidRPr="00535793">
        <w:rPr>
          <w:rFonts w:ascii="Arial" w:hAnsi="Arial" w:cs="Arial"/>
        </w:rPr>
        <w:t>Fatema</w:t>
      </w:r>
      <w:proofErr w:type="spellEnd"/>
      <w:r w:rsidR="00AB19BA" w:rsidRPr="00535793">
        <w:rPr>
          <w:rFonts w:ascii="Arial" w:hAnsi="Arial" w:cs="Arial"/>
        </w:rPr>
        <w:t xml:space="preserve"> and </w:t>
      </w:r>
      <w:proofErr w:type="spellStart"/>
      <w:r w:rsidR="00AB19BA" w:rsidRPr="00535793">
        <w:rPr>
          <w:rFonts w:ascii="Arial" w:hAnsi="Arial" w:cs="Arial"/>
        </w:rPr>
        <w:t>Akter</w:t>
      </w:r>
      <w:proofErr w:type="spellEnd"/>
      <w:r w:rsidR="00AB19BA" w:rsidRPr="00535793">
        <w:rPr>
          <w:rFonts w:ascii="Arial" w:hAnsi="Arial" w:cs="Arial"/>
        </w:rPr>
        <w:t xml:space="preserve"> (2025) additionally highlighted that investment in faculty training and professional development significantly increases faculty members’ emotional connection and loyalty to their institutions through a reciprocity-based mechanism.</w:t>
      </w:r>
      <w:r w:rsidR="00690B98" w:rsidRPr="00535793">
        <w:rPr>
          <w:rFonts w:ascii="Arial" w:hAnsi="Arial" w:cs="Arial"/>
        </w:rPr>
        <w:t xml:space="preserve"> </w:t>
      </w:r>
      <w:r w:rsidR="00AB19BA" w:rsidRPr="00535793">
        <w:rPr>
          <w:rFonts w:ascii="Arial" w:hAnsi="Arial" w:cs="Arial"/>
        </w:rPr>
        <w:t xml:space="preserve">Moreover, </w:t>
      </w:r>
      <w:r w:rsidR="00690B98" w:rsidRPr="00535793">
        <w:rPr>
          <w:rFonts w:ascii="Arial" w:hAnsi="Arial" w:cs="Arial"/>
        </w:rPr>
        <w:t>in</w:t>
      </w:r>
      <w:r w:rsidR="00BF74FF" w:rsidRPr="00535793">
        <w:rPr>
          <w:rFonts w:ascii="Arial" w:hAnsi="Arial" w:cs="Arial"/>
        </w:rPr>
        <w:t xml:space="preserve"> higher education contexts, faculty with high AC are more likely to engage in discretionary teaching efforts, mentoring, and knowledge-sharing, contributing to improved institutional performance and academic culture (Karim &amp; </w:t>
      </w:r>
      <w:proofErr w:type="spellStart"/>
      <w:r w:rsidR="00BF74FF" w:rsidRPr="00535793">
        <w:rPr>
          <w:rFonts w:ascii="Arial" w:hAnsi="Arial" w:cs="Arial"/>
        </w:rPr>
        <w:t>Baset</w:t>
      </w:r>
      <w:proofErr w:type="spellEnd"/>
      <w:r w:rsidR="00BF74FF" w:rsidRPr="00535793">
        <w:rPr>
          <w:rFonts w:ascii="Arial" w:hAnsi="Arial" w:cs="Arial"/>
        </w:rPr>
        <w:t>, 2024; Khan et al., 2023</w:t>
      </w:r>
      <w:r w:rsidR="00AB19BA" w:rsidRPr="00535793">
        <w:rPr>
          <w:rFonts w:ascii="Arial" w:hAnsi="Arial" w:cs="Arial"/>
        </w:rPr>
        <w:t xml:space="preserve">; </w:t>
      </w:r>
      <w:proofErr w:type="spellStart"/>
      <w:r w:rsidR="00AB19BA" w:rsidRPr="00535793">
        <w:rPr>
          <w:rFonts w:ascii="Arial" w:hAnsi="Arial" w:cs="Arial"/>
        </w:rPr>
        <w:t>Fatema</w:t>
      </w:r>
      <w:proofErr w:type="spellEnd"/>
      <w:r w:rsidR="00AB19BA" w:rsidRPr="00535793">
        <w:rPr>
          <w:rFonts w:ascii="Arial" w:hAnsi="Arial" w:cs="Arial"/>
        </w:rPr>
        <w:t xml:space="preserve"> &amp; Das, 2025</w:t>
      </w:r>
      <w:r w:rsidR="00BF74FF" w:rsidRPr="00535793">
        <w:rPr>
          <w:rFonts w:ascii="Arial" w:hAnsi="Arial" w:cs="Arial"/>
        </w:rPr>
        <w:t>).</w:t>
      </w:r>
    </w:p>
    <w:p w14:paraId="7BF0B5C5" w14:textId="77777777" w:rsidR="00073079" w:rsidRPr="00535793" w:rsidRDefault="00073079" w:rsidP="00535793">
      <w:pPr>
        <w:spacing w:before="100" w:beforeAutospacing="1"/>
        <w:jc w:val="both"/>
        <w:rPr>
          <w:rFonts w:ascii="Arial" w:hAnsi="Arial" w:cs="Arial"/>
        </w:rPr>
      </w:pPr>
    </w:p>
    <w:p w14:paraId="2771AAB6" w14:textId="77777777" w:rsidR="00493BB1" w:rsidRPr="00535793" w:rsidRDefault="00493BB1" w:rsidP="00535793">
      <w:pPr>
        <w:jc w:val="both"/>
        <w:rPr>
          <w:rFonts w:ascii="Arial" w:hAnsi="Arial" w:cs="Arial"/>
          <w:b/>
        </w:rPr>
      </w:pPr>
      <w:r w:rsidRPr="00535793">
        <w:rPr>
          <w:rFonts w:ascii="Arial" w:hAnsi="Arial" w:cs="Arial"/>
          <w:b/>
        </w:rPr>
        <w:t>1.3 Perceived Organizational Support (POS)</w:t>
      </w:r>
    </w:p>
    <w:p w14:paraId="786BC917" w14:textId="18A75CDA" w:rsidR="00BF74FF" w:rsidRPr="00535793" w:rsidRDefault="00493BB1" w:rsidP="00535793">
      <w:pPr>
        <w:spacing w:before="100" w:beforeAutospacing="1"/>
        <w:jc w:val="both"/>
        <w:rPr>
          <w:rFonts w:ascii="Arial" w:hAnsi="Arial" w:cs="Arial"/>
        </w:rPr>
      </w:pPr>
      <w:r w:rsidRPr="00535793">
        <w:rPr>
          <w:rFonts w:ascii="Arial" w:hAnsi="Arial" w:cs="Arial"/>
          <w:bCs/>
        </w:rPr>
        <w:lastRenderedPageBreak/>
        <w:t>Perceived Organizational Support (POS)</w:t>
      </w:r>
      <w:r w:rsidRPr="00535793">
        <w:rPr>
          <w:rFonts w:ascii="Arial" w:hAnsi="Arial" w:cs="Arial"/>
        </w:rPr>
        <w:t xml:space="preserve"> refers to employees’ perception that their organization values their contributions and cares about their well-being (Eisenberger et al., 1986). Faculty members in higher education institutions who experience high levels of organizational support are more likely to feel recognized, trusted, and motivated, which enhances their attachment, loyalty, and engagement beyond formal job responsibilities. High-Performance Work Practices (HPWPs), including selective staffing, structured training and development, performance-based rewards, participative decision-making, and formal performance appraisals, play a critical role in fostering POS. When these HR practices are effectively implemented, they signal to faculty that the institution values their development, appreciates their contributions, and is genuinely concerned about their well-being, thereby strengthening POS</w:t>
      </w:r>
      <w:r w:rsidR="00302395" w:rsidRPr="00535793">
        <w:rPr>
          <w:rFonts w:ascii="Arial" w:hAnsi="Arial" w:cs="Arial"/>
        </w:rPr>
        <w:t xml:space="preserve"> (</w:t>
      </w:r>
      <w:r w:rsidR="00535793" w:rsidRPr="00535793">
        <w:rPr>
          <w:rFonts w:ascii="Arial" w:hAnsi="Arial" w:cs="Arial"/>
          <w:shd w:val="clear" w:color="auto" w:fill="FFFFFF"/>
        </w:rPr>
        <w:t xml:space="preserve">Karim, </w:t>
      </w:r>
      <w:proofErr w:type="gramStart"/>
      <w:r w:rsidR="00535793" w:rsidRPr="00535793">
        <w:rPr>
          <w:rFonts w:ascii="Arial" w:hAnsi="Arial" w:cs="Arial"/>
          <w:shd w:val="clear" w:color="auto" w:fill="FFFFFF"/>
        </w:rPr>
        <w:t xml:space="preserve">&amp;  </w:t>
      </w:r>
      <w:proofErr w:type="spellStart"/>
      <w:r w:rsidR="00535793" w:rsidRPr="00535793">
        <w:rPr>
          <w:rFonts w:ascii="Arial" w:hAnsi="Arial" w:cs="Arial"/>
          <w:shd w:val="clear" w:color="auto" w:fill="FFFFFF"/>
        </w:rPr>
        <w:t>Baset</w:t>
      </w:r>
      <w:proofErr w:type="spellEnd"/>
      <w:proofErr w:type="gramEnd"/>
      <w:r w:rsidR="00535793" w:rsidRPr="00535793">
        <w:rPr>
          <w:rFonts w:ascii="Arial" w:hAnsi="Arial" w:cs="Arial"/>
          <w:shd w:val="clear" w:color="auto" w:fill="FFFFFF"/>
        </w:rPr>
        <w:t xml:space="preserve">, </w:t>
      </w:r>
      <w:r w:rsidR="00535793" w:rsidRPr="00535793">
        <w:rPr>
          <w:rFonts w:ascii="Arial" w:hAnsi="Arial" w:cs="Arial"/>
        </w:rPr>
        <w:t>2024</w:t>
      </w:r>
      <w:r w:rsidR="00302395" w:rsidRPr="00535793">
        <w:rPr>
          <w:rFonts w:ascii="Arial" w:hAnsi="Arial" w:cs="Arial"/>
        </w:rPr>
        <w:t>)</w:t>
      </w:r>
      <w:r w:rsidRPr="00535793">
        <w:rPr>
          <w:rFonts w:ascii="Arial" w:hAnsi="Arial" w:cs="Arial"/>
        </w:rPr>
        <w:t>.</w:t>
      </w:r>
      <w:r w:rsidR="003B2904" w:rsidRPr="00535793">
        <w:rPr>
          <w:rFonts w:ascii="Arial" w:hAnsi="Arial" w:cs="Arial"/>
        </w:rPr>
        <w:t xml:space="preserve"> </w:t>
      </w:r>
      <w:r w:rsidRPr="00535793">
        <w:rPr>
          <w:rFonts w:ascii="Arial" w:hAnsi="Arial" w:cs="Arial"/>
        </w:rPr>
        <w:t xml:space="preserve">POS, in turn, enhances </w:t>
      </w:r>
      <w:r w:rsidRPr="00535793">
        <w:rPr>
          <w:rFonts w:ascii="Arial" w:hAnsi="Arial" w:cs="Arial"/>
          <w:bCs/>
        </w:rPr>
        <w:t>affective commitment</w:t>
      </w:r>
      <w:r w:rsidRPr="00535793">
        <w:rPr>
          <w:rFonts w:ascii="Arial" w:hAnsi="Arial" w:cs="Arial"/>
        </w:rPr>
        <w:t xml:space="preserve"> by transforming organizational support into emotional attachment. Faculty who feel supported are more likely to remain committed and dedicate themselves to teaching, research, and service excellence. This relationship can be conceptualized as a mediation process: HPWPs influence affective commitment primarily indirectly through POS, which acts as a psychological mechanism linking organizational actions to emotional attachment. Empirical studies support this mediating role, demonstrating that POS strengthens the effect of HR practices on job satisfaction, engagement, and affective commitment, even under conditions of high workload or organizatio</w:t>
      </w:r>
      <w:r w:rsidR="00302395" w:rsidRPr="00535793">
        <w:rPr>
          <w:rFonts w:ascii="Arial" w:hAnsi="Arial" w:cs="Arial"/>
        </w:rPr>
        <w:t>nal change (Rubel et al., 2021</w:t>
      </w:r>
      <w:r w:rsidRPr="00535793">
        <w:rPr>
          <w:rFonts w:ascii="Arial" w:hAnsi="Arial" w:cs="Arial"/>
        </w:rPr>
        <w:t>).</w:t>
      </w:r>
      <w:r w:rsidR="00771476" w:rsidRPr="00535793">
        <w:rPr>
          <w:rFonts w:ascii="Arial" w:hAnsi="Arial" w:cs="Arial"/>
        </w:rPr>
        <w:t xml:space="preserve"> Moreover, </w:t>
      </w:r>
      <w:r w:rsidR="00BF74FF" w:rsidRPr="00535793">
        <w:rPr>
          <w:rFonts w:ascii="Arial" w:hAnsi="Arial" w:cs="Arial"/>
        </w:rPr>
        <w:t xml:space="preserve">POS acts as a psychological mechanism linking organizational actions to employees’ emotional attachment. Faculty who feel supported are more likely to demonstrate affective commitment, dedicating themselves to teaching, research, and service excellence. Empirical evidence highlights that POS mediates the relationship between HR practices and affective commitment, amplifying the effects of HPWPs on job satisfaction, engagement, and organizational loyalty even under conditions of high workload or organizational change (Rubel et al., 2021; </w:t>
      </w:r>
      <w:proofErr w:type="spellStart"/>
      <w:r w:rsidR="00BF74FF" w:rsidRPr="00535793">
        <w:rPr>
          <w:rFonts w:ascii="Arial" w:hAnsi="Arial" w:cs="Arial"/>
        </w:rPr>
        <w:t>Thakral</w:t>
      </w:r>
      <w:proofErr w:type="spellEnd"/>
      <w:r w:rsidR="00BF74FF" w:rsidRPr="00535793">
        <w:rPr>
          <w:rFonts w:ascii="Arial" w:hAnsi="Arial" w:cs="Arial"/>
        </w:rPr>
        <w:t xml:space="preserve"> </w:t>
      </w:r>
      <w:r w:rsidR="00A81275" w:rsidRPr="00535793">
        <w:rPr>
          <w:rFonts w:ascii="Arial" w:hAnsi="Arial" w:cs="Arial"/>
        </w:rPr>
        <w:t xml:space="preserve">et al., </w:t>
      </w:r>
      <w:r w:rsidR="00BF74FF" w:rsidRPr="00535793">
        <w:rPr>
          <w:rFonts w:ascii="Arial" w:hAnsi="Arial" w:cs="Arial"/>
        </w:rPr>
        <w:t>202</w:t>
      </w:r>
      <w:r w:rsidR="00A81275" w:rsidRPr="00535793">
        <w:rPr>
          <w:rFonts w:ascii="Arial" w:hAnsi="Arial" w:cs="Arial"/>
        </w:rPr>
        <w:t>5</w:t>
      </w:r>
      <w:r w:rsidR="00BF74FF" w:rsidRPr="00535793">
        <w:rPr>
          <w:rFonts w:ascii="Arial" w:hAnsi="Arial" w:cs="Arial"/>
        </w:rPr>
        <w:t>).</w:t>
      </w:r>
    </w:p>
    <w:p w14:paraId="223132F1" w14:textId="77777777" w:rsidR="00493BB1" w:rsidRPr="00535793" w:rsidRDefault="00493BB1" w:rsidP="00535793">
      <w:pPr>
        <w:spacing w:after="100" w:afterAutospacing="1"/>
        <w:jc w:val="both"/>
        <w:rPr>
          <w:rFonts w:ascii="Arial" w:hAnsi="Arial" w:cs="Arial"/>
        </w:rPr>
      </w:pPr>
      <w:r w:rsidRPr="00535793">
        <w:rPr>
          <w:rFonts w:ascii="Arial" w:hAnsi="Arial" w:cs="Arial"/>
        </w:rPr>
        <w:t>The relevance of POS has increased in contemporary academic environments due to flexible work arrangements, growing emphasis on work-life balance, attention to mental health, and overall concern for employee well-being. Modern faculty members s</w:t>
      </w:r>
      <w:r w:rsidR="00A412E0" w:rsidRPr="00535793">
        <w:rPr>
          <w:rFonts w:ascii="Arial" w:hAnsi="Arial" w:cs="Arial"/>
        </w:rPr>
        <w:t xml:space="preserve">eek more than just remuneration; </w:t>
      </w:r>
      <w:r w:rsidRPr="00535793">
        <w:rPr>
          <w:rFonts w:ascii="Arial" w:hAnsi="Arial" w:cs="Arial"/>
        </w:rPr>
        <w:t>they value recognition, professional growth opportunities, supportive supervision, and inclusion in a positive organizational culture. By creating conditions that reflect these priorities, HPWPs enhance POS, which amplifies emotional attachment to the organization and reduces turnover intentions. Consequently, POS serves as a vital bridge between institutional practices and faculty members’ emotional engagement, ultimately contributing to higher performance, commitment, and positive outcomes for the university.</w:t>
      </w:r>
    </w:p>
    <w:p w14:paraId="547C1181" w14:textId="77777777" w:rsidR="00493BB1" w:rsidRPr="00535793" w:rsidRDefault="00493BB1" w:rsidP="00535793">
      <w:pPr>
        <w:pStyle w:val="NormalWeb"/>
        <w:jc w:val="both"/>
        <w:rPr>
          <w:rFonts w:ascii="Arial" w:hAnsi="Arial" w:cs="Arial"/>
          <w:b/>
          <w:bCs/>
          <w:sz w:val="22"/>
          <w:szCs w:val="22"/>
        </w:rPr>
      </w:pPr>
      <w:r w:rsidRPr="00535793">
        <w:rPr>
          <w:rFonts w:ascii="Arial" w:hAnsi="Arial" w:cs="Arial"/>
          <w:b/>
          <w:bCs/>
          <w:sz w:val="22"/>
          <w:szCs w:val="22"/>
        </w:rPr>
        <w:t>1.4 HPWPs and Perceived Organizational Support (POS)</w:t>
      </w:r>
    </w:p>
    <w:p w14:paraId="36B8666B" w14:textId="3E6D5905" w:rsidR="00493BB1" w:rsidRPr="00535793" w:rsidRDefault="00493BB1" w:rsidP="00535793">
      <w:pPr>
        <w:pStyle w:val="NormalWeb"/>
        <w:jc w:val="both"/>
        <w:rPr>
          <w:rFonts w:ascii="Arial" w:hAnsi="Arial" w:cs="Arial"/>
          <w:sz w:val="20"/>
          <w:szCs w:val="20"/>
        </w:rPr>
      </w:pPr>
      <w:r w:rsidRPr="00535793">
        <w:rPr>
          <w:rFonts w:ascii="Arial" w:hAnsi="Arial" w:cs="Arial"/>
          <w:sz w:val="20"/>
          <w:szCs w:val="20"/>
        </w:rPr>
        <w:t>In order to investigate the connection between the perceived organizational support and the High-Performance Work Practices (HPWPs) there are several research studies, which have explored this issue. To illustrate, in case universities embraced HPWPs, faculty members began to feel loved and appreciated, which, consequently, made them more engaged and more committed (Rubel et al., 2021). Similarly,</w:t>
      </w:r>
      <w:r w:rsidR="00535793" w:rsidRPr="00535793">
        <w:rPr>
          <w:rFonts w:ascii="Arial" w:hAnsi="Arial" w:cs="Arial"/>
          <w:sz w:val="20"/>
          <w:szCs w:val="20"/>
          <w:shd w:val="clear" w:color="auto" w:fill="FFFFFF"/>
        </w:rPr>
        <w:t xml:space="preserve"> Karim, </w:t>
      </w:r>
      <w:proofErr w:type="gramStart"/>
      <w:r w:rsidR="00535793" w:rsidRPr="00535793">
        <w:rPr>
          <w:rFonts w:ascii="Arial" w:hAnsi="Arial" w:cs="Arial"/>
          <w:sz w:val="20"/>
          <w:szCs w:val="20"/>
          <w:shd w:val="clear" w:color="auto" w:fill="FFFFFF"/>
        </w:rPr>
        <w:t xml:space="preserve">&amp;  </w:t>
      </w:r>
      <w:proofErr w:type="spellStart"/>
      <w:r w:rsidR="00535793" w:rsidRPr="00535793">
        <w:rPr>
          <w:rFonts w:ascii="Arial" w:hAnsi="Arial" w:cs="Arial"/>
          <w:sz w:val="20"/>
          <w:szCs w:val="20"/>
          <w:shd w:val="clear" w:color="auto" w:fill="FFFFFF"/>
        </w:rPr>
        <w:t>Baset</w:t>
      </w:r>
      <w:proofErr w:type="spellEnd"/>
      <w:proofErr w:type="gramEnd"/>
      <w:r w:rsidR="00535793" w:rsidRPr="00535793">
        <w:rPr>
          <w:rFonts w:ascii="Arial" w:hAnsi="Arial" w:cs="Arial"/>
          <w:sz w:val="20"/>
          <w:szCs w:val="20"/>
          <w:shd w:val="clear" w:color="auto" w:fill="FFFFFF"/>
        </w:rPr>
        <w:t>, (</w:t>
      </w:r>
      <w:r w:rsidR="00535793" w:rsidRPr="00535793">
        <w:rPr>
          <w:rFonts w:ascii="Arial" w:hAnsi="Arial" w:cs="Arial"/>
          <w:sz w:val="20"/>
          <w:szCs w:val="20"/>
        </w:rPr>
        <w:t>2024</w:t>
      </w:r>
      <w:r w:rsidRPr="00535793">
        <w:rPr>
          <w:rFonts w:ascii="Arial" w:hAnsi="Arial" w:cs="Arial"/>
          <w:sz w:val="20"/>
          <w:szCs w:val="20"/>
        </w:rPr>
        <w:t>) revealed that perceived support is imperative to the correlation between HPWPs and affective commitment and proved that the valued employees receive psychological support. Kim (2023) demonstrated that the team-level High-Performance Work Systems (HPWS) can have a beneficial effect on how individual employees view organizational support. This observation highlights formal HR activities at the group level that enhance personal experiences and sentiments. In general, HPWPs contribute to the POS considerably since they build a culture of respect, empowerment and value of employees. This maintains the POS with the integration of informal organizational culture and the formal HR processes and enhances the engagement and overall organizational performance.</w:t>
      </w:r>
      <w:r w:rsidR="003B2904" w:rsidRPr="00535793">
        <w:rPr>
          <w:rFonts w:ascii="Arial" w:hAnsi="Arial" w:cs="Arial"/>
          <w:sz w:val="20"/>
          <w:szCs w:val="20"/>
        </w:rPr>
        <w:t xml:space="preserve"> </w:t>
      </w:r>
      <w:r w:rsidR="00A412E0" w:rsidRPr="00535793">
        <w:rPr>
          <w:rFonts w:ascii="Arial" w:hAnsi="Arial" w:cs="Arial"/>
          <w:sz w:val="20"/>
          <w:szCs w:val="20"/>
        </w:rPr>
        <w:t>Therefore,</w:t>
      </w:r>
      <w:r w:rsidR="003B2904" w:rsidRPr="00535793">
        <w:rPr>
          <w:rFonts w:ascii="Arial" w:hAnsi="Arial" w:cs="Arial"/>
          <w:sz w:val="20"/>
          <w:szCs w:val="20"/>
        </w:rPr>
        <w:t xml:space="preserve"> the 1</w:t>
      </w:r>
      <w:r w:rsidR="003B2904" w:rsidRPr="00535793">
        <w:rPr>
          <w:rFonts w:ascii="Arial" w:hAnsi="Arial" w:cs="Arial"/>
          <w:sz w:val="20"/>
          <w:szCs w:val="20"/>
          <w:vertAlign w:val="superscript"/>
        </w:rPr>
        <w:t>st</w:t>
      </w:r>
      <w:r w:rsidR="003B2904" w:rsidRPr="00535793">
        <w:rPr>
          <w:rFonts w:ascii="Arial" w:hAnsi="Arial" w:cs="Arial"/>
          <w:sz w:val="20"/>
          <w:szCs w:val="20"/>
        </w:rPr>
        <w:t xml:space="preserve"> hypothesis of this study is-</w:t>
      </w:r>
    </w:p>
    <w:p w14:paraId="5B3DE791" w14:textId="77777777" w:rsidR="00493BB1" w:rsidRPr="00535793" w:rsidRDefault="00493BB1" w:rsidP="00535793">
      <w:pPr>
        <w:pStyle w:val="NormalWeb"/>
        <w:jc w:val="both"/>
        <w:rPr>
          <w:rFonts w:ascii="Arial" w:hAnsi="Arial" w:cs="Arial"/>
          <w:i/>
          <w:sz w:val="20"/>
          <w:szCs w:val="20"/>
        </w:rPr>
      </w:pPr>
      <w:r w:rsidRPr="00535793">
        <w:rPr>
          <w:rFonts w:ascii="Arial" w:hAnsi="Arial" w:cs="Arial"/>
          <w:i/>
          <w:sz w:val="20"/>
          <w:szCs w:val="20"/>
        </w:rPr>
        <w:t>H1: HPWPs have positive implications on Perceived Organizational Support (POS).</w:t>
      </w:r>
    </w:p>
    <w:p w14:paraId="70E99790" w14:textId="77777777" w:rsidR="00493BB1" w:rsidRPr="00535793" w:rsidRDefault="00493BB1" w:rsidP="00535793">
      <w:pPr>
        <w:pStyle w:val="NormalWeb"/>
        <w:jc w:val="both"/>
        <w:rPr>
          <w:rFonts w:ascii="Arial" w:hAnsi="Arial" w:cs="Arial"/>
          <w:sz w:val="22"/>
          <w:szCs w:val="22"/>
        </w:rPr>
      </w:pPr>
      <w:r w:rsidRPr="00535793">
        <w:rPr>
          <w:rFonts w:ascii="Arial" w:hAnsi="Arial" w:cs="Arial"/>
          <w:b/>
          <w:sz w:val="22"/>
          <w:szCs w:val="22"/>
        </w:rPr>
        <w:t>1.5 Perceived Organizational Support (POS</w:t>
      </w:r>
      <w:r w:rsidR="003B2904" w:rsidRPr="00535793">
        <w:rPr>
          <w:rFonts w:ascii="Arial" w:hAnsi="Arial" w:cs="Arial"/>
          <w:b/>
          <w:sz w:val="22"/>
          <w:szCs w:val="22"/>
        </w:rPr>
        <w:t>) and Affective commitment (AC</w:t>
      </w:r>
      <w:r w:rsidR="003B2904" w:rsidRPr="00535793">
        <w:rPr>
          <w:rFonts w:ascii="Arial" w:hAnsi="Arial" w:cs="Arial"/>
          <w:sz w:val="22"/>
          <w:szCs w:val="22"/>
        </w:rPr>
        <w:t>)</w:t>
      </w:r>
      <w:r w:rsidRPr="00535793">
        <w:rPr>
          <w:rFonts w:ascii="Arial" w:hAnsi="Arial" w:cs="Arial"/>
          <w:sz w:val="22"/>
          <w:szCs w:val="22"/>
        </w:rPr>
        <w:t xml:space="preserve">  </w:t>
      </w:r>
    </w:p>
    <w:p w14:paraId="4C68731C" w14:textId="57549528" w:rsidR="00493BB1" w:rsidRPr="00535793" w:rsidRDefault="00493BB1" w:rsidP="00535793">
      <w:pPr>
        <w:pStyle w:val="NormalWeb"/>
        <w:jc w:val="both"/>
        <w:rPr>
          <w:rFonts w:ascii="Arial" w:hAnsi="Arial" w:cs="Arial"/>
          <w:sz w:val="20"/>
          <w:szCs w:val="20"/>
        </w:rPr>
      </w:pPr>
      <w:r w:rsidRPr="00535793">
        <w:rPr>
          <w:rFonts w:ascii="Arial" w:hAnsi="Arial" w:cs="Arial"/>
          <w:sz w:val="20"/>
          <w:szCs w:val="20"/>
        </w:rPr>
        <w:t>In case employees feel that their organization appreciates their contributions and shows a true interest in their well-being by giving them genuine recognition, treating them fairly, providing them with a chance to develop professionally, and engaging them in the decision-making process, they are more likely to establish a solid affective bond with the organization.  This kind of support builds trust, psychological safety and a sense of belonging, which are all essential appetitive commitment drivers.  Workers who have high rates of POS are less prone to leave, are more discretionally engaged and tend to work beyond the official duties.  Rubel et al. (2021) recognized POS as the key factor in affective commitment, which implies that employees are not ignored in acknowledging their efforts.  Similarly,</w:t>
      </w:r>
      <w:r w:rsidR="00535793" w:rsidRPr="00535793">
        <w:rPr>
          <w:rFonts w:ascii="Arial" w:hAnsi="Arial" w:cs="Arial"/>
          <w:sz w:val="20"/>
          <w:szCs w:val="20"/>
          <w:shd w:val="clear" w:color="auto" w:fill="FFFFFF"/>
        </w:rPr>
        <w:t xml:space="preserve"> Karim, </w:t>
      </w:r>
      <w:proofErr w:type="gramStart"/>
      <w:r w:rsidR="00535793" w:rsidRPr="00535793">
        <w:rPr>
          <w:rFonts w:ascii="Arial" w:hAnsi="Arial" w:cs="Arial"/>
          <w:sz w:val="20"/>
          <w:szCs w:val="20"/>
          <w:shd w:val="clear" w:color="auto" w:fill="FFFFFF"/>
        </w:rPr>
        <w:t xml:space="preserve">&amp;  </w:t>
      </w:r>
      <w:proofErr w:type="spellStart"/>
      <w:r w:rsidR="00535793" w:rsidRPr="00535793">
        <w:rPr>
          <w:rFonts w:ascii="Arial" w:hAnsi="Arial" w:cs="Arial"/>
          <w:sz w:val="20"/>
          <w:szCs w:val="20"/>
          <w:shd w:val="clear" w:color="auto" w:fill="FFFFFF"/>
        </w:rPr>
        <w:t>Baset</w:t>
      </w:r>
      <w:proofErr w:type="spellEnd"/>
      <w:proofErr w:type="gramEnd"/>
      <w:r w:rsidR="00535793" w:rsidRPr="00535793">
        <w:rPr>
          <w:rFonts w:ascii="Arial" w:hAnsi="Arial" w:cs="Arial"/>
          <w:sz w:val="20"/>
          <w:szCs w:val="20"/>
          <w:shd w:val="clear" w:color="auto" w:fill="FFFFFF"/>
        </w:rPr>
        <w:t>, (</w:t>
      </w:r>
      <w:r w:rsidR="00535793" w:rsidRPr="00535793">
        <w:rPr>
          <w:rFonts w:ascii="Arial" w:hAnsi="Arial" w:cs="Arial"/>
          <w:sz w:val="20"/>
          <w:szCs w:val="20"/>
        </w:rPr>
        <w:t>2024</w:t>
      </w:r>
      <w:r w:rsidRPr="00535793">
        <w:rPr>
          <w:rFonts w:ascii="Arial" w:hAnsi="Arial" w:cs="Arial"/>
          <w:sz w:val="20"/>
          <w:szCs w:val="20"/>
        </w:rPr>
        <w:t xml:space="preserve">) noted that teachers who are supported by the organization demonstrate a high level of emotional commitment even in severe conditions.  </w:t>
      </w:r>
      <w:proofErr w:type="spellStart"/>
      <w:r w:rsidRPr="00535793">
        <w:rPr>
          <w:rFonts w:ascii="Arial" w:hAnsi="Arial" w:cs="Arial"/>
          <w:sz w:val="20"/>
          <w:szCs w:val="20"/>
        </w:rPr>
        <w:t>Thakral</w:t>
      </w:r>
      <w:proofErr w:type="spellEnd"/>
      <w:r w:rsidRPr="00535793">
        <w:rPr>
          <w:rFonts w:ascii="Arial" w:hAnsi="Arial" w:cs="Arial"/>
          <w:sz w:val="20"/>
          <w:szCs w:val="20"/>
        </w:rPr>
        <w:t xml:space="preserve"> </w:t>
      </w:r>
      <w:r w:rsidR="00A81275" w:rsidRPr="00535793">
        <w:rPr>
          <w:rFonts w:ascii="Arial" w:hAnsi="Arial" w:cs="Arial"/>
          <w:sz w:val="20"/>
          <w:szCs w:val="20"/>
        </w:rPr>
        <w:t>et al., (2025</w:t>
      </w:r>
      <w:r w:rsidRPr="00535793">
        <w:rPr>
          <w:rFonts w:ascii="Arial" w:hAnsi="Arial" w:cs="Arial"/>
          <w:sz w:val="20"/>
          <w:szCs w:val="20"/>
        </w:rPr>
        <w:t xml:space="preserve">) also emphasized the fact that POS is a mediating variable, which increases the effect of High-Performance Work Practices (HPWPs) on affective commitment.  On the whole, POS is a powerful antecedent of affective commitment. When they feel genuine organizational care and support, employees are better inclined towards being loyal, engaged, and affectively attached to the organization. The stronger the POS, the </w:t>
      </w:r>
      <w:r w:rsidRPr="00535793">
        <w:rPr>
          <w:rFonts w:ascii="Arial" w:hAnsi="Arial" w:cs="Arial"/>
          <w:sz w:val="20"/>
          <w:szCs w:val="20"/>
        </w:rPr>
        <w:lastRenderedPageBreak/>
        <w:t>higher the chances that the employees will be committed and make valuable contributions to the realization of organizational goal</w:t>
      </w:r>
      <w:r w:rsidR="003B2904" w:rsidRPr="00535793">
        <w:rPr>
          <w:rFonts w:ascii="Arial" w:hAnsi="Arial" w:cs="Arial"/>
          <w:sz w:val="20"/>
          <w:szCs w:val="20"/>
        </w:rPr>
        <w:t>s. The second hypothesis is-</w:t>
      </w:r>
    </w:p>
    <w:p w14:paraId="5E14E67E" w14:textId="77777777" w:rsidR="00493BB1" w:rsidRPr="00535793" w:rsidRDefault="00493BB1" w:rsidP="00535793">
      <w:pPr>
        <w:pStyle w:val="NormalWeb"/>
        <w:jc w:val="both"/>
        <w:rPr>
          <w:rFonts w:ascii="Arial" w:hAnsi="Arial" w:cs="Arial"/>
          <w:i/>
          <w:sz w:val="20"/>
          <w:szCs w:val="20"/>
        </w:rPr>
      </w:pPr>
      <w:r w:rsidRPr="00535793">
        <w:rPr>
          <w:rFonts w:ascii="Arial" w:hAnsi="Arial" w:cs="Arial"/>
          <w:i/>
          <w:sz w:val="20"/>
          <w:szCs w:val="20"/>
        </w:rPr>
        <w:t>H2: Perceived Organizat</w:t>
      </w:r>
      <w:r w:rsidR="003B2904" w:rsidRPr="00535793">
        <w:rPr>
          <w:rFonts w:ascii="Arial" w:hAnsi="Arial" w:cs="Arial"/>
          <w:i/>
          <w:sz w:val="20"/>
          <w:szCs w:val="20"/>
        </w:rPr>
        <w:t>ional Support (POS) has positive impact on Affective</w:t>
      </w:r>
      <w:r w:rsidRPr="00535793">
        <w:rPr>
          <w:rFonts w:ascii="Arial" w:hAnsi="Arial" w:cs="Arial"/>
          <w:i/>
          <w:sz w:val="20"/>
          <w:szCs w:val="20"/>
        </w:rPr>
        <w:t xml:space="preserve"> Commitment (AC).  </w:t>
      </w:r>
    </w:p>
    <w:p w14:paraId="62DB4A23" w14:textId="77777777" w:rsidR="00493BB1" w:rsidRPr="00535793" w:rsidRDefault="00493BB1" w:rsidP="00535793">
      <w:pPr>
        <w:pStyle w:val="NormalWeb"/>
        <w:jc w:val="both"/>
        <w:rPr>
          <w:rFonts w:ascii="Arial" w:hAnsi="Arial" w:cs="Arial"/>
          <w:b/>
          <w:sz w:val="22"/>
          <w:szCs w:val="22"/>
        </w:rPr>
      </w:pPr>
      <w:r w:rsidRPr="00535793">
        <w:rPr>
          <w:rFonts w:ascii="Arial" w:hAnsi="Arial" w:cs="Arial"/>
          <w:b/>
          <w:sz w:val="22"/>
          <w:szCs w:val="22"/>
        </w:rPr>
        <w:t>1.6 HPWP</w:t>
      </w:r>
      <w:r w:rsidR="003B2904" w:rsidRPr="00535793">
        <w:rPr>
          <w:rFonts w:ascii="Arial" w:hAnsi="Arial" w:cs="Arial"/>
          <w:b/>
          <w:sz w:val="22"/>
          <w:szCs w:val="22"/>
        </w:rPr>
        <w:t>s and Affective commitment (AC)</w:t>
      </w:r>
      <w:r w:rsidRPr="00535793">
        <w:rPr>
          <w:rFonts w:ascii="Arial" w:hAnsi="Arial" w:cs="Arial"/>
          <w:b/>
          <w:sz w:val="22"/>
          <w:szCs w:val="22"/>
        </w:rPr>
        <w:t xml:space="preserve">  </w:t>
      </w:r>
    </w:p>
    <w:p w14:paraId="11B7FCCE" w14:textId="0A43B784" w:rsidR="00493BB1" w:rsidRPr="00535793" w:rsidRDefault="00493BB1" w:rsidP="00535793">
      <w:pPr>
        <w:pStyle w:val="NormalWeb"/>
        <w:jc w:val="both"/>
        <w:rPr>
          <w:rFonts w:ascii="Arial" w:hAnsi="Arial" w:cs="Arial"/>
          <w:sz w:val="20"/>
          <w:szCs w:val="20"/>
        </w:rPr>
      </w:pPr>
      <w:r w:rsidRPr="00535793">
        <w:rPr>
          <w:rFonts w:ascii="Arial" w:hAnsi="Arial" w:cs="Arial"/>
          <w:sz w:val="20"/>
          <w:szCs w:val="20"/>
        </w:rPr>
        <w:t xml:space="preserve">High-Performance Work Practices (HPWPs) determine how employees perceive fairness, recognition and growth, in turn, trust, job satisfaction and affective attachment (Meyer et al., 2002; </w:t>
      </w:r>
      <w:proofErr w:type="spellStart"/>
      <w:r w:rsidRPr="00535793">
        <w:rPr>
          <w:rFonts w:ascii="Arial" w:hAnsi="Arial" w:cs="Arial"/>
          <w:sz w:val="20"/>
          <w:szCs w:val="20"/>
        </w:rPr>
        <w:t>Riketta</w:t>
      </w:r>
      <w:proofErr w:type="spellEnd"/>
      <w:r w:rsidRPr="00535793">
        <w:rPr>
          <w:rFonts w:ascii="Arial" w:hAnsi="Arial" w:cs="Arial"/>
          <w:sz w:val="20"/>
          <w:szCs w:val="20"/>
        </w:rPr>
        <w:t>, 2002).  Such practices as selective staffing help recruit people who embrace the organizational values and this helps them feel more belonging and oriented towards organizational goals (</w:t>
      </w:r>
      <w:proofErr w:type="spellStart"/>
      <w:r w:rsidRPr="00535793">
        <w:rPr>
          <w:rFonts w:ascii="Arial" w:hAnsi="Arial" w:cs="Arial"/>
          <w:sz w:val="20"/>
          <w:szCs w:val="20"/>
        </w:rPr>
        <w:t>Huselid</w:t>
      </w:r>
      <w:proofErr w:type="spellEnd"/>
      <w:r w:rsidRPr="00535793">
        <w:rPr>
          <w:rFonts w:ascii="Arial" w:hAnsi="Arial" w:cs="Arial"/>
          <w:sz w:val="20"/>
          <w:szCs w:val="20"/>
        </w:rPr>
        <w:t>, 1995; Takeuchi et al., 2009).  Similarly, formal training and development programs enhance the confidence and skills of employees, as well as indicates that the organization cares about employee development, which enhances affective commitment (</w:t>
      </w:r>
      <w:proofErr w:type="spellStart"/>
      <w:r w:rsidRPr="00535793">
        <w:rPr>
          <w:rFonts w:ascii="Arial" w:hAnsi="Arial" w:cs="Arial"/>
          <w:sz w:val="20"/>
          <w:szCs w:val="20"/>
        </w:rPr>
        <w:t>Bartel</w:t>
      </w:r>
      <w:proofErr w:type="spellEnd"/>
      <w:r w:rsidRPr="00535793">
        <w:rPr>
          <w:rFonts w:ascii="Arial" w:hAnsi="Arial" w:cs="Arial"/>
          <w:sz w:val="20"/>
          <w:szCs w:val="20"/>
        </w:rPr>
        <w:t>, 1994; Arthur, 1994).  Performance based-rewards and participative decision making supports affective commitment further. The higher the contribution made by the employees are rewarded and appreciated fairly, the more they tend to be loyal and attached to their work (</w:t>
      </w:r>
      <w:r w:rsidR="00CA659A" w:rsidRPr="00535793">
        <w:rPr>
          <w:rFonts w:ascii="Arial" w:hAnsi="Arial" w:cs="Arial"/>
          <w:sz w:val="20"/>
          <w:szCs w:val="20"/>
        </w:rPr>
        <w:t>Gerhart et al., 1992</w:t>
      </w:r>
      <w:r w:rsidRPr="00535793">
        <w:rPr>
          <w:rFonts w:ascii="Arial" w:hAnsi="Arial" w:cs="Arial"/>
          <w:sz w:val="20"/>
          <w:szCs w:val="20"/>
        </w:rPr>
        <w:t>; Lawler, 1992). By involving decision-making, there is increased empowerment and ownership that enhances involvemen</w:t>
      </w:r>
      <w:r w:rsidR="00D21F4E" w:rsidRPr="00535793">
        <w:rPr>
          <w:rFonts w:ascii="Arial" w:hAnsi="Arial" w:cs="Arial"/>
          <w:sz w:val="20"/>
          <w:szCs w:val="20"/>
        </w:rPr>
        <w:t xml:space="preserve">t into the organization (Boxall, &amp; </w:t>
      </w:r>
      <w:proofErr w:type="spellStart"/>
      <w:r w:rsidR="00D21F4E" w:rsidRPr="00535793">
        <w:rPr>
          <w:rFonts w:ascii="Arial" w:hAnsi="Arial" w:cs="Arial"/>
          <w:sz w:val="20"/>
          <w:szCs w:val="20"/>
        </w:rPr>
        <w:t>Macky</w:t>
      </w:r>
      <w:proofErr w:type="spellEnd"/>
      <w:r w:rsidR="00D21F4E" w:rsidRPr="00535793">
        <w:rPr>
          <w:rFonts w:ascii="Arial" w:hAnsi="Arial" w:cs="Arial"/>
          <w:sz w:val="20"/>
          <w:szCs w:val="20"/>
        </w:rPr>
        <w:t xml:space="preserve">, </w:t>
      </w:r>
      <w:r w:rsidRPr="00535793">
        <w:rPr>
          <w:rFonts w:ascii="Arial" w:hAnsi="Arial" w:cs="Arial"/>
          <w:sz w:val="20"/>
          <w:szCs w:val="20"/>
        </w:rPr>
        <w:t>2009).  The long-term investment in the employees also manifests in the opportunities to develop their careers and hold formal performance appraisals, which makes them feel valued by the organization (Michaelis et al., 20</w:t>
      </w:r>
      <w:r w:rsidR="00E329F8" w:rsidRPr="00535793">
        <w:rPr>
          <w:rFonts w:ascii="Arial" w:hAnsi="Arial" w:cs="Arial"/>
          <w:sz w:val="20"/>
          <w:szCs w:val="20"/>
        </w:rPr>
        <w:t>09</w:t>
      </w:r>
      <w:r w:rsidRPr="00535793">
        <w:rPr>
          <w:rFonts w:ascii="Arial" w:hAnsi="Arial" w:cs="Arial"/>
          <w:sz w:val="20"/>
          <w:szCs w:val="20"/>
        </w:rPr>
        <w:t xml:space="preserve">; </w:t>
      </w:r>
      <w:proofErr w:type="spellStart"/>
      <w:r w:rsidRPr="00535793">
        <w:rPr>
          <w:rFonts w:ascii="Arial" w:hAnsi="Arial" w:cs="Arial"/>
          <w:sz w:val="20"/>
          <w:szCs w:val="20"/>
        </w:rPr>
        <w:t>Pulakos</w:t>
      </w:r>
      <w:proofErr w:type="spellEnd"/>
      <w:r w:rsidRPr="00535793">
        <w:rPr>
          <w:rFonts w:ascii="Arial" w:hAnsi="Arial" w:cs="Arial"/>
          <w:sz w:val="20"/>
          <w:szCs w:val="20"/>
        </w:rPr>
        <w:t>, 2004).  The positive relation between HPWPs and affective commitment is supported by empirical studies in different areas including higher education. HR practices of high performance increase the emotional commitment and loyalty of faculty members, engagement, and reduce turnover intentions (Rubel et al., 2021;</w:t>
      </w:r>
      <w:r w:rsidR="00535793" w:rsidRPr="00535793">
        <w:rPr>
          <w:rFonts w:ascii="Arial" w:hAnsi="Arial" w:cs="Arial"/>
          <w:sz w:val="20"/>
          <w:szCs w:val="20"/>
          <w:shd w:val="clear" w:color="auto" w:fill="FFFFFF"/>
        </w:rPr>
        <w:t xml:space="preserve"> Karim, </w:t>
      </w:r>
      <w:proofErr w:type="gramStart"/>
      <w:r w:rsidR="00535793" w:rsidRPr="00535793">
        <w:rPr>
          <w:rFonts w:ascii="Arial" w:hAnsi="Arial" w:cs="Arial"/>
          <w:sz w:val="20"/>
          <w:szCs w:val="20"/>
          <w:shd w:val="clear" w:color="auto" w:fill="FFFFFF"/>
        </w:rPr>
        <w:t xml:space="preserve">&amp;  </w:t>
      </w:r>
      <w:proofErr w:type="spellStart"/>
      <w:r w:rsidR="00535793" w:rsidRPr="00535793">
        <w:rPr>
          <w:rFonts w:ascii="Arial" w:hAnsi="Arial" w:cs="Arial"/>
          <w:sz w:val="20"/>
          <w:szCs w:val="20"/>
          <w:shd w:val="clear" w:color="auto" w:fill="FFFFFF"/>
        </w:rPr>
        <w:t>Baset</w:t>
      </w:r>
      <w:proofErr w:type="spellEnd"/>
      <w:proofErr w:type="gramEnd"/>
      <w:r w:rsidR="00535793" w:rsidRPr="00535793">
        <w:rPr>
          <w:rFonts w:ascii="Arial" w:hAnsi="Arial" w:cs="Arial"/>
          <w:sz w:val="20"/>
          <w:szCs w:val="20"/>
          <w:shd w:val="clear" w:color="auto" w:fill="FFFFFF"/>
        </w:rPr>
        <w:t xml:space="preserve">, </w:t>
      </w:r>
      <w:r w:rsidR="00535793" w:rsidRPr="00535793">
        <w:rPr>
          <w:rFonts w:ascii="Arial" w:hAnsi="Arial" w:cs="Arial"/>
          <w:sz w:val="20"/>
          <w:szCs w:val="20"/>
        </w:rPr>
        <w:t>2024</w:t>
      </w:r>
      <w:r w:rsidRPr="00535793">
        <w:rPr>
          <w:rFonts w:ascii="Arial" w:hAnsi="Arial" w:cs="Arial"/>
          <w:sz w:val="20"/>
          <w:szCs w:val="20"/>
        </w:rPr>
        <w:t>).  Moreover, HPWPs facilitates affective commitment through creation of positive organizational climate where the employees feel trusted, appreciated, and empowered to make significant contributions towards the success of the organization.</w:t>
      </w:r>
      <w:r w:rsidR="003B2904" w:rsidRPr="00535793">
        <w:rPr>
          <w:rFonts w:ascii="Arial" w:hAnsi="Arial" w:cs="Arial"/>
          <w:sz w:val="20"/>
          <w:szCs w:val="20"/>
        </w:rPr>
        <w:t xml:space="preserve"> Thus, the </w:t>
      </w:r>
      <w:r w:rsidR="00E666BB" w:rsidRPr="00535793">
        <w:rPr>
          <w:rFonts w:ascii="Arial" w:hAnsi="Arial" w:cs="Arial"/>
          <w:sz w:val="20"/>
          <w:szCs w:val="20"/>
        </w:rPr>
        <w:t>third hypothesis</w:t>
      </w:r>
      <w:r w:rsidR="003B2904" w:rsidRPr="00535793">
        <w:rPr>
          <w:rFonts w:ascii="Arial" w:hAnsi="Arial" w:cs="Arial"/>
          <w:sz w:val="20"/>
          <w:szCs w:val="20"/>
        </w:rPr>
        <w:t xml:space="preserve"> of this study is-</w:t>
      </w:r>
    </w:p>
    <w:p w14:paraId="5A6A2760" w14:textId="77777777" w:rsidR="00493BB1" w:rsidRPr="00535793" w:rsidRDefault="00493BB1" w:rsidP="00535793">
      <w:pPr>
        <w:pStyle w:val="NormalWeb"/>
        <w:jc w:val="both"/>
        <w:rPr>
          <w:rFonts w:ascii="Arial" w:hAnsi="Arial" w:cs="Arial"/>
          <w:i/>
          <w:sz w:val="20"/>
          <w:szCs w:val="20"/>
        </w:rPr>
      </w:pPr>
      <w:r w:rsidRPr="00535793">
        <w:rPr>
          <w:rFonts w:ascii="Arial" w:hAnsi="Arial" w:cs="Arial"/>
          <w:i/>
          <w:sz w:val="20"/>
          <w:szCs w:val="20"/>
        </w:rPr>
        <w:t>H3: Affective commitment (AC) is positively enhanced by HPWPs.</w:t>
      </w:r>
    </w:p>
    <w:p w14:paraId="35758516" w14:textId="77777777" w:rsidR="00493BB1" w:rsidRPr="00535793" w:rsidRDefault="00493BB1" w:rsidP="00535793">
      <w:pPr>
        <w:pStyle w:val="NormalWeb"/>
        <w:jc w:val="both"/>
        <w:rPr>
          <w:rFonts w:ascii="Arial" w:hAnsi="Arial" w:cs="Arial"/>
          <w:b/>
          <w:sz w:val="22"/>
          <w:szCs w:val="22"/>
        </w:rPr>
      </w:pPr>
      <w:r w:rsidRPr="00535793">
        <w:rPr>
          <w:rFonts w:ascii="Arial" w:hAnsi="Arial" w:cs="Arial"/>
          <w:b/>
          <w:sz w:val="22"/>
          <w:szCs w:val="22"/>
        </w:rPr>
        <w:t>1.7 Mediating effect of POS between the relationship of HPWP and AC</w:t>
      </w:r>
    </w:p>
    <w:p w14:paraId="787F7674" w14:textId="74A713C3" w:rsidR="00493BB1" w:rsidRPr="00535793" w:rsidRDefault="00493BB1" w:rsidP="00535793">
      <w:pPr>
        <w:spacing w:before="100" w:beforeAutospacing="1" w:after="100" w:afterAutospacing="1"/>
        <w:jc w:val="both"/>
        <w:rPr>
          <w:rFonts w:ascii="Arial" w:hAnsi="Arial" w:cs="Arial"/>
        </w:rPr>
      </w:pPr>
      <w:r w:rsidRPr="00535793">
        <w:rPr>
          <w:rFonts w:ascii="Arial" w:hAnsi="Arial" w:cs="Arial"/>
        </w:rPr>
        <w:t>Perceived Organizational Support (POS) serves as a critical psychological link between High-Performance Work Practices (HPWPs) and Affective Commitment (AC). While HPWPs such as selective hiring, comprehensive training, performance-based rewards, participative decision-making, and formal performance appraisals, are designed to enhance employees’ skills, motivation, and engagement, they do not automatically generate emotional commitment. Their effectiveness largely depends on how employees perceive these practices. When employees view HPWPs as evidence that the organization values their contributions, invests in their growth, and genuinely cares for their well-being, they experience higher levels of POS.</w:t>
      </w:r>
      <w:r w:rsidR="003B2904" w:rsidRPr="00535793">
        <w:rPr>
          <w:rFonts w:ascii="Arial" w:hAnsi="Arial" w:cs="Arial"/>
        </w:rPr>
        <w:t xml:space="preserve"> </w:t>
      </w:r>
      <w:r w:rsidRPr="00535793">
        <w:rPr>
          <w:rFonts w:ascii="Arial" w:hAnsi="Arial" w:cs="Arial"/>
        </w:rPr>
        <w:t xml:space="preserve">POS, in turn, drives employees’ affective attachment to the organization. When faculty perceive organizational support, feelings of trust, appreciation, and loyalty are fostered, strengthening affective commitment. In essence, POS acts as the psychological mechanism through which organizational practices are translated into emotional engagement, demonstrating that employees’ sense of care and worth is central to the effectiveness of HPWPs. Empirical evidence supports this mediating role. Rubel et al. (2021) found that POS bridges the gap between HPWPs and organizational commitment in higher education contexts, while </w:t>
      </w:r>
      <w:r w:rsidR="00535793" w:rsidRPr="00535793">
        <w:rPr>
          <w:rFonts w:ascii="Arial" w:hAnsi="Arial" w:cs="Arial"/>
          <w:shd w:val="clear" w:color="auto" w:fill="FFFFFF"/>
        </w:rPr>
        <w:t xml:space="preserve">Karim, </w:t>
      </w:r>
      <w:proofErr w:type="gramStart"/>
      <w:r w:rsidR="00535793" w:rsidRPr="00535793">
        <w:rPr>
          <w:rFonts w:ascii="Arial" w:hAnsi="Arial" w:cs="Arial"/>
          <w:shd w:val="clear" w:color="auto" w:fill="FFFFFF"/>
        </w:rPr>
        <w:t xml:space="preserve">&amp;  </w:t>
      </w:r>
      <w:proofErr w:type="spellStart"/>
      <w:r w:rsidR="00535793" w:rsidRPr="00535793">
        <w:rPr>
          <w:rFonts w:ascii="Arial" w:hAnsi="Arial" w:cs="Arial"/>
          <w:shd w:val="clear" w:color="auto" w:fill="FFFFFF"/>
        </w:rPr>
        <w:t>Baset</w:t>
      </w:r>
      <w:proofErr w:type="spellEnd"/>
      <w:proofErr w:type="gramEnd"/>
      <w:r w:rsidR="00535793" w:rsidRPr="00535793">
        <w:rPr>
          <w:rFonts w:ascii="Arial" w:hAnsi="Arial" w:cs="Arial"/>
          <w:shd w:val="clear" w:color="auto" w:fill="FFFFFF"/>
        </w:rPr>
        <w:t>, (</w:t>
      </w:r>
      <w:r w:rsidR="00535793" w:rsidRPr="00535793">
        <w:rPr>
          <w:rFonts w:ascii="Arial" w:hAnsi="Arial" w:cs="Arial"/>
        </w:rPr>
        <w:t xml:space="preserve">2024) </w:t>
      </w:r>
      <w:r w:rsidRPr="00535793">
        <w:rPr>
          <w:rFonts w:ascii="Arial" w:hAnsi="Arial" w:cs="Arial"/>
        </w:rPr>
        <w:t xml:space="preserve">confirmed that teachers’ perception of support amplifies the positive effect of HPWPs on affective commitment. Similarly, </w:t>
      </w:r>
      <w:proofErr w:type="spellStart"/>
      <w:r w:rsidR="00A81275" w:rsidRPr="00535793">
        <w:rPr>
          <w:rFonts w:ascii="Arial" w:hAnsi="Arial" w:cs="Arial"/>
        </w:rPr>
        <w:t>Thakral</w:t>
      </w:r>
      <w:proofErr w:type="spellEnd"/>
      <w:r w:rsidR="00A81275" w:rsidRPr="00535793">
        <w:rPr>
          <w:rFonts w:ascii="Arial" w:hAnsi="Arial" w:cs="Arial"/>
        </w:rPr>
        <w:t xml:space="preserve"> et al., (2025</w:t>
      </w:r>
      <w:r w:rsidRPr="00535793">
        <w:rPr>
          <w:rFonts w:ascii="Arial" w:hAnsi="Arial" w:cs="Arial"/>
        </w:rPr>
        <w:t>) highlighted that POS serves as a conduit, transforming HR practices into stronger emotional bonds and reducing employees’ turnover intentions. In summary, POS is an indispensable mechanism through which HPWPs foster an environment that motivates faculty, encourages engagement, and nurtures long-term commitment to the organization.</w:t>
      </w:r>
      <w:r w:rsidR="003B2904" w:rsidRPr="00535793">
        <w:rPr>
          <w:rFonts w:ascii="Arial" w:hAnsi="Arial" w:cs="Arial"/>
        </w:rPr>
        <w:t xml:space="preserve"> Fin al hypothesis of this study is-</w:t>
      </w:r>
    </w:p>
    <w:p w14:paraId="4CF03BB2" w14:textId="18F394F1" w:rsidR="00493BB1" w:rsidRPr="00535793" w:rsidRDefault="00493BB1" w:rsidP="00535793">
      <w:pPr>
        <w:pStyle w:val="NormalWeb"/>
        <w:jc w:val="both"/>
        <w:rPr>
          <w:rFonts w:ascii="Arial" w:hAnsi="Arial" w:cs="Arial"/>
          <w:i/>
          <w:sz w:val="20"/>
          <w:szCs w:val="20"/>
        </w:rPr>
      </w:pPr>
      <w:r w:rsidRPr="00535793">
        <w:rPr>
          <w:rFonts w:ascii="Arial" w:hAnsi="Arial" w:cs="Arial"/>
          <w:i/>
          <w:sz w:val="20"/>
          <w:szCs w:val="20"/>
        </w:rPr>
        <w:t>H4: POS positively affect the relationship of HPWP and AC</w:t>
      </w:r>
      <w:r w:rsidR="003B2904" w:rsidRPr="00535793">
        <w:rPr>
          <w:rFonts w:ascii="Arial" w:hAnsi="Arial" w:cs="Arial"/>
          <w:i/>
          <w:sz w:val="20"/>
          <w:szCs w:val="20"/>
        </w:rPr>
        <w:t>.</w:t>
      </w:r>
    </w:p>
    <w:p w14:paraId="6654122B" w14:textId="30AFDF83" w:rsidR="009761CC" w:rsidRPr="00535793" w:rsidRDefault="00771476" w:rsidP="00535793">
      <w:pPr>
        <w:pStyle w:val="NormalWeb"/>
        <w:jc w:val="both"/>
        <w:rPr>
          <w:rFonts w:ascii="Arial" w:hAnsi="Arial" w:cs="Arial"/>
          <w:b/>
          <w:sz w:val="22"/>
          <w:szCs w:val="22"/>
        </w:rPr>
      </w:pPr>
      <w:r w:rsidRPr="00535793">
        <w:rPr>
          <w:rFonts w:ascii="Arial" w:hAnsi="Arial" w:cs="Arial"/>
          <w:b/>
          <w:sz w:val="22"/>
          <w:szCs w:val="22"/>
        </w:rPr>
        <w:t>1.8. Summary of the Hypothesis</w:t>
      </w:r>
    </w:p>
    <w:p w14:paraId="53A5B28C" w14:textId="3A5C2C78" w:rsidR="009761CC" w:rsidRPr="00535793" w:rsidRDefault="009761CC" w:rsidP="00535793">
      <w:pPr>
        <w:pStyle w:val="NormalWeb"/>
        <w:jc w:val="both"/>
        <w:rPr>
          <w:rFonts w:ascii="Arial" w:hAnsi="Arial" w:cs="Arial"/>
          <w:sz w:val="20"/>
          <w:szCs w:val="20"/>
        </w:rPr>
      </w:pPr>
      <w:r w:rsidRPr="00535793">
        <w:rPr>
          <w:rFonts w:ascii="Arial" w:hAnsi="Arial" w:cs="Arial"/>
          <w:sz w:val="20"/>
          <w:szCs w:val="20"/>
        </w:rPr>
        <w:t xml:space="preserve">Based on the literature, this study proposes a set of interconnected hypotheses to examine how High-Performance Work Practices (HPWPs) influence faculty commitment in private universities. HPWPs, including selective staffing, training, rewards, participation, career development, and performance appraisal, are expected to signal organizational support and investment in employees, thereby enhancing their emotional attachment. Perceived Organizational Support (POS) serves as a psychological mechanism, translating these HR practices into affective commitment by fostering trust, recognition, and a sense of belonging. Consequently, the study hypothesizes that HPWPs not only directly influence affective </w:t>
      </w:r>
      <w:r w:rsidRPr="00535793">
        <w:rPr>
          <w:rFonts w:ascii="Arial" w:hAnsi="Arial" w:cs="Arial"/>
          <w:sz w:val="20"/>
          <w:szCs w:val="20"/>
        </w:rPr>
        <w:lastRenderedPageBreak/>
        <w:t>commitment but also indirectly enhance it through POS, highlighting the critical role of supportive organizational practices in promoting faculty loyalty, engagement, and long-term institutional performance.</w:t>
      </w:r>
    </w:p>
    <w:p w14:paraId="7D22C0DF" w14:textId="41CB56E7" w:rsidR="009761CC" w:rsidRPr="00073079" w:rsidRDefault="00656574" w:rsidP="00535793">
      <w:pPr>
        <w:pStyle w:val="NormalWeb"/>
        <w:jc w:val="both"/>
        <w:rPr>
          <w:rFonts w:ascii="Arial" w:hAnsi="Arial" w:cs="Arial"/>
          <w:b/>
          <w:i/>
          <w:sz w:val="20"/>
          <w:szCs w:val="20"/>
        </w:rPr>
      </w:pPr>
      <w:r w:rsidRPr="00073079">
        <w:rPr>
          <w:rFonts w:ascii="Arial" w:hAnsi="Arial" w:cs="Arial"/>
          <w:b/>
          <w:i/>
          <w:sz w:val="20"/>
          <w:szCs w:val="20"/>
        </w:rPr>
        <w:t>Table</w:t>
      </w:r>
      <w:r w:rsidR="0016463C">
        <w:rPr>
          <w:rFonts w:ascii="Arial" w:hAnsi="Arial" w:cs="Arial"/>
          <w:b/>
          <w:i/>
          <w:sz w:val="20"/>
          <w:szCs w:val="20"/>
        </w:rPr>
        <w:t xml:space="preserve"> </w:t>
      </w:r>
      <w:r w:rsidRPr="00073079">
        <w:rPr>
          <w:rFonts w:ascii="Arial" w:hAnsi="Arial" w:cs="Arial"/>
          <w:b/>
          <w:i/>
          <w:sz w:val="20"/>
          <w:szCs w:val="20"/>
        </w:rPr>
        <w:t>1: Summary of the Hypothesis</w:t>
      </w:r>
    </w:p>
    <w:tbl>
      <w:tblPr>
        <w:tblStyle w:val="TableGrid"/>
        <w:tblW w:w="10620" w:type="dxa"/>
        <w:tblInd w:w="198" w:type="dxa"/>
        <w:tblLook w:val="04A0" w:firstRow="1" w:lastRow="0" w:firstColumn="1" w:lastColumn="0" w:noHBand="0" w:noVBand="1"/>
      </w:tblPr>
      <w:tblGrid>
        <w:gridCol w:w="8010"/>
        <w:gridCol w:w="2610"/>
      </w:tblGrid>
      <w:tr w:rsidR="00535793" w:rsidRPr="00535793" w14:paraId="68D80118" w14:textId="544E32A3" w:rsidTr="00656574">
        <w:tc>
          <w:tcPr>
            <w:tcW w:w="8010" w:type="dxa"/>
            <w:vAlign w:val="center"/>
          </w:tcPr>
          <w:p w14:paraId="3B8ED465" w14:textId="1245ED80" w:rsidR="00656574" w:rsidRPr="00535793" w:rsidRDefault="00656574" w:rsidP="00535793">
            <w:pPr>
              <w:pStyle w:val="NormalWeb"/>
              <w:jc w:val="both"/>
              <w:rPr>
                <w:rFonts w:ascii="Arial" w:hAnsi="Arial" w:cs="Arial"/>
                <w:sz w:val="20"/>
                <w:szCs w:val="20"/>
              </w:rPr>
            </w:pPr>
            <w:r w:rsidRPr="00535793">
              <w:rPr>
                <w:rFonts w:ascii="Arial" w:hAnsi="Arial" w:cs="Arial"/>
                <w:b/>
                <w:bCs/>
                <w:sz w:val="20"/>
                <w:szCs w:val="20"/>
              </w:rPr>
              <w:t>Hypothesis</w:t>
            </w:r>
          </w:p>
        </w:tc>
        <w:tc>
          <w:tcPr>
            <w:tcW w:w="2610" w:type="dxa"/>
            <w:vAlign w:val="center"/>
          </w:tcPr>
          <w:p w14:paraId="7176F8F6" w14:textId="1FB5119B" w:rsidR="00656574" w:rsidRPr="00535793" w:rsidRDefault="00656574" w:rsidP="00535793">
            <w:pPr>
              <w:pStyle w:val="NormalWeb"/>
              <w:jc w:val="both"/>
              <w:rPr>
                <w:rFonts w:ascii="Arial" w:hAnsi="Arial" w:cs="Arial"/>
                <w:sz w:val="20"/>
                <w:szCs w:val="20"/>
              </w:rPr>
            </w:pPr>
            <w:r w:rsidRPr="00535793">
              <w:rPr>
                <w:rFonts w:ascii="Arial" w:hAnsi="Arial" w:cs="Arial"/>
                <w:b/>
                <w:bCs/>
                <w:sz w:val="20"/>
                <w:szCs w:val="20"/>
              </w:rPr>
              <w:t>Relationship</w:t>
            </w:r>
          </w:p>
        </w:tc>
      </w:tr>
      <w:tr w:rsidR="00535793" w:rsidRPr="00535793" w14:paraId="72E16F35" w14:textId="3BC068C2" w:rsidTr="00656574">
        <w:tc>
          <w:tcPr>
            <w:tcW w:w="8010" w:type="dxa"/>
            <w:vAlign w:val="center"/>
          </w:tcPr>
          <w:p w14:paraId="521F34C3" w14:textId="407CD55E" w:rsidR="00656574" w:rsidRPr="00535793" w:rsidRDefault="00656574" w:rsidP="00535793">
            <w:pPr>
              <w:pStyle w:val="NormalWeb"/>
              <w:jc w:val="both"/>
              <w:rPr>
                <w:rFonts w:ascii="Arial" w:hAnsi="Arial" w:cs="Arial"/>
                <w:sz w:val="20"/>
                <w:szCs w:val="20"/>
              </w:rPr>
            </w:pPr>
            <w:r w:rsidRPr="009761CC">
              <w:rPr>
                <w:rFonts w:ascii="Arial" w:hAnsi="Arial" w:cs="Arial"/>
                <w:sz w:val="20"/>
                <w:szCs w:val="20"/>
              </w:rPr>
              <w:t>H1</w:t>
            </w:r>
            <w:r w:rsidRPr="00535793">
              <w:rPr>
                <w:rFonts w:ascii="Arial" w:hAnsi="Arial" w:cs="Arial"/>
                <w:sz w:val="20"/>
                <w:szCs w:val="20"/>
              </w:rPr>
              <w:t>. HPWPs have positive implications on Perceived Organizational Support (POS).</w:t>
            </w:r>
          </w:p>
        </w:tc>
        <w:tc>
          <w:tcPr>
            <w:tcW w:w="2610" w:type="dxa"/>
            <w:vAlign w:val="center"/>
          </w:tcPr>
          <w:p w14:paraId="1237EDD7" w14:textId="008CED04" w:rsidR="00656574" w:rsidRPr="00535793" w:rsidRDefault="00656574" w:rsidP="00535793">
            <w:pPr>
              <w:pStyle w:val="NormalWeb"/>
              <w:jc w:val="both"/>
              <w:rPr>
                <w:rFonts w:ascii="Arial" w:hAnsi="Arial" w:cs="Arial"/>
                <w:b/>
                <w:bCs/>
                <w:sz w:val="20"/>
                <w:szCs w:val="20"/>
              </w:rPr>
            </w:pPr>
            <w:r w:rsidRPr="009761CC">
              <w:rPr>
                <w:rFonts w:ascii="Arial" w:hAnsi="Arial" w:cs="Arial"/>
                <w:sz w:val="20"/>
                <w:szCs w:val="20"/>
              </w:rPr>
              <w:t>HPWPs → POS</w:t>
            </w:r>
          </w:p>
        </w:tc>
      </w:tr>
      <w:tr w:rsidR="00535793" w:rsidRPr="00535793" w14:paraId="33DACBFA" w14:textId="3E7DB865" w:rsidTr="00656574">
        <w:tc>
          <w:tcPr>
            <w:tcW w:w="8010" w:type="dxa"/>
            <w:vAlign w:val="center"/>
          </w:tcPr>
          <w:p w14:paraId="06FE55A6" w14:textId="29946D44" w:rsidR="00656574" w:rsidRPr="00535793" w:rsidRDefault="00656574" w:rsidP="00535793">
            <w:pPr>
              <w:pStyle w:val="NormalWeb"/>
              <w:jc w:val="both"/>
              <w:rPr>
                <w:rFonts w:ascii="Arial" w:hAnsi="Arial" w:cs="Arial"/>
                <w:sz w:val="20"/>
                <w:szCs w:val="20"/>
              </w:rPr>
            </w:pPr>
            <w:r w:rsidRPr="009761CC">
              <w:rPr>
                <w:rFonts w:ascii="Arial" w:hAnsi="Arial" w:cs="Arial"/>
                <w:sz w:val="20"/>
                <w:szCs w:val="20"/>
              </w:rPr>
              <w:t>H2</w:t>
            </w:r>
            <w:r w:rsidRPr="00535793">
              <w:rPr>
                <w:rFonts w:ascii="Arial" w:hAnsi="Arial" w:cs="Arial"/>
                <w:sz w:val="20"/>
                <w:szCs w:val="20"/>
              </w:rPr>
              <w:t xml:space="preserve">. Perceived Organizational Support (POS) has positive impact on Affective Commitment (AC).  </w:t>
            </w:r>
          </w:p>
        </w:tc>
        <w:tc>
          <w:tcPr>
            <w:tcW w:w="2610" w:type="dxa"/>
            <w:vAlign w:val="center"/>
          </w:tcPr>
          <w:p w14:paraId="662866C4" w14:textId="286892E5" w:rsidR="00656574" w:rsidRPr="00535793" w:rsidRDefault="00656574" w:rsidP="00535793">
            <w:pPr>
              <w:pStyle w:val="NormalWeb"/>
              <w:jc w:val="both"/>
              <w:rPr>
                <w:rFonts w:ascii="Arial" w:hAnsi="Arial" w:cs="Arial"/>
                <w:sz w:val="20"/>
                <w:szCs w:val="20"/>
              </w:rPr>
            </w:pPr>
            <w:r w:rsidRPr="009761CC">
              <w:rPr>
                <w:rFonts w:ascii="Arial" w:hAnsi="Arial" w:cs="Arial"/>
                <w:sz w:val="20"/>
                <w:szCs w:val="20"/>
              </w:rPr>
              <w:t>POS → AC</w:t>
            </w:r>
          </w:p>
        </w:tc>
      </w:tr>
      <w:tr w:rsidR="00535793" w:rsidRPr="00535793" w14:paraId="65EAC7C1" w14:textId="452A381D" w:rsidTr="00656574">
        <w:tc>
          <w:tcPr>
            <w:tcW w:w="8010" w:type="dxa"/>
            <w:vAlign w:val="center"/>
          </w:tcPr>
          <w:p w14:paraId="76899DEE" w14:textId="677565E7" w:rsidR="00656574" w:rsidRPr="00535793" w:rsidRDefault="00656574" w:rsidP="00535793">
            <w:pPr>
              <w:pStyle w:val="NormalWeb"/>
              <w:jc w:val="both"/>
              <w:rPr>
                <w:rFonts w:ascii="Arial" w:hAnsi="Arial" w:cs="Arial"/>
                <w:sz w:val="20"/>
                <w:szCs w:val="20"/>
              </w:rPr>
            </w:pPr>
            <w:r w:rsidRPr="009761CC">
              <w:rPr>
                <w:rFonts w:ascii="Arial" w:hAnsi="Arial" w:cs="Arial"/>
                <w:sz w:val="20"/>
                <w:szCs w:val="20"/>
              </w:rPr>
              <w:t>H3</w:t>
            </w:r>
            <w:r w:rsidRPr="00535793">
              <w:rPr>
                <w:rFonts w:ascii="Arial" w:hAnsi="Arial" w:cs="Arial"/>
                <w:sz w:val="20"/>
                <w:szCs w:val="20"/>
              </w:rPr>
              <w:t>. H3: Affective commitment (AC) is positively enhanced by HPWPs.</w:t>
            </w:r>
          </w:p>
        </w:tc>
        <w:tc>
          <w:tcPr>
            <w:tcW w:w="2610" w:type="dxa"/>
            <w:vAlign w:val="center"/>
          </w:tcPr>
          <w:p w14:paraId="187C9F10" w14:textId="009AE9C8" w:rsidR="00656574" w:rsidRPr="00535793" w:rsidRDefault="00656574" w:rsidP="00535793">
            <w:pPr>
              <w:pStyle w:val="NormalWeb"/>
              <w:jc w:val="both"/>
              <w:rPr>
                <w:rFonts w:ascii="Arial" w:hAnsi="Arial" w:cs="Arial"/>
                <w:sz w:val="20"/>
                <w:szCs w:val="20"/>
              </w:rPr>
            </w:pPr>
            <w:r w:rsidRPr="009761CC">
              <w:rPr>
                <w:rFonts w:ascii="Arial" w:hAnsi="Arial" w:cs="Arial"/>
                <w:sz w:val="20"/>
                <w:szCs w:val="20"/>
              </w:rPr>
              <w:t>HPWPs → AC</w:t>
            </w:r>
          </w:p>
        </w:tc>
      </w:tr>
      <w:tr w:rsidR="00535793" w:rsidRPr="00535793" w14:paraId="36C11F16" w14:textId="3E69E060" w:rsidTr="00656574">
        <w:tc>
          <w:tcPr>
            <w:tcW w:w="8010" w:type="dxa"/>
            <w:vAlign w:val="center"/>
          </w:tcPr>
          <w:p w14:paraId="49EB2E3B" w14:textId="2692E520" w:rsidR="00656574" w:rsidRPr="00535793" w:rsidRDefault="00656574" w:rsidP="00535793">
            <w:pPr>
              <w:pStyle w:val="NormalWeb"/>
              <w:jc w:val="both"/>
              <w:rPr>
                <w:rFonts w:ascii="Arial" w:hAnsi="Arial" w:cs="Arial"/>
                <w:sz w:val="20"/>
                <w:szCs w:val="20"/>
              </w:rPr>
            </w:pPr>
            <w:r w:rsidRPr="009761CC">
              <w:rPr>
                <w:rFonts w:ascii="Arial" w:hAnsi="Arial" w:cs="Arial"/>
                <w:sz w:val="20"/>
                <w:szCs w:val="20"/>
              </w:rPr>
              <w:t>H4</w:t>
            </w:r>
            <w:r w:rsidRPr="00535793">
              <w:rPr>
                <w:rFonts w:ascii="Arial" w:hAnsi="Arial" w:cs="Arial"/>
                <w:sz w:val="20"/>
                <w:szCs w:val="20"/>
              </w:rPr>
              <w:t>. POS positively affect the relationship of HPWP and AC.</w:t>
            </w:r>
          </w:p>
        </w:tc>
        <w:tc>
          <w:tcPr>
            <w:tcW w:w="2610" w:type="dxa"/>
            <w:vAlign w:val="center"/>
          </w:tcPr>
          <w:p w14:paraId="5E597894" w14:textId="058E61C4" w:rsidR="00656574" w:rsidRPr="00535793" w:rsidRDefault="00656574" w:rsidP="00535793">
            <w:pPr>
              <w:pStyle w:val="NormalWeb"/>
              <w:jc w:val="both"/>
              <w:rPr>
                <w:rFonts w:ascii="Arial" w:hAnsi="Arial" w:cs="Arial"/>
                <w:sz w:val="20"/>
                <w:szCs w:val="20"/>
              </w:rPr>
            </w:pPr>
            <w:r w:rsidRPr="009761CC">
              <w:rPr>
                <w:rFonts w:ascii="Arial" w:hAnsi="Arial" w:cs="Arial"/>
                <w:sz w:val="20"/>
                <w:szCs w:val="20"/>
              </w:rPr>
              <w:t>HPWPs → POS → AC</w:t>
            </w:r>
          </w:p>
        </w:tc>
      </w:tr>
    </w:tbl>
    <w:p w14:paraId="04D18645" w14:textId="3FFECD1D" w:rsidR="009761CC" w:rsidRPr="00535793" w:rsidRDefault="009761CC" w:rsidP="00535793">
      <w:pPr>
        <w:pStyle w:val="NormalWeb"/>
        <w:jc w:val="both"/>
        <w:rPr>
          <w:rFonts w:ascii="Arial" w:hAnsi="Arial" w:cs="Arial"/>
          <w:sz w:val="20"/>
          <w:szCs w:val="20"/>
        </w:rPr>
      </w:pPr>
    </w:p>
    <w:p w14:paraId="372F09BC" w14:textId="77777777" w:rsidR="00493BB1" w:rsidRPr="00535793" w:rsidRDefault="00A412E0" w:rsidP="00535793">
      <w:pPr>
        <w:pStyle w:val="NormalWeb"/>
        <w:numPr>
          <w:ilvl w:val="1"/>
          <w:numId w:val="32"/>
        </w:numPr>
        <w:jc w:val="both"/>
        <w:rPr>
          <w:rFonts w:ascii="Arial" w:hAnsi="Arial" w:cs="Arial"/>
          <w:b/>
          <w:sz w:val="22"/>
          <w:szCs w:val="22"/>
        </w:rPr>
      </w:pPr>
      <w:r w:rsidRPr="00535793">
        <w:rPr>
          <w:rFonts w:ascii="Arial" w:hAnsi="Arial" w:cs="Arial"/>
          <w:b/>
          <w:sz w:val="22"/>
          <w:szCs w:val="22"/>
        </w:rPr>
        <w:t>Conceptual Framework</w:t>
      </w:r>
    </w:p>
    <w:p w14:paraId="53763AA3" w14:textId="2B893566" w:rsidR="00493BB1" w:rsidRPr="00535793" w:rsidRDefault="003B2904" w:rsidP="00535793">
      <w:pPr>
        <w:pStyle w:val="NormalWeb"/>
        <w:jc w:val="both"/>
        <w:rPr>
          <w:rFonts w:ascii="Arial" w:hAnsi="Arial" w:cs="Arial"/>
          <w:sz w:val="20"/>
          <w:szCs w:val="20"/>
        </w:rPr>
      </w:pPr>
      <w:r w:rsidRPr="00535793">
        <w:rPr>
          <w:rFonts w:ascii="Arial" w:hAnsi="Arial" w:cs="Arial"/>
          <w:sz w:val="20"/>
          <w:szCs w:val="20"/>
        </w:rPr>
        <w:t xml:space="preserve">The conceptual framework depicts HPWPs as </w:t>
      </w:r>
      <w:r w:rsidRPr="00535793">
        <w:rPr>
          <w:rStyle w:val="Strong"/>
          <w:rFonts w:ascii="Arial" w:hAnsi="Arial" w:cs="Arial"/>
          <w:b w:val="0"/>
          <w:sz w:val="20"/>
          <w:szCs w:val="20"/>
        </w:rPr>
        <w:t>independent variables</w:t>
      </w:r>
      <w:r w:rsidRPr="00535793">
        <w:rPr>
          <w:rFonts w:ascii="Arial" w:hAnsi="Arial" w:cs="Arial"/>
          <w:sz w:val="20"/>
          <w:szCs w:val="20"/>
        </w:rPr>
        <w:t xml:space="preserve"> influencing AC (dependent variable) directly and </w:t>
      </w:r>
      <w:r w:rsidR="007A1C26" w:rsidRPr="00535793">
        <w:rPr>
          <w:rFonts w:ascii="Arial" w:hAnsi="Arial" w:cs="Arial"/>
          <w:sz w:val="20"/>
          <w:szCs w:val="20"/>
        </w:rPr>
        <w:t>indirectly through POS (mediating</w:t>
      </w:r>
      <w:r w:rsidRPr="00535793">
        <w:rPr>
          <w:rFonts w:ascii="Arial" w:hAnsi="Arial" w:cs="Arial"/>
          <w:sz w:val="20"/>
          <w:szCs w:val="20"/>
        </w:rPr>
        <w:t xml:space="preserve">). </w:t>
      </w:r>
      <w:r w:rsidR="00814C8A">
        <w:rPr>
          <w:rFonts w:ascii="Arial" w:hAnsi="Arial" w:cs="Arial"/>
          <w:noProof/>
          <w:sz w:val="20"/>
          <w:szCs w:val="20"/>
        </w:rPr>
        <w:pict w14:anchorId="4161A676">
          <v:group id="Group 28" o:spid="_x0000_s1079" style="position:absolute;left:0;text-align:left;margin-left:7.5pt;margin-top:22.5pt;width:501pt;height:348.75pt;z-index:251664384;mso-position-horizontal-relative:text;mso-position-vertical-relative:text" coordsize="67437,4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">
            <v:group id="Group 25" o:spid="_x0000_s1080" style="position:absolute;top:4476;width:67437;height:39815" coordsize="67437,3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3" o:spid="_x0000_s1081" style="position:absolute;top:1428;width:14954;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" fillcolor="#dbe5f1 [660]" strokecolor="#243f60 [1604]" strokeweight="2pt">
                <v:textbox>
                  <w:txbxContent>
                    <w:p w14:paraId="435B7A21" w14:textId="77777777" w:rsidR="00814C8A" w:rsidRPr="002D720C" w:rsidRDefault="00814C8A" w:rsidP="00A16AC6">
                      <w:pPr>
                        <w:jc w:val="center"/>
                        <w:rPr>
                          <w:rFonts w:ascii="Times New Roman" w:hAnsi="Times New Roman"/>
                          <w:b/>
                          <w:color w:val="000000" w:themeColor="text1"/>
                          <w:sz w:val="24"/>
                          <w:szCs w:val="24"/>
                        </w:rPr>
                      </w:pPr>
                      <w:r w:rsidRPr="002D720C">
                        <w:rPr>
                          <w:rFonts w:ascii="Times New Roman" w:hAnsi="Times New Roman"/>
                          <w:b/>
                          <w:color w:val="000000" w:themeColor="text1"/>
                          <w:sz w:val="24"/>
                          <w:szCs w:val="24"/>
                        </w:rPr>
                        <w:t>Selective Staffing</w:t>
                      </w:r>
                    </w:p>
                  </w:txbxContent>
                </v:textbox>
              </v:rect>
              <v:rect id="Rectangle 4" o:spid="_x0000_s1082" style="position:absolute;left:95;top:14097;width:1485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" fillcolor="#dbe5f1 [660]" strokecolor="#41719c" strokeweight="1pt">
                <v:textbox>
                  <w:txbxContent>
                    <w:p w14:paraId="27692ADE" w14:textId="77777777" w:rsidR="00814C8A" w:rsidRPr="002D720C" w:rsidRDefault="00814C8A" w:rsidP="00A16AC6">
                      <w:pPr>
                        <w:jc w:val="center"/>
                        <w:rPr>
                          <w:rFonts w:ascii="Times New Roman" w:hAnsi="Times New Roman"/>
                          <w:b/>
                          <w:sz w:val="24"/>
                          <w:szCs w:val="24"/>
                        </w:rPr>
                      </w:pPr>
                      <w:r w:rsidRPr="002D720C">
                        <w:rPr>
                          <w:rFonts w:ascii="Times New Roman" w:hAnsi="Times New Roman"/>
                          <w:b/>
                          <w:sz w:val="24"/>
                          <w:szCs w:val="24"/>
                        </w:rPr>
                        <w:t>Compensation</w:t>
                      </w:r>
                    </w:p>
                  </w:txbxContent>
                </v:textbox>
              </v:rect>
              <v:rect id="Rectangle 8" o:spid="_x0000_s1083" style="position:absolute;left:95;top:7143;width:14859;height:42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" fillcolor="#dbe5f1 [660]" strokecolor="#41719c" strokeweight="1pt">
                <v:textbox>
                  <w:txbxContent>
                    <w:p w14:paraId="089E4930" w14:textId="77777777" w:rsidR="00814C8A" w:rsidRPr="002D720C" w:rsidRDefault="00814C8A" w:rsidP="00A16AC6">
                      <w:pPr>
                        <w:jc w:val="center"/>
                        <w:rPr>
                          <w:rFonts w:ascii="Times New Roman" w:hAnsi="Times New Roman"/>
                          <w:b/>
                          <w:sz w:val="24"/>
                          <w:szCs w:val="24"/>
                        </w:rPr>
                      </w:pPr>
                      <w:r w:rsidRPr="002D720C">
                        <w:rPr>
                          <w:rFonts w:ascii="Times New Roman" w:hAnsi="Times New Roman"/>
                          <w:b/>
                          <w:sz w:val="24"/>
                          <w:szCs w:val="24"/>
                        </w:rPr>
                        <w:t>Extensive Training</w:t>
                      </w:r>
                    </w:p>
                  </w:txbxContent>
                </v:textbox>
              </v:rect>
              <v:oval id="Oval 12" o:spid="_x0000_s1084" style="position:absolute;left:37433;width:16764;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" fillcolor="#5b9bd5" strokecolor="#41719c" strokeweight="1pt">
                <v:stroke joinstyle="miter"/>
                <v:textbox>
                  <w:txbxContent>
                    <w:p w14:paraId="3B6A754E" w14:textId="77777777" w:rsidR="00814C8A" w:rsidRPr="00224516" w:rsidRDefault="00814C8A" w:rsidP="00A16AC6">
                      <w:pPr>
                        <w:jc w:val="center"/>
                        <w:rPr>
                          <w:rFonts w:ascii="Times New Roman" w:hAnsi="Times New Roman"/>
                          <w:b/>
                          <w:sz w:val="24"/>
                        </w:rPr>
                      </w:pPr>
                      <w:r w:rsidRPr="00224516">
                        <w:rPr>
                          <w:rFonts w:ascii="Times New Roman" w:hAnsi="Times New Roman"/>
                          <w:b/>
                          <w:sz w:val="24"/>
                        </w:rPr>
                        <w:t>Perceived Organizational Support</w:t>
                      </w:r>
                    </w:p>
                  </w:txbxContent>
                </v:textbox>
              </v:oval>
              <v:line id="Straight Connector 15" o:spid="_x0000_s1085" style="position:absolute;visibility:visible;mso-wrap-style:square" from="17811,4953" to="17811,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" strokecolor="#4579b8 [3044]" strokeweight="1.5pt"/>
              <v:shape id="Straight Arrow Connector 16" o:spid="_x0000_s1086" type="#_x0000_t32" style="position:absolute;left:15049;top:4857;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" strokecolor="#4579b8 [3044]" strokeweight="1pt">
                <v:stroke endarrow="block"/>
              </v:shape>
              <v:shape id="Straight Arrow Connector 17" o:spid="_x0000_s1087" type="#_x0000_t32" style="position:absolute;left:15049;top:10001;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" strokecolor="#5b9bd5" strokeweight="1pt">
                <v:stroke endarrow="block" joinstyle="miter"/>
              </v:shape>
              <v:oval id="Oval 10" o:spid="_x0000_s1088" style="position:absolute;left:23622;top:15621;width:15144;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" fillcolor="#4f81bd [3204]" strokecolor="#243f60 [1604]" strokeweight="2pt">
                <v:textbox>
                  <w:txbxContent>
                    <w:p w14:paraId="7E22F405" w14:textId="5BC7E500" w:rsidR="00814C8A" w:rsidRPr="001D0E09" w:rsidRDefault="00814C8A" w:rsidP="00A16AC6">
                      <w:pPr>
                        <w:jc w:val="center"/>
                        <w:rPr>
                          <w:b/>
                        </w:rPr>
                      </w:pPr>
                      <w:r w:rsidRPr="001D0E09">
                        <w:rPr>
                          <w:rFonts w:ascii="Times New Roman" w:hAnsi="Times New Roman"/>
                          <w:b/>
                          <w:color w:val="000000" w:themeColor="text1"/>
                          <w:sz w:val="24"/>
                          <w:szCs w:val="24"/>
                        </w:rPr>
                        <w:t>High Performance Work Practices</w:t>
                      </w:r>
                      <w:r w:rsidRPr="001D0E09">
                        <w:rPr>
                          <w:b/>
                          <w:color w:val="000000" w:themeColor="text1"/>
                        </w:rPr>
                        <w:t xml:space="preserve"> </w:t>
                      </w:r>
                    </w:p>
                  </w:txbxContent>
                </v:textbox>
              </v:oval>
              <v:oval id="Oval 13" o:spid="_x0000_s1089" style="position:absolute;left:52101;top:15240;width:15336;height:1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" fillcolor="#5b9bd5" strokecolor="#41719c" strokeweight="1pt">
                <v:stroke joinstyle="miter"/>
                <v:textbox>
                  <w:txbxContent>
                    <w:p w14:paraId="1DF856FC" w14:textId="77777777" w:rsidR="00814C8A" w:rsidRPr="00224516" w:rsidRDefault="00814C8A" w:rsidP="00A16AC6">
                      <w:pPr>
                        <w:jc w:val="center"/>
                        <w:rPr>
                          <w:rFonts w:ascii="Times New Roman" w:hAnsi="Times New Roman"/>
                          <w:b/>
                          <w:sz w:val="24"/>
                          <w:szCs w:val="24"/>
                        </w:rPr>
                      </w:pPr>
                      <w:r w:rsidRPr="00224516">
                        <w:rPr>
                          <w:rFonts w:ascii="Times New Roman" w:hAnsi="Times New Roman"/>
                          <w:b/>
                          <w:sz w:val="24"/>
                          <w:szCs w:val="24"/>
                        </w:rPr>
                        <w:t>Affective Commitment</w:t>
                      </w:r>
                    </w:p>
                  </w:txbxContent>
                </v:textbox>
              </v:oval>
              <v:shape id="Straight Arrow Connector 18" o:spid="_x0000_s1090" type="#_x0000_t32" style="position:absolute;left:14954;top:16097;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" strokecolor="#5b9bd5" strokeweight="1pt">
                <v:stroke endarrow="block" joinstyle="miter"/>
              </v:shape>
              <v:rect id="Rectangle 7" o:spid="_x0000_s1091" style="position:absolute;left:95;top:20002;width:1485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" fillcolor="#dbe5f1 [660]" strokecolor="#41719c" strokeweight="1pt">
                <v:textbox>
                  <w:txbxContent>
                    <w:p w14:paraId="5B2DBC11" w14:textId="77777777" w:rsidR="00814C8A" w:rsidRPr="002D720C" w:rsidRDefault="00814C8A" w:rsidP="00A16AC6">
                      <w:pPr>
                        <w:jc w:val="center"/>
                        <w:rPr>
                          <w:rFonts w:ascii="Times New Roman" w:hAnsi="Times New Roman"/>
                          <w:b/>
                          <w:sz w:val="24"/>
                          <w:szCs w:val="24"/>
                        </w:rPr>
                      </w:pPr>
                      <w:r w:rsidRPr="002D720C">
                        <w:rPr>
                          <w:rFonts w:ascii="Times New Roman" w:hAnsi="Times New Roman"/>
                          <w:b/>
                          <w:sz w:val="24"/>
                          <w:szCs w:val="24"/>
                        </w:rPr>
                        <w:t>Participation</w:t>
                      </w:r>
                    </w:p>
                  </w:txbxContent>
                </v:textbox>
              </v:rect>
              <v:shape id="Straight Arrow Connector 24" o:spid="_x0000_s1092" type="#_x0000_t32" style="position:absolute;left:32004;top:8477;width:7810;height:7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" strokecolor="#4579b8 [3044]" strokeweight="2.25pt">
                <v:stroke endarrow="block"/>
              </v:shape>
              <v:shape id="Straight Arrow Connector 26" o:spid="_x0000_s1093" type="#_x0000_t32" style="position:absolute;left:52197;top:8191;width:5905;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" strokecolor="#4579b8 [3044]" strokeweight="2.25pt">
                <v:stroke endarrow="block"/>
              </v:shape>
              <v:rect id="Rectangle 9" o:spid="_x0000_s1094" style="position:absolute;top:25717;width:14954;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" fillcolor="#dbe5f1 [660]" strokecolor="#41719c" strokeweight="1pt">
                <v:textbox>
                  <w:txbxContent>
                    <w:p w14:paraId="0494ACB3" w14:textId="77777777" w:rsidR="00814C8A" w:rsidRDefault="00814C8A" w:rsidP="00A16AC6">
                      <w:pPr>
                        <w:jc w:val="center"/>
                      </w:pPr>
                      <w:r w:rsidRPr="002D720C">
                        <w:rPr>
                          <w:rFonts w:ascii="Times New Roman" w:hAnsi="Times New Roman"/>
                          <w:b/>
                          <w:sz w:val="24"/>
                          <w:szCs w:val="24"/>
                        </w:rPr>
                        <w:t xml:space="preserve">Career Development/ </w:t>
                      </w:r>
                      <w:r>
                        <w:rPr>
                          <w:rFonts w:ascii="Times New Roman" w:hAnsi="Times New Roman"/>
                          <w:b/>
                          <w:sz w:val="24"/>
                          <w:szCs w:val="24"/>
                        </w:rPr>
                        <w:t xml:space="preserve">Job </w:t>
                      </w:r>
                      <w:r w:rsidRPr="002D720C">
                        <w:rPr>
                          <w:rFonts w:ascii="Times New Roman" w:hAnsi="Times New Roman"/>
                          <w:b/>
                          <w:sz w:val="24"/>
                          <w:szCs w:val="24"/>
                        </w:rPr>
                        <w:t>Design</w:t>
                      </w:r>
                    </w:p>
                  </w:txbxContent>
                </v:textbox>
              </v:rect>
              <v:rect id="Rectangle 5" o:spid="_x0000_s1095" style="position:absolute;left:95;top:34480;width:1485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" fillcolor="#dbe5f1 [660]" strokecolor="#41719c" strokeweight="1pt">
                <v:textbox>
                  <w:txbxContent>
                    <w:p w14:paraId="56B1FE4E" w14:textId="77777777" w:rsidR="00814C8A" w:rsidRPr="0059142F" w:rsidRDefault="00814C8A" w:rsidP="00A16AC6">
                      <w:pPr>
                        <w:jc w:val="center"/>
                        <w:rPr>
                          <w:rFonts w:ascii="Times New Roman" w:hAnsi="Times New Roman"/>
                          <w:b/>
                          <w:sz w:val="24"/>
                          <w:szCs w:val="24"/>
                        </w:rPr>
                      </w:pPr>
                      <w:r w:rsidRPr="0059142F">
                        <w:rPr>
                          <w:rFonts w:ascii="Times New Roman" w:hAnsi="Times New Roman"/>
                          <w:b/>
                          <w:sz w:val="24"/>
                          <w:szCs w:val="24"/>
                        </w:rPr>
                        <w:t xml:space="preserve">Performance </w:t>
                      </w:r>
                      <w:r>
                        <w:rPr>
                          <w:rFonts w:ascii="Times New Roman" w:hAnsi="Times New Roman"/>
                          <w:b/>
                          <w:sz w:val="24"/>
                          <w:szCs w:val="24"/>
                        </w:rPr>
                        <w:t>A</w:t>
                      </w:r>
                      <w:r w:rsidRPr="0059142F">
                        <w:rPr>
                          <w:rFonts w:ascii="Times New Roman" w:hAnsi="Times New Roman"/>
                          <w:b/>
                          <w:sz w:val="24"/>
                          <w:szCs w:val="24"/>
                        </w:rPr>
                        <w:t>ppraisal</w:t>
                      </w:r>
                    </w:p>
                  </w:txbxContent>
                </v:textbox>
              </v:rect>
              <v:shape id="Straight Arrow Connector 19" o:spid="_x0000_s1096" type="#_x0000_t32" style="position:absolute;left:15049;top:22764;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" strokecolor="#5b9bd5" strokeweight="1pt">
                <v:stroke endarrow="block" joinstyle="miter"/>
              </v:shape>
              <v:shape id="Straight Arrow Connector 20" o:spid="_x0000_s1097" type="#_x0000_t32" style="position:absolute;left:15049;top:29527;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" strokecolor="#5b9bd5" strokeweight="1pt">
                <v:stroke endarrow="block" joinstyle="miter"/>
              </v:shape>
              <v:shape id="Straight Arrow Connector 21" o:spid="_x0000_s1098" type="#_x0000_t32" style="position:absolute;left:14954;top:37814;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" strokecolor="#5b9bd5" strokeweight="1pt">
                <v:stroke endarrow="block" joinstyle="miter"/>
              </v:shape>
              <v:shape id="Straight Arrow Connector 23" o:spid="_x0000_s1099" type="#_x0000_t32" style="position:absolute;left:18002;top:21526;width:5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" strokecolor="#4579b8 [3044]">
                <v:stroke endarrow="block"/>
              </v:shape>
              <v:shape id="Straight Arrow Connector 22" o:spid="_x0000_s1100" type="#_x0000_t32" style="position:absolute;left:38862;top:21336;width:1362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" strokecolor="#4f81bd [3204]" strokeweight="2.25pt">
                <v:stroke endarrow="block"/>
                <v:shadow on="t" color="black" opacity="24903f" origin=",.5" offset="0,.55556mm"/>
              </v:shape>
            </v:group>
            <v:shapetype id="_x0000_t202" coordsize="21600,21600" o:spt="202" path="m,l,21600r21600,l21600,xe">
              <v:stroke joinstyle="miter"/>
              <v:path gradientshapeok="t" o:connecttype="rect"/>
            </v:shapetype>
            <v:shape id="_x0000_s1101" type="#_x0000_t202" style="position:absolute;left:20770;top:5143;width:1495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0575E7C8" w14:textId="77777777" w:rsidR="00814C8A" w:rsidRPr="008B15E4" w:rsidRDefault="00814C8A" w:rsidP="00A16AC6">
                    <w:pPr>
                      <w:rPr>
                        <w:rFonts w:ascii="Times New Roman" w:hAnsi="Times New Roman"/>
                      </w:rPr>
                    </w:pPr>
                    <w:r w:rsidRPr="008B15E4">
                      <w:rPr>
                        <w:rFonts w:ascii="Times New Roman" w:hAnsi="Times New Roman"/>
                      </w:rPr>
                      <w:t>Independent Variable</w:t>
                    </w:r>
                  </w:p>
                </w:txbxContent>
              </v:textbox>
            </v:shape>
            <v:shape id="_x0000_s1102" type="#_x0000_t202" style="position:absolute;left:38955;width:1495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" stroked="f">
              <v:textbox style="mso-fit-shape-to-text:t">
                <w:txbxContent>
                  <w:p w14:paraId="17499749" w14:textId="77777777" w:rsidR="00814C8A" w:rsidRPr="008B15E4" w:rsidRDefault="00814C8A" w:rsidP="00A16AC6">
                    <w:pPr>
                      <w:rPr>
                        <w:rFonts w:ascii="Times New Roman" w:hAnsi="Times New Roman"/>
                      </w:rPr>
                    </w:pPr>
                    <w:r w:rsidRPr="008B15E4">
                      <w:rPr>
                        <w:rFonts w:ascii="Times New Roman" w:hAnsi="Times New Roman"/>
                      </w:rPr>
                      <w:t>Mediating Variable</w:t>
                    </w:r>
                  </w:p>
                </w:txbxContent>
              </v:textbox>
            </v:shape>
          </v:group>
        </w:pict>
      </w:r>
    </w:p>
    <w:p w14:paraId="79B465DD" w14:textId="5C5B8E3F" w:rsidR="00493BB1" w:rsidRPr="00535793" w:rsidRDefault="00493BB1" w:rsidP="00535793">
      <w:pPr>
        <w:pStyle w:val="NormalWeb"/>
        <w:spacing w:line="360" w:lineRule="auto"/>
        <w:jc w:val="both"/>
        <w:rPr>
          <w:rFonts w:ascii="Arial" w:hAnsi="Arial" w:cs="Arial"/>
          <w:b/>
          <w:sz w:val="20"/>
          <w:szCs w:val="20"/>
        </w:rPr>
      </w:pPr>
    </w:p>
    <w:p w14:paraId="18B4C9A5" w14:textId="3F6CFB07" w:rsidR="00493BB1" w:rsidRPr="00535793" w:rsidRDefault="00814C8A" w:rsidP="00535793">
      <w:pPr>
        <w:pStyle w:val="NormalWeb"/>
        <w:spacing w:line="360" w:lineRule="auto"/>
        <w:jc w:val="both"/>
        <w:rPr>
          <w:rFonts w:ascii="Arial" w:hAnsi="Arial" w:cs="Arial"/>
          <w:b/>
          <w:sz w:val="20"/>
          <w:szCs w:val="20"/>
        </w:rPr>
      </w:pPr>
      <w:r>
        <w:rPr>
          <w:rFonts w:ascii="Arial" w:hAnsi="Arial" w:cs="Arial"/>
          <w:b/>
          <w:noProof/>
          <w:sz w:val="20"/>
          <w:szCs w:val="20"/>
        </w:rPr>
        <w:pict w14:anchorId="52E703D9">
          <v:rect id="_x0000_s1106" style="position:absolute;left:0;text-align:left;margin-left:426.75pt;margin-top:1.95pt;width:102.75pt;height:17.25pt;z-index:251665408" stroked="f">
            <v:textbox>
              <w:txbxContent>
                <w:p w14:paraId="4FFBF5E1" w14:textId="6F77435F" w:rsidR="00814C8A" w:rsidRPr="00A16AC6" w:rsidRDefault="00814C8A">
                  <w:pPr>
                    <w:rPr>
                      <w:rFonts w:ascii="Times New Roman" w:hAnsi="Times New Roman"/>
                    </w:rPr>
                  </w:pPr>
                  <w:r w:rsidRPr="00A16AC6">
                    <w:rPr>
                      <w:rFonts w:ascii="Times New Roman" w:hAnsi="Times New Roman"/>
                    </w:rPr>
                    <w:t>Dependent Variable</w:t>
                  </w:r>
                </w:p>
              </w:txbxContent>
            </v:textbox>
          </v:rect>
        </w:pict>
      </w:r>
    </w:p>
    <w:p w14:paraId="6AA88A3E" w14:textId="77777777" w:rsidR="00493BB1" w:rsidRPr="00535793" w:rsidRDefault="00493BB1" w:rsidP="00535793">
      <w:pPr>
        <w:pStyle w:val="NormalWeb"/>
        <w:spacing w:line="360" w:lineRule="auto"/>
        <w:jc w:val="both"/>
        <w:rPr>
          <w:rFonts w:ascii="Arial" w:hAnsi="Arial" w:cs="Arial"/>
          <w:b/>
          <w:sz w:val="20"/>
          <w:szCs w:val="20"/>
        </w:rPr>
      </w:pPr>
    </w:p>
    <w:p w14:paraId="5ECC5B6A" w14:textId="77777777" w:rsidR="00493BB1" w:rsidRPr="00535793" w:rsidRDefault="00493BB1" w:rsidP="00535793">
      <w:pPr>
        <w:pStyle w:val="NormalWeb"/>
        <w:spacing w:line="360" w:lineRule="auto"/>
        <w:jc w:val="both"/>
        <w:rPr>
          <w:rFonts w:ascii="Arial" w:hAnsi="Arial" w:cs="Arial"/>
          <w:b/>
          <w:sz w:val="20"/>
          <w:szCs w:val="20"/>
        </w:rPr>
      </w:pPr>
    </w:p>
    <w:p w14:paraId="60DBEB1D" w14:textId="77777777" w:rsidR="00493BB1" w:rsidRPr="00535793" w:rsidRDefault="00493BB1" w:rsidP="00535793">
      <w:pPr>
        <w:pStyle w:val="NormalWeb"/>
        <w:spacing w:line="360" w:lineRule="auto"/>
        <w:jc w:val="both"/>
        <w:rPr>
          <w:rFonts w:ascii="Arial" w:hAnsi="Arial" w:cs="Arial"/>
          <w:b/>
          <w:sz w:val="20"/>
          <w:szCs w:val="20"/>
        </w:rPr>
      </w:pPr>
    </w:p>
    <w:p w14:paraId="6FD7B02B" w14:textId="77777777" w:rsidR="00493BB1" w:rsidRPr="00535793" w:rsidRDefault="00493BB1" w:rsidP="00535793">
      <w:pPr>
        <w:pStyle w:val="NormalWeb"/>
        <w:spacing w:line="360" w:lineRule="auto"/>
        <w:jc w:val="both"/>
        <w:rPr>
          <w:rFonts w:ascii="Arial" w:hAnsi="Arial" w:cs="Arial"/>
          <w:b/>
          <w:sz w:val="20"/>
          <w:szCs w:val="20"/>
        </w:rPr>
      </w:pPr>
    </w:p>
    <w:p w14:paraId="408E4C65" w14:textId="77777777" w:rsidR="00493BB1" w:rsidRPr="00535793" w:rsidRDefault="00493BB1" w:rsidP="00535793">
      <w:pPr>
        <w:pStyle w:val="NormalWeb"/>
        <w:spacing w:line="360" w:lineRule="auto"/>
        <w:jc w:val="both"/>
        <w:rPr>
          <w:rFonts w:ascii="Arial" w:hAnsi="Arial" w:cs="Arial"/>
          <w:b/>
          <w:sz w:val="20"/>
          <w:szCs w:val="20"/>
        </w:rPr>
      </w:pPr>
    </w:p>
    <w:p w14:paraId="2E159263" w14:textId="77777777" w:rsidR="00493BB1" w:rsidRPr="00535793" w:rsidRDefault="00493BB1" w:rsidP="00535793">
      <w:pPr>
        <w:pStyle w:val="NormalWeb"/>
        <w:spacing w:line="360" w:lineRule="auto"/>
        <w:jc w:val="both"/>
        <w:rPr>
          <w:rFonts w:ascii="Arial" w:hAnsi="Arial" w:cs="Arial"/>
          <w:b/>
          <w:sz w:val="20"/>
          <w:szCs w:val="20"/>
        </w:rPr>
      </w:pPr>
    </w:p>
    <w:p w14:paraId="0C9DB5B0" w14:textId="77777777" w:rsidR="00493BB1" w:rsidRPr="00535793" w:rsidRDefault="00814C8A" w:rsidP="00535793">
      <w:pPr>
        <w:pStyle w:val="NormalWeb"/>
        <w:spacing w:line="360" w:lineRule="auto"/>
        <w:jc w:val="both"/>
        <w:rPr>
          <w:rFonts w:ascii="Arial" w:hAnsi="Arial" w:cs="Arial"/>
          <w:b/>
          <w:sz w:val="20"/>
          <w:szCs w:val="20"/>
        </w:rPr>
      </w:pPr>
      <w:r>
        <w:rPr>
          <w:rFonts w:ascii="Arial" w:hAnsi="Arial" w:cs="Arial"/>
          <w:noProof/>
          <w:sz w:val="20"/>
          <w:szCs w:val="20"/>
        </w:rPr>
        <w:pict w14:anchorId="30B259FA">
          <v:shape id="Text Box 2" o:spid="_x0000_s1027" type="#_x0000_t202" style="position:absolute;left:0;text-align:left;margin-left:243pt;margin-top:.8pt;width:10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" stroked="f">
            <v:textbox style="mso-fit-shape-to-text:t">
              <w:txbxContent>
                <w:p w14:paraId="155AE7E7" w14:textId="77777777" w:rsidR="00814C8A" w:rsidRDefault="00814C8A" w:rsidP="00493BB1"/>
              </w:txbxContent>
            </v:textbox>
            <w10:wrap type="square"/>
          </v:shape>
        </w:pict>
      </w:r>
    </w:p>
    <w:p w14:paraId="79986EF4" w14:textId="7888A71E" w:rsidR="00EF1C48" w:rsidRPr="00535793" w:rsidRDefault="00EF1C48" w:rsidP="00535793">
      <w:pPr>
        <w:pStyle w:val="NormalWeb"/>
        <w:spacing w:line="360" w:lineRule="auto"/>
        <w:jc w:val="both"/>
        <w:rPr>
          <w:rFonts w:ascii="Arial" w:hAnsi="Arial" w:cs="Arial"/>
          <w:sz w:val="20"/>
          <w:szCs w:val="20"/>
        </w:rPr>
      </w:pPr>
    </w:p>
    <w:p w14:paraId="2D80175F" w14:textId="77777777" w:rsidR="00EF1C48" w:rsidRPr="00535793" w:rsidRDefault="00EF1C48" w:rsidP="00535793">
      <w:pPr>
        <w:pStyle w:val="NormalWeb"/>
        <w:spacing w:line="360" w:lineRule="auto"/>
        <w:jc w:val="both"/>
        <w:rPr>
          <w:rFonts w:ascii="Arial" w:hAnsi="Arial" w:cs="Arial"/>
          <w:sz w:val="20"/>
          <w:szCs w:val="20"/>
        </w:rPr>
      </w:pPr>
    </w:p>
    <w:p w14:paraId="686DA114" w14:textId="50C95F9F" w:rsidR="00EF1C48" w:rsidRPr="00535793" w:rsidRDefault="00EF1C48" w:rsidP="00535793">
      <w:pPr>
        <w:pStyle w:val="NormalWeb"/>
        <w:spacing w:line="360" w:lineRule="auto"/>
        <w:jc w:val="both"/>
        <w:rPr>
          <w:rFonts w:ascii="Arial" w:hAnsi="Arial" w:cs="Arial"/>
          <w:sz w:val="20"/>
          <w:szCs w:val="20"/>
        </w:rPr>
      </w:pPr>
    </w:p>
    <w:p w14:paraId="58662B0E" w14:textId="628E9F2F" w:rsidR="00EF1C48" w:rsidRPr="00535793" w:rsidRDefault="00EF1C48" w:rsidP="00535793">
      <w:pPr>
        <w:pStyle w:val="NormalWeb"/>
        <w:spacing w:line="360" w:lineRule="auto"/>
        <w:jc w:val="both"/>
        <w:rPr>
          <w:rFonts w:ascii="Arial" w:hAnsi="Arial" w:cs="Arial"/>
          <w:sz w:val="20"/>
          <w:szCs w:val="20"/>
        </w:rPr>
      </w:pPr>
    </w:p>
    <w:p w14:paraId="147DCBE2" w14:textId="39034F9B" w:rsidR="00EF1C48" w:rsidRPr="00535793" w:rsidRDefault="00EF1C48" w:rsidP="00535793">
      <w:pPr>
        <w:pStyle w:val="NormalWeb"/>
        <w:spacing w:line="360" w:lineRule="auto"/>
        <w:jc w:val="both"/>
        <w:rPr>
          <w:rFonts w:ascii="Arial" w:hAnsi="Arial" w:cs="Arial"/>
          <w:sz w:val="20"/>
          <w:szCs w:val="20"/>
        </w:rPr>
      </w:pPr>
    </w:p>
    <w:p w14:paraId="327D18F2" w14:textId="75480BAE" w:rsidR="00EF1C48" w:rsidRPr="00535793" w:rsidRDefault="00EF1C48" w:rsidP="00535793">
      <w:pPr>
        <w:pStyle w:val="NormalWeb"/>
        <w:spacing w:line="360" w:lineRule="auto"/>
        <w:jc w:val="both"/>
        <w:rPr>
          <w:rFonts w:ascii="Arial" w:hAnsi="Arial" w:cs="Arial"/>
          <w:sz w:val="20"/>
          <w:szCs w:val="20"/>
        </w:rPr>
      </w:pPr>
    </w:p>
    <w:p w14:paraId="194FCCA0" w14:textId="36C158EC" w:rsidR="00493BB1" w:rsidRPr="00535793" w:rsidRDefault="00814C8A" w:rsidP="00535793">
      <w:pPr>
        <w:pStyle w:val="NormalWeb"/>
        <w:spacing w:line="360" w:lineRule="auto"/>
        <w:jc w:val="both"/>
        <w:rPr>
          <w:rFonts w:ascii="Arial" w:hAnsi="Arial" w:cs="Arial"/>
          <w:sz w:val="20"/>
          <w:szCs w:val="20"/>
        </w:rPr>
      </w:pPr>
      <w:r>
        <w:rPr>
          <w:rFonts w:ascii="Arial" w:hAnsi="Arial" w:cs="Arial"/>
          <w:noProof/>
          <w:sz w:val="20"/>
          <w:szCs w:val="20"/>
        </w:rPr>
        <w:lastRenderedPageBreak/>
        <w:pict w14:anchorId="45329939">
          <v:shape id="_x0000_s1049" type="#_x0000_t202" style="position:absolute;left:0;text-align:left;margin-left:0;margin-top:14.2pt;width:286.5pt;height:23.95pt;z-index:25166233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rgP3TKAIAAE8EAAAOAAAAAAAAAAAAAAAAAC4CAABkcnMvZTJvRG9j&#10;LnhtbFBLAQItABQABgAIAAAAIQBIWydy2wAAAAcBAAAPAAAAAAAAAAAAAAAAAIIEAABkcnMvZG93&#10;bnJldi54bWxQSwUGAAAAAAQABADzAAAAigUAAAAA&#10;">
            <v:textbox>
              <w:txbxContent>
                <w:p w14:paraId="3DE601B7" w14:textId="77777777" w:rsidR="00814C8A" w:rsidRPr="00AB2913" w:rsidRDefault="00814C8A" w:rsidP="00A412E0">
                  <w:pPr>
                    <w:pStyle w:val="NormalWeb"/>
                    <w:jc w:val="both"/>
                    <w:rPr>
                      <w:rFonts w:ascii="Arial" w:hAnsi="Arial" w:cs="Arial"/>
                      <w:b/>
                      <w:i/>
                      <w:sz w:val="20"/>
                      <w:szCs w:val="20"/>
                    </w:rPr>
                  </w:pPr>
                  <w:r w:rsidRPr="00AB2913">
                    <w:rPr>
                      <w:rFonts w:ascii="Arial" w:hAnsi="Arial" w:cs="Arial"/>
                      <w:b/>
                      <w:i/>
                      <w:sz w:val="20"/>
                      <w:szCs w:val="20"/>
                    </w:rPr>
                    <w:t>Figure 1: Conceptual Framework of the Study</w:t>
                  </w:r>
                </w:p>
                <w:p w14:paraId="3BDC9143" w14:textId="77777777" w:rsidR="00814C8A" w:rsidRDefault="00814C8A"/>
              </w:txbxContent>
            </v:textbox>
            <w10:wrap type="square"/>
          </v:shape>
        </w:pict>
      </w:r>
    </w:p>
    <w:p w14:paraId="2569C5A2" w14:textId="77777777" w:rsidR="00790ADA" w:rsidRPr="00535793" w:rsidRDefault="00790ADA" w:rsidP="00535793">
      <w:pPr>
        <w:pStyle w:val="Body"/>
        <w:spacing w:after="0"/>
        <w:rPr>
          <w:rFonts w:ascii="Arial" w:hAnsi="Arial" w:cs="Arial"/>
        </w:rPr>
      </w:pPr>
    </w:p>
    <w:p w14:paraId="65CF9178" w14:textId="77777777" w:rsidR="007F7B32" w:rsidRPr="00535793" w:rsidRDefault="006B57D0" w:rsidP="00535793">
      <w:pPr>
        <w:pStyle w:val="AbstHead"/>
        <w:numPr>
          <w:ilvl w:val="0"/>
          <w:numId w:val="32"/>
        </w:numPr>
        <w:spacing w:after="0"/>
        <w:jc w:val="both"/>
        <w:rPr>
          <w:rFonts w:ascii="Arial" w:hAnsi="Arial" w:cs="Arial"/>
          <w:szCs w:val="22"/>
        </w:rPr>
      </w:pPr>
      <w:r w:rsidRPr="00535793">
        <w:rPr>
          <w:rFonts w:ascii="Arial" w:hAnsi="Arial" w:cs="Arial"/>
          <w:szCs w:val="22"/>
        </w:rPr>
        <w:t>methodology</w:t>
      </w:r>
      <w:r w:rsidR="007F7B32" w:rsidRPr="00535793">
        <w:rPr>
          <w:rFonts w:ascii="Arial" w:hAnsi="Arial" w:cs="Arial"/>
          <w:szCs w:val="22"/>
        </w:rPr>
        <w:t xml:space="preserve"> </w:t>
      </w:r>
    </w:p>
    <w:p w14:paraId="670C9C95" w14:textId="77777777" w:rsidR="006A7169" w:rsidRPr="00535793" w:rsidRDefault="006A7169" w:rsidP="00535793">
      <w:pPr>
        <w:pStyle w:val="NormalWeb"/>
        <w:spacing w:line="360" w:lineRule="auto"/>
        <w:jc w:val="both"/>
        <w:rPr>
          <w:rFonts w:ascii="Arial" w:hAnsi="Arial" w:cs="Arial"/>
          <w:b/>
          <w:sz w:val="20"/>
          <w:szCs w:val="20"/>
        </w:rPr>
      </w:pPr>
      <w:r w:rsidRPr="00535793">
        <w:rPr>
          <w:rFonts w:ascii="Arial" w:hAnsi="Arial" w:cs="Arial"/>
          <w:b/>
          <w:sz w:val="20"/>
          <w:szCs w:val="20"/>
        </w:rPr>
        <w:t>2.1 Research Design</w:t>
      </w:r>
    </w:p>
    <w:p w14:paraId="50AEC9E4" w14:textId="32CE7FA1" w:rsidR="00CA5CF6" w:rsidRPr="00535793" w:rsidRDefault="00CA5CF6" w:rsidP="00535793">
      <w:pPr>
        <w:pStyle w:val="NormalWeb"/>
        <w:jc w:val="both"/>
        <w:rPr>
          <w:rFonts w:ascii="Arial" w:hAnsi="Arial" w:cs="Arial"/>
          <w:sz w:val="20"/>
          <w:szCs w:val="20"/>
        </w:rPr>
      </w:pPr>
      <w:r w:rsidRPr="00535793">
        <w:rPr>
          <w:rFonts w:ascii="Arial" w:hAnsi="Arial" w:cs="Arial"/>
          <w:sz w:val="20"/>
          <w:szCs w:val="20"/>
        </w:rPr>
        <w:t xml:space="preserve">This study adopted a </w:t>
      </w:r>
      <w:r w:rsidRPr="00535793">
        <w:rPr>
          <w:rStyle w:val="Strong"/>
          <w:rFonts w:ascii="Arial" w:hAnsi="Arial" w:cs="Arial"/>
          <w:b w:val="0"/>
          <w:sz w:val="20"/>
          <w:szCs w:val="20"/>
        </w:rPr>
        <w:t>cross-sectional survey research</w:t>
      </w:r>
      <w:r w:rsidRPr="00535793">
        <w:rPr>
          <w:rStyle w:val="Strong"/>
          <w:rFonts w:ascii="Arial" w:hAnsi="Arial" w:cs="Arial"/>
          <w:sz w:val="20"/>
          <w:szCs w:val="20"/>
        </w:rPr>
        <w:t xml:space="preserve"> design</w:t>
      </w:r>
      <w:r w:rsidRPr="00535793">
        <w:rPr>
          <w:rFonts w:ascii="Arial" w:hAnsi="Arial" w:cs="Arial"/>
          <w:sz w:val="20"/>
          <w:szCs w:val="20"/>
        </w:rPr>
        <w:t xml:space="preserve"> to examine the relationship between High-Performance Work Practices (HPWPs) and Affective Commitment of faculty members in private universities of Bangladesh, with Perceived Organizational Support (POS) as a mediating variable. A </w:t>
      </w:r>
      <w:r w:rsidRPr="00535793">
        <w:rPr>
          <w:rStyle w:val="Strong"/>
          <w:rFonts w:ascii="Arial" w:hAnsi="Arial" w:cs="Arial"/>
          <w:b w:val="0"/>
          <w:sz w:val="20"/>
          <w:szCs w:val="20"/>
        </w:rPr>
        <w:t>quantitative research approach</w:t>
      </w:r>
      <w:r w:rsidRPr="00535793">
        <w:rPr>
          <w:rFonts w:ascii="Arial" w:hAnsi="Arial" w:cs="Arial"/>
          <w:sz w:val="20"/>
          <w:szCs w:val="20"/>
        </w:rPr>
        <w:t xml:space="preserve"> was employed to collect numerical data, enabling the objective measurement and statistical testing of relationships among the variables. This approach allows for the analysis of patterns, correlations, and mediating effects in a structured and replicable manner.</w:t>
      </w:r>
    </w:p>
    <w:p w14:paraId="44B13016" w14:textId="62B963BC" w:rsidR="00CA5CF6" w:rsidRPr="00535793" w:rsidRDefault="006A7169" w:rsidP="00535793">
      <w:pPr>
        <w:pStyle w:val="NormalWeb"/>
        <w:jc w:val="both"/>
        <w:rPr>
          <w:rFonts w:ascii="Arial" w:hAnsi="Arial" w:cs="Arial"/>
          <w:b/>
          <w:sz w:val="20"/>
          <w:szCs w:val="20"/>
        </w:rPr>
      </w:pPr>
      <w:r w:rsidRPr="00535793">
        <w:rPr>
          <w:rFonts w:ascii="Arial" w:hAnsi="Arial" w:cs="Arial"/>
          <w:b/>
          <w:sz w:val="20"/>
          <w:szCs w:val="20"/>
        </w:rPr>
        <w:t>2.2 Population and Sample</w:t>
      </w:r>
    </w:p>
    <w:p w14:paraId="6422890B" w14:textId="6A7620AF" w:rsidR="00CA5CF6" w:rsidRPr="00535793" w:rsidRDefault="00CA5CF6" w:rsidP="00535793">
      <w:pPr>
        <w:pStyle w:val="NormalWeb"/>
        <w:jc w:val="both"/>
        <w:rPr>
          <w:rFonts w:ascii="Arial" w:hAnsi="Arial" w:cs="Arial"/>
          <w:sz w:val="20"/>
          <w:szCs w:val="20"/>
        </w:rPr>
      </w:pPr>
      <w:r w:rsidRPr="00535793">
        <w:rPr>
          <w:rFonts w:ascii="Arial" w:hAnsi="Arial" w:cs="Arial"/>
          <w:sz w:val="20"/>
          <w:szCs w:val="20"/>
        </w:rPr>
        <w:t xml:space="preserve">The research population comprised full-time faculty members from </w:t>
      </w:r>
      <w:r w:rsidRPr="00535793">
        <w:rPr>
          <w:rStyle w:val="Strong"/>
          <w:rFonts w:ascii="Arial" w:hAnsi="Arial" w:cs="Arial"/>
          <w:b w:val="0"/>
          <w:sz w:val="20"/>
          <w:szCs w:val="20"/>
        </w:rPr>
        <w:t>13 private universities in Dhaka, Bangladesh</w:t>
      </w:r>
      <w:r w:rsidRPr="00535793">
        <w:rPr>
          <w:rFonts w:ascii="Arial" w:hAnsi="Arial" w:cs="Arial"/>
          <w:b/>
          <w:sz w:val="20"/>
          <w:szCs w:val="20"/>
        </w:rPr>
        <w:t>,</w:t>
      </w:r>
      <w:r w:rsidRPr="00535793">
        <w:rPr>
          <w:rFonts w:ascii="Arial" w:hAnsi="Arial" w:cs="Arial"/>
          <w:sz w:val="20"/>
          <w:szCs w:val="20"/>
        </w:rPr>
        <w:t xml:space="preserve"> including Lecturers, Assistant Professors, and Professors, both with and without PhDs, to ensure a comprehensive representation of the academic workforce.</w:t>
      </w:r>
      <w:r w:rsidR="00656574" w:rsidRPr="00535793">
        <w:rPr>
          <w:rFonts w:ascii="Arial" w:hAnsi="Arial" w:cs="Arial"/>
          <w:sz w:val="20"/>
          <w:szCs w:val="20"/>
        </w:rPr>
        <w:t xml:space="preserve"> </w:t>
      </w:r>
      <w:r w:rsidRPr="00535793">
        <w:rPr>
          <w:rFonts w:ascii="Arial" w:hAnsi="Arial" w:cs="Arial"/>
          <w:sz w:val="20"/>
          <w:szCs w:val="20"/>
        </w:rPr>
        <w:t xml:space="preserve">A </w:t>
      </w:r>
      <w:r w:rsidRPr="00535793">
        <w:rPr>
          <w:rStyle w:val="Strong"/>
          <w:rFonts w:ascii="Arial" w:hAnsi="Arial" w:cs="Arial"/>
          <w:b w:val="0"/>
          <w:sz w:val="20"/>
          <w:szCs w:val="20"/>
        </w:rPr>
        <w:t>stratified random sampling</w:t>
      </w:r>
      <w:r w:rsidRPr="00535793">
        <w:rPr>
          <w:rFonts w:ascii="Arial" w:hAnsi="Arial" w:cs="Arial"/>
          <w:sz w:val="20"/>
          <w:szCs w:val="20"/>
        </w:rPr>
        <w:t xml:space="preserve"> technique was employed to ensure proportional representation across universities and academic ranks. Within each university, faculty members were stratified by </w:t>
      </w:r>
      <w:r w:rsidRPr="00535793">
        <w:rPr>
          <w:rStyle w:val="Strong"/>
          <w:rFonts w:ascii="Arial" w:hAnsi="Arial" w:cs="Arial"/>
          <w:b w:val="0"/>
          <w:sz w:val="20"/>
          <w:szCs w:val="20"/>
        </w:rPr>
        <w:t>academic rank</w:t>
      </w:r>
      <w:r w:rsidRPr="00535793">
        <w:rPr>
          <w:rFonts w:ascii="Arial" w:hAnsi="Arial" w:cs="Arial"/>
          <w:b/>
          <w:sz w:val="20"/>
          <w:szCs w:val="20"/>
        </w:rPr>
        <w:t>,</w:t>
      </w:r>
      <w:r w:rsidRPr="00535793">
        <w:rPr>
          <w:rFonts w:ascii="Arial" w:hAnsi="Arial" w:cs="Arial"/>
          <w:sz w:val="20"/>
          <w:szCs w:val="20"/>
        </w:rPr>
        <w:t xml:space="preserve"> and participants were randomly selected from each stratum.</w:t>
      </w:r>
      <w:r w:rsidR="00656574" w:rsidRPr="00535793">
        <w:rPr>
          <w:rFonts w:ascii="Arial" w:hAnsi="Arial" w:cs="Arial"/>
          <w:sz w:val="20"/>
          <w:szCs w:val="20"/>
        </w:rPr>
        <w:t xml:space="preserve"> </w:t>
      </w:r>
      <w:r w:rsidRPr="00535793">
        <w:rPr>
          <w:rFonts w:ascii="Arial" w:hAnsi="Arial" w:cs="Arial"/>
          <w:sz w:val="20"/>
          <w:szCs w:val="20"/>
        </w:rPr>
        <w:t xml:space="preserve">A total of </w:t>
      </w:r>
      <w:r w:rsidRPr="00535793">
        <w:rPr>
          <w:rStyle w:val="Strong"/>
          <w:rFonts w:ascii="Arial" w:hAnsi="Arial" w:cs="Arial"/>
          <w:b w:val="0"/>
          <w:sz w:val="20"/>
          <w:szCs w:val="20"/>
        </w:rPr>
        <w:t>500 questionnaires</w:t>
      </w:r>
      <w:r w:rsidRPr="00535793">
        <w:rPr>
          <w:rFonts w:ascii="Arial" w:hAnsi="Arial" w:cs="Arial"/>
          <w:sz w:val="20"/>
          <w:szCs w:val="20"/>
        </w:rPr>
        <w:t xml:space="preserve"> were distributed across the 13 universities, and </w:t>
      </w:r>
      <w:r w:rsidRPr="00535793">
        <w:rPr>
          <w:rStyle w:val="Strong"/>
          <w:rFonts w:ascii="Arial" w:hAnsi="Arial" w:cs="Arial"/>
          <w:b w:val="0"/>
          <w:sz w:val="20"/>
          <w:szCs w:val="20"/>
        </w:rPr>
        <w:t>379 valid</w:t>
      </w:r>
      <w:r w:rsidRPr="00535793">
        <w:rPr>
          <w:rStyle w:val="Strong"/>
          <w:rFonts w:ascii="Arial" w:hAnsi="Arial" w:cs="Arial"/>
          <w:sz w:val="20"/>
          <w:szCs w:val="20"/>
        </w:rPr>
        <w:t xml:space="preserve"> responses</w:t>
      </w:r>
      <w:r w:rsidRPr="00535793">
        <w:rPr>
          <w:rFonts w:ascii="Arial" w:hAnsi="Arial" w:cs="Arial"/>
          <w:sz w:val="20"/>
          <w:szCs w:val="20"/>
        </w:rPr>
        <w:t xml:space="preserve"> were received, yielding a response rate of </w:t>
      </w:r>
      <w:r w:rsidRPr="00535793">
        <w:rPr>
          <w:rStyle w:val="Strong"/>
          <w:rFonts w:ascii="Arial" w:hAnsi="Arial" w:cs="Arial"/>
          <w:b w:val="0"/>
          <w:sz w:val="20"/>
          <w:szCs w:val="20"/>
        </w:rPr>
        <w:t>75.8%</w:t>
      </w:r>
      <w:r w:rsidRPr="00535793">
        <w:rPr>
          <w:rFonts w:ascii="Arial" w:hAnsi="Arial" w:cs="Arial"/>
          <w:b/>
          <w:sz w:val="20"/>
          <w:szCs w:val="20"/>
        </w:rPr>
        <w:t>,</w:t>
      </w:r>
      <w:r w:rsidRPr="00535793">
        <w:rPr>
          <w:rFonts w:ascii="Arial" w:hAnsi="Arial" w:cs="Arial"/>
          <w:sz w:val="20"/>
          <w:szCs w:val="20"/>
        </w:rPr>
        <w:t xml:space="preserve"> which is considered sufficient for statistical analysis. This sampling strategy ensured that the study captured the diversity of faculty in terms of rank and qualification within Dhaka’s private universities.</w:t>
      </w:r>
    </w:p>
    <w:p w14:paraId="40AB1019" w14:textId="77777777" w:rsidR="006A7169" w:rsidRPr="00535793" w:rsidRDefault="006A7169" w:rsidP="00535793">
      <w:pPr>
        <w:pStyle w:val="NormalWeb"/>
        <w:jc w:val="both"/>
        <w:rPr>
          <w:rFonts w:ascii="Arial" w:hAnsi="Arial" w:cs="Arial"/>
          <w:b/>
          <w:sz w:val="20"/>
          <w:szCs w:val="20"/>
        </w:rPr>
      </w:pPr>
      <w:r w:rsidRPr="00535793">
        <w:rPr>
          <w:rFonts w:ascii="Arial" w:hAnsi="Arial" w:cs="Arial"/>
          <w:b/>
          <w:sz w:val="20"/>
          <w:szCs w:val="20"/>
        </w:rPr>
        <w:t>2.3 Materials and Methods</w:t>
      </w:r>
    </w:p>
    <w:p w14:paraId="7D95701C" w14:textId="77777777" w:rsidR="00DC531B" w:rsidRPr="00535793" w:rsidRDefault="00DC531B" w:rsidP="00535793">
      <w:pPr>
        <w:pStyle w:val="NormalWeb"/>
        <w:jc w:val="both"/>
        <w:rPr>
          <w:rFonts w:ascii="Arial" w:hAnsi="Arial" w:cs="Arial"/>
          <w:sz w:val="20"/>
          <w:szCs w:val="20"/>
        </w:rPr>
      </w:pPr>
      <w:r w:rsidRPr="00535793">
        <w:rPr>
          <w:rFonts w:ascii="Arial" w:hAnsi="Arial" w:cs="Arial"/>
          <w:sz w:val="20"/>
          <w:szCs w:val="20"/>
        </w:rPr>
        <w:t>The questionnaire that was used in the study was structured and was formulated to test High-Performance Work Practices (HPWPs), Affective Commitment (AC) and Perceived Organizational Support (POS). Each of the items was measured with the five-point Likert scale, starting with 1 = Strongly Disagree to 5 = Strongly Agree.</w:t>
      </w:r>
    </w:p>
    <w:p w14:paraId="68FAEAFD" w14:textId="5C7A5394" w:rsidR="00DC531B" w:rsidRPr="00073079" w:rsidRDefault="0094114F" w:rsidP="00535793">
      <w:pPr>
        <w:pStyle w:val="NormalWeb"/>
        <w:jc w:val="both"/>
        <w:rPr>
          <w:rFonts w:ascii="Arial" w:hAnsi="Arial" w:cs="Arial"/>
          <w:b/>
          <w:i/>
          <w:sz w:val="20"/>
          <w:szCs w:val="20"/>
        </w:rPr>
      </w:pPr>
      <w:r w:rsidRPr="00073079">
        <w:rPr>
          <w:rFonts w:ascii="Arial" w:hAnsi="Arial" w:cs="Arial"/>
          <w:b/>
          <w:i/>
          <w:sz w:val="20"/>
          <w:szCs w:val="20"/>
        </w:rPr>
        <w:t>Table</w:t>
      </w:r>
      <w:r w:rsidR="00073079">
        <w:rPr>
          <w:rFonts w:ascii="Arial" w:hAnsi="Arial" w:cs="Arial"/>
          <w:b/>
          <w:i/>
          <w:sz w:val="20"/>
          <w:szCs w:val="20"/>
        </w:rPr>
        <w:t xml:space="preserve"> </w:t>
      </w:r>
      <w:r w:rsidRPr="00073079">
        <w:rPr>
          <w:rFonts w:ascii="Arial" w:hAnsi="Arial" w:cs="Arial"/>
          <w:b/>
          <w:i/>
          <w:sz w:val="20"/>
          <w:szCs w:val="20"/>
        </w:rPr>
        <w:t>2</w:t>
      </w:r>
      <w:r w:rsidR="00DC531B" w:rsidRPr="00073079">
        <w:rPr>
          <w:rFonts w:ascii="Arial" w:hAnsi="Arial" w:cs="Arial"/>
          <w:b/>
          <w:i/>
          <w:sz w:val="20"/>
          <w:szCs w:val="20"/>
        </w:rPr>
        <w:t>: Items Used for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1697"/>
        <w:gridCol w:w="777"/>
        <w:gridCol w:w="5103"/>
      </w:tblGrid>
      <w:tr w:rsidR="001B17D0" w:rsidRPr="00535793" w14:paraId="78DC98A3" w14:textId="77777777" w:rsidTr="00AB2913">
        <w:tc>
          <w:tcPr>
            <w:tcW w:w="1773" w:type="dxa"/>
            <w:tcBorders>
              <w:top w:val="single" w:sz="4" w:space="0" w:color="auto"/>
              <w:bottom w:val="single" w:sz="4" w:space="0" w:color="auto"/>
            </w:tcBorders>
          </w:tcPr>
          <w:p w14:paraId="7D15DFD2"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Item</w:t>
            </w:r>
          </w:p>
        </w:tc>
        <w:tc>
          <w:tcPr>
            <w:tcW w:w="1697" w:type="dxa"/>
            <w:tcBorders>
              <w:top w:val="single" w:sz="4" w:space="0" w:color="auto"/>
              <w:bottom w:val="single" w:sz="4" w:space="0" w:color="auto"/>
            </w:tcBorders>
          </w:tcPr>
          <w:p w14:paraId="4B387B6B" w14:textId="77777777" w:rsidR="006A7169" w:rsidRPr="00535793" w:rsidRDefault="006A7169" w:rsidP="00535793">
            <w:pPr>
              <w:jc w:val="both"/>
              <w:rPr>
                <w:rFonts w:ascii="Arial" w:hAnsi="Arial" w:cs="Arial"/>
                <w:b/>
                <w:sz w:val="20"/>
                <w:szCs w:val="20"/>
              </w:rPr>
            </w:pPr>
          </w:p>
        </w:tc>
        <w:tc>
          <w:tcPr>
            <w:tcW w:w="777" w:type="dxa"/>
            <w:tcBorders>
              <w:top w:val="single" w:sz="4" w:space="0" w:color="auto"/>
              <w:bottom w:val="single" w:sz="4" w:space="0" w:color="auto"/>
            </w:tcBorders>
          </w:tcPr>
          <w:p w14:paraId="50E382B9" w14:textId="77777777" w:rsidR="006A7169" w:rsidRPr="00535793" w:rsidRDefault="006A7169" w:rsidP="00535793">
            <w:pPr>
              <w:jc w:val="both"/>
              <w:rPr>
                <w:rFonts w:ascii="Arial" w:hAnsi="Arial" w:cs="Arial"/>
                <w:sz w:val="20"/>
                <w:szCs w:val="20"/>
              </w:rPr>
            </w:pPr>
          </w:p>
        </w:tc>
        <w:tc>
          <w:tcPr>
            <w:tcW w:w="5103" w:type="dxa"/>
            <w:tcBorders>
              <w:top w:val="single" w:sz="4" w:space="0" w:color="auto"/>
              <w:bottom w:val="single" w:sz="4" w:space="0" w:color="auto"/>
            </w:tcBorders>
          </w:tcPr>
          <w:p w14:paraId="431ADEA8"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Statement</w:t>
            </w:r>
          </w:p>
        </w:tc>
      </w:tr>
      <w:tr w:rsidR="001B17D0" w:rsidRPr="00535793" w14:paraId="79CD7051" w14:textId="77777777" w:rsidTr="00AB2913">
        <w:tc>
          <w:tcPr>
            <w:tcW w:w="1773" w:type="dxa"/>
            <w:vMerge w:val="restart"/>
            <w:tcBorders>
              <w:top w:val="single" w:sz="4" w:space="0" w:color="auto"/>
            </w:tcBorders>
          </w:tcPr>
          <w:p w14:paraId="41D89B9A"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High-Performance Work Practices (HPWPs)</w:t>
            </w:r>
          </w:p>
          <w:p w14:paraId="2DD63C7C" w14:textId="77777777" w:rsidR="006A7169" w:rsidRPr="00535793" w:rsidRDefault="006A7169" w:rsidP="00535793">
            <w:pPr>
              <w:jc w:val="both"/>
              <w:rPr>
                <w:rFonts w:ascii="Arial" w:hAnsi="Arial" w:cs="Arial"/>
                <w:b/>
                <w:sz w:val="20"/>
                <w:szCs w:val="20"/>
              </w:rPr>
            </w:pPr>
          </w:p>
        </w:tc>
        <w:tc>
          <w:tcPr>
            <w:tcW w:w="1697" w:type="dxa"/>
            <w:vMerge w:val="restart"/>
            <w:tcBorders>
              <w:top w:val="single" w:sz="4" w:space="0" w:color="auto"/>
            </w:tcBorders>
          </w:tcPr>
          <w:p w14:paraId="0EDB3D36"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Selective Staffing</w:t>
            </w:r>
          </w:p>
        </w:tc>
        <w:tc>
          <w:tcPr>
            <w:tcW w:w="777" w:type="dxa"/>
            <w:tcBorders>
              <w:top w:val="single" w:sz="4" w:space="0" w:color="auto"/>
            </w:tcBorders>
          </w:tcPr>
          <w:p w14:paraId="0BC80422"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SS1</w:t>
            </w:r>
          </w:p>
        </w:tc>
        <w:tc>
          <w:tcPr>
            <w:tcW w:w="5103" w:type="dxa"/>
            <w:tcBorders>
              <w:top w:val="single" w:sz="4" w:space="0" w:color="auto"/>
            </w:tcBorders>
          </w:tcPr>
          <w:p w14:paraId="135332B8"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organization carefully selects employees based on qualifications and skills. </w:t>
            </w:r>
          </w:p>
        </w:tc>
      </w:tr>
      <w:tr w:rsidR="001B17D0" w:rsidRPr="00535793" w14:paraId="2F5DC953" w14:textId="77777777" w:rsidTr="00AB2913">
        <w:tc>
          <w:tcPr>
            <w:tcW w:w="1773" w:type="dxa"/>
            <w:vMerge/>
          </w:tcPr>
          <w:p w14:paraId="595ACB76" w14:textId="77777777" w:rsidR="006A7169" w:rsidRPr="00535793" w:rsidRDefault="006A7169" w:rsidP="00535793">
            <w:pPr>
              <w:jc w:val="both"/>
              <w:rPr>
                <w:rFonts w:ascii="Arial" w:hAnsi="Arial" w:cs="Arial"/>
                <w:b/>
                <w:sz w:val="20"/>
                <w:szCs w:val="20"/>
              </w:rPr>
            </w:pPr>
          </w:p>
        </w:tc>
        <w:tc>
          <w:tcPr>
            <w:tcW w:w="1697" w:type="dxa"/>
            <w:vMerge/>
          </w:tcPr>
          <w:p w14:paraId="0B3C4769" w14:textId="77777777" w:rsidR="006A7169" w:rsidRPr="00535793" w:rsidRDefault="006A7169" w:rsidP="00535793">
            <w:pPr>
              <w:jc w:val="both"/>
              <w:rPr>
                <w:rFonts w:ascii="Arial" w:hAnsi="Arial" w:cs="Arial"/>
                <w:b/>
                <w:sz w:val="20"/>
                <w:szCs w:val="20"/>
              </w:rPr>
            </w:pPr>
          </w:p>
        </w:tc>
        <w:tc>
          <w:tcPr>
            <w:tcW w:w="777" w:type="dxa"/>
          </w:tcPr>
          <w:p w14:paraId="228C3CF2"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SS2</w:t>
            </w:r>
          </w:p>
        </w:tc>
        <w:tc>
          <w:tcPr>
            <w:tcW w:w="5103" w:type="dxa"/>
          </w:tcPr>
          <w:p w14:paraId="790AD36C"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Recruitment processes in my organization are thorough and rigorous.</w:t>
            </w:r>
          </w:p>
        </w:tc>
      </w:tr>
      <w:tr w:rsidR="001B17D0" w:rsidRPr="00535793" w14:paraId="52EDFE10" w14:textId="77777777" w:rsidTr="00AB2913">
        <w:tc>
          <w:tcPr>
            <w:tcW w:w="1773" w:type="dxa"/>
            <w:vMerge/>
          </w:tcPr>
          <w:p w14:paraId="3C014EFE" w14:textId="77777777" w:rsidR="006A7169" w:rsidRPr="00535793" w:rsidRDefault="006A7169" w:rsidP="00535793">
            <w:pPr>
              <w:jc w:val="both"/>
              <w:rPr>
                <w:rFonts w:ascii="Arial" w:hAnsi="Arial" w:cs="Arial"/>
                <w:b/>
                <w:sz w:val="20"/>
                <w:szCs w:val="20"/>
              </w:rPr>
            </w:pPr>
          </w:p>
        </w:tc>
        <w:tc>
          <w:tcPr>
            <w:tcW w:w="1697" w:type="dxa"/>
            <w:vMerge/>
          </w:tcPr>
          <w:p w14:paraId="194037F3" w14:textId="77777777" w:rsidR="006A7169" w:rsidRPr="00535793" w:rsidRDefault="006A7169" w:rsidP="00535793">
            <w:pPr>
              <w:jc w:val="both"/>
              <w:rPr>
                <w:rFonts w:ascii="Arial" w:hAnsi="Arial" w:cs="Arial"/>
                <w:b/>
                <w:sz w:val="20"/>
                <w:szCs w:val="20"/>
              </w:rPr>
            </w:pPr>
          </w:p>
        </w:tc>
        <w:tc>
          <w:tcPr>
            <w:tcW w:w="777" w:type="dxa"/>
          </w:tcPr>
          <w:p w14:paraId="4FAF184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SS3</w:t>
            </w:r>
          </w:p>
        </w:tc>
        <w:tc>
          <w:tcPr>
            <w:tcW w:w="5103" w:type="dxa"/>
          </w:tcPr>
          <w:p w14:paraId="0B443691"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Only candidates who meet high standards are hired in my organization.</w:t>
            </w:r>
          </w:p>
        </w:tc>
      </w:tr>
      <w:tr w:rsidR="001B17D0" w:rsidRPr="00535793" w14:paraId="5039F7E1" w14:textId="77777777" w:rsidTr="00AB2913">
        <w:tc>
          <w:tcPr>
            <w:tcW w:w="1773" w:type="dxa"/>
            <w:vMerge/>
          </w:tcPr>
          <w:p w14:paraId="0F389E28" w14:textId="77777777" w:rsidR="006A7169" w:rsidRPr="00535793" w:rsidRDefault="006A7169" w:rsidP="00535793">
            <w:pPr>
              <w:jc w:val="both"/>
              <w:rPr>
                <w:rFonts w:ascii="Arial" w:hAnsi="Arial" w:cs="Arial"/>
                <w:b/>
                <w:sz w:val="20"/>
                <w:szCs w:val="20"/>
              </w:rPr>
            </w:pPr>
          </w:p>
        </w:tc>
        <w:tc>
          <w:tcPr>
            <w:tcW w:w="1697" w:type="dxa"/>
            <w:vMerge w:val="restart"/>
          </w:tcPr>
          <w:p w14:paraId="0A181F0E"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Extensive Training </w:t>
            </w:r>
          </w:p>
          <w:p w14:paraId="5A6C0A3E" w14:textId="77777777" w:rsidR="006A7169" w:rsidRPr="00535793" w:rsidRDefault="006A7169" w:rsidP="00535793">
            <w:pPr>
              <w:jc w:val="both"/>
              <w:rPr>
                <w:rFonts w:ascii="Arial" w:hAnsi="Arial" w:cs="Arial"/>
                <w:b/>
                <w:sz w:val="20"/>
                <w:szCs w:val="20"/>
              </w:rPr>
            </w:pPr>
          </w:p>
        </w:tc>
        <w:tc>
          <w:tcPr>
            <w:tcW w:w="777" w:type="dxa"/>
          </w:tcPr>
          <w:p w14:paraId="7DD1C22A"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ET1</w:t>
            </w:r>
          </w:p>
        </w:tc>
        <w:tc>
          <w:tcPr>
            <w:tcW w:w="5103" w:type="dxa"/>
          </w:tcPr>
          <w:p w14:paraId="7312B6B2"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organization provides comprehensive training to enhance employee skills.</w:t>
            </w:r>
          </w:p>
          <w:p w14:paraId="2FF7CB2B" w14:textId="77777777" w:rsidR="006A7169" w:rsidRPr="00535793" w:rsidRDefault="006A7169" w:rsidP="00535793">
            <w:pPr>
              <w:jc w:val="both"/>
              <w:rPr>
                <w:rFonts w:ascii="Arial" w:hAnsi="Arial" w:cs="Arial"/>
                <w:sz w:val="20"/>
                <w:szCs w:val="20"/>
              </w:rPr>
            </w:pPr>
          </w:p>
        </w:tc>
      </w:tr>
      <w:tr w:rsidR="001B17D0" w:rsidRPr="00535793" w14:paraId="31E97B73" w14:textId="77777777" w:rsidTr="00AB2913">
        <w:tc>
          <w:tcPr>
            <w:tcW w:w="1773" w:type="dxa"/>
            <w:vMerge/>
          </w:tcPr>
          <w:p w14:paraId="5AE7429C" w14:textId="77777777" w:rsidR="006A7169" w:rsidRPr="00535793" w:rsidRDefault="006A7169" w:rsidP="00535793">
            <w:pPr>
              <w:jc w:val="both"/>
              <w:rPr>
                <w:rFonts w:ascii="Arial" w:hAnsi="Arial" w:cs="Arial"/>
                <w:b/>
                <w:sz w:val="20"/>
                <w:szCs w:val="20"/>
              </w:rPr>
            </w:pPr>
          </w:p>
        </w:tc>
        <w:tc>
          <w:tcPr>
            <w:tcW w:w="1697" w:type="dxa"/>
            <w:vMerge/>
          </w:tcPr>
          <w:p w14:paraId="74F34CA3" w14:textId="77777777" w:rsidR="006A7169" w:rsidRPr="00535793" w:rsidRDefault="006A7169" w:rsidP="00535793">
            <w:pPr>
              <w:jc w:val="both"/>
              <w:rPr>
                <w:rFonts w:ascii="Arial" w:hAnsi="Arial" w:cs="Arial"/>
                <w:b/>
                <w:sz w:val="20"/>
                <w:szCs w:val="20"/>
              </w:rPr>
            </w:pPr>
          </w:p>
        </w:tc>
        <w:tc>
          <w:tcPr>
            <w:tcW w:w="777" w:type="dxa"/>
          </w:tcPr>
          <w:p w14:paraId="34CFED9F"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ET2</w:t>
            </w:r>
          </w:p>
        </w:tc>
        <w:tc>
          <w:tcPr>
            <w:tcW w:w="5103" w:type="dxa"/>
          </w:tcPr>
          <w:p w14:paraId="27DBAF86"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Training programs are regularly updated to meet the needs of employees</w:t>
            </w:r>
          </w:p>
        </w:tc>
      </w:tr>
      <w:tr w:rsidR="001B17D0" w:rsidRPr="00535793" w14:paraId="72B15DB6" w14:textId="77777777" w:rsidTr="00AB2913">
        <w:tc>
          <w:tcPr>
            <w:tcW w:w="1773" w:type="dxa"/>
            <w:vMerge/>
          </w:tcPr>
          <w:p w14:paraId="6531C776" w14:textId="77777777" w:rsidR="006A7169" w:rsidRPr="00535793" w:rsidRDefault="006A7169" w:rsidP="00535793">
            <w:pPr>
              <w:jc w:val="both"/>
              <w:rPr>
                <w:rFonts w:ascii="Arial" w:hAnsi="Arial" w:cs="Arial"/>
                <w:b/>
                <w:sz w:val="20"/>
                <w:szCs w:val="20"/>
              </w:rPr>
            </w:pPr>
          </w:p>
        </w:tc>
        <w:tc>
          <w:tcPr>
            <w:tcW w:w="1697" w:type="dxa"/>
            <w:vMerge/>
          </w:tcPr>
          <w:p w14:paraId="41BDEE28" w14:textId="77777777" w:rsidR="006A7169" w:rsidRPr="00535793" w:rsidRDefault="006A7169" w:rsidP="00535793">
            <w:pPr>
              <w:jc w:val="both"/>
              <w:rPr>
                <w:rFonts w:ascii="Arial" w:hAnsi="Arial" w:cs="Arial"/>
                <w:b/>
                <w:sz w:val="20"/>
                <w:szCs w:val="20"/>
              </w:rPr>
            </w:pPr>
          </w:p>
        </w:tc>
        <w:tc>
          <w:tcPr>
            <w:tcW w:w="777" w:type="dxa"/>
          </w:tcPr>
          <w:p w14:paraId="2E664AC6"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ET3</w:t>
            </w:r>
          </w:p>
        </w:tc>
        <w:tc>
          <w:tcPr>
            <w:tcW w:w="5103" w:type="dxa"/>
          </w:tcPr>
          <w:p w14:paraId="254F6A65"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Employees receive adequate support to apply new skills learned in training.</w:t>
            </w:r>
          </w:p>
        </w:tc>
      </w:tr>
      <w:tr w:rsidR="001B17D0" w:rsidRPr="00535793" w14:paraId="27B9AA3F" w14:textId="77777777" w:rsidTr="00AB2913">
        <w:tc>
          <w:tcPr>
            <w:tcW w:w="1773" w:type="dxa"/>
            <w:vMerge/>
          </w:tcPr>
          <w:p w14:paraId="1964F1BA" w14:textId="77777777" w:rsidR="006A7169" w:rsidRPr="00535793" w:rsidRDefault="006A7169" w:rsidP="00535793">
            <w:pPr>
              <w:jc w:val="both"/>
              <w:rPr>
                <w:rFonts w:ascii="Arial" w:hAnsi="Arial" w:cs="Arial"/>
                <w:b/>
                <w:sz w:val="20"/>
                <w:szCs w:val="20"/>
              </w:rPr>
            </w:pPr>
          </w:p>
        </w:tc>
        <w:tc>
          <w:tcPr>
            <w:tcW w:w="1697" w:type="dxa"/>
            <w:vMerge w:val="restart"/>
          </w:tcPr>
          <w:p w14:paraId="509A218B"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Compensation</w:t>
            </w:r>
          </w:p>
          <w:p w14:paraId="4405BB72" w14:textId="77777777" w:rsidR="006A7169" w:rsidRPr="00535793" w:rsidRDefault="006A7169" w:rsidP="00535793">
            <w:pPr>
              <w:jc w:val="both"/>
              <w:rPr>
                <w:rFonts w:ascii="Arial" w:hAnsi="Arial" w:cs="Arial"/>
                <w:b/>
                <w:sz w:val="20"/>
                <w:szCs w:val="20"/>
              </w:rPr>
            </w:pPr>
          </w:p>
        </w:tc>
        <w:tc>
          <w:tcPr>
            <w:tcW w:w="777" w:type="dxa"/>
          </w:tcPr>
          <w:p w14:paraId="2AF4D81C"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C1</w:t>
            </w:r>
          </w:p>
        </w:tc>
        <w:tc>
          <w:tcPr>
            <w:tcW w:w="5103" w:type="dxa"/>
          </w:tcPr>
          <w:p w14:paraId="0E137FE5"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 My compensation is fair compared to similar roles in other organizations.</w:t>
            </w:r>
          </w:p>
          <w:p w14:paraId="1D1E1FE1" w14:textId="77777777" w:rsidR="006A7169" w:rsidRPr="00535793" w:rsidRDefault="006A7169" w:rsidP="00535793">
            <w:pPr>
              <w:jc w:val="both"/>
              <w:rPr>
                <w:rFonts w:ascii="Arial" w:hAnsi="Arial" w:cs="Arial"/>
                <w:sz w:val="20"/>
                <w:szCs w:val="20"/>
              </w:rPr>
            </w:pPr>
          </w:p>
        </w:tc>
      </w:tr>
      <w:tr w:rsidR="001B17D0" w:rsidRPr="00535793" w14:paraId="6368C7E1" w14:textId="77777777" w:rsidTr="00AB2913">
        <w:tc>
          <w:tcPr>
            <w:tcW w:w="1773" w:type="dxa"/>
            <w:vMerge/>
          </w:tcPr>
          <w:p w14:paraId="18C4EC82" w14:textId="77777777" w:rsidR="006A7169" w:rsidRPr="00535793" w:rsidRDefault="006A7169" w:rsidP="00535793">
            <w:pPr>
              <w:jc w:val="both"/>
              <w:rPr>
                <w:rFonts w:ascii="Arial" w:hAnsi="Arial" w:cs="Arial"/>
                <w:b/>
                <w:sz w:val="20"/>
                <w:szCs w:val="20"/>
              </w:rPr>
            </w:pPr>
          </w:p>
        </w:tc>
        <w:tc>
          <w:tcPr>
            <w:tcW w:w="1697" w:type="dxa"/>
            <w:vMerge/>
          </w:tcPr>
          <w:p w14:paraId="55B204DA" w14:textId="77777777" w:rsidR="006A7169" w:rsidRPr="00535793" w:rsidRDefault="006A7169" w:rsidP="00535793">
            <w:pPr>
              <w:jc w:val="both"/>
              <w:rPr>
                <w:rFonts w:ascii="Arial" w:hAnsi="Arial" w:cs="Arial"/>
                <w:b/>
                <w:sz w:val="20"/>
                <w:szCs w:val="20"/>
              </w:rPr>
            </w:pPr>
          </w:p>
        </w:tc>
        <w:tc>
          <w:tcPr>
            <w:tcW w:w="777" w:type="dxa"/>
          </w:tcPr>
          <w:p w14:paraId="2970FFE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C2</w:t>
            </w:r>
          </w:p>
        </w:tc>
        <w:tc>
          <w:tcPr>
            <w:tcW w:w="5103" w:type="dxa"/>
          </w:tcPr>
          <w:p w14:paraId="6F17140A"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The organization rewards employees based on their performance</w:t>
            </w:r>
          </w:p>
        </w:tc>
      </w:tr>
      <w:tr w:rsidR="001B17D0" w:rsidRPr="00535793" w14:paraId="12D15E71" w14:textId="77777777" w:rsidTr="00AB2913">
        <w:tc>
          <w:tcPr>
            <w:tcW w:w="1773" w:type="dxa"/>
            <w:vMerge/>
          </w:tcPr>
          <w:p w14:paraId="45C8F381" w14:textId="77777777" w:rsidR="006A7169" w:rsidRPr="00535793" w:rsidRDefault="006A7169" w:rsidP="00535793">
            <w:pPr>
              <w:jc w:val="both"/>
              <w:rPr>
                <w:rFonts w:ascii="Arial" w:hAnsi="Arial" w:cs="Arial"/>
                <w:b/>
                <w:sz w:val="20"/>
                <w:szCs w:val="20"/>
              </w:rPr>
            </w:pPr>
          </w:p>
        </w:tc>
        <w:tc>
          <w:tcPr>
            <w:tcW w:w="1697" w:type="dxa"/>
            <w:vMerge/>
          </w:tcPr>
          <w:p w14:paraId="493283DD" w14:textId="77777777" w:rsidR="006A7169" w:rsidRPr="00535793" w:rsidRDefault="006A7169" w:rsidP="00535793">
            <w:pPr>
              <w:jc w:val="both"/>
              <w:rPr>
                <w:rFonts w:ascii="Arial" w:hAnsi="Arial" w:cs="Arial"/>
                <w:b/>
                <w:sz w:val="20"/>
                <w:szCs w:val="20"/>
              </w:rPr>
            </w:pPr>
          </w:p>
        </w:tc>
        <w:tc>
          <w:tcPr>
            <w:tcW w:w="777" w:type="dxa"/>
          </w:tcPr>
          <w:p w14:paraId="31F9939F"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C3</w:t>
            </w:r>
          </w:p>
        </w:tc>
        <w:tc>
          <w:tcPr>
            <w:tcW w:w="5103" w:type="dxa"/>
          </w:tcPr>
          <w:p w14:paraId="4EA10889"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Benefits and incentives provided by the organization are satisfactory.</w:t>
            </w:r>
          </w:p>
        </w:tc>
      </w:tr>
      <w:tr w:rsidR="001B17D0" w:rsidRPr="00535793" w14:paraId="3E40526B" w14:textId="77777777" w:rsidTr="00AB2913">
        <w:tc>
          <w:tcPr>
            <w:tcW w:w="1773" w:type="dxa"/>
            <w:vMerge/>
          </w:tcPr>
          <w:p w14:paraId="0520D365" w14:textId="77777777" w:rsidR="006A7169" w:rsidRPr="00535793" w:rsidRDefault="006A7169" w:rsidP="00535793">
            <w:pPr>
              <w:jc w:val="both"/>
              <w:rPr>
                <w:rFonts w:ascii="Arial" w:hAnsi="Arial" w:cs="Arial"/>
                <w:b/>
                <w:sz w:val="20"/>
                <w:szCs w:val="20"/>
              </w:rPr>
            </w:pPr>
          </w:p>
        </w:tc>
        <w:tc>
          <w:tcPr>
            <w:tcW w:w="1697" w:type="dxa"/>
            <w:vMerge/>
          </w:tcPr>
          <w:p w14:paraId="575A81F6" w14:textId="77777777" w:rsidR="006A7169" w:rsidRPr="00535793" w:rsidRDefault="006A7169" w:rsidP="00535793">
            <w:pPr>
              <w:jc w:val="both"/>
              <w:rPr>
                <w:rFonts w:ascii="Arial" w:hAnsi="Arial" w:cs="Arial"/>
                <w:b/>
                <w:sz w:val="20"/>
                <w:szCs w:val="20"/>
              </w:rPr>
            </w:pPr>
          </w:p>
        </w:tc>
        <w:tc>
          <w:tcPr>
            <w:tcW w:w="777" w:type="dxa"/>
          </w:tcPr>
          <w:p w14:paraId="4638A404"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C4</w:t>
            </w:r>
          </w:p>
        </w:tc>
        <w:tc>
          <w:tcPr>
            <w:tcW w:w="5103" w:type="dxa"/>
          </w:tcPr>
          <w:p w14:paraId="05F90BA4"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am motivated by the financial rewards offered by my organization.</w:t>
            </w:r>
          </w:p>
        </w:tc>
      </w:tr>
      <w:tr w:rsidR="001B17D0" w:rsidRPr="00535793" w14:paraId="70EEB2DD" w14:textId="77777777" w:rsidTr="00AB2913">
        <w:tc>
          <w:tcPr>
            <w:tcW w:w="1773" w:type="dxa"/>
            <w:vMerge/>
          </w:tcPr>
          <w:p w14:paraId="44A6A36B" w14:textId="77777777" w:rsidR="006A7169" w:rsidRPr="00535793" w:rsidRDefault="006A7169" w:rsidP="00535793">
            <w:pPr>
              <w:jc w:val="both"/>
              <w:rPr>
                <w:rFonts w:ascii="Arial" w:hAnsi="Arial" w:cs="Arial"/>
                <w:b/>
                <w:sz w:val="20"/>
                <w:szCs w:val="20"/>
              </w:rPr>
            </w:pPr>
          </w:p>
        </w:tc>
        <w:tc>
          <w:tcPr>
            <w:tcW w:w="1697" w:type="dxa"/>
            <w:vMerge w:val="restart"/>
          </w:tcPr>
          <w:p w14:paraId="47D823D3"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Participation</w:t>
            </w:r>
          </w:p>
          <w:p w14:paraId="49E33B54" w14:textId="77777777" w:rsidR="006A7169" w:rsidRPr="00535793" w:rsidRDefault="006A7169" w:rsidP="00535793">
            <w:pPr>
              <w:jc w:val="both"/>
              <w:rPr>
                <w:rFonts w:ascii="Arial" w:hAnsi="Arial" w:cs="Arial"/>
                <w:b/>
                <w:sz w:val="20"/>
                <w:szCs w:val="20"/>
              </w:rPr>
            </w:pPr>
          </w:p>
        </w:tc>
        <w:tc>
          <w:tcPr>
            <w:tcW w:w="777" w:type="dxa"/>
          </w:tcPr>
          <w:p w14:paraId="2D67F203"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lastRenderedPageBreak/>
              <w:t>P1</w:t>
            </w:r>
          </w:p>
        </w:tc>
        <w:tc>
          <w:tcPr>
            <w:tcW w:w="5103" w:type="dxa"/>
          </w:tcPr>
          <w:p w14:paraId="07BC3788"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Employees are encouraged to share ideas in decision-</w:t>
            </w:r>
            <w:r w:rsidRPr="00535793">
              <w:rPr>
                <w:rFonts w:ascii="Arial" w:hAnsi="Arial" w:cs="Arial"/>
                <w:sz w:val="20"/>
                <w:szCs w:val="20"/>
              </w:rPr>
              <w:lastRenderedPageBreak/>
              <w:t>making processes.</w:t>
            </w:r>
          </w:p>
          <w:p w14:paraId="5AAB1919" w14:textId="77777777" w:rsidR="006A7169" w:rsidRPr="00535793" w:rsidRDefault="006A7169" w:rsidP="00535793">
            <w:pPr>
              <w:jc w:val="both"/>
              <w:rPr>
                <w:rFonts w:ascii="Arial" w:hAnsi="Arial" w:cs="Arial"/>
                <w:sz w:val="20"/>
                <w:szCs w:val="20"/>
              </w:rPr>
            </w:pPr>
          </w:p>
        </w:tc>
      </w:tr>
      <w:tr w:rsidR="001B17D0" w:rsidRPr="00535793" w14:paraId="7ED18850" w14:textId="77777777" w:rsidTr="00AB2913">
        <w:tc>
          <w:tcPr>
            <w:tcW w:w="1773" w:type="dxa"/>
            <w:vMerge/>
          </w:tcPr>
          <w:p w14:paraId="1050BFE0" w14:textId="77777777" w:rsidR="006A7169" w:rsidRPr="00535793" w:rsidRDefault="006A7169" w:rsidP="00535793">
            <w:pPr>
              <w:jc w:val="both"/>
              <w:rPr>
                <w:rFonts w:ascii="Arial" w:hAnsi="Arial" w:cs="Arial"/>
                <w:b/>
                <w:sz w:val="20"/>
                <w:szCs w:val="20"/>
              </w:rPr>
            </w:pPr>
          </w:p>
        </w:tc>
        <w:tc>
          <w:tcPr>
            <w:tcW w:w="1697" w:type="dxa"/>
            <w:vMerge/>
          </w:tcPr>
          <w:p w14:paraId="04DDA3F5" w14:textId="77777777" w:rsidR="006A7169" w:rsidRPr="00535793" w:rsidRDefault="006A7169" w:rsidP="00535793">
            <w:pPr>
              <w:jc w:val="both"/>
              <w:rPr>
                <w:rFonts w:ascii="Arial" w:hAnsi="Arial" w:cs="Arial"/>
                <w:b/>
                <w:sz w:val="20"/>
                <w:szCs w:val="20"/>
              </w:rPr>
            </w:pPr>
          </w:p>
        </w:tc>
        <w:tc>
          <w:tcPr>
            <w:tcW w:w="777" w:type="dxa"/>
          </w:tcPr>
          <w:p w14:paraId="45E7AE98"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P2</w:t>
            </w:r>
          </w:p>
        </w:tc>
        <w:tc>
          <w:tcPr>
            <w:tcW w:w="5103" w:type="dxa"/>
          </w:tcPr>
          <w:p w14:paraId="6421C6B9"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feel that my opinions are valued in organizational decisions.</w:t>
            </w:r>
          </w:p>
        </w:tc>
      </w:tr>
      <w:tr w:rsidR="001B17D0" w:rsidRPr="00535793" w14:paraId="5448E73E" w14:textId="77777777" w:rsidTr="00AB2913">
        <w:tc>
          <w:tcPr>
            <w:tcW w:w="1773" w:type="dxa"/>
            <w:vMerge/>
          </w:tcPr>
          <w:p w14:paraId="47674E7D" w14:textId="77777777" w:rsidR="006A7169" w:rsidRPr="00535793" w:rsidRDefault="006A7169" w:rsidP="00535793">
            <w:pPr>
              <w:jc w:val="both"/>
              <w:rPr>
                <w:rFonts w:ascii="Arial" w:hAnsi="Arial" w:cs="Arial"/>
                <w:b/>
                <w:sz w:val="20"/>
                <w:szCs w:val="20"/>
              </w:rPr>
            </w:pPr>
          </w:p>
        </w:tc>
        <w:tc>
          <w:tcPr>
            <w:tcW w:w="1697" w:type="dxa"/>
            <w:vMerge/>
          </w:tcPr>
          <w:p w14:paraId="613ADAC3" w14:textId="77777777" w:rsidR="006A7169" w:rsidRPr="00535793" w:rsidRDefault="006A7169" w:rsidP="00535793">
            <w:pPr>
              <w:jc w:val="both"/>
              <w:rPr>
                <w:rFonts w:ascii="Arial" w:hAnsi="Arial" w:cs="Arial"/>
                <w:b/>
                <w:sz w:val="20"/>
                <w:szCs w:val="20"/>
              </w:rPr>
            </w:pPr>
          </w:p>
        </w:tc>
        <w:tc>
          <w:tcPr>
            <w:tcW w:w="777" w:type="dxa"/>
          </w:tcPr>
          <w:p w14:paraId="29E76460"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P3</w:t>
            </w:r>
          </w:p>
        </w:tc>
        <w:tc>
          <w:tcPr>
            <w:tcW w:w="5103" w:type="dxa"/>
          </w:tcPr>
          <w:p w14:paraId="2D02822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Team members have opportunities to influence organizational policies.</w:t>
            </w:r>
          </w:p>
        </w:tc>
      </w:tr>
      <w:tr w:rsidR="001B17D0" w:rsidRPr="00535793" w14:paraId="64013C26" w14:textId="77777777" w:rsidTr="00AB2913">
        <w:tc>
          <w:tcPr>
            <w:tcW w:w="1773" w:type="dxa"/>
            <w:vMerge/>
          </w:tcPr>
          <w:p w14:paraId="0BDC08C6" w14:textId="77777777" w:rsidR="006A7169" w:rsidRPr="00535793" w:rsidRDefault="006A7169" w:rsidP="00535793">
            <w:pPr>
              <w:jc w:val="both"/>
              <w:rPr>
                <w:rFonts w:ascii="Arial" w:hAnsi="Arial" w:cs="Arial"/>
                <w:b/>
                <w:sz w:val="20"/>
                <w:szCs w:val="20"/>
              </w:rPr>
            </w:pPr>
          </w:p>
        </w:tc>
        <w:tc>
          <w:tcPr>
            <w:tcW w:w="1697" w:type="dxa"/>
            <w:vMerge/>
          </w:tcPr>
          <w:p w14:paraId="13493FD7" w14:textId="77777777" w:rsidR="006A7169" w:rsidRPr="00535793" w:rsidRDefault="006A7169" w:rsidP="00535793">
            <w:pPr>
              <w:jc w:val="both"/>
              <w:rPr>
                <w:rFonts w:ascii="Arial" w:hAnsi="Arial" w:cs="Arial"/>
                <w:b/>
                <w:sz w:val="20"/>
                <w:szCs w:val="20"/>
              </w:rPr>
            </w:pPr>
          </w:p>
        </w:tc>
        <w:tc>
          <w:tcPr>
            <w:tcW w:w="777" w:type="dxa"/>
          </w:tcPr>
          <w:p w14:paraId="7C22DF83"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P4</w:t>
            </w:r>
          </w:p>
        </w:tc>
        <w:tc>
          <w:tcPr>
            <w:tcW w:w="5103" w:type="dxa"/>
          </w:tcPr>
          <w:p w14:paraId="60E59E92"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Management actively seeks input from employees before implementing changes.</w:t>
            </w:r>
          </w:p>
        </w:tc>
      </w:tr>
      <w:tr w:rsidR="001B17D0" w:rsidRPr="00535793" w14:paraId="1E69A72C" w14:textId="77777777" w:rsidTr="00AB2913">
        <w:tc>
          <w:tcPr>
            <w:tcW w:w="1773" w:type="dxa"/>
            <w:vMerge/>
          </w:tcPr>
          <w:p w14:paraId="1E6D7A56" w14:textId="77777777" w:rsidR="006A7169" w:rsidRPr="00535793" w:rsidRDefault="006A7169" w:rsidP="00535793">
            <w:pPr>
              <w:jc w:val="both"/>
              <w:rPr>
                <w:rFonts w:ascii="Arial" w:hAnsi="Arial" w:cs="Arial"/>
                <w:b/>
                <w:sz w:val="20"/>
                <w:szCs w:val="20"/>
              </w:rPr>
            </w:pPr>
          </w:p>
        </w:tc>
        <w:tc>
          <w:tcPr>
            <w:tcW w:w="1697" w:type="dxa"/>
            <w:vMerge w:val="restart"/>
          </w:tcPr>
          <w:p w14:paraId="68FB0ABC"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Career Development / Job Design (CJD) </w:t>
            </w:r>
          </w:p>
          <w:p w14:paraId="01D7B1CE" w14:textId="77777777" w:rsidR="006A7169" w:rsidRPr="00535793" w:rsidRDefault="006A7169" w:rsidP="00535793">
            <w:pPr>
              <w:jc w:val="both"/>
              <w:rPr>
                <w:rFonts w:ascii="Arial" w:hAnsi="Arial" w:cs="Arial"/>
                <w:b/>
                <w:sz w:val="20"/>
                <w:szCs w:val="20"/>
              </w:rPr>
            </w:pPr>
          </w:p>
        </w:tc>
        <w:tc>
          <w:tcPr>
            <w:tcW w:w="777" w:type="dxa"/>
          </w:tcPr>
          <w:p w14:paraId="4ACCE7B4"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CJD1</w:t>
            </w:r>
          </w:p>
        </w:tc>
        <w:tc>
          <w:tcPr>
            <w:tcW w:w="5103" w:type="dxa"/>
          </w:tcPr>
          <w:p w14:paraId="31E1C341"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job provides opportunities to develop my career skills.</w:t>
            </w:r>
          </w:p>
          <w:p w14:paraId="3D0C5D72" w14:textId="77777777" w:rsidR="006A7169" w:rsidRPr="00535793" w:rsidRDefault="006A7169" w:rsidP="00535793">
            <w:pPr>
              <w:jc w:val="both"/>
              <w:rPr>
                <w:rFonts w:ascii="Arial" w:hAnsi="Arial" w:cs="Arial"/>
                <w:sz w:val="20"/>
                <w:szCs w:val="20"/>
              </w:rPr>
            </w:pPr>
          </w:p>
        </w:tc>
      </w:tr>
      <w:tr w:rsidR="001B17D0" w:rsidRPr="00535793" w14:paraId="6AA5AE96" w14:textId="77777777" w:rsidTr="00AB2913">
        <w:tc>
          <w:tcPr>
            <w:tcW w:w="1773" w:type="dxa"/>
            <w:vMerge/>
          </w:tcPr>
          <w:p w14:paraId="563F04C5" w14:textId="77777777" w:rsidR="006A7169" w:rsidRPr="00535793" w:rsidRDefault="006A7169" w:rsidP="00535793">
            <w:pPr>
              <w:jc w:val="both"/>
              <w:rPr>
                <w:rFonts w:ascii="Arial" w:hAnsi="Arial" w:cs="Arial"/>
                <w:b/>
                <w:sz w:val="20"/>
                <w:szCs w:val="20"/>
              </w:rPr>
            </w:pPr>
          </w:p>
        </w:tc>
        <w:tc>
          <w:tcPr>
            <w:tcW w:w="1697" w:type="dxa"/>
            <w:vMerge/>
          </w:tcPr>
          <w:p w14:paraId="4AA6E5D6" w14:textId="77777777" w:rsidR="006A7169" w:rsidRPr="00535793" w:rsidRDefault="006A7169" w:rsidP="00535793">
            <w:pPr>
              <w:jc w:val="both"/>
              <w:rPr>
                <w:rFonts w:ascii="Arial" w:hAnsi="Arial" w:cs="Arial"/>
                <w:b/>
                <w:sz w:val="20"/>
                <w:szCs w:val="20"/>
              </w:rPr>
            </w:pPr>
          </w:p>
        </w:tc>
        <w:tc>
          <w:tcPr>
            <w:tcW w:w="777" w:type="dxa"/>
          </w:tcPr>
          <w:p w14:paraId="7FCC2EA3"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CJD2</w:t>
            </w:r>
          </w:p>
        </w:tc>
        <w:tc>
          <w:tcPr>
            <w:tcW w:w="5103" w:type="dxa"/>
          </w:tcPr>
          <w:p w14:paraId="572612A2"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Tasks are designed to make my work meaningful and challenging.</w:t>
            </w:r>
          </w:p>
        </w:tc>
      </w:tr>
      <w:tr w:rsidR="001B17D0" w:rsidRPr="00535793" w14:paraId="5A6EF7E5" w14:textId="77777777" w:rsidTr="00AB2913">
        <w:tc>
          <w:tcPr>
            <w:tcW w:w="1773" w:type="dxa"/>
            <w:vMerge/>
          </w:tcPr>
          <w:p w14:paraId="7127933F" w14:textId="77777777" w:rsidR="006A7169" w:rsidRPr="00535793" w:rsidRDefault="006A7169" w:rsidP="00535793">
            <w:pPr>
              <w:jc w:val="both"/>
              <w:rPr>
                <w:rFonts w:ascii="Arial" w:hAnsi="Arial" w:cs="Arial"/>
                <w:b/>
                <w:sz w:val="20"/>
                <w:szCs w:val="20"/>
              </w:rPr>
            </w:pPr>
          </w:p>
        </w:tc>
        <w:tc>
          <w:tcPr>
            <w:tcW w:w="1697" w:type="dxa"/>
            <w:vMerge/>
          </w:tcPr>
          <w:p w14:paraId="1648C12A" w14:textId="77777777" w:rsidR="006A7169" w:rsidRPr="00535793" w:rsidRDefault="006A7169" w:rsidP="00535793">
            <w:pPr>
              <w:jc w:val="both"/>
              <w:rPr>
                <w:rFonts w:ascii="Arial" w:hAnsi="Arial" w:cs="Arial"/>
                <w:b/>
                <w:sz w:val="20"/>
                <w:szCs w:val="20"/>
              </w:rPr>
            </w:pPr>
          </w:p>
        </w:tc>
        <w:tc>
          <w:tcPr>
            <w:tcW w:w="777" w:type="dxa"/>
          </w:tcPr>
          <w:p w14:paraId="002723A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CJD3</w:t>
            </w:r>
          </w:p>
        </w:tc>
        <w:tc>
          <w:tcPr>
            <w:tcW w:w="5103" w:type="dxa"/>
          </w:tcPr>
          <w:p w14:paraId="78907F42"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The organization supports my career growth and development.</w:t>
            </w:r>
          </w:p>
        </w:tc>
      </w:tr>
      <w:tr w:rsidR="001B17D0" w:rsidRPr="00535793" w14:paraId="61388A32" w14:textId="77777777" w:rsidTr="00AB2913">
        <w:tc>
          <w:tcPr>
            <w:tcW w:w="1773" w:type="dxa"/>
            <w:vMerge/>
          </w:tcPr>
          <w:p w14:paraId="6E28EA39" w14:textId="77777777" w:rsidR="006A7169" w:rsidRPr="00535793" w:rsidRDefault="006A7169" w:rsidP="00535793">
            <w:pPr>
              <w:jc w:val="both"/>
              <w:rPr>
                <w:rFonts w:ascii="Arial" w:hAnsi="Arial" w:cs="Arial"/>
                <w:b/>
                <w:sz w:val="20"/>
                <w:szCs w:val="20"/>
              </w:rPr>
            </w:pPr>
          </w:p>
        </w:tc>
        <w:tc>
          <w:tcPr>
            <w:tcW w:w="1697" w:type="dxa"/>
            <w:vMerge w:val="restart"/>
          </w:tcPr>
          <w:p w14:paraId="32AE8B56"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Performance Appraisal </w:t>
            </w:r>
          </w:p>
          <w:p w14:paraId="6D243B2E" w14:textId="77777777" w:rsidR="006A7169" w:rsidRPr="00535793" w:rsidRDefault="006A7169" w:rsidP="00535793">
            <w:pPr>
              <w:jc w:val="both"/>
              <w:rPr>
                <w:rFonts w:ascii="Arial" w:hAnsi="Arial" w:cs="Arial"/>
                <w:b/>
                <w:sz w:val="20"/>
                <w:szCs w:val="20"/>
              </w:rPr>
            </w:pPr>
          </w:p>
        </w:tc>
        <w:tc>
          <w:tcPr>
            <w:tcW w:w="777" w:type="dxa"/>
          </w:tcPr>
          <w:p w14:paraId="21FF44DB"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PA1</w:t>
            </w:r>
          </w:p>
        </w:tc>
        <w:tc>
          <w:tcPr>
            <w:tcW w:w="5103" w:type="dxa"/>
          </w:tcPr>
          <w:p w14:paraId="590143D3"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Performance appraisals are conducted fairly and consistently.</w:t>
            </w:r>
          </w:p>
          <w:p w14:paraId="2093CD52" w14:textId="77777777" w:rsidR="006A7169" w:rsidRPr="00535793" w:rsidRDefault="006A7169" w:rsidP="00535793">
            <w:pPr>
              <w:jc w:val="both"/>
              <w:rPr>
                <w:rFonts w:ascii="Arial" w:hAnsi="Arial" w:cs="Arial"/>
                <w:sz w:val="20"/>
                <w:szCs w:val="20"/>
              </w:rPr>
            </w:pPr>
          </w:p>
        </w:tc>
      </w:tr>
      <w:tr w:rsidR="001B17D0" w:rsidRPr="00535793" w14:paraId="35F4F588" w14:textId="77777777" w:rsidTr="00AB2913">
        <w:tc>
          <w:tcPr>
            <w:tcW w:w="1773" w:type="dxa"/>
            <w:vMerge/>
          </w:tcPr>
          <w:p w14:paraId="511A7DF9" w14:textId="77777777" w:rsidR="006A7169" w:rsidRPr="00535793" w:rsidRDefault="006A7169" w:rsidP="00535793">
            <w:pPr>
              <w:jc w:val="both"/>
              <w:rPr>
                <w:rFonts w:ascii="Arial" w:hAnsi="Arial" w:cs="Arial"/>
                <w:b/>
                <w:sz w:val="20"/>
                <w:szCs w:val="20"/>
              </w:rPr>
            </w:pPr>
          </w:p>
        </w:tc>
        <w:tc>
          <w:tcPr>
            <w:tcW w:w="1697" w:type="dxa"/>
            <w:vMerge/>
          </w:tcPr>
          <w:p w14:paraId="005FA32F" w14:textId="77777777" w:rsidR="006A7169" w:rsidRPr="00535793" w:rsidRDefault="006A7169" w:rsidP="00535793">
            <w:pPr>
              <w:jc w:val="both"/>
              <w:rPr>
                <w:rFonts w:ascii="Arial" w:hAnsi="Arial" w:cs="Arial"/>
                <w:b/>
                <w:sz w:val="20"/>
                <w:szCs w:val="20"/>
              </w:rPr>
            </w:pPr>
          </w:p>
        </w:tc>
        <w:tc>
          <w:tcPr>
            <w:tcW w:w="777" w:type="dxa"/>
          </w:tcPr>
          <w:p w14:paraId="700400DD"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PA2</w:t>
            </w:r>
          </w:p>
        </w:tc>
        <w:tc>
          <w:tcPr>
            <w:tcW w:w="5103" w:type="dxa"/>
          </w:tcPr>
          <w:p w14:paraId="64A2005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Feedback from appraisals helps me improve my work performance.</w:t>
            </w:r>
          </w:p>
        </w:tc>
      </w:tr>
      <w:tr w:rsidR="001B17D0" w:rsidRPr="00535793" w14:paraId="79E1454D" w14:textId="77777777" w:rsidTr="00AB2913">
        <w:tc>
          <w:tcPr>
            <w:tcW w:w="1773" w:type="dxa"/>
            <w:vMerge/>
          </w:tcPr>
          <w:p w14:paraId="117C4504" w14:textId="77777777" w:rsidR="006A7169" w:rsidRPr="00535793" w:rsidRDefault="006A7169" w:rsidP="00535793">
            <w:pPr>
              <w:jc w:val="both"/>
              <w:rPr>
                <w:rFonts w:ascii="Arial" w:hAnsi="Arial" w:cs="Arial"/>
                <w:b/>
                <w:sz w:val="20"/>
                <w:szCs w:val="20"/>
              </w:rPr>
            </w:pPr>
          </w:p>
        </w:tc>
        <w:tc>
          <w:tcPr>
            <w:tcW w:w="1697" w:type="dxa"/>
            <w:vMerge/>
          </w:tcPr>
          <w:p w14:paraId="67705F6D" w14:textId="77777777" w:rsidR="006A7169" w:rsidRPr="00535793" w:rsidRDefault="006A7169" w:rsidP="00535793">
            <w:pPr>
              <w:jc w:val="both"/>
              <w:rPr>
                <w:rFonts w:ascii="Arial" w:hAnsi="Arial" w:cs="Arial"/>
                <w:b/>
                <w:sz w:val="20"/>
                <w:szCs w:val="20"/>
              </w:rPr>
            </w:pPr>
          </w:p>
        </w:tc>
        <w:tc>
          <w:tcPr>
            <w:tcW w:w="777" w:type="dxa"/>
          </w:tcPr>
          <w:p w14:paraId="5D09C28B"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PA3</w:t>
            </w:r>
          </w:p>
        </w:tc>
        <w:tc>
          <w:tcPr>
            <w:tcW w:w="5103" w:type="dxa"/>
          </w:tcPr>
          <w:p w14:paraId="5A79488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Performance evaluations reflect my actual contributions accurately.</w:t>
            </w:r>
          </w:p>
        </w:tc>
      </w:tr>
      <w:tr w:rsidR="001B17D0" w:rsidRPr="00535793" w14:paraId="329BF27C" w14:textId="77777777" w:rsidTr="00AB2913">
        <w:tc>
          <w:tcPr>
            <w:tcW w:w="1773" w:type="dxa"/>
            <w:vMerge w:val="restart"/>
          </w:tcPr>
          <w:p w14:paraId="522C9362"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Affective Commitment</w:t>
            </w:r>
          </w:p>
          <w:p w14:paraId="131EEC8C" w14:textId="77777777" w:rsidR="006A7169" w:rsidRPr="00535793" w:rsidRDefault="006A7169" w:rsidP="00535793">
            <w:pPr>
              <w:jc w:val="both"/>
              <w:rPr>
                <w:rFonts w:ascii="Arial" w:hAnsi="Arial" w:cs="Arial"/>
                <w:b/>
                <w:sz w:val="20"/>
                <w:szCs w:val="20"/>
              </w:rPr>
            </w:pPr>
          </w:p>
        </w:tc>
        <w:tc>
          <w:tcPr>
            <w:tcW w:w="1697" w:type="dxa"/>
          </w:tcPr>
          <w:p w14:paraId="24657773" w14:textId="77777777" w:rsidR="006A7169" w:rsidRPr="00535793" w:rsidRDefault="006A7169" w:rsidP="00535793">
            <w:pPr>
              <w:jc w:val="both"/>
              <w:rPr>
                <w:rFonts w:ascii="Arial" w:hAnsi="Arial" w:cs="Arial"/>
                <w:b/>
                <w:sz w:val="20"/>
                <w:szCs w:val="20"/>
              </w:rPr>
            </w:pPr>
          </w:p>
        </w:tc>
        <w:tc>
          <w:tcPr>
            <w:tcW w:w="777" w:type="dxa"/>
          </w:tcPr>
          <w:p w14:paraId="63A44048"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AC1</w:t>
            </w:r>
          </w:p>
        </w:tc>
        <w:tc>
          <w:tcPr>
            <w:tcW w:w="5103" w:type="dxa"/>
          </w:tcPr>
          <w:p w14:paraId="2F42EB44"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feel a strong sense of belonging to my organization.</w:t>
            </w:r>
          </w:p>
          <w:p w14:paraId="354852C4" w14:textId="77777777" w:rsidR="006A7169" w:rsidRPr="00535793" w:rsidRDefault="006A7169" w:rsidP="00535793">
            <w:pPr>
              <w:jc w:val="both"/>
              <w:rPr>
                <w:rFonts w:ascii="Arial" w:hAnsi="Arial" w:cs="Arial"/>
                <w:sz w:val="20"/>
                <w:szCs w:val="20"/>
              </w:rPr>
            </w:pPr>
          </w:p>
        </w:tc>
      </w:tr>
      <w:tr w:rsidR="001B17D0" w:rsidRPr="00535793" w14:paraId="263917DE" w14:textId="77777777" w:rsidTr="00AB2913">
        <w:tc>
          <w:tcPr>
            <w:tcW w:w="1773" w:type="dxa"/>
            <w:vMerge/>
          </w:tcPr>
          <w:p w14:paraId="23B24B40" w14:textId="77777777" w:rsidR="006A7169" w:rsidRPr="00535793" w:rsidRDefault="006A7169" w:rsidP="00535793">
            <w:pPr>
              <w:jc w:val="both"/>
              <w:rPr>
                <w:rFonts w:ascii="Arial" w:hAnsi="Arial" w:cs="Arial"/>
                <w:b/>
                <w:sz w:val="20"/>
                <w:szCs w:val="20"/>
              </w:rPr>
            </w:pPr>
          </w:p>
        </w:tc>
        <w:tc>
          <w:tcPr>
            <w:tcW w:w="1697" w:type="dxa"/>
          </w:tcPr>
          <w:p w14:paraId="09FDA5AD" w14:textId="77777777" w:rsidR="006A7169" w:rsidRPr="00535793" w:rsidRDefault="006A7169" w:rsidP="00535793">
            <w:pPr>
              <w:jc w:val="both"/>
              <w:rPr>
                <w:rFonts w:ascii="Arial" w:hAnsi="Arial" w:cs="Arial"/>
                <w:b/>
                <w:sz w:val="20"/>
                <w:szCs w:val="20"/>
              </w:rPr>
            </w:pPr>
          </w:p>
        </w:tc>
        <w:tc>
          <w:tcPr>
            <w:tcW w:w="777" w:type="dxa"/>
          </w:tcPr>
          <w:p w14:paraId="62C9A600"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AC2</w:t>
            </w:r>
          </w:p>
        </w:tc>
        <w:tc>
          <w:tcPr>
            <w:tcW w:w="5103" w:type="dxa"/>
          </w:tcPr>
          <w:p w14:paraId="6CF24B21"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am proud to be part of this organization</w:t>
            </w:r>
          </w:p>
        </w:tc>
      </w:tr>
      <w:tr w:rsidR="001B17D0" w:rsidRPr="00535793" w14:paraId="1058FC5D" w14:textId="77777777" w:rsidTr="00AB2913">
        <w:tc>
          <w:tcPr>
            <w:tcW w:w="1773" w:type="dxa"/>
            <w:vMerge/>
          </w:tcPr>
          <w:p w14:paraId="77556242" w14:textId="77777777" w:rsidR="006A7169" w:rsidRPr="00535793" w:rsidRDefault="006A7169" w:rsidP="00535793">
            <w:pPr>
              <w:jc w:val="both"/>
              <w:rPr>
                <w:rFonts w:ascii="Arial" w:hAnsi="Arial" w:cs="Arial"/>
                <w:b/>
                <w:sz w:val="20"/>
                <w:szCs w:val="20"/>
              </w:rPr>
            </w:pPr>
          </w:p>
        </w:tc>
        <w:tc>
          <w:tcPr>
            <w:tcW w:w="1697" w:type="dxa"/>
          </w:tcPr>
          <w:p w14:paraId="21A76A2D" w14:textId="77777777" w:rsidR="006A7169" w:rsidRPr="00535793" w:rsidRDefault="006A7169" w:rsidP="00535793">
            <w:pPr>
              <w:jc w:val="both"/>
              <w:rPr>
                <w:rFonts w:ascii="Arial" w:hAnsi="Arial" w:cs="Arial"/>
                <w:b/>
                <w:sz w:val="20"/>
                <w:szCs w:val="20"/>
              </w:rPr>
            </w:pPr>
          </w:p>
        </w:tc>
        <w:tc>
          <w:tcPr>
            <w:tcW w:w="777" w:type="dxa"/>
          </w:tcPr>
          <w:p w14:paraId="2EA0FEEA"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AC3</w:t>
            </w:r>
          </w:p>
        </w:tc>
        <w:tc>
          <w:tcPr>
            <w:tcW w:w="5103" w:type="dxa"/>
          </w:tcPr>
          <w:p w14:paraId="7160242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feel emotionally attached to my organization.</w:t>
            </w:r>
          </w:p>
        </w:tc>
      </w:tr>
      <w:tr w:rsidR="001B17D0" w:rsidRPr="00535793" w14:paraId="7895FA92" w14:textId="77777777" w:rsidTr="00AB2913">
        <w:tc>
          <w:tcPr>
            <w:tcW w:w="1773" w:type="dxa"/>
            <w:vMerge/>
          </w:tcPr>
          <w:p w14:paraId="40D634CE" w14:textId="77777777" w:rsidR="006A7169" w:rsidRPr="00535793" w:rsidRDefault="006A7169" w:rsidP="00535793">
            <w:pPr>
              <w:jc w:val="both"/>
              <w:rPr>
                <w:rFonts w:ascii="Arial" w:hAnsi="Arial" w:cs="Arial"/>
                <w:b/>
                <w:sz w:val="20"/>
                <w:szCs w:val="20"/>
              </w:rPr>
            </w:pPr>
          </w:p>
        </w:tc>
        <w:tc>
          <w:tcPr>
            <w:tcW w:w="1697" w:type="dxa"/>
          </w:tcPr>
          <w:p w14:paraId="74B4A570" w14:textId="77777777" w:rsidR="006A7169" w:rsidRPr="00535793" w:rsidRDefault="006A7169" w:rsidP="00535793">
            <w:pPr>
              <w:jc w:val="both"/>
              <w:rPr>
                <w:rFonts w:ascii="Arial" w:hAnsi="Arial" w:cs="Arial"/>
                <w:b/>
                <w:sz w:val="20"/>
                <w:szCs w:val="20"/>
              </w:rPr>
            </w:pPr>
          </w:p>
        </w:tc>
        <w:tc>
          <w:tcPr>
            <w:tcW w:w="777" w:type="dxa"/>
          </w:tcPr>
          <w:p w14:paraId="513BBB63"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AC4</w:t>
            </w:r>
          </w:p>
        </w:tc>
        <w:tc>
          <w:tcPr>
            <w:tcW w:w="5103" w:type="dxa"/>
          </w:tcPr>
          <w:p w14:paraId="7B90AEFC"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feel like “part of the family” at my organization.</w:t>
            </w:r>
          </w:p>
        </w:tc>
      </w:tr>
      <w:tr w:rsidR="001B17D0" w:rsidRPr="00535793" w14:paraId="51100AAA" w14:textId="77777777" w:rsidTr="00AB2913">
        <w:tc>
          <w:tcPr>
            <w:tcW w:w="1773" w:type="dxa"/>
            <w:vMerge/>
          </w:tcPr>
          <w:p w14:paraId="2CBAAB27" w14:textId="77777777" w:rsidR="006A7169" w:rsidRPr="00535793" w:rsidRDefault="006A7169" w:rsidP="00535793">
            <w:pPr>
              <w:jc w:val="both"/>
              <w:rPr>
                <w:rFonts w:ascii="Arial" w:hAnsi="Arial" w:cs="Arial"/>
                <w:b/>
                <w:sz w:val="20"/>
                <w:szCs w:val="20"/>
              </w:rPr>
            </w:pPr>
          </w:p>
        </w:tc>
        <w:tc>
          <w:tcPr>
            <w:tcW w:w="1697" w:type="dxa"/>
          </w:tcPr>
          <w:p w14:paraId="1044B13E" w14:textId="77777777" w:rsidR="006A7169" w:rsidRPr="00535793" w:rsidRDefault="006A7169" w:rsidP="00535793">
            <w:pPr>
              <w:jc w:val="both"/>
              <w:rPr>
                <w:rFonts w:ascii="Arial" w:hAnsi="Arial" w:cs="Arial"/>
                <w:b/>
                <w:sz w:val="20"/>
                <w:szCs w:val="20"/>
              </w:rPr>
            </w:pPr>
          </w:p>
        </w:tc>
        <w:tc>
          <w:tcPr>
            <w:tcW w:w="777" w:type="dxa"/>
          </w:tcPr>
          <w:p w14:paraId="3650423C"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AC5</w:t>
            </w:r>
          </w:p>
        </w:tc>
        <w:tc>
          <w:tcPr>
            <w:tcW w:w="5103" w:type="dxa"/>
          </w:tcPr>
          <w:p w14:paraId="4009BFCE"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would be happy to spend the rest of my career with this organization.</w:t>
            </w:r>
          </w:p>
        </w:tc>
      </w:tr>
      <w:tr w:rsidR="001B17D0" w:rsidRPr="00535793" w14:paraId="240E2030" w14:textId="77777777" w:rsidTr="00AB2913">
        <w:tc>
          <w:tcPr>
            <w:tcW w:w="1773" w:type="dxa"/>
            <w:vMerge/>
          </w:tcPr>
          <w:p w14:paraId="6F760AE0" w14:textId="77777777" w:rsidR="006A7169" w:rsidRPr="00535793" w:rsidRDefault="006A7169" w:rsidP="00535793">
            <w:pPr>
              <w:jc w:val="both"/>
              <w:rPr>
                <w:rFonts w:ascii="Arial" w:hAnsi="Arial" w:cs="Arial"/>
                <w:b/>
                <w:sz w:val="20"/>
                <w:szCs w:val="20"/>
              </w:rPr>
            </w:pPr>
          </w:p>
        </w:tc>
        <w:tc>
          <w:tcPr>
            <w:tcW w:w="1697" w:type="dxa"/>
          </w:tcPr>
          <w:p w14:paraId="1E8C1B87" w14:textId="77777777" w:rsidR="006A7169" w:rsidRPr="00535793" w:rsidRDefault="006A7169" w:rsidP="00535793">
            <w:pPr>
              <w:jc w:val="both"/>
              <w:rPr>
                <w:rFonts w:ascii="Arial" w:hAnsi="Arial" w:cs="Arial"/>
                <w:b/>
                <w:sz w:val="20"/>
                <w:szCs w:val="20"/>
              </w:rPr>
            </w:pPr>
          </w:p>
        </w:tc>
        <w:tc>
          <w:tcPr>
            <w:tcW w:w="777" w:type="dxa"/>
          </w:tcPr>
          <w:p w14:paraId="0008D01B"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AC6</w:t>
            </w:r>
          </w:p>
        </w:tc>
        <w:tc>
          <w:tcPr>
            <w:tcW w:w="5103" w:type="dxa"/>
          </w:tcPr>
          <w:p w14:paraId="6D2448EA"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feel committed to the goals and values of this organization.</w:t>
            </w:r>
          </w:p>
        </w:tc>
      </w:tr>
      <w:tr w:rsidR="001B17D0" w:rsidRPr="00535793" w14:paraId="10CD3DC6" w14:textId="77777777" w:rsidTr="00AB2913">
        <w:tc>
          <w:tcPr>
            <w:tcW w:w="1773" w:type="dxa"/>
            <w:vMerge/>
          </w:tcPr>
          <w:p w14:paraId="4CF59732" w14:textId="77777777" w:rsidR="006A7169" w:rsidRPr="00535793" w:rsidRDefault="006A7169" w:rsidP="00535793">
            <w:pPr>
              <w:jc w:val="both"/>
              <w:rPr>
                <w:rFonts w:ascii="Arial" w:hAnsi="Arial" w:cs="Arial"/>
                <w:b/>
                <w:sz w:val="20"/>
                <w:szCs w:val="20"/>
              </w:rPr>
            </w:pPr>
          </w:p>
        </w:tc>
        <w:tc>
          <w:tcPr>
            <w:tcW w:w="1697" w:type="dxa"/>
          </w:tcPr>
          <w:p w14:paraId="04B63721" w14:textId="77777777" w:rsidR="006A7169" w:rsidRPr="00535793" w:rsidRDefault="006A7169" w:rsidP="00535793">
            <w:pPr>
              <w:jc w:val="both"/>
              <w:rPr>
                <w:rFonts w:ascii="Arial" w:hAnsi="Arial" w:cs="Arial"/>
                <w:b/>
                <w:sz w:val="20"/>
                <w:szCs w:val="20"/>
              </w:rPr>
            </w:pPr>
          </w:p>
        </w:tc>
        <w:tc>
          <w:tcPr>
            <w:tcW w:w="777" w:type="dxa"/>
          </w:tcPr>
          <w:p w14:paraId="5D6D97EC"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AC7</w:t>
            </w:r>
          </w:p>
        </w:tc>
        <w:tc>
          <w:tcPr>
            <w:tcW w:w="5103" w:type="dxa"/>
          </w:tcPr>
          <w:p w14:paraId="506A15A5"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Leaving this organization would be very difficult for me.</w:t>
            </w:r>
          </w:p>
        </w:tc>
      </w:tr>
      <w:tr w:rsidR="001B17D0" w:rsidRPr="00535793" w14:paraId="35F81A66" w14:textId="77777777" w:rsidTr="00AB2913">
        <w:tc>
          <w:tcPr>
            <w:tcW w:w="1773" w:type="dxa"/>
            <w:vMerge/>
          </w:tcPr>
          <w:p w14:paraId="2CC79ECF" w14:textId="77777777" w:rsidR="006A7169" w:rsidRPr="00535793" w:rsidRDefault="006A7169" w:rsidP="00535793">
            <w:pPr>
              <w:jc w:val="both"/>
              <w:rPr>
                <w:rFonts w:ascii="Arial" w:hAnsi="Arial" w:cs="Arial"/>
                <w:b/>
                <w:sz w:val="20"/>
                <w:szCs w:val="20"/>
              </w:rPr>
            </w:pPr>
          </w:p>
        </w:tc>
        <w:tc>
          <w:tcPr>
            <w:tcW w:w="1697" w:type="dxa"/>
          </w:tcPr>
          <w:p w14:paraId="012448CA" w14:textId="77777777" w:rsidR="006A7169" w:rsidRPr="00535793" w:rsidRDefault="006A7169" w:rsidP="00535793">
            <w:pPr>
              <w:jc w:val="both"/>
              <w:rPr>
                <w:rFonts w:ascii="Arial" w:hAnsi="Arial" w:cs="Arial"/>
                <w:b/>
                <w:sz w:val="20"/>
                <w:szCs w:val="20"/>
              </w:rPr>
            </w:pPr>
          </w:p>
        </w:tc>
        <w:tc>
          <w:tcPr>
            <w:tcW w:w="777" w:type="dxa"/>
          </w:tcPr>
          <w:p w14:paraId="68091BD6"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AC8</w:t>
            </w:r>
          </w:p>
        </w:tc>
        <w:tc>
          <w:tcPr>
            <w:tcW w:w="5103" w:type="dxa"/>
          </w:tcPr>
          <w:p w14:paraId="407DD243"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 enjoy discussing my organization with people outside of it.</w:t>
            </w:r>
          </w:p>
        </w:tc>
      </w:tr>
      <w:tr w:rsidR="001B17D0" w:rsidRPr="00535793" w14:paraId="6A61D58D" w14:textId="77777777" w:rsidTr="00AB2913">
        <w:tc>
          <w:tcPr>
            <w:tcW w:w="1773" w:type="dxa"/>
            <w:vMerge w:val="restart"/>
            <w:tcBorders>
              <w:bottom w:val="single" w:sz="4" w:space="0" w:color="auto"/>
            </w:tcBorders>
          </w:tcPr>
          <w:p w14:paraId="0A198E87" w14:textId="77777777" w:rsidR="006A7169" w:rsidRPr="00535793" w:rsidRDefault="006A7169" w:rsidP="00535793">
            <w:pPr>
              <w:jc w:val="both"/>
              <w:rPr>
                <w:rFonts w:ascii="Arial" w:hAnsi="Arial" w:cs="Arial"/>
                <w:b/>
                <w:sz w:val="20"/>
                <w:szCs w:val="20"/>
              </w:rPr>
            </w:pPr>
            <w:r w:rsidRPr="00535793">
              <w:rPr>
                <w:rFonts w:ascii="Arial" w:hAnsi="Arial" w:cs="Arial"/>
                <w:b/>
                <w:sz w:val="20"/>
                <w:szCs w:val="20"/>
              </w:rPr>
              <w:t>Perceived Organizational Support (POS)</w:t>
            </w:r>
          </w:p>
          <w:p w14:paraId="117D91DC" w14:textId="77777777" w:rsidR="006A7169" w:rsidRPr="00535793" w:rsidRDefault="006A7169" w:rsidP="00535793">
            <w:pPr>
              <w:jc w:val="both"/>
              <w:rPr>
                <w:rFonts w:ascii="Arial" w:hAnsi="Arial" w:cs="Arial"/>
                <w:b/>
                <w:sz w:val="20"/>
                <w:szCs w:val="20"/>
              </w:rPr>
            </w:pPr>
          </w:p>
        </w:tc>
        <w:tc>
          <w:tcPr>
            <w:tcW w:w="1697" w:type="dxa"/>
            <w:vMerge w:val="restart"/>
          </w:tcPr>
          <w:p w14:paraId="19515CF9" w14:textId="77777777" w:rsidR="006A7169" w:rsidRPr="00535793" w:rsidRDefault="006A7169" w:rsidP="00535793">
            <w:pPr>
              <w:jc w:val="both"/>
              <w:rPr>
                <w:rFonts w:ascii="Arial" w:hAnsi="Arial" w:cs="Arial"/>
                <w:b/>
                <w:sz w:val="20"/>
                <w:szCs w:val="20"/>
              </w:rPr>
            </w:pPr>
          </w:p>
        </w:tc>
        <w:tc>
          <w:tcPr>
            <w:tcW w:w="777" w:type="dxa"/>
          </w:tcPr>
          <w:p w14:paraId="61686AD6"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POS1</w:t>
            </w:r>
          </w:p>
        </w:tc>
        <w:tc>
          <w:tcPr>
            <w:tcW w:w="5103" w:type="dxa"/>
          </w:tcPr>
          <w:p w14:paraId="7DD77E49"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organization values my contributions.</w:t>
            </w:r>
          </w:p>
          <w:p w14:paraId="4F14C1F6" w14:textId="77777777" w:rsidR="006A7169" w:rsidRPr="00535793" w:rsidRDefault="006A7169" w:rsidP="00535793">
            <w:pPr>
              <w:jc w:val="both"/>
              <w:rPr>
                <w:rFonts w:ascii="Arial" w:hAnsi="Arial" w:cs="Arial"/>
                <w:sz w:val="20"/>
                <w:szCs w:val="20"/>
              </w:rPr>
            </w:pPr>
          </w:p>
        </w:tc>
      </w:tr>
      <w:tr w:rsidR="001B17D0" w:rsidRPr="00535793" w14:paraId="79FB0A75" w14:textId="77777777" w:rsidTr="00AB2913">
        <w:tc>
          <w:tcPr>
            <w:tcW w:w="1773" w:type="dxa"/>
            <w:vMerge/>
            <w:tcBorders>
              <w:bottom w:val="single" w:sz="4" w:space="0" w:color="auto"/>
            </w:tcBorders>
          </w:tcPr>
          <w:p w14:paraId="464A8499" w14:textId="77777777" w:rsidR="006A7169" w:rsidRPr="00535793" w:rsidRDefault="006A7169" w:rsidP="00535793">
            <w:pPr>
              <w:jc w:val="both"/>
              <w:rPr>
                <w:rFonts w:ascii="Arial" w:hAnsi="Arial" w:cs="Arial"/>
                <w:b/>
                <w:sz w:val="20"/>
                <w:szCs w:val="20"/>
              </w:rPr>
            </w:pPr>
          </w:p>
        </w:tc>
        <w:tc>
          <w:tcPr>
            <w:tcW w:w="1697" w:type="dxa"/>
            <w:vMerge/>
          </w:tcPr>
          <w:p w14:paraId="33CDBD85" w14:textId="77777777" w:rsidR="006A7169" w:rsidRPr="00535793" w:rsidRDefault="006A7169" w:rsidP="00535793">
            <w:pPr>
              <w:jc w:val="both"/>
              <w:rPr>
                <w:rFonts w:ascii="Arial" w:hAnsi="Arial" w:cs="Arial"/>
                <w:b/>
                <w:sz w:val="20"/>
                <w:szCs w:val="20"/>
              </w:rPr>
            </w:pPr>
          </w:p>
        </w:tc>
        <w:tc>
          <w:tcPr>
            <w:tcW w:w="777" w:type="dxa"/>
          </w:tcPr>
          <w:p w14:paraId="76EC6C48"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POS2</w:t>
            </w:r>
          </w:p>
        </w:tc>
        <w:tc>
          <w:tcPr>
            <w:tcW w:w="5103" w:type="dxa"/>
          </w:tcPr>
          <w:p w14:paraId="6703059B"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organization cares about my well-being.</w:t>
            </w:r>
          </w:p>
        </w:tc>
      </w:tr>
      <w:tr w:rsidR="001B17D0" w:rsidRPr="00535793" w14:paraId="47AC2897" w14:textId="77777777" w:rsidTr="00AB2913">
        <w:tc>
          <w:tcPr>
            <w:tcW w:w="1773" w:type="dxa"/>
            <w:vMerge/>
            <w:tcBorders>
              <w:bottom w:val="single" w:sz="4" w:space="0" w:color="auto"/>
            </w:tcBorders>
          </w:tcPr>
          <w:p w14:paraId="2ECD3413" w14:textId="77777777" w:rsidR="006A7169" w:rsidRPr="00535793" w:rsidRDefault="006A7169" w:rsidP="00535793">
            <w:pPr>
              <w:jc w:val="both"/>
              <w:rPr>
                <w:rFonts w:ascii="Arial" w:hAnsi="Arial" w:cs="Arial"/>
                <w:b/>
                <w:sz w:val="20"/>
                <w:szCs w:val="20"/>
              </w:rPr>
            </w:pPr>
          </w:p>
        </w:tc>
        <w:tc>
          <w:tcPr>
            <w:tcW w:w="1697" w:type="dxa"/>
            <w:vMerge/>
          </w:tcPr>
          <w:p w14:paraId="11538343" w14:textId="77777777" w:rsidR="006A7169" w:rsidRPr="00535793" w:rsidRDefault="006A7169" w:rsidP="00535793">
            <w:pPr>
              <w:jc w:val="both"/>
              <w:rPr>
                <w:rFonts w:ascii="Arial" w:hAnsi="Arial" w:cs="Arial"/>
                <w:b/>
                <w:sz w:val="20"/>
                <w:szCs w:val="20"/>
              </w:rPr>
            </w:pPr>
          </w:p>
        </w:tc>
        <w:tc>
          <w:tcPr>
            <w:tcW w:w="777" w:type="dxa"/>
          </w:tcPr>
          <w:p w14:paraId="4BDF6A52"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POS3</w:t>
            </w:r>
          </w:p>
        </w:tc>
        <w:tc>
          <w:tcPr>
            <w:tcW w:w="5103" w:type="dxa"/>
          </w:tcPr>
          <w:p w14:paraId="54FEA27B"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organization strongly considers my goals and values.</w:t>
            </w:r>
          </w:p>
        </w:tc>
      </w:tr>
      <w:tr w:rsidR="001B17D0" w:rsidRPr="00535793" w14:paraId="06845E6E" w14:textId="77777777" w:rsidTr="00AB2913">
        <w:tc>
          <w:tcPr>
            <w:tcW w:w="1773" w:type="dxa"/>
            <w:vMerge/>
            <w:tcBorders>
              <w:bottom w:val="single" w:sz="4" w:space="0" w:color="auto"/>
            </w:tcBorders>
          </w:tcPr>
          <w:p w14:paraId="329E15E1" w14:textId="77777777" w:rsidR="006A7169" w:rsidRPr="00535793" w:rsidRDefault="006A7169" w:rsidP="00535793">
            <w:pPr>
              <w:jc w:val="both"/>
              <w:rPr>
                <w:rFonts w:ascii="Arial" w:hAnsi="Arial" w:cs="Arial"/>
                <w:b/>
                <w:sz w:val="20"/>
                <w:szCs w:val="20"/>
              </w:rPr>
            </w:pPr>
          </w:p>
        </w:tc>
        <w:tc>
          <w:tcPr>
            <w:tcW w:w="1697" w:type="dxa"/>
            <w:vMerge/>
          </w:tcPr>
          <w:p w14:paraId="75BA173A" w14:textId="77777777" w:rsidR="006A7169" w:rsidRPr="00535793" w:rsidRDefault="006A7169" w:rsidP="00535793">
            <w:pPr>
              <w:jc w:val="both"/>
              <w:rPr>
                <w:rFonts w:ascii="Arial" w:hAnsi="Arial" w:cs="Arial"/>
                <w:b/>
                <w:sz w:val="20"/>
                <w:szCs w:val="20"/>
              </w:rPr>
            </w:pPr>
          </w:p>
        </w:tc>
        <w:tc>
          <w:tcPr>
            <w:tcW w:w="777" w:type="dxa"/>
          </w:tcPr>
          <w:p w14:paraId="7F19F8A3"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POS4</w:t>
            </w:r>
          </w:p>
        </w:tc>
        <w:tc>
          <w:tcPr>
            <w:tcW w:w="5103" w:type="dxa"/>
          </w:tcPr>
          <w:p w14:paraId="22648D10"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Help is available from my organization when I need it.</w:t>
            </w:r>
          </w:p>
        </w:tc>
      </w:tr>
      <w:tr w:rsidR="001B17D0" w:rsidRPr="00535793" w14:paraId="6D2ECA7E" w14:textId="77777777" w:rsidTr="00AB2913">
        <w:tc>
          <w:tcPr>
            <w:tcW w:w="1773" w:type="dxa"/>
            <w:vMerge/>
            <w:tcBorders>
              <w:bottom w:val="single" w:sz="4" w:space="0" w:color="auto"/>
            </w:tcBorders>
          </w:tcPr>
          <w:p w14:paraId="1F275D9B" w14:textId="77777777" w:rsidR="006A7169" w:rsidRPr="00535793" w:rsidRDefault="006A7169" w:rsidP="00535793">
            <w:pPr>
              <w:jc w:val="both"/>
              <w:rPr>
                <w:rFonts w:ascii="Arial" w:hAnsi="Arial" w:cs="Arial"/>
                <w:b/>
                <w:sz w:val="20"/>
                <w:szCs w:val="20"/>
              </w:rPr>
            </w:pPr>
          </w:p>
        </w:tc>
        <w:tc>
          <w:tcPr>
            <w:tcW w:w="1697" w:type="dxa"/>
          </w:tcPr>
          <w:p w14:paraId="443ECD43" w14:textId="77777777" w:rsidR="006A7169" w:rsidRPr="00535793" w:rsidRDefault="006A7169" w:rsidP="00535793">
            <w:pPr>
              <w:jc w:val="both"/>
              <w:rPr>
                <w:rFonts w:ascii="Arial" w:hAnsi="Arial" w:cs="Arial"/>
                <w:b/>
                <w:sz w:val="20"/>
                <w:szCs w:val="20"/>
              </w:rPr>
            </w:pPr>
          </w:p>
        </w:tc>
        <w:tc>
          <w:tcPr>
            <w:tcW w:w="777" w:type="dxa"/>
          </w:tcPr>
          <w:p w14:paraId="385567E5"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POS5</w:t>
            </w:r>
          </w:p>
        </w:tc>
        <w:tc>
          <w:tcPr>
            <w:tcW w:w="5103" w:type="dxa"/>
          </w:tcPr>
          <w:p w14:paraId="3F7F8CE4"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organization would forgive an honest mistake on my part.</w:t>
            </w:r>
          </w:p>
          <w:p w14:paraId="1B4CD25C" w14:textId="77777777" w:rsidR="006A7169" w:rsidRPr="00535793" w:rsidRDefault="006A7169" w:rsidP="00535793">
            <w:pPr>
              <w:jc w:val="both"/>
              <w:rPr>
                <w:rFonts w:ascii="Arial" w:hAnsi="Arial" w:cs="Arial"/>
                <w:sz w:val="20"/>
                <w:szCs w:val="20"/>
              </w:rPr>
            </w:pPr>
          </w:p>
        </w:tc>
      </w:tr>
      <w:tr w:rsidR="001B17D0" w:rsidRPr="00535793" w14:paraId="15A30ADD" w14:textId="77777777" w:rsidTr="00AB2913">
        <w:tc>
          <w:tcPr>
            <w:tcW w:w="1773" w:type="dxa"/>
            <w:vMerge/>
            <w:tcBorders>
              <w:bottom w:val="single" w:sz="4" w:space="0" w:color="auto"/>
            </w:tcBorders>
          </w:tcPr>
          <w:p w14:paraId="371B3105" w14:textId="77777777" w:rsidR="006A7169" w:rsidRPr="00535793" w:rsidRDefault="006A7169" w:rsidP="00535793">
            <w:pPr>
              <w:jc w:val="both"/>
              <w:rPr>
                <w:rFonts w:ascii="Arial" w:hAnsi="Arial" w:cs="Arial"/>
                <w:b/>
                <w:sz w:val="20"/>
                <w:szCs w:val="20"/>
              </w:rPr>
            </w:pPr>
          </w:p>
        </w:tc>
        <w:tc>
          <w:tcPr>
            <w:tcW w:w="1697" w:type="dxa"/>
          </w:tcPr>
          <w:p w14:paraId="2934605D" w14:textId="77777777" w:rsidR="006A7169" w:rsidRPr="00535793" w:rsidRDefault="006A7169" w:rsidP="00535793">
            <w:pPr>
              <w:jc w:val="both"/>
              <w:rPr>
                <w:rFonts w:ascii="Arial" w:hAnsi="Arial" w:cs="Arial"/>
                <w:b/>
                <w:sz w:val="20"/>
                <w:szCs w:val="20"/>
              </w:rPr>
            </w:pPr>
          </w:p>
        </w:tc>
        <w:tc>
          <w:tcPr>
            <w:tcW w:w="777" w:type="dxa"/>
          </w:tcPr>
          <w:p w14:paraId="59619791"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POS6</w:t>
            </w:r>
          </w:p>
        </w:tc>
        <w:tc>
          <w:tcPr>
            <w:tcW w:w="5103" w:type="dxa"/>
          </w:tcPr>
          <w:p w14:paraId="10006FF8"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If given the opportunity, my organization would take advantage of me. (reverse-scored)</w:t>
            </w:r>
          </w:p>
          <w:p w14:paraId="7BD42BD8" w14:textId="77777777" w:rsidR="006A7169" w:rsidRPr="00535793" w:rsidRDefault="006A7169" w:rsidP="00535793">
            <w:pPr>
              <w:jc w:val="both"/>
              <w:rPr>
                <w:rFonts w:ascii="Arial" w:hAnsi="Arial" w:cs="Arial"/>
                <w:sz w:val="20"/>
                <w:szCs w:val="20"/>
              </w:rPr>
            </w:pPr>
          </w:p>
        </w:tc>
      </w:tr>
      <w:tr w:rsidR="001B17D0" w:rsidRPr="00535793" w14:paraId="77DFEC21" w14:textId="77777777" w:rsidTr="00AB2913">
        <w:tc>
          <w:tcPr>
            <w:tcW w:w="1773" w:type="dxa"/>
            <w:vMerge/>
            <w:tcBorders>
              <w:bottom w:val="single" w:sz="4" w:space="0" w:color="auto"/>
            </w:tcBorders>
          </w:tcPr>
          <w:p w14:paraId="2AE46A79" w14:textId="77777777" w:rsidR="006A7169" w:rsidRPr="00535793" w:rsidRDefault="006A7169" w:rsidP="00535793">
            <w:pPr>
              <w:jc w:val="both"/>
              <w:rPr>
                <w:rFonts w:ascii="Arial" w:hAnsi="Arial" w:cs="Arial"/>
                <w:b/>
                <w:sz w:val="20"/>
                <w:szCs w:val="20"/>
              </w:rPr>
            </w:pPr>
          </w:p>
        </w:tc>
        <w:tc>
          <w:tcPr>
            <w:tcW w:w="1697" w:type="dxa"/>
          </w:tcPr>
          <w:p w14:paraId="17D5618D" w14:textId="77777777" w:rsidR="006A7169" w:rsidRPr="00535793" w:rsidRDefault="006A7169" w:rsidP="00535793">
            <w:pPr>
              <w:jc w:val="both"/>
              <w:rPr>
                <w:rFonts w:ascii="Arial" w:hAnsi="Arial" w:cs="Arial"/>
                <w:b/>
                <w:sz w:val="20"/>
                <w:szCs w:val="20"/>
              </w:rPr>
            </w:pPr>
          </w:p>
        </w:tc>
        <w:tc>
          <w:tcPr>
            <w:tcW w:w="777" w:type="dxa"/>
          </w:tcPr>
          <w:p w14:paraId="700C1D89"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POS7</w:t>
            </w:r>
          </w:p>
        </w:tc>
        <w:tc>
          <w:tcPr>
            <w:tcW w:w="5103" w:type="dxa"/>
          </w:tcPr>
          <w:p w14:paraId="1BD5FD45"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My organization shows very little concern for me. (reverse-scored)</w:t>
            </w:r>
          </w:p>
          <w:p w14:paraId="7B61F423" w14:textId="77777777" w:rsidR="006A7169" w:rsidRPr="00535793" w:rsidRDefault="006A7169" w:rsidP="00535793">
            <w:pPr>
              <w:jc w:val="both"/>
              <w:rPr>
                <w:rFonts w:ascii="Arial" w:hAnsi="Arial" w:cs="Arial"/>
                <w:sz w:val="20"/>
                <w:szCs w:val="20"/>
              </w:rPr>
            </w:pPr>
          </w:p>
        </w:tc>
      </w:tr>
      <w:tr w:rsidR="001B17D0" w:rsidRPr="00535793" w14:paraId="02AFC100" w14:textId="77777777" w:rsidTr="00AB2913">
        <w:tc>
          <w:tcPr>
            <w:tcW w:w="1773" w:type="dxa"/>
            <w:vMerge/>
            <w:tcBorders>
              <w:bottom w:val="single" w:sz="4" w:space="0" w:color="auto"/>
            </w:tcBorders>
          </w:tcPr>
          <w:p w14:paraId="6472B349" w14:textId="77777777" w:rsidR="006A7169" w:rsidRPr="00535793" w:rsidRDefault="006A7169" w:rsidP="00535793">
            <w:pPr>
              <w:jc w:val="both"/>
              <w:rPr>
                <w:rFonts w:ascii="Arial" w:hAnsi="Arial" w:cs="Arial"/>
                <w:b/>
                <w:sz w:val="20"/>
                <w:szCs w:val="20"/>
              </w:rPr>
            </w:pPr>
          </w:p>
        </w:tc>
        <w:tc>
          <w:tcPr>
            <w:tcW w:w="1697" w:type="dxa"/>
            <w:tcBorders>
              <w:bottom w:val="single" w:sz="4" w:space="0" w:color="auto"/>
            </w:tcBorders>
          </w:tcPr>
          <w:p w14:paraId="1F54D6C1" w14:textId="77777777" w:rsidR="006A7169" w:rsidRPr="00535793" w:rsidRDefault="006A7169" w:rsidP="00535793">
            <w:pPr>
              <w:jc w:val="both"/>
              <w:rPr>
                <w:rFonts w:ascii="Arial" w:hAnsi="Arial" w:cs="Arial"/>
                <w:b/>
                <w:sz w:val="20"/>
                <w:szCs w:val="20"/>
              </w:rPr>
            </w:pPr>
          </w:p>
        </w:tc>
        <w:tc>
          <w:tcPr>
            <w:tcW w:w="777" w:type="dxa"/>
            <w:tcBorders>
              <w:bottom w:val="single" w:sz="4" w:space="0" w:color="auto"/>
            </w:tcBorders>
          </w:tcPr>
          <w:p w14:paraId="14BF7EC9"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POS8</w:t>
            </w:r>
          </w:p>
        </w:tc>
        <w:tc>
          <w:tcPr>
            <w:tcW w:w="5103" w:type="dxa"/>
            <w:tcBorders>
              <w:bottom w:val="single" w:sz="4" w:space="0" w:color="auto"/>
            </w:tcBorders>
          </w:tcPr>
          <w:p w14:paraId="116FA23D" w14:textId="77777777" w:rsidR="006A7169" w:rsidRPr="00535793" w:rsidRDefault="006A7169" w:rsidP="00535793">
            <w:pPr>
              <w:jc w:val="both"/>
              <w:rPr>
                <w:rFonts w:ascii="Arial" w:hAnsi="Arial" w:cs="Arial"/>
                <w:sz w:val="20"/>
                <w:szCs w:val="20"/>
              </w:rPr>
            </w:pPr>
            <w:r w:rsidRPr="00535793">
              <w:rPr>
                <w:rFonts w:ascii="Arial" w:hAnsi="Arial" w:cs="Arial"/>
                <w:sz w:val="20"/>
                <w:szCs w:val="20"/>
              </w:rPr>
              <w:t>Even if I did the best job possible, my organization would fail to notice. (reverse-scored)</w:t>
            </w:r>
          </w:p>
        </w:tc>
      </w:tr>
    </w:tbl>
    <w:p w14:paraId="2B8BD160" w14:textId="77777777" w:rsidR="006A7169" w:rsidRPr="00535793" w:rsidRDefault="006A7169" w:rsidP="00535793">
      <w:pPr>
        <w:pStyle w:val="NormalWeb"/>
        <w:jc w:val="both"/>
        <w:rPr>
          <w:rFonts w:ascii="Arial" w:hAnsi="Arial" w:cs="Arial"/>
          <w:sz w:val="20"/>
          <w:szCs w:val="20"/>
        </w:rPr>
      </w:pPr>
      <w:r w:rsidRPr="00535793">
        <w:rPr>
          <w:rFonts w:ascii="Arial" w:hAnsi="Arial" w:cs="Arial"/>
          <w:sz w:val="20"/>
          <w:szCs w:val="20"/>
        </w:rPr>
        <w:t xml:space="preserve">HPWPs were evaluated using six dimensions, which were modified based on Kulik, Oldham and Hackman (1987); Appelbaum, et al. (2000); and Sun, </w:t>
      </w:r>
      <w:proofErr w:type="spellStart"/>
      <w:r w:rsidRPr="00535793">
        <w:rPr>
          <w:rFonts w:ascii="Arial" w:hAnsi="Arial" w:cs="Arial"/>
          <w:sz w:val="20"/>
          <w:szCs w:val="20"/>
        </w:rPr>
        <w:t>Aryee</w:t>
      </w:r>
      <w:proofErr w:type="spellEnd"/>
      <w:r w:rsidRPr="00535793">
        <w:rPr>
          <w:rFonts w:ascii="Arial" w:hAnsi="Arial" w:cs="Arial"/>
          <w:sz w:val="20"/>
          <w:szCs w:val="20"/>
        </w:rPr>
        <w:t xml:space="preserve"> and Law (2007). POS was measured according to the Eisenberger, et al. (1986) in which the perception of organizational care, support and recognition of employee’s contribution is measured. To control response bias, reversed scored items were introduced. The measure of affective commitment was according to the three-component model of organizational commitment of Meyer and Allen (1991).</w:t>
      </w:r>
    </w:p>
    <w:p w14:paraId="6B0C301F" w14:textId="77777777" w:rsidR="0016463C" w:rsidRDefault="00000F8F" w:rsidP="00814C8A">
      <w:pPr>
        <w:pStyle w:val="Head1"/>
        <w:numPr>
          <w:ilvl w:val="0"/>
          <w:numId w:val="32"/>
        </w:numPr>
        <w:spacing w:after="0"/>
        <w:jc w:val="both"/>
        <w:rPr>
          <w:rFonts w:ascii="Arial" w:hAnsi="Arial" w:cs="Arial"/>
          <w:szCs w:val="22"/>
        </w:rPr>
      </w:pPr>
      <w:r w:rsidRPr="0016463C">
        <w:rPr>
          <w:rFonts w:ascii="Arial" w:hAnsi="Arial" w:cs="Arial"/>
          <w:szCs w:val="22"/>
        </w:rPr>
        <w:lastRenderedPageBreak/>
        <w:t xml:space="preserve">results </w:t>
      </w:r>
    </w:p>
    <w:p w14:paraId="57D85C5A" w14:textId="2DECA895" w:rsidR="006336A1" w:rsidRPr="0016463C" w:rsidRDefault="006336A1" w:rsidP="0016463C">
      <w:pPr>
        <w:pStyle w:val="Head1"/>
        <w:spacing w:after="0"/>
        <w:jc w:val="both"/>
        <w:rPr>
          <w:rFonts w:ascii="Arial" w:hAnsi="Arial" w:cs="Arial"/>
          <w:szCs w:val="22"/>
        </w:rPr>
      </w:pPr>
      <w:r w:rsidRPr="0016463C">
        <w:rPr>
          <w:rFonts w:ascii="Arial" w:hAnsi="Arial" w:cs="Arial"/>
          <w:szCs w:val="22"/>
        </w:rPr>
        <w:t>3.1 Demographic Profile</w:t>
      </w:r>
    </w:p>
    <w:p w14:paraId="225BD8B7" w14:textId="77777777" w:rsidR="00736219" w:rsidRPr="00535793" w:rsidRDefault="006336A1" w:rsidP="00535793">
      <w:pPr>
        <w:pStyle w:val="NormalWeb"/>
        <w:jc w:val="both"/>
        <w:rPr>
          <w:rFonts w:ascii="Arial" w:hAnsi="Arial" w:cs="Arial"/>
          <w:sz w:val="20"/>
          <w:szCs w:val="20"/>
        </w:rPr>
      </w:pPr>
      <w:r w:rsidRPr="00535793">
        <w:rPr>
          <w:rFonts w:ascii="Arial" w:hAnsi="Arial" w:cs="Arial"/>
          <w:sz w:val="20"/>
          <w:szCs w:val="20"/>
        </w:rPr>
        <w:t xml:space="preserve">Total 379 faculty members of 13 private universities in Bangladesh took part in the survey to represent a variety of institutions. The academic demographics of the respondents comprised 58% male and 42% female faculty members. The majority of faculty were aged between 30 and 39 years (36.9%), followed by those aged 40 to 49 years (29%). In terms of educational qualifications, most respondents held a Master’s degree (63.9%), nearly a third had earned a PhD (32.7%), and a small portion held a Bachelor’s degree (3.4%). Regarding marital status, 65.7% of the faculty were married, indicating a level of stability among the respondents. </w:t>
      </w:r>
    </w:p>
    <w:p w14:paraId="3895AD29" w14:textId="4007F838" w:rsidR="006336A1" w:rsidRPr="00535793" w:rsidRDefault="006336A1" w:rsidP="00535793">
      <w:pPr>
        <w:pStyle w:val="NormalWeb"/>
        <w:jc w:val="both"/>
        <w:rPr>
          <w:rFonts w:ascii="Arial" w:hAnsi="Arial" w:cs="Arial"/>
          <w:b/>
          <w:i/>
          <w:sz w:val="20"/>
          <w:szCs w:val="20"/>
        </w:rPr>
      </w:pPr>
      <w:r w:rsidRPr="00535793">
        <w:rPr>
          <w:rFonts w:ascii="Arial" w:hAnsi="Arial" w:cs="Arial"/>
          <w:b/>
          <w:i/>
          <w:sz w:val="20"/>
          <w:szCs w:val="20"/>
        </w:rPr>
        <w:t>Table</w:t>
      </w:r>
      <w:r w:rsidR="0094114F" w:rsidRPr="00535793">
        <w:rPr>
          <w:rFonts w:ascii="Arial" w:hAnsi="Arial" w:cs="Arial"/>
          <w:b/>
          <w:i/>
          <w:sz w:val="20"/>
          <w:szCs w:val="20"/>
        </w:rPr>
        <w:t xml:space="preserve"> 3</w:t>
      </w:r>
      <w:r w:rsidR="00A0570F" w:rsidRPr="00535793">
        <w:rPr>
          <w:rFonts w:ascii="Arial" w:hAnsi="Arial" w:cs="Arial"/>
          <w:b/>
          <w:i/>
          <w:sz w:val="20"/>
          <w:szCs w:val="20"/>
        </w:rPr>
        <w:t>: Demographic Profile of the R</w:t>
      </w:r>
      <w:r w:rsidRPr="00535793">
        <w:rPr>
          <w:rFonts w:ascii="Arial" w:hAnsi="Arial" w:cs="Arial"/>
          <w:b/>
          <w:i/>
          <w:sz w:val="20"/>
          <w:szCs w:val="20"/>
        </w:rPr>
        <w:t>espondents</w:t>
      </w:r>
    </w:p>
    <w:tbl>
      <w:tblPr>
        <w:tblStyle w:val="TableGrid"/>
        <w:tblW w:w="7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2269"/>
        <w:gridCol w:w="1775"/>
        <w:gridCol w:w="1775"/>
      </w:tblGrid>
      <w:tr w:rsidR="001B17D0" w:rsidRPr="00535793" w14:paraId="22038559" w14:textId="77777777" w:rsidTr="006336A1">
        <w:tc>
          <w:tcPr>
            <w:tcW w:w="1851" w:type="dxa"/>
            <w:tcBorders>
              <w:top w:val="single" w:sz="4" w:space="0" w:color="auto"/>
              <w:bottom w:val="single" w:sz="4" w:space="0" w:color="auto"/>
            </w:tcBorders>
            <w:vAlign w:val="center"/>
          </w:tcPr>
          <w:p w14:paraId="6120DF13" w14:textId="77777777" w:rsidR="006336A1" w:rsidRPr="00535793" w:rsidRDefault="006336A1" w:rsidP="00535793">
            <w:pPr>
              <w:jc w:val="both"/>
              <w:rPr>
                <w:rFonts w:ascii="Arial" w:eastAsia="Times New Roman" w:hAnsi="Arial" w:cs="Arial"/>
                <w:b/>
                <w:bCs/>
                <w:sz w:val="20"/>
                <w:szCs w:val="20"/>
              </w:rPr>
            </w:pPr>
            <w:r w:rsidRPr="00535793">
              <w:rPr>
                <w:rFonts w:ascii="Arial" w:eastAsia="Times New Roman" w:hAnsi="Arial" w:cs="Arial"/>
                <w:b/>
                <w:bCs/>
                <w:sz w:val="20"/>
                <w:szCs w:val="20"/>
              </w:rPr>
              <w:t>Variable</w:t>
            </w:r>
          </w:p>
        </w:tc>
        <w:tc>
          <w:tcPr>
            <w:tcW w:w="2269" w:type="dxa"/>
            <w:tcBorders>
              <w:top w:val="single" w:sz="4" w:space="0" w:color="auto"/>
              <w:bottom w:val="single" w:sz="4" w:space="0" w:color="auto"/>
            </w:tcBorders>
            <w:vAlign w:val="center"/>
          </w:tcPr>
          <w:p w14:paraId="451ACC4B" w14:textId="77777777" w:rsidR="006336A1" w:rsidRPr="00535793" w:rsidRDefault="006336A1" w:rsidP="00535793">
            <w:pPr>
              <w:jc w:val="both"/>
              <w:rPr>
                <w:rFonts w:ascii="Arial" w:eastAsia="Times New Roman" w:hAnsi="Arial" w:cs="Arial"/>
                <w:b/>
                <w:bCs/>
                <w:sz w:val="20"/>
                <w:szCs w:val="20"/>
              </w:rPr>
            </w:pPr>
            <w:r w:rsidRPr="00535793">
              <w:rPr>
                <w:rFonts w:ascii="Arial" w:eastAsia="Times New Roman" w:hAnsi="Arial" w:cs="Arial"/>
                <w:b/>
                <w:bCs/>
                <w:sz w:val="20"/>
                <w:szCs w:val="20"/>
              </w:rPr>
              <w:t>Category</w:t>
            </w:r>
          </w:p>
        </w:tc>
        <w:tc>
          <w:tcPr>
            <w:tcW w:w="1775" w:type="dxa"/>
            <w:tcBorders>
              <w:top w:val="single" w:sz="4" w:space="0" w:color="auto"/>
              <w:bottom w:val="single" w:sz="4" w:space="0" w:color="auto"/>
            </w:tcBorders>
          </w:tcPr>
          <w:p w14:paraId="301C44C5"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 xml:space="preserve">Frequency </w:t>
            </w:r>
          </w:p>
        </w:tc>
        <w:tc>
          <w:tcPr>
            <w:tcW w:w="1775" w:type="dxa"/>
            <w:tcBorders>
              <w:top w:val="single" w:sz="4" w:space="0" w:color="auto"/>
              <w:bottom w:val="single" w:sz="4" w:space="0" w:color="auto"/>
            </w:tcBorders>
          </w:tcPr>
          <w:p w14:paraId="47870625"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Percentage</w:t>
            </w:r>
          </w:p>
        </w:tc>
      </w:tr>
      <w:tr w:rsidR="001B17D0" w:rsidRPr="00535793" w14:paraId="31BDFBF4" w14:textId="77777777" w:rsidTr="006336A1">
        <w:tc>
          <w:tcPr>
            <w:tcW w:w="1851" w:type="dxa"/>
            <w:tcBorders>
              <w:top w:val="single" w:sz="4" w:space="0" w:color="auto"/>
            </w:tcBorders>
            <w:vAlign w:val="center"/>
          </w:tcPr>
          <w:p w14:paraId="7C1F5AE1"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b/>
                <w:bCs/>
                <w:sz w:val="20"/>
                <w:szCs w:val="20"/>
              </w:rPr>
              <w:t>Gender</w:t>
            </w:r>
          </w:p>
        </w:tc>
        <w:tc>
          <w:tcPr>
            <w:tcW w:w="2269" w:type="dxa"/>
            <w:tcBorders>
              <w:top w:val="single" w:sz="4" w:space="0" w:color="auto"/>
            </w:tcBorders>
            <w:vAlign w:val="center"/>
          </w:tcPr>
          <w:p w14:paraId="59EE68BE"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Male</w:t>
            </w:r>
          </w:p>
        </w:tc>
        <w:tc>
          <w:tcPr>
            <w:tcW w:w="1775" w:type="dxa"/>
            <w:tcBorders>
              <w:top w:val="single" w:sz="4" w:space="0" w:color="auto"/>
            </w:tcBorders>
            <w:vAlign w:val="center"/>
          </w:tcPr>
          <w:p w14:paraId="2A35165E"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220</w:t>
            </w:r>
          </w:p>
        </w:tc>
        <w:tc>
          <w:tcPr>
            <w:tcW w:w="1775" w:type="dxa"/>
            <w:tcBorders>
              <w:top w:val="single" w:sz="4" w:space="0" w:color="auto"/>
            </w:tcBorders>
            <w:vAlign w:val="center"/>
          </w:tcPr>
          <w:p w14:paraId="51A7E9B7"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58.0%</w:t>
            </w:r>
          </w:p>
        </w:tc>
      </w:tr>
      <w:tr w:rsidR="001B17D0" w:rsidRPr="00535793" w14:paraId="6F690D25" w14:textId="77777777" w:rsidTr="006336A1">
        <w:tc>
          <w:tcPr>
            <w:tcW w:w="1851" w:type="dxa"/>
            <w:vAlign w:val="center"/>
          </w:tcPr>
          <w:p w14:paraId="60779DC0"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67EBADFB"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Female</w:t>
            </w:r>
          </w:p>
        </w:tc>
        <w:tc>
          <w:tcPr>
            <w:tcW w:w="1775" w:type="dxa"/>
            <w:vAlign w:val="center"/>
          </w:tcPr>
          <w:p w14:paraId="577E7137"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159</w:t>
            </w:r>
          </w:p>
        </w:tc>
        <w:tc>
          <w:tcPr>
            <w:tcW w:w="1775" w:type="dxa"/>
            <w:vAlign w:val="center"/>
          </w:tcPr>
          <w:p w14:paraId="28CA2E9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42.0%</w:t>
            </w:r>
          </w:p>
        </w:tc>
      </w:tr>
      <w:tr w:rsidR="001B17D0" w:rsidRPr="00535793" w14:paraId="6270E4C6" w14:textId="77777777" w:rsidTr="006336A1">
        <w:tc>
          <w:tcPr>
            <w:tcW w:w="1851" w:type="dxa"/>
            <w:vAlign w:val="center"/>
          </w:tcPr>
          <w:p w14:paraId="2C2A458B"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b/>
                <w:bCs/>
                <w:sz w:val="20"/>
                <w:szCs w:val="20"/>
              </w:rPr>
              <w:t>Age</w:t>
            </w:r>
          </w:p>
        </w:tc>
        <w:tc>
          <w:tcPr>
            <w:tcW w:w="2269" w:type="dxa"/>
            <w:vAlign w:val="center"/>
          </w:tcPr>
          <w:p w14:paraId="6CBABE22"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20–29 years</w:t>
            </w:r>
          </w:p>
        </w:tc>
        <w:tc>
          <w:tcPr>
            <w:tcW w:w="1775" w:type="dxa"/>
            <w:vAlign w:val="center"/>
          </w:tcPr>
          <w:p w14:paraId="531D19FB"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70</w:t>
            </w:r>
          </w:p>
        </w:tc>
        <w:tc>
          <w:tcPr>
            <w:tcW w:w="1775" w:type="dxa"/>
            <w:vAlign w:val="center"/>
          </w:tcPr>
          <w:p w14:paraId="1E7AA74D"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18.5%</w:t>
            </w:r>
          </w:p>
        </w:tc>
      </w:tr>
      <w:tr w:rsidR="001B17D0" w:rsidRPr="00535793" w14:paraId="402ECD0E" w14:textId="77777777" w:rsidTr="006336A1">
        <w:tc>
          <w:tcPr>
            <w:tcW w:w="1851" w:type="dxa"/>
            <w:vAlign w:val="center"/>
          </w:tcPr>
          <w:p w14:paraId="20057BCA"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0D6AB187"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30–39 years</w:t>
            </w:r>
          </w:p>
        </w:tc>
        <w:tc>
          <w:tcPr>
            <w:tcW w:w="1775" w:type="dxa"/>
            <w:vAlign w:val="center"/>
          </w:tcPr>
          <w:p w14:paraId="512943E9"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140</w:t>
            </w:r>
          </w:p>
        </w:tc>
        <w:tc>
          <w:tcPr>
            <w:tcW w:w="1775" w:type="dxa"/>
            <w:vAlign w:val="center"/>
          </w:tcPr>
          <w:p w14:paraId="371F2081"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36.9%</w:t>
            </w:r>
          </w:p>
        </w:tc>
      </w:tr>
      <w:tr w:rsidR="001B17D0" w:rsidRPr="00535793" w14:paraId="220BC1B5" w14:textId="77777777" w:rsidTr="006336A1">
        <w:tc>
          <w:tcPr>
            <w:tcW w:w="1851" w:type="dxa"/>
            <w:vAlign w:val="center"/>
          </w:tcPr>
          <w:p w14:paraId="5E7D63E8"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0B6EA29C"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40–49 years</w:t>
            </w:r>
          </w:p>
        </w:tc>
        <w:tc>
          <w:tcPr>
            <w:tcW w:w="1775" w:type="dxa"/>
            <w:vAlign w:val="center"/>
          </w:tcPr>
          <w:p w14:paraId="2E6100A8"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110</w:t>
            </w:r>
          </w:p>
        </w:tc>
        <w:tc>
          <w:tcPr>
            <w:tcW w:w="1775" w:type="dxa"/>
            <w:vAlign w:val="center"/>
          </w:tcPr>
          <w:p w14:paraId="5A62F988"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29.0%</w:t>
            </w:r>
          </w:p>
        </w:tc>
      </w:tr>
      <w:tr w:rsidR="001B17D0" w:rsidRPr="00535793" w14:paraId="26814888" w14:textId="77777777" w:rsidTr="006336A1">
        <w:tc>
          <w:tcPr>
            <w:tcW w:w="1851" w:type="dxa"/>
            <w:vAlign w:val="center"/>
          </w:tcPr>
          <w:p w14:paraId="3812F46D"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4A37D1DD"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50 years and above</w:t>
            </w:r>
          </w:p>
        </w:tc>
        <w:tc>
          <w:tcPr>
            <w:tcW w:w="1775" w:type="dxa"/>
            <w:vAlign w:val="center"/>
          </w:tcPr>
          <w:p w14:paraId="5A7AE413"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59</w:t>
            </w:r>
          </w:p>
        </w:tc>
        <w:tc>
          <w:tcPr>
            <w:tcW w:w="1775" w:type="dxa"/>
            <w:vAlign w:val="center"/>
          </w:tcPr>
          <w:p w14:paraId="378C901C"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15.6%</w:t>
            </w:r>
          </w:p>
        </w:tc>
      </w:tr>
      <w:tr w:rsidR="001B17D0" w:rsidRPr="00535793" w14:paraId="47DE641B" w14:textId="77777777" w:rsidTr="006336A1">
        <w:tc>
          <w:tcPr>
            <w:tcW w:w="1851" w:type="dxa"/>
            <w:vAlign w:val="center"/>
          </w:tcPr>
          <w:p w14:paraId="48C85263"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b/>
                <w:bCs/>
                <w:sz w:val="20"/>
                <w:szCs w:val="20"/>
              </w:rPr>
              <w:t>Educational Qualification</w:t>
            </w:r>
          </w:p>
        </w:tc>
        <w:tc>
          <w:tcPr>
            <w:tcW w:w="2269" w:type="dxa"/>
            <w:vAlign w:val="center"/>
          </w:tcPr>
          <w:p w14:paraId="480D76A8"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Bachelor’s Degree</w:t>
            </w:r>
          </w:p>
        </w:tc>
        <w:tc>
          <w:tcPr>
            <w:tcW w:w="1775" w:type="dxa"/>
            <w:vAlign w:val="center"/>
          </w:tcPr>
          <w:p w14:paraId="478DEAF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13</w:t>
            </w:r>
          </w:p>
        </w:tc>
        <w:tc>
          <w:tcPr>
            <w:tcW w:w="1775" w:type="dxa"/>
            <w:vAlign w:val="center"/>
          </w:tcPr>
          <w:p w14:paraId="2A7AE636"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3.4%</w:t>
            </w:r>
          </w:p>
        </w:tc>
      </w:tr>
      <w:tr w:rsidR="001B17D0" w:rsidRPr="00535793" w14:paraId="68AA7B78" w14:textId="77777777" w:rsidTr="006336A1">
        <w:tc>
          <w:tcPr>
            <w:tcW w:w="1851" w:type="dxa"/>
            <w:vAlign w:val="center"/>
          </w:tcPr>
          <w:p w14:paraId="39B34C61"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2E8606A5"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Master’s Degree</w:t>
            </w:r>
          </w:p>
        </w:tc>
        <w:tc>
          <w:tcPr>
            <w:tcW w:w="1775" w:type="dxa"/>
            <w:vAlign w:val="center"/>
          </w:tcPr>
          <w:p w14:paraId="66B9C6E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242</w:t>
            </w:r>
          </w:p>
        </w:tc>
        <w:tc>
          <w:tcPr>
            <w:tcW w:w="1775" w:type="dxa"/>
            <w:vAlign w:val="center"/>
          </w:tcPr>
          <w:p w14:paraId="000F5E8A"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63.9%</w:t>
            </w:r>
          </w:p>
        </w:tc>
      </w:tr>
      <w:tr w:rsidR="001B17D0" w:rsidRPr="00535793" w14:paraId="3CAB2861" w14:textId="77777777" w:rsidTr="006336A1">
        <w:tc>
          <w:tcPr>
            <w:tcW w:w="1851" w:type="dxa"/>
            <w:vAlign w:val="center"/>
          </w:tcPr>
          <w:p w14:paraId="6F4F924B"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5AAC3DB5"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PhD</w:t>
            </w:r>
          </w:p>
        </w:tc>
        <w:tc>
          <w:tcPr>
            <w:tcW w:w="1775" w:type="dxa"/>
            <w:vAlign w:val="center"/>
          </w:tcPr>
          <w:p w14:paraId="1CC82957"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124</w:t>
            </w:r>
          </w:p>
        </w:tc>
        <w:tc>
          <w:tcPr>
            <w:tcW w:w="1775" w:type="dxa"/>
            <w:vAlign w:val="center"/>
          </w:tcPr>
          <w:p w14:paraId="45E6A74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32.7%</w:t>
            </w:r>
          </w:p>
        </w:tc>
      </w:tr>
      <w:tr w:rsidR="001B17D0" w:rsidRPr="00535793" w14:paraId="008AB6F5" w14:textId="77777777" w:rsidTr="006336A1">
        <w:tc>
          <w:tcPr>
            <w:tcW w:w="1851" w:type="dxa"/>
            <w:vAlign w:val="center"/>
          </w:tcPr>
          <w:p w14:paraId="0D38DAD2"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b/>
                <w:bCs/>
                <w:sz w:val="20"/>
                <w:szCs w:val="20"/>
              </w:rPr>
              <w:t>Marital Status</w:t>
            </w:r>
          </w:p>
        </w:tc>
        <w:tc>
          <w:tcPr>
            <w:tcW w:w="2269" w:type="dxa"/>
            <w:vAlign w:val="center"/>
          </w:tcPr>
          <w:p w14:paraId="592F6C00"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Single</w:t>
            </w:r>
          </w:p>
        </w:tc>
        <w:tc>
          <w:tcPr>
            <w:tcW w:w="1775" w:type="dxa"/>
            <w:vAlign w:val="center"/>
          </w:tcPr>
          <w:p w14:paraId="0B4F214E"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130</w:t>
            </w:r>
          </w:p>
        </w:tc>
        <w:tc>
          <w:tcPr>
            <w:tcW w:w="1775" w:type="dxa"/>
            <w:vAlign w:val="center"/>
          </w:tcPr>
          <w:p w14:paraId="75BD76FD"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34.3%</w:t>
            </w:r>
          </w:p>
        </w:tc>
      </w:tr>
      <w:tr w:rsidR="001B17D0" w:rsidRPr="00535793" w14:paraId="5B65621A" w14:textId="77777777" w:rsidTr="006336A1">
        <w:tc>
          <w:tcPr>
            <w:tcW w:w="1851" w:type="dxa"/>
            <w:vAlign w:val="center"/>
          </w:tcPr>
          <w:p w14:paraId="64998FF8"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72351B6C"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Married</w:t>
            </w:r>
          </w:p>
        </w:tc>
        <w:tc>
          <w:tcPr>
            <w:tcW w:w="1775" w:type="dxa"/>
            <w:vAlign w:val="center"/>
          </w:tcPr>
          <w:p w14:paraId="7A69ECFA"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249</w:t>
            </w:r>
          </w:p>
        </w:tc>
        <w:tc>
          <w:tcPr>
            <w:tcW w:w="1775" w:type="dxa"/>
            <w:vAlign w:val="center"/>
          </w:tcPr>
          <w:p w14:paraId="4CB51EA4"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65.7%</w:t>
            </w:r>
          </w:p>
        </w:tc>
      </w:tr>
      <w:tr w:rsidR="001B17D0" w:rsidRPr="00535793" w14:paraId="2F71FCBA" w14:textId="77777777" w:rsidTr="006336A1">
        <w:tc>
          <w:tcPr>
            <w:tcW w:w="1851" w:type="dxa"/>
            <w:vAlign w:val="center"/>
          </w:tcPr>
          <w:p w14:paraId="5B716832"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b/>
                <w:bCs/>
                <w:sz w:val="20"/>
                <w:szCs w:val="20"/>
              </w:rPr>
              <w:t>Job Position</w:t>
            </w:r>
          </w:p>
        </w:tc>
        <w:tc>
          <w:tcPr>
            <w:tcW w:w="2269" w:type="dxa"/>
            <w:vAlign w:val="center"/>
          </w:tcPr>
          <w:p w14:paraId="28B71D75"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Lecturer</w:t>
            </w:r>
          </w:p>
        </w:tc>
        <w:tc>
          <w:tcPr>
            <w:tcW w:w="1775" w:type="dxa"/>
            <w:vAlign w:val="center"/>
          </w:tcPr>
          <w:p w14:paraId="13F1DC6F"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194</w:t>
            </w:r>
          </w:p>
        </w:tc>
        <w:tc>
          <w:tcPr>
            <w:tcW w:w="1775" w:type="dxa"/>
            <w:vAlign w:val="center"/>
          </w:tcPr>
          <w:p w14:paraId="40A25A6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51.2%</w:t>
            </w:r>
          </w:p>
        </w:tc>
      </w:tr>
      <w:tr w:rsidR="001B17D0" w:rsidRPr="00535793" w14:paraId="0F3C17CD" w14:textId="77777777" w:rsidTr="006336A1">
        <w:tc>
          <w:tcPr>
            <w:tcW w:w="1851" w:type="dxa"/>
            <w:vAlign w:val="center"/>
          </w:tcPr>
          <w:p w14:paraId="42F93BF8"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6E7E6F1C"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Senior Lecturer</w:t>
            </w:r>
          </w:p>
        </w:tc>
        <w:tc>
          <w:tcPr>
            <w:tcW w:w="1775" w:type="dxa"/>
            <w:vAlign w:val="center"/>
          </w:tcPr>
          <w:p w14:paraId="03797319"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9</w:t>
            </w:r>
          </w:p>
        </w:tc>
        <w:tc>
          <w:tcPr>
            <w:tcW w:w="1775" w:type="dxa"/>
            <w:vAlign w:val="center"/>
          </w:tcPr>
          <w:p w14:paraId="6541252D"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2.4%</w:t>
            </w:r>
          </w:p>
        </w:tc>
      </w:tr>
      <w:tr w:rsidR="001B17D0" w:rsidRPr="00535793" w14:paraId="2334AD33" w14:textId="77777777" w:rsidTr="006336A1">
        <w:tc>
          <w:tcPr>
            <w:tcW w:w="1851" w:type="dxa"/>
            <w:vAlign w:val="center"/>
          </w:tcPr>
          <w:p w14:paraId="0F69CEE5"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6932DC3D"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Assistant Professor</w:t>
            </w:r>
          </w:p>
        </w:tc>
        <w:tc>
          <w:tcPr>
            <w:tcW w:w="1775" w:type="dxa"/>
            <w:vAlign w:val="center"/>
          </w:tcPr>
          <w:p w14:paraId="5F380113"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76</w:t>
            </w:r>
          </w:p>
        </w:tc>
        <w:tc>
          <w:tcPr>
            <w:tcW w:w="1775" w:type="dxa"/>
            <w:vAlign w:val="center"/>
          </w:tcPr>
          <w:p w14:paraId="028E2BD8"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20.1%</w:t>
            </w:r>
          </w:p>
        </w:tc>
      </w:tr>
      <w:tr w:rsidR="001B17D0" w:rsidRPr="00535793" w14:paraId="2E1C99F9" w14:textId="77777777" w:rsidTr="006336A1">
        <w:tc>
          <w:tcPr>
            <w:tcW w:w="1851" w:type="dxa"/>
            <w:vAlign w:val="center"/>
          </w:tcPr>
          <w:p w14:paraId="36E54C0E"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15A38D5B"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Associate Professor</w:t>
            </w:r>
          </w:p>
        </w:tc>
        <w:tc>
          <w:tcPr>
            <w:tcW w:w="1775" w:type="dxa"/>
            <w:vAlign w:val="center"/>
          </w:tcPr>
          <w:p w14:paraId="3E728E7C"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80</w:t>
            </w:r>
          </w:p>
        </w:tc>
        <w:tc>
          <w:tcPr>
            <w:tcW w:w="1775" w:type="dxa"/>
            <w:vAlign w:val="center"/>
          </w:tcPr>
          <w:p w14:paraId="4BD10E4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21.1%</w:t>
            </w:r>
          </w:p>
        </w:tc>
      </w:tr>
      <w:tr w:rsidR="001B17D0" w:rsidRPr="00535793" w14:paraId="6E45C5B8" w14:textId="77777777" w:rsidTr="006336A1">
        <w:tc>
          <w:tcPr>
            <w:tcW w:w="1851" w:type="dxa"/>
            <w:vAlign w:val="center"/>
          </w:tcPr>
          <w:p w14:paraId="1A4BAE71"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646FD561"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Professor</w:t>
            </w:r>
          </w:p>
        </w:tc>
        <w:tc>
          <w:tcPr>
            <w:tcW w:w="1775" w:type="dxa"/>
          </w:tcPr>
          <w:p w14:paraId="3159CA26"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23</w:t>
            </w:r>
          </w:p>
        </w:tc>
        <w:tc>
          <w:tcPr>
            <w:tcW w:w="1775" w:type="dxa"/>
            <w:vAlign w:val="center"/>
          </w:tcPr>
          <w:p w14:paraId="5CACDA76"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6.1%</w:t>
            </w:r>
          </w:p>
        </w:tc>
      </w:tr>
      <w:tr w:rsidR="001B17D0" w:rsidRPr="00535793" w14:paraId="1B117606" w14:textId="77777777" w:rsidTr="006336A1">
        <w:tc>
          <w:tcPr>
            <w:tcW w:w="1851" w:type="dxa"/>
            <w:vAlign w:val="center"/>
          </w:tcPr>
          <w:p w14:paraId="05BF106B"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b/>
                <w:bCs/>
                <w:sz w:val="20"/>
                <w:szCs w:val="20"/>
              </w:rPr>
              <w:t>Work Experience</w:t>
            </w:r>
          </w:p>
        </w:tc>
        <w:tc>
          <w:tcPr>
            <w:tcW w:w="2269" w:type="dxa"/>
            <w:vAlign w:val="center"/>
          </w:tcPr>
          <w:p w14:paraId="0DE593FE"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Less than 5 years</w:t>
            </w:r>
          </w:p>
        </w:tc>
        <w:tc>
          <w:tcPr>
            <w:tcW w:w="1775" w:type="dxa"/>
          </w:tcPr>
          <w:p w14:paraId="3B6B36D0"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78</w:t>
            </w:r>
          </w:p>
        </w:tc>
        <w:tc>
          <w:tcPr>
            <w:tcW w:w="1775" w:type="dxa"/>
            <w:vAlign w:val="center"/>
          </w:tcPr>
          <w:p w14:paraId="1B22A49A"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20.6%</w:t>
            </w:r>
          </w:p>
        </w:tc>
      </w:tr>
      <w:tr w:rsidR="001B17D0" w:rsidRPr="00535793" w14:paraId="20C7AFC7" w14:textId="77777777" w:rsidTr="006336A1">
        <w:tc>
          <w:tcPr>
            <w:tcW w:w="1851" w:type="dxa"/>
            <w:vAlign w:val="center"/>
          </w:tcPr>
          <w:p w14:paraId="07E98200"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242CE7DC"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5–10 years</w:t>
            </w:r>
          </w:p>
        </w:tc>
        <w:tc>
          <w:tcPr>
            <w:tcW w:w="1775" w:type="dxa"/>
          </w:tcPr>
          <w:p w14:paraId="69C79CB0"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93</w:t>
            </w:r>
          </w:p>
        </w:tc>
        <w:tc>
          <w:tcPr>
            <w:tcW w:w="1775" w:type="dxa"/>
            <w:vAlign w:val="center"/>
          </w:tcPr>
          <w:p w14:paraId="29D30DDD"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24.5%</w:t>
            </w:r>
          </w:p>
        </w:tc>
      </w:tr>
      <w:tr w:rsidR="001B17D0" w:rsidRPr="00535793" w14:paraId="48DDBB50" w14:textId="77777777" w:rsidTr="006336A1">
        <w:tc>
          <w:tcPr>
            <w:tcW w:w="1851" w:type="dxa"/>
            <w:vAlign w:val="center"/>
          </w:tcPr>
          <w:p w14:paraId="27AF2CA0" w14:textId="77777777" w:rsidR="006336A1" w:rsidRPr="00535793" w:rsidRDefault="006336A1" w:rsidP="00535793">
            <w:pPr>
              <w:jc w:val="both"/>
              <w:rPr>
                <w:rFonts w:ascii="Arial" w:eastAsia="Times New Roman" w:hAnsi="Arial" w:cs="Arial"/>
                <w:sz w:val="20"/>
                <w:szCs w:val="20"/>
              </w:rPr>
            </w:pPr>
          </w:p>
        </w:tc>
        <w:tc>
          <w:tcPr>
            <w:tcW w:w="2269" w:type="dxa"/>
            <w:vAlign w:val="center"/>
          </w:tcPr>
          <w:p w14:paraId="064FCCF9"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11–15 years</w:t>
            </w:r>
          </w:p>
        </w:tc>
        <w:tc>
          <w:tcPr>
            <w:tcW w:w="1775" w:type="dxa"/>
          </w:tcPr>
          <w:p w14:paraId="3E770D93"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86</w:t>
            </w:r>
          </w:p>
        </w:tc>
        <w:tc>
          <w:tcPr>
            <w:tcW w:w="1775" w:type="dxa"/>
            <w:vAlign w:val="center"/>
          </w:tcPr>
          <w:p w14:paraId="7850A52E"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22.7%</w:t>
            </w:r>
          </w:p>
        </w:tc>
      </w:tr>
      <w:tr w:rsidR="001B17D0" w:rsidRPr="00535793" w14:paraId="019CE2A3" w14:textId="77777777" w:rsidTr="006336A1">
        <w:tc>
          <w:tcPr>
            <w:tcW w:w="1851" w:type="dxa"/>
            <w:tcBorders>
              <w:bottom w:val="single" w:sz="4" w:space="0" w:color="auto"/>
            </w:tcBorders>
            <w:vAlign w:val="center"/>
          </w:tcPr>
          <w:p w14:paraId="7D67D196" w14:textId="77777777" w:rsidR="006336A1" w:rsidRPr="00535793" w:rsidRDefault="006336A1" w:rsidP="00535793">
            <w:pPr>
              <w:jc w:val="both"/>
              <w:rPr>
                <w:rFonts w:ascii="Arial" w:eastAsia="Times New Roman" w:hAnsi="Arial" w:cs="Arial"/>
                <w:sz w:val="20"/>
                <w:szCs w:val="20"/>
              </w:rPr>
            </w:pPr>
          </w:p>
        </w:tc>
        <w:tc>
          <w:tcPr>
            <w:tcW w:w="2269" w:type="dxa"/>
            <w:tcBorders>
              <w:bottom w:val="single" w:sz="4" w:space="0" w:color="auto"/>
            </w:tcBorders>
            <w:vAlign w:val="center"/>
          </w:tcPr>
          <w:p w14:paraId="12E06C6B" w14:textId="77777777" w:rsidR="006336A1" w:rsidRPr="00535793" w:rsidRDefault="006336A1" w:rsidP="00535793">
            <w:pPr>
              <w:jc w:val="both"/>
              <w:rPr>
                <w:rFonts w:ascii="Arial" w:eastAsia="Times New Roman" w:hAnsi="Arial" w:cs="Arial"/>
                <w:sz w:val="20"/>
                <w:szCs w:val="20"/>
              </w:rPr>
            </w:pPr>
            <w:r w:rsidRPr="00535793">
              <w:rPr>
                <w:rFonts w:ascii="Arial" w:eastAsia="Times New Roman" w:hAnsi="Arial" w:cs="Arial"/>
                <w:sz w:val="20"/>
                <w:szCs w:val="20"/>
              </w:rPr>
              <w:t>Above 15 years</w:t>
            </w:r>
          </w:p>
        </w:tc>
        <w:tc>
          <w:tcPr>
            <w:tcW w:w="1775" w:type="dxa"/>
            <w:tcBorders>
              <w:bottom w:val="single" w:sz="4" w:space="0" w:color="auto"/>
            </w:tcBorders>
          </w:tcPr>
          <w:p w14:paraId="46AC0157"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sz w:val="20"/>
                <w:szCs w:val="20"/>
              </w:rPr>
              <w:t>122</w:t>
            </w:r>
          </w:p>
        </w:tc>
        <w:tc>
          <w:tcPr>
            <w:tcW w:w="1775" w:type="dxa"/>
            <w:tcBorders>
              <w:bottom w:val="single" w:sz="4" w:space="0" w:color="auto"/>
            </w:tcBorders>
            <w:vAlign w:val="center"/>
          </w:tcPr>
          <w:p w14:paraId="4FBC307C"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32.2%</w:t>
            </w:r>
          </w:p>
        </w:tc>
      </w:tr>
    </w:tbl>
    <w:p w14:paraId="7AAF35AB" w14:textId="77777777" w:rsidR="00736219" w:rsidRPr="00535793" w:rsidRDefault="00736219" w:rsidP="00535793">
      <w:pPr>
        <w:pStyle w:val="NormalWeb"/>
        <w:jc w:val="both"/>
        <w:rPr>
          <w:rFonts w:ascii="Arial" w:hAnsi="Arial" w:cs="Arial"/>
          <w:sz w:val="20"/>
          <w:szCs w:val="20"/>
        </w:rPr>
      </w:pPr>
      <w:r w:rsidRPr="00535793">
        <w:rPr>
          <w:rFonts w:ascii="Arial" w:hAnsi="Arial" w:cs="Arial"/>
          <w:sz w:val="20"/>
          <w:szCs w:val="20"/>
        </w:rPr>
        <w:t>Analysis of job grades revealed that Lecturers represented the largest group (51.2%), followed by Associate Professors (21.1%), Assistant Professors (20.1%), with Professors (6.1%) and Senior Lecturers (2.4%) comprising smaller proportions. Work experience varied among respondents, with the majority (32.2%) having over 15 years of experience, 24.5% with 5–10 years, 22.7% with 11–15 years, and 20.6% with less than 5 years of experience.</w:t>
      </w:r>
    </w:p>
    <w:p w14:paraId="2EAAD2A4" w14:textId="473D299E" w:rsidR="00AB3BEE" w:rsidRPr="00535793" w:rsidRDefault="0094114F" w:rsidP="00535793">
      <w:pPr>
        <w:pStyle w:val="NormalWeb"/>
        <w:jc w:val="both"/>
        <w:rPr>
          <w:rFonts w:ascii="Arial" w:hAnsi="Arial" w:cs="Arial"/>
          <w:b/>
          <w:i/>
          <w:sz w:val="20"/>
          <w:szCs w:val="20"/>
        </w:rPr>
      </w:pPr>
      <w:r w:rsidRPr="00535793">
        <w:rPr>
          <w:rFonts w:ascii="Arial" w:hAnsi="Arial" w:cs="Arial"/>
          <w:b/>
          <w:i/>
          <w:sz w:val="20"/>
          <w:szCs w:val="20"/>
        </w:rPr>
        <w:t>Table 4</w:t>
      </w:r>
      <w:r w:rsidR="00AB3BEE" w:rsidRPr="00535793">
        <w:rPr>
          <w:rFonts w:ascii="Arial" w:hAnsi="Arial" w:cs="Arial"/>
          <w:b/>
          <w:i/>
          <w:sz w:val="20"/>
          <w:szCs w:val="20"/>
        </w:rPr>
        <w:t>: Total Private Universities Have Been Covered by the Study</w:t>
      </w: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99"/>
        <w:gridCol w:w="2337"/>
        <w:gridCol w:w="1647"/>
      </w:tblGrid>
      <w:tr w:rsidR="001B17D0" w:rsidRPr="00535793" w14:paraId="5D8B8F3F" w14:textId="77777777" w:rsidTr="00736219">
        <w:tc>
          <w:tcPr>
            <w:tcW w:w="1075" w:type="dxa"/>
            <w:tcBorders>
              <w:top w:val="single" w:sz="4" w:space="0" w:color="auto"/>
              <w:bottom w:val="single" w:sz="4" w:space="0" w:color="auto"/>
            </w:tcBorders>
            <w:vAlign w:val="center"/>
          </w:tcPr>
          <w:p w14:paraId="6A5FA3C9"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bCs/>
                <w:sz w:val="20"/>
                <w:szCs w:val="20"/>
              </w:rPr>
              <w:t>Sl. No</w:t>
            </w:r>
          </w:p>
        </w:tc>
        <w:tc>
          <w:tcPr>
            <w:tcW w:w="3599" w:type="dxa"/>
            <w:tcBorders>
              <w:top w:val="single" w:sz="4" w:space="0" w:color="auto"/>
              <w:bottom w:val="single" w:sz="4" w:space="0" w:color="auto"/>
            </w:tcBorders>
            <w:vAlign w:val="center"/>
          </w:tcPr>
          <w:p w14:paraId="721B376C"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bCs/>
                <w:sz w:val="20"/>
                <w:szCs w:val="20"/>
              </w:rPr>
              <w:t>Private University</w:t>
            </w:r>
          </w:p>
        </w:tc>
        <w:tc>
          <w:tcPr>
            <w:tcW w:w="2337" w:type="dxa"/>
            <w:tcBorders>
              <w:top w:val="single" w:sz="4" w:space="0" w:color="auto"/>
              <w:bottom w:val="single" w:sz="4" w:space="0" w:color="auto"/>
            </w:tcBorders>
            <w:vAlign w:val="center"/>
          </w:tcPr>
          <w:p w14:paraId="192A2F89"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bCs/>
                <w:sz w:val="20"/>
                <w:szCs w:val="20"/>
              </w:rPr>
              <w:t>Number of Faculty Respondents</w:t>
            </w:r>
          </w:p>
        </w:tc>
        <w:tc>
          <w:tcPr>
            <w:tcW w:w="1647" w:type="dxa"/>
            <w:tcBorders>
              <w:top w:val="single" w:sz="4" w:space="0" w:color="auto"/>
              <w:bottom w:val="single" w:sz="4" w:space="0" w:color="auto"/>
            </w:tcBorders>
            <w:vAlign w:val="center"/>
          </w:tcPr>
          <w:p w14:paraId="026E53A5" w14:textId="77777777" w:rsidR="006336A1" w:rsidRPr="00535793" w:rsidRDefault="006336A1" w:rsidP="00535793">
            <w:pPr>
              <w:pStyle w:val="NormalWeb"/>
              <w:jc w:val="both"/>
              <w:rPr>
                <w:rFonts w:ascii="Arial" w:hAnsi="Arial" w:cs="Arial"/>
                <w:b/>
                <w:sz w:val="20"/>
                <w:szCs w:val="20"/>
              </w:rPr>
            </w:pPr>
            <w:r w:rsidRPr="00535793">
              <w:rPr>
                <w:rFonts w:ascii="Arial" w:hAnsi="Arial" w:cs="Arial"/>
                <w:b/>
                <w:bCs/>
                <w:sz w:val="20"/>
                <w:szCs w:val="20"/>
              </w:rPr>
              <w:t>Percentage (%)</w:t>
            </w:r>
          </w:p>
        </w:tc>
      </w:tr>
      <w:tr w:rsidR="001B17D0" w:rsidRPr="00535793" w14:paraId="7546D582" w14:textId="77777777" w:rsidTr="00736219">
        <w:tc>
          <w:tcPr>
            <w:tcW w:w="1075" w:type="dxa"/>
            <w:tcBorders>
              <w:top w:val="single" w:sz="4" w:space="0" w:color="auto"/>
            </w:tcBorders>
            <w:vAlign w:val="center"/>
          </w:tcPr>
          <w:p w14:paraId="4E034778"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w:t>
            </w:r>
          </w:p>
        </w:tc>
        <w:tc>
          <w:tcPr>
            <w:tcW w:w="3599" w:type="dxa"/>
            <w:tcBorders>
              <w:top w:val="single" w:sz="4" w:space="0" w:color="auto"/>
            </w:tcBorders>
            <w:vAlign w:val="center"/>
          </w:tcPr>
          <w:p w14:paraId="6ED9A06E"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Southeast University (SEU)</w:t>
            </w:r>
          </w:p>
        </w:tc>
        <w:tc>
          <w:tcPr>
            <w:tcW w:w="2337" w:type="dxa"/>
            <w:tcBorders>
              <w:top w:val="single" w:sz="4" w:space="0" w:color="auto"/>
            </w:tcBorders>
            <w:vAlign w:val="center"/>
          </w:tcPr>
          <w:p w14:paraId="2DEC93FF"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50</w:t>
            </w:r>
          </w:p>
        </w:tc>
        <w:tc>
          <w:tcPr>
            <w:tcW w:w="1647" w:type="dxa"/>
            <w:tcBorders>
              <w:top w:val="single" w:sz="4" w:space="0" w:color="auto"/>
            </w:tcBorders>
            <w:vAlign w:val="center"/>
          </w:tcPr>
          <w:p w14:paraId="67F6772D"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13.2%</w:t>
            </w:r>
          </w:p>
        </w:tc>
      </w:tr>
      <w:tr w:rsidR="001B17D0" w:rsidRPr="00535793" w14:paraId="755322BE" w14:textId="77777777" w:rsidTr="00736219">
        <w:tc>
          <w:tcPr>
            <w:tcW w:w="1075" w:type="dxa"/>
            <w:vAlign w:val="center"/>
          </w:tcPr>
          <w:p w14:paraId="3979C61A"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2</w:t>
            </w:r>
          </w:p>
        </w:tc>
        <w:tc>
          <w:tcPr>
            <w:tcW w:w="3599" w:type="dxa"/>
            <w:vAlign w:val="center"/>
          </w:tcPr>
          <w:p w14:paraId="0FB1A04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Green University of Bangladesh (GUB)</w:t>
            </w:r>
          </w:p>
        </w:tc>
        <w:tc>
          <w:tcPr>
            <w:tcW w:w="2337" w:type="dxa"/>
            <w:vAlign w:val="center"/>
          </w:tcPr>
          <w:p w14:paraId="2C5D71B2"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45</w:t>
            </w:r>
          </w:p>
        </w:tc>
        <w:tc>
          <w:tcPr>
            <w:tcW w:w="1647" w:type="dxa"/>
            <w:vAlign w:val="center"/>
          </w:tcPr>
          <w:p w14:paraId="17DF8738"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11.9%</w:t>
            </w:r>
          </w:p>
        </w:tc>
      </w:tr>
      <w:tr w:rsidR="001B17D0" w:rsidRPr="00535793" w14:paraId="408776B7" w14:textId="77777777" w:rsidTr="00736219">
        <w:tc>
          <w:tcPr>
            <w:tcW w:w="1075" w:type="dxa"/>
            <w:vAlign w:val="center"/>
          </w:tcPr>
          <w:p w14:paraId="1168C418"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3</w:t>
            </w:r>
          </w:p>
        </w:tc>
        <w:tc>
          <w:tcPr>
            <w:tcW w:w="3599" w:type="dxa"/>
            <w:vAlign w:val="center"/>
          </w:tcPr>
          <w:p w14:paraId="7B3783F0"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North South University (NSU)</w:t>
            </w:r>
          </w:p>
        </w:tc>
        <w:tc>
          <w:tcPr>
            <w:tcW w:w="2337" w:type="dxa"/>
            <w:vAlign w:val="center"/>
          </w:tcPr>
          <w:p w14:paraId="1BCD895F"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40</w:t>
            </w:r>
          </w:p>
        </w:tc>
        <w:tc>
          <w:tcPr>
            <w:tcW w:w="1647" w:type="dxa"/>
            <w:vAlign w:val="center"/>
          </w:tcPr>
          <w:p w14:paraId="371BCCAA"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10.6%</w:t>
            </w:r>
          </w:p>
        </w:tc>
      </w:tr>
      <w:tr w:rsidR="001B17D0" w:rsidRPr="00535793" w14:paraId="21A375C3" w14:textId="77777777" w:rsidTr="00736219">
        <w:tc>
          <w:tcPr>
            <w:tcW w:w="1075" w:type="dxa"/>
            <w:vAlign w:val="center"/>
          </w:tcPr>
          <w:p w14:paraId="27E225F8"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4</w:t>
            </w:r>
          </w:p>
        </w:tc>
        <w:tc>
          <w:tcPr>
            <w:tcW w:w="3599" w:type="dxa"/>
            <w:vAlign w:val="center"/>
          </w:tcPr>
          <w:p w14:paraId="29D76C9E"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BRAC University (BRACU)</w:t>
            </w:r>
          </w:p>
        </w:tc>
        <w:tc>
          <w:tcPr>
            <w:tcW w:w="2337" w:type="dxa"/>
            <w:vAlign w:val="center"/>
          </w:tcPr>
          <w:p w14:paraId="486EB4DA"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35</w:t>
            </w:r>
          </w:p>
        </w:tc>
        <w:tc>
          <w:tcPr>
            <w:tcW w:w="1647" w:type="dxa"/>
            <w:vAlign w:val="center"/>
          </w:tcPr>
          <w:p w14:paraId="5A1CE5A9" w14:textId="77777777" w:rsidR="006336A1" w:rsidRPr="00535793" w:rsidRDefault="006336A1" w:rsidP="00535793">
            <w:pPr>
              <w:pStyle w:val="NormalWeb"/>
              <w:jc w:val="both"/>
              <w:rPr>
                <w:rFonts w:ascii="Arial" w:hAnsi="Arial" w:cs="Arial"/>
                <w:b/>
                <w:sz w:val="20"/>
                <w:szCs w:val="20"/>
              </w:rPr>
            </w:pPr>
            <w:r w:rsidRPr="00535793">
              <w:rPr>
                <w:rFonts w:ascii="Arial" w:hAnsi="Arial" w:cs="Arial"/>
                <w:sz w:val="20"/>
                <w:szCs w:val="20"/>
              </w:rPr>
              <w:t>9.2%</w:t>
            </w:r>
          </w:p>
        </w:tc>
      </w:tr>
      <w:tr w:rsidR="001B17D0" w:rsidRPr="00535793" w14:paraId="1104532D" w14:textId="77777777" w:rsidTr="00736219">
        <w:tc>
          <w:tcPr>
            <w:tcW w:w="1075" w:type="dxa"/>
            <w:vAlign w:val="center"/>
          </w:tcPr>
          <w:p w14:paraId="16E98CDD"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5</w:t>
            </w:r>
          </w:p>
        </w:tc>
        <w:tc>
          <w:tcPr>
            <w:tcW w:w="3599" w:type="dxa"/>
            <w:vAlign w:val="center"/>
          </w:tcPr>
          <w:p w14:paraId="18CDB7A7"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Independent University, Bangladesh (IUB)</w:t>
            </w:r>
          </w:p>
        </w:tc>
        <w:tc>
          <w:tcPr>
            <w:tcW w:w="2337" w:type="dxa"/>
            <w:vAlign w:val="center"/>
          </w:tcPr>
          <w:p w14:paraId="270B5271"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30</w:t>
            </w:r>
          </w:p>
        </w:tc>
        <w:tc>
          <w:tcPr>
            <w:tcW w:w="1647" w:type="dxa"/>
            <w:vAlign w:val="center"/>
          </w:tcPr>
          <w:p w14:paraId="78668B8B"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7.9%</w:t>
            </w:r>
          </w:p>
        </w:tc>
      </w:tr>
      <w:tr w:rsidR="001B17D0" w:rsidRPr="00535793" w14:paraId="043FE529" w14:textId="77777777" w:rsidTr="00736219">
        <w:tc>
          <w:tcPr>
            <w:tcW w:w="1075" w:type="dxa"/>
            <w:vAlign w:val="center"/>
          </w:tcPr>
          <w:p w14:paraId="6DF7AC9A"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6</w:t>
            </w:r>
          </w:p>
        </w:tc>
        <w:tc>
          <w:tcPr>
            <w:tcW w:w="3599" w:type="dxa"/>
            <w:vAlign w:val="center"/>
          </w:tcPr>
          <w:p w14:paraId="51A5862E"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American International University-Bangladesh (AIUB)</w:t>
            </w:r>
          </w:p>
        </w:tc>
        <w:tc>
          <w:tcPr>
            <w:tcW w:w="2337" w:type="dxa"/>
            <w:vAlign w:val="center"/>
          </w:tcPr>
          <w:p w14:paraId="561984D3"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28</w:t>
            </w:r>
          </w:p>
        </w:tc>
        <w:tc>
          <w:tcPr>
            <w:tcW w:w="1647" w:type="dxa"/>
            <w:vAlign w:val="center"/>
          </w:tcPr>
          <w:p w14:paraId="2C0984FF"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7.4%</w:t>
            </w:r>
          </w:p>
        </w:tc>
      </w:tr>
      <w:tr w:rsidR="001B17D0" w:rsidRPr="00535793" w14:paraId="1DDC7323" w14:textId="77777777" w:rsidTr="00736219">
        <w:tc>
          <w:tcPr>
            <w:tcW w:w="1075" w:type="dxa"/>
            <w:vAlign w:val="center"/>
          </w:tcPr>
          <w:p w14:paraId="2247040D"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7</w:t>
            </w:r>
          </w:p>
        </w:tc>
        <w:tc>
          <w:tcPr>
            <w:tcW w:w="3599" w:type="dxa"/>
            <w:vAlign w:val="center"/>
          </w:tcPr>
          <w:p w14:paraId="19733C5E"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East West University (EWU)</w:t>
            </w:r>
          </w:p>
        </w:tc>
        <w:tc>
          <w:tcPr>
            <w:tcW w:w="2337" w:type="dxa"/>
            <w:vAlign w:val="center"/>
          </w:tcPr>
          <w:p w14:paraId="74DFAD39"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25</w:t>
            </w:r>
          </w:p>
        </w:tc>
        <w:tc>
          <w:tcPr>
            <w:tcW w:w="1647" w:type="dxa"/>
            <w:vAlign w:val="center"/>
          </w:tcPr>
          <w:p w14:paraId="4405640F"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6.6%</w:t>
            </w:r>
          </w:p>
        </w:tc>
      </w:tr>
      <w:tr w:rsidR="001B17D0" w:rsidRPr="00535793" w14:paraId="0423DD38" w14:textId="77777777" w:rsidTr="00736219">
        <w:tc>
          <w:tcPr>
            <w:tcW w:w="1075" w:type="dxa"/>
            <w:vAlign w:val="center"/>
          </w:tcPr>
          <w:p w14:paraId="2D39B778"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8</w:t>
            </w:r>
          </w:p>
        </w:tc>
        <w:tc>
          <w:tcPr>
            <w:tcW w:w="3599" w:type="dxa"/>
            <w:vAlign w:val="center"/>
          </w:tcPr>
          <w:p w14:paraId="1A404173" w14:textId="77777777" w:rsidR="006336A1" w:rsidRPr="00535793" w:rsidRDefault="006336A1" w:rsidP="00535793">
            <w:pPr>
              <w:pStyle w:val="NormalWeb"/>
              <w:jc w:val="both"/>
              <w:rPr>
                <w:rFonts w:ascii="Arial" w:hAnsi="Arial" w:cs="Arial"/>
                <w:sz w:val="20"/>
                <w:szCs w:val="20"/>
              </w:rPr>
            </w:pPr>
            <w:proofErr w:type="spellStart"/>
            <w:r w:rsidRPr="00535793">
              <w:rPr>
                <w:rFonts w:ascii="Arial" w:hAnsi="Arial" w:cs="Arial"/>
                <w:sz w:val="20"/>
                <w:szCs w:val="20"/>
              </w:rPr>
              <w:t>Ahsanullah</w:t>
            </w:r>
            <w:proofErr w:type="spellEnd"/>
            <w:r w:rsidRPr="00535793">
              <w:rPr>
                <w:rFonts w:ascii="Arial" w:hAnsi="Arial" w:cs="Arial"/>
                <w:sz w:val="20"/>
                <w:szCs w:val="20"/>
              </w:rPr>
              <w:t xml:space="preserve"> University of Science and Technology (AUST)</w:t>
            </w:r>
          </w:p>
        </w:tc>
        <w:tc>
          <w:tcPr>
            <w:tcW w:w="2337" w:type="dxa"/>
            <w:vAlign w:val="center"/>
          </w:tcPr>
          <w:p w14:paraId="2E1B9DDD"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22</w:t>
            </w:r>
          </w:p>
        </w:tc>
        <w:tc>
          <w:tcPr>
            <w:tcW w:w="1647" w:type="dxa"/>
            <w:vAlign w:val="center"/>
          </w:tcPr>
          <w:p w14:paraId="7483ECE4"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5.8%</w:t>
            </w:r>
          </w:p>
        </w:tc>
      </w:tr>
      <w:tr w:rsidR="001B17D0" w:rsidRPr="00535793" w14:paraId="6FEB4E72" w14:textId="77777777" w:rsidTr="00736219">
        <w:tc>
          <w:tcPr>
            <w:tcW w:w="1075" w:type="dxa"/>
            <w:vAlign w:val="center"/>
          </w:tcPr>
          <w:p w14:paraId="6EEA6084"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9</w:t>
            </w:r>
          </w:p>
        </w:tc>
        <w:tc>
          <w:tcPr>
            <w:tcW w:w="3599" w:type="dxa"/>
            <w:vAlign w:val="center"/>
          </w:tcPr>
          <w:p w14:paraId="3085AA7B"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Daffodil International University (DIU)</w:t>
            </w:r>
          </w:p>
        </w:tc>
        <w:tc>
          <w:tcPr>
            <w:tcW w:w="2337" w:type="dxa"/>
            <w:vAlign w:val="center"/>
          </w:tcPr>
          <w:p w14:paraId="12E9F459"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20</w:t>
            </w:r>
          </w:p>
        </w:tc>
        <w:tc>
          <w:tcPr>
            <w:tcW w:w="1647" w:type="dxa"/>
            <w:vAlign w:val="center"/>
          </w:tcPr>
          <w:p w14:paraId="344FAEA2"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5.3%</w:t>
            </w:r>
          </w:p>
        </w:tc>
      </w:tr>
      <w:tr w:rsidR="001B17D0" w:rsidRPr="00535793" w14:paraId="0F42732A" w14:textId="77777777" w:rsidTr="00736219">
        <w:tc>
          <w:tcPr>
            <w:tcW w:w="1075" w:type="dxa"/>
            <w:vAlign w:val="center"/>
          </w:tcPr>
          <w:p w14:paraId="312D6433"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10</w:t>
            </w:r>
          </w:p>
        </w:tc>
        <w:tc>
          <w:tcPr>
            <w:tcW w:w="3599" w:type="dxa"/>
            <w:vAlign w:val="center"/>
          </w:tcPr>
          <w:p w14:paraId="3569CAE0"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City University (CU)</w:t>
            </w:r>
          </w:p>
        </w:tc>
        <w:tc>
          <w:tcPr>
            <w:tcW w:w="2337" w:type="dxa"/>
            <w:vAlign w:val="center"/>
          </w:tcPr>
          <w:p w14:paraId="3698BEC1"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14</w:t>
            </w:r>
          </w:p>
        </w:tc>
        <w:tc>
          <w:tcPr>
            <w:tcW w:w="1647" w:type="dxa"/>
            <w:vAlign w:val="center"/>
          </w:tcPr>
          <w:p w14:paraId="1CDAC19D"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3.7%</w:t>
            </w:r>
          </w:p>
        </w:tc>
      </w:tr>
      <w:tr w:rsidR="001B17D0" w:rsidRPr="00535793" w14:paraId="52EE1621" w14:textId="77777777" w:rsidTr="00736219">
        <w:tc>
          <w:tcPr>
            <w:tcW w:w="1075" w:type="dxa"/>
            <w:vAlign w:val="center"/>
          </w:tcPr>
          <w:p w14:paraId="0348BE8B"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lastRenderedPageBreak/>
              <w:t>11</w:t>
            </w:r>
          </w:p>
        </w:tc>
        <w:tc>
          <w:tcPr>
            <w:tcW w:w="3599" w:type="dxa"/>
            <w:vAlign w:val="center"/>
          </w:tcPr>
          <w:p w14:paraId="18C29B63"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Northern University Bangladesh (NUB)</w:t>
            </w:r>
          </w:p>
        </w:tc>
        <w:tc>
          <w:tcPr>
            <w:tcW w:w="2337" w:type="dxa"/>
            <w:vAlign w:val="center"/>
          </w:tcPr>
          <w:p w14:paraId="7CCFE3FA"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10</w:t>
            </w:r>
          </w:p>
        </w:tc>
        <w:tc>
          <w:tcPr>
            <w:tcW w:w="1647" w:type="dxa"/>
            <w:vAlign w:val="center"/>
          </w:tcPr>
          <w:p w14:paraId="4E69FBCF"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2.6%</w:t>
            </w:r>
          </w:p>
        </w:tc>
      </w:tr>
      <w:tr w:rsidR="001B17D0" w:rsidRPr="00535793" w14:paraId="15FE8629" w14:textId="77777777" w:rsidTr="00736219">
        <w:tc>
          <w:tcPr>
            <w:tcW w:w="1075" w:type="dxa"/>
            <w:vAlign w:val="center"/>
          </w:tcPr>
          <w:p w14:paraId="12D3D957"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12</w:t>
            </w:r>
          </w:p>
        </w:tc>
        <w:tc>
          <w:tcPr>
            <w:tcW w:w="3599" w:type="dxa"/>
            <w:vAlign w:val="center"/>
          </w:tcPr>
          <w:p w14:paraId="6445A0EA"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University of Asia Pacific (UAP)</w:t>
            </w:r>
          </w:p>
        </w:tc>
        <w:tc>
          <w:tcPr>
            <w:tcW w:w="2337" w:type="dxa"/>
            <w:vAlign w:val="center"/>
          </w:tcPr>
          <w:p w14:paraId="5E3B27B1"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6</w:t>
            </w:r>
          </w:p>
        </w:tc>
        <w:tc>
          <w:tcPr>
            <w:tcW w:w="1647" w:type="dxa"/>
            <w:vAlign w:val="center"/>
          </w:tcPr>
          <w:p w14:paraId="1E6EA6B7"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1.6%</w:t>
            </w:r>
          </w:p>
        </w:tc>
      </w:tr>
      <w:tr w:rsidR="001B17D0" w:rsidRPr="00535793" w14:paraId="5D34179A" w14:textId="77777777" w:rsidTr="00736219">
        <w:tc>
          <w:tcPr>
            <w:tcW w:w="1075" w:type="dxa"/>
            <w:vAlign w:val="center"/>
          </w:tcPr>
          <w:p w14:paraId="606D97E7"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13</w:t>
            </w:r>
          </w:p>
        </w:tc>
        <w:tc>
          <w:tcPr>
            <w:tcW w:w="3599" w:type="dxa"/>
            <w:vAlign w:val="center"/>
          </w:tcPr>
          <w:p w14:paraId="67695DEB"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United International University (UIU)</w:t>
            </w:r>
          </w:p>
        </w:tc>
        <w:tc>
          <w:tcPr>
            <w:tcW w:w="2337" w:type="dxa"/>
            <w:vAlign w:val="center"/>
          </w:tcPr>
          <w:p w14:paraId="5044FAE1"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4</w:t>
            </w:r>
          </w:p>
        </w:tc>
        <w:tc>
          <w:tcPr>
            <w:tcW w:w="1647" w:type="dxa"/>
            <w:vAlign w:val="center"/>
          </w:tcPr>
          <w:p w14:paraId="015962E8"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1.1%</w:t>
            </w:r>
          </w:p>
        </w:tc>
      </w:tr>
      <w:tr w:rsidR="001B17D0" w:rsidRPr="00535793" w14:paraId="3F3B2F55" w14:textId="77777777" w:rsidTr="00736219">
        <w:tc>
          <w:tcPr>
            <w:tcW w:w="1075" w:type="dxa"/>
            <w:tcBorders>
              <w:bottom w:val="single" w:sz="4" w:space="0" w:color="auto"/>
            </w:tcBorders>
            <w:vAlign w:val="center"/>
          </w:tcPr>
          <w:p w14:paraId="327A4710" w14:textId="77777777" w:rsidR="006336A1" w:rsidRPr="00535793" w:rsidRDefault="006336A1" w:rsidP="00535793">
            <w:pPr>
              <w:pStyle w:val="NormalWeb"/>
              <w:jc w:val="both"/>
              <w:rPr>
                <w:rFonts w:ascii="Arial" w:hAnsi="Arial" w:cs="Arial"/>
                <w:sz w:val="20"/>
                <w:szCs w:val="20"/>
              </w:rPr>
            </w:pPr>
            <w:r w:rsidRPr="00535793">
              <w:rPr>
                <w:rFonts w:ascii="Arial" w:hAnsi="Arial" w:cs="Arial"/>
                <w:b/>
                <w:bCs/>
                <w:sz w:val="20"/>
                <w:szCs w:val="20"/>
              </w:rPr>
              <w:t>Total</w:t>
            </w:r>
          </w:p>
        </w:tc>
        <w:tc>
          <w:tcPr>
            <w:tcW w:w="3599" w:type="dxa"/>
            <w:tcBorders>
              <w:bottom w:val="single" w:sz="4" w:space="0" w:color="auto"/>
            </w:tcBorders>
            <w:vAlign w:val="center"/>
          </w:tcPr>
          <w:p w14:paraId="18050722" w14:textId="77777777" w:rsidR="006336A1" w:rsidRPr="00535793" w:rsidRDefault="006336A1" w:rsidP="00535793">
            <w:pPr>
              <w:pStyle w:val="NormalWeb"/>
              <w:jc w:val="both"/>
              <w:rPr>
                <w:rFonts w:ascii="Arial" w:hAnsi="Arial" w:cs="Arial"/>
                <w:sz w:val="20"/>
                <w:szCs w:val="20"/>
              </w:rPr>
            </w:pPr>
          </w:p>
        </w:tc>
        <w:tc>
          <w:tcPr>
            <w:tcW w:w="2337" w:type="dxa"/>
            <w:tcBorders>
              <w:bottom w:val="single" w:sz="4" w:space="0" w:color="auto"/>
            </w:tcBorders>
            <w:vAlign w:val="center"/>
          </w:tcPr>
          <w:p w14:paraId="13EF606C" w14:textId="77777777" w:rsidR="006336A1" w:rsidRPr="00535793" w:rsidRDefault="006336A1" w:rsidP="00535793">
            <w:pPr>
              <w:pStyle w:val="NormalWeb"/>
              <w:jc w:val="both"/>
              <w:rPr>
                <w:rFonts w:ascii="Arial" w:hAnsi="Arial" w:cs="Arial"/>
                <w:sz w:val="20"/>
                <w:szCs w:val="20"/>
              </w:rPr>
            </w:pPr>
            <w:r w:rsidRPr="00535793">
              <w:rPr>
                <w:rFonts w:ascii="Arial" w:hAnsi="Arial" w:cs="Arial"/>
                <w:b/>
                <w:bCs/>
                <w:sz w:val="20"/>
                <w:szCs w:val="20"/>
              </w:rPr>
              <w:t>379</w:t>
            </w:r>
          </w:p>
        </w:tc>
        <w:tc>
          <w:tcPr>
            <w:tcW w:w="1647" w:type="dxa"/>
            <w:tcBorders>
              <w:bottom w:val="single" w:sz="4" w:space="0" w:color="auto"/>
            </w:tcBorders>
            <w:vAlign w:val="center"/>
          </w:tcPr>
          <w:p w14:paraId="6152C422" w14:textId="77777777" w:rsidR="006336A1" w:rsidRPr="00535793" w:rsidRDefault="006336A1" w:rsidP="00535793">
            <w:pPr>
              <w:pStyle w:val="NormalWeb"/>
              <w:jc w:val="both"/>
              <w:rPr>
                <w:rFonts w:ascii="Arial" w:hAnsi="Arial" w:cs="Arial"/>
                <w:sz w:val="20"/>
                <w:szCs w:val="20"/>
              </w:rPr>
            </w:pPr>
            <w:r w:rsidRPr="00535793">
              <w:rPr>
                <w:rFonts w:ascii="Arial" w:hAnsi="Arial" w:cs="Arial"/>
                <w:b/>
                <w:bCs/>
                <w:sz w:val="20"/>
                <w:szCs w:val="20"/>
              </w:rPr>
              <w:t>100%</w:t>
            </w:r>
          </w:p>
        </w:tc>
      </w:tr>
    </w:tbl>
    <w:p w14:paraId="5C93A7B2" w14:textId="748776F2" w:rsidR="006336A1" w:rsidRPr="00535793" w:rsidRDefault="0094114F" w:rsidP="00535793">
      <w:pPr>
        <w:pStyle w:val="NormalWeb"/>
        <w:jc w:val="both"/>
        <w:rPr>
          <w:rFonts w:ascii="Arial" w:hAnsi="Arial" w:cs="Arial"/>
          <w:sz w:val="20"/>
          <w:szCs w:val="20"/>
        </w:rPr>
      </w:pPr>
      <w:r w:rsidRPr="00535793">
        <w:rPr>
          <w:rFonts w:ascii="Arial" w:hAnsi="Arial" w:cs="Arial"/>
          <w:sz w:val="20"/>
          <w:szCs w:val="20"/>
        </w:rPr>
        <w:t>Table 4</w:t>
      </w:r>
      <w:r w:rsidR="00AB3BEE" w:rsidRPr="00535793">
        <w:rPr>
          <w:rFonts w:ascii="Arial" w:hAnsi="Arial" w:cs="Arial"/>
          <w:sz w:val="20"/>
          <w:szCs w:val="20"/>
        </w:rPr>
        <w:t xml:space="preserve"> represents, the sample primarily consisted of faculty from Southeast University (SEU) (50, 13.2%), followed by Green University of Bangladesh (GUB) (45, 11.9%), North South University (NSU) (40, 10.6%), BRAC University (BRACU) (35, 9.2%), and Independent University, Bangladesh (IUB) (30, 7.9%). Other universities were represented to a lesser extent, including AIUB (28, 7.4%), EWU (25, 6.6%), AUST (22, 5.8%), DIU (20, 5.3%), CU (14, 3.7%), NUB (10, 2.6%), UAP (6, 1.6%), and UIU (4, 1.1%). This distribution reflects a balanced cross-section of both large and small private universities in Bangladesh, ensuring a representative sample of faculty members across the sector.</w:t>
      </w:r>
    </w:p>
    <w:p w14:paraId="27952D02" w14:textId="653003A7" w:rsidR="006336A1" w:rsidRPr="00535793" w:rsidRDefault="00FD12D0" w:rsidP="00535793">
      <w:pPr>
        <w:pStyle w:val="NormalWeb"/>
        <w:numPr>
          <w:ilvl w:val="1"/>
          <w:numId w:val="34"/>
        </w:numPr>
        <w:jc w:val="both"/>
        <w:rPr>
          <w:rFonts w:ascii="Arial" w:hAnsi="Arial" w:cs="Arial"/>
          <w:b/>
          <w:sz w:val="22"/>
          <w:szCs w:val="22"/>
        </w:rPr>
      </w:pPr>
      <w:r w:rsidRPr="00535793">
        <w:rPr>
          <w:rFonts w:ascii="Arial" w:hAnsi="Arial" w:cs="Arial"/>
          <w:b/>
          <w:sz w:val="22"/>
          <w:szCs w:val="22"/>
        </w:rPr>
        <w:t>Reliability and Convergent V</w:t>
      </w:r>
      <w:r w:rsidR="006336A1" w:rsidRPr="00535793">
        <w:rPr>
          <w:rFonts w:ascii="Arial" w:hAnsi="Arial" w:cs="Arial"/>
          <w:b/>
          <w:sz w:val="22"/>
          <w:szCs w:val="22"/>
        </w:rPr>
        <w:t>alidity</w:t>
      </w:r>
    </w:p>
    <w:p w14:paraId="20EC7B4C" w14:textId="77777777" w:rsidR="00FD12D0" w:rsidRPr="00535793" w:rsidRDefault="00FD12D0" w:rsidP="00535793">
      <w:pPr>
        <w:pStyle w:val="NormalWeb"/>
        <w:jc w:val="both"/>
        <w:rPr>
          <w:rFonts w:ascii="Arial" w:hAnsi="Arial" w:cs="Arial"/>
          <w:sz w:val="20"/>
          <w:szCs w:val="20"/>
        </w:rPr>
      </w:pPr>
      <w:r w:rsidRPr="00535793">
        <w:rPr>
          <w:rFonts w:ascii="Arial" w:hAnsi="Arial" w:cs="Arial"/>
          <w:sz w:val="20"/>
          <w:szCs w:val="20"/>
        </w:rPr>
        <w:t>Factor loadings, Cronbach alpha, composite reliability and average variance extracted (AVE) were used to measure the reliability and validity of the measurement model. All the factor loadings of the constructs like High-Performance Work Practices (HPWPs), Affective Commitment, and Perceived Organizational Support (POS), were above 0.70 and this implies that there was a high item reliability.</w:t>
      </w:r>
    </w:p>
    <w:p w14:paraId="2B42D6B9" w14:textId="5FED291C" w:rsidR="00FD12D0" w:rsidRPr="00535793" w:rsidRDefault="0094114F" w:rsidP="00535793">
      <w:pPr>
        <w:pStyle w:val="NormalWeb"/>
        <w:jc w:val="both"/>
        <w:rPr>
          <w:rFonts w:ascii="Arial" w:hAnsi="Arial" w:cs="Arial"/>
          <w:b/>
          <w:i/>
          <w:sz w:val="20"/>
          <w:szCs w:val="20"/>
        </w:rPr>
      </w:pPr>
      <w:r w:rsidRPr="00535793">
        <w:rPr>
          <w:rFonts w:ascii="Arial" w:hAnsi="Arial" w:cs="Arial"/>
          <w:b/>
          <w:i/>
          <w:sz w:val="20"/>
          <w:szCs w:val="20"/>
        </w:rPr>
        <w:t>Table 5</w:t>
      </w:r>
      <w:r w:rsidR="00FD12D0" w:rsidRPr="00535793">
        <w:rPr>
          <w:rFonts w:ascii="Arial" w:hAnsi="Arial" w:cs="Arial"/>
          <w:b/>
          <w:i/>
          <w:sz w:val="20"/>
          <w:szCs w:val="20"/>
        </w:rPr>
        <w:t>: Reliability and Convergent Validity</w:t>
      </w:r>
    </w:p>
    <w:tbl>
      <w:tblPr>
        <w:tblW w:w="4572" w:type="pct"/>
        <w:tblCellMar>
          <w:top w:w="15" w:type="dxa"/>
          <w:left w:w="15" w:type="dxa"/>
          <w:bottom w:w="15" w:type="dxa"/>
          <w:right w:w="15" w:type="dxa"/>
        </w:tblCellMar>
        <w:tblLook w:val="04A0" w:firstRow="1" w:lastRow="0" w:firstColumn="1" w:lastColumn="0" w:noHBand="0" w:noVBand="1"/>
      </w:tblPr>
      <w:tblGrid>
        <w:gridCol w:w="2112"/>
        <w:gridCol w:w="793"/>
        <w:gridCol w:w="935"/>
        <w:gridCol w:w="1686"/>
        <w:gridCol w:w="1577"/>
        <w:gridCol w:w="1577"/>
        <w:gridCol w:w="1415"/>
      </w:tblGrid>
      <w:tr w:rsidR="001B17D0" w:rsidRPr="00535793" w14:paraId="06017127" w14:textId="77777777" w:rsidTr="00601EF3">
        <w:tc>
          <w:tcPr>
            <w:tcW w:w="1046" w:type="pct"/>
            <w:tcBorders>
              <w:top w:val="single" w:sz="4" w:space="0" w:color="auto"/>
              <w:bottom w:val="single" w:sz="4" w:space="0" w:color="auto"/>
            </w:tcBorders>
            <w:tcMar>
              <w:top w:w="0" w:type="dxa"/>
              <w:left w:w="120" w:type="dxa"/>
              <w:bottom w:w="0" w:type="dxa"/>
              <w:right w:w="120" w:type="dxa"/>
            </w:tcMar>
            <w:vAlign w:val="center"/>
            <w:hideMark/>
          </w:tcPr>
          <w:p w14:paraId="3E342EF4" w14:textId="77777777" w:rsidR="006336A1" w:rsidRPr="00535793" w:rsidRDefault="006336A1" w:rsidP="00535793">
            <w:pPr>
              <w:jc w:val="both"/>
              <w:rPr>
                <w:rFonts w:ascii="Arial" w:hAnsi="Arial" w:cs="Arial"/>
              </w:rPr>
            </w:pPr>
          </w:p>
        </w:tc>
        <w:tc>
          <w:tcPr>
            <w:tcW w:w="393" w:type="pct"/>
            <w:tcBorders>
              <w:top w:val="single" w:sz="4" w:space="0" w:color="auto"/>
              <w:bottom w:val="single" w:sz="4" w:space="0" w:color="auto"/>
            </w:tcBorders>
          </w:tcPr>
          <w:p w14:paraId="72FA25DF" w14:textId="77777777" w:rsidR="006336A1" w:rsidRPr="00535793" w:rsidRDefault="006336A1" w:rsidP="00535793">
            <w:pPr>
              <w:jc w:val="both"/>
              <w:rPr>
                <w:rFonts w:ascii="Arial" w:hAnsi="Arial" w:cs="Arial"/>
                <w:b/>
                <w:bCs/>
              </w:rPr>
            </w:pPr>
            <w:r w:rsidRPr="00535793">
              <w:rPr>
                <w:rFonts w:ascii="Arial" w:hAnsi="Arial" w:cs="Arial"/>
                <w:b/>
                <w:bCs/>
              </w:rPr>
              <w:t>ITEM</w:t>
            </w:r>
          </w:p>
        </w:tc>
        <w:tc>
          <w:tcPr>
            <w:tcW w:w="463" w:type="pct"/>
            <w:tcBorders>
              <w:top w:val="single" w:sz="4" w:space="0" w:color="auto"/>
              <w:bottom w:val="single" w:sz="4" w:space="0" w:color="auto"/>
            </w:tcBorders>
          </w:tcPr>
          <w:p w14:paraId="018BD70C" w14:textId="77777777" w:rsidR="006336A1" w:rsidRPr="00535793" w:rsidRDefault="006336A1" w:rsidP="00535793">
            <w:pPr>
              <w:jc w:val="both"/>
              <w:rPr>
                <w:rFonts w:ascii="Arial" w:hAnsi="Arial" w:cs="Arial"/>
                <w:b/>
                <w:bCs/>
              </w:rPr>
            </w:pPr>
            <w:r w:rsidRPr="00535793">
              <w:rPr>
                <w:rFonts w:ascii="Arial" w:hAnsi="Arial" w:cs="Arial"/>
                <w:b/>
                <w:bCs/>
              </w:rPr>
              <w:t>Factor loading</w:t>
            </w:r>
          </w:p>
        </w:tc>
        <w:tc>
          <w:tcPr>
            <w:tcW w:w="835" w:type="pct"/>
            <w:tcBorders>
              <w:top w:val="single" w:sz="4" w:space="0" w:color="auto"/>
              <w:bottom w:val="single" w:sz="4" w:space="0" w:color="auto"/>
            </w:tcBorders>
            <w:tcMar>
              <w:top w:w="0" w:type="dxa"/>
              <w:left w:w="120" w:type="dxa"/>
              <w:bottom w:w="0" w:type="dxa"/>
              <w:right w:w="120" w:type="dxa"/>
            </w:tcMar>
            <w:vAlign w:val="center"/>
            <w:hideMark/>
          </w:tcPr>
          <w:p w14:paraId="6CC5A4B9" w14:textId="77777777" w:rsidR="006336A1" w:rsidRPr="00535793" w:rsidRDefault="006336A1" w:rsidP="00535793">
            <w:pPr>
              <w:jc w:val="both"/>
              <w:rPr>
                <w:rFonts w:ascii="Arial" w:hAnsi="Arial" w:cs="Arial"/>
                <w:b/>
                <w:bCs/>
              </w:rPr>
            </w:pPr>
            <w:r w:rsidRPr="00535793">
              <w:rPr>
                <w:rFonts w:ascii="Arial" w:hAnsi="Arial" w:cs="Arial"/>
                <w:b/>
                <w:bCs/>
              </w:rPr>
              <w:t xml:space="preserve">Cronbach's alpha </w:t>
            </w:r>
          </w:p>
        </w:tc>
        <w:tc>
          <w:tcPr>
            <w:tcW w:w="781" w:type="pct"/>
            <w:tcBorders>
              <w:top w:val="single" w:sz="4" w:space="0" w:color="auto"/>
              <w:bottom w:val="single" w:sz="4" w:space="0" w:color="auto"/>
            </w:tcBorders>
            <w:tcMar>
              <w:top w:w="0" w:type="dxa"/>
              <w:left w:w="120" w:type="dxa"/>
              <w:bottom w:w="0" w:type="dxa"/>
              <w:right w:w="120" w:type="dxa"/>
            </w:tcMar>
            <w:vAlign w:val="center"/>
            <w:hideMark/>
          </w:tcPr>
          <w:p w14:paraId="754D4457" w14:textId="77777777" w:rsidR="006336A1" w:rsidRPr="00535793" w:rsidRDefault="006336A1" w:rsidP="00535793">
            <w:pPr>
              <w:jc w:val="both"/>
              <w:rPr>
                <w:rFonts w:ascii="Arial" w:hAnsi="Arial" w:cs="Arial"/>
                <w:b/>
                <w:bCs/>
              </w:rPr>
            </w:pPr>
            <w:r w:rsidRPr="00535793">
              <w:rPr>
                <w:rFonts w:ascii="Arial" w:hAnsi="Arial" w:cs="Arial"/>
                <w:b/>
                <w:bCs/>
              </w:rPr>
              <w:t>Composite reliability (</w:t>
            </w:r>
            <w:proofErr w:type="spellStart"/>
            <w:r w:rsidRPr="00535793">
              <w:rPr>
                <w:rFonts w:ascii="Arial" w:hAnsi="Arial" w:cs="Arial"/>
                <w:b/>
                <w:bCs/>
              </w:rPr>
              <w:t>rho_a</w:t>
            </w:r>
            <w:proofErr w:type="spellEnd"/>
            <w:r w:rsidRPr="00535793">
              <w:rPr>
                <w:rFonts w:ascii="Arial" w:hAnsi="Arial" w:cs="Arial"/>
                <w:b/>
                <w:bCs/>
              </w:rPr>
              <w:t xml:space="preserve">) </w:t>
            </w:r>
          </w:p>
        </w:tc>
        <w:tc>
          <w:tcPr>
            <w:tcW w:w="781" w:type="pct"/>
            <w:tcBorders>
              <w:top w:val="single" w:sz="4" w:space="0" w:color="auto"/>
              <w:bottom w:val="single" w:sz="4" w:space="0" w:color="auto"/>
            </w:tcBorders>
            <w:tcMar>
              <w:top w:w="0" w:type="dxa"/>
              <w:left w:w="120" w:type="dxa"/>
              <w:bottom w:w="0" w:type="dxa"/>
              <w:right w:w="120" w:type="dxa"/>
            </w:tcMar>
            <w:vAlign w:val="center"/>
            <w:hideMark/>
          </w:tcPr>
          <w:p w14:paraId="3043C201" w14:textId="77777777" w:rsidR="006336A1" w:rsidRPr="00535793" w:rsidRDefault="006336A1" w:rsidP="00535793">
            <w:pPr>
              <w:jc w:val="both"/>
              <w:rPr>
                <w:rFonts w:ascii="Arial" w:hAnsi="Arial" w:cs="Arial"/>
                <w:b/>
                <w:bCs/>
              </w:rPr>
            </w:pPr>
            <w:r w:rsidRPr="00535793">
              <w:rPr>
                <w:rFonts w:ascii="Arial" w:hAnsi="Arial" w:cs="Arial"/>
                <w:b/>
                <w:bCs/>
              </w:rPr>
              <w:t>Composite reliability (</w:t>
            </w:r>
            <w:proofErr w:type="spellStart"/>
            <w:r w:rsidRPr="00535793">
              <w:rPr>
                <w:rFonts w:ascii="Arial" w:hAnsi="Arial" w:cs="Arial"/>
                <w:b/>
                <w:bCs/>
              </w:rPr>
              <w:t>rho_c</w:t>
            </w:r>
            <w:proofErr w:type="spellEnd"/>
            <w:r w:rsidRPr="00535793">
              <w:rPr>
                <w:rFonts w:ascii="Arial" w:hAnsi="Arial" w:cs="Arial"/>
                <w:b/>
                <w:bCs/>
              </w:rPr>
              <w:t xml:space="preserve">) </w:t>
            </w:r>
          </w:p>
        </w:tc>
        <w:tc>
          <w:tcPr>
            <w:tcW w:w="702" w:type="pct"/>
            <w:tcBorders>
              <w:top w:val="single" w:sz="4" w:space="0" w:color="auto"/>
              <w:bottom w:val="single" w:sz="4" w:space="0" w:color="auto"/>
            </w:tcBorders>
            <w:tcMar>
              <w:top w:w="0" w:type="dxa"/>
              <w:left w:w="120" w:type="dxa"/>
              <w:bottom w:w="0" w:type="dxa"/>
              <w:right w:w="120" w:type="dxa"/>
            </w:tcMar>
            <w:vAlign w:val="center"/>
            <w:hideMark/>
          </w:tcPr>
          <w:p w14:paraId="327678B4" w14:textId="77777777" w:rsidR="006336A1" w:rsidRPr="00535793" w:rsidRDefault="006336A1" w:rsidP="00535793">
            <w:pPr>
              <w:jc w:val="both"/>
              <w:rPr>
                <w:rFonts w:ascii="Arial" w:hAnsi="Arial" w:cs="Arial"/>
                <w:b/>
                <w:bCs/>
              </w:rPr>
            </w:pPr>
            <w:r w:rsidRPr="00535793">
              <w:rPr>
                <w:rFonts w:ascii="Arial" w:hAnsi="Arial" w:cs="Arial"/>
                <w:b/>
                <w:bCs/>
              </w:rPr>
              <w:t xml:space="preserve">Average variance extracted (AVE) </w:t>
            </w:r>
          </w:p>
        </w:tc>
      </w:tr>
      <w:tr w:rsidR="001B17D0" w:rsidRPr="00535793" w14:paraId="51386D68" w14:textId="77777777" w:rsidTr="00601EF3">
        <w:trPr>
          <w:trHeight w:val="65"/>
        </w:trPr>
        <w:tc>
          <w:tcPr>
            <w:tcW w:w="1046" w:type="pct"/>
            <w:vMerge w:val="restart"/>
            <w:tcBorders>
              <w:top w:val="single" w:sz="4" w:space="0" w:color="auto"/>
            </w:tcBorders>
            <w:tcMar>
              <w:top w:w="0" w:type="dxa"/>
              <w:left w:w="120" w:type="dxa"/>
              <w:bottom w:w="0" w:type="dxa"/>
              <w:right w:w="120" w:type="dxa"/>
            </w:tcMar>
            <w:vAlign w:val="center"/>
          </w:tcPr>
          <w:p w14:paraId="005E9DE5" w14:textId="77777777" w:rsidR="006336A1" w:rsidRPr="00535793" w:rsidRDefault="006336A1" w:rsidP="00535793">
            <w:pPr>
              <w:jc w:val="both"/>
              <w:rPr>
                <w:rFonts w:ascii="Arial" w:hAnsi="Arial" w:cs="Arial"/>
                <w:b/>
                <w:bCs/>
              </w:rPr>
            </w:pPr>
            <w:r w:rsidRPr="00535793">
              <w:rPr>
                <w:rFonts w:ascii="Arial" w:hAnsi="Arial" w:cs="Arial"/>
                <w:b/>
                <w:bCs/>
              </w:rPr>
              <w:t xml:space="preserve">High Performance Work Practices </w:t>
            </w:r>
          </w:p>
        </w:tc>
        <w:tc>
          <w:tcPr>
            <w:tcW w:w="393" w:type="pct"/>
            <w:tcBorders>
              <w:top w:val="single" w:sz="4" w:space="0" w:color="auto"/>
            </w:tcBorders>
          </w:tcPr>
          <w:p w14:paraId="48DBFA8F" w14:textId="77777777" w:rsidR="006336A1" w:rsidRPr="00535793" w:rsidRDefault="006336A1" w:rsidP="00535793">
            <w:pPr>
              <w:jc w:val="both"/>
              <w:rPr>
                <w:rFonts w:ascii="Arial" w:hAnsi="Arial" w:cs="Arial"/>
              </w:rPr>
            </w:pPr>
            <w:r w:rsidRPr="00535793">
              <w:rPr>
                <w:rFonts w:ascii="Arial" w:hAnsi="Arial" w:cs="Arial"/>
              </w:rPr>
              <w:t>SS1</w:t>
            </w:r>
          </w:p>
        </w:tc>
        <w:tc>
          <w:tcPr>
            <w:tcW w:w="463" w:type="pct"/>
            <w:tcBorders>
              <w:top w:val="single" w:sz="4" w:space="0" w:color="auto"/>
            </w:tcBorders>
            <w:vAlign w:val="center"/>
          </w:tcPr>
          <w:p w14:paraId="3A282BC6" w14:textId="77777777" w:rsidR="006336A1" w:rsidRPr="00535793" w:rsidRDefault="006336A1" w:rsidP="00535793">
            <w:pPr>
              <w:jc w:val="both"/>
              <w:rPr>
                <w:rFonts w:ascii="Arial" w:hAnsi="Arial" w:cs="Arial"/>
              </w:rPr>
            </w:pPr>
            <w:r w:rsidRPr="00535793">
              <w:rPr>
                <w:rFonts w:ascii="Arial" w:hAnsi="Arial" w:cs="Arial"/>
              </w:rPr>
              <w:t xml:space="preserve">0.716 </w:t>
            </w:r>
          </w:p>
        </w:tc>
        <w:tc>
          <w:tcPr>
            <w:tcW w:w="835" w:type="pct"/>
            <w:vMerge w:val="restart"/>
            <w:tcBorders>
              <w:top w:val="single" w:sz="4" w:space="0" w:color="auto"/>
            </w:tcBorders>
            <w:tcMar>
              <w:top w:w="0" w:type="dxa"/>
              <w:left w:w="120" w:type="dxa"/>
              <w:bottom w:w="0" w:type="dxa"/>
              <w:right w:w="120" w:type="dxa"/>
            </w:tcMar>
            <w:vAlign w:val="center"/>
          </w:tcPr>
          <w:p w14:paraId="32241B67" w14:textId="77777777" w:rsidR="006336A1" w:rsidRPr="00535793" w:rsidRDefault="006336A1" w:rsidP="00535793">
            <w:pPr>
              <w:jc w:val="both"/>
              <w:rPr>
                <w:rFonts w:ascii="Arial" w:hAnsi="Arial" w:cs="Arial"/>
              </w:rPr>
            </w:pPr>
            <w:r w:rsidRPr="00535793">
              <w:rPr>
                <w:rFonts w:ascii="Arial" w:hAnsi="Arial" w:cs="Arial"/>
              </w:rPr>
              <w:t xml:space="preserve">0.943 </w:t>
            </w:r>
          </w:p>
        </w:tc>
        <w:tc>
          <w:tcPr>
            <w:tcW w:w="781" w:type="pct"/>
            <w:vMerge w:val="restart"/>
            <w:tcBorders>
              <w:top w:val="single" w:sz="4" w:space="0" w:color="auto"/>
            </w:tcBorders>
            <w:tcMar>
              <w:top w:w="0" w:type="dxa"/>
              <w:left w:w="120" w:type="dxa"/>
              <w:bottom w:w="0" w:type="dxa"/>
              <w:right w:w="120" w:type="dxa"/>
            </w:tcMar>
            <w:vAlign w:val="center"/>
          </w:tcPr>
          <w:p w14:paraId="2E3C1B68" w14:textId="77777777" w:rsidR="006336A1" w:rsidRPr="00535793" w:rsidRDefault="006336A1" w:rsidP="00535793">
            <w:pPr>
              <w:jc w:val="both"/>
              <w:rPr>
                <w:rFonts w:ascii="Arial" w:hAnsi="Arial" w:cs="Arial"/>
              </w:rPr>
            </w:pPr>
            <w:r w:rsidRPr="00535793">
              <w:rPr>
                <w:rFonts w:ascii="Arial" w:hAnsi="Arial" w:cs="Arial"/>
              </w:rPr>
              <w:t xml:space="preserve">0.944 </w:t>
            </w:r>
          </w:p>
        </w:tc>
        <w:tc>
          <w:tcPr>
            <w:tcW w:w="781" w:type="pct"/>
            <w:vMerge w:val="restart"/>
            <w:tcBorders>
              <w:top w:val="single" w:sz="4" w:space="0" w:color="auto"/>
            </w:tcBorders>
            <w:tcMar>
              <w:top w:w="0" w:type="dxa"/>
              <w:left w:w="120" w:type="dxa"/>
              <w:bottom w:w="0" w:type="dxa"/>
              <w:right w:w="120" w:type="dxa"/>
            </w:tcMar>
            <w:vAlign w:val="center"/>
          </w:tcPr>
          <w:p w14:paraId="52F42837" w14:textId="77777777" w:rsidR="006336A1" w:rsidRPr="00535793" w:rsidRDefault="006336A1" w:rsidP="00535793">
            <w:pPr>
              <w:jc w:val="both"/>
              <w:rPr>
                <w:rFonts w:ascii="Arial" w:hAnsi="Arial" w:cs="Arial"/>
              </w:rPr>
            </w:pPr>
            <w:r w:rsidRPr="00535793">
              <w:rPr>
                <w:rFonts w:ascii="Arial" w:hAnsi="Arial" w:cs="Arial"/>
              </w:rPr>
              <w:t xml:space="preserve">0.949 </w:t>
            </w:r>
          </w:p>
        </w:tc>
        <w:tc>
          <w:tcPr>
            <w:tcW w:w="702" w:type="pct"/>
            <w:vMerge w:val="restart"/>
            <w:tcBorders>
              <w:top w:val="single" w:sz="4" w:space="0" w:color="auto"/>
            </w:tcBorders>
            <w:tcMar>
              <w:top w:w="0" w:type="dxa"/>
              <w:left w:w="120" w:type="dxa"/>
              <w:bottom w:w="0" w:type="dxa"/>
              <w:right w:w="120" w:type="dxa"/>
            </w:tcMar>
            <w:vAlign w:val="center"/>
          </w:tcPr>
          <w:p w14:paraId="7BB7B219" w14:textId="77777777" w:rsidR="006336A1" w:rsidRPr="00535793" w:rsidRDefault="006336A1" w:rsidP="00535793">
            <w:pPr>
              <w:jc w:val="both"/>
              <w:rPr>
                <w:rFonts w:ascii="Arial" w:hAnsi="Arial" w:cs="Arial"/>
              </w:rPr>
            </w:pPr>
            <w:r w:rsidRPr="00535793">
              <w:rPr>
                <w:rFonts w:ascii="Arial" w:hAnsi="Arial" w:cs="Arial"/>
              </w:rPr>
              <w:t xml:space="preserve">0.581 </w:t>
            </w:r>
          </w:p>
        </w:tc>
      </w:tr>
      <w:tr w:rsidR="001B17D0" w:rsidRPr="00535793" w14:paraId="763DA93D" w14:textId="77777777" w:rsidTr="00601EF3">
        <w:trPr>
          <w:trHeight w:val="55"/>
        </w:trPr>
        <w:tc>
          <w:tcPr>
            <w:tcW w:w="1046" w:type="pct"/>
            <w:vMerge/>
            <w:tcMar>
              <w:top w:w="0" w:type="dxa"/>
              <w:left w:w="120" w:type="dxa"/>
              <w:bottom w:w="0" w:type="dxa"/>
              <w:right w:w="120" w:type="dxa"/>
            </w:tcMar>
            <w:vAlign w:val="center"/>
          </w:tcPr>
          <w:p w14:paraId="7CCA003A" w14:textId="77777777" w:rsidR="006336A1" w:rsidRPr="00535793" w:rsidRDefault="006336A1" w:rsidP="00535793">
            <w:pPr>
              <w:jc w:val="both"/>
              <w:rPr>
                <w:rFonts w:ascii="Arial" w:hAnsi="Arial" w:cs="Arial"/>
                <w:b/>
                <w:bCs/>
              </w:rPr>
            </w:pPr>
          </w:p>
        </w:tc>
        <w:tc>
          <w:tcPr>
            <w:tcW w:w="393" w:type="pct"/>
          </w:tcPr>
          <w:p w14:paraId="6C779BEA" w14:textId="77777777" w:rsidR="006336A1" w:rsidRPr="00535793" w:rsidRDefault="006336A1" w:rsidP="00535793">
            <w:pPr>
              <w:jc w:val="both"/>
              <w:rPr>
                <w:rFonts w:ascii="Arial" w:hAnsi="Arial" w:cs="Arial"/>
              </w:rPr>
            </w:pPr>
            <w:r w:rsidRPr="00535793">
              <w:rPr>
                <w:rFonts w:ascii="Arial" w:hAnsi="Arial" w:cs="Arial"/>
              </w:rPr>
              <w:t>SS2</w:t>
            </w:r>
          </w:p>
        </w:tc>
        <w:tc>
          <w:tcPr>
            <w:tcW w:w="463" w:type="pct"/>
            <w:vAlign w:val="center"/>
          </w:tcPr>
          <w:p w14:paraId="43A5611C" w14:textId="77777777" w:rsidR="006336A1" w:rsidRPr="00535793" w:rsidRDefault="006336A1" w:rsidP="00535793">
            <w:pPr>
              <w:jc w:val="both"/>
              <w:rPr>
                <w:rFonts w:ascii="Arial" w:hAnsi="Arial" w:cs="Arial"/>
              </w:rPr>
            </w:pPr>
            <w:r w:rsidRPr="00535793">
              <w:rPr>
                <w:rFonts w:ascii="Arial" w:hAnsi="Arial" w:cs="Arial"/>
              </w:rPr>
              <w:t xml:space="preserve">0.726 </w:t>
            </w:r>
          </w:p>
        </w:tc>
        <w:tc>
          <w:tcPr>
            <w:tcW w:w="835" w:type="pct"/>
            <w:vMerge/>
            <w:tcMar>
              <w:top w:w="0" w:type="dxa"/>
              <w:left w:w="120" w:type="dxa"/>
              <w:bottom w:w="0" w:type="dxa"/>
              <w:right w:w="120" w:type="dxa"/>
            </w:tcMar>
            <w:vAlign w:val="center"/>
          </w:tcPr>
          <w:p w14:paraId="3A8B47D0"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C4ECBD6"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45EE78FB"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68A3FD6A" w14:textId="77777777" w:rsidR="006336A1" w:rsidRPr="00535793" w:rsidRDefault="006336A1" w:rsidP="00535793">
            <w:pPr>
              <w:jc w:val="both"/>
              <w:rPr>
                <w:rFonts w:ascii="Arial" w:hAnsi="Arial" w:cs="Arial"/>
              </w:rPr>
            </w:pPr>
          </w:p>
        </w:tc>
      </w:tr>
      <w:tr w:rsidR="001B17D0" w:rsidRPr="00535793" w14:paraId="7D985764" w14:textId="77777777" w:rsidTr="00601EF3">
        <w:trPr>
          <w:trHeight w:val="55"/>
        </w:trPr>
        <w:tc>
          <w:tcPr>
            <w:tcW w:w="1046" w:type="pct"/>
            <w:vMerge/>
            <w:tcMar>
              <w:top w:w="0" w:type="dxa"/>
              <w:left w:w="120" w:type="dxa"/>
              <w:bottom w:w="0" w:type="dxa"/>
              <w:right w:w="120" w:type="dxa"/>
            </w:tcMar>
            <w:vAlign w:val="center"/>
          </w:tcPr>
          <w:p w14:paraId="36929248" w14:textId="77777777" w:rsidR="006336A1" w:rsidRPr="00535793" w:rsidRDefault="006336A1" w:rsidP="00535793">
            <w:pPr>
              <w:jc w:val="both"/>
              <w:rPr>
                <w:rFonts w:ascii="Arial" w:hAnsi="Arial" w:cs="Arial"/>
                <w:b/>
                <w:bCs/>
              </w:rPr>
            </w:pPr>
          </w:p>
        </w:tc>
        <w:tc>
          <w:tcPr>
            <w:tcW w:w="393" w:type="pct"/>
          </w:tcPr>
          <w:p w14:paraId="30029738" w14:textId="77777777" w:rsidR="006336A1" w:rsidRPr="00535793" w:rsidRDefault="006336A1" w:rsidP="00535793">
            <w:pPr>
              <w:jc w:val="both"/>
              <w:rPr>
                <w:rFonts w:ascii="Arial" w:hAnsi="Arial" w:cs="Arial"/>
              </w:rPr>
            </w:pPr>
            <w:r w:rsidRPr="00535793">
              <w:rPr>
                <w:rFonts w:ascii="Arial" w:hAnsi="Arial" w:cs="Arial"/>
              </w:rPr>
              <w:t>SS3</w:t>
            </w:r>
          </w:p>
        </w:tc>
        <w:tc>
          <w:tcPr>
            <w:tcW w:w="463" w:type="pct"/>
            <w:vAlign w:val="center"/>
          </w:tcPr>
          <w:p w14:paraId="6E70089F" w14:textId="77777777" w:rsidR="006336A1" w:rsidRPr="00535793" w:rsidRDefault="006336A1" w:rsidP="00535793">
            <w:pPr>
              <w:jc w:val="both"/>
              <w:rPr>
                <w:rFonts w:ascii="Arial" w:hAnsi="Arial" w:cs="Arial"/>
              </w:rPr>
            </w:pPr>
            <w:r w:rsidRPr="00535793">
              <w:rPr>
                <w:rFonts w:ascii="Arial" w:hAnsi="Arial" w:cs="Arial"/>
              </w:rPr>
              <w:t xml:space="preserve">0.781 </w:t>
            </w:r>
          </w:p>
        </w:tc>
        <w:tc>
          <w:tcPr>
            <w:tcW w:w="835" w:type="pct"/>
            <w:vMerge/>
            <w:tcMar>
              <w:top w:w="0" w:type="dxa"/>
              <w:left w:w="120" w:type="dxa"/>
              <w:bottom w:w="0" w:type="dxa"/>
              <w:right w:w="120" w:type="dxa"/>
            </w:tcMar>
            <w:vAlign w:val="center"/>
          </w:tcPr>
          <w:p w14:paraId="5B07AE53"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50B79C04"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EE91494"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3EC74469" w14:textId="77777777" w:rsidR="006336A1" w:rsidRPr="00535793" w:rsidRDefault="006336A1" w:rsidP="00535793">
            <w:pPr>
              <w:jc w:val="both"/>
              <w:rPr>
                <w:rFonts w:ascii="Arial" w:hAnsi="Arial" w:cs="Arial"/>
              </w:rPr>
            </w:pPr>
          </w:p>
        </w:tc>
      </w:tr>
      <w:tr w:rsidR="001B17D0" w:rsidRPr="00535793" w14:paraId="29E359E1" w14:textId="77777777" w:rsidTr="00601EF3">
        <w:trPr>
          <w:trHeight w:val="55"/>
        </w:trPr>
        <w:tc>
          <w:tcPr>
            <w:tcW w:w="1046" w:type="pct"/>
            <w:vMerge/>
            <w:tcMar>
              <w:top w:w="0" w:type="dxa"/>
              <w:left w:w="120" w:type="dxa"/>
              <w:bottom w:w="0" w:type="dxa"/>
              <w:right w:w="120" w:type="dxa"/>
            </w:tcMar>
            <w:vAlign w:val="center"/>
          </w:tcPr>
          <w:p w14:paraId="585DA311" w14:textId="77777777" w:rsidR="006336A1" w:rsidRPr="00535793" w:rsidRDefault="006336A1" w:rsidP="00535793">
            <w:pPr>
              <w:jc w:val="both"/>
              <w:rPr>
                <w:rFonts w:ascii="Arial" w:hAnsi="Arial" w:cs="Arial"/>
                <w:b/>
                <w:bCs/>
              </w:rPr>
            </w:pPr>
          </w:p>
        </w:tc>
        <w:tc>
          <w:tcPr>
            <w:tcW w:w="393" w:type="pct"/>
          </w:tcPr>
          <w:p w14:paraId="1B45BA3D" w14:textId="77777777" w:rsidR="006336A1" w:rsidRPr="00535793" w:rsidRDefault="006336A1" w:rsidP="00535793">
            <w:pPr>
              <w:jc w:val="both"/>
              <w:rPr>
                <w:rFonts w:ascii="Arial" w:hAnsi="Arial" w:cs="Arial"/>
              </w:rPr>
            </w:pPr>
            <w:r w:rsidRPr="00535793">
              <w:rPr>
                <w:rFonts w:ascii="Arial" w:hAnsi="Arial" w:cs="Arial"/>
              </w:rPr>
              <w:t>ET1</w:t>
            </w:r>
          </w:p>
        </w:tc>
        <w:tc>
          <w:tcPr>
            <w:tcW w:w="463" w:type="pct"/>
            <w:vAlign w:val="center"/>
          </w:tcPr>
          <w:p w14:paraId="5D0681B0" w14:textId="77777777" w:rsidR="006336A1" w:rsidRPr="00535793" w:rsidRDefault="006336A1" w:rsidP="00535793">
            <w:pPr>
              <w:jc w:val="both"/>
              <w:rPr>
                <w:rFonts w:ascii="Arial" w:hAnsi="Arial" w:cs="Arial"/>
              </w:rPr>
            </w:pPr>
            <w:r w:rsidRPr="00535793">
              <w:rPr>
                <w:rFonts w:ascii="Arial" w:hAnsi="Arial" w:cs="Arial"/>
              </w:rPr>
              <w:t xml:space="preserve">0.744 </w:t>
            </w:r>
          </w:p>
        </w:tc>
        <w:tc>
          <w:tcPr>
            <w:tcW w:w="835" w:type="pct"/>
            <w:vMerge/>
            <w:tcMar>
              <w:top w:w="0" w:type="dxa"/>
              <w:left w:w="120" w:type="dxa"/>
              <w:bottom w:w="0" w:type="dxa"/>
              <w:right w:w="120" w:type="dxa"/>
            </w:tcMar>
            <w:vAlign w:val="center"/>
          </w:tcPr>
          <w:p w14:paraId="5DAA1A5F"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1C29BC1"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1DE34E0"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449F2F38" w14:textId="77777777" w:rsidR="006336A1" w:rsidRPr="00535793" w:rsidRDefault="006336A1" w:rsidP="00535793">
            <w:pPr>
              <w:jc w:val="both"/>
              <w:rPr>
                <w:rFonts w:ascii="Arial" w:hAnsi="Arial" w:cs="Arial"/>
              </w:rPr>
            </w:pPr>
          </w:p>
        </w:tc>
      </w:tr>
      <w:tr w:rsidR="001B17D0" w:rsidRPr="00535793" w14:paraId="0ABBFAED" w14:textId="77777777" w:rsidTr="00601EF3">
        <w:trPr>
          <w:trHeight w:val="55"/>
        </w:trPr>
        <w:tc>
          <w:tcPr>
            <w:tcW w:w="1046" w:type="pct"/>
            <w:vMerge/>
            <w:tcMar>
              <w:top w:w="0" w:type="dxa"/>
              <w:left w:w="120" w:type="dxa"/>
              <w:bottom w:w="0" w:type="dxa"/>
              <w:right w:w="120" w:type="dxa"/>
            </w:tcMar>
            <w:vAlign w:val="center"/>
          </w:tcPr>
          <w:p w14:paraId="11FBD1C0" w14:textId="77777777" w:rsidR="006336A1" w:rsidRPr="00535793" w:rsidRDefault="006336A1" w:rsidP="00535793">
            <w:pPr>
              <w:jc w:val="both"/>
              <w:rPr>
                <w:rFonts w:ascii="Arial" w:hAnsi="Arial" w:cs="Arial"/>
                <w:b/>
                <w:bCs/>
              </w:rPr>
            </w:pPr>
          </w:p>
        </w:tc>
        <w:tc>
          <w:tcPr>
            <w:tcW w:w="393" w:type="pct"/>
          </w:tcPr>
          <w:p w14:paraId="04AA7165" w14:textId="77777777" w:rsidR="006336A1" w:rsidRPr="00535793" w:rsidRDefault="006336A1" w:rsidP="00535793">
            <w:pPr>
              <w:jc w:val="both"/>
              <w:rPr>
                <w:rFonts w:ascii="Arial" w:hAnsi="Arial" w:cs="Arial"/>
              </w:rPr>
            </w:pPr>
            <w:r w:rsidRPr="00535793">
              <w:rPr>
                <w:rFonts w:ascii="Arial" w:hAnsi="Arial" w:cs="Arial"/>
              </w:rPr>
              <w:t>ET2</w:t>
            </w:r>
          </w:p>
        </w:tc>
        <w:tc>
          <w:tcPr>
            <w:tcW w:w="463" w:type="pct"/>
            <w:vAlign w:val="center"/>
          </w:tcPr>
          <w:p w14:paraId="19CCDD7A" w14:textId="77777777" w:rsidR="006336A1" w:rsidRPr="00535793" w:rsidRDefault="006336A1" w:rsidP="00535793">
            <w:pPr>
              <w:jc w:val="both"/>
              <w:rPr>
                <w:rFonts w:ascii="Arial" w:hAnsi="Arial" w:cs="Arial"/>
              </w:rPr>
            </w:pPr>
            <w:r w:rsidRPr="00535793">
              <w:rPr>
                <w:rFonts w:ascii="Arial" w:hAnsi="Arial" w:cs="Arial"/>
              </w:rPr>
              <w:t xml:space="preserve">0.725 </w:t>
            </w:r>
          </w:p>
        </w:tc>
        <w:tc>
          <w:tcPr>
            <w:tcW w:w="835" w:type="pct"/>
            <w:vMerge/>
            <w:tcMar>
              <w:top w:w="0" w:type="dxa"/>
              <w:left w:w="120" w:type="dxa"/>
              <w:bottom w:w="0" w:type="dxa"/>
              <w:right w:w="120" w:type="dxa"/>
            </w:tcMar>
            <w:vAlign w:val="center"/>
          </w:tcPr>
          <w:p w14:paraId="6359441F"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29738F1"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E707408"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2B2021C3" w14:textId="77777777" w:rsidR="006336A1" w:rsidRPr="00535793" w:rsidRDefault="006336A1" w:rsidP="00535793">
            <w:pPr>
              <w:jc w:val="both"/>
              <w:rPr>
                <w:rFonts w:ascii="Arial" w:hAnsi="Arial" w:cs="Arial"/>
              </w:rPr>
            </w:pPr>
          </w:p>
        </w:tc>
      </w:tr>
      <w:tr w:rsidR="001B17D0" w:rsidRPr="00535793" w14:paraId="7963D526" w14:textId="77777777" w:rsidTr="00601EF3">
        <w:trPr>
          <w:trHeight w:val="55"/>
        </w:trPr>
        <w:tc>
          <w:tcPr>
            <w:tcW w:w="1046" w:type="pct"/>
            <w:vMerge/>
            <w:tcMar>
              <w:top w:w="0" w:type="dxa"/>
              <w:left w:w="120" w:type="dxa"/>
              <w:bottom w:w="0" w:type="dxa"/>
              <w:right w:w="120" w:type="dxa"/>
            </w:tcMar>
            <w:vAlign w:val="center"/>
          </w:tcPr>
          <w:p w14:paraId="68961BB4" w14:textId="77777777" w:rsidR="006336A1" w:rsidRPr="00535793" w:rsidRDefault="006336A1" w:rsidP="00535793">
            <w:pPr>
              <w:jc w:val="both"/>
              <w:rPr>
                <w:rFonts w:ascii="Arial" w:hAnsi="Arial" w:cs="Arial"/>
                <w:b/>
                <w:bCs/>
              </w:rPr>
            </w:pPr>
          </w:p>
        </w:tc>
        <w:tc>
          <w:tcPr>
            <w:tcW w:w="393" w:type="pct"/>
          </w:tcPr>
          <w:p w14:paraId="61B1BEC7" w14:textId="77777777" w:rsidR="006336A1" w:rsidRPr="00535793" w:rsidRDefault="006336A1" w:rsidP="00535793">
            <w:pPr>
              <w:jc w:val="both"/>
              <w:rPr>
                <w:rFonts w:ascii="Arial" w:hAnsi="Arial" w:cs="Arial"/>
              </w:rPr>
            </w:pPr>
            <w:r w:rsidRPr="00535793">
              <w:rPr>
                <w:rFonts w:ascii="Arial" w:hAnsi="Arial" w:cs="Arial"/>
              </w:rPr>
              <w:t>ET3</w:t>
            </w:r>
          </w:p>
        </w:tc>
        <w:tc>
          <w:tcPr>
            <w:tcW w:w="463" w:type="pct"/>
            <w:vAlign w:val="center"/>
          </w:tcPr>
          <w:p w14:paraId="7AF0B1D4" w14:textId="77777777" w:rsidR="006336A1" w:rsidRPr="00535793" w:rsidRDefault="006336A1" w:rsidP="00535793">
            <w:pPr>
              <w:jc w:val="both"/>
              <w:rPr>
                <w:rFonts w:ascii="Arial" w:hAnsi="Arial" w:cs="Arial"/>
              </w:rPr>
            </w:pPr>
            <w:r w:rsidRPr="00535793">
              <w:rPr>
                <w:rFonts w:ascii="Arial" w:hAnsi="Arial" w:cs="Arial"/>
              </w:rPr>
              <w:t xml:space="preserve">0.723 </w:t>
            </w:r>
          </w:p>
        </w:tc>
        <w:tc>
          <w:tcPr>
            <w:tcW w:w="835" w:type="pct"/>
            <w:vMerge/>
            <w:tcMar>
              <w:top w:w="0" w:type="dxa"/>
              <w:left w:w="120" w:type="dxa"/>
              <w:bottom w:w="0" w:type="dxa"/>
              <w:right w:w="120" w:type="dxa"/>
            </w:tcMar>
            <w:vAlign w:val="center"/>
          </w:tcPr>
          <w:p w14:paraId="7EE3148A"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897DC27"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4E5C545"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1DCDC0A2" w14:textId="77777777" w:rsidR="006336A1" w:rsidRPr="00535793" w:rsidRDefault="006336A1" w:rsidP="00535793">
            <w:pPr>
              <w:jc w:val="both"/>
              <w:rPr>
                <w:rFonts w:ascii="Arial" w:hAnsi="Arial" w:cs="Arial"/>
              </w:rPr>
            </w:pPr>
          </w:p>
        </w:tc>
      </w:tr>
      <w:tr w:rsidR="001B17D0" w:rsidRPr="00535793" w14:paraId="70172EDF" w14:textId="77777777" w:rsidTr="00601EF3">
        <w:trPr>
          <w:trHeight w:val="55"/>
        </w:trPr>
        <w:tc>
          <w:tcPr>
            <w:tcW w:w="1046" w:type="pct"/>
            <w:vMerge/>
            <w:tcMar>
              <w:top w:w="0" w:type="dxa"/>
              <w:left w:w="120" w:type="dxa"/>
              <w:bottom w:w="0" w:type="dxa"/>
              <w:right w:w="120" w:type="dxa"/>
            </w:tcMar>
            <w:vAlign w:val="center"/>
          </w:tcPr>
          <w:p w14:paraId="05F50BE5" w14:textId="77777777" w:rsidR="006336A1" w:rsidRPr="00535793" w:rsidRDefault="006336A1" w:rsidP="00535793">
            <w:pPr>
              <w:jc w:val="both"/>
              <w:rPr>
                <w:rFonts w:ascii="Arial" w:hAnsi="Arial" w:cs="Arial"/>
                <w:b/>
                <w:bCs/>
              </w:rPr>
            </w:pPr>
          </w:p>
        </w:tc>
        <w:tc>
          <w:tcPr>
            <w:tcW w:w="393" w:type="pct"/>
          </w:tcPr>
          <w:p w14:paraId="24D5F1B0" w14:textId="77777777" w:rsidR="006336A1" w:rsidRPr="00535793" w:rsidRDefault="006336A1" w:rsidP="00535793">
            <w:pPr>
              <w:jc w:val="both"/>
              <w:rPr>
                <w:rFonts w:ascii="Arial" w:hAnsi="Arial" w:cs="Arial"/>
              </w:rPr>
            </w:pPr>
            <w:r w:rsidRPr="00535793">
              <w:rPr>
                <w:rFonts w:ascii="Arial" w:hAnsi="Arial" w:cs="Arial"/>
              </w:rPr>
              <w:t>C1</w:t>
            </w:r>
          </w:p>
        </w:tc>
        <w:tc>
          <w:tcPr>
            <w:tcW w:w="463" w:type="pct"/>
            <w:vAlign w:val="center"/>
          </w:tcPr>
          <w:p w14:paraId="3EA5A7D5" w14:textId="77777777" w:rsidR="006336A1" w:rsidRPr="00535793" w:rsidRDefault="006336A1" w:rsidP="00535793">
            <w:pPr>
              <w:jc w:val="both"/>
              <w:rPr>
                <w:rFonts w:ascii="Arial" w:hAnsi="Arial" w:cs="Arial"/>
              </w:rPr>
            </w:pPr>
            <w:r w:rsidRPr="00535793">
              <w:rPr>
                <w:rFonts w:ascii="Arial" w:hAnsi="Arial" w:cs="Arial"/>
              </w:rPr>
              <w:t xml:space="preserve">0.789 </w:t>
            </w:r>
          </w:p>
        </w:tc>
        <w:tc>
          <w:tcPr>
            <w:tcW w:w="835" w:type="pct"/>
            <w:vMerge/>
            <w:tcMar>
              <w:top w:w="0" w:type="dxa"/>
              <w:left w:w="120" w:type="dxa"/>
              <w:bottom w:w="0" w:type="dxa"/>
              <w:right w:w="120" w:type="dxa"/>
            </w:tcMar>
            <w:vAlign w:val="center"/>
          </w:tcPr>
          <w:p w14:paraId="74246760"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339EB547"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A9D31BE"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2B8A34C5" w14:textId="77777777" w:rsidR="006336A1" w:rsidRPr="00535793" w:rsidRDefault="006336A1" w:rsidP="00535793">
            <w:pPr>
              <w:jc w:val="both"/>
              <w:rPr>
                <w:rFonts w:ascii="Arial" w:hAnsi="Arial" w:cs="Arial"/>
              </w:rPr>
            </w:pPr>
          </w:p>
        </w:tc>
      </w:tr>
      <w:tr w:rsidR="001B17D0" w:rsidRPr="00535793" w14:paraId="0148D41A" w14:textId="77777777" w:rsidTr="00601EF3">
        <w:trPr>
          <w:trHeight w:val="55"/>
        </w:trPr>
        <w:tc>
          <w:tcPr>
            <w:tcW w:w="1046" w:type="pct"/>
            <w:vMerge/>
            <w:tcMar>
              <w:top w:w="0" w:type="dxa"/>
              <w:left w:w="120" w:type="dxa"/>
              <w:bottom w:w="0" w:type="dxa"/>
              <w:right w:w="120" w:type="dxa"/>
            </w:tcMar>
            <w:vAlign w:val="center"/>
          </w:tcPr>
          <w:p w14:paraId="446E21E3" w14:textId="77777777" w:rsidR="006336A1" w:rsidRPr="00535793" w:rsidRDefault="006336A1" w:rsidP="00535793">
            <w:pPr>
              <w:jc w:val="both"/>
              <w:rPr>
                <w:rFonts w:ascii="Arial" w:hAnsi="Arial" w:cs="Arial"/>
                <w:b/>
                <w:bCs/>
              </w:rPr>
            </w:pPr>
          </w:p>
        </w:tc>
        <w:tc>
          <w:tcPr>
            <w:tcW w:w="393" w:type="pct"/>
          </w:tcPr>
          <w:p w14:paraId="5016EB7D" w14:textId="77777777" w:rsidR="006336A1" w:rsidRPr="00535793" w:rsidRDefault="006336A1" w:rsidP="00535793">
            <w:pPr>
              <w:jc w:val="both"/>
              <w:rPr>
                <w:rFonts w:ascii="Arial" w:hAnsi="Arial" w:cs="Arial"/>
              </w:rPr>
            </w:pPr>
            <w:r w:rsidRPr="00535793">
              <w:rPr>
                <w:rFonts w:ascii="Arial" w:hAnsi="Arial" w:cs="Arial"/>
              </w:rPr>
              <w:t>C2</w:t>
            </w:r>
          </w:p>
        </w:tc>
        <w:tc>
          <w:tcPr>
            <w:tcW w:w="463" w:type="pct"/>
            <w:vAlign w:val="center"/>
          </w:tcPr>
          <w:p w14:paraId="1A54F513" w14:textId="77777777" w:rsidR="006336A1" w:rsidRPr="00535793" w:rsidRDefault="006336A1" w:rsidP="00535793">
            <w:pPr>
              <w:jc w:val="both"/>
              <w:rPr>
                <w:rFonts w:ascii="Arial" w:hAnsi="Arial" w:cs="Arial"/>
              </w:rPr>
            </w:pPr>
            <w:r w:rsidRPr="00535793">
              <w:rPr>
                <w:rFonts w:ascii="Arial" w:hAnsi="Arial" w:cs="Arial"/>
              </w:rPr>
              <w:t xml:space="preserve">0.785 </w:t>
            </w:r>
          </w:p>
        </w:tc>
        <w:tc>
          <w:tcPr>
            <w:tcW w:w="835" w:type="pct"/>
            <w:vMerge/>
            <w:tcMar>
              <w:top w:w="0" w:type="dxa"/>
              <w:left w:w="120" w:type="dxa"/>
              <w:bottom w:w="0" w:type="dxa"/>
              <w:right w:w="120" w:type="dxa"/>
            </w:tcMar>
            <w:vAlign w:val="center"/>
          </w:tcPr>
          <w:p w14:paraId="484AAB80"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3A21FEB"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DAF7315"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3EDEB815" w14:textId="77777777" w:rsidR="006336A1" w:rsidRPr="00535793" w:rsidRDefault="006336A1" w:rsidP="00535793">
            <w:pPr>
              <w:jc w:val="both"/>
              <w:rPr>
                <w:rFonts w:ascii="Arial" w:hAnsi="Arial" w:cs="Arial"/>
              </w:rPr>
            </w:pPr>
          </w:p>
        </w:tc>
      </w:tr>
      <w:tr w:rsidR="001B17D0" w:rsidRPr="00535793" w14:paraId="20291EAE" w14:textId="77777777" w:rsidTr="00601EF3">
        <w:trPr>
          <w:trHeight w:val="55"/>
        </w:trPr>
        <w:tc>
          <w:tcPr>
            <w:tcW w:w="1046" w:type="pct"/>
            <w:vMerge/>
            <w:tcMar>
              <w:top w:w="0" w:type="dxa"/>
              <w:left w:w="120" w:type="dxa"/>
              <w:bottom w:w="0" w:type="dxa"/>
              <w:right w:w="120" w:type="dxa"/>
            </w:tcMar>
            <w:vAlign w:val="center"/>
          </w:tcPr>
          <w:p w14:paraId="61FD8E15" w14:textId="77777777" w:rsidR="006336A1" w:rsidRPr="00535793" w:rsidRDefault="006336A1" w:rsidP="00535793">
            <w:pPr>
              <w:jc w:val="both"/>
              <w:rPr>
                <w:rFonts w:ascii="Arial" w:hAnsi="Arial" w:cs="Arial"/>
                <w:b/>
                <w:bCs/>
              </w:rPr>
            </w:pPr>
          </w:p>
        </w:tc>
        <w:tc>
          <w:tcPr>
            <w:tcW w:w="393" w:type="pct"/>
          </w:tcPr>
          <w:p w14:paraId="5740B503" w14:textId="77777777" w:rsidR="006336A1" w:rsidRPr="00535793" w:rsidRDefault="006336A1" w:rsidP="00535793">
            <w:pPr>
              <w:jc w:val="both"/>
              <w:rPr>
                <w:rFonts w:ascii="Arial" w:hAnsi="Arial" w:cs="Arial"/>
              </w:rPr>
            </w:pPr>
            <w:r w:rsidRPr="00535793">
              <w:rPr>
                <w:rFonts w:ascii="Arial" w:hAnsi="Arial" w:cs="Arial"/>
              </w:rPr>
              <w:t>C3</w:t>
            </w:r>
          </w:p>
        </w:tc>
        <w:tc>
          <w:tcPr>
            <w:tcW w:w="463" w:type="pct"/>
            <w:vAlign w:val="center"/>
          </w:tcPr>
          <w:p w14:paraId="686D2348" w14:textId="77777777" w:rsidR="006336A1" w:rsidRPr="00535793" w:rsidRDefault="006336A1" w:rsidP="00535793">
            <w:pPr>
              <w:jc w:val="both"/>
              <w:rPr>
                <w:rFonts w:ascii="Arial" w:hAnsi="Arial" w:cs="Arial"/>
              </w:rPr>
            </w:pPr>
            <w:r w:rsidRPr="00535793">
              <w:rPr>
                <w:rFonts w:ascii="Arial" w:hAnsi="Arial" w:cs="Arial"/>
              </w:rPr>
              <w:t xml:space="preserve">0.742 </w:t>
            </w:r>
          </w:p>
        </w:tc>
        <w:tc>
          <w:tcPr>
            <w:tcW w:w="835" w:type="pct"/>
            <w:vMerge/>
            <w:tcMar>
              <w:top w:w="0" w:type="dxa"/>
              <w:left w:w="120" w:type="dxa"/>
              <w:bottom w:w="0" w:type="dxa"/>
              <w:right w:w="120" w:type="dxa"/>
            </w:tcMar>
            <w:vAlign w:val="center"/>
          </w:tcPr>
          <w:p w14:paraId="3DEF7046"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5B31595"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24FBB09"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27C7342B" w14:textId="77777777" w:rsidR="006336A1" w:rsidRPr="00535793" w:rsidRDefault="006336A1" w:rsidP="00535793">
            <w:pPr>
              <w:jc w:val="both"/>
              <w:rPr>
                <w:rFonts w:ascii="Arial" w:hAnsi="Arial" w:cs="Arial"/>
              </w:rPr>
            </w:pPr>
          </w:p>
        </w:tc>
      </w:tr>
      <w:tr w:rsidR="001B17D0" w:rsidRPr="00535793" w14:paraId="60BA1AEC" w14:textId="77777777" w:rsidTr="00601EF3">
        <w:trPr>
          <w:trHeight w:val="55"/>
        </w:trPr>
        <w:tc>
          <w:tcPr>
            <w:tcW w:w="1046" w:type="pct"/>
            <w:vMerge/>
            <w:tcMar>
              <w:top w:w="0" w:type="dxa"/>
              <w:left w:w="120" w:type="dxa"/>
              <w:bottom w:w="0" w:type="dxa"/>
              <w:right w:w="120" w:type="dxa"/>
            </w:tcMar>
            <w:vAlign w:val="center"/>
          </w:tcPr>
          <w:p w14:paraId="648AB082" w14:textId="77777777" w:rsidR="006336A1" w:rsidRPr="00535793" w:rsidRDefault="006336A1" w:rsidP="00535793">
            <w:pPr>
              <w:jc w:val="both"/>
              <w:rPr>
                <w:rFonts w:ascii="Arial" w:hAnsi="Arial" w:cs="Arial"/>
                <w:b/>
                <w:bCs/>
              </w:rPr>
            </w:pPr>
          </w:p>
        </w:tc>
        <w:tc>
          <w:tcPr>
            <w:tcW w:w="393" w:type="pct"/>
          </w:tcPr>
          <w:p w14:paraId="37A24704" w14:textId="77777777" w:rsidR="006336A1" w:rsidRPr="00535793" w:rsidRDefault="006336A1" w:rsidP="00535793">
            <w:pPr>
              <w:jc w:val="both"/>
              <w:rPr>
                <w:rFonts w:ascii="Arial" w:hAnsi="Arial" w:cs="Arial"/>
              </w:rPr>
            </w:pPr>
            <w:r w:rsidRPr="00535793">
              <w:rPr>
                <w:rFonts w:ascii="Arial" w:hAnsi="Arial" w:cs="Arial"/>
              </w:rPr>
              <w:t>C4</w:t>
            </w:r>
          </w:p>
        </w:tc>
        <w:tc>
          <w:tcPr>
            <w:tcW w:w="463" w:type="pct"/>
            <w:vAlign w:val="center"/>
          </w:tcPr>
          <w:p w14:paraId="678B2B7C" w14:textId="77777777" w:rsidR="006336A1" w:rsidRPr="00535793" w:rsidRDefault="006336A1" w:rsidP="00535793">
            <w:pPr>
              <w:jc w:val="both"/>
              <w:rPr>
                <w:rFonts w:ascii="Arial" w:hAnsi="Arial" w:cs="Arial"/>
              </w:rPr>
            </w:pPr>
            <w:r w:rsidRPr="00535793">
              <w:rPr>
                <w:rFonts w:ascii="Arial" w:hAnsi="Arial" w:cs="Arial"/>
              </w:rPr>
              <w:t xml:space="preserve">0.771 </w:t>
            </w:r>
          </w:p>
        </w:tc>
        <w:tc>
          <w:tcPr>
            <w:tcW w:w="835" w:type="pct"/>
            <w:vMerge/>
            <w:tcMar>
              <w:top w:w="0" w:type="dxa"/>
              <w:left w:w="120" w:type="dxa"/>
              <w:bottom w:w="0" w:type="dxa"/>
              <w:right w:w="120" w:type="dxa"/>
            </w:tcMar>
            <w:vAlign w:val="center"/>
          </w:tcPr>
          <w:p w14:paraId="61101561"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41110234"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448E682C"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263F2D50" w14:textId="77777777" w:rsidR="006336A1" w:rsidRPr="00535793" w:rsidRDefault="006336A1" w:rsidP="00535793">
            <w:pPr>
              <w:jc w:val="both"/>
              <w:rPr>
                <w:rFonts w:ascii="Arial" w:hAnsi="Arial" w:cs="Arial"/>
              </w:rPr>
            </w:pPr>
          </w:p>
        </w:tc>
      </w:tr>
      <w:tr w:rsidR="001B17D0" w:rsidRPr="00535793" w14:paraId="5641754F" w14:textId="77777777" w:rsidTr="00601EF3">
        <w:trPr>
          <w:trHeight w:val="55"/>
        </w:trPr>
        <w:tc>
          <w:tcPr>
            <w:tcW w:w="1046" w:type="pct"/>
            <w:vMerge/>
            <w:tcMar>
              <w:top w:w="0" w:type="dxa"/>
              <w:left w:w="120" w:type="dxa"/>
              <w:bottom w:w="0" w:type="dxa"/>
              <w:right w:w="120" w:type="dxa"/>
            </w:tcMar>
            <w:vAlign w:val="center"/>
          </w:tcPr>
          <w:p w14:paraId="5EA7A6CD" w14:textId="77777777" w:rsidR="006336A1" w:rsidRPr="00535793" w:rsidRDefault="006336A1" w:rsidP="00535793">
            <w:pPr>
              <w:jc w:val="both"/>
              <w:rPr>
                <w:rFonts w:ascii="Arial" w:hAnsi="Arial" w:cs="Arial"/>
                <w:b/>
                <w:bCs/>
              </w:rPr>
            </w:pPr>
          </w:p>
        </w:tc>
        <w:tc>
          <w:tcPr>
            <w:tcW w:w="393" w:type="pct"/>
          </w:tcPr>
          <w:p w14:paraId="60B6E2DC" w14:textId="77777777" w:rsidR="006336A1" w:rsidRPr="00535793" w:rsidRDefault="006336A1" w:rsidP="00535793">
            <w:pPr>
              <w:jc w:val="both"/>
              <w:rPr>
                <w:rFonts w:ascii="Arial" w:hAnsi="Arial" w:cs="Arial"/>
              </w:rPr>
            </w:pPr>
            <w:r w:rsidRPr="00535793">
              <w:rPr>
                <w:rFonts w:ascii="Arial" w:hAnsi="Arial" w:cs="Arial"/>
              </w:rPr>
              <w:t>P1</w:t>
            </w:r>
          </w:p>
        </w:tc>
        <w:tc>
          <w:tcPr>
            <w:tcW w:w="463" w:type="pct"/>
            <w:vAlign w:val="center"/>
          </w:tcPr>
          <w:p w14:paraId="6329EA56" w14:textId="77777777" w:rsidR="006336A1" w:rsidRPr="00535793" w:rsidRDefault="006336A1" w:rsidP="00535793">
            <w:pPr>
              <w:jc w:val="both"/>
              <w:rPr>
                <w:rFonts w:ascii="Arial" w:hAnsi="Arial" w:cs="Arial"/>
              </w:rPr>
            </w:pPr>
            <w:r w:rsidRPr="00535793">
              <w:rPr>
                <w:rFonts w:ascii="Arial" w:hAnsi="Arial" w:cs="Arial"/>
              </w:rPr>
              <w:t xml:space="preserve">0.782 </w:t>
            </w:r>
          </w:p>
        </w:tc>
        <w:tc>
          <w:tcPr>
            <w:tcW w:w="835" w:type="pct"/>
            <w:vMerge/>
            <w:tcMar>
              <w:top w:w="0" w:type="dxa"/>
              <w:left w:w="120" w:type="dxa"/>
              <w:bottom w:w="0" w:type="dxa"/>
              <w:right w:w="120" w:type="dxa"/>
            </w:tcMar>
            <w:vAlign w:val="center"/>
          </w:tcPr>
          <w:p w14:paraId="5A0FCBF8"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B10C40F"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3D3E3A8F"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175941E4" w14:textId="77777777" w:rsidR="006336A1" w:rsidRPr="00535793" w:rsidRDefault="006336A1" w:rsidP="00535793">
            <w:pPr>
              <w:jc w:val="both"/>
              <w:rPr>
                <w:rFonts w:ascii="Arial" w:hAnsi="Arial" w:cs="Arial"/>
              </w:rPr>
            </w:pPr>
          </w:p>
        </w:tc>
      </w:tr>
      <w:tr w:rsidR="001B17D0" w:rsidRPr="00535793" w14:paraId="23A5A0DC" w14:textId="77777777" w:rsidTr="00601EF3">
        <w:trPr>
          <w:trHeight w:val="55"/>
        </w:trPr>
        <w:tc>
          <w:tcPr>
            <w:tcW w:w="1046" w:type="pct"/>
            <w:vMerge/>
            <w:tcMar>
              <w:top w:w="0" w:type="dxa"/>
              <w:left w:w="120" w:type="dxa"/>
              <w:bottom w:w="0" w:type="dxa"/>
              <w:right w:w="120" w:type="dxa"/>
            </w:tcMar>
            <w:vAlign w:val="center"/>
          </w:tcPr>
          <w:p w14:paraId="283E3B5B" w14:textId="77777777" w:rsidR="006336A1" w:rsidRPr="00535793" w:rsidRDefault="006336A1" w:rsidP="00535793">
            <w:pPr>
              <w:jc w:val="both"/>
              <w:rPr>
                <w:rFonts w:ascii="Arial" w:hAnsi="Arial" w:cs="Arial"/>
                <w:b/>
                <w:bCs/>
              </w:rPr>
            </w:pPr>
          </w:p>
        </w:tc>
        <w:tc>
          <w:tcPr>
            <w:tcW w:w="393" w:type="pct"/>
          </w:tcPr>
          <w:p w14:paraId="7677DBDC" w14:textId="77777777" w:rsidR="006336A1" w:rsidRPr="00535793" w:rsidRDefault="006336A1" w:rsidP="00535793">
            <w:pPr>
              <w:jc w:val="both"/>
              <w:rPr>
                <w:rFonts w:ascii="Arial" w:hAnsi="Arial" w:cs="Arial"/>
              </w:rPr>
            </w:pPr>
            <w:r w:rsidRPr="00535793">
              <w:rPr>
                <w:rFonts w:ascii="Arial" w:hAnsi="Arial" w:cs="Arial"/>
              </w:rPr>
              <w:t>P2</w:t>
            </w:r>
          </w:p>
        </w:tc>
        <w:tc>
          <w:tcPr>
            <w:tcW w:w="463" w:type="pct"/>
            <w:vAlign w:val="center"/>
          </w:tcPr>
          <w:p w14:paraId="6F3A83E6" w14:textId="77777777" w:rsidR="006336A1" w:rsidRPr="00535793" w:rsidRDefault="006336A1" w:rsidP="00535793">
            <w:pPr>
              <w:jc w:val="both"/>
              <w:rPr>
                <w:rFonts w:ascii="Arial" w:hAnsi="Arial" w:cs="Arial"/>
              </w:rPr>
            </w:pPr>
            <w:r w:rsidRPr="00535793">
              <w:rPr>
                <w:rFonts w:ascii="Arial" w:hAnsi="Arial" w:cs="Arial"/>
              </w:rPr>
              <w:t xml:space="preserve">0.793 </w:t>
            </w:r>
          </w:p>
        </w:tc>
        <w:tc>
          <w:tcPr>
            <w:tcW w:w="835" w:type="pct"/>
            <w:vMerge/>
            <w:tcMar>
              <w:top w:w="0" w:type="dxa"/>
              <w:left w:w="120" w:type="dxa"/>
              <w:bottom w:w="0" w:type="dxa"/>
              <w:right w:w="120" w:type="dxa"/>
            </w:tcMar>
            <w:vAlign w:val="center"/>
          </w:tcPr>
          <w:p w14:paraId="32E30DDC"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4B977BC6"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D744661"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40BCBCD9" w14:textId="77777777" w:rsidR="006336A1" w:rsidRPr="00535793" w:rsidRDefault="006336A1" w:rsidP="00535793">
            <w:pPr>
              <w:jc w:val="both"/>
              <w:rPr>
                <w:rFonts w:ascii="Arial" w:hAnsi="Arial" w:cs="Arial"/>
              </w:rPr>
            </w:pPr>
          </w:p>
        </w:tc>
      </w:tr>
      <w:tr w:rsidR="001B17D0" w:rsidRPr="00535793" w14:paraId="3B93EC5B" w14:textId="77777777" w:rsidTr="00601EF3">
        <w:trPr>
          <w:trHeight w:val="55"/>
        </w:trPr>
        <w:tc>
          <w:tcPr>
            <w:tcW w:w="1046" w:type="pct"/>
            <w:vMerge/>
            <w:tcMar>
              <w:top w:w="0" w:type="dxa"/>
              <w:left w:w="120" w:type="dxa"/>
              <w:bottom w:w="0" w:type="dxa"/>
              <w:right w:w="120" w:type="dxa"/>
            </w:tcMar>
            <w:vAlign w:val="center"/>
          </w:tcPr>
          <w:p w14:paraId="2418CB1A" w14:textId="77777777" w:rsidR="006336A1" w:rsidRPr="00535793" w:rsidRDefault="006336A1" w:rsidP="00535793">
            <w:pPr>
              <w:jc w:val="both"/>
              <w:rPr>
                <w:rFonts w:ascii="Arial" w:hAnsi="Arial" w:cs="Arial"/>
                <w:b/>
                <w:bCs/>
              </w:rPr>
            </w:pPr>
          </w:p>
        </w:tc>
        <w:tc>
          <w:tcPr>
            <w:tcW w:w="393" w:type="pct"/>
          </w:tcPr>
          <w:p w14:paraId="66345A3E" w14:textId="77777777" w:rsidR="006336A1" w:rsidRPr="00535793" w:rsidRDefault="006336A1" w:rsidP="00535793">
            <w:pPr>
              <w:jc w:val="both"/>
              <w:rPr>
                <w:rFonts w:ascii="Arial" w:hAnsi="Arial" w:cs="Arial"/>
              </w:rPr>
            </w:pPr>
            <w:r w:rsidRPr="00535793">
              <w:rPr>
                <w:rFonts w:ascii="Arial" w:hAnsi="Arial" w:cs="Arial"/>
              </w:rPr>
              <w:t>P3</w:t>
            </w:r>
          </w:p>
        </w:tc>
        <w:tc>
          <w:tcPr>
            <w:tcW w:w="463" w:type="pct"/>
            <w:vAlign w:val="center"/>
          </w:tcPr>
          <w:p w14:paraId="0176E667" w14:textId="77777777" w:rsidR="006336A1" w:rsidRPr="00535793" w:rsidRDefault="006336A1" w:rsidP="00535793">
            <w:pPr>
              <w:jc w:val="both"/>
              <w:rPr>
                <w:rFonts w:ascii="Arial" w:hAnsi="Arial" w:cs="Arial"/>
              </w:rPr>
            </w:pPr>
            <w:r w:rsidRPr="00535793">
              <w:rPr>
                <w:rFonts w:ascii="Arial" w:hAnsi="Arial" w:cs="Arial"/>
              </w:rPr>
              <w:t xml:space="preserve">0.707 </w:t>
            </w:r>
          </w:p>
        </w:tc>
        <w:tc>
          <w:tcPr>
            <w:tcW w:w="835" w:type="pct"/>
            <w:vMerge/>
            <w:tcMar>
              <w:top w:w="0" w:type="dxa"/>
              <w:left w:w="120" w:type="dxa"/>
              <w:bottom w:w="0" w:type="dxa"/>
              <w:right w:w="120" w:type="dxa"/>
            </w:tcMar>
            <w:vAlign w:val="center"/>
          </w:tcPr>
          <w:p w14:paraId="4971A3C8"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7A50980"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16A2A47"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60E490CD" w14:textId="77777777" w:rsidR="006336A1" w:rsidRPr="00535793" w:rsidRDefault="006336A1" w:rsidP="00535793">
            <w:pPr>
              <w:jc w:val="both"/>
              <w:rPr>
                <w:rFonts w:ascii="Arial" w:hAnsi="Arial" w:cs="Arial"/>
              </w:rPr>
            </w:pPr>
          </w:p>
        </w:tc>
      </w:tr>
      <w:tr w:rsidR="001B17D0" w:rsidRPr="00535793" w14:paraId="31BB6274" w14:textId="77777777" w:rsidTr="00601EF3">
        <w:trPr>
          <w:trHeight w:val="55"/>
        </w:trPr>
        <w:tc>
          <w:tcPr>
            <w:tcW w:w="1046" w:type="pct"/>
            <w:vMerge/>
            <w:tcMar>
              <w:top w:w="0" w:type="dxa"/>
              <w:left w:w="120" w:type="dxa"/>
              <w:bottom w:w="0" w:type="dxa"/>
              <w:right w:w="120" w:type="dxa"/>
            </w:tcMar>
            <w:vAlign w:val="center"/>
          </w:tcPr>
          <w:p w14:paraId="34DF22DF" w14:textId="77777777" w:rsidR="006336A1" w:rsidRPr="00535793" w:rsidRDefault="006336A1" w:rsidP="00535793">
            <w:pPr>
              <w:jc w:val="both"/>
              <w:rPr>
                <w:rFonts w:ascii="Arial" w:hAnsi="Arial" w:cs="Arial"/>
                <w:b/>
                <w:bCs/>
              </w:rPr>
            </w:pPr>
          </w:p>
        </w:tc>
        <w:tc>
          <w:tcPr>
            <w:tcW w:w="393" w:type="pct"/>
          </w:tcPr>
          <w:p w14:paraId="6F49873F" w14:textId="77777777" w:rsidR="006336A1" w:rsidRPr="00535793" w:rsidRDefault="006336A1" w:rsidP="00535793">
            <w:pPr>
              <w:jc w:val="both"/>
              <w:rPr>
                <w:rFonts w:ascii="Arial" w:hAnsi="Arial" w:cs="Arial"/>
              </w:rPr>
            </w:pPr>
            <w:r w:rsidRPr="00535793">
              <w:rPr>
                <w:rFonts w:ascii="Arial" w:hAnsi="Arial" w:cs="Arial"/>
              </w:rPr>
              <w:t>P4</w:t>
            </w:r>
          </w:p>
        </w:tc>
        <w:tc>
          <w:tcPr>
            <w:tcW w:w="463" w:type="pct"/>
            <w:vAlign w:val="center"/>
          </w:tcPr>
          <w:p w14:paraId="72D66B9A" w14:textId="77777777" w:rsidR="006336A1" w:rsidRPr="00535793" w:rsidRDefault="006336A1" w:rsidP="00535793">
            <w:pPr>
              <w:jc w:val="both"/>
              <w:rPr>
                <w:rFonts w:ascii="Arial" w:hAnsi="Arial" w:cs="Arial"/>
              </w:rPr>
            </w:pPr>
            <w:r w:rsidRPr="00535793">
              <w:rPr>
                <w:rFonts w:ascii="Arial" w:hAnsi="Arial" w:cs="Arial"/>
              </w:rPr>
              <w:t xml:space="preserve">0.705 </w:t>
            </w:r>
          </w:p>
        </w:tc>
        <w:tc>
          <w:tcPr>
            <w:tcW w:w="835" w:type="pct"/>
            <w:vMerge/>
            <w:tcMar>
              <w:top w:w="0" w:type="dxa"/>
              <w:left w:w="120" w:type="dxa"/>
              <w:bottom w:w="0" w:type="dxa"/>
              <w:right w:w="120" w:type="dxa"/>
            </w:tcMar>
            <w:vAlign w:val="center"/>
          </w:tcPr>
          <w:p w14:paraId="26EAEC8E"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1D81D5EF"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18F8FD34"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23168364" w14:textId="77777777" w:rsidR="006336A1" w:rsidRPr="00535793" w:rsidRDefault="006336A1" w:rsidP="00535793">
            <w:pPr>
              <w:jc w:val="both"/>
              <w:rPr>
                <w:rFonts w:ascii="Arial" w:hAnsi="Arial" w:cs="Arial"/>
              </w:rPr>
            </w:pPr>
          </w:p>
        </w:tc>
      </w:tr>
      <w:tr w:rsidR="001B17D0" w:rsidRPr="00535793" w14:paraId="7D82B48E" w14:textId="77777777" w:rsidTr="00601EF3">
        <w:trPr>
          <w:trHeight w:val="55"/>
        </w:trPr>
        <w:tc>
          <w:tcPr>
            <w:tcW w:w="1046" w:type="pct"/>
            <w:vMerge/>
            <w:tcMar>
              <w:top w:w="0" w:type="dxa"/>
              <w:left w:w="120" w:type="dxa"/>
              <w:bottom w:w="0" w:type="dxa"/>
              <w:right w:w="120" w:type="dxa"/>
            </w:tcMar>
            <w:vAlign w:val="center"/>
          </w:tcPr>
          <w:p w14:paraId="7CBCCEC8" w14:textId="77777777" w:rsidR="006336A1" w:rsidRPr="00535793" w:rsidRDefault="006336A1" w:rsidP="00535793">
            <w:pPr>
              <w:jc w:val="both"/>
              <w:rPr>
                <w:rFonts w:ascii="Arial" w:hAnsi="Arial" w:cs="Arial"/>
                <w:b/>
                <w:bCs/>
              </w:rPr>
            </w:pPr>
          </w:p>
        </w:tc>
        <w:tc>
          <w:tcPr>
            <w:tcW w:w="393" w:type="pct"/>
          </w:tcPr>
          <w:p w14:paraId="7255DC45" w14:textId="77777777" w:rsidR="006336A1" w:rsidRPr="00535793" w:rsidRDefault="006336A1" w:rsidP="00535793">
            <w:pPr>
              <w:jc w:val="both"/>
              <w:rPr>
                <w:rFonts w:ascii="Arial" w:hAnsi="Arial" w:cs="Arial"/>
              </w:rPr>
            </w:pPr>
            <w:r w:rsidRPr="00535793">
              <w:rPr>
                <w:rFonts w:ascii="Arial" w:hAnsi="Arial" w:cs="Arial"/>
              </w:rPr>
              <w:t>CID1</w:t>
            </w:r>
          </w:p>
        </w:tc>
        <w:tc>
          <w:tcPr>
            <w:tcW w:w="463" w:type="pct"/>
            <w:vAlign w:val="center"/>
          </w:tcPr>
          <w:p w14:paraId="62F02898" w14:textId="77777777" w:rsidR="006336A1" w:rsidRPr="00535793" w:rsidRDefault="006336A1" w:rsidP="00535793">
            <w:pPr>
              <w:jc w:val="both"/>
              <w:rPr>
                <w:rFonts w:ascii="Arial" w:hAnsi="Arial" w:cs="Arial"/>
              </w:rPr>
            </w:pPr>
            <w:r w:rsidRPr="00535793">
              <w:rPr>
                <w:rFonts w:ascii="Arial" w:hAnsi="Arial" w:cs="Arial"/>
              </w:rPr>
              <w:t xml:space="preserve">0.702 </w:t>
            </w:r>
          </w:p>
        </w:tc>
        <w:tc>
          <w:tcPr>
            <w:tcW w:w="835" w:type="pct"/>
            <w:vMerge/>
            <w:tcMar>
              <w:top w:w="0" w:type="dxa"/>
              <w:left w:w="120" w:type="dxa"/>
              <w:bottom w:w="0" w:type="dxa"/>
              <w:right w:w="120" w:type="dxa"/>
            </w:tcMar>
            <w:vAlign w:val="center"/>
          </w:tcPr>
          <w:p w14:paraId="32522DDB"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15B5EDD9"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F7255A6"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604CCDDE" w14:textId="77777777" w:rsidR="006336A1" w:rsidRPr="00535793" w:rsidRDefault="006336A1" w:rsidP="00535793">
            <w:pPr>
              <w:jc w:val="both"/>
              <w:rPr>
                <w:rFonts w:ascii="Arial" w:hAnsi="Arial" w:cs="Arial"/>
              </w:rPr>
            </w:pPr>
          </w:p>
        </w:tc>
      </w:tr>
      <w:tr w:rsidR="001B17D0" w:rsidRPr="00535793" w14:paraId="3D6B2BDA" w14:textId="77777777" w:rsidTr="00601EF3">
        <w:trPr>
          <w:trHeight w:val="55"/>
        </w:trPr>
        <w:tc>
          <w:tcPr>
            <w:tcW w:w="1046" w:type="pct"/>
            <w:vMerge/>
            <w:tcMar>
              <w:top w:w="0" w:type="dxa"/>
              <w:left w:w="120" w:type="dxa"/>
              <w:bottom w:w="0" w:type="dxa"/>
              <w:right w:w="120" w:type="dxa"/>
            </w:tcMar>
            <w:vAlign w:val="center"/>
          </w:tcPr>
          <w:p w14:paraId="1A55B5E8" w14:textId="77777777" w:rsidR="006336A1" w:rsidRPr="00535793" w:rsidRDefault="006336A1" w:rsidP="00535793">
            <w:pPr>
              <w:jc w:val="both"/>
              <w:rPr>
                <w:rFonts w:ascii="Arial" w:hAnsi="Arial" w:cs="Arial"/>
                <w:b/>
                <w:bCs/>
              </w:rPr>
            </w:pPr>
          </w:p>
        </w:tc>
        <w:tc>
          <w:tcPr>
            <w:tcW w:w="393" w:type="pct"/>
          </w:tcPr>
          <w:p w14:paraId="653044BE" w14:textId="77777777" w:rsidR="006336A1" w:rsidRPr="00535793" w:rsidRDefault="006336A1" w:rsidP="00535793">
            <w:pPr>
              <w:jc w:val="both"/>
              <w:rPr>
                <w:rFonts w:ascii="Arial" w:hAnsi="Arial" w:cs="Arial"/>
              </w:rPr>
            </w:pPr>
            <w:r w:rsidRPr="00535793">
              <w:rPr>
                <w:rFonts w:ascii="Arial" w:hAnsi="Arial" w:cs="Arial"/>
              </w:rPr>
              <w:t>CJD2</w:t>
            </w:r>
          </w:p>
        </w:tc>
        <w:tc>
          <w:tcPr>
            <w:tcW w:w="463" w:type="pct"/>
            <w:vAlign w:val="center"/>
          </w:tcPr>
          <w:p w14:paraId="07CA2776" w14:textId="77777777" w:rsidR="006336A1" w:rsidRPr="00535793" w:rsidRDefault="006336A1" w:rsidP="00535793">
            <w:pPr>
              <w:jc w:val="both"/>
              <w:rPr>
                <w:rFonts w:ascii="Arial" w:hAnsi="Arial" w:cs="Arial"/>
              </w:rPr>
            </w:pPr>
            <w:r w:rsidRPr="00535793">
              <w:rPr>
                <w:rFonts w:ascii="Arial" w:hAnsi="Arial" w:cs="Arial"/>
              </w:rPr>
              <w:t xml:space="preserve">0.765 </w:t>
            </w:r>
          </w:p>
        </w:tc>
        <w:tc>
          <w:tcPr>
            <w:tcW w:w="835" w:type="pct"/>
            <w:vMerge/>
            <w:tcMar>
              <w:top w:w="0" w:type="dxa"/>
              <w:left w:w="120" w:type="dxa"/>
              <w:bottom w:w="0" w:type="dxa"/>
              <w:right w:w="120" w:type="dxa"/>
            </w:tcMar>
            <w:vAlign w:val="center"/>
          </w:tcPr>
          <w:p w14:paraId="715885B3"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C0E07D4"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14F4E1E"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0A74C9B7" w14:textId="77777777" w:rsidR="006336A1" w:rsidRPr="00535793" w:rsidRDefault="006336A1" w:rsidP="00535793">
            <w:pPr>
              <w:jc w:val="both"/>
              <w:rPr>
                <w:rFonts w:ascii="Arial" w:hAnsi="Arial" w:cs="Arial"/>
              </w:rPr>
            </w:pPr>
          </w:p>
        </w:tc>
      </w:tr>
      <w:tr w:rsidR="001B17D0" w:rsidRPr="00535793" w14:paraId="3B2B4FE8" w14:textId="77777777" w:rsidTr="00601EF3">
        <w:trPr>
          <w:trHeight w:val="55"/>
        </w:trPr>
        <w:tc>
          <w:tcPr>
            <w:tcW w:w="1046" w:type="pct"/>
            <w:vMerge/>
            <w:tcMar>
              <w:top w:w="0" w:type="dxa"/>
              <w:left w:w="120" w:type="dxa"/>
              <w:bottom w:w="0" w:type="dxa"/>
              <w:right w:w="120" w:type="dxa"/>
            </w:tcMar>
            <w:vAlign w:val="center"/>
          </w:tcPr>
          <w:p w14:paraId="537E10C7" w14:textId="77777777" w:rsidR="006336A1" w:rsidRPr="00535793" w:rsidRDefault="006336A1" w:rsidP="00535793">
            <w:pPr>
              <w:jc w:val="both"/>
              <w:rPr>
                <w:rFonts w:ascii="Arial" w:hAnsi="Arial" w:cs="Arial"/>
                <w:b/>
                <w:bCs/>
              </w:rPr>
            </w:pPr>
          </w:p>
        </w:tc>
        <w:tc>
          <w:tcPr>
            <w:tcW w:w="393" w:type="pct"/>
          </w:tcPr>
          <w:p w14:paraId="2656802E" w14:textId="77777777" w:rsidR="006336A1" w:rsidRPr="00535793" w:rsidRDefault="006336A1" w:rsidP="00535793">
            <w:pPr>
              <w:jc w:val="both"/>
              <w:rPr>
                <w:rFonts w:ascii="Arial" w:hAnsi="Arial" w:cs="Arial"/>
              </w:rPr>
            </w:pPr>
            <w:r w:rsidRPr="00535793">
              <w:rPr>
                <w:rFonts w:ascii="Arial" w:hAnsi="Arial" w:cs="Arial"/>
              </w:rPr>
              <w:t>CJD3</w:t>
            </w:r>
          </w:p>
        </w:tc>
        <w:tc>
          <w:tcPr>
            <w:tcW w:w="463" w:type="pct"/>
            <w:vAlign w:val="center"/>
          </w:tcPr>
          <w:p w14:paraId="5F802F0A" w14:textId="77777777" w:rsidR="006336A1" w:rsidRPr="00535793" w:rsidRDefault="006336A1" w:rsidP="00535793">
            <w:pPr>
              <w:jc w:val="both"/>
              <w:rPr>
                <w:rFonts w:ascii="Arial" w:hAnsi="Arial" w:cs="Arial"/>
              </w:rPr>
            </w:pPr>
            <w:r w:rsidRPr="00535793">
              <w:rPr>
                <w:rFonts w:ascii="Arial" w:hAnsi="Arial" w:cs="Arial"/>
              </w:rPr>
              <w:t xml:space="preserve">0.779 </w:t>
            </w:r>
          </w:p>
        </w:tc>
        <w:tc>
          <w:tcPr>
            <w:tcW w:w="835" w:type="pct"/>
            <w:vMerge/>
            <w:tcMar>
              <w:top w:w="0" w:type="dxa"/>
              <w:left w:w="120" w:type="dxa"/>
              <w:bottom w:w="0" w:type="dxa"/>
              <w:right w:w="120" w:type="dxa"/>
            </w:tcMar>
            <w:vAlign w:val="center"/>
          </w:tcPr>
          <w:p w14:paraId="539973AA"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40F72337"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40EC261"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2543F56E" w14:textId="77777777" w:rsidR="006336A1" w:rsidRPr="00535793" w:rsidRDefault="006336A1" w:rsidP="00535793">
            <w:pPr>
              <w:jc w:val="both"/>
              <w:rPr>
                <w:rFonts w:ascii="Arial" w:hAnsi="Arial" w:cs="Arial"/>
              </w:rPr>
            </w:pPr>
          </w:p>
        </w:tc>
      </w:tr>
      <w:tr w:rsidR="001B17D0" w:rsidRPr="00535793" w14:paraId="50FB719A" w14:textId="77777777" w:rsidTr="00601EF3">
        <w:trPr>
          <w:trHeight w:val="55"/>
        </w:trPr>
        <w:tc>
          <w:tcPr>
            <w:tcW w:w="1046" w:type="pct"/>
            <w:vMerge/>
            <w:tcMar>
              <w:top w:w="0" w:type="dxa"/>
              <w:left w:w="120" w:type="dxa"/>
              <w:bottom w:w="0" w:type="dxa"/>
              <w:right w:w="120" w:type="dxa"/>
            </w:tcMar>
            <w:vAlign w:val="center"/>
          </w:tcPr>
          <w:p w14:paraId="07A5540C" w14:textId="77777777" w:rsidR="006336A1" w:rsidRPr="00535793" w:rsidRDefault="006336A1" w:rsidP="00535793">
            <w:pPr>
              <w:jc w:val="both"/>
              <w:rPr>
                <w:rFonts w:ascii="Arial" w:hAnsi="Arial" w:cs="Arial"/>
                <w:b/>
                <w:bCs/>
              </w:rPr>
            </w:pPr>
          </w:p>
        </w:tc>
        <w:tc>
          <w:tcPr>
            <w:tcW w:w="393" w:type="pct"/>
          </w:tcPr>
          <w:p w14:paraId="6C95FEE3" w14:textId="77777777" w:rsidR="006336A1" w:rsidRPr="00535793" w:rsidRDefault="006336A1" w:rsidP="00535793">
            <w:pPr>
              <w:jc w:val="both"/>
              <w:rPr>
                <w:rFonts w:ascii="Arial" w:hAnsi="Arial" w:cs="Arial"/>
              </w:rPr>
            </w:pPr>
            <w:r w:rsidRPr="00535793">
              <w:rPr>
                <w:rFonts w:ascii="Arial" w:hAnsi="Arial" w:cs="Arial"/>
              </w:rPr>
              <w:t>PA1</w:t>
            </w:r>
          </w:p>
        </w:tc>
        <w:tc>
          <w:tcPr>
            <w:tcW w:w="463" w:type="pct"/>
            <w:vAlign w:val="center"/>
          </w:tcPr>
          <w:p w14:paraId="516042F3" w14:textId="77777777" w:rsidR="006336A1" w:rsidRPr="00535793" w:rsidRDefault="006336A1" w:rsidP="00535793">
            <w:pPr>
              <w:jc w:val="both"/>
              <w:rPr>
                <w:rFonts w:ascii="Arial" w:hAnsi="Arial" w:cs="Arial"/>
              </w:rPr>
            </w:pPr>
            <w:r w:rsidRPr="00535793">
              <w:rPr>
                <w:rFonts w:ascii="Arial" w:hAnsi="Arial" w:cs="Arial"/>
              </w:rPr>
              <w:t xml:space="preserve">0.773 </w:t>
            </w:r>
          </w:p>
        </w:tc>
        <w:tc>
          <w:tcPr>
            <w:tcW w:w="835" w:type="pct"/>
            <w:vMerge/>
            <w:tcMar>
              <w:top w:w="0" w:type="dxa"/>
              <w:left w:w="120" w:type="dxa"/>
              <w:bottom w:w="0" w:type="dxa"/>
              <w:right w:w="120" w:type="dxa"/>
            </w:tcMar>
            <w:vAlign w:val="center"/>
          </w:tcPr>
          <w:p w14:paraId="74F5411C"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FCFD165"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2A10434"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562B2A1D" w14:textId="77777777" w:rsidR="006336A1" w:rsidRPr="00535793" w:rsidRDefault="006336A1" w:rsidP="00535793">
            <w:pPr>
              <w:jc w:val="both"/>
              <w:rPr>
                <w:rFonts w:ascii="Arial" w:hAnsi="Arial" w:cs="Arial"/>
              </w:rPr>
            </w:pPr>
          </w:p>
        </w:tc>
      </w:tr>
      <w:tr w:rsidR="001B17D0" w:rsidRPr="00535793" w14:paraId="1652D549" w14:textId="77777777" w:rsidTr="00601EF3">
        <w:trPr>
          <w:trHeight w:val="55"/>
        </w:trPr>
        <w:tc>
          <w:tcPr>
            <w:tcW w:w="1046" w:type="pct"/>
            <w:vMerge/>
            <w:tcMar>
              <w:top w:w="0" w:type="dxa"/>
              <w:left w:w="120" w:type="dxa"/>
              <w:bottom w:w="0" w:type="dxa"/>
              <w:right w:w="120" w:type="dxa"/>
            </w:tcMar>
            <w:vAlign w:val="center"/>
          </w:tcPr>
          <w:p w14:paraId="5941FD55" w14:textId="77777777" w:rsidR="006336A1" w:rsidRPr="00535793" w:rsidRDefault="006336A1" w:rsidP="00535793">
            <w:pPr>
              <w:jc w:val="both"/>
              <w:rPr>
                <w:rFonts w:ascii="Arial" w:hAnsi="Arial" w:cs="Arial"/>
                <w:b/>
                <w:bCs/>
              </w:rPr>
            </w:pPr>
          </w:p>
        </w:tc>
        <w:tc>
          <w:tcPr>
            <w:tcW w:w="393" w:type="pct"/>
          </w:tcPr>
          <w:p w14:paraId="53A07E4B" w14:textId="77777777" w:rsidR="006336A1" w:rsidRPr="00535793" w:rsidRDefault="006336A1" w:rsidP="00535793">
            <w:pPr>
              <w:jc w:val="both"/>
              <w:rPr>
                <w:rFonts w:ascii="Arial" w:hAnsi="Arial" w:cs="Arial"/>
              </w:rPr>
            </w:pPr>
            <w:r w:rsidRPr="00535793">
              <w:rPr>
                <w:rFonts w:ascii="Arial" w:hAnsi="Arial" w:cs="Arial"/>
              </w:rPr>
              <w:t>PA2</w:t>
            </w:r>
          </w:p>
        </w:tc>
        <w:tc>
          <w:tcPr>
            <w:tcW w:w="463" w:type="pct"/>
            <w:vAlign w:val="center"/>
          </w:tcPr>
          <w:p w14:paraId="4F19E9F9" w14:textId="77777777" w:rsidR="006336A1" w:rsidRPr="00535793" w:rsidRDefault="006336A1" w:rsidP="00535793">
            <w:pPr>
              <w:jc w:val="both"/>
              <w:rPr>
                <w:rFonts w:ascii="Arial" w:hAnsi="Arial" w:cs="Arial"/>
              </w:rPr>
            </w:pPr>
            <w:r w:rsidRPr="00535793">
              <w:rPr>
                <w:rFonts w:ascii="Arial" w:hAnsi="Arial" w:cs="Arial"/>
              </w:rPr>
              <w:t xml:space="preserve">0.793 </w:t>
            </w:r>
          </w:p>
        </w:tc>
        <w:tc>
          <w:tcPr>
            <w:tcW w:w="835" w:type="pct"/>
            <w:vMerge/>
            <w:tcMar>
              <w:top w:w="0" w:type="dxa"/>
              <w:left w:w="120" w:type="dxa"/>
              <w:bottom w:w="0" w:type="dxa"/>
              <w:right w:w="120" w:type="dxa"/>
            </w:tcMar>
            <w:vAlign w:val="center"/>
          </w:tcPr>
          <w:p w14:paraId="3031D06C"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2158658"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ECF9FE9"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4E365B21" w14:textId="77777777" w:rsidR="006336A1" w:rsidRPr="00535793" w:rsidRDefault="006336A1" w:rsidP="00535793">
            <w:pPr>
              <w:jc w:val="both"/>
              <w:rPr>
                <w:rFonts w:ascii="Arial" w:hAnsi="Arial" w:cs="Arial"/>
              </w:rPr>
            </w:pPr>
          </w:p>
        </w:tc>
      </w:tr>
      <w:tr w:rsidR="001B17D0" w:rsidRPr="00535793" w14:paraId="08851D13" w14:textId="77777777" w:rsidTr="00601EF3">
        <w:trPr>
          <w:trHeight w:val="55"/>
        </w:trPr>
        <w:tc>
          <w:tcPr>
            <w:tcW w:w="1046" w:type="pct"/>
            <w:vMerge/>
            <w:tcMar>
              <w:top w:w="0" w:type="dxa"/>
              <w:left w:w="120" w:type="dxa"/>
              <w:bottom w:w="0" w:type="dxa"/>
              <w:right w:w="120" w:type="dxa"/>
            </w:tcMar>
            <w:vAlign w:val="center"/>
          </w:tcPr>
          <w:p w14:paraId="02CD1243" w14:textId="77777777" w:rsidR="006336A1" w:rsidRPr="00535793" w:rsidRDefault="006336A1" w:rsidP="00535793">
            <w:pPr>
              <w:jc w:val="both"/>
              <w:rPr>
                <w:rFonts w:ascii="Arial" w:hAnsi="Arial" w:cs="Arial"/>
                <w:b/>
                <w:bCs/>
              </w:rPr>
            </w:pPr>
          </w:p>
        </w:tc>
        <w:tc>
          <w:tcPr>
            <w:tcW w:w="393" w:type="pct"/>
          </w:tcPr>
          <w:p w14:paraId="1042456C" w14:textId="77777777" w:rsidR="006336A1" w:rsidRPr="00535793" w:rsidRDefault="006336A1" w:rsidP="00535793">
            <w:pPr>
              <w:jc w:val="both"/>
              <w:rPr>
                <w:rFonts w:ascii="Arial" w:hAnsi="Arial" w:cs="Arial"/>
              </w:rPr>
            </w:pPr>
            <w:r w:rsidRPr="00535793">
              <w:rPr>
                <w:rFonts w:ascii="Arial" w:hAnsi="Arial" w:cs="Arial"/>
              </w:rPr>
              <w:t>PA3</w:t>
            </w:r>
          </w:p>
        </w:tc>
        <w:tc>
          <w:tcPr>
            <w:tcW w:w="463" w:type="pct"/>
            <w:vAlign w:val="center"/>
          </w:tcPr>
          <w:p w14:paraId="596DF2BD" w14:textId="77777777" w:rsidR="006336A1" w:rsidRPr="00535793" w:rsidRDefault="006336A1" w:rsidP="00535793">
            <w:pPr>
              <w:jc w:val="both"/>
              <w:rPr>
                <w:rFonts w:ascii="Arial" w:hAnsi="Arial" w:cs="Arial"/>
              </w:rPr>
            </w:pPr>
            <w:r w:rsidRPr="00535793">
              <w:rPr>
                <w:rFonts w:ascii="Arial" w:hAnsi="Arial" w:cs="Arial"/>
              </w:rPr>
              <w:t xml:space="preserve">0.759 </w:t>
            </w:r>
          </w:p>
        </w:tc>
        <w:tc>
          <w:tcPr>
            <w:tcW w:w="835" w:type="pct"/>
            <w:vMerge/>
            <w:tcMar>
              <w:top w:w="0" w:type="dxa"/>
              <w:left w:w="120" w:type="dxa"/>
              <w:bottom w:w="0" w:type="dxa"/>
              <w:right w:w="120" w:type="dxa"/>
            </w:tcMar>
            <w:vAlign w:val="center"/>
          </w:tcPr>
          <w:p w14:paraId="6A061779"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6BF5C7F"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64C17F3"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603FBEBC" w14:textId="77777777" w:rsidR="006336A1" w:rsidRPr="00535793" w:rsidRDefault="006336A1" w:rsidP="00535793">
            <w:pPr>
              <w:jc w:val="both"/>
              <w:rPr>
                <w:rFonts w:ascii="Arial" w:hAnsi="Arial" w:cs="Arial"/>
              </w:rPr>
            </w:pPr>
          </w:p>
        </w:tc>
      </w:tr>
      <w:tr w:rsidR="001B17D0" w:rsidRPr="00535793" w14:paraId="33A138DF" w14:textId="77777777" w:rsidTr="00601EF3">
        <w:trPr>
          <w:trHeight w:val="72"/>
        </w:trPr>
        <w:tc>
          <w:tcPr>
            <w:tcW w:w="1046" w:type="pct"/>
            <w:vMerge w:val="restart"/>
            <w:tcMar>
              <w:top w:w="0" w:type="dxa"/>
              <w:left w:w="120" w:type="dxa"/>
              <w:bottom w:w="0" w:type="dxa"/>
              <w:right w:w="120" w:type="dxa"/>
            </w:tcMar>
            <w:vAlign w:val="center"/>
            <w:hideMark/>
          </w:tcPr>
          <w:p w14:paraId="75B90F28" w14:textId="77777777" w:rsidR="006336A1" w:rsidRPr="00535793" w:rsidRDefault="006336A1" w:rsidP="00535793">
            <w:pPr>
              <w:jc w:val="both"/>
              <w:rPr>
                <w:rFonts w:ascii="Arial" w:hAnsi="Arial" w:cs="Arial"/>
                <w:b/>
                <w:bCs/>
              </w:rPr>
            </w:pPr>
            <w:r w:rsidRPr="00535793">
              <w:rPr>
                <w:rFonts w:ascii="Arial" w:hAnsi="Arial" w:cs="Arial"/>
                <w:b/>
                <w:bCs/>
              </w:rPr>
              <w:t xml:space="preserve">Affective Commitment </w:t>
            </w:r>
          </w:p>
        </w:tc>
        <w:tc>
          <w:tcPr>
            <w:tcW w:w="393" w:type="pct"/>
          </w:tcPr>
          <w:p w14:paraId="578766A5" w14:textId="77777777" w:rsidR="006336A1" w:rsidRPr="00535793" w:rsidRDefault="006336A1" w:rsidP="00535793">
            <w:pPr>
              <w:jc w:val="both"/>
              <w:rPr>
                <w:rFonts w:ascii="Arial" w:hAnsi="Arial" w:cs="Arial"/>
              </w:rPr>
            </w:pPr>
            <w:r w:rsidRPr="00535793">
              <w:rPr>
                <w:rFonts w:ascii="Arial" w:hAnsi="Arial" w:cs="Arial"/>
              </w:rPr>
              <w:t>AC1</w:t>
            </w:r>
          </w:p>
        </w:tc>
        <w:tc>
          <w:tcPr>
            <w:tcW w:w="463" w:type="pct"/>
            <w:vAlign w:val="center"/>
          </w:tcPr>
          <w:p w14:paraId="00799E30" w14:textId="77777777" w:rsidR="006336A1" w:rsidRPr="00535793" w:rsidRDefault="006336A1" w:rsidP="00535793">
            <w:pPr>
              <w:jc w:val="both"/>
              <w:rPr>
                <w:rFonts w:ascii="Arial" w:hAnsi="Arial" w:cs="Arial"/>
              </w:rPr>
            </w:pPr>
            <w:r w:rsidRPr="00535793">
              <w:rPr>
                <w:rFonts w:ascii="Arial" w:hAnsi="Arial" w:cs="Arial"/>
              </w:rPr>
              <w:t xml:space="preserve">0.733 </w:t>
            </w:r>
          </w:p>
        </w:tc>
        <w:tc>
          <w:tcPr>
            <w:tcW w:w="835" w:type="pct"/>
            <w:vMerge w:val="restart"/>
            <w:tcMar>
              <w:top w:w="0" w:type="dxa"/>
              <w:left w:w="120" w:type="dxa"/>
              <w:bottom w:w="0" w:type="dxa"/>
              <w:right w:w="120" w:type="dxa"/>
            </w:tcMar>
            <w:vAlign w:val="center"/>
            <w:hideMark/>
          </w:tcPr>
          <w:p w14:paraId="54B64D89" w14:textId="77777777" w:rsidR="006336A1" w:rsidRPr="00535793" w:rsidRDefault="006336A1" w:rsidP="00535793">
            <w:pPr>
              <w:jc w:val="both"/>
              <w:rPr>
                <w:rFonts w:ascii="Arial" w:hAnsi="Arial" w:cs="Arial"/>
              </w:rPr>
            </w:pPr>
            <w:r w:rsidRPr="00535793">
              <w:rPr>
                <w:rFonts w:ascii="Arial" w:hAnsi="Arial" w:cs="Arial"/>
              </w:rPr>
              <w:t xml:space="preserve">0.876 </w:t>
            </w:r>
          </w:p>
        </w:tc>
        <w:tc>
          <w:tcPr>
            <w:tcW w:w="781" w:type="pct"/>
            <w:vMerge w:val="restart"/>
            <w:tcMar>
              <w:top w:w="0" w:type="dxa"/>
              <w:left w:w="120" w:type="dxa"/>
              <w:bottom w:w="0" w:type="dxa"/>
              <w:right w:w="120" w:type="dxa"/>
            </w:tcMar>
            <w:vAlign w:val="center"/>
            <w:hideMark/>
          </w:tcPr>
          <w:p w14:paraId="70C96027" w14:textId="77777777" w:rsidR="006336A1" w:rsidRPr="00535793" w:rsidRDefault="006336A1" w:rsidP="00535793">
            <w:pPr>
              <w:jc w:val="both"/>
              <w:rPr>
                <w:rFonts w:ascii="Arial" w:hAnsi="Arial" w:cs="Arial"/>
              </w:rPr>
            </w:pPr>
            <w:r w:rsidRPr="00535793">
              <w:rPr>
                <w:rFonts w:ascii="Arial" w:hAnsi="Arial" w:cs="Arial"/>
              </w:rPr>
              <w:t xml:space="preserve">0.876 </w:t>
            </w:r>
          </w:p>
        </w:tc>
        <w:tc>
          <w:tcPr>
            <w:tcW w:w="781" w:type="pct"/>
            <w:vMerge w:val="restart"/>
            <w:tcMar>
              <w:top w:w="0" w:type="dxa"/>
              <w:left w:w="120" w:type="dxa"/>
              <w:bottom w:w="0" w:type="dxa"/>
              <w:right w:w="120" w:type="dxa"/>
            </w:tcMar>
            <w:vAlign w:val="center"/>
            <w:hideMark/>
          </w:tcPr>
          <w:p w14:paraId="787AA63C" w14:textId="77777777" w:rsidR="006336A1" w:rsidRPr="00535793" w:rsidRDefault="006336A1" w:rsidP="00535793">
            <w:pPr>
              <w:jc w:val="both"/>
              <w:rPr>
                <w:rFonts w:ascii="Arial" w:hAnsi="Arial" w:cs="Arial"/>
              </w:rPr>
            </w:pPr>
            <w:r w:rsidRPr="00535793">
              <w:rPr>
                <w:rFonts w:ascii="Arial" w:hAnsi="Arial" w:cs="Arial"/>
              </w:rPr>
              <w:t xml:space="preserve">0.902 </w:t>
            </w:r>
          </w:p>
        </w:tc>
        <w:tc>
          <w:tcPr>
            <w:tcW w:w="702" w:type="pct"/>
            <w:vMerge w:val="restart"/>
            <w:tcMar>
              <w:top w:w="0" w:type="dxa"/>
              <w:left w:w="120" w:type="dxa"/>
              <w:bottom w:w="0" w:type="dxa"/>
              <w:right w:w="120" w:type="dxa"/>
            </w:tcMar>
            <w:vAlign w:val="center"/>
            <w:hideMark/>
          </w:tcPr>
          <w:p w14:paraId="1448458F" w14:textId="77777777" w:rsidR="006336A1" w:rsidRPr="00535793" w:rsidRDefault="006336A1" w:rsidP="00535793">
            <w:pPr>
              <w:jc w:val="both"/>
              <w:rPr>
                <w:rFonts w:ascii="Arial" w:hAnsi="Arial" w:cs="Arial"/>
              </w:rPr>
            </w:pPr>
            <w:r w:rsidRPr="00535793">
              <w:rPr>
                <w:rFonts w:ascii="Arial" w:hAnsi="Arial" w:cs="Arial"/>
              </w:rPr>
              <w:t xml:space="preserve">0.535 </w:t>
            </w:r>
          </w:p>
        </w:tc>
      </w:tr>
      <w:tr w:rsidR="001B17D0" w:rsidRPr="00535793" w14:paraId="5311A596" w14:textId="77777777" w:rsidTr="00601EF3">
        <w:trPr>
          <w:trHeight w:val="69"/>
        </w:trPr>
        <w:tc>
          <w:tcPr>
            <w:tcW w:w="1046" w:type="pct"/>
            <w:vMerge/>
            <w:tcMar>
              <w:top w:w="0" w:type="dxa"/>
              <w:left w:w="120" w:type="dxa"/>
              <w:bottom w:w="0" w:type="dxa"/>
              <w:right w:w="120" w:type="dxa"/>
            </w:tcMar>
            <w:vAlign w:val="center"/>
          </w:tcPr>
          <w:p w14:paraId="4B0F8626" w14:textId="77777777" w:rsidR="006336A1" w:rsidRPr="00535793" w:rsidRDefault="006336A1" w:rsidP="00535793">
            <w:pPr>
              <w:jc w:val="both"/>
              <w:rPr>
                <w:rFonts w:ascii="Arial" w:hAnsi="Arial" w:cs="Arial"/>
                <w:b/>
                <w:bCs/>
              </w:rPr>
            </w:pPr>
          </w:p>
        </w:tc>
        <w:tc>
          <w:tcPr>
            <w:tcW w:w="393" w:type="pct"/>
          </w:tcPr>
          <w:p w14:paraId="2D9A300E" w14:textId="77777777" w:rsidR="006336A1" w:rsidRPr="00535793" w:rsidRDefault="006336A1" w:rsidP="00535793">
            <w:pPr>
              <w:jc w:val="both"/>
              <w:rPr>
                <w:rFonts w:ascii="Arial" w:hAnsi="Arial" w:cs="Arial"/>
              </w:rPr>
            </w:pPr>
            <w:r w:rsidRPr="00535793">
              <w:rPr>
                <w:rFonts w:ascii="Arial" w:hAnsi="Arial" w:cs="Arial"/>
              </w:rPr>
              <w:t>AC2</w:t>
            </w:r>
          </w:p>
        </w:tc>
        <w:tc>
          <w:tcPr>
            <w:tcW w:w="463" w:type="pct"/>
            <w:vAlign w:val="center"/>
          </w:tcPr>
          <w:p w14:paraId="0F32512C" w14:textId="77777777" w:rsidR="006336A1" w:rsidRPr="00535793" w:rsidRDefault="006336A1" w:rsidP="00535793">
            <w:pPr>
              <w:jc w:val="both"/>
              <w:rPr>
                <w:rFonts w:ascii="Arial" w:hAnsi="Arial" w:cs="Arial"/>
              </w:rPr>
            </w:pPr>
            <w:r w:rsidRPr="00535793">
              <w:rPr>
                <w:rFonts w:ascii="Arial" w:hAnsi="Arial" w:cs="Arial"/>
              </w:rPr>
              <w:t xml:space="preserve">0.714 </w:t>
            </w:r>
          </w:p>
        </w:tc>
        <w:tc>
          <w:tcPr>
            <w:tcW w:w="835" w:type="pct"/>
            <w:vMerge/>
            <w:tcMar>
              <w:top w:w="0" w:type="dxa"/>
              <w:left w:w="120" w:type="dxa"/>
              <w:bottom w:w="0" w:type="dxa"/>
              <w:right w:w="120" w:type="dxa"/>
            </w:tcMar>
            <w:vAlign w:val="center"/>
          </w:tcPr>
          <w:p w14:paraId="1860AE6C"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501029DE"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1723122D"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377D0ABC" w14:textId="77777777" w:rsidR="006336A1" w:rsidRPr="00535793" w:rsidRDefault="006336A1" w:rsidP="00535793">
            <w:pPr>
              <w:jc w:val="both"/>
              <w:rPr>
                <w:rFonts w:ascii="Arial" w:hAnsi="Arial" w:cs="Arial"/>
              </w:rPr>
            </w:pPr>
          </w:p>
        </w:tc>
      </w:tr>
      <w:tr w:rsidR="001B17D0" w:rsidRPr="00535793" w14:paraId="06D78550" w14:textId="77777777" w:rsidTr="00601EF3">
        <w:trPr>
          <w:trHeight w:val="69"/>
        </w:trPr>
        <w:tc>
          <w:tcPr>
            <w:tcW w:w="1046" w:type="pct"/>
            <w:vMerge/>
            <w:tcMar>
              <w:top w:w="0" w:type="dxa"/>
              <w:left w:w="120" w:type="dxa"/>
              <w:bottom w:w="0" w:type="dxa"/>
              <w:right w:w="120" w:type="dxa"/>
            </w:tcMar>
            <w:vAlign w:val="center"/>
          </w:tcPr>
          <w:p w14:paraId="670A5CC8" w14:textId="77777777" w:rsidR="006336A1" w:rsidRPr="00535793" w:rsidRDefault="006336A1" w:rsidP="00535793">
            <w:pPr>
              <w:jc w:val="both"/>
              <w:rPr>
                <w:rFonts w:ascii="Arial" w:hAnsi="Arial" w:cs="Arial"/>
                <w:b/>
                <w:bCs/>
              </w:rPr>
            </w:pPr>
          </w:p>
        </w:tc>
        <w:tc>
          <w:tcPr>
            <w:tcW w:w="393" w:type="pct"/>
          </w:tcPr>
          <w:p w14:paraId="13965713" w14:textId="77777777" w:rsidR="006336A1" w:rsidRPr="00535793" w:rsidRDefault="006336A1" w:rsidP="00535793">
            <w:pPr>
              <w:jc w:val="both"/>
              <w:rPr>
                <w:rFonts w:ascii="Arial" w:hAnsi="Arial" w:cs="Arial"/>
              </w:rPr>
            </w:pPr>
            <w:r w:rsidRPr="00535793">
              <w:rPr>
                <w:rFonts w:ascii="Arial" w:hAnsi="Arial" w:cs="Arial"/>
              </w:rPr>
              <w:t>AC3</w:t>
            </w:r>
          </w:p>
        </w:tc>
        <w:tc>
          <w:tcPr>
            <w:tcW w:w="463" w:type="pct"/>
            <w:vAlign w:val="center"/>
          </w:tcPr>
          <w:p w14:paraId="09973565" w14:textId="77777777" w:rsidR="006336A1" w:rsidRPr="00535793" w:rsidRDefault="006336A1" w:rsidP="00535793">
            <w:pPr>
              <w:jc w:val="both"/>
              <w:rPr>
                <w:rFonts w:ascii="Arial" w:hAnsi="Arial" w:cs="Arial"/>
              </w:rPr>
            </w:pPr>
            <w:r w:rsidRPr="00535793">
              <w:rPr>
                <w:rFonts w:ascii="Arial" w:hAnsi="Arial" w:cs="Arial"/>
              </w:rPr>
              <w:t xml:space="preserve">0.735 </w:t>
            </w:r>
          </w:p>
        </w:tc>
        <w:tc>
          <w:tcPr>
            <w:tcW w:w="835" w:type="pct"/>
            <w:vMerge/>
            <w:tcMar>
              <w:top w:w="0" w:type="dxa"/>
              <w:left w:w="120" w:type="dxa"/>
              <w:bottom w:w="0" w:type="dxa"/>
              <w:right w:w="120" w:type="dxa"/>
            </w:tcMar>
            <w:vAlign w:val="center"/>
          </w:tcPr>
          <w:p w14:paraId="08E80DBB"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49636E96"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6965E6A"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51B0CDE4" w14:textId="77777777" w:rsidR="006336A1" w:rsidRPr="00535793" w:rsidRDefault="006336A1" w:rsidP="00535793">
            <w:pPr>
              <w:jc w:val="both"/>
              <w:rPr>
                <w:rFonts w:ascii="Arial" w:hAnsi="Arial" w:cs="Arial"/>
              </w:rPr>
            </w:pPr>
          </w:p>
        </w:tc>
      </w:tr>
      <w:tr w:rsidR="001B17D0" w:rsidRPr="00535793" w14:paraId="280FA459" w14:textId="77777777" w:rsidTr="00601EF3">
        <w:trPr>
          <w:trHeight w:val="69"/>
        </w:trPr>
        <w:tc>
          <w:tcPr>
            <w:tcW w:w="1046" w:type="pct"/>
            <w:vMerge/>
            <w:tcMar>
              <w:top w:w="0" w:type="dxa"/>
              <w:left w:w="120" w:type="dxa"/>
              <w:bottom w:w="0" w:type="dxa"/>
              <w:right w:w="120" w:type="dxa"/>
            </w:tcMar>
            <w:vAlign w:val="center"/>
          </w:tcPr>
          <w:p w14:paraId="15220D9B" w14:textId="77777777" w:rsidR="006336A1" w:rsidRPr="00535793" w:rsidRDefault="006336A1" w:rsidP="00535793">
            <w:pPr>
              <w:jc w:val="both"/>
              <w:rPr>
                <w:rFonts w:ascii="Arial" w:hAnsi="Arial" w:cs="Arial"/>
                <w:b/>
                <w:bCs/>
              </w:rPr>
            </w:pPr>
          </w:p>
        </w:tc>
        <w:tc>
          <w:tcPr>
            <w:tcW w:w="393" w:type="pct"/>
          </w:tcPr>
          <w:p w14:paraId="5670A7FB" w14:textId="77777777" w:rsidR="006336A1" w:rsidRPr="00535793" w:rsidRDefault="006336A1" w:rsidP="00535793">
            <w:pPr>
              <w:jc w:val="both"/>
              <w:rPr>
                <w:rFonts w:ascii="Arial" w:hAnsi="Arial" w:cs="Arial"/>
              </w:rPr>
            </w:pPr>
            <w:r w:rsidRPr="00535793">
              <w:rPr>
                <w:rFonts w:ascii="Arial" w:hAnsi="Arial" w:cs="Arial"/>
              </w:rPr>
              <w:t>AC4</w:t>
            </w:r>
          </w:p>
        </w:tc>
        <w:tc>
          <w:tcPr>
            <w:tcW w:w="463" w:type="pct"/>
            <w:vAlign w:val="center"/>
          </w:tcPr>
          <w:p w14:paraId="3AE93C9F" w14:textId="77777777" w:rsidR="006336A1" w:rsidRPr="00535793" w:rsidRDefault="006336A1" w:rsidP="00535793">
            <w:pPr>
              <w:jc w:val="both"/>
              <w:rPr>
                <w:rFonts w:ascii="Arial" w:hAnsi="Arial" w:cs="Arial"/>
              </w:rPr>
            </w:pPr>
            <w:r w:rsidRPr="00535793">
              <w:rPr>
                <w:rFonts w:ascii="Arial" w:hAnsi="Arial" w:cs="Arial"/>
              </w:rPr>
              <w:t xml:space="preserve">0.720 </w:t>
            </w:r>
          </w:p>
        </w:tc>
        <w:tc>
          <w:tcPr>
            <w:tcW w:w="835" w:type="pct"/>
            <w:vMerge/>
            <w:tcMar>
              <w:top w:w="0" w:type="dxa"/>
              <w:left w:w="120" w:type="dxa"/>
              <w:bottom w:w="0" w:type="dxa"/>
              <w:right w:w="120" w:type="dxa"/>
            </w:tcMar>
            <w:vAlign w:val="center"/>
          </w:tcPr>
          <w:p w14:paraId="20C783F1"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11D88C6"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0514CDB4"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0A242798" w14:textId="77777777" w:rsidR="006336A1" w:rsidRPr="00535793" w:rsidRDefault="006336A1" w:rsidP="00535793">
            <w:pPr>
              <w:jc w:val="both"/>
              <w:rPr>
                <w:rFonts w:ascii="Arial" w:hAnsi="Arial" w:cs="Arial"/>
              </w:rPr>
            </w:pPr>
          </w:p>
        </w:tc>
      </w:tr>
      <w:tr w:rsidR="001B17D0" w:rsidRPr="00535793" w14:paraId="0E7043EB" w14:textId="77777777" w:rsidTr="00601EF3">
        <w:trPr>
          <w:trHeight w:val="69"/>
        </w:trPr>
        <w:tc>
          <w:tcPr>
            <w:tcW w:w="1046" w:type="pct"/>
            <w:vMerge/>
            <w:tcMar>
              <w:top w:w="0" w:type="dxa"/>
              <w:left w:w="120" w:type="dxa"/>
              <w:bottom w:w="0" w:type="dxa"/>
              <w:right w:w="120" w:type="dxa"/>
            </w:tcMar>
            <w:vAlign w:val="center"/>
          </w:tcPr>
          <w:p w14:paraId="7B20B1A9" w14:textId="77777777" w:rsidR="006336A1" w:rsidRPr="00535793" w:rsidRDefault="006336A1" w:rsidP="00535793">
            <w:pPr>
              <w:jc w:val="both"/>
              <w:rPr>
                <w:rFonts w:ascii="Arial" w:hAnsi="Arial" w:cs="Arial"/>
                <w:b/>
                <w:bCs/>
              </w:rPr>
            </w:pPr>
          </w:p>
        </w:tc>
        <w:tc>
          <w:tcPr>
            <w:tcW w:w="393" w:type="pct"/>
          </w:tcPr>
          <w:p w14:paraId="304C9D9A" w14:textId="77777777" w:rsidR="006336A1" w:rsidRPr="00535793" w:rsidRDefault="006336A1" w:rsidP="00535793">
            <w:pPr>
              <w:jc w:val="both"/>
              <w:rPr>
                <w:rFonts w:ascii="Arial" w:hAnsi="Arial" w:cs="Arial"/>
              </w:rPr>
            </w:pPr>
            <w:r w:rsidRPr="00535793">
              <w:rPr>
                <w:rFonts w:ascii="Arial" w:hAnsi="Arial" w:cs="Arial"/>
              </w:rPr>
              <w:t>AC5</w:t>
            </w:r>
          </w:p>
        </w:tc>
        <w:tc>
          <w:tcPr>
            <w:tcW w:w="463" w:type="pct"/>
            <w:vAlign w:val="center"/>
          </w:tcPr>
          <w:p w14:paraId="0646E481" w14:textId="77777777" w:rsidR="006336A1" w:rsidRPr="00535793" w:rsidRDefault="006336A1" w:rsidP="00535793">
            <w:pPr>
              <w:jc w:val="both"/>
              <w:rPr>
                <w:rFonts w:ascii="Arial" w:hAnsi="Arial" w:cs="Arial"/>
              </w:rPr>
            </w:pPr>
            <w:r w:rsidRPr="00535793">
              <w:rPr>
                <w:rFonts w:ascii="Arial" w:hAnsi="Arial" w:cs="Arial"/>
              </w:rPr>
              <w:t xml:space="preserve">0.737 </w:t>
            </w:r>
          </w:p>
        </w:tc>
        <w:tc>
          <w:tcPr>
            <w:tcW w:w="835" w:type="pct"/>
            <w:vMerge/>
            <w:tcMar>
              <w:top w:w="0" w:type="dxa"/>
              <w:left w:w="120" w:type="dxa"/>
              <w:bottom w:w="0" w:type="dxa"/>
              <w:right w:w="120" w:type="dxa"/>
            </w:tcMar>
            <w:vAlign w:val="center"/>
          </w:tcPr>
          <w:p w14:paraId="68B8EE3F"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1998C85F"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154BA40E"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11E161C3" w14:textId="77777777" w:rsidR="006336A1" w:rsidRPr="00535793" w:rsidRDefault="006336A1" w:rsidP="00535793">
            <w:pPr>
              <w:jc w:val="both"/>
              <w:rPr>
                <w:rFonts w:ascii="Arial" w:hAnsi="Arial" w:cs="Arial"/>
              </w:rPr>
            </w:pPr>
          </w:p>
        </w:tc>
      </w:tr>
      <w:tr w:rsidR="001B17D0" w:rsidRPr="00535793" w14:paraId="1A6CC299" w14:textId="77777777" w:rsidTr="00601EF3">
        <w:trPr>
          <w:trHeight w:val="69"/>
        </w:trPr>
        <w:tc>
          <w:tcPr>
            <w:tcW w:w="1046" w:type="pct"/>
            <w:vMerge/>
            <w:tcMar>
              <w:top w:w="0" w:type="dxa"/>
              <w:left w:w="120" w:type="dxa"/>
              <w:bottom w:w="0" w:type="dxa"/>
              <w:right w:w="120" w:type="dxa"/>
            </w:tcMar>
            <w:vAlign w:val="center"/>
          </w:tcPr>
          <w:p w14:paraId="03EA4C31" w14:textId="77777777" w:rsidR="006336A1" w:rsidRPr="00535793" w:rsidRDefault="006336A1" w:rsidP="00535793">
            <w:pPr>
              <w:jc w:val="both"/>
              <w:rPr>
                <w:rFonts w:ascii="Arial" w:hAnsi="Arial" w:cs="Arial"/>
                <w:b/>
                <w:bCs/>
              </w:rPr>
            </w:pPr>
          </w:p>
        </w:tc>
        <w:tc>
          <w:tcPr>
            <w:tcW w:w="393" w:type="pct"/>
          </w:tcPr>
          <w:p w14:paraId="4E79A1A8" w14:textId="77777777" w:rsidR="006336A1" w:rsidRPr="00535793" w:rsidRDefault="006336A1" w:rsidP="00535793">
            <w:pPr>
              <w:jc w:val="both"/>
              <w:rPr>
                <w:rFonts w:ascii="Arial" w:hAnsi="Arial" w:cs="Arial"/>
              </w:rPr>
            </w:pPr>
            <w:r w:rsidRPr="00535793">
              <w:rPr>
                <w:rFonts w:ascii="Arial" w:hAnsi="Arial" w:cs="Arial"/>
              </w:rPr>
              <w:t>AC6</w:t>
            </w:r>
          </w:p>
        </w:tc>
        <w:tc>
          <w:tcPr>
            <w:tcW w:w="463" w:type="pct"/>
            <w:vAlign w:val="center"/>
          </w:tcPr>
          <w:p w14:paraId="2B3B8A2A" w14:textId="77777777" w:rsidR="006336A1" w:rsidRPr="00535793" w:rsidRDefault="006336A1" w:rsidP="00535793">
            <w:pPr>
              <w:jc w:val="both"/>
              <w:rPr>
                <w:rFonts w:ascii="Arial" w:hAnsi="Arial" w:cs="Arial"/>
              </w:rPr>
            </w:pPr>
            <w:r w:rsidRPr="00535793">
              <w:rPr>
                <w:rFonts w:ascii="Arial" w:hAnsi="Arial" w:cs="Arial"/>
              </w:rPr>
              <w:t xml:space="preserve">0.731 </w:t>
            </w:r>
          </w:p>
        </w:tc>
        <w:tc>
          <w:tcPr>
            <w:tcW w:w="835" w:type="pct"/>
            <w:vMerge/>
            <w:tcMar>
              <w:top w:w="0" w:type="dxa"/>
              <w:left w:w="120" w:type="dxa"/>
              <w:bottom w:w="0" w:type="dxa"/>
              <w:right w:w="120" w:type="dxa"/>
            </w:tcMar>
            <w:vAlign w:val="center"/>
          </w:tcPr>
          <w:p w14:paraId="263048D2"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56678C8"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673457FC"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5E205BC0" w14:textId="77777777" w:rsidR="006336A1" w:rsidRPr="00535793" w:rsidRDefault="006336A1" w:rsidP="00535793">
            <w:pPr>
              <w:jc w:val="both"/>
              <w:rPr>
                <w:rFonts w:ascii="Arial" w:hAnsi="Arial" w:cs="Arial"/>
              </w:rPr>
            </w:pPr>
          </w:p>
        </w:tc>
      </w:tr>
      <w:tr w:rsidR="001B17D0" w:rsidRPr="00535793" w14:paraId="2416A57D" w14:textId="77777777" w:rsidTr="00601EF3">
        <w:trPr>
          <w:trHeight w:val="69"/>
        </w:trPr>
        <w:tc>
          <w:tcPr>
            <w:tcW w:w="1046" w:type="pct"/>
            <w:vMerge/>
            <w:tcMar>
              <w:top w:w="0" w:type="dxa"/>
              <w:left w:w="120" w:type="dxa"/>
              <w:bottom w:w="0" w:type="dxa"/>
              <w:right w:w="120" w:type="dxa"/>
            </w:tcMar>
            <w:vAlign w:val="center"/>
          </w:tcPr>
          <w:p w14:paraId="597225FF" w14:textId="77777777" w:rsidR="006336A1" w:rsidRPr="00535793" w:rsidRDefault="006336A1" w:rsidP="00535793">
            <w:pPr>
              <w:jc w:val="both"/>
              <w:rPr>
                <w:rFonts w:ascii="Arial" w:hAnsi="Arial" w:cs="Arial"/>
                <w:b/>
                <w:bCs/>
              </w:rPr>
            </w:pPr>
          </w:p>
        </w:tc>
        <w:tc>
          <w:tcPr>
            <w:tcW w:w="393" w:type="pct"/>
          </w:tcPr>
          <w:p w14:paraId="0B288D3E" w14:textId="77777777" w:rsidR="006336A1" w:rsidRPr="00535793" w:rsidRDefault="006336A1" w:rsidP="00535793">
            <w:pPr>
              <w:jc w:val="both"/>
              <w:rPr>
                <w:rFonts w:ascii="Arial" w:hAnsi="Arial" w:cs="Arial"/>
              </w:rPr>
            </w:pPr>
            <w:r w:rsidRPr="00535793">
              <w:rPr>
                <w:rFonts w:ascii="Arial" w:hAnsi="Arial" w:cs="Arial"/>
              </w:rPr>
              <w:t>AC7</w:t>
            </w:r>
          </w:p>
        </w:tc>
        <w:tc>
          <w:tcPr>
            <w:tcW w:w="463" w:type="pct"/>
            <w:vAlign w:val="center"/>
          </w:tcPr>
          <w:p w14:paraId="2DBF42B0" w14:textId="77777777" w:rsidR="006336A1" w:rsidRPr="00535793" w:rsidRDefault="006336A1" w:rsidP="00535793">
            <w:pPr>
              <w:jc w:val="both"/>
              <w:rPr>
                <w:rFonts w:ascii="Arial" w:hAnsi="Arial" w:cs="Arial"/>
              </w:rPr>
            </w:pPr>
            <w:r w:rsidRPr="00535793">
              <w:rPr>
                <w:rFonts w:ascii="Arial" w:hAnsi="Arial" w:cs="Arial"/>
              </w:rPr>
              <w:t xml:space="preserve">0.735 </w:t>
            </w:r>
          </w:p>
        </w:tc>
        <w:tc>
          <w:tcPr>
            <w:tcW w:w="835" w:type="pct"/>
            <w:vMerge/>
            <w:tcMar>
              <w:top w:w="0" w:type="dxa"/>
              <w:left w:w="120" w:type="dxa"/>
              <w:bottom w:w="0" w:type="dxa"/>
              <w:right w:w="120" w:type="dxa"/>
            </w:tcMar>
            <w:vAlign w:val="center"/>
          </w:tcPr>
          <w:p w14:paraId="1D6E3880"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87A42D2"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5622E3B"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52947343" w14:textId="77777777" w:rsidR="006336A1" w:rsidRPr="00535793" w:rsidRDefault="006336A1" w:rsidP="00535793">
            <w:pPr>
              <w:jc w:val="both"/>
              <w:rPr>
                <w:rFonts w:ascii="Arial" w:hAnsi="Arial" w:cs="Arial"/>
              </w:rPr>
            </w:pPr>
          </w:p>
        </w:tc>
      </w:tr>
      <w:tr w:rsidR="001B17D0" w:rsidRPr="00535793" w14:paraId="1A27E398" w14:textId="77777777" w:rsidTr="00601EF3">
        <w:trPr>
          <w:trHeight w:val="69"/>
        </w:trPr>
        <w:tc>
          <w:tcPr>
            <w:tcW w:w="1046" w:type="pct"/>
            <w:vMerge/>
            <w:tcMar>
              <w:top w:w="0" w:type="dxa"/>
              <w:left w:w="120" w:type="dxa"/>
              <w:bottom w:w="0" w:type="dxa"/>
              <w:right w:w="120" w:type="dxa"/>
            </w:tcMar>
            <w:vAlign w:val="center"/>
          </w:tcPr>
          <w:p w14:paraId="13D75F37" w14:textId="77777777" w:rsidR="006336A1" w:rsidRPr="00535793" w:rsidRDefault="006336A1" w:rsidP="00535793">
            <w:pPr>
              <w:jc w:val="both"/>
              <w:rPr>
                <w:rFonts w:ascii="Arial" w:hAnsi="Arial" w:cs="Arial"/>
                <w:b/>
                <w:bCs/>
              </w:rPr>
            </w:pPr>
          </w:p>
        </w:tc>
        <w:tc>
          <w:tcPr>
            <w:tcW w:w="393" w:type="pct"/>
          </w:tcPr>
          <w:p w14:paraId="486C7A4D" w14:textId="77777777" w:rsidR="006336A1" w:rsidRPr="00535793" w:rsidRDefault="006336A1" w:rsidP="00535793">
            <w:pPr>
              <w:jc w:val="both"/>
              <w:rPr>
                <w:rFonts w:ascii="Arial" w:hAnsi="Arial" w:cs="Arial"/>
              </w:rPr>
            </w:pPr>
            <w:r w:rsidRPr="00535793">
              <w:rPr>
                <w:rFonts w:ascii="Arial" w:hAnsi="Arial" w:cs="Arial"/>
              </w:rPr>
              <w:t>AC8</w:t>
            </w:r>
          </w:p>
        </w:tc>
        <w:tc>
          <w:tcPr>
            <w:tcW w:w="463" w:type="pct"/>
            <w:vAlign w:val="center"/>
          </w:tcPr>
          <w:p w14:paraId="049CB418" w14:textId="77777777" w:rsidR="006336A1" w:rsidRPr="00535793" w:rsidRDefault="006336A1" w:rsidP="00535793">
            <w:pPr>
              <w:jc w:val="both"/>
              <w:rPr>
                <w:rFonts w:ascii="Arial" w:hAnsi="Arial" w:cs="Arial"/>
              </w:rPr>
            </w:pPr>
            <w:r w:rsidRPr="00535793">
              <w:rPr>
                <w:rFonts w:ascii="Arial" w:hAnsi="Arial" w:cs="Arial"/>
              </w:rPr>
              <w:t xml:space="preserve">0.743 </w:t>
            </w:r>
          </w:p>
        </w:tc>
        <w:tc>
          <w:tcPr>
            <w:tcW w:w="835" w:type="pct"/>
            <w:vMerge/>
            <w:tcMar>
              <w:top w:w="0" w:type="dxa"/>
              <w:left w:w="120" w:type="dxa"/>
              <w:bottom w:w="0" w:type="dxa"/>
              <w:right w:w="120" w:type="dxa"/>
            </w:tcMar>
            <w:vAlign w:val="center"/>
          </w:tcPr>
          <w:p w14:paraId="0AB5A136"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74F659B3" w14:textId="77777777" w:rsidR="006336A1" w:rsidRPr="00535793" w:rsidRDefault="006336A1" w:rsidP="00535793">
            <w:pPr>
              <w:jc w:val="both"/>
              <w:rPr>
                <w:rFonts w:ascii="Arial" w:hAnsi="Arial" w:cs="Arial"/>
              </w:rPr>
            </w:pPr>
          </w:p>
        </w:tc>
        <w:tc>
          <w:tcPr>
            <w:tcW w:w="781" w:type="pct"/>
            <w:vMerge/>
            <w:tcMar>
              <w:top w:w="0" w:type="dxa"/>
              <w:left w:w="120" w:type="dxa"/>
              <w:bottom w:w="0" w:type="dxa"/>
              <w:right w:w="120" w:type="dxa"/>
            </w:tcMar>
            <w:vAlign w:val="center"/>
          </w:tcPr>
          <w:p w14:paraId="29DC1400" w14:textId="77777777" w:rsidR="006336A1" w:rsidRPr="00535793" w:rsidRDefault="006336A1" w:rsidP="00535793">
            <w:pPr>
              <w:jc w:val="both"/>
              <w:rPr>
                <w:rFonts w:ascii="Arial" w:hAnsi="Arial" w:cs="Arial"/>
              </w:rPr>
            </w:pPr>
          </w:p>
        </w:tc>
        <w:tc>
          <w:tcPr>
            <w:tcW w:w="702" w:type="pct"/>
            <w:vMerge/>
            <w:tcMar>
              <w:top w:w="0" w:type="dxa"/>
              <w:left w:w="120" w:type="dxa"/>
              <w:bottom w:w="0" w:type="dxa"/>
              <w:right w:w="120" w:type="dxa"/>
            </w:tcMar>
            <w:vAlign w:val="center"/>
          </w:tcPr>
          <w:p w14:paraId="7AF81418" w14:textId="77777777" w:rsidR="006336A1" w:rsidRPr="00535793" w:rsidRDefault="006336A1" w:rsidP="00535793">
            <w:pPr>
              <w:jc w:val="both"/>
              <w:rPr>
                <w:rFonts w:ascii="Arial" w:hAnsi="Arial" w:cs="Arial"/>
              </w:rPr>
            </w:pPr>
          </w:p>
        </w:tc>
      </w:tr>
      <w:tr w:rsidR="001B17D0" w:rsidRPr="00535793" w14:paraId="5DDBB8DA" w14:textId="77777777" w:rsidTr="00601EF3">
        <w:trPr>
          <w:trHeight w:val="104"/>
        </w:trPr>
        <w:tc>
          <w:tcPr>
            <w:tcW w:w="1046" w:type="pct"/>
            <w:vMerge w:val="restart"/>
            <w:tcBorders>
              <w:bottom w:val="single" w:sz="4" w:space="0" w:color="auto"/>
            </w:tcBorders>
            <w:tcMar>
              <w:top w:w="0" w:type="dxa"/>
              <w:left w:w="120" w:type="dxa"/>
              <w:bottom w:w="0" w:type="dxa"/>
              <w:right w:w="120" w:type="dxa"/>
            </w:tcMar>
            <w:vAlign w:val="center"/>
            <w:hideMark/>
          </w:tcPr>
          <w:p w14:paraId="0752EFE6" w14:textId="77777777" w:rsidR="006336A1" w:rsidRPr="00535793" w:rsidRDefault="006336A1" w:rsidP="00535793">
            <w:pPr>
              <w:jc w:val="both"/>
              <w:rPr>
                <w:rFonts w:ascii="Arial" w:hAnsi="Arial" w:cs="Arial"/>
                <w:b/>
                <w:bCs/>
              </w:rPr>
            </w:pPr>
            <w:r w:rsidRPr="00535793">
              <w:rPr>
                <w:rFonts w:ascii="Arial" w:hAnsi="Arial" w:cs="Arial"/>
                <w:b/>
                <w:bCs/>
              </w:rPr>
              <w:t xml:space="preserve">Perceived </w:t>
            </w:r>
            <w:r w:rsidRPr="00535793">
              <w:rPr>
                <w:rFonts w:ascii="Arial" w:hAnsi="Arial" w:cs="Arial"/>
                <w:b/>
                <w:bCs/>
              </w:rPr>
              <w:lastRenderedPageBreak/>
              <w:t xml:space="preserve">Organizational Support </w:t>
            </w:r>
          </w:p>
        </w:tc>
        <w:tc>
          <w:tcPr>
            <w:tcW w:w="393" w:type="pct"/>
          </w:tcPr>
          <w:p w14:paraId="13CA0E71" w14:textId="77777777" w:rsidR="006336A1" w:rsidRPr="00535793" w:rsidRDefault="006336A1" w:rsidP="00535793">
            <w:pPr>
              <w:jc w:val="both"/>
              <w:rPr>
                <w:rFonts w:ascii="Arial" w:hAnsi="Arial" w:cs="Arial"/>
              </w:rPr>
            </w:pPr>
            <w:r w:rsidRPr="00535793">
              <w:rPr>
                <w:rFonts w:ascii="Arial" w:hAnsi="Arial" w:cs="Arial"/>
              </w:rPr>
              <w:lastRenderedPageBreak/>
              <w:t>POS1</w:t>
            </w:r>
          </w:p>
        </w:tc>
        <w:tc>
          <w:tcPr>
            <w:tcW w:w="463" w:type="pct"/>
            <w:vAlign w:val="center"/>
          </w:tcPr>
          <w:p w14:paraId="4998CE41" w14:textId="77777777" w:rsidR="006336A1" w:rsidRPr="00535793" w:rsidRDefault="006336A1" w:rsidP="00535793">
            <w:pPr>
              <w:jc w:val="both"/>
              <w:rPr>
                <w:rFonts w:ascii="Arial" w:hAnsi="Arial" w:cs="Arial"/>
              </w:rPr>
            </w:pPr>
            <w:r w:rsidRPr="00535793">
              <w:rPr>
                <w:rFonts w:ascii="Arial" w:hAnsi="Arial" w:cs="Arial"/>
              </w:rPr>
              <w:t xml:space="preserve">0.792 </w:t>
            </w:r>
          </w:p>
        </w:tc>
        <w:tc>
          <w:tcPr>
            <w:tcW w:w="835" w:type="pct"/>
            <w:vMerge w:val="restart"/>
            <w:tcBorders>
              <w:bottom w:val="single" w:sz="4" w:space="0" w:color="auto"/>
            </w:tcBorders>
            <w:tcMar>
              <w:top w:w="0" w:type="dxa"/>
              <w:left w:w="120" w:type="dxa"/>
              <w:bottom w:w="0" w:type="dxa"/>
              <w:right w:w="120" w:type="dxa"/>
            </w:tcMar>
            <w:vAlign w:val="center"/>
            <w:hideMark/>
          </w:tcPr>
          <w:p w14:paraId="062D7F37" w14:textId="77777777" w:rsidR="006336A1" w:rsidRPr="00535793" w:rsidRDefault="006336A1" w:rsidP="00535793">
            <w:pPr>
              <w:jc w:val="both"/>
              <w:rPr>
                <w:rFonts w:ascii="Arial" w:hAnsi="Arial" w:cs="Arial"/>
              </w:rPr>
            </w:pPr>
            <w:r w:rsidRPr="00535793">
              <w:rPr>
                <w:rFonts w:ascii="Arial" w:hAnsi="Arial" w:cs="Arial"/>
              </w:rPr>
              <w:t xml:space="preserve">0.865 </w:t>
            </w:r>
          </w:p>
        </w:tc>
        <w:tc>
          <w:tcPr>
            <w:tcW w:w="781" w:type="pct"/>
            <w:vMerge w:val="restart"/>
            <w:tcBorders>
              <w:bottom w:val="single" w:sz="4" w:space="0" w:color="auto"/>
            </w:tcBorders>
            <w:tcMar>
              <w:top w:w="0" w:type="dxa"/>
              <w:left w:w="120" w:type="dxa"/>
              <w:bottom w:w="0" w:type="dxa"/>
              <w:right w:w="120" w:type="dxa"/>
            </w:tcMar>
            <w:vAlign w:val="center"/>
            <w:hideMark/>
          </w:tcPr>
          <w:p w14:paraId="1A760E2A" w14:textId="77777777" w:rsidR="006336A1" w:rsidRPr="00535793" w:rsidRDefault="006336A1" w:rsidP="00535793">
            <w:pPr>
              <w:jc w:val="both"/>
              <w:rPr>
                <w:rFonts w:ascii="Arial" w:hAnsi="Arial" w:cs="Arial"/>
              </w:rPr>
            </w:pPr>
            <w:r w:rsidRPr="00535793">
              <w:rPr>
                <w:rFonts w:ascii="Arial" w:hAnsi="Arial" w:cs="Arial"/>
              </w:rPr>
              <w:t xml:space="preserve">0.866 </w:t>
            </w:r>
          </w:p>
        </w:tc>
        <w:tc>
          <w:tcPr>
            <w:tcW w:w="781" w:type="pct"/>
            <w:vMerge w:val="restart"/>
            <w:tcBorders>
              <w:bottom w:val="single" w:sz="4" w:space="0" w:color="auto"/>
            </w:tcBorders>
            <w:tcMar>
              <w:top w:w="0" w:type="dxa"/>
              <w:left w:w="120" w:type="dxa"/>
              <w:bottom w:w="0" w:type="dxa"/>
              <w:right w:w="120" w:type="dxa"/>
            </w:tcMar>
            <w:vAlign w:val="center"/>
            <w:hideMark/>
          </w:tcPr>
          <w:p w14:paraId="3E0A290A" w14:textId="77777777" w:rsidR="006336A1" w:rsidRPr="00535793" w:rsidRDefault="006336A1" w:rsidP="00535793">
            <w:pPr>
              <w:jc w:val="both"/>
              <w:rPr>
                <w:rFonts w:ascii="Arial" w:hAnsi="Arial" w:cs="Arial"/>
              </w:rPr>
            </w:pPr>
            <w:r w:rsidRPr="00535793">
              <w:rPr>
                <w:rFonts w:ascii="Arial" w:hAnsi="Arial" w:cs="Arial"/>
              </w:rPr>
              <w:t xml:space="preserve">0.895 </w:t>
            </w:r>
          </w:p>
        </w:tc>
        <w:tc>
          <w:tcPr>
            <w:tcW w:w="702" w:type="pct"/>
            <w:vMerge w:val="restart"/>
            <w:tcBorders>
              <w:bottom w:val="single" w:sz="4" w:space="0" w:color="auto"/>
            </w:tcBorders>
            <w:tcMar>
              <w:top w:w="0" w:type="dxa"/>
              <w:left w:w="120" w:type="dxa"/>
              <w:bottom w:w="0" w:type="dxa"/>
              <w:right w:w="120" w:type="dxa"/>
            </w:tcMar>
            <w:vAlign w:val="center"/>
            <w:hideMark/>
          </w:tcPr>
          <w:p w14:paraId="26D53EEC" w14:textId="77777777" w:rsidR="006336A1" w:rsidRPr="00535793" w:rsidRDefault="006336A1" w:rsidP="00535793">
            <w:pPr>
              <w:jc w:val="both"/>
              <w:rPr>
                <w:rFonts w:ascii="Arial" w:hAnsi="Arial" w:cs="Arial"/>
              </w:rPr>
            </w:pPr>
            <w:r w:rsidRPr="00535793">
              <w:rPr>
                <w:rFonts w:ascii="Arial" w:hAnsi="Arial" w:cs="Arial"/>
              </w:rPr>
              <w:t xml:space="preserve">0.515 </w:t>
            </w:r>
          </w:p>
        </w:tc>
      </w:tr>
      <w:tr w:rsidR="001B17D0" w:rsidRPr="00535793" w14:paraId="1A132FDA"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514F6A39" w14:textId="77777777" w:rsidR="006336A1" w:rsidRPr="00535793" w:rsidRDefault="006336A1" w:rsidP="00535793">
            <w:pPr>
              <w:jc w:val="both"/>
              <w:rPr>
                <w:rFonts w:ascii="Arial" w:hAnsi="Arial" w:cs="Arial"/>
                <w:b/>
                <w:bCs/>
              </w:rPr>
            </w:pPr>
          </w:p>
        </w:tc>
        <w:tc>
          <w:tcPr>
            <w:tcW w:w="393" w:type="pct"/>
          </w:tcPr>
          <w:p w14:paraId="6EAADD2D" w14:textId="77777777" w:rsidR="006336A1" w:rsidRPr="00535793" w:rsidRDefault="006336A1" w:rsidP="00535793">
            <w:pPr>
              <w:jc w:val="both"/>
              <w:rPr>
                <w:rFonts w:ascii="Arial" w:hAnsi="Arial" w:cs="Arial"/>
              </w:rPr>
            </w:pPr>
            <w:r w:rsidRPr="00535793">
              <w:rPr>
                <w:rFonts w:ascii="Arial" w:hAnsi="Arial" w:cs="Arial"/>
              </w:rPr>
              <w:t>POS2</w:t>
            </w:r>
          </w:p>
        </w:tc>
        <w:tc>
          <w:tcPr>
            <w:tcW w:w="463" w:type="pct"/>
            <w:vAlign w:val="center"/>
          </w:tcPr>
          <w:p w14:paraId="2BF40AB3" w14:textId="77777777" w:rsidR="006336A1" w:rsidRPr="00535793" w:rsidRDefault="006336A1" w:rsidP="00535793">
            <w:pPr>
              <w:jc w:val="both"/>
              <w:rPr>
                <w:rFonts w:ascii="Arial" w:hAnsi="Arial" w:cs="Arial"/>
              </w:rPr>
            </w:pPr>
            <w:r w:rsidRPr="00535793">
              <w:rPr>
                <w:rFonts w:ascii="Arial" w:hAnsi="Arial" w:cs="Arial"/>
              </w:rPr>
              <w:t xml:space="preserve">0.721 </w:t>
            </w:r>
          </w:p>
        </w:tc>
        <w:tc>
          <w:tcPr>
            <w:tcW w:w="835" w:type="pct"/>
            <w:vMerge/>
            <w:tcBorders>
              <w:bottom w:val="single" w:sz="4" w:space="0" w:color="auto"/>
            </w:tcBorders>
            <w:tcMar>
              <w:top w:w="0" w:type="dxa"/>
              <w:left w:w="120" w:type="dxa"/>
              <w:bottom w:w="0" w:type="dxa"/>
              <w:right w:w="120" w:type="dxa"/>
            </w:tcMar>
            <w:vAlign w:val="center"/>
          </w:tcPr>
          <w:p w14:paraId="4C4B388A"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7CC4D2DB"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25DA1BC3" w14:textId="77777777" w:rsidR="006336A1" w:rsidRPr="00535793" w:rsidRDefault="006336A1" w:rsidP="00535793">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3B67D996" w14:textId="77777777" w:rsidR="006336A1" w:rsidRPr="00535793" w:rsidRDefault="006336A1" w:rsidP="00535793">
            <w:pPr>
              <w:jc w:val="both"/>
              <w:rPr>
                <w:rFonts w:ascii="Arial" w:hAnsi="Arial" w:cs="Arial"/>
              </w:rPr>
            </w:pPr>
          </w:p>
        </w:tc>
      </w:tr>
      <w:tr w:rsidR="001B17D0" w:rsidRPr="00535793" w14:paraId="7A03BADC"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D1F884C" w14:textId="77777777" w:rsidR="006336A1" w:rsidRPr="00535793" w:rsidRDefault="006336A1" w:rsidP="00535793">
            <w:pPr>
              <w:jc w:val="both"/>
              <w:rPr>
                <w:rFonts w:ascii="Arial" w:hAnsi="Arial" w:cs="Arial"/>
                <w:b/>
                <w:bCs/>
              </w:rPr>
            </w:pPr>
          </w:p>
        </w:tc>
        <w:tc>
          <w:tcPr>
            <w:tcW w:w="393" w:type="pct"/>
          </w:tcPr>
          <w:p w14:paraId="6DBCBE19" w14:textId="77777777" w:rsidR="006336A1" w:rsidRPr="00535793" w:rsidRDefault="006336A1" w:rsidP="00535793">
            <w:pPr>
              <w:jc w:val="both"/>
              <w:rPr>
                <w:rFonts w:ascii="Arial" w:hAnsi="Arial" w:cs="Arial"/>
              </w:rPr>
            </w:pPr>
            <w:r w:rsidRPr="00535793">
              <w:rPr>
                <w:rFonts w:ascii="Arial" w:hAnsi="Arial" w:cs="Arial"/>
              </w:rPr>
              <w:t>POS3</w:t>
            </w:r>
          </w:p>
        </w:tc>
        <w:tc>
          <w:tcPr>
            <w:tcW w:w="463" w:type="pct"/>
            <w:vAlign w:val="center"/>
          </w:tcPr>
          <w:p w14:paraId="7CD5B3E6" w14:textId="77777777" w:rsidR="006336A1" w:rsidRPr="00535793" w:rsidRDefault="006336A1" w:rsidP="00535793">
            <w:pPr>
              <w:jc w:val="both"/>
              <w:rPr>
                <w:rFonts w:ascii="Arial" w:hAnsi="Arial" w:cs="Arial"/>
              </w:rPr>
            </w:pPr>
            <w:r w:rsidRPr="00535793">
              <w:rPr>
                <w:rFonts w:ascii="Arial" w:hAnsi="Arial" w:cs="Arial"/>
              </w:rPr>
              <w:t xml:space="preserve">0.712 </w:t>
            </w:r>
          </w:p>
        </w:tc>
        <w:tc>
          <w:tcPr>
            <w:tcW w:w="835" w:type="pct"/>
            <w:vMerge/>
            <w:tcBorders>
              <w:bottom w:val="single" w:sz="4" w:space="0" w:color="auto"/>
            </w:tcBorders>
            <w:tcMar>
              <w:top w:w="0" w:type="dxa"/>
              <w:left w:w="120" w:type="dxa"/>
              <w:bottom w:w="0" w:type="dxa"/>
              <w:right w:w="120" w:type="dxa"/>
            </w:tcMar>
            <w:vAlign w:val="center"/>
          </w:tcPr>
          <w:p w14:paraId="2D637145"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5AFD4180"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40C6B8BF" w14:textId="77777777" w:rsidR="006336A1" w:rsidRPr="00535793" w:rsidRDefault="006336A1" w:rsidP="00535793">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22AA4AC9" w14:textId="77777777" w:rsidR="006336A1" w:rsidRPr="00535793" w:rsidRDefault="006336A1" w:rsidP="00535793">
            <w:pPr>
              <w:jc w:val="both"/>
              <w:rPr>
                <w:rFonts w:ascii="Arial" w:hAnsi="Arial" w:cs="Arial"/>
              </w:rPr>
            </w:pPr>
          </w:p>
        </w:tc>
      </w:tr>
      <w:tr w:rsidR="001B17D0" w:rsidRPr="00535793" w14:paraId="4CC32065"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7C2492D0" w14:textId="77777777" w:rsidR="006336A1" w:rsidRPr="00535793" w:rsidRDefault="006336A1" w:rsidP="00535793">
            <w:pPr>
              <w:jc w:val="both"/>
              <w:rPr>
                <w:rFonts w:ascii="Arial" w:hAnsi="Arial" w:cs="Arial"/>
                <w:b/>
                <w:bCs/>
              </w:rPr>
            </w:pPr>
          </w:p>
        </w:tc>
        <w:tc>
          <w:tcPr>
            <w:tcW w:w="393" w:type="pct"/>
          </w:tcPr>
          <w:p w14:paraId="2221305F" w14:textId="77777777" w:rsidR="006336A1" w:rsidRPr="00535793" w:rsidRDefault="006336A1" w:rsidP="00535793">
            <w:pPr>
              <w:jc w:val="both"/>
              <w:rPr>
                <w:rFonts w:ascii="Arial" w:hAnsi="Arial" w:cs="Arial"/>
              </w:rPr>
            </w:pPr>
            <w:r w:rsidRPr="00535793">
              <w:rPr>
                <w:rFonts w:ascii="Arial" w:hAnsi="Arial" w:cs="Arial"/>
              </w:rPr>
              <w:t>POS4</w:t>
            </w:r>
          </w:p>
        </w:tc>
        <w:tc>
          <w:tcPr>
            <w:tcW w:w="463" w:type="pct"/>
            <w:vAlign w:val="center"/>
          </w:tcPr>
          <w:p w14:paraId="6E497B42" w14:textId="77777777" w:rsidR="006336A1" w:rsidRPr="00535793" w:rsidRDefault="006336A1" w:rsidP="00535793">
            <w:pPr>
              <w:jc w:val="both"/>
              <w:rPr>
                <w:rFonts w:ascii="Arial" w:hAnsi="Arial" w:cs="Arial"/>
              </w:rPr>
            </w:pPr>
            <w:r w:rsidRPr="00535793">
              <w:rPr>
                <w:rFonts w:ascii="Arial" w:hAnsi="Arial" w:cs="Arial"/>
              </w:rPr>
              <w:t xml:space="preserve">0.723 </w:t>
            </w:r>
          </w:p>
        </w:tc>
        <w:tc>
          <w:tcPr>
            <w:tcW w:w="835" w:type="pct"/>
            <w:vMerge/>
            <w:tcBorders>
              <w:bottom w:val="single" w:sz="4" w:space="0" w:color="auto"/>
            </w:tcBorders>
            <w:tcMar>
              <w:top w:w="0" w:type="dxa"/>
              <w:left w:w="120" w:type="dxa"/>
              <w:bottom w:w="0" w:type="dxa"/>
              <w:right w:w="120" w:type="dxa"/>
            </w:tcMar>
            <w:vAlign w:val="center"/>
          </w:tcPr>
          <w:p w14:paraId="140A8F83"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743043DE"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7AA88D16" w14:textId="77777777" w:rsidR="006336A1" w:rsidRPr="00535793" w:rsidRDefault="006336A1" w:rsidP="00535793">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2F39857F" w14:textId="77777777" w:rsidR="006336A1" w:rsidRPr="00535793" w:rsidRDefault="006336A1" w:rsidP="00535793">
            <w:pPr>
              <w:jc w:val="both"/>
              <w:rPr>
                <w:rFonts w:ascii="Arial" w:hAnsi="Arial" w:cs="Arial"/>
              </w:rPr>
            </w:pPr>
          </w:p>
        </w:tc>
      </w:tr>
      <w:tr w:rsidR="001B17D0" w:rsidRPr="00535793" w14:paraId="152268B3"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74BE9290" w14:textId="77777777" w:rsidR="006336A1" w:rsidRPr="00535793" w:rsidRDefault="006336A1" w:rsidP="00535793">
            <w:pPr>
              <w:jc w:val="both"/>
              <w:rPr>
                <w:rFonts w:ascii="Arial" w:hAnsi="Arial" w:cs="Arial"/>
                <w:b/>
                <w:bCs/>
              </w:rPr>
            </w:pPr>
          </w:p>
        </w:tc>
        <w:tc>
          <w:tcPr>
            <w:tcW w:w="393" w:type="pct"/>
          </w:tcPr>
          <w:p w14:paraId="4E099047" w14:textId="77777777" w:rsidR="006336A1" w:rsidRPr="00535793" w:rsidRDefault="006336A1" w:rsidP="00535793">
            <w:pPr>
              <w:jc w:val="both"/>
              <w:rPr>
                <w:rFonts w:ascii="Arial" w:hAnsi="Arial" w:cs="Arial"/>
              </w:rPr>
            </w:pPr>
            <w:r w:rsidRPr="00535793">
              <w:rPr>
                <w:rFonts w:ascii="Arial" w:hAnsi="Arial" w:cs="Arial"/>
              </w:rPr>
              <w:t>POS5</w:t>
            </w:r>
          </w:p>
        </w:tc>
        <w:tc>
          <w:tcPr>
            <w:tcW w:w="463" w:type="pct"/>
            <w:vAlign w:val="center"/>
          </w:tcPr>
          <w:p w14:paraId="5FF0D845" w14:textId="77777777" w:rsidR="006336A1" w:rsidRPr="00535793" w:rsidRDefault="006336A1" w:rsidP="00535793">
            <w:pPr>
              <w:jc w:val="both"/>
              <w:rPr>
                <w:rFonts w:ascii="Arial" w:hAnsi="Arial" w:cs="Arial"/>
              </w:rPr>
            </w:pPr>
            <w:r w:rsidRPr="00535793">
              <w:rPr>
                <w:rFonts w:ascii="Arial" w:hAnsi="Arial" w:cs="Arial"/>
              </w:rPr>
              <w:t xml:space="preserve">0.771 </w:t>
            </w:r>
          </w:p>
        </w:tc>
        <w:tc>
          <w:tcPr>
            <w:tcW w:w="835" w:type="pct"/>
            <w:vMerge/>
            <w:tcBorders>
              <w:bottom w:val="single" w:sz="4" w:space="0" w:color="auto"/>
            </w:tcBorders>
            <w:tcMar>
              <w:top w:w="0" w:type="dxa"/>
              <w:left w:w="120" w:type="dxa"/>
              <w:bottom w:w="0" w:type="dxa"/>
              <w:right w:w="120" w:type="dxa"/>
            </w:tcMar>
            <w:vAlign w:val="center"/>
          </w:tcPr>
          <w:p w14:paraId="35A5BF29"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32A3578B"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3F624C8F" w14:textId="77777777" w:rsidR="006336A1" w:rsidRPr="00535793" w:rsidRDefault="006336A1" w:rsidP="00535793">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391FD45B" w14:textId="77777777" w:rsidR="006336A1" w:rsidRPr="00535793" w:rsidRDefault="006336A1" w:rsidP="00535793">
            <w:pPr>
              <w:jc w:val="both"/>
              <w:rPr>
                <w:rFonts w:ascii="Arial" w:hAnsi="Arial" w:cs="Arial"/>
              </w:rPr>
            </w:pPr>
          </w:p>
        </w:tc>
      </w:tr>
      <w:tr w:rsidR="001B17D0" w:rsidRPr="00535793" w14:paraId="48E3AB9D"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41752FF" w14:textId="77777777" w:rsidR="006336A1" w:rsidRPr="00535793" w:rsidRDefault="006336A1" w:rsidP="00535793">
            <w:pPr>
              <w:jc w:val="both"/>
              <w:rPr>
                <w:rFonts w:ascii="Arial" w:hAnsi="Arial" w:cs="Arial"/>
                <w:b/>
                <w:bCs/>
              </w:rPr>
            </w:pPr>
          </w:p>
        </w:tc>
        <w:tc>
          <w:tcPr>
            <w:tcW w:w="393" w:type="pct"/>
          </w:tcPr>
          <w:p w14:paraId="6DD7F4C6" w14:textId="77777777" w:rsidR="006336A1" w:rsidRPr="00535793" w:rsidRDefault="006336A1" w:rsidP="00535793">
            <w:pPr>
              <w:jc w:val="both"/>
              <w:rPr>
                <w:rFonts w:ascii="Arial" w:hAnsi="Arial" w:cs="Arial"/>
              </w:rPr>
            </w:pPr>
            <w:r w:rsidRPr="00535793">
              <w:rPr>
                <w:rFonts w:ascii="Arial" w:hAnsi="Arial" w:cs="Arial"/>
              </w:rPr>
              <w:t>POS6</w:t>
            </w:r>
          </w:p>
        </w:tc>
        <w:tc>
          <w:tcPr>
            <w:tcW w:w="463" w:type="pct"/>
            <w:vAlign w:val="center"/>
          </w:tcPr>
          <w:p w14:paraId="10D63E9A" w14:textId="77777777" w:rsidR="006336A1" w:rsidRPr="00535793" w:rsidRDefault="006336A1" w:rsidP="00535793">
            <w:pPr>
              <w:jc w:val="both"/>
              <w:rPr>
                <w:rFonts w:ascii="Arial" w:hAnsi="Arial" w:cs="Arial"/>
              </w:rPr>
            </w:pPr>
            <w:r w:rsidRPr="00535793">
              <w:rPr>
                <w:rFonts w:ascii="Arial" w:hAnsi="Arial" w:cs="Arial"/>
              </w:rPr>
              <w:t xml:space="preserve">0.793 </w:t>
            </w:r>
          </w:p>
        </w:tc>
        <w:tc>
          <w:tcPr>
            <w:tcW w:w="835" w:type="pct"/>
            <w:vMerge/>
            <w:tcBorders>
              <w:bottom w:val="single" w:sz="4" w:space="0" w:color="auto"/>
            </w:tcBorders>
            <w:tcMar>
              <w:top w:w="0" w:type="dxa"/>
              <w:left w:w="120" w:type="dxa"/>
              <w:bottom w:w="0" w:type="dxa"/>
              <w:right w:w="120" w:type="dxa"/>
            </w:tcMar>
            <w:vAlign w:val="center"/>
          </w:tcPr>
          <w:p w14:paraId="062C585D"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6E46A706"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278276B6" w14:textId="77777777" w:rsidR="006336A1" w:rsidRPr="00535793" w:rsidRDefault="006336A1" w:rsidP="00535793">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5310DC63" w14:textId="77777777" w:rsidR="006336A1" w:rsidRPr="00535793" w:rsidRDefault="006336A1" w:rsidP="00535793">
            <w:pPr>
              <w:jc w:val="both"/>
              <w:rPr>
                <w:rFonts w:ascii="Arial" w:hAnsi="Arial" w:cs="Arial"/>
              </w:rPr>
            </w:pPr>
          </w:p>
        </w:tc>
      </w:tr>
      <w:tr w:rsidR="001B17D0" w:rsidRPr="00535793" w14:paraId="01D4F853"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13B8438" w14:textId="77777777" w:rsidR="006336A1" w:rsidRPr="00535793" w:rsidRDefault="006336A1" w:rsidP="00535793">
            <w:pPr>
              <w:jc w:val="both"/>
              <w:rPr>
                <w:rFonts w:ascii="Arial" w:hAnsi="Arial" w:cs="Arial"/>
                <w:b/>
                <w:bCs/>
              </w:rPr>
            </w:pPr>
          </w:p>
        </w:tc>
        <w:tc>
          <w:tcPr>
            <w:tcW w:w="393" w:type="pct"/>
          </w:tcPr>
          <w:p w14:paraId="434C3E8C" w14:textId="77777777" w:rsidR="006336A1" w:rsidRPr="00535793" w:rsidRDefault="006336A1" w:rsidP="00535793">
            <w:pPr>
              <w:jc w:val="both"/>
              <w:rPr>
                <w:rFonts w:ascii="Arial" w:hAnsi="Arial" w:cs="Arial"/>
              </w:rPr>
            </w:pPr>
            <w:r w:rsidRPr="00535793">
              <w:rPr>
                <w:rFonts w:ascii="Arial" w:hAnsi="Arial" w:cs="Arial"/>
              </w:rPr>
              <w:t>POS7</w:t>
            </w:r>
          </w:p>
        </w:tc>
        <w:tc>
          <w:tcPr>
            <w:tcW w:w="463" w:type="pct"/>
            <w:vAlign w:val="center"/>
          </w:tcPr>
          <w:p w14:paraId="5F085168" w14:textId="77777777" w:rsidR="006336A1" w:rsidRPr="00535793" w:rsidRDefault="006336A1" w:rsidP="00535793">
            <w:pPr>
              <w:jc w:val="both"/>
              <w:rPr>
                <w:rFonts w:ascii="Arial" w:hAnsi="Arial" w:cs="Arial"/>
              </w:rPr>
            </w:pPr>
            <w:r w:rsidRPr="00535793">
              <w:rPr>
                <w:rFonts w:ascii="Arial" w:hAnsi="Arial" w:cs="Arial"/>
              </w:rPr>
              <w:t xml:space="preserve">0.704 </w:t>
            </w:r>
          </w:p>
        </w:tc>
        <w:tc>
          <w:tcPr>
            <w:tcW w:w="835" w:type="pct"/>
            <w:vMerge/>
            <w:tcBorders>
              <w:bottom w:val="single" w:sz="4" w:space="0" w:color="auto"/>
            </w:tcBorders>
            <w:tcMar>
              <w:top w:w="0" w:type="dxa"/>
              <w:left w:w="120" w:type="dxa"/>
              <w:bottom w:w="0" w:type="dxa"/>
              <w:right w:w="120" w:type="dxa"/>
            </w:tcMar>
            <w:vAlign w:val="center"/>
          </w:tcPr>
          <w:p w14:paraId="5D27E6BC"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5ECB9FF9"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44C4FFF4" w14:textId="77777777" w:rsidR="006336A1" w:rsidRPr="00535793" w:rsidRDefault="006336A1" w:rsidP="00535793">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549C0E14" w14:textId="77777777" w:rsidR="006336A1" w:rsidRPr="00535793" w:rsidRDefault="006336A1" w:rsidP="00535793">
            <w:pPr>
              <w:jc w:val="both"/>
              <w:rPr>
                <w:rFonts w:ascii="Arial" w:hAnsi="Arial" w:cs="Arial"/>
              </w:rPr>
            </w:pPr>
          </w:p>
        </w:tc>
      </w:tr>
      <w:tr w:rsidR="001B17D0" w:rsidRPr="00535793" w14:paraId="2B5B91D1"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2474092" w14:textId="77777777" w:rsidR="006336A1" w:rsidRPr="00535793" w:rsidRDefault="006336A1" w:rsidP="00535793">
            <w:pPr>
              <w:jc w:val="both"/>
              <w:rPr>
                <w:rFonts w:ascii="Arial" w:hAnsi="Arial" w:cs="Arial"/>
                <w:b/>
                <w:bCs/>
              </w:rPr>
            </w:pPr>
          </w:p>
        </w:tc>
        <w:tc>
          <w:tcPr>
            <w:tcW w:w="393" w:type="pct"/>
            <w:tcBorders>
              <w:bottom w:val="single" w:sz="4" w:space="0" w:color="auto"/>
            </w:tcBorders>
          </w:tcPr>
          <w:p w14:paraId="628518A0" w14:textId="77777777" w:rsidR="006336A1" w:rsidRPr="00535793" w:rsidRDefault="006336A1" w:rsidP="00535793">
            <w:pPr>
              <w:jc w:val="both"/>
              <w:rPr>
                <w:rFonts w:ascii="Arial" w:hAnsi="Arial" w:cs="Arial"/>
              </w:rPr>
            </w:pPr>
            <w:r w:rsidRPr="00535793">
              <w:rPr>
                <w:rFonts w:ascii="Arial" w:hAnsi="Arial" w:cs="Arial"/>
              </w:rPr>
              <w:t>POS8</w:t>
            </w:r>
          </w:p>
        </w:tc>
        <w:tc>
          <w:tcPr>
            <w:tcW w:w="463" w:type="pct"/>
            <w:tcBorders>
              <w:bottom w:val="single" w:sz="4" w:space="0" w:color="auto"/>
            </w:tcBorders>
            <w:vAlign w:val="center"/>
          </w:tcPr>
          <w:p w14:paraId="270E9F13" w14:textId="77777777" w:rsidR="006336A1" w:rsidRPr="00535793" w:rsidRDefault="006336A1" w:rsidP="00535793">
            <w:pPr>
              <w:jc w:val="both"/>
              <w:rPr>
                <w:rFonts w:ascii="Arial" w:hAnsi="Arial" w:cs="Arial"/>
              </w:rPr>
            </w:pPr>
            <w:r w:rsidRPr="00535793">
              <w:rPr>
                <w:rFonts w:ascii="Arial" w:hAnsi="Arial" w:cs="Arial"/>
              </w:rPr>
              <w:t xml:space="preserve">0.725 </w:t>
            </w:r>
          </w:p>
        </w:tc>
        <w:tc>
          <w:tcPr>
            <w:tcW w:w="835" w:type="pct"/>
            <w:vMerge/>
            <w:tcBorders>
              <w:bottom w:val="single" w:sz="4" w:space="0" w:color="auto"/>
            </w:tcBorders>
            <w:tcMar>
              <w:top w:w="0" w:type="dxa"/>
              <w:left w:w="120" w:type="dxa"/>
              <w:bottom w:w="0" w:type="dxa"/>
              <w:right w:w="120" w:type="dxa"/>
            </w:tcMar>
            <w:vAlign w:val="center"/>
          </w:tcPr>
          <w:p w14:paraId="76F9536C"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560246ED" w14:textId="77777777" w:rsidR="006336A1" w:rsidRPr="00535793" w:rsidRDefault="006336A1" w:rsidP="00535793">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3067D322" w14:textId="77777777" w:rsidR="006336A1" w:rsidRPr="00535793" w:rsidRDefault="006336A1" w:rsidP="00535793">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1A1B7B72" w14:textId="77777777" w:rsidR="006336A1" w:rsidRPr="00535793" w:rsidRDefault="006336A1" w:rsidP="00535793">
            <w:pPr>
              <w:jc w:val="both"/>
              <w:rPr>
                <w:rFonts w:ascii="Arial" w:hAnsi="Arial" w:cs="Arial"/>
              </w:rPr>
            </w:pPr>
          </w:p>
        </w:tc>
      </w:tr>
    </w:tbl>
    <w:p w14:paraId="72F5CAC0"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The values of Cronbach alpha of HPWPs (0.943), Affective Commitment (0.876), and POS (0.865) are above the desired value of 0.70 indicating a high internal consistency among items. Equally, the values of composite reliability of all constructs were above 0.80, which verified great construct reliability. All the AVE values (0.581) of the HPWPs, Affective Commitment (0.535) and POS (0.515) were greater than 0.50 and hence satisfactory convergent validity was achieved. Hence, the measurement model satisfied the necessary criteria of reliability and validity and each construct was statistically adequate to be used in the further structural model analysis.</w:t>
      </w:r>
    </w:p>
    <w:p w14:paraId="5A70210F" w14:textId="1C28B9C7" w:rsidR="006336A1" w:rsidRPr="00535793" w:rsidRDefault="006336A1" w:rsidP="00535793">
      <w:pPr>
        <w:pStyle w:val="NormalWeb"/>
        <w:numPr>
          <w:ilvl w:val="1"/>
          <w:numId w:val="34"/>
        </w:numPr>
        <w:jc w:val="both"/>
        <w:rPr>
          <w:rFonts w:ascii="Arial" w:hAnsi="Arial" w:cs="Arial"/>
          <w:b/>
          <w:sz w:val="22"/>
          <w:szCs w:val="22"/>
        </w:rPr>
      </w:pPr>
      <w:r w:rsidRPr="00535793">
        <w:rPr>
          <w:rFonts w:ascii="Arial" w:hAnsi="Arial" w:cs="Arial"/>
          <w:b/>
          <w:sz w:val="22"/>
          <w:szCs w:val="22"/>
        </w:rPr>
        <w:t>Discriminant Vali</w:t>
      </w:r>
      <w:r w:rsidR="00DA3429" w:rsidRPr="00535793">
        <w:rPr>
          <w:rFonts w:ascii="Arial" w:hAnsi="Arial" w:cs="Arial"/>
          <w:b/>
          <w:sz w:val="22"/>
          <w:szCs w:val="22"/>
        </w:rPr>
        <w:t>dity of Constructs (</w:t>
      </w:r>
      <w:proofErr w:type="spellStart"/>
      <w:r w:rsidR="00DA3429" w:rsidRPr="00535793">
        <w:rPr>
          <w:rFonts w:ascii="Arial" w:hAnsi="Arial" w:cs="Arial"/>
          <w:b/>
          <w:sz w:val="22"/>
          <w:szCs w:val="22"/>
        </w:rPr>
        <w:t>Farnel</w:t>
      </w:r>
      <w:proofErr w:type="spellEnd"/>
      <w:r w:rsidR="00DA3429" w:rsidRPr="00535793">
        <w:rPr>
          <w:rFonts w:ascii="Arial" w:hAnsi="Arial" w:cs="Arial"/>
          <w:b/>
          <w:sz w:val="22"/>
          <w:szCs w:val="22"/>
        </w:rPr>
        <w:t xml:space="preserve"> and L</w:t>
      </w:r>
      <w:r w:rsidRPr="00535793">
        <w:rPr>
          <w:rFonts w:ascii="Arial" w:hAnsi="Arial" w:cs="Arial"/>
          <w:b/>
          <w:sz w:val="22"/>
          <w:szCs w:val="22"/>
        </w:rPr>
        <w:t>anker)</w:t>
      </w:r>
    </w:p>
    <w:p w14:paraId="1AB1194A" w14:textId="77777777" w:rsidR="00DA3429" w:rsidRPr="00535793" w:rsidRDefault="00DA3429" w:rsidP="00535793">
      <w:pPr>
        <w:pStyle w:val="NormalWeb"/>
        <w:jc w:val="both"/>
        <w:rPr>
          <w:rFonts w:ascii="Arial" w:hAnsi="Arial" w:cs="Arial"/>
          <w:sz w:val="20"/>
          <w:szCs w:val="20"/>
        </w:rPr>
      </w:pPr>
      <w:r w:rsidRPr="00535793">
        <w:rPr>
          <w:rFonts w:ascii="Arial" w:hAnsi="Arial" w:cs="Arial"/>
          <w:sz w:val="20"/>
          <w:szCs w:val="20"/>
        </w:rPr>
        <w:t xml:space="preserve">Discriminant validity among the constructs was assessed using the </w:t>
      </w:r>
      <w:proofErr w:type="spellStart"/>
      <w:r w:rsidRPr="00535793">
        <w:rPr>
          <w:rFonts w:ascii="Arial" w:hAnsi="Arial" w:cs="Arial"/>
          <w:sz w:val="20"/>
          <w:szCs w:val="20"/>
        </w:rPr>
        <w:t>Fornell-Larcker</w:t>
      </w:r>
      <w:proofErr w:type="spellEnd"/>
      <w:r w:rsidRPr="00535793">
        <w:rPr>
          <w:rFonts w:ascii="Arial" w:hAnsi="Arial" w:cs="Arial"/>
          <w:sz w:val="20"/>
          <w:szCs w:val="20"/>
        </w:rPr>
        <w:t xml:space="preserve"> criterion (</w:t>
      </w:r>
      <w:proofErr w:type="spellStart"/>
      <w:r w:rsidRPr="00535793">
        <w:rPr>
          <w:rFonts w:ascii="Arial" w:hAnsi="Arial" w:cs="Arial"/>
          <w:sz w:val="20"/>
          <w:szCs w:val="20"/>
        </w:rPr>
        <w:t>Fornell</w:t>
      </w:r>
      <w:proofErr w:type="spellEnd"/>
      <w:r w:rsidRPr="00535793">
        <w:rPr>
          <w:rFonts w:ascii="Arial" w:hAnsi="Arial" w:cs="Arial"/>
          <w:sz w:val="20"/>
          <w:szCs w:val="20"/>
        </w:rPr>
        <w:t xml:space="preserve"> &amp; </w:t>
      </w:r>
      <w:proofErr w:type="spellStart"/>
      <w:r w:rsidRPr="00535793">
        <w:rPr>
          <w:rFonts w:ascii="Arial" w:hAnsi="Arial" w:cs="Arial"/>
          <w:sz w:val="20"/>
          <w:szCs w:val="20"/>
        </w:rPr>
        <w:t>Larcker</w:t>
      </w:r>
      <w:proofErr w:type="spellEnd"/>
      <w:r w:rsidRPr="00535793">
        <w:rPr>
          <w:rFonts w:ascii="Arial" w:hAnsi="Arial" w:cs="Arial"/>
          <w:sz w:val="20"/>
          <w:szCs w:val="20"/>
        </w:rPr>
        <w:t>, 1981) to ensure that each construct is distinct from the others. The square roots of the Average Variance Extracted (AVE) for Affective Commitment (AC), High-Performance Work Practices (HPWPs), and Perceived Organizational Support (POS) were 0.731, 0.694, and 0.718, respectively.</w:t>
      </w:r>
    </w:p>
    <w:p w14:paraId="1723E162" w14:textId="7689EA43" w:rsidR="00DA3429" w:rsidRPr="00535793" w:rsidRDefault="0094114F" w:rsidP="00535793">
      <w:pPr>
        <w:pStyle w:val="NormalWeb"/>
        <w:jc w:val="both"/>
        <w:rPr>
          <w:rFonts w:ascii="Arial" w:hAnsi="Arial" w:cs="Arial"/>
          <w:b/>
          <w:sz w:val="20"/>
          <w:szCs w:val="20"/>
        </w:rPr>
      </w:pPr>
      <w:r w:rsidRPr="00535793">
        <w:rPr>
          <w:rFonts w:ascii="Arial" w:hAnsi="Arial" w:cs="Arial"/>
          <w:b/>
          <w:sz w:val="20"/>
          <w:szCs w:val="20"/>
        </w:rPr>
        <w:t>Table 6</w:t>
      </w:r>
      <w:r w:rsidR="00DA3429" w:rsidRPr="00535793">
        <w:rPr>
          <w:rFonts w:ascii="Arial" w:hAnsi="Arial" w:cs="Arial"/>
          <w:b/>
          <w:sz w:val="20"/>
          <w:szCs w:val="20"/>
        </w:rPr>
        <w:t>: Discriminant Validity of Constructs (</w:t>
      </w:r>
      <w:proofErr w:type="spellStart"/>
      <w:r w:rsidR="00DA3429" w:rsidRPr="00535793">
        <w:rPr>
          <w:rFonts w:ascii="Arial" w:hAnsi="Arial" w:cs="Arial"/>
          <w:b/>
          <w:sz w:val="20"/>
          <w:szCs w:val="20"/>
        </w:rPr>
        <w:t>Farnel</w:t>
      </w:r>
      <w:proofErr w:type="spellEnd"/>
      <w:r w:rsidR="00DA3429" w:rsidRPr="00535793">
        <w:rPr>
          <w:rFonts w:ascii="Arial" w:hAnsi="Arial" w:cs="Arial"/>
          <w:b/>
          <w:sz w:val="20"/>
          <w:szCs w:val="20"/>
        </w:rPr>
        <w:t xml:space="preserve"> and Lanker)</w:t>
      </w:r>
    </w:p>
    <w:tbl>
      <w:tblPr>
        <w:tblW w:w="5000" w:type="pct"/>
        <w:tblCellMar>
          <w:top w:w="15" w:type="dxa"/>
          <w:left w:w="15" w:type="dxa"/>
          <w:bottom w:w="15" w:type="dxa"/>
          <w:right w:w="15" w:type="dxa"/>
        </w:tblCellMar>
        <w:tblLook w:val="04A0" w:firstRow="1" w:lastRow="0" w:firstColumn="1" w:lastColumn="0" w:noHBand="0" w:noVBand="1"/>
      </w:tblPr>
      <w:tblGrid>
        <w:gridCol w:w="2988"/>
        <w:gridCol w:w="2129"/>
        <w:gridCol w:w="2944"/>
        <w:gridCol w:w="2979"/>
      </w:tblGrid>
      <w:tr w:rsidR="001B17D0" w:rsidRPr="00535793" w14:paraId="70EA5BA6" w14:textId="77777777" w:rsidTr="00742A6A">
        <w:tc>
          <w:tcPr>
            <w:tcW w:w="0" w:type="auto"/>
            <w:tcBorders>
              <w:top w:val="single" w:sz="4" w:space="0" w:color="auto"/>
              <w:bottom w:val="single" w:sz="4" w:space="0" w:color="auto"/>
            </w:tcBorders>
            <w:tcMar>
              <w:top w:w="0" w:type="dxa"/>
              <w:left w:w="120" w:type="dxa"/>
              <w:bottom w:w="0" w:type="dxa"/>
              <w:right w:w="120" w:type="dxa"/>
            </w:tcMar>
            <w:vAlign w:val="center"/>
            <w:hideMark/>
          </w:tcPr>
          <w:p w14:paraId="568A3A9A" w14:textId="77777777" w:rsidR="006336A1" w:rsidRPr="00535793" w:rsidRDefault="006336A1" w:rsidP="00535793">
            <w:pPr>
              <w:jc w:val="both"/>
              <w:rPr>
                <w:rFonts w:ascii="Arial" w:hAnsi="Arial" w:cs="Arial"/>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FF70329" w14:textId="77777777" w:rsidR="006336A1" w:rsidRPr="00535793" w:rsidRDefault="006336A1" w:rsidP="00535793">
            <w:pPr>
              <w:jc w:val="both"/>
              <w:rPr>
                <w:rFonts w:ascii="Arial" w:hAnsi="Arial" w:cs="Arial"/>
                <w:b/>
                <w:bCs/>
              </w:rPr>
            </w:pPr>
            <w:r w:rsidRPr="00535793">
              <w:rPr>
                <w:rFonts w:ascii="Arial" w:hAnsi="Arial" w:cs="Arial"/>
                <w:b/>
                <w:bCs/>
              </w:rPr>
              <w:t xml:space="preserve">Affective Commitment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240EDE0" w14:textId="77777777" w:rsidR="006336A1" w:rsidRPr="00535793" w:rsidRDefault="006336A1" w:rsidP="00535793">
            <w:pPr>
              <w:jc w:val="both"/>
              <w:rPr>
                <w:rFonts w:ascii="Arial" w:hAnsi="Arial" w:cs="Arial"/>
                <w:b/>
                <w:bCs/>
              </w:rPr>
            </w:pPr>
            <w:r w:rsidRPr="00535793">
              <w:rPr>
                <w:rFonts w:ascii="Arial" w:hAnsi="Arial" w:cs="Arial"/>
                <w:b/>
                <w:bCs/>
              </w:rPr>
              <w:t xml:space="preserve">High Performance Work Practices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FF263C5" w14:textId="77777777" w:rsidR="006336A1" w:rsidRPr="00535793" w:rsidRDefault="006336A1" w:rsidP="00535793">
            <w:pPr>
              <w:jc w:val="both"/>
              <w:rPr>
                <w:rFonts w:ascii="Arial" w:hAnsi="Arial" w:cs="Arial"/>
                <w:b/>
                <w:bCs/>
              </w:rPr>
            </w:pPr>
            <w:r w:rsidRPr="00535793">
              <w:rPr>
                <w:rFonts w:ascii="Arial" w:hAnsi="Arial" w:cs="Arial"/>
                <w:b/>
                <w:bCs/>
              </w:rPr>
              <w:t xml:space="preserve">Perceived Organizational Support </w:t>
            </w:r>
          </w:p>
        </w:tc>
      </w:tr>
      <w:tr w:rsidR="001B17D0" w:rsidRPr="00535793" w14:paraId="6C689EBC" w14:textId="77777777" w:rsidTr="00742A6A">
        <w:tc>
          <w:tcPr>
            <w:tcW w:w="0" w:type="auto"/>
            <w:tcBorders>
              <w:top w:val="single" w:sz="4" w:space="0" w:color="auto"/>
            </w:tcBorders>
            <w:tcMar>
              <w:top w:w="0" w:type="dxa"/>
              <w:left w:w="120" w:type="dxa"/>
              <w:bottom w:w="0" w:type="dxa"/>
              <w:right w:w="120" w:type="dxa"/>
            </w:tcMar>
            <w:vAlign w:val="center"/>
            <w:hideMark/>
          </w:tcPr>
          <w:p w14:paraId="69CADC66" w14:textId="77777777" w:rsidR="006336A1" w:rsidRPr="00535793" w:rsidRDefault="006336A1" w:rsidP="00535793">
            <w:pPr>
              <w:jc w:val="both"/>
              <w:rPr>
                <w:rFonts w:ascii="Arial" w:hAnsi="Arial" w:cs="Arial"/>
                <w:b/>
                <w:bCs/>
              </w:rPr>
            </w:pPr>
            <w:r w:rsidRPr="00535793">
              <w:rPr>
                <w:rFonts w:ascii="Arial" w:hAnsi="Arial" w:cs="Arial"/>
                <w:b/>
                <w:bCs/>
              </w:rPr>
              <w:t xml:space="preserve">Affective Commitment </w:t>
            </w:r>
          </w:p>
        </w:tc>
        <w:tc>
          <w:tcPr>
            <w:tcW w:w="0" w:type="auto"/>
            <w:tcBorders>
              <w:top w:val="single" w:sz="4" w:space="0" w:color="auto"/>
            </w:tcBorders>
            <w:tcMar>
              <w:top w:w="0" w:type="dxa"/>
              <w:left w:w="120" w:type="dxa"/>
              <w:bottom w:w="0" w:type="dxa"/>
              <w:right w:w="120" w:type="dxa"/>
            </w:tcMar>
            <w:vAlign w:val="center"/>
            <w:hideMark/>
          </w:tcPr>
          <w:p w14:paraId="267620E1" w14:textId="77777777" w:rsidR="006336A1" w:rsidRPr="00535793" w:rsidRDefault="006336A1" w:rsidP="00535793">
            <w:pPr>
              <w:jc w:val="both"/>
              <w:rPr>
                <w:rFonts w:ascii="Arial" w:hAnsi="Arial" w:cs="Arial"/>
              </w:rPr>
            </w:pPr>
            <w:r w:rsidRPr="00535793">
              <w:rPr>
                <w:rFonts w:ascii="Arial" w:hAnsi="Arial" w:cs="Arial"/>
              </w:rPr>
              <w:t xml:space="preserve">0.731 </w:t>
            </w:r>
          </w:p>
        </w:tc>
        <w:tc>
          <w:tcPr>
            <w:tcW w:w="0" w:type="auto"/>
            <w:tcBorders>
              <w:top w:val="single" w:sz="4" w:space="0" w:color="auto"/>
            </w:tcBorders>
            <w:tcMar>
              <w:top w:w="0" w:type="dxa"/>
              <w:left w:w="120" w:type="dxa"/>
              <w:bottom w:w="0" w:type="dxa"/>
              <w:right w:w="120" w:type="dxa"/>
            </w:tcMar>
            <w:vAlign w:val="center"/>
            <w:hideMark/>
          </w:tcPr>
          <w:p w14:paraId="1CD819D4" w14:textId="77777777" w:rsidR="006336A1" w:rsidRPr="00535793" w:rsidRDefault="006336A1" w:rsidP="00535793">
            <w:pPr>
              <w:jc w:val="both"/>
              <w:rPr>
                <w:rFonts w:ascii="Arial" w:hAnsi="Arial" w:cs="Arial"/>
              </w:rPr>
            </w:pPr>
          </w:p>
        </w:tc>
        <w:tc>
          <w:tcPr>
            <w:tcW w:w="0" w:type="auto"/>
            <w:tcBorders>
              <w:top w:val="single" w:sz="4" w:space="0" w:color="auto"/>
            </w:tcBorders>
            <w:tcMar>
              <w:top w:w="0" w:type="dxa"/>
              <w:left w:w="120" w:type="dxa"/>
              <w:bottom w:w="0" w:type="dxa"/>
              <w:right w:w="120" w:type="dxa"/>
            </w:tcMar>
            <w:vAlign w:val="center"/>
            <w:hideMark/>
          </w:tcPr>
          <w:p w14:paraId="2963956F" w14:textId="77777777" w:rsidR="006336A1" w:rsidRPr="00535793" w:rsidRDefault="006336A1" w:rsidP="00535793">
            <w:pPr>
              <w:jc w:val="both"/>
              <w:rPr>
                <w:rFonts w:ascii="Arial" w:hAnsi="Arial" w:cs="Arial"/>
              </w:rPr>
            </w:pPr>
          </w:p>
        </w:tc>
      </w:tr>
      <w:tr w:rsidR="001B17D0" w:rsidRPr="00535793" w14:paraId="7DDC1A32" w14:textId="77777777" w:rsidTr="00742A6A">
        <w:tc>
          <w:tcPr>
            <w:tcW w:w="0" w:type="auto"/>
            <w:tcMar>
              <w:top w:w="0" w:type="dxa"/>
              <w:left w:w="120" w:type="dxa"/>
              <w:bottom w:w="0" w:type="dxa"/>
              <w:right w:w="120" w:type="dxa"/>
            </w:tcMar>
            <w:vAlign w:val="center"/>
            <w:hideMark/>
          </w:tcPr>
          <w:p w14:paraId="049E8338" w14:textId="77777777" w:rsidR="006336A1" w:rsidRPr="00535793" w:rsidRDefault="006336A1" w:rsidP="00535793">
            <w:pPr>
              <w:jc w:val="both"/>
              <w:rPr>
                <w:rFonts w:ascii="Arial" w:hAnsi="Arial" w:cs="Arial"/>
                <w:b/>
                <w:bCs/>
              </w:rPr>
            </w:pPr>
            <w:r w:rsidRPr="00535793">
              <w:rPr>
                <w:rFonts w:ascii="Arial" w:hAnsi="Arial" w:cs="Arial"/>
                <w:b/>
                <w:bCs/>
              </w:rPr>
              <w:t xml:space="preserve">High Performance Work Practices </w:t>
            </w:r>
          </w:p>
        </w:tc>
        <w:tc>
          <w:tcPr>
            <w:tcW w:w="0" w:type="auto"/>
            <w:tcMar>
              <w:top w:w="0" w:type="dxa"/>
              <w:left w:w="120" w:type="dxa"/>
              <w:bottom w:w="0" w:type="dxa"/>
              <w:right w:w="120" w:type="dxa"/>
            </w:tcMar>
            <w:vAlign w:val="center"/>
            <w:hideMark/>
          </w:tcPr>
          <w:p w14:paraId="501CA4A1" w14:textId="77777777" w:rsidR="006336A1" w:rsidRPr="00535793" w:rsidRDefault="006336A1" w:rsidP="00535793">
            <w:pPr>
              <w:jc w:val="both"/>
              <w:rPr>
                <w:rFonts w:ascii="Arial" w:hAnsi="Arial" w:cs="Arial"/>
              </w:rPr>
            </w:pPr>
            <w:r w:rsidRPr="00535793">
              <w:rPr>
                <w:rFonts w:ascii="Arial" w:hAnsi="Arial" w:cs="Arial"/>
              </w:rPr>
              <w:t xml:space="preserve">0.753 </w:t>
            </w:r>
          </w:p>
        </w:tc>
        <w:tc>
          <w:tcPr>
            <w:tcW w:w="0" w:type="auto"/>
            <w:tcMar>
              <w:top w:w="0" w:type="dxa"/>
              <w:left w:w="120" w:type="dxa"/>
              <w:bottom w:w="0" w:type="dxa"/>
              <w:right w:w="120" w:type="dxa"/>
            </w:tcMar>
            <w:vAlign w:val="center"/>
            <w:hideMark/>
          </w:tcPr>
          <w:p w14:paraId="75E4918C" w14:textId="77777777" w:rsidR="006336A1" w:rsidRPr="00535793" w:rsidRDefault="006336A1" w:rsidP="00535793">
            <w:pPr>
              <w:jc w:val="both"/>
              <w:rPr>
                <w:rFonts w:ascii="Arial" w:hAnsi="Arial" w:cs="Arial"/>
              </w:rPr>
            </w:pPr>
            <w:r w:rsidRPr="00535793">
              <w:rPr>
                <w:rFonts w:ascii="Arial" w:hAnsi="Arial" w:cs="Arial"/>
              </w:rPr>
              <w:t xml:space="preserve">0.694 </w:t>
            </w:r>
          </w:p>
        </w:tc>
        <w:tc>
          <w:tcPr>
            <w:tcW w:w="0" w:type="auto"/>
            <w:tcMar>
              <w:top w:w="0" w:type="dxa"/>
              <w:left w:w="120" w:type="dxa"/>
              <w:bottom w:w="0" w:type="dxa"/>
              <w:right w:w="120" w:type="dxa"/>
            </w:tcMar>
            <w:vAlign w:val="center"/>
            <w:hideMark/>
          </w:tcPr>
          <w:p w14:paraId="5CB098A0" w14:textId="77777777" w:rsidR="006336A1" w:rsidRPr="00535793" w:rsidRDefault="006336A1" w:rsidP="00535793">
            <w:pPr>
              <w:jc w:val="both"/>
              <w:rPr>
                <w:rFonts w:ascii="Arial" w:hAnsi="Arial" w:cs="Arial"/>
              </w:rPr>
            </w:pPr>
          </w:p>
        </w:tc>
      </w:tr>
      <w:tr w:rsidR="001B17D0" w:rsidRPr="00535793" w14:paraId="7DEA7EC9" w14:textId="77777777" w:rsidTr="00742A6A">
        <w:tc>
          <w:tcPr>
            <w:tcW w:w="0" w:type="auto"/>
            <w:tcBorders>
              <w:bottom w:val="single" w:sz="4" w:space="0" w:color="auto"/>
            </w:tcBorders>
            <w:tcMar>
              <w:top w:w="0" w:type="dxa"/>
              <w:left w:w="120" w:type="dxa"/>
              <w:bottom w:w="0" w:type="dxa"/>
              <w:right w:w="120" w:type="dxa"/>
            </w:tcMar>
            <w:vAlign w:val="center"/>
            <w:hideMark/>
          </w:tcPr>
          <w:p w14:paraId="7FE5FBD4" w14:textId="77777777" w:rsidR="006336A1" w:rsidRPr="00535793" w:rsidRDefault="006336A1" w:rsidP="00535793">
            <w:pPr>
              <w:jc w:val="both"/>
              <w:rPr>
                <w:rFonts w:ascii="Arial" w:hAnsi="Arial" w:cs="Arial"/>
                <w:b/>
                <w:bCs/>
              </w:rPr>
            </w:pPr>
            <w:r w:rsidRPr="00535793">
              <w:rPr>
                <w:rFonts w:ascii="Arial" w:hAnsi="Arial" w:cs="Arial"/>
                <w:b/>
                <w:bCs/>
              </w:rPr>
              <w:t xml:space="preserve">Perceived Organizational Support </w:t>
            </w:r>
          </w:p>
        </w:tc>
        <w:tc>
          <w:tcPr>
            <w:tcW w:w="0" w:type="auto"/>
            <w:tcBorders>
              <w:bottom w:val="single" w:sz="4" w:space="0" w:color="auto"/>
            </w:tcBorders>
            <w:tcMar>
              <w:top w:w="0" w:type="dxa"/>
              <w:left w:w="120" w:type="dxa"/>
              <w:bottom w:w="0" w:type="dxa"/>
              <w:right w:w="120" w:type="dxa"/>
            </w:tcMar>
            <w:vAlign w:val="center"/>
            <w:hideMark/>
          </w:tcPr>
          <w:p w14:paraId="34FAE409" w14:textId="77777777" w:rsidR="006336A1" w:rsidRPr="00535793" w:rsidRDefault="006336A1" w:rsidP="00535793">
            <w:pPr>
              <w:jc w:val="both"/>
              <w:rPr>
                <w:rFonts w:ascii="Arial" w:hAnsi="Arial" w:cs="Arial"/>
              </w:rPr>
            </w:pPr>
            <w:r w:rsidRPr="00535793">
              <w:rPr>
                <w:rFonts w:ascii="Arial" w:hAnsi="Arial" w:cs="Arial"/>
              </w:rPr>
              <w:t xml:space="preserve">0.754 </w:t>
            </w:r>
          </w:p>
        </w:tc>
        <w:tc>
          <w:tcPr>
            <w:tcW w:w="0" w:type="auto"/>
            <w:tcBorders>
              <w:bottom w:val="single" w:sz="4" w:space="0" w:color="auto"/>
            </w:tcBorders>
            <w:tcMar>
              <w:top w:w="0" w:type="dxa"/>
              <w:left w:w="120" w:type="dxa"/>
              <w:bottom w:w="0" w:type="dxa"/>
              <w:right w:w="120" w:type="dxa"/>
            </w:tcMar>
            <w:vAlign w:val="center"/>
            <w:hideMark/>
          </w:tcPr>
          <w:p w14:paraId="180AF607" w14:textId="77777777" w:rsidR="006336A1" w:rsidRPr="00535793" w:rsidRDefault="006336A1" w:rsidP="00535793">
            <w:pPr>
              <w:jc w:val="both"/>
              <w:rPr>
                <w:rFonts w:ascii="Arial" w:hAnsi="Arial" w:cs="Arial"/>
              </w:rPr>
            </w:pPr>
            <w:r w:rsidRPr="00535793">
              <w:rPr>
                <w:rFonts w:ascii="Arial" w:hAnsi="Arial" w:cs="Arial"/>
              </w:rPr>
              <w:t xml:space="preserve">0.730 </w:t>
            </w:r>
          </w:p>
        </w:tc>
        <w:tc>
          <w:tcPr>
            <w:tcW w:w="0" w:type="auto"/>
            <w:tcBorders>
              <w:bottom w:val="single" w:sz="4" w:space="0" w:color="auto"/>
            </w:tcBorders>
            <w:tcMar>
              <w:top w:w="0" w:type="dxa"/>
              <w:left w:w="120" w:type="dxa"/>
              <w:bottom w:w="0" w:type="dxa"/>
              <w:right w:w="120" w:type="dxa"/>
            </w:tcMar>
            <w:vAlign w:val="center"/>
            <w:hideMark/>
          </w:tcPr>
          <w:p w14:paraId="778D2C54" w14:textId="77777777" w:rsidR="006336A1" w:rsidRPr="00535793" w:rsidRDefault="006336A1" w:rsidP="00535793">
            <w:pPr>
              <w:jc w:val="both"/>
              <w:rPr>
                <w:rFonts w:ascii="Arial" w:hAnsi="Arial" w:cs="Arial"/>
              </w:rPr>
            </w:pPr>
            <w:r w:rsidRPr="00535793">
              <w:rPr>
                <w:rFonts w:ascii="Arial" w:hAnsi="Arial" w:cs="Arial"/>
              </w:rPr>
              <w:t xml:space="preserve">0.718 </w:t>
            </w:r>
          </w:p>
        </w:tc>
      </w:tr>
    </w:tbl>
    <w:p w14:paraId="280ED0FE" w14:textId="77777777" w:rsidR="006336A1" w:rsidRPr="00535793" w:rsidRDefault="006336A1" w:rsidP="00535793">
      <w:pPr>
        <w:pStyle w:val="NormalWeb"/>
        <w:jc w:val="both"/>
        <w:rPr>
          <w:rFonts w:ascii="Arial" w:hAnsi="Arial" w:cs="Arial"/>
          <w:sz w:val="20"/>
          <w:szCs w:val="20"/>
        </w:rPr>
      </w:pPr>
      <w:r w:rsidRPr="00535793">
        <w:rPr>
          <w:rFonts w:ascii="Arial" w:hAnsi="Arial" w:cs="Arial"/>
          <w:sz w:val="20"/>
          <w:szCs w:val="20"/>
        </w:rPr>
        <w:t>These values exceeded the correlations among the constructs, indicating that each construct measures a unique dimension of faculty attitudes and perceptions. Although some inter-construct correlations were relatively high, the square roots of the AVEs were greater than the corresponding correlation coefficients, confirming adequate discriminant validity. Overall, these results provide confidence that the measurement model effectively differentiates between HPWPs, POS, and AC, thereby supporting the validity of the subsequent structural analyses.</w:t>
      </w:r>
    </w:p>
    <w:p w14:paraId="5B74705F" w14:textId="77777777" w:rsidR="006336A1" w:rsidRPr="00535793" w:rsidRDefault="006336A1" w:rsidP="00535793">
      <w:pPr>
        <w:pStyle w:val="NormalWeb"/>
        <w:numPr>
          <w:ilvl w:val="1"/>
          <w:numId w:val="34"/>
        </w:numPr>
        <w:jc w:val="both"/>
        <w:rPr>
          <w:rFonts w:ascii="Arial" w:hAnsi="Arial" w:cs="Arial"/>
          <w:b/>
          <w:sz w:val="22"/>
          <w:szCs w:val="22"/>
        </w:rPr>
      </w:pPr>
      <w:proofErr w:type="spellStart"/>
      <w:r w:rsidRPr="00535793">
        <w:rPr>
          <w:rFonts w:ascii="Arial" w:hAnsi="Arial" w:cs="Arial"/>
          <w:b/>
          <w:sz w:val="22"/>
          <w:szCs w:val="22"/>
        </w:rPr>
        <w:t>Heterotrait-Monotrait</w:t>
      </w:r>
      <w:proofErr w:type="spellEnd"/>
      <w:r w:rsidRPr="00535793">
        <w:rPr>
          <w:rFonts w:ascii="Arial" w:hAnsi="Arial" w:cs="Arial"/>
          <w:b/>
          <w:sz w:val="22"/>
          <w:szCs w:val="22"/>
        </w:rPr>
        <w:t xml:space="preserve"> (HTMT)</w:t>
      </w:r>
    </w:p>
    <w:p w14:paraId="1D07CD06" w14:textId="77777777" w:rsidR="00742A6A" w:rsidRPr="00535793" w:rsidRDefault="00742A6A" w:rsidP="00535793">
      <w:pPr>
        <w:pStyle w:val="NormalWeb"/>
        <w:jc w:val="both"/>
        <w:rPr>
          <w:rFonts w:ascii="Arial" w:hAnsi="Arial" w:cs="Arial"/>
          <w:sz w:val="20"/>
          <w:szCs w:val="20"/>
        </w:rPr>
      </w:pPr>
      <w:proofErr w:type="spellStart"/>
      <w:r w:rsidRPr="00535793">
        <w:rPr>
          <w:rFonts w:ascii="Arial" w:hAnsi="Arial" w:cs="Arial"/>
          <w:sz w:val="20"/>
          <w:szCs w:val="20"/>
        </w:rPr>
        <w:t>Heterotrait-Monotrait</w:t>
      </w:r>
      <w:proofErr w:type="spellEnd"/>
      <w:r w:rsidRPr="00535793">
        <w:rPr>
          <w:rFonts w:ascii="Arial" w:hAnsi="Arial" w:cs="Arial"/>
          <w:sz w:val="20"/>
          <w:szCs w:val="20"/>
        </w:rPr>
        <w:t xml:space="preserve"> (HTMT) ratio was utilized to further examine discriminant validity among the constructs. HTMT values between Affective Commitment (AC) and High-Performance Work Practices (HPWPs) were 0.827, between AC and Perceived Organizational Support (POS) were 0.864, and between HPWPs and POS were 0.807. All are less than the recommended cut-off value of 0.90 (</w:t>
      </w:r>
      <w:proofErr w:type="spellStart"/>
      <w:r w:rsidRPr="00535793">
        <w:rPr>
          <w:rFonts w:ascii="Arial" w:hAnsi="Arial" w:cs="Arial"/>
          <w:sz w:val="20"/>
          <w:szCs w:val="20"/>
        </w:rPr>
        <w:t>Henseler</w:t>
      </w:r>
      <w:proofErr w:type="spellEnd"/>
      <w:r w:rsidRPr="00535793">
        <w:rPr>
          <w:rFonts w:ascii="Arial" w:hAnsi="Arial" w:cs="Arial"/>
          <w:sz w:val="20"/>
          <w:szCs w:val="20"/>
        </w:rPr>
        <w:t xml:space="preserve">, </w:t>
      </w:r>
      <w:proofErr w:type="spellStart"/>
      <w:r w:rsidRPr="00535793">
        <w:rPr>
          <w:rFonts w:ascii="Arial" w:hAnsi="Arial" w:cs="Arial"/>
          <w:sz w:val="20"/>
          <w:szCs w:val="20"/>
        </w:rPr>
        <w:t>Ringle</w:t>
      </w:r>
      <w:proofErr w:type="spellEnd"/>
      <w:r w:rsidRPr="00535793">
        <w:rPr>
          <w:rFonts w:ascii="Arial" w:hAnsi="Arial" w:cs="Arial"/>
          <w:sz w:val="20"/>
          <w:szCs w:val="20"/>
        </w:rPr>
        <w:t xml:space="preserve">, &amp; </w:t>
      </w:r>
      <w:proofErr w:type="spellStart"/>
      <w:r w:rsidRPr="00535793">
        <w:rPr>
          <w:rFonts w:ascii="Arial" w:hAnsi="Arial" w:cs="Arial"/>
          <w:sz w:val="20"/>
          <w:szCs w:val="20"/>
        </w:rPr>
        <w:t>Sarstedt</w:t>
      </w:r>
      <w:proofErr w:type="spellEnd"/>
      <w:r w:rsidRPr="00535793">
        <w:rPr>
          <w:rFonts w:ascii="Arial" w:hAnsi="Arial" w:cs="Arial"/>
          <w:sz w:val="20"/>
          <w:szCs w:val="20"/>
        </w:rPr>
        <w:t>, 2015), which signifies that the constructs are empirically different from one another.</w:t>
      </w:r>
    </w:p>
    <w:p w14:paraId="4F5110DB" w14:textId="598400DF" w:rsidR="00742A6A" w:rsidRPr="00535793" w:rsidRDefault="0094114F" w:rsidP="00535793">
      <w:pPr>
        <w:pStyle w:val="NormalWeb"/>
        <w:jc w:val="both"/>
        <w:rPr>
          <w:rFonts w:ascii="Arial" w:hAnsi="Arial" w:cs="Arial"/>
          <w:b/>
          <w:sz w:val="20"/>
          <w:szCs w:val="20"/>
        </w:rPr>
      </w:pPr>
      <w:r w:rsidRPr="00073079">
        <w:rPr>
          <w:rFonts w:ascii="Arial" w:hAnsi="Arial" w:cs="Arial"/>
          <w:b/>
          <w:sz w:val="20"/>
          <w:szCs w:val="20"/>
        </w:rPr>
        <w:t>Table 7</w:t>
      </w:r>
      <w:r w:rsidR="00742A6A" w:rsidRPr="00073079">
        <w:rPr>
          <w:rFonts w:ascii="Arial" w:hAnsi="Arial" w:cs="Arial"/>
          <w:b/>
          <w:sz w:val="20"/>
          <w:szCs w:val="20"/>
        </w:rPr>
        <w:t xml:space="preserve">: </w:t>
      </w:r>
      <w:proofErr w:type="spellStart"/>
      <w:r w:rsidR="00742A6A" w:rsidRPr="00073079">
        <w:rPr>
          <w:rFonts w:ascii="Arial" w:hAnsi="Arial" w:cs="Arial"/>
          <w:b/>
          <w:sz w:val="20"/>
          <w:szCs w:val="20"/>
        </w:rPr>
        <w:t>Heterotrait</w:t>
      </w:r>
      <w:r w:rsidR="00742A6A" w:rsidRPr="00535793">
        <w:rPr>
          <w:rFonts w:ascii="Arial" w:hAnsi="Arial" w:cs="Arial"/>
          <w:b/>
          <w:sz w:val="20"/>
          <w:szCs w:val="20"/>
        </w:rPr>
        <w:t>-Monotrait</w:t>
      </w:r>
      <w:proofErr w:type="spellEnd"/>
      <w:r w:rsidR="00742A6A" w:rsidRPr="00535793">
        <w:rPr>
          <w:rFonts w:ascii="Arial" w:hAnsi="Arial" w:cs="Arial"/>
          <w:b/>
          <w:sz w:val="20"/>
          <w:szCs w:val="20"/>
        </w:rPr>
        <w:t xml:space="preserve"> (HTMT)</w:t>
      </w:r>
    </w:p>
    <w:tbl>
      <w:tblPr>
        <w:tblW w:w="5000" w:type="pct"/>
        <w:tblCellMar>
          <w:top w:w="15" w:type="dxa"/>
          <w:left w:w="15" w:type="dxa"/>
          <w:bottom w:w="15" w:type="dxa"/>
          <w:right w:w="15" w:type="dxa"/>
        </w:tblCellMar>
        <w:tblLook w:val="04A0" w:firstRow="1" w:lastRow="0" w:firstColumn="1" w:lastColumn="0" w:noHBand="0" w:noVBand="1"/>
      </w:tblPr>
      <w:tblGrid>
        <w:gridCol w:w="2988"/>
        <w:gridCol w:w="2129"/>
        <w:gridCol w:w="2944"/>
        <w:gridCol w:w="2979"/>
      </w:tblGrid>
      <w:tr w:rsidR="001B17D0" w:rsidRPr="00535793" w14:paraId="4FFDBEAC" w14:textId="77777777" w:rsidTr="00742A6A">
        <w:tc>
          <w:tcPr>
            <w:tcW w:w="0" w:type="auto"/>
            <w:tcBorders>
              <w:top w:val="single" w:sz="4" w:space="0" w:color="auto"/>
              <w:bottom w:val="single" w:sz="4" w:space="0" w:color="auto"/>
            </w:tcBorders>
            <w:tcMar>
              <w:top w:w="0" w:type="dxa"/>
              <w:left w:w="120" w:type="dxa"/>
              <w:bottom w:w="0" w:type="dxa"/>
              <w:right w:w="120" w:type="dxa"/>
            </w:tcMar>
            <w:vAlign w:val="center"/>
            <w:hideMark/>
          </w:tcPr>
          <w:p w14:paraId="74008BCE" w14:textId="77777777" w:rsidR="006336A1" w:rsidRPr="00535793" w:rsidRDefault="006336A1" w:rsidP="00535793">
            <w:pPr>
              <w:jc w:val="both"/>
              <w:rPr>
                <w:rFonts w:ascii="Arial" w:hAnsi="Arial" w:cs="Arial"/>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4004D67" w14:textId="77777777" w:rsidR="006336A1" w:rsidRPr="00535793" w:rsidRDefault="006336A1" w:rsidP="00535793">
            <w:pPr>
              <w:jc w:val="both"/>
              <w:rPr>
                <w:rFonts w:ascii="Arial" w:hAnsi="Arial" w:cs="Arial"/>
                <w:b/>
                <w:bCs/>
              </w:rPr>
            </w:pPr>
            <w:r w:rsidRPr="00535793">
              <w:rPr>
                <w:rFonts w:ascii="Arial" w:hAnsi="Arial" w:cs="Arial"/>
                <w:b/>
                <w:bCs/>
              </w:rPr>
              <w:t xml:space="preserve">Affective Commitment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2AA65417" w14:textId="77777777" w:rsidR="006336A1" w:rsidRPr="00535793" w:rsidRDefault="006336A1" w:rsidP="00535793">
            <w:pPr>
              <w:jc w:val="both"/>
              <w:rPr>
                <w:rFonts w:ascii="Arial" w:hAnsi="Arial" w:cs="Arial"/>
                <w:b/>
                <w:bCs/>
              </w:rPr>
            </w:pPr>
            <w:r w:rsidRPr="00535793">
              <w:rPr>
                <w:rFonts w:ascii="Arial" w:hAnsi="Arial" w:cs="Arial"/>
                <w:b/>
                <w:bCs/>
              </w:rPr>
              <w:t xml:space="preserve">High Performance Work Practices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9F4D0DE" w14:textId="77777777" w:rsidR="006336A1" w:rsidRPr="00535793" w:rsidRDefault="006336A1" w:rsidP="00535793">
            <w:pPr>
              <w:jc w:val="both"/>
              <w:rPr>
                <w:rFonts w:ascii="Arial" w:hAnsi="Arial" w:cs="Arial"/>
                <w:b/>
                <w:bCs/>
              </w:rPr>
            </w:pPr>
            <w:r w:rsidRPr="00535793">
              <w:rPr>
                <w:rFonts w:ascii="Arial" w:hAnsi="Arial" w:cs="Arial"/>
                <w:b/>
                <w:bCs/>
              </w:rPr>
              <w:t xml:space="preserve">Perceived Organizational Support </w:t>
            </w:r>
          </w:p>
        </w:tc>
      </w:tr>
      <w:tr w:rsidR="001B17D0" w:rsidRPr="00535793" w14:paraId="2398BE85" w14:textId="77777777" w:rsidTr="00742A6A">
        <w:tc>
          <w:tcPr>
            <w:tcW w:w="0" w:type="auto"/>
            <w:tcBorders>
              <w:top w:val="single" w:sz="4" w:space="0" w:color="auto"/>
            </w:tcBorders>
            <w:tcMar>
              <w:top w:w="0" w:type="dxa"/>
              <w:left w:w="120" w:type="dxa"/>
              <w:bottom w:w="0" w:type="dxa"/>
              <w:right w:w="120" w:type="dxa"/>
            </w:tcMar>
            <w:vAlign w:val="center"/>
            <w:hideMark/>
          </w:tcPr>
          <w:p w14:paraId="5488A726" w14:textId="77777777" w:rsidR="006336A1" w:rsidRPr="00535793" w:rsidRDefault="006336A1" w:rsidP="00535793">
            <w:pPr>
              <w:jc w:val="both"/>
              <w:rPr>
                <w:rFonts w:ascii="Arial" w:hAnsi="Arial" w:cs="Arial"/>
                <w:b/>
                <w:bCs/>
              </w:rPr>
            </w:pPr>
            <w:r w:rsidRPr="00535793">
              <w:rPr>
                <w:rFonts w:ascii="Arial" w:hAnsi="Arial" w:cs="Arial"/>
                <w:b/>
                <w:bCs/>
              </w:rPr>
              <w:t xml:space="preserve">Affective Commitment </w:t>
            </w:r>
          </w:p>
        </w:tc>
        <w:tc>
          <w:tcPr>
            <w:tcW w:w="0" w:type="auto"/>
            <w:tcBorders>
              <w:top w:val="single" w:sz="4" w:space="0" w:color="auto"/>
            </w:tcBorders>
            <w:tcMar>
              <w:top w:w="0" w:type="dxa"/>
              <w:left w:w="120" w:type="dxa"/>
              <w:bottom w:w="0" w:type="dxa"/>
              <w:right w:w="120" w:type="dxa"/>
            </w:tcMar>
            <w:vAlign w:val="center"/>
            <w:hideMark/>
          </w:tcPr>
          <w:p w14:paraId="19812E67" w14:textId="77777777" w:rsidR="006336A1" w:rsidRPr="00535793" w:rsidRDefault="006336A1" w:rsidP="00535793">
            <w:pPr>
              <w:jc w:val="both"/>
              <w:rPr>
                <w:rFonts w:ascii="Arial" w:hAnsi="Arial" w:cs="Arial"/>
                <w:b/>
                <w:bCs/>
              </w:rPr>
            </w:pPr>
          </w:p>
        </w:tc>
        <w:tc>
          <w:tcPr>
            <w:tcW w:w="0" w:type="auto"/>
            <w:tcBorders>
              <w:top w:val="single" w:sz="4" w:space="0" w:color="auto"/>
            </w:tcBorders>
            <w:tcMar>
              <w:top w:w="0" w:type="dxa"/>
              <w:left w:w="120" w:type="dxa"/>
              <w:bottom w:w="0" w:type="dxa"/>
              <w:right w:w="120" w:type="dxa"/>
            </w:tcMar>
            <w:vAlign w:val="center"/>
            <w:hideMark/>
          </w:tcPr>
          <w:p w14:paraId="0BDDF7D8" w14:textId="77777777" w:rsidR="006336A1" w:rsidRPr="00535793" w:rsidRDefault="006336A1" w:rsidP="00535793">
            <w:pPr>
              <w:jc w:val="both"/>
              <w:rPr>
                <w:rFonts w:ascii="Arial" w:hAnsi="Arial" w:cs="Arial"/>
              </w:rPr>
            </w:pPr>
          </w:p>
        </w:tc>
        <w:tc>
          <w:tcPr>
            <w:tcW w:w="0" w:type="auto"/>
            <w:tcBorders>
              <w:top w:val="single" w:sz="4" w:space="0" w:color="auto"/>
            </w:tcBorders>
            <w:tcMar>
              <w:top w:w="0" w:type="dxa"/>
              <w:left w:w="120" w:type="dxa"/>
              <w:bottom w:w="0" w:type="dxa"/>
              <w:right w:w="120" w:type="dxa"/>
            </w:tcMar>
            <w:vAlign w:val="center"/>
            <w:hideMark/>
          </w:tcPr>
          <w:p w14:paraId="5D79C573" w14:textId="77777777" w:rsidR="006336A1" w:rsidRPr="00535793" w:rsidRDefault="006336A1" w:rsidP="00535793">
            <w:pPr>
              <w:jc w:val="both"/>
              <w:rPr>
                <w:rFonts w:ascii="Arial" w:hAnsi="Arial" w:cs="Arial"/>
              </w:rPr>
            </w:pPr>
          </w:p>
        </w:tc>
      </w:tr>
      <w:tr w:rsidR="001B17D0" w:rsidRPr="00535793" w14:paraId="00DB9C70" w14:textId="77777777" w:rsidTr="00742A6A">
        <w:tc>
          <w:tcPr>
            <w:tcW w:w="0" w:type="auto"/>
            <w:tcMar>
              <w:top w:w="0" w:type="dxa"/>
              <w:left w:w="120" w:type="dxa"/>
              <w:bottom w:w="0" w:type="dxa"/>
              <w:right w:w="120" w:type="dxa"/>
            </w:tcMar>
            <w:vAlign w:val="center"/>
            <w:hideMark/>
          </w:tcPr>
          <w:p w14:paraId="35D1C3D1" w14:textId="77777777" w:rsidR="006336A1" w:rsidRPr="00535793" w:rsidRDefault="006336A1" w:rsidP="00535793">
            <w:pPr>
              <w:jc w:val="both"/>
              <w:rPr>
                <w:rFonts w:ascii="Arial" w:hAnsi="Arial" w:cs="Arial"/>
                <w:b/>
                <w:bCs/>
              </w:rPr>
            </w:pPr>
            <w:r w:rsidRPr="00535793">
              <w:rPr>
                <w:rFonts w:ascii="Arial" w:hAnsi="Arial" w:cs="Arial"/>
                <w:b/>
                <w:bCs/>
              </w:rPr>
              <w:t xml:space="preserve">High Performance Work Practices </w:t>
            </w:r>
          </w:p>
        </w:tc>
        <w:tc>
          <w:tcPr>
            <w:tcW w:w="0" w:type="auto"/>
            <w:tcMar>
              <w:top w:w="0" w:type="dxa"/>
              <w:left w:w="120" w:type="dxa"/>
              <w:bottom w:w="0" w:type="dxa"/>
              <w:right w:w="120" w:type="dxa"/>
            </w:tcMar>
            <w:vAlign w:val="center"/>
            <w:hideMark/>
          </w:tcPr>
          <w:p w14:paraId="4B51F80D" w14:textId="77777777" w:rsidR="006336A1" w:rsidRPr="00535793" w:rsidRDefault="006336A1" w:rsidP="00535793">
            <w:pPr>
              <w:jc w:val="both"/>
              <w:rPr>
                <w:rFonts w:ascii="Arial" w:hAnsi="Arial" w:cs="Arial"/>
              </w:rPr>
            </w:pPr>
            <w:r w:rsidRPr="00535793">
              <w:rPr>
                <w:rFonts w:ascii="Arial" w:hAnsi="Arial" w:cs="Arial"/>
              </w:rPr>
              <w:t xml:space="preserve">0.827 </w:t>
            </w:r>
          </w:p>
        </w:tc>
        <w:tc>
          <w:tcPr>
            <w:tcW w:w="0" w:type="auto"/>
            <w:tcMar>
              <w:top w:w="0" w:type="dxa"/>
              <w:left w:w="120" w:type="dxa"/>
              <w:bottom w:w="0" w:type="dxa"/>
              <w:right w:w="120" w:type="dxa"/>
            </w:tcMar>
            <w:vAlign w:val="center"/>
            <w:hideMark/>
          </w:tcPr>
          <w:p w14:paraId="22A5DD5F" w14:textId="77777777" w:rsidR="006336A1" w:rsidRPr="00535793" w:rsidRDefault="006336A1" w:rsidP="00535793">
            <w:pPr>
              <w:jc w:val="both"/>
              <w:rPr>
                <w:rFonts w:ascii="Arial" w:hAnsi="Arial" w:cs="Arial"/>
              </w:rPr>
            </w:pPr>
          </w:p>
        </w:tc>
        <w:tc>
          <w:tcPr>
            <w:tcW w:w="0" w:type="auto"/>
            <w:tcMar>
              <w:top w:w="0" w:type="dxa"/>
              <w:left w:w="120" w:type="dxa"/>
              <w:bottom w:w="0" w:type="dxa"/>
              <w:right w:w="120" w:type="dxa"/>
            </w:tcMar>
            <w:vAlign w:val="center"/>
            <w:hideMark/>
          </w:tcPr>
          <w:p w14:paraId="502A4666" w14:textId="77777777" w:rsidR="006336A1" w:rsidRPr="00535793" w:rsidRDefault="006336A1" w:rsidP="00535793">
            <w:pPr>
              <w:jc w:val="both"/>
              <w:rPr>
                <w:rFonts w:ascii="Arial" w:hAnsi="Arial" w:cs="Arial"/>
              </w:rPr>
            </w:pPr>
          </w:p>
        </w:tc>
      </w:tr>
      <w:tr w:rsidR="006336A1" w:rsidRPr="00535793" w14:paraId="2D879C35" w14:textId="77777777" w:rsidTr="00742A6A">
        <w:tc>
          <w:tcPr>
            <w:tcW w:w="0" w:type="auto"/>
            <w:tcBorders>
              <w:bottom w:val="single" w:sz="4" w:space="0" w:color="auto"/>
            </w:tcBorders>
            <w:tcMar>
              <w:top w:w="0" w:type="dxa"/>
              <w:left w:w="120" w:type="dxa"/>
              <w:bottom w:w="0" w:type="dxa"/>
              <w:right w:w="120" w:type="dxa"/>
            </w:tcMar>
            <w:vAlign w:val="center"/>
            <w:hideMark/>
          </w:tcPr>
          <w:p w14:paraId="040D1EF3" w14:textId="77777777" w:rsidR="006336A1" w:rsidRPr="00535793" w:rsidRDefault="006336A1" w:rsidP="00535793">
            <w:pPr>
              <w:jc w:val="both"/>
              <w:rPr>
                <w:rFonts w:ascii="Arial" w:hAnsi="Arial" w:cs="Arial"/>
                <w:b/>
                <w:bCs/>
              </w:rPr>
            </w:pPr>
            <w:r w:rsidRPr="00535793">
              <w:rPr>
                <w:rFonts w:ascii="Arial" w:hAnsi="Arial" w:cs="Arial"/>
                <w:b/>
                <w:bCs/>
              </w:rPr>
              <w:t xml:space="preserve">Perceived Organizational Support </w:t>
            </w:r>
          </w:p>
        </w:tc>
        <w:tc>
          <w:tcPr>
            <w:tcW w:w="0" w:type="auto"/>
            <w:tcBorders>
              <w:bottom w:val="single" w:sz="4" w:space="0" w:color="auto"/>
            </w:tcBorders>
            <w:tcMar>
              <w:top w:w="0" w:type="dxa"/>
              <w:left w:w="120" w:type="dxa"/>
              <w:bottom w:w="0" w:type="dxa"/>
              <w:right w:w="120" w:type="dxa"/>
            </w:tcMar>
            <w:vAlign w:val="center"/>
            <w:hideMark/>
          </w:tcPr>
          <w:p w14:paraId="066914D7" w14:textId="77777777" w:rsidR="006336A1" w:rsidRPr="00535793" w:rsidRDefault="006336A1" w:rsidP="00535793">
            <w:pPr>
              <w:jc w:val="both"/>
              <w:rPr>
                <w:rFonts w:ascii="Arial" w:hAnsi="Arial" w:cs="Arial"/>
              </w:rPr>
            </w:pPr>
            <w:r w:rsidRPr="00535793">
              <w:rPr>
                <w:rFonts w:ascii="Arial" w:hAnsi="Arial" w:cs="Arial"/>
              </w:rPr>
              <w:t xml:space="preserve">0.864 </w:t>
            </w:r>
          </w:p>
        </w:tc>
        <w:tc>
          <w:tcPr>
            <w:tcW w:w="0" w:type="auto"/>
            <w:tcBorders>
              <w:bottom w:val="single" w:sz="4" w:space="0" w:color="auto"/>
            </w:tcBorders>
            <w:tcMar>
              <w:top w:w="0" w:type="dxa"/>
              <w:left w:w="120" w:type="dxa"/>
              <w:bottom w:w="0" w:type="dxa"/>
              <w:right w:w="120" w:type="dxa"/>
            </w:tcMar>
            <w:vAlign w:val="center"/>
            <w:hideMark/>
          </w:tcPr>
          <w:p w14:paraId="085142CD" w14:textId="77777777" w:rsidR="006336A1" w:rsidRPr="00535793" w:rsidRDefault="006336A1" w:rsidP="00535793">
            <w:pPr>
              <w:jc w:val="both"/>
              <w:rPr>
                <w:rFonts w:ascii="Arial" w:hAnsi="Arial" w:cs="Arial"/>
              </w:rPr>
            </w:pPr>
            <w:r w:rsidRPr="00535793">
              <w:rPr>
                <w:rFonts w:ascii="Arial" w:hAnsi="Arial" w:cs="Arial"/>
              </w:rPr>
              <w:t xml:space="preserve">0.807 </w:t>
            </w:r>
          </w:p>
        </w:tc>
        <w:tc>
          <w:tcPr>
            <w:tcW w:w="0" w:type="auto"/>
            <w:tcBorders>
              <w:bottom w:val="single" w:sz="4" w:space="0" w:color="auto"/>
            </w:tcBorders>
            <w:tcMar>
              <w:top w:w="0" w:type="dxa"/>
              <w:left w:w="120" w:type="dxa"/>
              <w:bottom w:w="0" w:type="dxa"/>
              <w:right w:w="120" w:type="dxa"/>
            </w:tcMar>
            <w:vAlign w:val="center"/>
            <w:hideMark/>
          </w:tcPr>
          <w:p w14:paraId="307C59A3" w14:textId="77777777" w:rsidR="006336A1" w:rsidRPr="00535793" w:rsidRDefault="006336A1" w:rsidP="00535793">
            <w:pPr>
              <w:jc w:val="both"/>
              <w:rPr>
                <w:rFonts w:ascii="Arial" w:hAnsi="Arial" w:cs="Arial"/>
              </w:rPr>
            </w:pPr>
          </w:p>
        </w:tc>
      </w:tr>
    </w:tbl>
    <w:p w14:paraId="46805680" w14:textId="77777777" w:rsidR="006336A1" w:rsidRPr="00535793" w:rsidRDefault="006336A1" w:rsidP="00535793">
      <w:pPr>
        <w:jc w:val="both"/>
        <w:rPr>
          <w:rFonts w:ascii="Arial" w:hAnsi="Arial" w:cs="Arial"/>
        </w:rPr>
      </w:pPr>
    </w:p>
    <w:p w14:paraId="44833DA6" w14:textId="77777777" w:rsidR="006336A1" w:rsidRPr="00535793" w:rsidRDefault="006336A1" w:rsidP="00535793">
      <w:pPr>
        <w:jc w:val="both"/>
        <w:rPr>
          <w:rFonts w:ascii="Arial" w:hAnsi="Arial" w:cs="Arial"/>
        </w:rPr>
      </w:pPr>
      <w:r w:rsidRPr="00535793">
        <w:rPr>
          <w:rFonts w:ascii="Arial" w:hAnsi="Arial" w:cs="Arial"/>
        </w:rPr>
        <w:lastRenderedPageBreak/>
        <w:t xml:space="preserve">Together with the </w:t>
      </w:r>
      <w:proofErr w:type="spellStart"/>
      <w:r w:rsidRPr="00535793">
        <w:rPr>
          <w:rFonts w:ascii="Arial" w:hAnsi="Arial" w:cs="Arial"/>
        </w:rPr>
        <w:t>Fornell-Larcker</w:t>
      </w:r>
      <w:proofErr w:type="spellEnd"/>
      <w:r w:rsidRPr="00535793">
        <w:rPr>
          <w:rFonts w:ascii="Arial" w:hAnsi="Arial" w:cs="Arial"/>
        </w:rPr>
        <w:t xml:space="preserve"> criterion, these findings provide strong evidence of discriminant validity, supporting the fact that AC, HPWPs, and POS are unique but interrelated aspects of faculty perceptions and attitudes in private universities.</w:t>
      </w:r>
    </w:p>
    <w:p w14:paraId="79E0D847" w14:textId="77777777" w:rsidR="006336A1" w:rsidRPr="00535793" w:rsidRDefault="006336A1" w:rsidP="00535793">
      <w:pPr>
        <w:jc w:val="both"/>
        <w:rPr>
          <w:rFonts w:ascii="Arial" w:hAnsi="Arial" w:cs="Arial"/>
        </w:rPr>
      </w:pPr>
    </w:p>
    <w:p w14:paraId="41D606DE" w14:textId="77777777" w:rsidR="006336A1" w:rsidRPr="00535793" w:rsidRDefault="00932332" w:rsidP="00535793">
      <w:pPr>
        <w:pStyle w:val="ListParagraph"/>
        <w:numPr>
          <w:ilvl w:val="1"/>
          <w:numId w:val="34"/>
        </w:numPr>
        <w:spacing w:line="240" w:lineRule="auto"/>
        <w:jc w:val="both"/>
        <w:rPr>
          <w:rFonts w:ascii="Arial" w:hAnsi="Arial" w:cs="Arial"/>
          <w:b/>
        </w:rPr>
      </w:pPr>
      <w:proofErr w:type="spellStart"/>
      <w:r w:rsidRPr="00535793">
        <w:rPr>
          <w:rFonts w:ascii="Arial" w:hAnsi="Arial" w:cs="Arial"/>
          <w:b/>
        </w:rPr>
        <w:t>Colonary</w:t>
      </w:r>
      <w:proofErr w:type="spellEnd"/>
      <w:r w:rsidRPr="00535793">
        <w:rPr>
          <w:rFonts w:ascii="Arial" w:hAnsi="Arial" w:cs="Arial"/>
          <w:b/>
        </w:rPr>
        <w:t xml:space="preserve"> S</w:t>
      </w:r>
      <w:r w:rsidR="006336A1" w:rsidRPr="00535793">
        <w:rPr>
          <w:rFonts w:ascii="Arial" w:hAnsi="Arial" w:cs="Arial"/>
          <w:b/>
        </w:rPr>
        <w:t>tatistics VIF</w:t>
      </w:r>
    </w:p>
    <w:p w14:paraId="4AD23BDA" w14:textId="77777777" w:rsidR="006336A1" w:rsidRPr="00535793" w:rsidRDefault="006336A1" w:rsidP="00535793">
      <w:pPr>
        <w:jc w:val="both"/>
        <w:rPr>
          <w:rFonts w:ascii="Arial" w:hAnsi="Arial" w:cs="Arial"/>
        </w:rPr>
      </w:pPr>
      <w:r w:rsidRPr="00535793">
        <w:rPr>
          <w:rFonts w:ascii="Arial" w:hAnsi="Arial" w:cs="Arial"/>
        </w:rPr>
        <w:t>Multicollinearity between items of the survey was checked using the Variance Inflation Factor (VIF) to verify whether the predictor variables were not highly correlated, which otherwise would not lead to a correct estimation of the regression coefficients. The VIFs across all items ranged from 1.538 to 2.064, significantly lower than the recommended threshold of 5 (Hair et al., 2019), and thus multicollinearity presented no issue for the dataset.</w:t>
      </w:r>
    </w:p>
    <w:p w14:paraId="071F0999" w14:textId="77777777" w:rsidR="00073079" w:rsidRDefault="00073079" w:rsidP="00535793">
      <w:pPr>
        <w:jc w:val="both"/>
        <w:rPr>
          <w:rFonts w:ascii="Arial" w:hAnsi="Arial" w:cs="Arial"/>
          <w:b/>
        </w:rPr>
      </w:pPr>
    </w:p>
    <w:p w14:paraId="22E3D51B" w14:textId="4EFE851F" w:rsidR="006336A1" w:rsidRPr="00073079" w:rsidRDefault="0094114F" w:rsidP="00535793">
      <w:pPr>
        <w:jc w:val="both"/>
        <w:rPr>
          <w:rFonts w:ascii="Arial" w:hAnsi="Arial" w:cs="Arial"/>
          <w:b/>
        </w:rPr>
      </w:pPr>
      <w:r w:rsidRPr="00535793">
        <w:rPr>
          <w:rFonts w:ascii="Arial" w:hAnsi="Arial" w:cs="Arial"/>
          <w:b/>
        </w:rPr>
        <w:t>Table 8</w:t>
      </w:r>
      <w:r w:rsidR="00932332" w:rsidRPr="00535793">
        <w:rPr>
          <w:rFonts w:ascii="Arial" w:hAnsi="Arial" w:cs="Arial"/>
          <w:b/>
        </w:rPr>
        <w:t xml:space="preserve">: </w:t>
      </w:r>
      <w:proofErr w:type="spellStart"/>
      <w:r w:rsidR="00932332" w:rsidRPr="00535793">
        <w:rPr>
          <w:rFonts w:ascii="Arial" w:hAnsi="Arial" w:cs="Arial"/>
          <w:b/>
        </w:rPr>
        <w:t>Colonary</w:t>
      </w:r>
      <w:proofErr w:type="spellEnd"/>
      <w:r w:rsidR="00932332" w:rsidRPr="00535793">
        <w:rPr>
          <w:rFonts w:ascii="Arial" w:hAnsi="Arial" w:cs="Arial"/>
          <w:b/>
        </w:rPr>
        <w:t xml:space="preserve"> Statistics VIF</w:t>
      </w:r>
    </w:p>
    <w:tbl>
      <w:tblPr>
        <w:tblW w:w="5000" w:type="pct"/>
        <w:tblCellMar>
          <w:top w:w="15" w:type="dxa"/>
          <w:left w:w="15" w:type="dxa"/>
          <w:bottom w:w="15" w:type="dxa"/>
          <w:right w:w="15" w:type="dxa"/>
        </w:tblCellMar>
        <w:tblLook w:val="04A0" w:firstRow="1" w:lastRow="0" w:firstColumn="1" w:lastColumn="0" w:noHBand="0" w:noVBand="1"/>
      </w:tblPr>
      <w:tblGrid>
        <w:gridCol w:w="7638"/>
        <w:gridCol w:w="3402"/>
      </w:tblGrid>
      <w:tr w:rsidR="001B17D0" w:rsidRPr="00535793" w14:paraId="78C0BE5D" w14:textId="77777777" w:rsidTr="00932332">
        <w:tc>
          <w:tcPr>
            <w:tcW w:w="0" w:type="auto"/>
            <w:tcBorders>
              <w:top w:val="single" w:sz="4" w:space="0" w:color="auto"/>
              <w:bottom w:val="single" w:sz="4" w:space="0" w:color="auto"/>
            </w:tcBorders>
            <w:tcMar>
              <w:top w:w="0" w:type="dxa"/>
              <w:left w:w="120" w:type="dxa"/>
              <w:bottom w:w="0" w:type="dxa"/>
              <w:right w:w="120" w:type="dxa"/>
            </w:tcMar>
            <w:vAlign w:val="center"/>
            <w:hideMark/>
          </w:tcPr>
          <w:p w14:paraId="197327B4" w14:textId="77777777" w:rsidR="006336A1" w:rsidRPr="00535793" w:rsidRDefault="006336A1" w:rsidP="00535793">
            <w:pPr>
              <w:jc w:val="both"/>
              <w:rPr>
                <w:rFonts w:ascii="Arial" w:hAnsi="Arial" w:cs="Arial"/>
                <w:b/>
              </w:rPr>
            </w:pPr>
            <w:r w:rsidRPr="00535793">
              <w:rPr>
                <w:rFonts w:ascii="Arial" w:hAnsi="Arial" w:cs="Arial"/>
                <w:b/>
              </w:rPr>
              <w:t>Items</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1C6F563" w14:textId="77777777" w:rsidR="006336A1" w:rsidRPr="00535793" w:rsidRDefault="006336A1" w:rsidP="00535793">
            <w:pPr>
              <w:jc w:val="both"/>
              <w:rPr>
                <w:rFonts w:ascii="Arial" w:hAnsi="Arial" w:cs="Arial"/>
                <w:b/>
                <w:bCs/>
              </w:rPr>
            </w:pPr>
            <w:r w:rsidRPr="00535793">
              <w:rPr>
                <w:rFonts w:ascii="Arial" w:hAnsi="Arial" w:cs="Arial"/>
                <w:b/>
                <w:bCs/>
              </w:rPr>
              <w:t xml:space="preserve">VIF </w:t>
            </w:r>
          </w:p>
        </w:tc>
      </w:tr>
      <w:tr w:rsidR="001B17D0" w:rsidRPr="00535793" w14:paraId="72D33431" w14:textId="77777777" w:rsidTr="00932332">
        <w:tc>
          <w:tcPr>
            <w:tcW w:w="0" w:type="auto"/>
            <w:tcBorders>
              <w:top w:val="single" w:sz="4" w:space="0" w:color="auto"/>
            </w:tcBorders>
            <w:tcMar>
              <w:top w:w="0" w:type="dxa"/>
              <w:left w:w="120" w:type="dxa"/>
              <w:bottom w:w="0" w:type="dxa"/>
              <w:right w:w="120" w:type="dxa"/>
            </w:tcMar>
            <w:vAlign w:val="center"/>
          </w:tcPr>
          <w:p w14:paraId="1553E91A" w14:textId="77777777" w:rsidR="006336A1" w:rsidRPr="00535793" w:rsidRDefault="006336A1" w:rsidP="00535793">
            <w:pPr>
              <w:jc w:val="both"/>
              <w:rPr>
                <w:rFonts w:ascii="Arial" w:hAnsi="Arial" w:cs="Arial"/>
                <w:b/>
                <w:bCs/>
              </w:rPr>
            </w:pPr>
            <w:r w:rsidRPr="00535793">
              <w:rPr>
                <w:rFonts w:ascii="Arial" w:hAnsi="Arial" w:cs="Arial"/>
                <w:b/>
                <w:bCs/>
              </w:rPr>
              <w:t xml:space="preserve">SS1 </w:t>
            </w:r>
          </w:p>
        </w:tc>
        <w:tc>
          <w:tcPr>
            <w:tcW w:w="0" w:type="auto"/>
            <w:tcBorders>
              <w:top w:val="single" w:sz="4" w:space="0" w:color="auto"/>
            </w:tcBorders>
            <w:tcMar>
              <w:top w:w="0" w:type="dxa"/>
              <w:left w:w="120" w:type="dxa"/>
              <w:bottom w:w="0" w:type="dxa"/>
              <w:right w:w="120" w:type="dxa"/>
            </w:tcMar>
            <w:vAlign w:val="center"/>
          </w:tcPr>
          <w:p w14:paraId="4F2252E6" w14:textId="77777777" w:rsidR="006336A1" w:rsidRPr="00535793" w:rsidRDefault="006336A1" w:rsidP="00535793">
            <w:pPr>
              <w:jc w:val="both"/>
              <w:rPr>
                <w:rFonts w:ascii="Arial" w:hAnsi="Arial" w:cs="Arial"/>
              </w:rPr>
            </w:pPr>
            <w:r w:rsidRPr="00535793">
              <w:rPr>
                <w:rFonts w:ascii="Arial" w:hAnsi="Arial" w:cs="Arial"/>
              </w:rPr>
              <w:t xml:space="preserve">1.952 </w:t>
            </w:r>
          </w:p>
        </w:tc>
      </w:tr>
      <w:tr w:rsidR="001B17D0" w:rsidRPr="00535793" w14:paraId="15A13F90" w14:textId="77777777" w:rsidTr="00932332">
        <w:tc>
          <w:tcPr>
            <w:tcW w:w="0" w:type="auto"/>
            <w:tcMar>
              <w:top w:w="0" w:type="dxa"/>
              <w:left w:w="120" w:type="dxa"/>
              <w:bottom w:w="0" w:type="dxa"/>
              <w:right w:w="120" w:type="dxa"/>
            </w:tcMar>
            <w:vAlign w:val="center"/>
          </w:tcPr>
          <w:p w14:paraId="2B86388F" w14:textId="77777777" w:rsidR="006336A1" w:rsidRPr="00535793" w:rsidRDefault="006336A1" w:rsidP="00535793">
            <w:pPr>
              <w:jc w:val="both"/>
              <w:rPr>
                <w:rFonts w:ascii="Arial" w:hAnsi="Arial" w:cs="Arial"/>
                <w:b/>
                <w:bCs/>
              </w:rPr>
            </w:pPr>
            <w:r w:rsidRPr="00535793">
              <w:rPr>
                <w:rFonts w:ascii="Arial" w:hAnsi="Arial" w:cs="Arial"/>
                <w:b/>
                <w:bCs/>
              </w:rPr>
              <w:t xml:space="preserve">SS2 </w:t>
            </w:r>
          </w:p>
        </w:tc>
        <w:tc>
          <w:tcPr>
            <w:tcW w:w="0" w:type="auto"/>
            <w:tcMar>
              <w:top w:w="0" w:type="dxa"/>
              <w:left w:w="120" w:type="dxa"/>
              <w:bottom w:w="0" w:type="dxa"/>
              <w:right w:w="120" w:type="dxa"/>
            </w:tcMar>
            <w:vAlign w:val="center"/>
          </w:tcPr>
          <w:p w14:paraId="57348A0F" w14:textId="77777777" w:rsidR="006336A1" w:rsidRPr="00535793" w:rsidRDefault="006336A1" w:rsidP="00535793">
            <w:pPr>
              <w:jc w:val="both"/>
              <w:rPr>
                <w:rFonts w:ascii="Arial" w:hAnsi="Arial" w:cs="Arial"/>
              </w:rPr>
            </w:pPr>
            <w:r w:rsidRPr="00535793">
              <w:rPr>
                <w:rFonts w:ascii="Arial" w:hAnsi="Arial" w:cs="Arial"/>
              </w:rPr>
              <w:t xml:space="preserve">1.960 </w:t>
            </w:r>
          </w:p>
        </w:tc>
      </w:tr>
      <w:tr w:rsidR="001B17D0" w:rsidRPr="00535793" w14:paraId="4AA10F9A" w14:textId="77777777" w:rsidTr="00932332">
        <w:tc>
          <w:tcPr>
            <w:tcW w:w="0" w:type="auto"/>
            <w:tcMar>
              <w:top w:w="0" w:type="dxa"/>
              <w:left w:w="120" w:type="dxa"/>
              <w:bottom w:w="0" w:type="dxa"/>
              <w:right w:w="120" w:type="dxa"/>
            </w:tcMar>
            <w:vAlign w:val="center"/>
          </w:tcPr>
          <w:p w14:paraId="6610302E" w14:textId="77777777" w:rsidR="006336A1" w:rsidRPr="00535793" w:rsidRDefault="006336A1" w:rsidP="00535793">
            <w:pPr>
              <w:jc w:val="both"/>
              <w:rPr>
                <w:rFonts w:ascii="Arial" w:hAnsi="Arial" w:cs="Arial"/>
                <w:b/>
                <w:bCs/>
              </w:rPr>
            </w:pPr>
            <w:r w:rsidRPr="00535793">
              <w:rPr>
                <w:rFonts w:ascii="Arial" w:hAnsi="Arial" w:cs="Arial"/>
                <w:b/>
                <w:bCs/>
              </w:rPr>
              <w:t xml:space="preserve">SS3 </w:t>
            </w:r>
          </w:p>
        </w:tc>
        <w:tc>
          <w:tcPr>
            <w:tcW w:w="0" w:type="auto"/>
            <w:tcMar>
              <w:top w:w="0" w:type="dxa"/>
              <w:left w:w="120" w:type="dxa"/>
              <w:bottom w:w="0" w:type="dxa"/>
              <w:right w:w="120" w:type="dxa"/>
            </w:tcMar>
            <w:vAlign w:val="center"/>
          </w:tcPr>
          <w:p w14:paraId="16154FBF" w14:textId="77777777" w:rsidR="006336A1" w:rsidRPr="00535793" w:rsidRDefault="006336A1" w:rsidP="00535793">
            <w:pPr>
              <w:jc w:val="both"/>
              <w:rPr>
                <w:rFonts w:ascii="Arial" w:hAnsi="Arial" w:cs="Arial"/>
              </w:rPr>
            </w:pPr>
            <w:r w:rsidRPr="00535793">
              <w:rPr>
                <w:rFonts w:ascii="Arial" w:hAnsi="Arial" w:cs="Arial"/>
              </w:rPr>
              <w:t xml:space="preserve">1.785 </w:t>
            </w:r>
          </w:p>
        </w:tc>
      </w:tr>
      <w:tr w:rsidR="001B17D0" w:rsidRPr="00535793" w14:paraId="75CEBB46" w14:textId="77777777" w:rsidTr="00932332">
        <w:tc>
          <w:tcPr>
            <w:tcW w:w="0" w:type="auto"/>
            <w:tcMar>
              <w:top w:w="0" w:type="dxa"/>
              <w:left w:w="120" w:type="dxa"/>
              <w:bottom w:w="0" w:type="dxa"/>
              <w:right w:w="120" w:type="dxa"/>
            </w:tcMar>
            <w:vAlign w:val="center"/>
            <w:hideMark/>
          </w:tcPr>
          <w:p w14:paraId="1FE07026" w14:textId="77777777" w:rsidR="006336A1" w:rsidRPr="00535793" w:rsidRDefault="006336A1" w:rsidP="00535793">
            <w:pPr>
              <w:jc w:val="both"/>
              <w:rPr>
                <w:rFonts w:ascii="Arial" w:hAnsi="Arial" w:cs="Arial"/>
                <w:b/>
                <w:bCs/>
              </w:rPr>
            </w:pPr>
            <w:r w:rsidRPr="00535793">
              <w:rPr>
                <w:rFonts w:ascii="Arial" w:hAnsi="Arial" w:cs="Arial"/>
                <w:b/>
                <w:bCs/>
              </w:rPr>
              <w:t xml:space="preserve">ET1 </w:t>
            </w:r>
          </w:p>
        </w:tc>
        <w:tc>
          <w:tcPr>
            <w:tcW w:w="0" w:type="auto"/>
            <w:tcMar>
              <w:top w:w="0" w:type="dxa"/>
              <w:left w:w="120" w:type="dxa"/>
              <w:bottom w:w="0" w:type="dxa"/>
              <w:right w:w="120" w:type="dxa"/>
            </w:tcMar>
            <w:vAlign w:val="center"/>
            <w:hideMark/>
          </w:tcPr>
          <w:p w14:paraId="003B162F" w14:textId="77777777" w:rsidR="006336A1" w:rsidRPr="00535793" w:rsidRDefault="006336A1" w:rsidP="00535793">
            <w:pPr>
              <w:jc w:val="both"/>
              <w:rPr>
                <w:rFonts w:ascii="Arial" w:hAnsi="Arial" w:cs="Arial"/>
              </w:rPr>
            </w:pPr>
            <w:r w:rsidRPr="00535793">
              <w:rPr>
                <w:rFonts w:ascii="Arial" w:hAnsi="Arial" w:cs="Arial"/>
              </w:rPr>
              <w:t xml:space="preserve">1.651 </w:t>
            </w:r>
          </w:p>
        </w:tc>
      </w:tr>
      <w:tr w:rsidR="001B17D0" w:rsidRPr="00535793" w14:paraId="74D585F2" w14:textId="77777777" w:rsidTr="00932332">
        <w:tc>
          <w:tcPr>
            <w:tcW w:w="0" w:type="auto"/>
            <w:tcMar>
              <w:top w:w="0" w:type="dxa"/>
              <w:left w:w="120" w:type="dxa"/>
              <w:bottom w:w="0" w:type="dxa"/>
              <w:right w:w="120" w:type="dxa"/>
            </w:tcMar>
            <w:vAlign w:val="center"/>
            <w:hideMark/>
          </w:tcPr>
          <w:p w14:paraId="16F36119" w14:textId="77777777" w:rsidR="006336A1" w:rsidRPr="00535793" w:rsidRDefault="006336A1" w:rsidP="00535793">
            <w:pPr>
              <w:jc w:val="both"/>
              <w:rPr>
                <w:rFonts w:ascii="Arial" w:hAnsi="Arial" w:cs="Arial"/>
                <w:b/>
                <w:bCs/>
              </w:rPr>
            </w:pPr>
            <w:r w:rsidRPr="00535793">
              <w:rPr>
                <w:rFonts w:ascii="Arial" w:hAnsi="Arial" w:cs="Arial"/>
                <w:b/>
                <w:bCs/>
              </w:rPr>
              <w:t xml:space="preserve">ET2 </w:t>
            </w:r>
          </w:p>
        </w:tc>
        <w:tc>
          <w:tcPr>
            <w:tcW w:w="0" w:type="auto"/>
            <w:tcMar>
              <w:top w:w="0" w:type="dxa"/>
              <w:left w:w="120" w:type="dxa"/>
              <w:bottom w:w="0" w:type="dxa"/>
              <w:right w:w="120" w:type="dxa"/>
            </w:tcMar>
            <w:vAlign w:val="center"/>
            <w:hideMark/>
          </w:tcPr>
          <w:p w14:paraId="11E0B6E7" w14:textId="77777777" w:rsidR="006336A1" w:rsidRPr="00535793" w:rsidRDefault="006336A1" w:rsidP="00535793">
            <w:pPr>
              <w:jc w:val="both"/>
              <w:rPr>
                <w:rFonts w:ascii="Arial" w:hAnsi="Arial" w:cs="Arial"/>
              </w:rPr>
            </w:pPr>
            <w:r w:rsidRPr="00535793">
              <w:rPr>
                <w:rFonts w:ascii="Arial" w:hAnsi="Arial" w:cs="Arial"/>
              </w:rPr>
              <w:t xml:space="preserve">1.993 </w:t>
            </w:r>
          </w:p>
        </w:tc>
      </w:tr>
      <w:tr w:rsidR="001B17D0" w:rsidRPr="00535793" w14:paraId="4A5B7D7A" w14:textId="77777777" w:rsidTr="00932332">
        <w:tc>
          <w:tcPr>
            <w:tcW w:w="0" w:type="auto"/>
            <w:tcMar>
              <w:top w:w="0" w:type="dxa"/>
              <w:left w:w="120" w:type="dxa"/>
              <w:bottom w:w="0" w:type="dxa"/>
              <w:right w:w="120" w:type="dxa"/>
            </w:tcMar>
            <w:vAlign w:val="center"/>
            <w:hideMark/>
          </w:tcPr>
          <w:p w14:paraId="3E808070" w14:textId="77777777" w:rsidR="006336A1" w:rsidRPr="00535793" w:rsidRDefault="006336A1" w:rsidP="00535793">
            <w:pPr>
              <w:jc w:val="both"/>
              <w:rPr>
                <w:rFonts w:ascii="Arial" w:hAnsi="Arial" w:cs="Arial"/>
                <w:b/>
                <w:bCs/>
              </w:rPr>
            </w:pPr>
            <w:r w:rsidRPr="00535793">
              <w:rPr>
                <w:rFonts w:ascii="Arial" w:hAnsi="Arial" w:cs="Arial"/>
                <w:b/>
                <w:bCs/>
              </w:rPr>
              <w:t xml:space="preserve">ET3 </w:t>
            </w:r>
          </w:p>
        </w:tc>
        <w:tc>
          <w:tcPr>
            <w:tcW w:w="0" w:type="auto"/>
            <w:tcMar>
              <w:top w:w="0" w:type="dxa"/>
              <w:left w:w="120" w:type="dxa"/>
              <w:bottom w:w="0" w:type="dxa"/>
              <w:right w:w="120" w:type="dxa"/>
            </w:tcMar>
            <w:vAlign w:val="center"/>
            <w:hideMark/>
          </w:tcPr>
          <w:p w14:paraId="62CC1556" w14:textId="77777777" w:rsidR="006336A1" w:rsidRPr="00535793" w:rsidRDefault="006336A1" w:rsidP="00535793">
            <w:pPr>
              <w:jc w:val="both"/>
              <w:rPr>
                <w:rFonts w:ascii="Arial" w:hAnsi="Arial" w:cs="Arial"/>
              </w:rPr>
            </w:pPr>
            <w:r w:rsidRPr="00535793">
              <w:rPr>
                <w:rFonts w:ascii="Arial" w:hAnsi="Arial" w:cs="Arial"/>
              </w:rPr>
              <w:t xml:space="preserve">1.984 </w:t>
            </w:r>
          </w:p>
        </w:tc>
      </w:tr>
      <w:tr w:rsidR="001B17D0" w:rsidRPr="00535793" w14:paraId="18ACBEF9" w14:textId="77777777" w:rsidTr="00932332">
        <w:tc>
          <w:tcPr>
            <w:tcW w:w="0" w:type="auto"/>
            <w:tcMar>
              <w:top w:w="0" w:type="dxa"/>
              <w:left w:w="120" w:type="dxa"/>
              <w:bottom w:w="0" w:type="dxa"/>
              <w:right w:w="120" w:type="dxa"/>
            </w:tcMar>
            <w:vAlign w:val="center"/>
          </w:tcPr>
          <w:p w14:paraId="32E9871D" w14:textId="77777777" w:rsidR="006336A1" w:rsidRPr="00535793" w:rsidRDefault="006336A1" w:rsidP="00535793">
            <w:pPr>
              <w:jc w:val="both"/>
              <w:rPr>
                <w:rFonts w:ascii="Arial" w:hAnsi="Arial" w:cs="Arial"/>
                <w:b/>
                <w:bCs/>
              </w:rPr>
            </w:pPr>
            <w:r w:rsidRPr="00535793">
              <w:rPr>
                <w:rFonts w:ascii="Arial" w:hAnsi="Arial" w:cs="Arial"/>
                <w:b/>
                <w:bCs/>
              </w:rPr>
              <w:t xml:space="preserve">C1 </w:t>
            </w:r>
          </w:p>
        </w:tc>
        <w:tc>
          <w:tcPr>
            <w:tcW w:w="0" w:type="auto"/>
            <w:tcMar>
              <w:top w:w="0" w:type="dxa"/>
              <w:left w:w="120" w:type="dxa"/>
              <w:bottom w:w="0" w:type="dxa"/>
              <w:right w:w="120" w:type="dxa"/>
            </w:tcMar>
            <w:vAlign w:val="center"/>
          </w:tcPr>
          <w:p w14:paraId="43F13C8D" w14:textId="77777777" w:rsidR="006336A1" w:rsidRPr="00535793" w:rsidRDefault="006336A1" w:rsidP="00535793">
            <w:pPr>
              <w:jc w:val="both"/>
              <w:rPr>
                <w:rFonts w:ascii="Arial" w:hAnsi="Arial" w:cs="Arial"/>
              </w:rPr>
            </w:pPr>
            <w:r w:rsidRPr="00535793">
              <w:rPr>
                <w:rFonts w:ascii="Arial" w:hAnsi="Arial" w:cs="Arial"/>
              </w:rPr>
              <w:t xml:space="preserve">1.893 </w:t>
            </w:r>
          </w:p>
        </w:tc>
      </w:tr>
      <w:tr w:rsidR="001B17D0" w:rsidRPr="00535793" w14:paraId="3B0FC904" w14:textId="77777777" w:rsidTr="00932332">
        <w:tc>
          <w:tcPr>
            <w:tcW w:w="0" w:type="auto"/>
            <w:tcMar>
              <w:top w:w="0" w:type="dxa"/>
              <w:left w:w="120" w:type="dxa"/>
              <w:bottom w:w="0" w:type="dxa"/>
              <w:right w:w="120" w:type="dxa"/>
            </w:tcMar>
            <w:vAlign w:val="center"/>
          </w:tcPr>
          <w:p w14:paraId="36271074" w14:textId="77777777" w:rsidR="006336A1" w:rsidRPr="00535793" w:rsidRDefault="006336A1" w:rsidP="00535793">
            <w:pPr>
              <w:jc w:val="both"/>
              <w:rPr>
                <w:rFonts w:ascii="Arial" w:hAnsi="Arial" w:cs="Arial"/>
                <w:b/>
                <w:bCs/>
              </w:rPr>
            </w:pPr>
            <w:r w:rsidRPr="00535793">
              <w:rPr>
                <w:rFonts w:ascii="Arial" w:hAnsi="Arial" w:cs="Arial"/>
                <w:b/>
                <w:bCs/>
              </w:rPr>
              <w:t xml:space="preserve">C2 </w:t>
            </w:r>
          </w:p>
        </w:tc>
        <w:tc>
          <w:tcPr>
            <w:tcW w:w="0" w:type="auto"/>
            <w:tcMar>
              <w:top w:w="0" w:type="dxa"/>
              <w:left w:w="120" w:type="dxa"/>
              <w:bottom w:w="0" w:type="dxa"/>
              <w:right w:w="120" w:type="dxa"/>
            </w:tcMar>
            <w:vAlign w:val="center"/>
          </w:tcPr>
          <w:p w14:paraId="13AEFC3F" w14:textId="77777777" w:rsidR="006336A1" w:rsidRPr="00535793" w:rsidRDefault="006336A1" w:rsidP="00535793">
            <w:pPr>
              <w:jc w:val="both"/>
              <w:rPr>
                <w:rFonts w:ascii="Arial" w:hAnsi="Arial" w:cs="Arial"/>
              </w:rPr>
            </w:pPr>
            <w:r w:rsidRPr="00535793">
              <w:rPr>
                <w:rFonts w:ascii="Arial" w:hAnsi="Arial" w:cs="Arial"/>
              </w:rPr>
              <w:t xml:space="preserve">1.788 </w:t>
            </w:r>
          </w:p>
        </w:tc>
      </w:tr>
      <w:tr w:rsidR="001B17D0" w:rsidRPr="00535793" w14:paraId="34FE6821" w14:textId="77777777" w:rsidTr="00932332">
        <w:tc>
          <w:tcPr>
            <w:tcW w:w="0" w:type="auto"/>
            <w:tcMar>
              <w:top w:w="0" w:type="dxa"/>
              <w:left w:w="120" w:type="dxa"/>
              <w:bottom w:w="0" w:type="dxa"/>
              <w:right w:w="120" w:type="dxa"/>
            </w:tcMar>
            <w:vAlign w:val="center"/>
          </w:tcPr>
          <w:p w14:paraId="679F66E8" w14:textId="77777777" w:rsidR="006336A1" w:rsidRPr="00535793" w:rsidRDefault="006336A1" w:rsidP="00535793">
            <w:pPr>
              <w:jc w:val="both"/>
              <w:rPr>
                <w:rFonts w:ascii="Arial" w:hAnsi="Arial" w:cs="Arial"/>
                <w:b/>
                <w:bCs/>
              </w:rPr>
            </w:pPr>
            <w:r w:rsidRPr="00535793">
              <w:rPr>
                <w:rFonts w:ascii="Arial" w:hAnsi="Arial" w:cs="Arial"/>
                <w:b/>
                <w:bCs/>
              </w:rPr>
              <w:t xml:space="preserve">C3 </w:t>
            </w:r>
          </w:p>
        </w:tc>
        <w:tc>
          <w:tcPr>
            <w:tcW w:w="0" w:type="auto"/>
            <w:tcMar>
              <w:top w:w="0" w:type="dxa"/>
              <w:left w:w="120" w:type="dxa"/>
              <w:bottom w:w="0" w:type="dxa"/>
              <w:right w:w="120" w:type="dxa"/>
            </w:tcMar>
            <w:vAlign w:val="center"/>
          </w:tcPr>
          <w:p w14:paraId="693BC4EB" w14:textId="77777777" w:rsidR="006336A1" w:rsidRPr="00535793" w:rsidRDefault="006336A1" w:rsidP="00535793">
            <w:pPr>
              <w:jc w:val="both"/>
              <w:rPr>
                <w:rFonts w:ascii="Arial" w:hAnsi="Arial" w:cs="Arial"/>
              </w:rPr>
            </w:pPr>
            <w:r w:rsidRPr="00535793">
              <w:rPr>
                <w:rFonts w:ascii="Arial" w:hAnsi="Arial" w:cs="Arial"/>
              </w:rPr>
              <w:t xml:space="preserve">2.064 </w:t>
            </w:r>
          </w:p>
        </w:tc>
      </w:tr>
      <w:tr w:rsidR="001B17D0" w:rsidRPr="00535793" w14:paraId="19A2C426" w14:textId="77777777" w:rsidTr="00932332">
        <w:tc>
          <w:tcPr>
            <w:tcW w:w="0" w:type="auto"/>
            <w:tcMar>
              <w:top w:w="0" w:type="dxa"/>
              <w:left w:w="120" w:type="dxa"/>
              <w:bottom w:w="0" w:type="dxa"/>
              <w:right w:w="120" w:type="dxa"/>
            </w:tcMar>
            <w:vAlign w:val="center"/>
          </w:tcPr>
          <w:p w14:paraId="1EED7E07" w14:textId="77777777" w:rsidR="006336A1" w:rsidRPr="00535793" w:rsidRDefault="006336A1" w:rsidP="00535793">
            <w:pPr>
              <w:jc w:val="both"/>
              <w:rPr>
                <w:rFonts w:ascii="Arial" w:hAnsi="Arial" w:cs="Arial"/>
                <w:b/>
                <w:bCs/>
              </w:rPr>
            </w:pPr>
            <w:r w:rsidRPr="00535793">
              <w:rPr>
                <w:rFonts w:ascii="Arial" w:hAnsi="Arial" w:cs="Arial"/>
                <w:b/>
                <w:bCs/>
              </w:rPr>
              <w:t xml:space="preserve">C4 </w:t>
            </w:r>
          </w:p>
        </w:tc>
        <w:tc>
          <w:tcPr>
            <w:tcW w:w="0" w:type="auto"/>
            <w:tcMar>
              <w:top w:w="0" w:type="dxa"/>
              <w:left w:w="120" w:type="dxa"/>
              <w:bottom w:w="0" w:type="dxa"/>
              <w:right w:w="120" w:type="dxa"/>
            </w:tcMar>
            <w:vAlign w:val="center"/>
          </w:tcPr>
          <w:p w14:paraId="18088353" w14:textId="77777777" w:rsidR="006336A1" w:rsidRPr="00535793" w:rsidRDefault="006336A1" w:rsidP="00535793">
            <w:pPr>
              <w:jc w:val="both"/>
              <w:rPr>
                <w:rFonts w:ascii="Arial" w:hAnsi="Arial" w:cs="Arial"/>
              </w:rPr>
            </w:pPr>
            <w:r w:rsidRPr="00535793">
              <w:rPr>
                <w:rFonts w:ascii="Arial" w:hAnsi="Arial" w:cs="Arial"/>
              </w:rPr>
              <w:t xml:space="preserve">1.759 </w:t>
            </w:r>
          </w:p>
        </w:tc>
      </w:tr>
      <w:tr w:rsidR="001B17D0" w:rsidRPr="00535793" w14:paraId="79B7727E" w14:textId="77777777" w:rsidTr="00932332">
        <w:tc>
          <w:tcPr>
            <w:tcW w:w="0" w:type="auto"/>
            <w:tcMar>
              <w:top w:w="0" w:type="dxa"/>
              <w:left w:w="120" w:type="dxa"/>
              <w:bottom w:w="0" w:type="dxa"/>
              <w:right w:w="120" w:type="dxa"/>
            </w:tcMar>
            <w:vAlign w:val="center"/>
            <w:hideMark/>
          </w:tcPr>
          <w:p w14:paraId="144B93BD" w14:textId="77777777" w:rsidR="006336A1" w:rsidRPr="00535793" w:rsidRDefault="006336A1" w:rsidP="00535793">
            <w:pPr>
              <w:jc w:val="both"/>
              <w:rPr>
                <w:rFonts w:ascii="Arial" w:hAnsi="Arial" w:cs="Arial"/>
                <w:b/>
                <w:bCs/>
              </w:rPr>
            </w:pPr>
            <w:r w:rsidRPr="00535793">
              <w:rPr>
                <w:rFonts w:ascii="Arial" w:hAnsi="Arial" w:cs="Arial"/>
                <w:b/>
                <w:bCs/>
              </w:rPr>
              <w:t xml:space="preserve">P1 </w:t>
            </w:r>
          </w:p>
        </w:tc>
        <w:tc>
          <w:tcPr>
            <w:tcW w:w="0" w:type="auto"/>
            <w:tcMar>
              <w:top w:w="0" w:type="dxa"/>
              <w:left w:w="120" w:type="dxa"/>
              <w:bottom w:w="0" w:type="dxa"/>
              <w:right w:w="120" w:type="dxa"/>
            </w:tcMar>
            <w:vAlign w:val="center"/>
            <w:hideMark/>
          </w:tcPr>
          <w:p w14:paraId="326F7A66" w14:textId="77777777" w:rsidR="006336A1" w:rsidRPr="00535793" w:rsidRDefault="006336A1" w:rsidP="00535793">
            <w:pPr>
              <w:jc w:val="both"/>
              <w:rPr>
                <w:rFonts w:ascii="Arial" w:hAnsi="Arial" w:cs="Arial"/>
              </w:rPr>
            </w:pPr>
            <w:r w:rsidRPr="00535793">
              <w:rPr>
                <w:rFonts w:ascii="Arial" w:hAnsi="Arial" w:cs="Arial"/>
              </w:rPr>
              <w:t xml:space="preserve">1.773 </w:t>
            </w:r>
          </w:p>
        </w:tc>
      </w:tr>
      <w:tr w:rsidR="001B17D0" w:rsidRPr="00535793" w14:paraId="35502554" w14:textId="77777777" w:rsidTr="00932332">
        <w:tc>
          <w:tcPr>
            <w:tcW w:w="0" w:type="auto"/>
            <w:tcMar>
              <w:top w:w="0" w:type="dxa"/>
              <w:left w:w="120" w:type="dxa"/>
              <w:bottom w:w="0" w:type="dxa"/>
              <w:right w:w="120" w:type="dxa"/>
            </w:tcMar>
            <w:vAlign w:val="center"/>
            <w:hideMark/>
          </w:tcPr>
          <w:p w14:paraId="0DB04B01" w14:textId="77777777" w:rsidR="006336A1" w:rsidRPr="00535793" w:rsidRDefault="006336A1" w:rsidP="00535793">
            <w:pPr>
              <w:jc w:val="both"/>
              <w:rPr>
                <w:rFonts w:ascii="Arial" w:hAnsi="Arial" w:cs="Arial"/>
                <w:b/>
                <w:bCs/>
              </w:rPr>
            </w:pPr>
            <w:r w:rsidRPr="00535793">
              <w:rPr>
                <w:rFonts w:ascii="Arial" w:hAnsi="Arial" w:cs="Arial"/>
                <w:b/>
                <w:bCs/>
              </w:rPr>
              <w:t xml:space="preserve">P2 </w:t>
            </w:r>
          </w:p>
        </w:tc>
        <w:tc>
          <w:tcPr>
            <w:tcW w:w="0" w:type="auto"/>
            <w:tcMar>
              <w:top w:w="0" w:type="dxa"/>
              <w:left w:w="120" w:type="dxa"/>
              <w:bottom w:w="0" w:type="dxa"/>
              <w:right w:w="120" w:type="dxa"/>
            </w:tcMar>
            <w:vAlign w:val="center"/>
            <w:hideMark/>
          </w:tcPr>
          <w:p w14:paraId="3F3A2953" w14:textId="77777777" w:rsidR="006336A1" w:rsidRPr="00535793" w:rsidRDefault="006336A1" w:rsidP="00535793">
            <w:pPr>
              <w:jc w:val="both"/>
              <w:rPr>
                <w:rFonts w:ascii="Arial" w:hAnsi="Arial" w:cs="Arial"/>
              </w:rPr>
            </w:pPr>
            <w:r w:rsidRPr="00535793">
              <w:rPr>
                <w:rFonts w:ascii="Arial" w:hAnsi="Arial" w:cs="Arial"/>
              </w:rPr>
              <w:t xml:space="preserve">1.836 </w:t>
            </w:r>
          </w:p>
        </w:tc>
      </w:tr>
      <w:tr w:rsidR="001B17D0" w:rsidRPr="00535793" w14:paraId="7F5A2C67" w14:textId="77777777" w:rsidTr="00932332">
        <w:tc>
          <w:tcPr>
            <w:tcW w:w="0" w:type="auto"/>
            <w:tcMar>
              <w:top w:w="0" w:type="dxa"/>
              <w:left w:w="120" w:type="dxa"/>
              <w:bottom w:w="0" w:type="dxa"/>
              <w:right w:w="120" w:type="dxa"/>
            </w:tcMar>
            <w:vAlign w:val="center"/>
            <w:hideMark/>
          </w:tcPr>
          <w:p w14:paraId="5EB4C8A0" w14:textId="77777777" w:rsidR="006336A1" w:rsidRPr="00535793" w:rsidRDefault="006336A1" w:rsidP="00535793">
            <w:pPr>
              <w:jc w:val="both"/>
              <w:rPr>
                <w:rFonts w:ascii="Arial" w:hAnsi="Arial" w:cs="Arial"/>
                <w:b/>
                <w:bCs/>
              </w:rPr>
            </w:pPr>
            <w:r w:rsidRPr="00535793">
              <w:rPr>
                <w:rFonts w:ascii="Arial" w:hAnsi="Arial" w:cs="Arial"/>
                <w:b/>
                <w:bCs/>
              </w:rPr>
              <w:t xml:space="preserve">P3 </w:t>
            </w:r>
          </w:p>
        </w:tc>
        <w:tc>
          <w:tcPr>
            <w:tcW w:w="0" w:type="auto"/>
            <w:tcMar>
              <w:top w:w="0" w:type="dxa"/>
              <w:left w:w="120" w:type="dxa"/>
              <w:bottom w:w="0" w:type="dxa"/>
              <w:right w:w="120" w:type="dxa"/>
            </w:tcMar>
            <w:vAlign w:val="center"/>
            <w:hideMark/>
          </w:tcPr>
          <w:p w14:paraId="58819C68" w14:textId="77777777" w:rsidR="006336A1" w:rsidRPr="00535793" w:rsidRDefault="006336A1" w:rsidP="00535793">
            <w:pPr>
              <w:jc w:val="both"/>
              <w:rPr>
                <w:rFonts w:ascii="Arial" w:hAnsi="Arial" w:cs="Arial"/>
              </w:rPr>
            </w:pPr>
            <w:r w:rsidRPr="00535793">
              <w:rPr>
                <w:rFonts w:ascii="Arial" w:hAnsi="Arial" w:cs="Arial"/>
              </w:rPr>
              <w:t xml:space="preserve">1.879 </w:t>
            </w:r>
          </w:p>
        </w:tc>
      </w:tr>
      <w:tr w:rsidR="001B17D0" w:rsidRPr="00535793" w14:paraId="535CEADE" w14:textId="77777777" w:rsidTr="00932332">
        <w:tc>
          <w:tcPr>
            <w:tcW w:w="0" w:type="auto"/>
            <w:tcMar>
              <w:top w:w="0" w:type="dxa"/>
              <w:left w:w="120" w:type="dxa"/>
              <w:bottom w:w="0" w:type="dxa"/>
              <w:right w:w="120" w:type="dxa"/>
            </w:tcMar>
            <w:vAlign w:val="center"/>
            <w:hideMark/>
          </w:tcPr>
          <w:p w14:paraId="41665777" w14:textId="77777777" w:rsidR="006336A1" w:rsidRPr="00535793" w:rsidRDefault="006336A1" w:rsidP="00535793">
            <w:pPr>
              <w:jc w:val="both"/>
              <w:rPr>
                <w:rFonts w:ascii="Arial" w:hAnsi="Arial" w:cs="Arial"/>
                <w:b/>
                <w:bCs/>
              </w:rPr>
            </w:pPr>
            <w:r w:rsidRPr="00535793">
              <w:rPr>
                <w:rFonts w:ascii="Arial" w:hAnsi="Arial" w:cs="Arial"/>
                <w:b/>
                <w:bCs/>
              </w:rPr>
              <w:t xml:space="preserve">P4 </w:t>
            </w:r>
          </w:p>
        </w:tc>
        <w:tc>
          <w:tcPr>
            <w:tcW w:w="0" w:type="auto"/>
            <w:tcMar>
              <w:top w:w="0" w:type="dxa"/>
              <w:left w:w="120" w:type="dxa"/>
              <w:bottom w:w="0" w:type="dxa"/>
              <w:right w:w="120" w:type="dxa"/>
            </w:tcMar>
            <w:vAlign w:val="center"/>
            <w:hideMark/>
          </w:tcPr>
          <w:p w14:paraId="0E364760" w14:textId="77777777" w:rsidR="006336A1" w:rsidRPr="00535793" w:rsidRDefault="006336A1" w:rsidP="00535793">
            <w:pPr>
              <w:jc w:val="both"/>
              <w:rPr>
                <w:rFonts w:ascii="Arial" w:hAnsi="Arial" w:cs="Arial"/>
              </w:rPr>
            </w:pPr>
            <w:r w:rsidRPr="00535793">
              <w:rPr>
                <w:rFonts w:ascii="Arial" w:hAnsi="Arial" w:cs="Arial"/>
              </w:rPr>
              <w:t xml:space="preserve">1.863 </w:t>
            </w:r>
          </w:p>
        </w:tc>
      </w:tr>
      <w:tr w:rsidR="001B17D0" w:rsidRPr="00535793" w14:paraId="1F15BC1D" w14:textId="77777777" w:rsidTr="00932332">
        <w:tc>
          <w:tcPr>
            <w:tcW w:w="0" w:type="auto"/>
            <w:tcMar>
              <w:top w:w="0" w:type="dxa"/>
              <w:left w:w="120" w:type="dxa"/>
              <w:bottom w:w="0" w:type="dxa"/>
              <w:right w:w="120" w:type="dxa"/>
            </w:tcMar>
            <w:vAlign w:val="center"/>
          </w:tcPr>
          <w:p w14:paraId="2EAB1AF2" w14:textId="77777777" w:rsidR="006336A1" w:rsidRPr="00535793" w:rsidRDefault="006336A1" w:rsidP="00535793">
            <w:pPr>
              <w:jc w:val="both"/>
              <w:rPr>
                <w:rFonts w:ascii="Arial" w:hAnsi="Arial" w:cs="Arial"/>
                <w:b/>
                <w:bCs/>
              </w:rPr>
            </w:pPr>
            <w:r w:rsidRPr="00535793">
              <w:rPr>
                <w:rFonts w:ascii="Arial" w:hAnsi="Arial" w:cs="Arial"/>
                <w:b/>
                <w:bCs/>
              </w:rPr>
              <w:t xml:space="preserve">CJD1 </w:t>
            </w:r>
          </w:p>
        </w:tc>
        <w:tc>
          <w:tcPr>
            <w:tcW w:w="0" w:type="auto"/>
            <w:tcMar>
              <w:top w:w="0" w:type="dxa"/>
              <w:left w:w="120" w:type="dxa"/>
              <w:bottom w:w="0" w:type="dxa"/>
              <w:right w:w="120" w:type="dxa"/>
            </w:tcMar>
            <w:vAlign w:val="center"/>
          </w:tcPr>
          <w:p w14:paraId="753576A6" w14:textId="77777777" w:rsidR="006336A1" w:rsidRPr="00535793" w:rsidRDefault="006336A1" w:rsidP="00535793">
            <w:pPr>
              <w:jc w:val="both"/>
              <w:rPr>
                <w:rFonts w:ascii="Arial" w:hAnsi="Arial" w:cs="Arial"/>
              </w:rPr>
            </w:pPr>
            <w:r w:rsidRPr="00535793">
              <w:rPr>
                <w:rFonts w:ascii="Arial" w:hAnsi="Arial" w:cs="Arial"/>
              </w:rPr>
              <w:t xml:space="preserve">1.845 </w:t>
            </w:r>
          </w:p>
        </w:tc>
      </w:tr>
      <w:tr w:rsidR="001B17D0" w:rsidRPr="00535793" w14:paraId="1051E78B" w14:textId="77777777" w:rsidTr="00932332">
        <w:tc>
          <w:tcPr>
            <w:tcW w:w="0" w:type="auto"/>
            <w:tcMar>
              <w:top w:w="0" w:type="dxa"/>
              <w:left w:w="120" w:type="dxa"/>
              <w:bottom w:w="0" w:type="dxa"/>
              <w:right w:w="120" w:type="dxa"/>
            </w:tcMar>
            <w:vAlign w:val="center"/>
          </w:tcPr>
          <w:p w14:paraId="1FDE571D" w14:textId="77777777" w:rsidR="006336A1" w:rsidRPr="00535793" w:rsidRDefault="006336A1" w:rsidP="00535793">
            <w:pPr>
              <w:jc w:val="both"/>
              <w:rPr>
                <w:rFonts w:ascii="Arial" w:hAnsi="Arial" w:cs="Arial"/>
                <w:b/>
                <w:bCs/>
              </w:rPr>
            </w:pPr>
            <w:r w:rsidRPr="00535793">
              <w:rPr>
                <w:rFonts w:ascii="Arial" w:hAnsi="Arial" w:cs="Arial"/>
                <w:b/>
                <w:bCs/>
              </w:rPr>
              <w:t xml:space="preserve">CJD2 </w:t>
            </w:r>
          </w:p>
        </w:tc>
        <w:tc>
          <w:tcPr>
            <w:tcW w:w="0" w:type="auto"/>
            <w:tcMar>
              <w:top w:w="0" w:type="dxa"/>
              <w:left w:w="120" w:type="dxa"/>
              <w:bottom w:w="0" w:type="dxa"/>
              <w:right w:w="120" w:type="dxa"/>
            </w:tcMar>
            <w:vAlign w:val="center"/>
          </w:tcPr>
          <w:p w14:paraId="2FC0BE51" w14:textId="77777777" w:rsidR="006336A1" w:rsidRPr="00535793" w:rsidRDefault="006336A1" w:rsidP="00535793">
            <w:pPr>
              <w:jc w:val="both"/>
              <w:rPr>
                <w:rFonts w:ascii="Arial" w:hAnsi="Arial" w:cs="Arial"/>
              </w:rPr>
            </w:pPr>
            <w:r w:rsidRPr="00535793">
              <w:rPr>
                <w:rFonts w:ascii="Arial" w:hAnsi="Arial" w:cs="Arial"/>
              </w:rPr>
              <w:t xml:space="preserve">1.722 </w:t>
            </w:r>
          </w:p>
        </w:tc>
      </w:tr>
      <w:tr w:rsidR="001B17D0" w:rsidRPr="00535793" w14:paraId="571480E7" w14:textId="77777777" w:rsidTr="00932332">
        <w:tc>
          <w:tcPr>
            <w:tcW w:w="0" w:type="auto"/>
            <w:tcMar>
              <w:top w:w="0" w:type="dxa"/>
              <w:left w:w="120" w:type="dxa"/>
              <w:bottom w:w="0" w:type="dxa"/>
              <w:right w:w="120" w:type="dxa"/>
            </w:tcMar>
            <w:vAlign w:val="center"/>
          </w:tcPr>
          <w:p w14:paraId="312C893A" w14:textId="77777777" w:rsidR="006336A1" w:rsidRPr="00535793" w:rsidRDefault="006336A1" w:rsidP="00535793">
            <w:pPr>
              <w:jc w:val="both"/>
              <w:rPr>
                <w:rFonts w:ascii="Arial" w:hAnsi="Arial" w:cs="Arial"/>
                <w:b/>
                <w:bCs/>
              </w:rPr>
            </w:pPr>
            <w:r w:rsidRPr="00535793">
              <w:rPr>
                <w:rFonts w:ascii="Arial" w:hAnsi="Arial" w:cs="Arial"/>
                <w:b/>
                <w:bCs/>
              </w:rPr>
              <w:t xml:space="preserve">CJD3 </w:t>
            </w:r>
          </w:p>
        </w:tc>
        <w:tc>
          <w:tcPr>
            <w:tcW w:w="0" w:type="auto"/>
            <w:tcMar>
              <w:top w:w="0" w:type="dxa"/>
              <w:left w:w="120" w:type="dxa"/>
              <w:bottom w:w="0" w:type="dxa"/>
              <w:right w:w="120" w:type="dxa"/>
            </w:tcMar>
            <w:vAlign w:val="center"/>
          </w:tcPr>
          <w:p w14:paraId="149945B9" w14:textId="77777777" w:rsidR="006336A1" w:rsidRPr="00535793" w:rsidRDefault="006336A1" w:rsidP="00535793">
            <w:pPr>
              <w:jc w:val="both"/>
              <w:rPr>
                <w:rFonts w:ascii="Arial" w:hAnsi="Arial" w:cs="Arial"/>
              </w:rPr>
            </w:pPr>
            <w:r w:rsidRPr="00535793">
              <w:rPr>
                <w:rFonts w:ascii="Arial" w:hAnsi="Arial" w:cs="Arial"/>
              </w:rPr>
              <w:t xml:space="preserve">1.812 </w:t>
            </w:r>
          </w:p>
        </w:tc>
      </w:tr>
      <w:tr w:rsidR="001B17D0" w:rsidRPr="00535793" w14:paraId="64D2E0BC" w14:textId="77777777" w:rsidTr="00932332">
        <w:tc>
          <w:tcPr>
            <w:tcW w:w="0" w:type="auto"/>
            <w:tcMar>
              <w:top w:w="0" w:type="dxa"/>
              <w:left w:w="120" w:type="dxa"/>
              <w:bottom w:w="0" w:type="dxa"/>
              <w:right w:w="120" w:type="dxa"/>
            </w:tcMar>
            <w:vAlign w:val="center"/>
            <w:hideMark/>
          </w:tcPr>
          <w:p w14:paraId="48A20EAF" w14:textId="77777777" w:rsidR="006336A1" w:rsidRPr="00535793" w:rsidRDefault="006336A1" w:rsidP="00535793">
            <w:pPr>
              <w:jc w:val="both"/>
              <w:rPr>
                <w:rFonts w:ascii="Arial" w:hAnsi="Arial" w:cs="Arial"/>
                <w:b/>
                <w:bCs/>
              </w:rPr>
            </w:pPr>
            <w:r w:rsidRPr="00535793">
              <w:rPr>
                <w:rFonts w:ascii="Arial" w:hAnsi="Arial" w:cs="Arial"/>
                <w:b/>
                <w:bCs/>
              </w:rPr>
              <w:t xml:space="preserve">PA1 </w:t>
            </w:r>
          </w:p>
        </w:tc>
        <w:tc>
          <w:tcPr>
            <w:tcW w:w="0" w:type="auto"/>
            <w:tcMar>
              <w:top w:w="0" w:type="dxa"/>
              <w:left w:w="120" w:type="dxa"/>
              <w:bottom w:w="0" w:type="dxa"/>
              <w:right w:w="120" w:type="dxa"/>
            </w:tcMar>
            <w:vAlign w:val="center"/>
            <w:hideMark/>
          </w:tcPr>
          <w:p w14:paraId="0C1A3794" w14:textId="77777777" w:rsidR="006336A1" w:rsidRPr="00535793" w:rsidRDefault="006336A1" w:rsidP="00535793">
            <w:pPr>
              <w:jc w:val="both"/>
              <w:rPr>
                <w:rFonts w:ascii="Arial" w:hAnsi="Arial" w:cs="Arial"/>
              </w:rPr>
            </w:pPr>
            <w:r w:rsidRPr="00535793">
              <w:rPr>
                <w:rFonts w:ascii="Arial" w:hAnsi="Arial" w:cs="Arial"/>
              </w:rPr>
              <w:t xml:space="preserve">1.753 </w:t>
            </w:r>
          </w:p>
        </w:tc>
      </w:tr>
      <w:tr w:rsidR="001B17D0" w:rsidRPr="00535793" w14:paraId="3F58C4FA" w14:textId="77777777" w:rsidTr="00932332">
        <w:tc>
          <w:tcPr>
            <w:tcW w:w="0" w:type="auto"/>
            <w:tcMar>
              <w:top w:w="0" w:type="dxa"/>
              <w:left w:w="120" w:type="dxa"/>
              <w:bottom w:w="0" w:type="dxa"/>
              <w:right w:w="120" w:type="dxa"/>
            </w:tcMar>
            <w:vAlign w:val="center"/>
            <w:hideMark/>
          </w:tcPr>
          <w:p w14:paraId="09048070" w14:textId="77777777" w:rsidR="006336A1" w:rsidRPr="00535793" w:rsidRDefault="006336A1" w:rsidP="00535793">
            <w:pPr>
              <w:jc w:val="both"/>
              <w:rPr>
                <w:rFonts w:ascii="Arial" w:hAnsi="Arial" w:cs="Arial"/>
                <w:b/>
                <w:bCs/>
              </w:rPr>
            </w:pPr>
            <w:r w:rsidRPr="00535793">
              <w:rPr>
                <w:rFonts w:ascii="Arial" w:hAnsi="Arial" w:cs="Arial"/>
                <w:b/>
                <w:bCs/>
              </w:rPr>
              <w:t xml:space="preserve">PA2 </w:t>
            </w:r>
          </w:p>
        </w:tc>
        <w:tc>
          <w:tcPr>
            <w:tcW w:w="0" w:type="auto"/>
            <w:tcMar>
              <w:top w:w="0" w:type="dxa"/>
              <w:left w:w="120" w:type="dxa"/>
              <w:bottom w:w="0" w:type="dxa"/>
              <w:right w:w="120" w:type="dxa"/>
            </w:tcMar>
            <w:vAlign w:val="center"/>
            <w:hideMark/>
          </w:tcPr>
          <w:p w14:paraId="0CC010FF" w14:textId="77777777" w:rsidR="006336A1" w:rsidRPr="00535793" w:rsidRDefault="006336A1" w:rsidP="00535793">
            <w:pPr>
              <w:jc w:val="both"/>
              <w:rPr>
                <w:rFonts w:ascii="Arial" w:hAnsi="Arial" w:cs="Arial"/>
              </w:rPr>
            </w:pPr>
            <w:r w:rsidRPr="00535793">
              <w:rPr>
                <w:rFonts w:ascii="Arial" w:hAnsi="Arial" w:cs="Arial"/>
              </w:rPr>
              <w:t xml:space="preserve">1.836 </w:t>
            </w:r>
          </w:p>
        </w:tc>
      </w:tr>
      <w:tr w:rsidR="001B17D0" w:rsidRPr="00535793" w14:paraId="046FF392" w14:textId="77777777" w:rsidTr="00932332">
        <w:tc>
          <w:tcPr>
            <w:tcW w:w="0" w:type="auto"/>
            <w:tcMar>
              <w:top w:w="0" w:type="dxa"/>
              <w:left w:w="120" w:type="dxa"/>
              <w:bottom w:w="0" w:type="dxa"/>
              <w:right w:w="120" w:type="dxa"/>
            </w:tcMar>
            <w:vAlign w:val="center"/>
            <w:hideMark/>
          </w:tcPr>
          <w:p w14:paraId="4B898974" w14:textId="77777777" w:rsidR="006336A1" w:rsidRPr="00535793" w:rsidRDefault="006336A1" w:rsidP="00535793">
            <w:pPr>
              <w:jc w:val="both"/>
              <w:rPr>
                <w:rFonts w:ascii="Arial" w:hAnsi="Arial" w:cs="Arial"/>
                <w:b/>
                <w:bCs/>
              </w:rPr>
            </w:pPr>
            <w:r w:rsidRPr="00535793">
              <w:rPr>
                <w:rFonts w:ascii="Arial" w:hAnsi="Arial" w:cs="Arial"/>
                <w:b/>
                <w:bCs/>
              </w:rPr>
              <w:t xml:space="preserve">PA3 </w:t>
            </w:r>
          </w:p>
        </w:tc>
        <w:tc>
          <w:tcPr>
            <w:tcW w:w="0" w:type="auto"/>
            <w:tcMar>
              <w:top w:w="0" w:type="dxa"/>
              <w:left w:w="120" w:type="dxa"/>
              <w:bottom w:w="0" w:type="dxa"/>
              <w:right w:w="120" w:type="dxa"/>
            </w:tcMar>
            <w:vAlign w:val="center"/>
            <w:hideMark/>
          </w:tcPr>
          <w:p w14:paraId="766B10C9" w14:textId="77777777" w:rsidR="006336A1" w:rsidRPr="00535793" w:rsidRDefault="006336A1" w:rsidP="00535793">
            <w:pPr>
              <w:jc w:val="both"/>
              <w:rPr>
                <w:rFonts w:ascii="Arial" w:hAnsi="Arial" w:cs="Arial"/>
              </w:rPr>
            </w:pPr>
            <w:r w:rsidRPr="00535793">
              <w:rPr>
                <w:rFonts w:ascii="Arial" w:hAnsi="Arial" w:cs="Arial"/>
              </w:rPr>
              <w:t xml:space="preserve">1.715 </w:t>
            </w:r>
          </w:p>
        </w:tc>
      </w:tr>
      <w:tr w:rsidR="001B17D0" w:rsidRPr="00535793" w14:paraId="64CD055D" w14:textId="77777777" w:rsidTr="00932332">
        <w:tc>
          <w:tcPr>
            <w:tcW w:w="0" w:type="auto"/>
            <w:tcMar>
              <w:top w:w="0" w:type="dxa"/>
              <w:left w:w="120" w:type="dxa"/>
              <w:bottom w:w="0" w:type="dxa"/>
              <w:right w:w="120" w:type="dxa"/>
            </w:tcMar>
            <w:vAlign w:val="center"/>
          </w:tcPr>
          <w:p w14:paraId="55DFE7F4" w14:textId="77777777" w:rsidR="006336A1" w:rsidRPr="00535793" w:rsidRDefault="006336A1" w:rsidP="00535793">
            <w:pPr>
              <w:jc w:val="both"/>
              <w:rPr>
                <w:rFonts w:ascii="Arial" w:hAnsi="Arial" w:cs="Arial"/>
                <w:b/>
                <w:bCs/>
              </w:rPr>
            </w:pPr>
            <w:r w:rsidRPr="00535793">
              <w:rPr>
                <w:rFonts w:ascii="Arial" w:hAnsi="Arial" w:cs="Arial"/>
                <w:b/>
                <w:bCs/>
              </w:rPr>
              <w:t xml:space="preserve">AC1 </w:t>
            </w:r>
          </w:p>
        </w:tc>
        <w:tc>
          <w:tcPr>
            <w:tcW w:w="0" w:type="auto"/>
            <w:tcMar>
              <w:top w:w="0" w:type="dxa"/>
              <w:left w:w="120" w:type="dxa"/>
              <w:bottom w:w="0" w:type="dxa"/>
              <w:right w:w="120" w:type="dxa"/>
            </w:tcMar>
            <w:vAlign w:val="center"/>
          </w:tcPr>
          <w:p w14:paraId="09D25329" w14:textId="77777777" w:rsidR="006336A1" w:rsidRPr="00535793" w:rsidRDefault="006336A1" w:rsidP="00535793">
            <w:pPr>
              <w:jc w:val="both"/>
              <w:rPr>
                <w:rFonts w:ascii="Arial" w:hAnsi="Arial" w:cs="Arial"/>
              </w:rPr>
            </w:pPr>
            <w:r w:rsidRPr="00535793">
              <w:rPr>
                <w:rFonts w:ascii="Arial" w:hAnsi="Arial" w:cs="Arial"/>
              </w:rPr>
              <w:t xml:space="preserve">1.752 </w:t>
            </w:r>
          </w:p>
        </w:tc>
      </w:tr>
      <w:tr w:rsidR="001B17D0" w:rsidRPr="00535793" w14:paraId="6CD680AD" w14:textId="77777777" w:rsidTr="00932332">
        <w:tc>
          <w:tcPr>
            <w:tcW w:w="0" w:type="auto"/>
            <w:tcMar>
              <w:top w:w="0" w:type="dxa"/>
              <w:left w:w="120" w:type="dxa"/>
              <w:bottom w:w="0" w:type="dxa"/>
              <w:right w:w="120" w:type="dxa"/>
            </w:tcMar>
            <w:vAlign w:val="center"/>
          </w:tcPr>
          <w:p w14:paraId="2853A6D7" w14:textId="77777777" w:rsidR="006336A1" w:rsidRPr="00535793" w:rsidRDefault="006336A1" w:rsidP="00535793">
            <w:pPr>
              <w:jc w:val="both"/>
              <w:rPr>
                <w:rFonts w:ascii="Arial" w:hAnsi="Arial" w:cs="Arial"/>
                <w:b/>
                <w:bCs/>
              </w:rPr>
            </w:pPr>
            <w:r w:rsidRPr="00535793">
              <w:rPr>
                <w:rFonts w:ascii="Arial" w:hAnsi="Arial" w:cs="Arial"/>
                <w:b/>
                <w:bCs/>
              </w:rPr>
              <w:t xml:space="preserve">AC2 </w:t>
            </w:r>
          </w:p>
        </w:tc>
        <w:tc>
          <w:tcPr>
            <w:tcW w:w="0" w:type="auto"/>
            <w:tcMar>
              <w:top w:w="0" w:type="dxa"/>
              <w:left w:w="120" w:type="dxa"/>
              <w:bottom w:w="0" w:type="dxa"/>
              <w:right w:w="120" w:type="dxa"/>
            </w:tcMar>
            <w:vAlign w:val="center"/>
          </w:tcPr>
          <w:p w14:paraId="2C3448B8" w14:textId="77777777" w:rsidR="006336A1" w:rsidRPr="00535793" w:rsidRDefault="006336A1" w:rsidP="00535793">
            <w:pPr>
              <w:jc w:val="both"/>
              <w:rPr>
                <w:rFonts w:ascii="Arial" w:hAnsi="Arial" w:cs="Arial"/>
              </w:rPr>
            </w:pPr>
            <w:r w:rsidRPr="00535793">
              <w:rPr>
                <w:rFonts w:ascii="Arial" w:hAnsi="Arial" w:cs="Arial"/>
              </w:rPr>
              <w:t xml:space="preserve">1.623 </w:t>
            </w:r>
          </w:p>
        </w:tc>
      </w:tr>
      <w:tr w:rsidR="001B17D0" w:rsidRPr="00535793" w14:paraId="6A2F14D3" w14:textId="77777777" w:rsidTr="00932332">
        <w:tc>
          <w:tcPr>
            <w:tcW w:w="0" w:type="auto"/>
            <w:tcMar>
              <w:top w:w="0" w:type="dxa"/>
              <w:left w:w="120" w:type="dxa"/>
              <w:bottom w:w="0" w:type="dxa"/>
              <w:right w:w="120" w:type="dxa"/>
            </w:tcMar>
            <w:vAlign w:val="center"/>
          </w:tcPr>
          <w:p w14:paraId="7C1351C6" w14:textId="77777777" w:rsidR="006336A1" w:rsidRPr="00535793" w:rsidRDefault="006336A1" w:rsidP="00535793">
            <w:pPr>
              <w:jc w:val="both"/>
              <w:rPr>
                <w:rFonts w:ascii="Arial" w:hAnsi="Arial" w:cs="Arial"/>
                <w:b/>
                <w:bCs/>
              </w:rPr>
            </w:pPr>
            <w:r w:rsidRPr="00535793">
              <w:rPr>
                <w:rFonts w:ascii="Arial" w:hAnsi="Arial" w:cs="Arial"/>
                <w:b/>
                <w:bCs/>
              </w:rPr>
              <w:t xml:space="preserve">AC3 </w:t>
            </w:r>
          </w:p>
        </w:tc>
        <w:tc>
          <w:tcPr>
            <w:tcW w:w="0" w:type="auto"/>
            <w:tcMar>
              <w:top w:w="0" w:type="dxa"/>
              <w:left w:w="120" w:type="dxa"/>
              <w:bottom w:w="0" w:type="dxa"/>
              <w:right w:w="120" w:type="dxa"/>
            </w:tcMar>
            <w:vAlign w:val="center"/>
          </w:tcPr>
          <w:p w14:paraId="0C350C8C" w14:textId="77777777" w:rsidR="006336A1" w:rsidRPr="00535793" w:rsidRDefault="006336A1" w:rsidP="00535793">
            <w:pPr>
              <w:jc w:val="both"/>
              <w:rPr>
                <w:rFonts w:ascii="Arial" w:hAnsi="Arial" w:cs="Arial"/>
              </w:rPr>
            </w:pPr>
            <w:r w:rsidRPr="00535793">
              <w:rPr>
                <w:rFonts w:ascii="Arial" w:hAnsi="Arial" w:cs="Arial"/>
              </w:rPr>
              <w:t xml:space="preserve">1.709 </w:t>
            </w:r>
          </w:p>
        </w:tc>
      </w:tr>
      <w:tr w:rsidR="001B17D0" w:rsidRPr="00535793" w14:paraId="03C97BAC" w14:textId="77777777" w:rsidTr="00932332">
        <w:tc>
          <w:tcPr>
            <w:tcW w:w="0" w:type="auto"/>
            <w:tcMar>
              <w:top w:w="0" w:type="dxa"/>
              <w:left w:w="120" w:type="dxa"/>
              <w:bottom w:w="0" w:type="dxa"/>
              <w:right w:w="120" w:type="dxa"/>
            </w:tcMar>
            <w:vAlign w:val="center"/>
          </w:tcPr>
          <w:p w14:paraId="2B3EC4CF" w14:textId="77777777" w:rsidR="006336A1" w:rsidRPr="00535793" w:rsidRDefault="006336A1" w:rsidP="00535793">
            <w:pPr>
              <w:jc w:val="both"/>
              <w:rPr>
                <w:rFonts w:ascii="Arial" w:hAnsi="Arial" w:cs="Arial"/>
                <w:b/>
                <w:bCs/>
              </w:rPr>
            </w:pPr>
            <w:r w:rsidRPr="00535793">
              <w:rPr>
                <w:rFonts w:ascii="Arial" w:hAnsi="Arial" w:cs="Arial"/>
                <w:b/>
                <w:bCs/>
              </w:rPr>
              <w:t xml:space="preserve">AC4 </w:t>
            </w:r>
          </w:p>
        </w:tc>
        <w:tc>
          <w:tcPr>
            <w:tcW w:w="0" w:type="auto"/>
            <w:tcMar>
              <w:top w:w="0" w:type="dxa"/>
              <w:left w:w="120" w:type="dxa"/>
              <w:bottom w:w="0" w:type="dxa"/>
              <w:right w:w="120" w:type="dxa"/>
            </w:tcMar>
            <w:vAlign w:val="center"/>
          </w:tcPr>
          <w:p w14:paraId="22111118" w14:textId="77777777" w:rsidR="006336A1" w:rsidRPr="00535793" w:rsidRDefault="006336A1" w:rsidP="00535793">
            <w:pPr>
              <w:jc w:val="both"/>
              <w:rPr>
                <w:rFonts w:ascii="Arial" w:hAnsi="Arial" w:cs="Arial"/>
              </w:rPr>
            </w:pPr>
            <w:r w:rsidRPr="00535793">
              <w:rPr>
                <w:rFonts w:ascii="Arial" w:hAnsi="Arial" w:cs="Arial"/>
              </w:rPr>
              <w:t xml:space="preserve">1.686 </w:t>
            </w:r>
          </w:p>
        </w:tc>
      </w:tr>
      <w:tr w:rsidR="001B17D0" w:rsidRPr="00535793" w14:paraId="78D80044" w14:textId="77777777" w:rsidTr="00932332">
        <w:tc>
          <w:tcPr>
            <w:tcW w:w="0" w:type="auto"/>
            <w:tcMar>
              <w:top w:w="0" w:type="dxa"/>
              <w:left w:w="120" w:type="dxa"/>
              <w:bottom w:w="0" w:type="dxa"/>
              <w:right w:w="120" w:type="dxa"/>
            </w:tcMar>
            <w:vAlign w:val="center"/>
          </w:tcPr>
          <w:p w14:paraId="639A2091" w14:textId="77777777" w:rsidR="006336A1" w:rsidRPr="00535793" w:rsidRDefault="006336A1" w:rsidP="00535793">
            <w:pPr>
              <w:jc w:val="both"/>
              <w:rPr>
                <w:rFonts w:ascii="Arial" w:hAnsi="Arial" w:cs="Arial"/>
                <w:b/>
                <w:bCs/>
              </w:rPr>
            </w:pPr>
            <w:r w:rsidRPr="00535793">
              <w:rPr>
                <w:rFonts w:ascii="Arial" w:hAnsi="Arial" w:cs="Arial"/>
                <w:b/>
                <w:bCs/>
              </w:rPr>
              <w:t xml:space="preserve">AC5 </w:t>
            </w:r>
          </w:p>
        </w:tc>
        <w:tc>
          <w:tcPr>
            <w:tcW w:w="0" w:type="auto"/>
            <w:tcMar>
              <w:top w:w="0" w:type="dxa"/>
              <w:left w:w="120" w:type="dxa"/>
              <w:bottom w:w="0" w:type="dxa"/>
              <w:right w:w="120" w:type="dxa"/>
            </w:tcMar>
            <w:vAlign w:val="center"/>
          </w:tcPr>
          <w:p w14:paraId="2AE04586" w14:textId="77777777" w:rsidR="006336A1" w:rsidRPr="00535793" w:rsidRDefault="006336A1" w:rsidP="00535793">
            <w:pPr>
              <w:jc w:val="both"/>
              <w:rPr>
                <w:rFonts w:ascii="Arial" w:hAnsi="Arial" w:cs="Arial"/>
              </w:rPr>
            </w:pPr>
            <w:r w:rsidRPr="00535793">
              <w:rPr>
                <w:rFonts w:ascii="Arial" w:hAnsi="Arial" w:cs="Arial"/>
              </w:rPr>
              <w:t xml:space="preserve">1.715 </w:t>
            </w:r>
          </w:p>
        </w:tc>
      </w:tr>
      <w:tr w:rsidR="001B17D0" w:rsidRPr="00535793" w14:paraId="699F4339" w14:textId="77777777" w:rsidTr="00932332">
        <w:tc>
          <w:tcPr>
            <w:tcW w:w="0" w:type="auto"/>
            <w:tcMar>
              <w:top w:w="0" w:type="dxa"/>
              <w:left w:w="120" w:type="dxa"/>
              <w:bottom w:w="0" w:type="dxa"/>
              <w:right w:w="120" w:type="dxa"/>
            </w:tcMar>
            <w:vAlign w:val="center"/>
          </w:tcPr>
          <w:p w14:paraId="118F21B3" w14:textId="77777777" w:rsidR="006336A1" w:rsidRPr="00535793" w:rsidRDefault="006336A1" w:rsidP="00535793">
            <w:pPr>
              <w:jc w:val="both"/>
              <w:rPr>
                <w:rFonts w:ascii="Arial" w:hAnsi="Arial" w:cs="Arial"/>
                <w:b/>
                <w:bCs/>
              </w:rPr>
            </w:pPr>
            <w:r w:rsidRPr="00535793">
              <w:rPr>
                <w:rFonts w:ascii="Arial" w:hAnsi="Arial" w:cs="Arial"/>
                <w:b/>
                <w:bCs/>
              </w:rPr>
              <w:t xml:space="preserve">AC6 </w:t>
            </w:r>
          </w:p>
        </w:tc>
        <w:tc>
          <w:tcPr>
            <w:tcW w:w="0" w:type="auto"/>
            <w:tcMar>
              <w:top w:w="0" w:type="dxa"/>
              <w:left w:w="120" w:type="dxa"/>
              <w:bottom w:w="0" w:type="dxa"/>
              <w:right w:w="120" w:type="dxa"/>
            </w:tcMar>
            <w:vAlign w:val="center"/>
          </w:tcPr>
          <w:p w14:paraId="3B0C8035" w14:textId="77777777" w:rsidR="006336A1" w:rsidRPr="00535793" w:rsidRDefault="006336A1" w:rsidP="00535793">
            <w:pPr>
              <w:jc w:val="both"/>
              <w:rPr>
                <w:rFonts w:ascii="Arial" w:hAnsi="Arial" w:cs="Arial"/>
              </w:rPr>
            </w:pPr>
            <w:r w:rsidRPr="00535793">
              <w:rPr>
                <w:rFonts w:ascii="Arial" w:hAnsi="Arial" w:cs="Arial"/>
              </w:rPr>
              <w:t xml:space="preserve">1.689 </w:t>
            </w:r>
          </w:p>
        </w:tc>
      </w:tr>
      <w:tr w:rsidR="001B17D0" w:rsidRPr="00535793" w14:paraId="036F8DC8" w14:textId="77777777" w:rsidTr="00932332">
        <w:tc>
          <w:tcPr>
            <w:tcW w:w="0" w:type="auto"/>
            <w:tcMar>
              <w:top w:w="0" w:type="dxa"/>
              <w:left w:w="120" w:type="dxa"/>
              <w:bottom w:w="0" w:type="dxa"/>
              <w:right w:w="120" w:type="dxa"/>
            </w:tcMar>
            <w:vAlign w:val="center"/>
          </w:tcPr>
          <w:p w14:paraId="1DE2D6F9" w14:textId="77777777" w:rsidR="006336A1" w:rsidRPr="00535793" w:rsidRDefault="006336A1" w:rsidP="00535793">
            <w:pPr>
              <w:jc w:val="both"/>
              <w:rPr>
                <w:rFonts w:ascii="Arial" w:hAnsi="Arial" w:cs="Arial"/>
                <w:b/>
                <w:bCs/>
              </w:rPr>
            </w:pPr>
            <w:r w:rsidRPr="00535793">
              <w:rPr>
                <w:rFonts w:ascii="Arial" w:hAnsi="Arial" w:cs="Arial"/>
                <w:b/>
                <w:bCs/>
              </w:rPr>
              <w:t xml:space="preserve">AC7 </w:t>
            </w:r>
          </w:p>
        </w:tc>
        <w:tc>
          <w:tcPr>
            <w:tcW w:w="0" w:type="auto"/>
            <w:tcMar>
              <w:top w:w="0" w:type="dxa"/>
              <w:left w:w="120" w:type="dxa"/>
              <w:bottom w:w="0" w:type="dxa"/>
              <w:right w:w="120" w:type="dxa"/>
            </w:tcMar>
            <w:vAlign w:val="center"/>
          </w:tcPr>
          <w:p w14:paraId="225DCC33" w14:textId="77777777" w:rsidR="006336A1" w:rsidRPr="00535793" w:rsidRDefault="006336A1" w:rsidP="00535793">
            <w:pPr>
              <w:jc w:val="both"/>
              <w:rPr>
                <w:rFonts w:ascii="Arial" w:hAnsi="Arial" w:cs="Arial"/>
              </w:rPr>
            </w:pPr>
            <w:r w:rsidRPr="00535793">
              <w:rPr>
                <w:rFonts w:ascii="Arial" w:hAnsi="Arial" w:cs="Arial"/>
              </w:rPr>
              <w:t xml:space="preserve">1.704 </w:t>
            </w:r>
          </w:p>
        </w:tc>
      </w:tr>
      <w:tr w:rsidR="001B17D0" w:rsidRPr="00535793" w14:paraId="115A0D60" w14:textId="77777777" w:rsidTr="00932332">
        <w:tc>
          <w:tcPr>
            <w:tcW w:w="0" w:type="auto"/>
            <w:tcMar>
              <w:top w:w="0" w:type="dxa"/>
              <w:left w:w="120" w:type="dxa"/>
              <w:bottom w:w="0" w:type="dxa"/>
              <w:right w:w="120" w:type="dxa"/>
            </w:tcMar>
            <w:vAlign w:val="center"/>
          </w:tcPr>
          <w:p w14:paraId="699EEF8B" w14:textId="77777777" w:rsidR="006336A1" w:rsidRPr="00535793" w:rsidRDefault="006336A1" w:rsidP="00535793">
            <w:pPr>
              <w:jc w:val="both"/>
              <w:rPr>
                <w:rFonts w:ascii="Arial" w:hAnsi="Arial" w:cs="Arial"/>
                <w:b/>
                <w:bCs/>
              </w:rPr>
            </w:pPr>
            <w:r w:rsidRPr="00535793">
              <w:rPr>
                <w:rFonts w:ascii="Arial" w:hAnsi="Arial" w:cs="Arial"/>
                <w:b/>
                <w:bCs/>
              </w:rPr>
              <w:t xml:space="preserve">AC8 </w:t>
            </w:r>
          </w:p>
        </w:tc>
        <w:tc>
          <w:tcPr>
            <w:tcW w:w="0" w:type="auto"/>
            <w:tcMar>
              <w:top w:w="0" w:type="dxa"/>
              <w:left w:w="120" w:type="dxa"/>
              <w:bottom w:w="0" w:type="dxa"/>
              <w:right w:w="120" w:type="dxa"/>
            </w:tcMar>
            <w:vAlign w:val="center"/>
          </w:tcPr>
          <w:p w14:paraId="1158A90D" w14:textId="77777777" w:rsidR="006336A1" w:rsidRPr="00535793" w:rsidRDefault="006336A1" w:rsidP="00535793">
            <w:pPr>
              <w:jc w:val="both"/>
              <w:rPr>
                <w:rFonts w:ascii="Arial" w:hAnsi="Arial" w:cs="Arial"/>
              </w:rPr>
            </w:pPr>
            <w:r w:rsidRPr="00535793">
              <w:rPr>
                <w:rFonts w:ascii="Arial" w:hAnsi="Arial" w:cs="Arial"/>
              </w:rPr>
              <w:t xml:space="preserve">1.747 </w:t>
            </w:r>
          </w:p>
        </w:tc>
      </w:tr>
      <w:tr w:rsidR="001B17D0" w:rsidRPr="00535793" w14:paraId="045D617B" w14:textId="77777777" w:rsidTr="00932332">
        <w:tc>
          <w:tcPr>
            <w:tcW w:w="0" w:type="auto"/>
            <w:tcMar>
              <w:top w:w="0" w:type="dxa"/>
              <w:left w:w="120" w:type="dxa"/>
              <w:bottom w:w="0" w:type="dxa"/>
              <w:right w:w="120" w:type="dxa"/>
            </w:tcMar>
            <w:vAlign w:val="center"/>
          </w:tcPr>
          <w:p w14:paraId="46BFD173" w14:textId="77777777" w:rsidR="006336A1" w:rsidRPr="00535793" w:rsidRDefault="006336A1" w:rsidP="00535793">
            <w:pPr>
              <w:jc w:val="both"/>
              <w:rPr>
                <w:rFonts w:ascii="Arial" w:hAnsi="Arial" w:cs="Arial"/>
                <w:b/>
                <w:bCs/>
              </w:rPr>
            </w:pPr>
            <w:r w:rsidRPr="00535793">
              <w:rPr>
                <w:rFonts w:ascii="Arial" w:hAnsi="Arial" w:cs="Arial"/>
                <w:b/>
                <w:bCs/>
              </w:rPr>
              <w:t xml:space="preserve">POS1 </w:t>
            </w:r>
          </w:p>
        </w:tc>
        <w:tc>
          <w:tcPr>
            <w:tcW w:w="0" w:type="auto"/>
            <w:tcMar>
              <w:top w:w="0" w:type="dxa"/>
              <w:left w:w="120" w:type="dxa"/>
              <w:bottom w:w="0" w:type="dxa"/>
              <w:right w:w="120" w:type="dxa"/>
            </w:tcMar>
            <w:vAlign w:val="center"/>
          </w:tcPr>
          <w:p w14:paraId="47D2FDBF" w14:textId="77777777" w:rsidR="006336A1" w:rsidRPr="00535793" w:rsidRDefault="006336A1" w:rsidP="00535793">
            <w:pPr>
              <w:jc w:val="both"/>
              <w:rPr>
                <w:rFonts w:ascii="Arial" w:hAnsi="Arial" w:cs="Arial"/>
              </w:rPr>
            </w:pPr>
            <w:r w:rsidRPr="00535793">
              <w:rPr>
                <w:rFonts w:ascii="Arial" w:hAnsi="Arial" w:cs="Arial"/>
              </w:rPr>
              <w:t xml:space="preserve">1.538 </w:t>
            </w:r>
          </w:p>
        </w:tc>
      </w:tr>
      <w:tr w:rsidR="001B17D0" w:rsidRPr="00535793" w14:paraId="6D9054B4" w14:textId="77777777" w:rsidTr="00932332">
        <w:tc>
          <w:tcPr>
            <w:tcW w:w="0" w:type="auto"/>
            <w:tcMar>
              <w:top w:w="0" w:type="dxa"/>
              <w:left w:w="120" w:type="dxa"/>
              <w:bottom w:w="0" w:type="dxa"/>
              <w:right w:w="120" w:type="dxa"/>
            </w:tcMar>
            <w:vAlign w:val="center"/>
          </w:tcPr>
          <w:p w14:paraId="0D715E0A" w14:textId="77777777" w:rsidR="006336A1" w:rsidRPr="00535793" w:rsidRDefault="006336A1" w:rsidP="00535793">
            <w:pPr>
              <w:jc w:val="both"/>
              <w:rPr>
                <w:rFonts w:ascii="Arial" w:hAnsi="Arial" w:cs="Arial"/>
                <w:b/>
                <w:bCs/>
              </w:rPr>
            </w:pPr>
            <w:r w:rsidRPr="00535793">
              <w:rPr>
                <w:rFonts w:ascii="Arial" w:hAnsi="Arial" w:cs="Arial"/>
                <w:b/>
                <w:bCs/>
              </w:rPr>
              <w:t xml:space="preserve">POS2 </w:t>
            </w:r>
          </w:p>
        </w:tc>
        <w:tc>
          <w:tcPr>
            <w:tcW w:w="0" w:type="auto"/>
            <w:tcMar>
              <w:top w:w="0" w:type="dxa"/>
              <w:left w:w="120" w:type="dxa"/>
              <w:bottom w:w="0" w:type="dxa"/>
              <w:right w:w="120" w:type="dxa"/>
            </w:tcMar>
            <w:vAlign w:val="center"/>
          </w:tcPr>
          <w:p w14:paraId="51315B81" w14:textId="77777777" w:rsidR="006336A1" w:rsidRPr="00535793" w:rsidRDefault="006336A1" w:rsidP="00535793">
            <w:pPr>
              <w:jc w:val="both"/>
              <w:rPr>
                <w:rFonts w:ascii="Arial" w:hAnsi="Arial" w:cs="Arial"/>
              </w:rPr>
            </w:pPr>
            <w:r w:rsidRPr="00535793">
              <w:rPr>
                <w:rFonts w:ascii="Arial" w:hAnsi="Arial" w:cs="Arial"/>
              </w:rPr>
              <w:t xml:space="preserve">1.665 </w:t>
            </w:r>
          </w:p>
        </w:tc>
      </w:tr>
      <w:tr w:rsidR="001B17D0" w:rsidRPr="00535793" w14:paraId="6A161E3C" w14:textId="77777777" w:rsidTr="00932332">
        <w:tc>
          <w:tcPr>
            <w:tcW w:w="0" w:type="auto"/>
            <w:tcMar>
              <w:top w:w="0" w:type="dxa"/>
              <w:left w:w="120" w:type="dxa"/>
              <w:bottom w:w="0" w:type="dxa"/>
              <w:right w:w="120" w:type="dxa"/>
            </w:tcMar>
            <w:vAlign w:val="center"/>
          </w:tcPr>
          <w:p w14:paraId="550E6C5C" w14:textId="77777777" w:rsidR="006336A1" w:rsidRPr="00535793" w:rsidRDefault="006336A1" w:rsidP="00535793">
            <w:pPr>
              <w:jc w:val="both"/>
              <w:rPr>
                <w:rFonts w:ascii="Arial" w:hAnsi="Arial" w:cs="Arial"/>
                <w:b/>
                <w:bCs/>
              </w:rPr>
            </w:pPr>
            <w:r w:rsidRPr="00535793">
              <w:rPr>
                <w:rFonts w:ascii="Arial" w:hAnsi="Arial" w:cs="Arial"/>
                <w:b/>
                <w:bCs/>
              </w:rPr>
              <w:t xml:space="preserve">POS3 </w:t>
            </w:r>
          </w:p>
        </w:tc>
        <w:tc>
          <w:tcPr>
            <w:tcW w:w="0" w:type="auto"/>
            <w:tcMar>
              <w:top w:w="0" w:type="dxa"/>
              <w:left w:w="120" w:type="dxa"/>
              <w:bottom w:w="0" w:type="dxa"/>
              <w:right w:w="120" w:type="dxa"/>
            </w:tcMar>
            <w:vAlign w:val="center"/>
          </w:tcPr>
          <w:p w14:paraId="255FDFB6" w14:textId="77777777" w:rsidR="006336A1" w:rsidRPr="00535793" w:rsidRDefault="006336A1" w:rsidP="00535793">
            <w:pPr>
              <w:jc w:val="both"/>
              <w:rPr>
                <w:rFonts w:ascii="Arial" w:hAnsi="Arial" w:cs="Arial"/>
              </w:rPr>
            </w:pPr>
            <w:r w:rsidRPr="00535793">
              <w:rPr>
                <w:rFonts w:ascii="Arial" w:hAnsi="Arial" w:cs="Arial"/>
              </w:rPr>
              <w:t xml:space="preserve">1.605 </w:t>
            </w:r>
          </w:p>
        </w:tc>
      </w:tr>
      <w:tr w:rsidR="001B17D0" w:rsidRPr="00535793" w14:paraId="301295C3" w14:textId="77777777" w:rsidTr="00932332">
        <w:tc>
          <w:tcPr>
            <w:tcW w:w="0" w:type="auto"/>
            <w:tcMar>
              <w:top w:w="0" w:type="dxa"/>
              <w:left w:w="120" w:type="dxa"/>
              <w:bottom w:w="0" w:type="dxa"/>
              <w:right w:w="120" w:type="dxa"/>
            </w:tcMar>
            <w:vAlign w:val="center"/>
          </w:tcPr>
          <w:p w14:paraId="6D92CAD2" w14:textId="77777777" w:rsidR="006336A1" w:rsidRPr="00535793" w:rsidRDefault="006336A1" w:rsidP="00535793">
            <w:pPr>
              <w:jc w:val="both"/>
              <w:rPr>
                <w:rFonts w:ascii="Arial" w:hAnsi="Arial" w:cs="Arial"/>
                <w:b/>
                <w:bCs/>
              </w:rPr>
            </w:pPr>
            <w:r w:rsidRPr="00535793">
              <w:rPr>
                <w:rFonts w:ascii="Arial" w:hAnsi="Arial" w:cs="Arial"/>
                <w:b/>
                <w:bCs/>
              </w:rPr>
              <w:t xml:space="preserve">POS4 </w:t>
            </w:r>
          </w:p>
        </w:tc>
        <w:tc>
          <w:tcPr>
            <w:tcW w:w="0" w:type="auto"/>
            <w:tcMar>
              <w:top w:w="0" w:type="dxa"/>
              <w:left w:w="120" w:type="dxa"/>
              <w:bottom w:w="0" w:type="dxa"/>
              <w:right w:w="120" w:type="dxa"/>
            </w:tcMar>
            <w:vAlign w:val="center"/>
          </w:tcPr>
          <w:p w14:paraId="337BD120" w14:textId="77777777" w:rsidR="006336A1" w:rsidRPr="00535793" w:rsidRDefault="006336A1" w:rsidP="00535793">
            <w:pPr>
              <w:jc w:val="both"/>
              <w:rPr>
                <w:rFonts w:ascii="Arial" w:hAnsi="Arial" w:cs="Arial"/>
              </w:rPr>
            </w:pPr>
            <w:r w:rsidRPr="00535793">
              <w:rPr>
                <w:rFonts w:ascii="Arial" w:hAnsi="Arial" w:cs="Arial"/>
              </w:rPr>
              <w:t xml:space="preserve">1.651 </w:t>
            </w:r>
          </w:p>
        </w:tc>
      </w:tr>
      <w:tr w:rsidR="001B17D0" w:rsidRPr="00535793" w14:paraId="2629D8D9" w14:textId="77777777" w:rsidTr="00932332">
        <w:tc>
          <w:tcPr>
            <w:tcW w:w="0" w:type="auto"/>
            <w:tcMar>
              <w:top w:w="0" w:type="dxa"/>
              <w:left w:w="120" w:type="dxa"/>
              <w:bottom w:w="0" w:type="dxa"/>
              <w:right w:w="120" w:type="dxa"/>
            </w:tcMar>
            <w:vAlign w:val="center"/>
          </w:tcPr>
          <w:p w14:paraId="54082B36" w14:textId="77777777" w:rsidR="006336A1" w:rsidRPr="00535793" w:rsidRDefault="006336A1" w:rsidP="00535793">
            <w:pPr>
              <w:jc w:val="both"/>
              <w:rPr>
                <w:rFonts w:ascii="Arial" w:hAnsi="Arial" w:cs="Arial"/>
                <w:b/>
                <w:bCs/>
              </w:rPr>
            </w:pPr>
            <w:r w:rsidRPr="00535793">
              <w:rPr>
                <w:rFonts w:ascii="Arial" w:hAnsi="Arial" w:cs="Arial"/>
                <w:b/>
                <w:bCs/>
              </w:rPr>
              <w:t xml:space="preserve">POS5 </w:t>
            </w:r>
          </w:p>
        </w:tc>
        <w:tc>
          <w:tcPr>
            <w:tcW w:w="0" w:type="auto"/>
            <w:tcMar>
              <w:top w:w="0" w:type="dxa"/>
              <w:left w:w="120" w:type="dxa"/>
              <w:bottom w:w="0" w:type="dxa"/>
              <w:right w:w="120" w:type="dxa"/>
            </w:tcMar>
            <w:vAlign w:val="center"/>
          </w:tcPr>
          <w:p w14:paraId="586E9A7F" w14:textId="77777777" w:rsidR="006336A1" w:rsidRPr="00535793" w:rsidRDefault="006336A1" w:rsidP="00535793">
            <w:pPr>
              <w:jc w:val="both"/>
              <w:rPr>
                <w:rFonts w:ascii="Arial" w:hAnsi="Arial" w:cs="Arial"/>
              </w:rPr>
            </w:pPr>
            <w:r w:rsidRPr="00535793">
              <w:rPr>
                <w:rFonts w:ascii="Arial" w:hAnsi="Arial" w:cs="Arial"/>
              </w:rPr>
              <w:t xml:space="preserve">1.911 </w:t>
            </w:r>
          </w:p>
        </w:tc>
      </w:tr>
      <w:tr w:rsidR="001B17D0" w:rsidRPr="00535793" w14:paraId="08080CAB" w14:textId="77777777" w:rsidTr="00932332">
        <w:tc>
          <w:tcPr>
            <w:tcW w:w="0" w:type="auto"/>
            <w:tcMar>
              <w:top w:w="0" w:type="dxa"/>
              <w:left w:w="120" w:type="dxa"/>
              <w:bottom w:w="0" w:type="dxa"/>
              <w:right w:w="120" w:type="dxa"/>
            </w:tcMar>
            <w:vAlign w:val="center"/>
          </w:tcPr>
          <w:p w14:paraId="2E70C716" w14:textId="77777777" w:rsidR="006336A1" w:rsidRPr="00535793" w:rsidRDefault="006336A1" w:rsidP="00535793">
            <w:pPr>
              <w:jc w:val="both"/>
              <w:rPr>
                <w:rFonts w:ascii="Arial" w:hAnsi="Arial" w:cs="Arial"/>
                <w:b/>
                <w:bCs/>
              </w:rPr>
            </w:pPr>
            <w:r w:rsidRPr="00535793">
              <w:rPr>
                <w:rFonts w:ascii="Arial" w:hAnsi="Arial" w:cs="Arial"/>
                <w:b/>
                <w:bCs/>
              </w:rPr>
              <w:t xml:space="preserve">POS6_Reverse </w:t>
            </w:r>
          </w:p>
        </w:tc>
        <w:tc>
          <w:tcPr>
            <w:tcW w:w="0" w:type="auto"/>
            <w:tcMar>
              <w:top w:w="0" w:type="dxa"/>
              <w:left w:w="120" w:type="dxa"/>
              <w:bottom w:w="0" w:type="dxa"/>
              <w:right w:w="120" w:type="dxa"/>
            </w:tcMar>
            <w:vAlign w:val="center"/>
          </w:tcPr>
          <w:p w14:paraId="3792710F" w14:textId="77777777" w:rsidR="006336A1" w:rsidRPr="00535793" w:rsidRDefault="006336A1" w:rsidP="00535793">
            <w:pPr>
              <w:jc w:val="both"/>
              <w:rPr>
                <w:rFonts w:ascii="Arial" w:hAnsi="Arial" w:cs="Arial"/>
              </w:rPr>
            </w:pPr>
            <w:r w:rsidRPr="00535793">
              <w:rPr>
                <w:rFonts w:ascii="Arial" w:hAnsi="Arial" w:cs="Arial"/>
              </w:rPr>
              <w:t xml:space="preserve">1.545 </w:t>
            </w:r>
          </w:p>
        </w:tc>
      </w:tr>
      <w:tr w:rsidR="001B17D0" w:rsidRPr="00535793" w14:paraId="7B4AA5B2" w14:textId="77777777" w:rsidTr="00932332">
        <w:tc>
          <w:tcPr>
            <w:tcW w:w="0" w:type="auto"/>
            <w:tcMar>
              <w:top w:w="0" w:type="dxa"/>
              <w:left w:w="120" w:type="dxa"/>
              <w:bottom w:w="0" w:type="dxa"/>
              <w:right w:w="120" w:type="dxa"/>
            </w:tcMar>
            <w:vAlign w:val="center"/>
          </w:tcPr>
          <w:p w14:paraId="37DAA2C9" w14:textId="77777777" w:rsidR="006336A1" w:rsidRPr="00535793" w:rsidRDefault="006336A1" w:rsidP="00535793">
            <w:pPr>
              <w:jc w:val="both"/>
              <w:rPr>
                <w:rFonts w:ascii="Arial" w:hAnsi="Arial" w:cs="Arial"/>
                <w:b/>
                <w:bCs/>
              </w:rPr>
            </w:pPr>
            <w:r w:rsidRPr="00535793">
              <w:rPr>
                <w:rFonts w:ascii="Arial" w:hAnsi="Arial" w:cs="Arial"/>
                <w:b/>
                <w:bCs/>
              </w:rPr>
              <w:t xml:space="preserve">POS7_Reverse </w:t>
            </w:r>
          </w:p>
        </w:tc>
        <w:tc>
          <w:tcPr>
            <w:tcW w:w="0" w:type="auto"/>
            <w:tcMar>
              <w:top w:w="0" w:type="dxa"/>
              <w:left w:w="120" w:type="dxa"/>
              <w:bottom w:w="0" w:type="dxa"/>
              <w:right w:w="120" w:type="dxa"/>
            </w:tcMar>
            <w:vAlign w:val="center"/>
          </w:tcPr>
          <w:p w14:paraId="59A3C85E" w14:textId="77777777" w:rsidR="006336A1" w:rsidRPr="00535793" w:rsidRDefault="006336A1" w:rsidP="00535793">
            <w:pPr>
              <w:jc w:val="both"/>
              <w:rPr>
                <w:rFonts w:ascii="Arial" w:hAnsi="Arial" w:cs="Arial"/>
              </w:rPr>
            </w:pPr>
            <w:r w:rsidRPr="00535793">
              <w:rPr>
                <w:rFonts w:ascii="Arial" w:hAnsi="Arial" w:cs="Arial"/>
              </w:rPr>
              <w:t xml:space="preserve">1.581 </w:t>
            </w:r>
          </w:p>
        </w:tc>
      </w:tr>
      <w:tr w:rsidR="001B17D0" w:rsidRPr="00535793" w14:paraId="02771099" w14:textId="77777777" w:rsidTr="00932332">
        <w:tc>
          <w:tcPr>
            <w:tcW w:w="0" w:type="auto"/>
            <w:tcBorders>
              <w:bottom w:val="single" w:sz="4" w:space="0" w:color="auto"/>
            </w:tcBorders>
            <w:tcMar>
              <w:top w:w="0" w:type="dxa"/>
              <w:left w:w="120" w:type="dxa"/>
              <w:bottom w:w="0" w:type="dxa"/>
              <w:right w:w="120" w:type="dxa"/>
            </w:tcMar>
            <w:vAlign w:val="center"/>
          </w:tcPr>
          <w:p w14:paraId="79C39EEA" w14:textId="77777777" w:rsidR="006336A1" w:rsidRPr="00535793" w:rsidRDefault="006336A1" w:rsidP="00535793">
            <w:pPr>
              <w:jc w:val="both"/>
              <w:rPr>
                <w:rFonts w:ascii="Arial" w:hAnsi="Arial" w:cs="Arial"/>
                <w:b/>
                <w:bCs/>
              </w:rPr>
            </w:pPr>
            <w:r w:rsidRPr="00535793">
              <w:rPr>
                <w:rFonts w:ascii="Arial" w:hAnsi="Arial" w:cs="Arial"/>
                <w:b/>
                <w:bCs/>
              </w:rPr>
              <w:t xml:space="preserve">POS8_Reverse </w:t>
            </w:r>
          </w:p>
        </w:tc>
        <w:tc>
          <w:tcPr>
            <w:tcW w:w="0" w:type="auto"/>
            <w:tcBorders>
              <w:bottom w:val="single" w:sz="4" w:space="0" w:color="auto"/>
            </w:tcBorders>
            <w:tcMar>
              <w:top w:w="0" w:type="dxa"/>
              <w:left w:w="120" w:type="dxa"/>
              <w:bottom w:w="0" w:type="dxa"/>
              <w:right w:w="120" w:type="dxa"/>
            </w:tcMar>
            <w:vAlign w:val="center"/>
          </w:tcPr>
          <w:p w14:paraId="60B45D95" w14:textId="77777777" w:rsidR="006336A1" w:rsidRPr="00535793" w:rsidRDefault="006336A1" w:rsidP="00535793">
            <w:pPr>
              <w:jc w:val="both"/>
              <w:rPr>
                <w:rFonts w:ascii="Arial" w:hAnsi="Arial" w:cs="Arial"/>
              </w:rPr>
            </w:pPr>
            <w:r w:rsidRPr="00535793">
              <w:rPr>
                <w:rFonts w:ascii="Arial" w:hAnsi="Arial" w:cs="Arial"/>
              </w:rPr>
              <w:t xml:space="preserve">1.666 </w:t>
            </w:r>
          </w:p>
        </w:tc>
      </w:tr>
    </w:tbl>
    <w:p w14:paraId="2CC46D8A" w14:textId="77777777" w:rsidR="006336A1" w:rsidRPr="00535793" w:rsidRDefault="006336A1" w:rsidP="00535793">
      <w:pPr>
        <w:jc w:val="both"/>
        <w:rPr>
          <w:rFonts w:ascii="Arial" w:hAnsi="Arial" w:cs="Arial"/>
        </w:rPr>
      </w:pPr>
      <w:r w:rsidRPr="00535793">
        <w:rPr>
          <w:rFonts w:ascii="Arial" w:hAnsi="Arial" w:cs="Arial"/>
        </w:rPr>
        <w:t>This result shows that all of the items for Affective Commitment (AC), High-Performance Work Practices (HPWPs), and Perceived Organizational Support (POS) individually contribute to the measurement of their respective constructs. Low values for VIF also confirm that the constructs are appropriate for structural modeling-based analyses, e.g., structural modeling, without any risk of multicollinearity bias.</w:t>
      </w:r>
    </w:p>
    <w:p w14:paraId="06AB0435" w14:textId="77777777" w:rsidR="006336A1" w:rsidRPr="00535793" w:rsidRDefault="006336A1" w:rsidP="00535793">
      <w:pPr>
        <w:jc w:val="both"/>
        <w:rPr>
          <w:rFonts w:ascii="Arial" w:hAnsi="Arial" w:cs="Arial"/>
        </w:rPr>
      </w:pPr>
    </w:p>
    <w:p w14:paraId="69CD0ACA" w14:textId="77777777" w:rsidR="006336A1" w:rsidRPr="00535793" w:rsidRDefault="006336A1" w:rsidP="00535793">
      <w:pPr>
        <w:pStyle w:val="ListParagraph"/>
        <w:numPr>
          <w:ilvl w:val="1"/>
          <w:numId w:val="34"/>
        </w:numPr>
        <w:jc w:val="both"/>
        <w:rPr>
          <w:rFonts w:ascii="Arial" w:hAnsi="Arial" w:cs="Arial"/>
          <w:b/>
        </w:rPr>
      </w:pPr>
      <w:r w:rsidRPr="00535793">
        <w:rPr>
          <w:rFonts w:ascii="Arial" w:hAnsi="Arial" w:cs="Arial"/>
          <w:b/>
        </w:rPr>
        <w:t xml:space="preserve">Path </w:t>
      </w:r>
      <w:proofErr w:type="spellStart"/>
      <w:r w:rsidRPr="00535793">
        <w:rPr>
          <w:rFonts w:ascii="Arial" w:hAnsi="Arial" w:cs="Arial"/>
          <w:b/>
        </w:rPr>
        <w:t>coeffients</w:t>
      </w:r>
      <w:proofErr w:type="spellEnd"/>
    </w:p>
    <w:p w14:paraId="7A23E7A8" w14:textId="44074D2F" w:rsidR="00FD4AA3" w:rsidRPr="00535793" w:rsidRDefault="00FD4AA3" w:rsidP="00535793">
      <w:pPr>
        <w:jc w:val="both"/>
        <w:rPr>
          <w:rFonts w:ascii="Arial" w:hAnsi="Arial" w:cs="Arial"/>
        </w:rPr>
      </w:pPr>
      <w:r w:rsidRPr="00535793">
        <w:rPr>
          <w:rFonts w:ascii="Arial" w:hAnsi="Arial" w:cs="Arial"/>
        </w:rPr>
        <w:t>The structural model was evaluated to test the interaction among High-Performance Work Practices (HPWPs), Perceived Organizational Support (POS), and Affective Commitment (AC).</w:t>
      </w:r>
    </w:p>
    <w:p w14:paraId="34F3A899" w14:textId="77777777" w:rsidR="00073079" w:rsidRDefault="00073079" w:rsidP="00535793">
      <w:pPr>
        <w:jc w:val="both"/>
        <w:rPr>
          <w:rFonts w:ascii="Arial" w:hAnsi="Arial" w:cs="Arial"/>
          <w:b/>
        </w:rPr>
      </w:pPr>
    </w:p>
    <w:p w14:paraId="4E7B1709" w14:textId="12E68BF7" w:rsidR="00FD4AA3" w:rsidRPr="00535793" w:rsidRDefault="0094114F" w:rsidP="00535793">
      <w:pPr>
        <w:jc w:val="both"/>
        <w:rPr>
          <w:rFonts w:ascii="Arial" w:hAnsi="Arial" w:cs="Arial"/>
          <w:b/>
        </w:rPr>
      </w:pPr>
      <w:r w:rsidRPr="00073079">
        <w:rPr>
          <w:rFonts w:ascii="Arial" w:hAnsi="Arial" w:cs="Arial"/>
          <w:b/>
        </w:rPr>
        <w:t>Table 9: Path</w:t>
      </w:r>
      <w:r w:rsidRPr="00535793">
        <w:rPr>
          <w:rFonts w:ascii="Arial" w:hAnsi="Arial" w:cs="Arial"/>
          <w:b/>
        </w:rPr>
        <w:t xml:space="preserve"> </w:t>
      </w:r>
      <w:proofErr w:type="spellStart"/>
      <w:r w:rsidRPr="00535793">
        <w:rPr>
          <w:rFonts w:ascii="Arial" w:hAnsi="Arial" w:cs="Arial"/>
          <w:b/>
        </w:rPr>
        <w:t>coeffients</w:t>
      </w:r>
      <w:proofErr w:type="spellEnd"/>
      <w:r w:rsidRPr="00535793">
        <w:rPr>
          <w:rFonts w:ascii="Arial" w:hAnsi="Arial" w:cs="Arial"/>
          <w:b/>
        </w:rPr>
        <w:t xml:space="preserve"> of the study</w:t>
      </w:r>
    </w:p>
    <w:tbl>
      <w:tblPr>
        <w:tblW w:w="5000" w:type="pct"/>
        <w:tblCellMar>
          <w:top w:w="15" w:type="dxa"/>
          <w:left w:w="15" w:type="dxa"/>
          <w:bottom w:w="15" w:type="dxa"/>
          <w:right w:w="15" w:type="dxa"/>
        </w:tblCellMar>
        <w:tblLook w:val="04A0" w:firstRow="1" w:lastRow="0" w:firstColumn="1" w:lastColumn="0" w:noHBand="0" w:noVBand="1"/>
      </w:tblPr>
      <w:tblGrid>
        <w:gridCol w:w="4109"/>
        <w:gridCol w:w="1347"/>
        <w:gridCol w:w="1252"/>
        <w:gridCol w:w="1690"/>
        <w:gridCol w:w="1718"/>
        <w:gridCol w:w="924"/>
      </w:tblGrid>
      <w:tr w:rsidR="001B17D0" w:rsidRPr="00535793" w14:paraId="4A9D9FB6" w14:textId="77777777" w:rsidTr="00FD4AA3">
        <w:tc>
          <w:tcPr>
            <w:tcW w:w="0" w:type="auto"/>
            <w:tcBorders>
              <w:top w:val="single" w:sz="4" w:space="0" w:color="auto"/>
              <w:bottom w:val="single" w:sz="4" w:space="0" w:color="auto"/>
            </w:tcBorders>
            <w:tcMar>
              <w:top w:w="0" w:type="dxa"/>
              <w:left w:w="120" w:type="dxa"/>
              <w:bottom w:w="0" w:type="dxa"/>
              <w:right w:w="120" w:type="dxa"/>
            </w:tcMar>
            <w:vAlign w:val="center"/>
            <w:hideMark/>
          </w:tcPr>
          <w:p w14:paraId="632F899C" w14:textId="77777777" w:rsidR="006336A1" w:rsidRPr="00535793" w:rsidRDefault="006336A1" w:rsidP="00535793">
            <w:pPr>
              <w:jc w:val="both"/>
              <w:rPr>
                <w:rFonts w:ascii="Arial" w:hAnsi="Arial" w:cs="Arial"/>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1BF219B" w14:textId="77777777" w:rsidR="006336A1" w:rsidRPr="00535793" w:rsidRDefault="006336A1" w:rsidP="00535793">
            <w:pPr>
              <w:jc w:val="both"/>
              <w:rPr>
                <w:rFonts w:ascii="Arial" w:hAnsi="Arial" w:cs="Arial"/>
                <w:b/>
                <w:bCs/>
              </w:rPr>
            </w:pPr>
            <w:r w:rsidRPr="00535793">
              <w:rPr>
                <w:rFonts w:ascii="Arial" w:hAnsi="Arial" w:cs="Arial"/>
                <w:b/>
                <w:bCs/>
              </w:rPr>
              <w:t xml:space="preserve">Original sample (O)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C78FB6C" w14:textId="77777777" w:rsidR="006336A1" w:rsidRPr="00535793" w:rsidRDefault="006336A1" w:rsidP="00535793">
            <w:pPr>
              <w:jc w:val="both"/>
              <w:rPr>
                <w:rFonts w:ascii="Arial" w:hAnsi="Arial" w:cs="Arial"/>
                <w:b/>
                <w:bCs/>
              </w:rPr>
            </w:pPr>
            <w:r w:rsidRPr="00535793">
              <w:rPr>
                <w:rFonts w:ascii="Arial" w:hAnsi="Arial" w:cs="Arial"/>
                <w:b/>
                <w:bCs/>
              </w:rPr>
              <w:t xml:space="preserve">Sample mean (M)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85215FC" w14:textId="77777777" w:rsidR="006336A1" w:rsidRPr="00535793" w:rsidRDefault="006336A1" w:rsidP="00535793">
            <w:pPr>
              <w:jc w:val="both"/>
              <w:rPr>
                <w:rFonts w:ascii="Arial" w:hAnsi="Arial" w:cs="Arial"/>
                <w:b/>
                <w:bCs/>
              </w:rPr>
            </w:pPr>
            <w:r w:rsidRPr="00535793">
              <w:rPr>
                <w:rFonts w:ascii="Arial" w:hAnsi="Arial" w:cs="Arial"/>
                <w:b/>
                <w:bCs/>
              </w:rPr>
              <w:t xml:space="preserve">Standard deviation (STDEV)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20221D6B" w14:textId="77777777" w:rsidR="006336A1" w:rsidRPr="00535793" w:rsidRDefault="006336A1" w:rsidP="00535793">
            <w:pPr>
              <w:jc w:val="both"/>
              <w:rPr>
                <w:rFonts w:ascii="Arial" w:hAnsi="Arial" w:cs="Arial"/>
                <w:b/>
                <w:bCs/>
              </w:rPr>
            </w:pPr>
            <w:r w:rsidRPr="00535793">
              <w:rPr>
                <w:rFonts w:ascii="Arial" w:hAnsi="Arial" w:cs="Arial"/>
                <w:b/>
                <w:bCs/>
              </w:rPr>
              <w:t xml:space="preserve">T statistics (|O/STDEV|)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7CF668A" w14:textId="77777777" w:rsidR="006336A1" w:rsidRPr="00535793" w:rsidRDefault="006336A1" w:rsidP="00535793">
            <w:pPr>
              <w:jc w:val="both"/>
              <w:rPr>
                <w:rFonts w:ascii="Arial" w:hAnsi="Arial" w:cs="Arial"/>
                <w:b/>
                <w:bCs/>
              </w:rPr>
            </w:pPr>
            <w:r w:rsidRPr="00535793">
              <w:rPr>
                <w:rFonts w:ascii="Arial" w:hAnsi="Arial" w:cs="Arial"/>
                <w:b/>
                <w:bCs/>
              </w:rPr>
              <w:t xml:space="preserve">P values </w:t>
            </w:r>
          </w:p>
        </w:tc>
      </w:tr>
      <w:tr w:rsidR="001B17D0" w:rsidRPr="00535793" w14:paraId="159B21D7" w14:textId="77777777" w:rsidTr="00FD4AA3">
        <w:tc>
          <w:tcPr>
            <w:tcW w:w="0" w:type="auto"/>
            <w:tcBorders>
              <w:top w:val="single" w:sz="4" w:space="0" w:color="auto"/>
            </w:tcBorders>
            <w:tcMar>
              <w:top w:w="0" w:type="dxa"/>
              <w:left w:w="120" w:type="dxa"/>
              <w:bottom w:w="0" w:type="dxa"/>
              <w:right w:w="120" w:type="dxa"/>
            </w:tcMar>
            <w:vAlign w:val="center"/>
            <w:hideMark/>
          </w:tcPr>
          <w:p w14:paraId="1C04F252" w14:textId="77777777" w:rsidR="006336A1" w:rsidRPr="00535793" w:rsidRDefault="006336A1" w:rsidP="00535793">
            <w:pPr>
              <w:jc w:val="both"/>
              <w:rPr>
                <w:rFonts w:ascii="Arial" w:hAnsi="Arial" w:cs="Arial"/>
                <w:b/>
                <w:bCs/>
              </w:rPr>
            </w:pPr>
            <w:r w:rsidRPr="00535793">
              <w:rPr>
                <w:rFonts w:ascii="Arial" w:hAnsi="Arial" w:cs="Arial"/>
                <w:b/>
                <w:bCs/>
              </w:rPr>
              <w:t xml:space="preserve">High Performance Work Practices -&gt; Affective Commitment </w:t>
            </w:r>
          </w:p>
        </w:tc>
        <w:tc>
          <w:tcPr>
            <w:tcW w:w="0" w:type="auto"/>
            <w:tcBorders>
              <w:top w:val="single" w:sz="4" w:space="0" w:color="auto"/>
            </w:tcBorders>
            <w:tcMar>
              <w:top w:w="0" w:type="dxa"/>
              <w:left w:w="120" w:type="dxa"/>
              <w:bottom w:w="0" w:type="dxa"/>
              <w:right w:w="120" w:type="dxa"/>
            </w:tcMar>
            <w:vAlign w:val="center"/>
            <w:hideMark/>
          </w:tcPr>
          <w:p w14:paraId="04D0E82B" w14:textId="77777777" w:rsidR="006336A1" w:rsidRPr="00535793" w:rsidRDefault="006336A1" w:rsidP="00535793">
            <w:pPr>
              <w:jc w:val="both"/>
              <w:rPr>
                <w:rFonts w:ascii="Arial" w:hAnsi="Arial" w:cs="Arial"/>
              </w:rPr>
            </w:pPr>
            <w:r w:rsidRPr="00535793">
              <w:rPr>
                <w:rFonts w:ascii="Arial" w:hAnsi="Arial" w:cs="Arial"/>
              </w:rPr>
              <w:t xml:space="preserve">0.434 </w:t>
            </w:r>
          </w:p>
        </w:tc>
        <w:tc>
          <w:tcPr>
            <w:tcW w:w="0" w:type="auto"/>
            <w:tcBorders>
              <w:top w:val="single" w:sz="4" w:space="0" w:color="auto"/>
            </w:tcBorders>
            <w:tcMar>
              <w:top w:w="0" w:type="dxa"/>
              <w:left w:w="120" w:type="dxa"/>
              <w:bottom w:w="0" w:type="dxa"/>
              <w:right w:w="120" w:type="dxa"/>
            </w:tcMar>
            <w:vAlign w:val="center"/>
            <w:hideMark/>
          </w:tcPr>
          <w:p w14:paraId="5D676BD2" w14:textId="77777777" w:rsidR="006336A1" w:rsidRPr="00535793" w:rsidRDefault="006336A1" w:rsidP="00535793">
            <w:pPr>
              <w:jc w:val="both"/>
              <w:rPr>
                <w:rFonts w:ascii="Arial" w:hAnsi="Arial" w:cs="Arial"/>
              </w:rPr>
            </w:pPr>
            <w:r w:rsidRPr="00535793">
              <w:rPr>
                <w:rFonts w:ascii="Arial" w:hAnsi="Arial" w:cs="Arial"/>
              </w:rPr>
              <w:t xml:space="preserve">0.436 </w:t>
            </w:r>
          </w:p>
        </w:tc>
        <w:tc>
          <w:tcPr>
            <w:tcW w:w="0" w:type="auto"/>
            <w:tcBorders>
              <w:top w:val="single" w:sz="4" w:space="0" w:color="auto"/>
            </w:tcBorders>
            <w:tcMar>
              <w:top w:w="0" w:type="dxa"/>
              <w:left w:w="120" w:type="dxa"/>
              <w:bottom w:w="0" w:type="dxa"/>
              <w:right w:w="120" w:type="dxa"/>
            </w:tcMar>
            <w:vAlign w:val="center"/>
            <w:hideMark/>
          </w:tcPr>
          <w:p w14:paraId="63A04BF3" w14:textId="77777777" w:rsidR="006336A1" w:rsidRPr="00535793" w:rsidRDefault="006336A1" w:rsidP="00535793">
            <w:pPr>
              <w:jc w:val="both"/>
              <w:rPr>
                <w:rFonts w:ascii="Arial" w:hAnsi="Arial" w:cs="Arial"/>
              </w:rPr>
            </w:pPr>
            <w:r w:rsidRPr="00535793">
              <w:rPr>
                <w:rFonts w:ascii="Arial" w:hAnsi="Arial" w:cs="Arial"/>
              </w:rPr>
              <w:t xml:space="preserve">0.040 </w:t>
            </w:r>
          </w:p>
        </w:tc>
        <w:tc>
          <w:tcPr>
            <w:tcW w:w="0" w:type="auto"/>
            <w:tcBorders>
              <w:top w:val="single" w:sz="4" w:space="0" w:color="auto"/>
            </w:tcBorders>
            <w:tcMar>
              <w:top w:w="0" w:type="dxa"/>
              <w:left w:w="120" w:type="dxa"/>
              <w:bottom w:w="0" w:type="dxa"/>
              <w:right w:w="120" w:type="dxa"/>
            </w:tcMar>
            <w:vAlign w:val="center"/>
            <w:hideMark/>
          </w:tcPr>
          <w:p w14:paraId="178EA25D" w14:textId="77777777" w:rsidR="006336A1" w:rsidRPr="00535793" w:rsidRDefault="006336A1" w:rsidP="00535793">
            <w:pPr>
              <w:jc w:val="both"/>
              <w:rPr>
                <w:rFonts w:ascii="Arial" w:hAnsi="Arial" w:cs="Arial"/>
              </w:rPr>
            </w:pPr>
            <w:r w:rsidRPr="00535793">
              <w:rPr>
                <w:rFonts w:ascii="Arial" w:hAnsi="Arial" w:cs="Arial"/>
              </w:rPr>
              <w:t xml:space="preserve">10.841 </w:t>
            </w:r>
          </w:p>
        </w:tc>
        <w:tc>
          <w:tcPr>
            <w:tcW w:w="0" w:type="auto"/>
            <w:tcBorders>
              <w:top w:val="single" w:sz="4" w:space="0" w:color="auto"/>
            </w:tcBorders>
            <w:tcMar>
              <w:top w:w="0" w:type="dxa"/>
              <w:left w:w="120" w:type="dxa"/>
              <w:bottom w:w="0" w:type="dxa"/>
              <w:right w:w="120" w:type="dxa"/>
            </w:tcMar>
            <w:vAlign w:val="center"/>
            <w:hideMark/>
          </w:tcPr>
          <w:p w14:paraId="55F791A4" w14:textId="77777777" w:rsidR="006336A1" w:rsidRPr="00535793" w:rsidRDefault="006336A1" w:rsidP="00535793">
            <w:pPr>
              <w:jc w:val="both"/>
              <w:rPr>
                <w:rFonts w:ascii="Arial" w:hAnsi="Arial" w:cs="Arial"/>
              </w:rPr>
            </w:pPr>
            <w:r w:rsidRPr="00535793">
              <w:rPr>
                <w:rFonts w:ascii="Arial" w:hAnsi="Arial" w:cs="Arial"/>
              </w:rPr>
              <w:t xml:space="preserve">0.000 </w:t>
            </w:r>
          </w:p>
        </w:tc>
      </w:tr>
      <w:tr w:rsidR="001B17D0" w:rsidRPr="00535793" w14:paraId="38ED105A" w14:textId="77777777" w:rsidTr="00FD4AA3">
        <w:tc>
          <w:tcPr>
            <w:tcW w:w="0" w:type="auto"/>
            <w:tcMar>
              <w:top w:w="0" w:type="dxa"/>
              <w:left w:w="120" w:type="dxa"/>
              <w:bottom w:w="0" w:type="dxa"/>
              <w:right w:w="120" w:type="dxa"/>
            </w:tcMar>
            <w:vAlign w:val="center"/>
            <w:hideMark/>
          </w:tcPr>
          <w:p w14:paraId="7B6DDFBD" w14:textId="77777777" w:rsidR="006336A1" w:rsidRPr="00535793" w:rsidRDefault="006336A1" w:rsidP="00535793">
            <w:pPr>
              <w:jc w:val="both"/>
              <w:rPr>
                <w:rFonts w:ascii="Arial" w:hAnsi="Arial" w:cs="Arial"/>
                <w:b/>
                <w:bCs/>
              </w:rPr>
            </w:pPr>
            <w:r w:rsidRPr="00535793">
              <w:rPr>
                <w:rFonts w:ascii="Arial" w:hAnsi="Arial" w:cs="Arial"/>
                <w:b/>
                <w:bCs/>
              </w:rPr>
              <w:t xml:space="preserve">High Performance Work Practices -&gt; Perceived Organizational Support </w:t>
            </w:r>
          </w:p>
        </w:tc>
        <w:tc>
          <w:tcPr>
            <w:tcW w:w="0" w:type="auto"/>
            <w:tcMar>
              <w:top w:w="0" w:type="dxa"/>
              <w:left w:w="120" w:type="dxa"/>
              <w:bottom w:w="0" w:type="dxa"/>
              <w:right w:w="120" w:type="dxa"/>
            </w:tcMar>
            <w:vAlign w:val="center"/>
            <w:hideMark/>
          </w:tcPr>
          <w:p w14:paraId="412D3D10" w14:textId="77777777" w:rsidR="006336A1" w:rsidRPr="00535793" w:rsidRDefault="006336A1" w:rsidP="00535793">
            <w:pPr>
              <w:jc w:val="both"/>
              <w:rPr>
                <w:rFonts w:ascii="Arial" w:hAnsi="Arial" w:cs="Arial"/>
              </w:rPr>
            </w:pPr>
            <w:r w:rsidRPr="00535793">
              <w:rPr>
                <w:rFonts w:ascii="Arial" w:hAnsi="Arial" w:cs="Arial"/>
              </w:rPr>
              <w:t xml:space="preserve">0.730 </w:t>
            </w:r>
          </w:p>
        </w:tc>
        <w:tc>
          <w:tcPr>
            <w:tcW w:w="0" w:type="auto"/>
            <w:tcMar>
              <w:top w:w="0" w:type="dxa"/>
              <w:left w:w="120" w:type="dxa"/>
              <w:bottom w:w="0" w:type="dxa"/>
              <w:right w:w="120" w:type="dxa"/>
            </w:tcMar>
            <w:vAlign w:val="center"/>
            <w:hideMark/>
          </w:tcPr>
          <w:p w14:paraId="7F8C5BC3" w14:textId="77777777" w:rsidR="006336A1" w:rsidRPr="00535793" w:rsidRDefault="006336A1" w:rsidP="00535793">
            <w:pPr>
              <w:jc w:val="both"/>
              <w:rPr>
                <w:rFonts w:ascii="Arial" w:hAnsi="Arial" w:cs="Arial"/>
              </w:rPr>
            </w:pPr>
            <w:r w:rsidRPr="00535793">
              <w:rPr>
                <w:rFonts w:ascii="Arial" w:hAnsi="Arial" w:cs="Arial"/>
              </w:rPr>
              <w:t xml:space="preserve">0.732 </w:t>
            </w:r>
          </w:p>
        </w:tc>
        <w:tc>
          <w:tcPr>
            <w:tcW w:w="0" w:type="auto"/>
            <w:tcMar>
              <w:top w:w="0" w:type="dxa"/>
              <w:left w:w="120" w:type="dxa"/>
              <w:bottom w:w="0" w:type="dxa"/>
              <w:right w:w="120" w:type="dxa"/>
            </w:tcMar>
            <w:vAlign w:val="center"/>
            <w:hideMark/>
          </w:tcPr>
          <w:p w14:paraId="46A93695" w14:textId="77777777" w:rsidR="006336A1" w:rsidRPr="00535793" w:rsidRDefault="006336A1" w:rsidP="00535793">
            <w:pPr>
              <w:jc w:val="both"/>
              <w:rPr>
                <w:rFonts w:ascii="Arial" w:hAnsi="Arial" w:cs="Arial"/>
              </w:rPr>
            </w:pPr>
            <w:r w:rsidRPr="00535793">
              <w:rPr>
                <w:rFonts w:ascii="Arial" w:hAnsi="Arial" w:cs="Arial"/>
              </w:rPr>
              <w:t xml:space="preserve">0.023 </w:t>
            </w:r>
          </w:p>
        </w:tc>
        <w:tc>
          <w:tcPr>
            <w:tcW w:w="0" w:type="auto"/>
            <w:tcMar>
              <w:top w:w="0" w:type="dxa"/>
              <w:left w:w="120" w:type="dxa"/>
              <w:bottom w:w="0" w:type="dxa"/>
              <w:right w:w="120" w:type="dxa"/>
            </w:tcMar>
            <w:vAlign w:val="center"/>
            <w:hideMark/>
          </w:tcPr>
          <w:p w14:paraId="649FDDF3" w14:textId="77777777" w:rsidR="006336A1" w:rsidRPr="00535793" w:rsidRDefault="006336A1" w:rsidP="00535793">
            <w:pPr>
              <w:jc w:val="both"/>
              <w:rPr>
                <w:rFonts w:ascii="Arial" w:hAnsi="Arial" w:cs="Arial"/>
              </w:rPr>
            </w:pPr>
            <w:r w:rsidRPr="00535793">
              <w:rPr>
                <w:rFonts w:ascii="Arial" w:hAnsi="Arial" w:cs="Arial"/>
              </w:rPr>
              <w:t xml:space="preserve">31.467 </w:t>
            </w:r>
          </w:p>
        </w:tc>
        <w:tc>
          <w:tcPr>
            <w:tcW w:w="0" w:type="auto"/>
            <w:tcMar>
              <w:top w:w="0" w:type="dxa"/>
              <w:left w:w="120" w:type="dxa"/>
              <w:bottom w:w="0" w:type="dxa"/>
              <w:right w:w="120" w:type="dxa"/>
            </w:tcMar>
            <w:vAlign w:val="center"/>
            <w:hideMark/>
          </w:tcPr>
          <w:p w14:paraId="64129BBA" w14:textId="77777777" w:rsidR="006336A1" w:rsidRPr="00535793" w:rsidRDefault="006336A1" w:rsidP="00535793">
            <w:pPr>
              <w:jc w:val="both"/>
              <w:rPr>
                <w:rFonts w:ascii="Arial" w:hAnsi="Arial" w:cs="Arial"/>
              </w:rPr>
            </w:pPr>
            <w:r w:rsidRPr="00535793">
              <w:rPr>
                <w:rFonts w:ascii="Arial" w:hAnsi="Arial" w:cs="Arial"/>
              </w:rPr>
              <w:t xml:space="preserve">0.000 </w:t>
            </w:r>
          </w:p>
        </w:tc>
      </w:tr>
      <w:tr w:rsidR="001B17D0" w:rsidRPr="00535793" w14:paraId="4B98B63D" w14:textId="77777777" w:rsidTr="00FD4AA3">
        <w:tc>
          <w:tcPr>
            <w:tcW w:w="0" w:type="auto"/>
            <w:tcMar>
              <w:top w:w="0" w:type="dxa"/>
              <w:left w:w="120" w:type="dxa"/>
              <w:bottom w:w="0" w:type="dxa"/>
              <w:right w:w="120" w:type="dxa"/>
            </w:tcMar>
            <w:vAlign w:val="center"/>
            <w:hideMark/>
          </w:tcPr>
          <w:p w14:paraId="7999281B" w14:textId="77777777" w:rsidR="006336A1" w:rsidRPr="00535793" w:rsidRDefault="006336A1" w:rsidP="00535793">
            <w:pPr>
              <w:jc w:val="both"/>
              <w:rPr>
                <w:rFonts w:ascii="Arial" w:hAnsi="Arial" w:cs="Arial"/>
                <w:b/>
                <w:bCs/>
              </w:rPr>
            </w:pPr>
            <w:r w:rsidRPr="00535793">
              <w:rPr>
                <w:rFonts w:ascii="Arial" w:hAnsi="Arial" w:cs="Arial"/>
                <w:b/>
                <w:bCs/>
              </w:rPr>
              <w:t xml:space="preserve">Perceived Organizational Support -&gt; Affective Commitment </w:t>
            </w:r>
          </w:p>
        </w:tc>
        <w:tc>
          <w:tcPr>
            <w:tcW w:w="0" w:type="auto"/>
            <w:tcMar>
              <w:top w:w="0" w:type="dxa"/>
              <w:left w:w="120" w:type="dxa"/>
              <w:bottom w:w="0" w:type="dxa"/>
              <w:right w:w="120" w:type="dxa"/>
            </w:tcMar>
            <w:vAlign w:val="center"/>
            <w:hideMark/>
          </w:tcPr>
          <w:p w14:paraId="03A484BB" w14:textId="77777777" w:rsidR="006336A1" w:rsidRPr="00535793" w:rsidRDefault="006336A1" w:rsidP="00535793">
            <w:pPr>
              <w:jc w:val="both"/>
              <w:rPr>
                <w:rFonts w:ascii="Arial" w:hAnsi="Arial" w:cs="Arial"/>
              </w:rPr>
            </w:pPr>
            <w:r w:rsidRPr="00535793">
              <w:rPr>
                <w:rFonts w:ascii="Arial" w:hAnsi="Arial" w:cs="Arial"/>
              </w:rPr>
              <w:t xml:space="preserve">0.437 </w:t>
            </w:r>
          </w:p>
        </w:tc>
        <w:tc>
          <w:tcPr>
            <w:tcW w:w="0" w:type="auto"/>
            <w:tcMar>
              <w:top w:w="0" w:type="dxa"/>
              <w:left w:w="120" w:type="dxa"/>
              <w:bottom w:w="0" w:type="dxa"/>
              <w:right w:w="120" w:type="dxa"/>
            </w:tcMar>
            <w:vAlign w:val="center"/>
            <w:hideMark/>
          </w:tcPr>
          <w:p w14:paraId="5984A338" w14:textId="77777777" w:rsidR="006336A1" w:rsidRPr="00535793" w:rsidRDefault="006336A1" w:rsidP="00535793">
            <w:pPr>
              <w:jc w:val="both"/>
              <w:rPr>
                <w:rFonts w:ascii="Arial" w:hAnsi="Arial" w:cs="Arial"/>
              </w:rPr>
            </w:pPr>
            <w:r w:rsidRPr="00535793">
              <w:rPr>
                <w:rFonts w:ascii="Arial" w:hAnsi="Arial" w:cs="Arial"/>
              </w:rPr>
              <w:t xml:space="preserve">0.435 </w:t>
            </w:r>
          </w:p>
        </w:tc>
        <w:tc>
          <w:tcPr>
            <w:tcW w:w="0" w:type="auto"/>
            <w:tcMar>
              <w:top w:w="0" w:type="dxa"/>
              <w:left w:w="120" w:type="dxa"/>
              <w:bottom w:w="0" w:type="dxa"/>
              <w:right w:w="120" w:type="dxa"/>
            </w:tcMar>
            <w:vAlign w:val="center"/>
            <w:hideMark/>
          </w:tcPr>
          <w:p w14:paraId="50767867" w14:textId="77777777" w:rsidR="006336A1" w:rsidRPr="00535793" w:rsidRDefault="006336A1" w:rsidP="00535793">
            <w:pPr>
              <w:jc w:val="both"/>
              <w:rPr>
                <w:rFonts w:ascii="Arial" w:hAnsi="Arial" w:cs="Arial"/>
              </w:rPr>
            </w:pPr>
            <w:r w:rsidRPr="00535793">
              <w:rPr>
                <w:rFonts w:ascii="Arial" w:hAnsi="Arial" w:cs="Arial"/>
              </w:rPr>
              <w:t xml:space="preserve">0.041 </w:t>
            </w:r>
          </w:p>
        </w:tc>
        <w:tc>
          <w:tcPr>
            <w:tcW w:w="0" w:type="auto"/>
            <w:tcMar>
              <w:top w:w="0" w:type="dxa"/>
              <w:left w:w="120" w:type="dxa"/>
              <w:bottom w:w="0" w:type="dxa"/>
              <w:right w:w="120" w:type="dxa"/>
            </w:tcMar>
            <w:vAlign w:val="center"/>
            <w:hideMark/>
          </w:tcPr>
          <w:p w14:paraId="6BF5F82F" w14:textId="77777777" w:rsidR="006336A1" w:rsidRPr="00535793" w:rsidRDefault="006336A1" w:rsidP="00535793">
            <w:pPr>
              <w:jc w:val="both"/>
              <w:rPr>
                <w:rFonts w:ascii="Arial" w:hAnsi="Arial" w:cs="Arial"/>
              </w:rPr>
            </w:pPr>
            <w:r w:rsidRPr="00535793">
              <w:rPr>
                <w:rFonts w:ascii="Arial" w:hAnsi="Arial" w:cs="Arial"/>
              </w:rPr>
              <w:t xml:space="preserve">10.609 </w:t>
            </w:r>
          </w:p>
        </w:tc>
        <w:tc>
          <w:tcPr>
            <w:tcW w:w="0" w:type="auto"/>
            <w:tcMar>
              <w:top w:w="0" w:type="dxa"/>
              <w:left w:w="120" w:type="dxa"/>
              <w:bottom w:w="0" w:type="dxa"/>
              <w:right w:w="120" w:type="dxa"/>
            </w:tcMar>
            <w:vAlign w:val="center"/>
            <w:hideMark/>
          </w:tcPr>
          <w:p w14:paraId="563F0B13" w14:textId="77777777" w:rsidR="006336A1" w:rsidRPr="00535793" w:rsidRDefault="006336A1" w:rsidP="00535793">
            <w:pPr>
              <w:jc w:val="both"/>
              <w:rPr>
                <w:rFonts w:ascii="Arial" w:hAnsi="Arial" w:cs="Arial"/>
              </w:rPr>
            </w:pPr>
            <w:r w:rsidRPr="00535793">
              <w:rPr>
                <w:rFonts w:ascii="Arial" w:hAnsi="Arial" w:cs="Arial"/>
              </w:rPr>
              <w:t xml:space="preserve">0.000 </w:t>
            </w:r>
          </w:p>
        </w:tc>
      </w:tr>
      <w:tr w:rsidR="006336A1" w:rsidRPr="00535793" w14:paraId="10FCEB62" w14:textId="77777777" w:rsidTr="00FD4AA3">
        <w:tc>
          <w:tcPr>
            <w:tcW w:w="0" w:type="auto"/>
            <w:tcBorders>
              <w:bottom w:val="single" w:sz="4" w:space="0" w:color="auto"/>
            </w:tcBorders>
            <w:tcMar>
              <w:top w:w="0" w:type="dxa"/>
              <w:left w:w="120" w:type="dxa"/>
              <w:bottom w:w="0" w:type="dxa"/>
              <w:right w:w="120" w:type="dxa"/>
            </w:tcMar>
            <w:vAlign w:val="center"/>
          </w:tcPr>
          <w:p w14:paraId="3C940FF0" w14:textId="77777777" w:rsidR="006336A1" w:rsidRPr="00535793" w:rsidRDefault="006336A1" w:rsidP="00535793">
            <w:pPr>
              <w:jc w:val="both"/>
              <w:rPr>
                <w:rFonts w:ascii="Arial" w:hAnsi="Arial" w:cs="Arial"/>
                <w:b/>
                <w:bCs/>
              </w:rPr>
            </w:pPr>
            <w:r w:rsidRPr="00535793">
              <w:rPr>
                <w:rFonts w:ascii="Arial" w:hAnsi="Arial" w:cs="Arial"/>
                <w:b/>
                <w:bCs/>
              </w:rPr>
              <w:t>High Performance Work Practices -&gt; Perceived Organizational Support-&gt; Affective Commitment</w:t>
            </w:r>
          </w:p>
        </w:tc>
        <w:tc>
          <w:tcPr>
            <w:tcW w:w="0" w:type="auto"/>
            <w:tcBorders>
              <w:bottom w:val="single" w:sz="4" w:space="0" w:color="auto"/>
            </w:tcBorders>
            <w:tcMar>
              <w:top w:w="0" w:type="dxa"/>
              <w:left w:w="120" w:type="dxa"/>
              <w:bottom w:w="0" w:type="dxa"/>
              <w:right w:w="120" w:type="dxa"/>
            </w:tcMar>
            <w:vAlign w:val="center"/>
          </w:tcPr>
          <w:p w14:paraId="1734327F" w14:textId="77777777" w:rsidR="006336A1" w:rsidRPr="00535793" w:rsidRDefault="006336A1" w:rsidP="00535793">
            <w:pPr>
              <w:jc w:val="both"/>
              <w:rPr>
                <w:rFonts w:ascii="Arial" w:hAnsi="Arial" w:cs="Arial"/>
              </w:rPr>
            </w:pPr>
            <w:r w:rsidRPr="00535793">
              <w:rPr>
                <w:rFonts w:ascii="Arial" w:hAnsi="Arial" w:cs="Arial"/>
              </w:rPr>
              <w:t>0.319</w:t>
            </w:r>
          </w:p>
        </w:tc>
        <w:tc>
          <w:tcPr>
            <w:tcW w:w="0" w:type="auto"/>
            <w:tcBorders>
              <w:bottom w:val="single" w:sz="4" w:space="0" w:color="auto"/>
            </w:tcBorders>
            <w:tcMar>
              <w:top w:w="0" w:type="dxa"/>
              <w:left w:w="120" w:type="dxa"/>
              <w:bottom w:w="0" w:type="dxa"/>
              <w:right w:w="120" w:type="dxa"/>
            </w:tcMar>
            <w:vAlign w:val="center"/>
          </w:tcPr>
          <w:p w14:paraId="4881F07A" w14:textId="77777777" w:rsidR="006336A1" w:rsidRPr="00535793" w:rsidRDefault="006336A1" w:rsidP="00535793">
            <w:pPr>
              <w:jc w:val="both"/>
              <w:rPr>
                <w:rFonts w:ascii="Arial" w:hAnsi="Arial" w:cs="Arial"/>
              </w:rPr>
            </w:pPr>
            <w:r w:rsidRPr="00535793">
              <w:rPr>
                <w:rFonts w:ascii="Arial" w:hAnsi="Arial" w:cs="Arial"/>
              </w:rPr>
              <w:t>0.319</w:t>
            </w:r>
          </w:p>
        </w:tc>
        <w:tc>
          <w:tcPr>
            <w:tcW w:w="0" w:type="auto"/>
            <w:tcBorders>
              <w:bottom w:val="single" w:sz="4" w:space="0" w:color="auto"/>
            </w:tcBorders>
            <w:tcMar>
              <w:top w:w="0" w:type="dxa"/>
              <w:left w:w="120" w:type="dxa"/>
              <w:bottom w:w="0" w:type="dxa"/>
              <w:right w:w="120" w:type="dxa"/>
            </w:tcMar>
            <w:vAlign w:val="center"/>
          </w:tcPr>
          <w:p w14:paraId="3BF356F5" w14:textId="77777777" w:rsidR="006336A1" w:rsidRPr="00535793" w:rsidRDefault="006336A1" w:rsidP="00535793">
            <w:pPr>
              <w:jc w:val="both"/>
              <w:rPr>
                <w:rFonts w:ascii="Arial" w:hAnsi="Arial" w:cs="Arial"/>
              </w:rPr>
            </w:pPr>
            <w:r w:rsidRPr="00535793">
              <w:rPr>
                <w:rFonts w:ascii="Arial" w:hAnsi="Arial" w:cs="Arial"/>
              </w:rPr>
              <w:t>0.031</w:t>
            </w:r>
          </w:p>
        </w:tc>
        <w:tc>
          <w:tcPr>
            <w:tcW w:w="0" w:type="auto"/>
            <w:tcBorders>
              <w:bottom w:val="single" w:sz="4" w:space="0" w:color="auto"/>
            </w:tcBorders>
            <w:tcMar>
              <w:top w:w="0" w:type="dxa"/>
              <w:left w:w="120" w:type="dxa"/>
              <w:bottom w:w="0" w:type="dxa"/>
              <w:right w:w="120" w:type="dxa"/>
            </w:tcMar>
            <w:vAlign w:val="center"/>
          </w:tcPr>
          <w:p w14:paraId="015BB84B" w14:textId="77777777" w:rsidR="006336A1" w:rsidRPr="00535793" w:rsidRDefault="006336A1" w:rsidP="00535793">
            <w:pPr>
              <w:jc w:val="both"/>
              <w:rPr>
                <w:rFonts w:ascii="Arial" w:hAnsi="Arial" w:cs="Arial"/>
              </w:rPr>
            </w:pPr>
            <w:r w:rsidRPr="00535793">
              <w:rPr>
                <w:rFonts w:ascii="Arial" w:hAnsi="Arial" w:cs="Arial"/>
              </w:rPr>
              <w:t>10.355</w:t>
            </w:r>
          </w:p>
        </w:tc>
        <w:tc>
          <w:tcPr>
            <w:tcW w:w="0" w:type="auto"/>
            <w:tcBorders>
              <w:bottom w:val="single" w:sz="4" w:space="0" w:color="auto"/>
            </w:tcBorders>
            <w:tcMar>
              <w:top w:w="0" w:type="dxa"/>
              <w:left w:w="120" w:type="dxa"/>
              <w:bottom w:w="0" w:type="dxa"/>
              <w:right w:w="120" w:type="dxa"/>
            </w:tcMar>
            <w:vAlign w:val="center"/>
          </w:tcPr>
          <w:p w14:paraId="36B9CD12" w14:textId="77777777" w:rsidR="006336A1" w:rsidRPr="00535793" w:rsidRDefault="006336A1" w:rsidP="00535793">
            <w:pPr>
              <w:jc w:val="both"/>
              <w:rPr>
                <w:rFonts w:ascii="Arial" w:hAnsi="Arial" w:cs="Arial"/>
              </w:rPr>
            </w:pPr>
            <w:r w:rsidRPr="00535793">
              <w:rPr>
                <w:rFonts w:ascii="Arial" w:hAnsi="Arial" w:cs="Arial"/>
              </w:rPr>
              <w:t>0.000</w:t>
            </w:r>
          </w:p>
        </w:tc>
      </w:tr>
    </w:tbl>
    <w:p w14:paraId="51DEC440" w14:textId="77777777" w:rsidR="006336A1" w:rsidRPr="00535793" w:rsidRDefault="006336A1" w:rsidP="00535793">
      <w:pPr>
        <w:jc w:val="both"/>
        <w:rPr>
          <w:rFonts w:ascii="Arial" w:hAnsi="Arial" w:cs="Arial"/>
        </w:rPr>
      </w:pPr>
    </w:p>
    <w:p w14:paraId="6A1BA72F" w14:textId="77777777" w:rsidR="006336A1" w:rsidRPr="00535793" w:rsidRDefault="006336A1" w:rsidP="00535793">
      <w:pPr>
        <w:jc w:val="both"/>
        <w:rPr>
          <w:rFonts w:ascii="Arial" w:hAnsi="Arial" w:cs="Arial"/>
        </w:rPr>
      </w:pPr>
      <w:r w:rsidRPr="00535793">
        <w:rPr>
          <w:rFonts w:ascii="Arial" w:hAnsi="Arial" w:cs="Arial"/>
        </w:rPr>
        <w:t>Outcomes reveal that HPWPs significantly and positively influence AC (β = 0.434, t = 10.841, p &lt; 0.001), which suggests that faculty members who perceive stronger use of HPWPs exhibit greater affective commitment.</w:t>
      </w:r>
    </w:p>
    <w:p w14:paraId="41E9B168" w14:textId="77777777" w:rsidR="006336A1" w:rsidRPr="00535793" w:rsidRDefault="006336A1" w:rsidP="00535793">
      <w:pPr>
        <w:jc w:val="both"/>
        <w:rPr>
          <w:rFonts w:ascii="Arial" w:hAnsi="Arial" w:cs="Arial"/>
        </w:rPr>
      </w:pPr>
      <w:r w:rsidRPr="00535793">
        <w:rPr>
          <w:rFonts w:ascii="Arial" w:hAnsi="Arial" w:cs="Arial"/>
        </w:rPr>
        <w:t xml:space="preserve">HPWPs also have a significant positive effect on POS (β = 0.730, </w:t>
      </w:r>
      <w:r w:rsidRPr="00535793">
        <w:rPr>
          <w:rFonts w:ascii="Arial" w:hAnsi="Arial" w:cs="Arial"/>
          <w:i/>
          <w:iCs/>
        </w:rPr>
        <w:t>t</w:t>
      </w:r>
      <w:r w:rsidRPr="00535793">
        <w:rPr>
          <w:rFonts w:ascii="Arial" w:hAnsi="Arial" w:cs="Arial"/>
        </w:rPr>
        <w:t xml:space="preserve"> = 31.467, </w:t>
      </w:r>
      <w:r w:rsidRPr="00535793">
        <w:rPr>
          <w:rFonts w:ascii="Arial" w:hAnsi="Arial" w:cs="Arial"/>
          <w:i/>
          <w:iCs/>
        </w:rPr>
        <w:t>p</w:t>
      </w:r>
      <w:r w:rsidRPr="00535793">
        <w:rPr>
          <w:rFonts w:ascii="Arial" w:hAnsi="Arial" w:cs="Arial"/>
        </w:rPr>
        <w:t xml:space="preserve"> &lt; 0.001), indicating that well-structured HR practices enhance employees’ perceptions of organizational care and support.</w:t>
      </w:r>
    </w:p>
    <w:p w14:paraId="03FF32BB" w14:textId="282003C9" w:rsidR="00C80A5C" w:rsidRPr="00535793" w:rsidRDefault="00C80A5C" w:rsidP="00535793">
      <w:pPr>
        <w:jc w:val="both"/>
        <w:rPr>
          <w:rFonts w:ascii="Arial" w:hAnsi="Arial" w:cs="Arial"/>
          <w:b/>
        </w:rPr>
      </w:pPr>
    </w:p>
    <w:p w14:paraId="13FE9E16" w14:textId="65018762" w:rsidR="001A7693" w:rsidRPr="00535793" w:rsidRDefault="001A7693" w:rsidP="00535793">
      <w:pPr>
        <w:pStyle w:val="Heading3"/>
        <w:jc w:val="both"/>
        <w:rPr>
          <w:rFonts w:ascii="Arial" w:hAnsi="Arial" w:cs="Arial"/>
          <w:b/>
          <w:color w:val="auto"/>
          <w:sz w:val="22"/>
          <w:szCs w:val="22"/>
        </w:rPr>
      </w:pPr>
      <w:r w:rsidRPr="00535793">
        <w:rPr>
          <w:rFonts w:ascii="Arial" w:hAnsi="Arial" w:cs="Arial"/>
          <w:b/>
          <w:color w:val="auto"/>
          <w:sz w:val="22"/>
          <w:szCs w:val="22"/>
        </w:rPr>
        <w:t>Discussion</w:t>
      </w:r>
    </w:p>
    <w:p w14:paraId="2A037069" w14:textId="77777777" w:rsidR="001A7693" w:rsidRPr="00535793" w:rsidRDefault="001A7693" w:rsidP="00535793">
      <w:pPr>
        <w:pStyle w:val="NormalWeb"/>
        <w:jc w:val="both"/>
        <w:rPr>
          <w:rFonts w:ascii="Arial" w:hAnsi="Arial" w:cs="Arial"/>
          <w:sz w:val="20"/>
          <w:szCs w:val="20"/>
        </w:rPr>
      </w:pPr>
      <w:r w:rsidRPr="00535793">
        <w:rPr>
          <w:rFonts w:ascii="Arial" w:hAnsi="Arial" w:cs="Arial"/>
          <w:sz w:val="20"/>
          <w:szCs w:val="20"/>
        </w:rPr>
        <w:t>The results of this study reveal strong support for the hypothesized relationships, highlighting the critical role of High-Performance Work Practices (HPWPs) in fostering Affective Commitment (AC) among faculty members in private universities in Dhaka, Bangladesh, and the mediating role of Perceived Organizational Support (POS).</w:t>
      </w:r>
    </w:p>
    <w:p w14:paraId="45193421" w14:textId="1FA14F9C" w:rsidR="001A7693" w:rsidRPr="00535793" w:rsidRDefault="001A7693" w:rsidP="00535793">
      <w:pPr>
        <w:pStyle w:val="NormalWeb"/>
        <w:jc w:val="both"/>
        <w:rPr>
          <w:rFonts w:ascii="Arial" w:hAnsi="Arial" w:cs="Arial"/>
          <w:sz w:val="20"/>
          <w:szCs w:val="20"/>
        </w:rPr>
      </w:pPr>
      <w:r w:rsidRPr="00535793">
        <w:rPr>
          <w:rFonts w:ascii="Arial" w:hAnsi="Arial" w:cs="Arial"/>
          <w:sz w:val="20"/>
          <w:szCs w:val="20"/>
        </w:rPr>
        <w:t xml:space="preserve">HPWPs were found to have a significant positive effect on POS (β = 0.730, t = 31.467, p &lt; 0.001), confirming that well-structured HR practices enhance employees’ perceptions of organizational care and support. Faculty interpret effective HR practices as evidence that the organization values their contributions and well-being. These findings are consistent with previous studies by Rubel et al. (2021), </w:t>
      </w:r>
      <w:r w:rsidR="00535793" w:rsidRPr="00535793">
        <w:rPr>
          <w:rFonts w:ascii="Arial" w:hAnsi="Arial" w:cs="Arial"/>
          <w:sz w:val="20"/>
          <w:szCs w:val="20"/>
          <w:shd w:val="clear" w:color="auto" w:fill="FFFFFF"/>
        </w:rPr>
        <w:t xml:space="preserve">Karim, </w:t>
      </w:r>
      <w:proofErr w:type="gramStart"/>
      <w:r w:rsidR="00535793" w:rsidRPr="00535793">
        <w:rPr>
          <w:rFonts w:ascii="Arial" w:hAnsi="Arial" w:cs="Arial"/>
          <w:sz w:val="20"/>
          <w:szCs w:val="20"/>
          <w:shd w:val="clear" w:color="auto" w:fill="FFFFFF"/>
        </w:rPr>
        <w:t xml:space="preserve">&amp;  </w:t>
      </w:r>
      <w:proofErr w:type="spellStart"/>
      <w:r w:rsidR="00535793" w:rsidRPr="00535793">
        <w:rPr>
          <w:rFonts w:ascii="Arial" w:hAnsi="Arial" w:cs="Arial"/>
          <w:sz w:val="20"/>
          <w:szCs w:val="20"/>
          <w:shd w:val="clear" w:color="auto" w:fill="FFFFFF"/>
        </w:rPr>
        <w:t>Baset</w:t>
      </w:r>
      <w:proofErr w:type="spellEnd"/>
      <w:proofErr w:type="gramEnd"/>
      <w:r w:rsidR="00535793" w:rsidRPr="00535793">
        <w:rPr>
          <w:rFonts w:ascii="Arial" w:hAnsi="Arial" w:cs="Arial"/>
          <w:sz w:val="20"/>
          <w:szCs w:val="20"/>
          <w:shd w:val="clear" w:color="auto" w:fill="FFFFFF"/>
        </w:rPr>
        <w:t>, (</w:t>
      </w:r>
      <w:r w:rsidR="00535793" w:rsidRPr="00535793">
        <w:rPr>
          <w:rFonts w:ascii="Arial" w:hAnsi="Arial" w:cs="Arial"/>
          <w:sz w:val="20"/>
          <w:szCs w:val="20"/>
        </w:rPr>
        <w:t xml:space="preserve">2024) </w:t>
      </w:r>
      <w:r w:rsidRPr="00535793">
        <w:rPr>
          <w:rFonts w:ascii="Arial" w:hAnsi="Arial" w:cs="Arial"/>
          <w:sz w:val="20"/>
          <w:szCs w:val="20"/>
        </w:rPr>
        <w:t xml:space="preserve">and Kim (2023), which demonstrated that HR practices such as training, rewards, and participative decision-making significantly enhance perceived organizational support. </w:t>
      </w:r>
      <w:r w:rsidRPr="00535793">
        <w:rPr>
          <w:rStyle w:val="Strong"/>
          <w:rFonts w:ascii="Arial" w:hAnsi="Arial" w:cs="Arial"/>
          <w:b w:val="0"/>
          <w:sz w:val="20"/>
          <w:szCs w:val="20"/>
        </w:rPr>
        <w:t>Thus, H1 is supported.</w:t>
      </w:r>
      <w:r w:rsidR="00837D2A">
        <w:rPr>
          <w:rFonts w:ascii="Arial" w:hAnsi="Arial" w:cs="Arial"/>
          <w:sz w:val="20"/>
          <w:szCs w:val="20"/>
        </w:rPr>
        <w:t xml:space="preserve"> Besides, </w:t>
      </w:r>
      <w:r w:rsidRPr="00535793">
        <w:rPr>
          <w:rFonts w:ascii="Arial" w:hAnsi="Arial" w:cs="Arial"/>
          <w:sz w:val="20"/>
          <w:szCs w:val="20"/>
        </w:rPr>
        <w:t xml:space="preserve">POS significantly influenced affective commitment (β = 0.437, t = 10.609, p &lt; 0.001), showing that faculty who feel supported and appreciated develop stronger emotional attachment to the organization. This aligns with studies in higher-education and corporate contexts, which report that employees’ perceptions of organizational support positively impact loyalty, engagement, and affective </w:t>
      </w:r>
      <w:r w:rsidR="00A81275" w:rsidRPr="00535793">
        <w:rPr>
          <w:rFonts w:ascii="Arial" w:hAnsi="Arial" w:cs="Arial"/>
          <w:sz w:val="20"/>
          <w:szCs w:val="20"/>
        </w:rPr>
        <w:t>commitment (</w:t>
      </w:r>
      <w:proofErr w:type="spellStart"/>
      <w:r w:rsidR="00A81275" w:rsidRPr="00535793">
        <w:rPr>
          <w:rFonts w:ascii="Arial" w:hAnsi="Arial" w:cs="Arial"/>
          <w:sz w:val="20"/>
          <w:szCs w:val="20"/>
        </w:rPr>
        <w:t>Thakral</w:t>
      </w:r>
      <w:proofErr w:type="spellEnd"/>
      <w:r w:rsidR="00A81275" w:rsidRPr="00535793">
        <w:rPr>
          <w:rFonts w:ascii="Arial" w:hAnsi="Arial" w:cs="Arial"/>
          <w:sz w:val="20"/>
          <w:szCs w:val="20"/>
        </w:rPr>
        <w:t xml:space="preserve"> et al., 2025</w:t>
      </w:r>
      <w:r w:rsidRPr="00535793">
        <w:rPr>
          <w:rFonts w:ascii="Arial" w:hAnsi="Arial" w:cs="Arial"/>
          <w:sz w:val="20"/>
          <w:szCs w:val="20"/>
        </w:rPr>
        <w:t xml:space="preserve">; </w:t>
      </w:r>
      <w:proofErr w:type="spellStart"/>
      <w:r w:rsidRPr="00535793">
        <w:rPr>
          <w:rFonts w:ascii="Arial" w:hAnsi="Arial" w:cs="Arial"/>
          <w:sz w:val="20"/>
          <w:szCs w:val="20"/>
        </w:rPr>
        <w:t>Alfes</w:t>
      </w:r>
      <w:proofErr w:type="spellEnd"/>
      <w:r w:rsidRPr="00535793">
        <w:rPr>
          <w:rFonts w:ascii="Arial" w:hAnsi="Arial" w:cs="Arial"/>
          <w:sz w:val="20"/>
          <w:szCs w:val="20"/>
        </w:rPr>
        <w:t xml:space="preserve"> et al., 2013). </w:t>
      </w:r>
      <w:r w:rsidRPr="00535793">
        <w:rPr>
          <w:rStyle w:val="Strong"/>
          <w:rFonts w:ascii="Arial" w:hAnsi="Arial" w:cs="Arial"/>
          <w:b w:val="0"/>
          <w:sz w:val="20"/>
          <w:szCs w:val="20"/>
        </w:rPr>
        <w:t>Hence, H2 is supported.</w:t>
      </w:r>
    </w:p>
    <w:p w14:paraId="72F1B48C" w14:textId="4B166F8E" w:rsidR="001A7693" w:rsidRPr="00535793" w:rsidRDefault="00837D2A" w:rsidP="00535793">
      <w:pPr>
        <w:pStyle w:val="NormalWeb"/>
        <w:jc w:val="both"/>
        <w:rPr>
          <w:rFonts w:ascii="Arial" w:hAnsi="Arial" w:cs="Arial"/>
          <w:sz w:val="20"/>
          <w:szCs w:val="20"/>
        </w:rPr>
      </w:pPr>
      <w:r>
        <w:rPr>
          <w:rFonts w:ascii="Arial" w:hAnsi="Arial" w:cs="Arial"/>
          <w:sz w:val="20"/>
          <w:szCs w:val="20"/>
        </w:rPr>
        <w:t xml:space="preserve">Additionally, </w:t>
      </w:r>
      <w:proofErr w:type="gramStart"/>
      <w:r w:rsidR="001A7693" w:rsidRPr="00535793">
        <w:rPr>
          <w:rFonts w:ascii="Arial" w:hAnsi="Arial" w:cs="Arial"/>
          <w:sz w:val="20"/>
          <w:szCs w:val="20"/>
        </w:rPr>
        <w:t>The</w:t>
      </w:r>
      <w:proofErr w:type="gramEnd"/>
      <w:r w:rsidR="001A7693" w:rsidRPr="00535793">
        <w:rPr>
          <w:rFonts w:ascii="Arial" w:hAnsi="Arial" w:cs="Arial"/>
          <w:sz w:val="20"/>
          <w:szCs w:val="20"/>
        </w:rPr>
        <w:t xml:space="preserve"> direct relationship between HPWPs and AC was significant (β = 0.434, t = 10.841, p &lt; 0.001), indicating that faculty who perceive stronger HPWP implementation show greater emotional commitment to their university. Similar findings were reported by Khan et al. (2023) who found that high-performance HR practices such as selective staffing, training, and rewards significantly increase affective commitment and engagement among employees. </w:t>
      </w:r>
      <w:r w:rsidR="001A7693" w:rsidRPr="00535793">
        <w:rPr>
          <w:rStyle w:val="Strong"/>
          <w:rFonts w:ascii="Arial" w:hAnsi="Arial" w:cs="Arial"/>
          <w:b w:val="0"/>
          <w:sz w:val="20"/>
          <w:szCs w:val="20"/>
        </w:rPr>
        <w:t>Therefore, H3 is supported.</w:t>
      </w:r>
    </w:p>
    <w:p w14:paraId="3DA8418A" w14:textId="3CFD1659" w:rsidR="001A7693" w:rsidRPr="00535793" w:rsidRDefault="00837D2A" w:rsidP="00535793">
      <w:pPr>
        <w:pStyle w:val="NormalWeb"/>
        <w:jc w:val="both"/>
        <w:rPr>
          <w:rFonts w:ascii="Arial" w:hAnsi="Arial" w:cs="Arial"/>
          <w:sz w:val="20"/>
          <w:szCs w:val="20"/>
        </w:rPr>
      </w:pPr>
      <w:r>
        <w:rPr>
          <w:rFonts w:ascii="Arial" w:hAnsi="Arial" w:cs="Arial"/>
          <w:sz w:val="20"/>
          <w:szCs w:val="20"/>
        </w:rPr>
        <w:t xml:space="preserve">Finally, </w:t>
      </w:r>
      <w:proofErr w:type="gramStart"/>
      <w:r w:rsidR="001A7693" w:rsidRPr="00535793">
        <w:rPr>
          <w:rFonts w:ascii="Arial" w:hAnsi="Arial" w:cs="Arial"/>
          <w:sz w:val="20"/>
          <w:szCs w:val="20"/>
        </w:rPr>
        <w:t>The</w:t>
      </w:r>
      <w:proofErr w:type="gramEnd"/>
      <w:r w:rsidR="001A7693" w:rsidRPr="00535793">
        <w:rPr>
          <w:rFonts w:ascii="Arial" w:hAnsi="Arial" w:cs="Arial"/>
          <w:sz w:val="20"/>
          <w:szCs w:val="20"/>
        </w:rPr>
        <w:t xml:space="preserve"> indirect effect of HPWPs on AC via POS was significant (β = 0.319, t = 10.355, p &lt; 0.001), confirming that POS partially mediates the relationship between HPWPs and affective commitment. This is consistent with prior research in both corporate and educational settings, which highlighted the mediating role of POS in translating HR practices into stronger emotional bonds and higher commitment (Rubel et al., 2021;</w:t>
      </w:r>
      <w:r w:rsidR="00A81275" w:rsidRPr="00535793">
        <w:rPr>
          <w:rFonts w:ascii="Arial" w:hAnsi="Arial" w:cs="Arial"/>
          <w:sz w:val="20"/>
          <w:szCs w:val="20"/>
        </w:rPr>
        <w:t xml:space="preserve"> </w:t>
      </w:r>
      <w:r w:rsidR="00A81275" w:rsidRPr="00535793">
        <w:rPr>
          <w:rFonts w:ascii="Arial" w:hAnsi="Arial" w:cs="Arial"/>
          <w:sz w:val="20"/>
          <w:szCs w:val="20"/>
          <w:shd w:val="clear" w:color="auto" w:fill="FFFFFF"/>
        </w:rPr>
        <w:t xml:space="preserve">Karim, </w:t>
      </w:r>
      <w:proofErr w:type="gramStart"/>
      <w:r w:rsidR="00A81275" w:rsidRPr="00535793">
        <w:rPr>
          <w:rFonts w:ascii="Arial" w:hAnsi="Arial" w:cs="Arial"/>
          <w:sz w:val="20"/>
          <w:szCs w:val="20"/>
          <w:shd w:val="clear" w:color="auto" w:fill="FFFFFF"/>
        </w:rPr>
        <w:t xml:space="preserve">&amp;  </w:t>
      </w:r>
      <w:proofErr w:type="spellStart"/>
      <w:r w:rsidR="00A81275" w:rsidRPr="00535793">
        <w:rPr>
          <w:rFonts w:ascii="Arial" w:hAnsi="Arial" w:cs="Arial"/>
          <w:sz w:val="20"/>
          <w:szCs w:val="20"/>
          <w:shd w:val="clear" w:color="auto" w:fill="FFFFFF"/>
        </w:rPr>
        <w:t>Baset</w:t>
      </w:r>
      <w:proofErr w:type="spellEnd"/>
      <w:proofErr w:type="gramEnd"/>
      <w:r w:rsidR="00A81275" w:rsidRPr="00535793">
        <w:rPr>
          <w:rFonts w:ascii="Arial" w:hAnsi="Arial" w:cs="Arial"/>
          <w:sz w:val="20"/>
          <w:szCs w:val="20"/>
          <w:shd w:val="clear" w:color="auto" w:fill="FFFFFF"/>
        </w:rPr>
        <w:t xml:space="preserve">, </w:t>
      </w:r>
      <w:r w:rsidR="001A7693" w:rsidRPr="00535793">
        <w:rPr>
          <w:rFonts w:ascii="Arial" w:hAnsi="Arial" w:cs="Arial"/>
          <w:sz w:val="20"/>
          <w:szCs w:val="20"/>
        </w:rPr>
        <w:t>202</w:t>
      </w:r>
      <w:r w:rsidR="00A81275" w:rsidRPr="00535793">
        <w:rPr>
          <w:rFonts w:ascii="Arial" w:hAnsi="Arial" w:cs="Arial"/>
          <w:sz w:val="20"/>
          <w:szCs w:val="20"/>
        </w:rPr>
        <w:t>4</w:t>
      </w:r>
      <w:r w:rsidR="001A7693" w:rsidRPr="00535793">
        <w:rPr>
          <w:rFonts w:ascii="Arial" w:hAnsi="Arial" w:cs="Arial"/>
          <w:sz w:val="20"/>
          <w:szCs w:val="20"/>
        </w:rPr>
        <w:t xml:space="preserve">; </w:t>
      </w:r>
      <w:proofErr w:type="spellStart"/>
      <w:r w:rsidR="00A81275" w:rsidRPr="00535793">
        <w:rPr>
          <w:rFonts w:ascii="Arial" w:hAnsi="Arial" w:cs="Arial"/>
          <w:sz w:val="20"/>
          <w:szCs w:val="20"/>
        </w:rPr>
        <w:t>Thakral</w:t>
      </w:r>
      <w:proofErr w:type="spellEnd"/>
      <w:r w:rsidR="00A81275" w:rsidRPr="00535793">
        <w:rPr>
          <w:rFonts w:ascii="Arial" w:hAnsi="Arial" w:cs="Arial"/>
          <w:sz w:val="20"/>
          <w:szCs w:val="20"/>
        </w:rPr>
        <w:t xml:space="preserve"> et al., 2025</w:t>
      </w:r>
      <w:r w:rsidR="001A7693" w:rsidRPr="00535793">
        <w:rPr>
          <w:rFonts w:ascii="Arial" w:hAnsi="Arial" w:cs="Arial"/>
          <w:sz w:val="20"/>
          <w:szCs w:val="20"/>
        </w:rPr>
        <w:t xml:space="preserve">). </w:t>
      </w:r>
      <w:r w:rsidR="001A7693" w:rsidRPr="00535793">
        <w:rPr>
          <w:rStyle w:val="Strong"/>
          <w:rFonts w:ascii="Arial" w:hAnsi="Arial" w:cs="Arial"/>
          <w:b w:val="0"/>
          <w:sz w:val="20"/>
          <w:szCs w:val="20"/>
        </w:rPr>
        <w:t>Thus, H4 is supported.</w:t>
      </w:r>
    </w:p>
    <w:p w14:paraId="4B248E71" w14:textId="77777777" w:rsidR="001A7693" w:rsidRPr="00535793" w:rsidRDefault="001A7693" w:rsidP="00535793">
      <w:pPr>
        <w:jc w:val="both"/>
        <w:rPr>
          <w:rFonts w:ascii="Arial" w:hAnsi="Arial" w:cs="Arial"/>
        </w:rPr>
      </w:pPr>
    </w:p>
    <w:p w14:paraId="6D36412D" w14:textId="77777777" w:rsidR="006336A1" w:rsidRPr="00535793" w:rsidRDefault="006336A1" w:rsidP="00535793">
      <w:pPr>
        <w:pStyle w:val="Heading3"/>
        <w:jc w:val="both"/>
        <w:rPr>
          <w:rFonts w:ascii="Arial" w:hAnsi="Arial" w:cs="Arial"/>
          <w:b/>
          <w:color w:val="auto"/>
          <w:sz w:val="20"/>
          <w:szCs w:val="20"/>
        </w:rPr>
      </w:pPr>
    </w:p>
    <w:p w14:paraId="556F5F5F" w14:textId="77777777" w:rsidR="006336A1" w:rsidRPr="00535793" w:rsidRDefault="006336A1" w:rsidP="00535793">
      <w:pPr>
        <w:pStyle w:val="NormalWeb"/>
        <w:jc w:val="both"/>
        <w:rPr>
          <w:rFonts w:ascii="Arial" w:hAnsi="Arial" w:cs="Arial"/>
          <w:sz w:val="20"/>
          <w:szCs w:val="20"/>
        </w:rPr>
      </w:pPr>
      <w:r w:rsidRPr="00535793">
        <w:rPr>
          <w:rFonts w:ascii="Arial" w:hAnsi="Arial" w:cs="Arial"/>
          <w:noProof/>
          <w:sz w:val="20"/>
          <w:szCs w:val="20"/>
        </w:rPr>
        <w:drawing>
          <wp:inline distT="0" distB="0" distL="0" distR="0" wp14:anchorId="412CEB89" wp14:editId="7354B9B6">
            <wp:extent cx="5895975" cy="3486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148" t="14787" r="4662" b="7385"/>
                    <a:stretch/>
                  </pic:blipFill>
                  <pic:spPr bwMode="auto">
                    <a:xfrm>
                      <a:off x="0" y="0"/>
                      <a:ext cx="5912391" cy="3495856"/>
                    </a:xfrm>
                    <a:prstGeom prst="rect">
                      <a:avLst/>
                    </a:prstGeom>
                    <a:ln>
                      <a:noFill/>
                    </a:ln>
                    <a:extLst>
                      <a:ext uri="{53640926-AAD7-44D8-BBD7-CCE9431645EC}">
                        <a14:shadowObscured xmlns:a14="http://schemas.microsoft.com/office/drawing/2010/main"/>
                      </a:ext>
                    </a:extLst>
                  </pic:spPr>
                </pic:pic>
              </a:graphicData>
            </a:graphic>
          </wp:inline>
        </w:drawing>
      </w:r>
    </w:p>
    <w:p w14:paraId="2CAA9B73" w14:textId="5ED7FF23" w:rsidR="006336A1" w:rsidRPr="00535793" w:rsidRDefault="00C80A5C" w:rsidP="00535793">
      <w:pPr>
        <w:pStyle w:val="NormalWeb"/>
        <w:jc w:val="both"/>
        <w:rPr>
          <w:rFonts w:ascii="Arial" w:hAnsi="Arial" w:cs="Arial"/>
          <w:b/>
          <w:i/>
          <w:sz w:val="20"/>
          <w:szCs w:val="20"/>
        </w:rPr>
      </w:pPr>
      <w:r w:rsidRPr="00535793">
        <w:rPr>
          <w:rFonts w:ascii="Arial" w:hAnsi="Arial" w:cs="Arial"/>
          <w:b/>
          <w:i/>
          <w:sz w:val="20"/>
          <w:szCs w:val="20"/>
        </w:rPr>
        <w:t>Figure 2</w:t>
      </w:r>
      <w:r w:rsidR="006336A1" w:rsidRPr="00535793">
        <w:rPr>
          <w:rFonts w:ascii="Arial" w:hAnsi="Arial" w:cs="Arial"/>
          <w:b/>
          <w:i/>
          <w:sz w:val="20"/>
          <w:szCs w:val="20"/>
        </w:rPr>
        <w:t xml:space="preserve">: </w:t>
      </w:r>
      <w:r w:rsidR="001B17D0" w:rsidRPr="00535793">
        <w:rPr>
          <w:rFonts w:ascii="Arial" w:hAnsi="Arial" w:cs="Arial"/>
          <w:b/>
          <w:i/>
          <w:sz w:val="20"/>
          <w:szCs w:val="20"/>
        </w:rPr>
        <w:t xml:space="preserve">Bootstrapping Results of </w:t>
      </w:r>
      <w:r w:rsidR="006336A1" w:rsidRPr="00535793">
        <w:rPr>
          <w:rFonts w:ascii="Arial" w:hAnsi="Arial" w:cs="Arial"/>
          <w:b/>
          <w:i/>
          <w:sz w:val="20"/>
          <w:szCs w:val="20"/>
        </w:rPr>
        <w:t>Path Coefficients</w:t>
      </w:r>
    </w:p>
    <w:p w14:paraId="16D7FB7B" w14:textId="792A4801" w:rsidR="006336A1" w:rsidRPr="00837D2A" w:rsidRDefault="00D11945" w:rsidP="00837D2A">
      <w:pPr>
        <w:pStyle w:val="NormalWeb"/>
        <w:jc w:val="both"/>
        <w:rPr>
          <w:rFonts w:ascii="Arial" w:hAnsi="Arial" w:cs="Arial"/>
          <w:sz w:val="20"/>
          <w:szCs w:val="20"/>
        </w:rPr>
      </w:pPr>
      <w:r w:rsidRPr="00535793">
        <w:rPr>
          <w:rFonts w:ascii="Arial" w:hAnsi="Arial" w:cs="Arial"/>
          <w:sz w:val="20"/>
          <w:szCs w:val="20"/>
        </w:rPr>
        <w:t>Overall, these findings underscore the importance of implementing comprehensive, people-centric HR practices and fostering a supportive organizational climate to enhance faculty motivation, loyalty, and engagement. They also corroborate evidence from both international and Bangladeshi contexts, extending the Perceived Organizational Support Theory to the private higher education sector in Bangladesh.</w:t>
      </w:r>
    </w:p>
    <w:p w14:paraId="76D75008" w14:textId="77777777" w:rsidR="006336A1" w:rsidRPr="00535793" w:rsidRDefault="006336A1" w:rsidP="00535793">
      <w:pPr>
        <w:pStyle w:val="Head1"/>
        <w:spacing w:after="0"/>
        <w:jc w:val="both"/>
        <w:rPr>
          <w:rFonts w:ascii="Arial" w:hAnsi="Arial" w:cs="Arial"/>
          <w:b w:val="0"/>
          <w:szCs w:val="22"/>
        </w:rPr>
      </w:pPr>
    </w:p>
    <w:p w14:paraId="3D264582" w14:textId="77777777" w:rsidR="00B01FCD" w:rsidRPr="00535793" w:rsidRDefault="00000F8F" w:rsidP="00535793">
      <w:pPr>
        <w:pStyle w:val="ConcHead"/>
        <w:spacing w:after="0"/>
        <w:jc w:val="both"/>
        <w:rPr>
          <w:rFonts w:ascii="Arial" w:hAnsi="Arial" w:cs="Arial"/>
          <w:szCs w:val="22"/>
        </w:rPr>
      </w:pPr>
      <w:r w:rsidRPr="00535793">
        <w:rPr>
          <w:rFonts w:ascii="Arial" w:hAnsi="Arial" w:cs="Arial"/>
          <w:szCs w:val="22"/>
        </w:rPr>
        <w:t xml:space="preserve">4. </w:t>
      </w:r>
      <w:r w:rsidR="00B01FCD" w:rsidRPr="00535793">
        <w:rPr>
          <w:rFonts w:ascii="Arial" w:hAnsi="Arial" w:cs="Arial"/>
          <w:szCs w:val="22"/>
        </w:rPr>
        <w:t>Conclusion</w:t>
      </w:r>
    </w:p>
    <w:p w14:paraId="0C78D188" w14:textId="15335AC7" w:rsidR="00543F62" w:rsidRPr="00535793" w:rsidRDefault="00C678D4" w:rsidP="00535793">
      <w:pPr>
        <w:jc w:val="both"/>
        <w:rPr>
          <w:rFonts w:ascii="Arial" w:hAnsi="Arial" w:cs="Arial"/>
        </w:rPr>
      </w:pPr>
      <w:r w:rsidRPr="00535793">
        <w:rPr>
          <w:rFonts w:ascii="Arial" w:hAnsi="Arial" w:cs="Arial"/>
        </w:rPr>
        <w:t xml:space="preserve">This research presents a solid empirical data to support the fact that High-Performance Work Practices (HPWPs) have a large effect on the Affective Commitment (AC) of faculty members in the case of the private universities in Bangladesh with Perceived Organizational Support (POS) exerting a partial influence on this relationship. Results of the study include that selective staffing, organized training, development, rewards based on performance, participative decision making, opportunities to develop career and systematic performance appraisals are not only ways of enhancing the skills and motivating the faculty, but also a sense of belonging, trust and emotional attachment to the organization. POS is an important psychological intermediary that converts these HR practices into a greater involvement of the heart, increasing the faculty loyalty, discretionary effort, and long-term organizational commitment. </w:t>
      </w:r>
    </w:p>
    <w:p w14:paraId="07A4B9B4" w14:textId="6550BD7D" w:rsidR="00D11945" w:rsidRPr="00535793" w:rsidRDefault="00543F62" w:rsidP="00535793">
      <w:pPr>
        <w:pStyle w:val="NormalWeb"/>
        <w:jc w:val="both"/>
        <w:rPr>
          <w:rFonts w:ascii="Arial" w:hAnsi="Arial" w:cs="Arial"/>
          <w:sz w:val="20"/>
          <w:szCs w:val="20"/>
        </w:rPr>
      </w:pPr>
      <w:r w:rsidRPr="00535793">
        <w:rPr>
          <w:rStyle w:val="Strong"/>
          <w:rFonts w:ascii="Arial" w:hAnsi="Arial" w:cs="Arial"/>
          <w:sz w:val="20"/>
          <w:szCs w:val="20"/>
        </w:rPr>
        <w:t>Practical Implications</w:t>
      </w:r>
    </w:p>
    <w:p w14:paraId="120B0DE0" w14:textId="27D09304" w:rsidR="00543F62" w:rsidRPr="00535793" w:rsidRDefault="00543F62" w:rsidP="00535793">
      <w:pPr>
        <w:pStyle w:val="NormalWeb"/>
        <w:jc w:val="both"/>
        <w:rPr>
          <w:rFonts w:ascii="Arial" w:hAnsi="Arial" w:cs="Arial"/>
          <w:sz w:val="20"/>
          <w:szCs w:val="20"/>
        </w:rPr>
      </w:pPr>
      <w:r w:rsidRPr="00535793">
        <w:rPr>
          <w:rFonts w:ascii="Arial" w:hAnsi="Arial" w:cs="Arial"/>
          <w:sz w:val="20"/>
          <w:szCs w:val="20"/>
        </w:rPr>
        <w:t xml:space="preserve">This research highlights the importance of implementing </w:t>
      </w:r>
      <w:r w:rsidRPr="00535793">
        <w:rPr>
          <w:rStyle w:val="Strong"/>
          <w:rFonts w:ascii="Arial" w:hAnsi="Arial" w:cs="Arial"/>
          <w:b w:val="0"/>
          <w:sz w:val="20"/>
          <w:szCs w:val="20"/>
        </w:rPr>
        <w:t>holistic, employee-centric HR strategies</w:t>
      </w:r>
      <w:r w:rsidRPr="00535793">
        <w:rPr>
          <w:rFonts w:ascii="Arial" w:hAnsi="Arial" w:cs="Arial"/>
          <w:sz w:val="20"/>
          <w:szCs w:val="20"/>
        </w:rPr>
        <w:t xml:space="preserve"> in private universities, combining professional development, recognition, fair compensation, participative decision-making, and structured appraisals. Such integrated HR practices improve faculty satisfaction, reduce turnover intentions, and strengthen institutional culture. Additionally, education authorities can promote </w:t>
      </w:r>
      <w:r w:rsidRPr="00535793">
        <w:rPr>
          <w:rStyle w:val="Strong"/>
          <w:rFonts w:ascii="Arial" w:hAnsi="Arial" w:cs="Arial"/>
          <w:b w:val="0"/>
          <w:sz w:val="20"/>
          <w:szCs w:val="20"/>
        </w:rPr>
        <w:t>internationally benchmarked HR practices</w:t>
      </w:r>
      <w:r w:rsidRPr="00535793">
        <w:rPr>
          <w:rFonts w:ascii="Arial" w:hAnsi="Arial" w:cs="Arial"/>
          <w:sz w:val="20"/>
          <w:szCs w:val="20"/>
        </w:rPr>
        <w:t xml:space="preserve"> to ensure transparency, fairness, and continuous faculty development, while university leaders can design </w:t>
      </w:r>
      <w:r w:rsidRPr="00535793">
        <w:rPr>
          <w:rStyle w:val="Strong"/>
          <w:rFonts w:ascii="Arial" w:hAnsi="Arial" w:cs="Arial"/>
          <w:b w:val="0"/>
          <w:sz w:val="20"/>
          <w:szCs w:val="20"/>
        </w:rPr>
        <w:t>targeted faculty engagement</w:t>
      </w:r>
      <w:r w:rsidRPr="00535793">
        <w:rPr>
          <w:rStyle w:val="Strong"/>
          <w:rFonts w:ascii="Arial" w:hAnsi="Arial" w:cs="Arial"/>
          <w:sz w:val="20"/>
          <w:szCs w:val="20"/>
        </w:rPr>
        <w:t xml:space="preserve"> </w:t>
      </w:r>
      <w:r w:rsidRPr="00535793">
        <w:rPr>
          <w:rStyle w:val="Strong"/>
          <w:rFonts w:ascii="Arial" w:hAnsi="Arial" w:cs="Arial"/>
          <w:b w:val="0"/>
          <w:sz w:val="20"/>
          <w:szCs w:val="20"/>
        </w:rPr>
        <w:t>programs</w:t>
      </w:r>
      <w:r w:rsidRPr="00535793">
        <w:rPr>
          <w:rFonts w:ascii="Arial" w:hAnsi="Arial" w:cs="Arial"/>
          <w:b/>
          <w:sz w:val="20"/>
          <w:szCs w:val="20"/>
        </w:rPr>
        <w:t xml:space="preserve"> </w:t>
      </w:r>
      <w:r w:rsidRPr="00535793">
        <w:rPr>
          <w:rFonts w:ascii="Arial" w:hAnsi="Arial" w:cs="Arial"/>
          <w:sz w:val="20"/>
          <w:szCs w:val="20"/>
        </w:rPr>
        <w:t>to enhance teaching quality and institutional competitiveness.</w:t>
      </w:r>
    </w:p>
    <w:p w14:paraId="6EC0B2E7" w14:textId="12D56708" w:rsidR="00D11945" w:rsidRPr="00535793" w:rsidRDefault="00543F62" w:rsidP="00535793">
      <w:pPr>
        <w:pStyle w:val="NormalWeb"/>
        <w:jc w:val="both"/>
        <w:rPr>
          <w:rFonts w:ascii="Arial" w:hAnsi="Arial" w:cs="Arial"/>
          <w:sz w:val="20"/>
          <w:szCs w:val="20"/>
        </w:rPr>
      </w:pPr>
      <w:r w:rsidRPr="00535793">
        <w:rPr>
          <w:rStyle w:val="Strong"/>
          <w:rFonts w:ascii="Arial" w:hAnsi="Arial" w:cs="Arial"/>
          <w:sz w:val="20"/>
          <w:szCs w:val="20"/>
        </w:rPr>
        <w:t>Theoretical Implications</w:t>
      </w:r>
    </w:p>
    <w:p w14:paraId="4D1FF815" w14:textId="79FCB535" w:rsidR="00543F62" w:rsidRPr="00535793" w:rsidRDefault="00543F62" w:rsidP="00535793">
      <w:pPr>
        <w:pStyle w:val="NormalWeb"/>
        <w:jc w:val="both"/>
        <w:rPr>
          <w:rFonts w:ascii="Arial" w:hAnsi="Arial" w:cs="Arial"/>
          <w:sz w:val="20"/>
          <w:szCs w:val="20"/>
        </w:rPr>
      </w:pPr>
      <w:r w:rsidRPr="00535793">
        <w:rPr>
          <w:rFonts w:ascii="Arial" w:hAnsi="Arial" w:cs="Arial"/>
          <w:sz w:val="20"/>
          <w:szCs w:val="20"/>
        </w:rPr>
        <w:t xml:space="preserve">The study extends </w:t>
      </w:r>
      <w:r w:rsidRPr="00535793">
        <w:rPr>
          <w:rStyle w:val="Strong"/>
          <w:rFonts w:ascii="Arial" w:hAnsi="Arial" w:cs="Arial"/>
          <w:b w:val="0"/>
          <w:sz w:val="20"/>
          <w:szCs w:val="20"/>
        </w:rPr>
        <w:t>Perceived Organizational Support (POS) Theory</w:t>
      </w:r>
      <w:r w:rsidRPr="00535793">
        <w:rPr>
          <w:rFonts w:ascii="Arial" w:hAnsi="Arial" w:cs="Arial"/>
          <w:sz w:val="20"/>
          <w:szCs w:val="20"/>
        </w:rPr>
        <w:t xml:space="preserve"> to the higher education context by showing that HPWPs affect faculty commitment both directly and indirectly. It reinforces the </w:t>
      </w:r>
      <w:r w:rsidRPr="00535793">
        <w:rPr>
          <w:rStyle w:val="Strong"/>
          <w:rFonts w:ascii="Arial" w:hAnsi="Arial" w:cs="Arial"/>
          <w:b w:val="0"/>
          <w:sz w:val="20"/>
          <w:szCs w:val="20"/>
        </w:rPr>
        <w:t>strategic HRM perspective</w:t>
      </w:r>
      <w:r w:rsidRPr="00535793">
        <w:rPr>
          <w:rFonts w:ascii="Arial" w:hAnsi="Arial" w:cs="Arial"/>
          <w:b/>
          <w:sz w:val="20"/>
          <w:szCs w:val="20"/>
        </w:rPr>
        <w:t xml:space="preserve">, </w:t>
      </w:r>
      <w:r w:rsidRPr="00535793">
        <w:rPr>
          <w:rFonts w:ascii="Arial" w:hAnsi="Arial" w:cs="Arial"/>
          <w:sz w:val="20"/>
          <w:szCs w:val="20"/>
        </w:rPr>
        <w:t xml:space="preserve">demonstrating </w:t>
      </w:r>
      <w:r w:rsidRPr="00535793">
        <w:rPr>
          <w:rFonts w:ascii="Arial" w:hAnsi="Arial" w:cs="Arial"/>
          <w:sz w:val="20"/>
          <w:szCs w:val="20"/>
        </w:rPr>
        <w:lastRenderedPageBreak/>
        <w:t xml:space="preserve">that coordinated HR practices contribute to employee motivation, psychological attachment, and organizational performance. By providing </w:t>
      </w:r>
      <w:r w:rsidRPr="00535793">
        <w:rPr>
          <w:rStyle w:val="Strong"/>
          <w:rFonts w:ascii="Arial" w:hAnsi="Arial" w:cs="Arial"/>
          <w:b w:val="0"/>
          <w:sz w:val="20"/>
          <w:szCs w:val="20"/>
        </w:rPr>
        <w:t>context-specific evidence from Bangladesh</w:t>
      </w:r>
      <w:r w:rsidRPr="00535793">
        <w:rPr>
          <w:rFonts w:ascii="Arial" w:hAnsi="Arial" w:cs="Arial"/>
          <w:sz w:val="20"/>
          <w:szCs w:val="20"/>
        </w:rPr>
        <w:t>, this study highlights the role of integrated HR practices in enhancing faculty engagement and organizational effectiveness in emerging higher education markets.</w:t>
      </w:r>
    </w:p>
    <w:p w14:paraId="0232CAC8" w14:textId="77777777" w:rsidR="00D11945" w:rsidRPr="00535793" w:rsidRDefault="00543F62" w:rsidP="00535793">
      <w:pPr>
        <w:pStyle w:val="NormalWeb"/>
        <w:jc w:val="both"/>
        <w:rPr>
          <w:rStyle w:val="Strong"/>
          <w:rFonts w:ascii="Arial" w:hAnsi="Arial" w:cs="Arial"/>
          <w:sz w:val="20"/>
          <w:szCs w:val="20"/>
        </w:rPr>
      </w:pPr>
      <w:r w:rsidRPr="00535793">
        <w:rPr>
          <w:rStyle w:val="Strong"/>
          <w:rFonts w:ascii="Arial" w:hAnsi="Arial" w:cs="Arial"/>
          <w:sz w:val="20"/>
          <w:szCs w:val="20"/>
        </w:rPr>
        <w:t>Limitations</w:t>
      </w:r>
    </w:p>
    <w:p w14:paraId="5E7D0FD3" w14:textId="6ACAD3F8" w:rsidR="00543F62" w:rsidRPr="00535793" w:rsidRDefault="00543F62" w:rsidP="00535793">
      <w:pPr>
        <w:pStyle w:val="NormalWeb"/>
        <w:jc w:val="both"/>
        <w:rPr>
          <w:rFonts w:ascii="Arial" w:hAnsi="Arial" w:cs="Arial"/>
          <w:sz w:val="20"/>
          <w:szCs w:val="20"/>
        </w:rPr>
      </w:pPr>
      <w:r w:rsidRPr="00535793">
        <w:rPr>
          <w:rFonts w:ascii="Arial" w:hAnsi="Arial" w:cs="Arial"/>
          <w:sz w:val="20"/>
          <w:szCs w:val="20"/>
        </w:rPr>
        <w:t xml:space="preserve">The study is limited to </w:t>
      </w:r>
      <w:r w:rsidRPr="00535793">
        <w:rPr>
          <w:rStyle w:val="Strong"/>
          <w:rFonts w:ascii="Arial" w:hAnsi="Arial" w:cs="Arial"/>
          <w:b w:val="0"/>
          <w:sz w:val="20"/>
          <w:szCs w:val="20"/>
        </w:rPr>
        <w:t>private universities in Dhaka</w:t>
      </w:r>
      <w:r w:rsidRPr="00535793">
        <w:rPr>
          <w:rFonts w:ascii="Arial" w:hAnsi="Arial" w:cs="Arial"/>
          <w:sz w:val="20"/>
          <w:szCs w:val="20"/>
        </w:rPr>
        <w:t xml:space="preserve">, restricting generalizability to other regions or public institutions. The </w:t>
      </w:r>
      <w:r w:rsidRPr="00535793">
        <w:rPr>
          <w:rStyle w:val="Strong"/>
          <w:rFonts w:ascii="Arial" w:hAnsi="Arial" w:cs="Arial"/>
          <w:b w:val="0"/>
          <w:sz w:val="20"/>
          <w:szCs w:val="20"/>
        </w:rPr>
        <w:t>cross-sectional design</w:t>
      </w:r>
      <w:r w:rsidRPr="00535793">
        <w:rPr>
          <w:rFonts w:ascii="Arial" w:hAnsi="Arial" w:cs="Arial"/>
          <w:sz w:val="20"/>
          <w:szCs w:val="20"/>
        </w:rPr>
        <w:t xml:space="preserve"> captures relationships at one point in time, limiting causal inference. Only </w:t>
      </w:r>
      <w:r w:rsidRPr="00535793">
        <w:rPr>
          <w:rStyle w:val="Strong"/>
          <w:rFonts w:ascii="Arial" w:hAnsi="Arial" w:cs="Arial"/>
          <w:b w:val="0"/>
          <w:sz w:val="20"/>
          <w:szCs w:val="20"/>
        </w:rPr>
        <w:t>POS</w:t>
      </w:r>
      <w:r w:rsidRPr="00535793">
        <w:rPr>
          <w:rFonts w:ascii="Arial" w:hAnsi="Arial" w:cs="Arial"/>
          <w:b/>
          <w:sz w:val="20"/>
          <w:szCs w:val="20"/>
        </w:rPr>
        <w:t xml:space="preserve"> </w:t>
      </w:r>
      <w:r w:rsidRPr="00535793">
        <w:rPr>
          <w:rFonts w:ascii="Arial" w:hAnsi="Arial" w:cs="Arial"/>
          <w:sz w:val="20"/>
          <w:szCs w:val="20"/>
        </w:rPr>
        <w:t xml:space="preserve">was examined as a mediating factor, leaving out other potential influences such as leadership style, job satisfaction, and organizational justice. </w:t>
      </w:r>
    </w:p>
    <w:p w14:paraId="1D1669AF" w14:textId="77777777" w:rsidR="00D11945" w:rsidRPr="00535793" w:rsidRDefault="00543F62" w:rsidP="00535793">
      <w:pPr>
        <w:pStyle w:val="NormalWeb"/>
        <w:jc w:val="both"/>
        <w:rPr>
          <w:rStyle w:val="Strong"/>
          <w:rFonts w:ascii="Arial" w:hAnsi="Arial" w:cs="Arial"/>
          <w:sz w:val="20"/>
          <w:szCs w:val="20"/>
        </w:rPr>
      </w:pPr>
      <w:r w:rsidRPr="00535793">
        <w:rPr>
          <w:rStyle w:val="Strong"/>
          <w:rFonts w:ascii="Arial" w:hAnsi="Arial" w:cs="Arial"/>
          <w:sz w:val="20"/>
          <w:szCs w:val="20"/>
        </w:rPr>
        <w:t>Future Research Directions</w:t>
      </w:r>
    </w:p>
    <w:p w14:paraId="7ED4F574" w14:textId="57BA31D4" w:rsidR="00543F62" w:rsidRPr="00535793" w:rsidRDefault="00543F62" w:rsidP="00535793">
      <w:pPr>
        <w:pStyle w:val="NormalWeb"/>
        <w:jc w:val="both"/>
        <w:rPr>
          <w:rFonts w:ascii="Arial" w:hAnsi="Arial" w:cs="Arial"/>
          <w:sz w:val="20"/>
          <w:szCs w:val="20"/>
        </w:rPr>
      </w:pPr>
      <w:r w:rsidRPr="00535793">
        <w:rPr>
          <w:rFonts w:ascii="Arial" w:hAnsi="Arial" w:cs="Arial"/>
          <w:sz w:val="20"/>
          <w:szCs w:val="20"/>
        </w:rPr>
        <w:t xml:space="preserve">Future studies could adopt </w:t>
      </w:r>
      <w:r w:rsidRPr="00535793">
        <w:rPr>
          <w:rStyle w:val="Strong"/>
          <w:rFonts w:ascii="Arial" w:hAnsi="Arial" w:cs="Arial"/>
          <w:b w:val="0"/>
          <w:sz w:val="20"/>
          <w:szCs w:val="20"/>
        </w:rPr>
        <w:t>longitudinal designs</w:t>
      </w:r>
      <w:r w:rsidRPr="00535793">
        <w:rPr>
          <w:rFonts w:ascii="Arial" w:hAnsi="Arial" w:cs="Arial"/>
          <w:sz w:val="20"/>
          <w:szCs w:val="20"/>
        </w:rPr>
        <w:t xml:space="preserve"> to understand the long-term effects of HPWPs on faculty commitment and institutional performance. Further research can explore </w:t>
      </w:r>
      <w:r w:rsidRPr="00535793">
        <w:rPr>
          <w:rStyle w:val="Strong"/>
          <w:rFonts w:ascii="Arial" w:hAnsi="Arial" w:cs="Arial"/>
          <w:b w:val="0"/>
          <w:sz w:val="20"/>
          <w:szCs w:val="20"/>
        </w:rPr>
        <w:t>additional mediators or moderators</w:t>
      </w:r>
      <w:r w:rsidRPr="00535793">
        <w:rPr>
          <w:rFonts w:ascii="Arial" w:hAnsi="Arial" w:cs="Arial"/>
          <w:b/>
          <w:sz w:val="20"/>
          <w:szCs w:val="20"/>
        </w:rPr>
        <w:t>,</w:t>
      </w:r>
      <w:r w:rsidRPr="00535793">
        <w:rPr>
          <w:rFonts w:ascii="Arial" w:hAnsi="Arial" w:cs="Arial"/>
          <w:sz w:val="20"/>
          <w:szCs w:val="20"/>
        </w:rPr>
        <w:t xml:space="preserve"> such as leadership behavior, organizational culture, work-life balance, and job satisfaction. Comparative studies across </w:t>
      </w:r>
      <w:r w:rsidRPr="00535793">
        <w:rPr>
          <w:rStyle w:val="Strong"/>
          <w:rFonts w:ascii="Arial" w:hAnsi="Arial" w:cs="Arial"/>
          <w:b w:val="0"/>
          <w:sz w:val="20"/>
          <w:szCs w:val="20"/>
        </w:rPr>
        <w:t>public and private universities</w:t>
      </w:r>
      <w:r w:rsidRPr="00535793">
        <w:rPr>
          <w:rFonts w:ascii="Arial" w:hAnsi="Arial" w:cs="Arial"/>
          <w:sz w:val="20"/>
          <w:szCs w:val="20"/>
        </w:rPr>
        <w:t xml:space="preserve"> or different regions would enhance generalizability, while examining </w:t>
      </w:r>
      <w:r w:rsidRPr="00535793">
        <w:rPr>
          <w:rStyle w:val="Strong"/>
          <w:rFonts w:ascii="Arial" w:hAnsi="Arial" w:cs="Arial"/>
          <w:b w:val="0"/>
          <w:sz w:val="20"/>
          <w:szCs w:val="20"/>
        </w:rPr>
        <w:t>individual HPWP dimensions</w:t>
      </w:r>
      <w:r w:rsidRPr="00535793">
        <w:rPr>
          <w:rFonts w:ascii="Arial" w:hAnsi="Arial" w:cs="Arial"/>
          <w:sz w:val="20"/>
          <w:szCs w:val="20"/>
        </w:rPr>
        <w:t xml:space="preserve"> could reveal which practices are most effective for boosting faculty motivation and engagement.</w:t>
      </w:r>
    </w:p>
    <w:p w14:paraId="6FF07353" w14:textId="77777777" w:rsidR="0016463C" w:rsidRPr="0016463C" w:rsidRDefault="0016463C" w:rsidP="0016463C">
      <w:pPr>
        <w:jc w:val="both"/>
        <w:rPr>
          <w:rFonts w:ascii="Arial" w:hAnsi="Arial" w:cs="Arial"/>
          <w:b/>
        </w:rPr>
      </w:pPr>
      <w:r w:rsidRPr="0016463C">
        <w:rPr>
          <w:rFonts w:ascii="Arial" w:hAnsi="Arial" w:cs="Arial"/>
          <w:b/>
        </w:rPr>
        <w:t xml:space="preserve">Consent </w:t>
      </w:r>
    </w:p>
    <w:p w14:paraId="629CB067" w14:textId="6C289827" w:rsidR="00543F62" w:rsidRPr="0016463C" w:rsidRDefault="0016463C" w:rsidP="0016463C">
      <w:pPr>
        <w:jc w:val="both"/>
        <w:rPr>
          <w:rFonts w:ascii="Arial" w:hAnsi="Arial" w:cs="Arial"/>
        </w:rPr>
      </w:pPr>
      <w:r w:rsidRPr="0016463C">
        <w:rPr>
          <w:rFonts w:ascii="Arial" w:hAnsi="Arial" w:cs="Arial"/>
        </w:rPr>
        <w:t>As per international standards or university standards, respondents’ written consent has been collected and preserved by the author(s).</w:t>
      </w:r>
    </w:p>
    <w:p w14:paraId="6C620461" w14:textId="77777777" w:rsidR="0016463C" w:rsidRPr="00535793" w:rsidRDefault="0016463C" w:rsidP="0016463C">
      <w:pPr>
        <w:jc w:val="both"/>
        <w:rPr>
          <w:rFonts w:ascii="Arial" w:hAnsi="Arial" w:cs="Arial"/>
          <w:b/>
        </w:rPr>
      </w:pPr>
    </w:p>
    <w:p w14:paraId="5A78A707" w14:textId="77777777" w:rsidR="00790ADA" w:rsidRPr="00535793" w:rsidRDefault="00790ADA" w:rsidP="00535793">
      <w:pPr>
        <w:pStyle w:val="Body"/>
        <w:spacing w:after="0"/>
        <w:rPr>
          <w:rFonts w:ascii="Arial" w:hAnsi="Arial" w:cs="Arial"/>
          <w:b/>
        </w:rPr>
      </w:pPr>
    </w:p>
    <w:p w14:paraId="0224A15B" w14:textId="77777777" w:rsidR="00405093" w:rsidRPr="00535793" w:rsidRDefault="00405093" w:rsidP="00535793">
      <w:pPr>
        <w:jc w:val="both"/>
        <w:rPr>
          <w:rFonts w:ascii="Arial" w:hAnsi="Arial" w:cs="Arial"/>
          <w:b/>
        </w:rPr>
      </w:pPr>
      <w:r w:rsidRPr="00535793">
        <w:rPr>
          <w:rFonts w:ascii="Arial" w:hAnsi="Arial" w:cs="Arial"/>
          <w:b/>
        </w:rPr>
        <w:t>Disclaimer (Artificial intelligence)</w:t>
      </w:r>
    </w:p>
    <w:p w14:paraId="36DF0BE2" w14:textId="1AEF0B3D" w:rsidR="00405093" w:rsidRPr="00535793" w:rsidRDefault="00B95997" w:rsidP="00535793">
      <w:pPr>
        <w:jc w:val="both"/>
        <w:rPr>
          <w:rFonts w:ascii="Arial" w:hAnsi="Arial" w:cs="Arial"/>
        </w:rPr>
      </w:pPr>
      <w:r w:rsidRPr="00535793">
        <w:rPr>
          <w:rFonts w:ascii="Arial" w:hAnsi="Arial" w:cs="Arial"/>
        </w:rPr>
        <w:t>Author</w:t>
      </w:r>
      <w:r w:rsidR="00405093" w:rsidRPr="00535793">
        <w:rPr>
          <w:rFonts w:ascii="Arial" w:hAnsi="Arial" w:cs="Arial"/>
        </w:rPr>
        <w:t xml:space="preserve"> hereby declare that NO generative AI technologies such as Large Language Models (</w:t>
      </w:r>
      <w:proofErr w:type="spellStart"/>
      <w:r w:rsidR="00405093" w:rsidRPr="00535793">
        <w:rPr>
          <w:rFonts w:ascii="Arial" w:hAnsi="Arial" w:cs="Arial"/>
        </w:rPr>
        <w:t>ChatGPT</w:t>
      </w:r>
      <w:proofErr w:type="spellEnd"/>
      <w:r w:rsidR="00405093" w:rsidRPr="00535793">
        <w:rPr>
          <w:rFonts w:ascii="Arial" w:hAnsi="Arial" w:cs="Arial"/>
        </w:rPr>
        <w:t xml:space="preserve">, COPILOT, etc.) and text-to-image generators have been used during the writing or editing of this manuscript. </w:t>
      </w:r>
    </w:p>
    <w:p w14:paraId="22DA5685" w14:textId="067190A4" w:rsidR="00E909E7" w:rsidRPr="00535793" w:rsidRDefault="00E909E7" w:rsidP="00535793">
      <w:pPr>
        <w:pStyle w:val="ReferHead"/>
        <w:spacing w:after="0"/>
        <w:jc w:val="both"/>
        <w:rPr>
          <w:rFonts w:ascii="Arial" w:hAnsi="Arial" w:cs="Arial"/>
          <w:b w:val="0"/>
          <w:sz w:val="20"/>
        </w:rPr>
      </w:pPr>
    </w:p>
    <w:p w14:paraId="4DC68E36" w14:textId="77777777" w:rsidR="00631C54" w:rsidRPr="00535793" w:rsidRDefault="00631C54" w:rsidP="00535793">
      <w:pPr>
        <w:pStyle w:val="ReferHead"/>
        <w:spacing w:after="0"/>
        <w:jc w:val="both"/>
        <w:rPr>
          <w:rFonts w:ascii="Arial" w:hAnsi="Arial" w:cs="Arial"/>
          <w:b w:val="0"/>
          <w:sz w:val="20"/>
        </w:rPr>
      </w:pPr>
    </w:p>
    <w:p w14:paraId="2D35EA82" w14:textId="77777777" w:rsidR="00B01FCD" w:rsidRPr="00535793" w:rsidRDefault="00B01FCD" w:rsidP="00535793">
      <w:pPr>
        <w:pStyle w:val="ReferHead"/>
        <w:spacing w:after="0"/>
        <w:jc w:val="both"/>
        <w:rPr>
          <w:rFonts w:ascii="Arial" w:hAnsi="Arial" w:cs="Arial"/>
          <w:sz w:val="20"/>
        </w:rPr>
      </w:pPr>
      <w:r w:rsidRPr="00535793">
        <w:rPr>
          <w:rFonts w:ascii="Arial" w:hAnsi="Arial" w:cs="Arial"/>
          <w:sz w:val="20"/>
        </w:rPr>
        <w:t>References</w:t>
      </w:r>
    </w:p>
    <w:p w14:paraId="08724DEE" w14:textId="77777777" w:rsidR="00790ADA" w:rsidRPr="00535793" w:rsidRDefault="00790ADA" w:rsidP="00535793">
      <w:pPr>
        <w:pStyle w:val="ReferHead"/>
        <w:spacing w:after="0"/>
        <w:jc w:val="both"/>
        <w:rPr>
          <w:rFonts w:ascii="Arial" w:hAnsi="Arial" w:cs="Arial"/>
          <w:sz w:val="20"/>
        </w:rPr>
      </w:pPr>
    </w:p>
    <w:p w14:paraId="242448A1"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Alfes</w:t>
      </w:r>
      <w:proofErr w:type="spellEnd"/>
      <w:r w:rsidRPr="00535793">
        <w:rPr>
          <w:rFonts w:ascii="Arial" w:hAnsi="Arial" w:cs="Arial"/>
        </w:rPr>
        <w:t xml:space="preserve">, K., Shantz, A. D., Truss, C., &amp; Soane, E. C. (2013). The link between perceived HRM practices, engagement and employee </w:t>
      </w:r>
      <w:proofErr w:type="spellStart"/>
      <w:r w:rsidRPr="00535793">
        <w:rPr>
          <w:rFonts w:ascii="Arial" w:hAnsi="Arial" w:cs="Arial"/>
        </w:rPr>
        <w:t>behaviour</w:t>
      </w:r>
      <w:proofErr w:type="spellEnd"/>
      <w:r w:rsidRPr="00535793">
        <w:rPr>
          <w:rFonts w:ascii="Arial" w:hAnsi="Arial" w:cs="Arial"/>
        </w:rPr>
        <w:t xml:space="preserve">: A moderated mediation model. </w:t>
      </w:r>
      <w:r w:rsidRPr="00535793">
        <w:rPr>
          <w:rFonts w:ascii="Arial" w:hAnsi="Arial" w:cs="Arial"/>
          <w:i/>
          <w:iCs/>
        </w:rPr>
        <w:t>The International Journal of Human Resource Management, 24</w:t>
      </w:r>
      <w:r w:rsidRPr="00535793">
        <w:rPr>
          <w:rFonts w:ascii="Arial" w:hAnsi="Arial" w:cs="Arial"/>
        </w:rPr>
        <w:t>(2), 330–351. https://doi.org/10.1080/09585192.2012.679950</w:t>
      </w:r>
    </w:p>
    <w:p w14:paraId="1F02FF90"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Allen, N. J., &amp; Meyer, J. P. (1990). The measurement and antecedents of affective, continuance and normative commitment to the organization. </w:t>
      </w:r>
      <w:r w:rsidRPr="00535793">
        <w:rPr>
          <w:rFonts w:ascii="Arial" w:hAnsi="Arial" w:cs="Arial"/>
          <w:i/>
          <w:iCs/>
        </w:rPr>
        <w:t>Journal of Occupational Psychology, 63</w:t>
      </w:r>
      <w:r w:rsidRPr="00535793">
        <w:rPr>
          <w:rFonts w:ascii="Arial" w:hAnsi="Arial" w:cs="Arial"/>
        </w:rPr>
        <w:t xml:space="preserve">(1), 1–18. </w:t>
      </w:r>
      <w:hyperlink r:id="rId15" w:history="1">
        <w:r w:rsidRPr="00535793">
          <w:rPr>
            <w:rStyle w:val="Hyperlink"/>
            <w:rFonts w:ascii="Arial" w:hAnsi="Arial" w:cs="Arial"/>
            <w:color w:val="auto"/>
            <w:u w:val="none"/>
          </w:rPr>
          <w:t>https://doi.org/10.1111/j.2044-8325.1990.tb00506.x</w:t>
        </w:r>
      </w:hyperlink>
    </w:p>
    <w:p w14:paraId="5112FE32"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Allen, D. G., &amp; </w:t>
      </w:r>
      <w:proofErr w:type="spellStart"/>
      <w:r w:rsidRPr="00535793">
        <w:rPr>
          <w:rFonts w:ascii="Arial" w:hAnsi="Arial" w:cs="Arial"/>
        </w:rPr>
        <w:t>Shanock</w:t>
      </w:r>
      <w:proofErr w:type="spellEnd"/>
      <w:r w:rsidRPr="00535793">
        <w:rPr>
          <w:rFonts w:ascii="Arial" w:hAnsi="Arial" w:cs="Arial"/>
        </w:rPr>
        <w:t xml:space="preserve">, L. R. (2013). Perceived organizational support and embeddedness as key mechanisms connecting socialization tactics to commitment and turnover among new employees. </w:t>
      </w:r>
      <w:r w:rsidRPr="00535793">
        <w:rPr>
          <w:rFonts w:ascii="Arial" w:hAnsi="Arial" w:cs="Arial"/>
          <w:i/>
          <w:iCs/>
        </w:rPr>
        <w:t>Journal of Organizational Behavior, 34</w:t>
      </w:r>
      <w:r w:rsidRPr="00535793">
        <w:rPr>
          <w:rFonts w:ascii="Arial" w:hAnsi="Arial" w:cs="Arial"/>
        </w:rPr>
        <w:t xml:space="preserve">(3), 350–369. </w:t>
      </w:r>
      <w:hyperlink r:id="rId16" w:history="1">
        <w:r w:rsidRPr="00535793">
          <w:rPr>
            <w:rStyle w:val="Hyperlink"/>
            <w:rFonts w:ascii="Arial" w:hAnsi="Arial" w:cs="Arial"/>
            <w:color w:val="auto"/>
            <w:u w:val="none"/>
          </w:rPr>
          <w:t>https://doi.org/10.1002/job.1801</w:t>
        </w:r>
      </w:hyperlink>
    </w:p>
    <w:p w14:paraId="60AE978F"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Appelbaum, E., Bailey, T., Berg, P., &amp; </w:t>
      </w:r>
      <w:proofErr w:type="spellStart"/>
      <w:r w:rsidRPr="00535793">
        <w:rPr>
          <w:rFonts w:ascii="Arial" w:hAnsi="Arial" w:cs="Arial"/>
        </w:rPr>
        <w:t>Kalleberg</w:t>
      </w:r>
      <w:proofErr w:type="spellEnd"/>
      <w:r w:rsidRPr="00535793">
        <w:rPr>
          <w:rFonts w:ascii="Arial" w:hAnsi="Arial" w:cs="Arial"/>
        </w:rPr>
        <w:t xml:space="preserve">, A. L. (2000). </w:t>
      </w:r>
      <w:r w:rsidRPr="00535793">
        <w:rPr>
          <w:rFonts w:ascii="Arial" w:hAnsi="Arial" w:cs="Arial"/>
          <w:i/>
          <w:iCs/>
        </w:rPr>
        <w:t>Manufacturing advantage: Why high-performance work systems pay off</w:t>
      </w:r>
      <w:r w:rsidRPr="00535793">
        <w:rPr>
          <w:rFonts w:ascii="Arial" w:hAnsi="Arial" w:cs="Arial"/>
        </w:rPr>
        <w:t>. Cornell University Press.</w:t>
      </w:r>
    </w:p>
    <w:p w14:paraId="24F92929" w14:textId="6EAC8FD8" w:rsidR="00DE2542" w:rsidRPr="00535793" w:rsidRDefault="00DE2542" w:rsidP="00535793">
      <w:pPr>
        <w:spacing w:before="100" w:beforeAutospacing="1" w:after="100" w:afterAutospacing="1"/>
        <w:ind w:left="720" w:hanging="720"/>
        <w:jc w:val="both"/>
        <w:rPr>
          <w:rStyle w:val="Hyperlink"/>
          <w:rFonts w:ascii="Arial" w:hAnsi="Arial" w:cs="Arial"/>
          <w:color w:val="auto"/>
          <w:u w:val="none"/>
        </w:rPr>
      </w:pPr>
      <w:r w:rsidRPr="00535793">
        <w:rPr>
          <w:rFonts w:ascii="Arial" w:hAnsi="Arial" w:cs="Arial"/>
        </w:rPr>
        <w:t xml:space="preserve">Arthur, J. B. (1994). Effects of human resource systems on manufacturing performance and turnover. </w:t>
      </w:r>
      <w:r w:rsidRPr="00535793">
        <w:rPr>
          <w:rFonts w:ascii="Arial" w:hAnsi="Arial" w:cs="Arial"/>
          <w:i/>
          <w:iCs/>
        </w:rPr>
        <w:t>Academy of Management Journal, 37</w:t>
      </w:r>
      <w:r w:rsidRPr="00535793">
        <w:rPr>
          <w:rFonts w:ascii="Arial" w:hAnsi="Arial" w:cs="Arial"/>
        </w:rPr>
        <w:t xml:space="preserve">(3), 670–687. </w:t>
      </w:r>
      <w:hyperlink r:id="rId17" w:history="1">
        <w:r w:rsidRPr="00535793">
          <w:rPr>
            <w:rStyle w:val="Hyperlink"/>
            <w:rFonts w:ascii="Arial" w:hAnsi="Arial" w:cs="Arial"/>
            <w:color w:val="auto"/>
            <w:u w:val="none"/>
          </w:rPr>
          <w:t>https://doi.org/10.5465/256705</w:t>
        </w:r>
      </w:hyperlink>
    </w:p>
    <w:p w14:paraId="6E6E86A9" w14:textId="77777777" w:rsidR="00C245FD" w:rsidRPr="00535793" w:rsidRDefault="00C245FD" w:rsidP="00535793">
      <w:pPr>
        <w:pStyle w:val="NormalWeb"/>
        <w:ind w:left="720" w:hanging="720"/>
        <w:jc w:val="both"/>
        <w:rPr>
          <w:rFonts w:ascii="Arial" w:hAnsi="Arial" w:cs="Arial"/>
          <w:sz w:val="20"/>
          <w:szCs w:val="20"/>
          <w:shd w:val="clear" w:color="auto" w:fill="FFFFFF"/>
        </w:rPr>
      </w:pPr>
      <w:r w:rsidRPr="00535793">
        <w:rPr>
          <w:rFonts w:ascii="Arial" w:hAnsi="Arial" w:cs="Arial"/>
          <w:sz w:val="20"/>
          <w:szCs w:val="20"/>
          <w:shd w:val="clear" w:color="auto" w:fill="FFFFFF"/>
        </w:rPr>
        <w:t>Ashraf, M. A. (2019). Influences of working condition and faculty retention on quality education in private universities in Bangladesh: An analysis using SEM. </w:t>
      </w:r>
      <w:r w:rsidRPr="00535793">
        <w:rPr>
          <w:rFonts w:ascii="Arial" w:hAnsi="Arial" w:cs="Arial"/>
          <w:i/>
          <w:iCs/>
          <w:sz w:val="20"/>
          <w:szCs w:val="20"/>
          <w:shd w:val="clear" w:color="auto" w:fill="FFFFFF"/>
        </w:rPr>
        <w:t>International Journal of Educational Management</w:t>
      </w:r>
      <w:r w:rsidRPr="00535793">
        <w:rPr>
          <w:rFonts w:ascii="Arial" w:hAnsi="Arial" w:cs="Arial"/>
          <w:sz w:val="20"/>
          <w:szCs w:val="20"/>
          <w:shd w:val="clear" w:color="auto" w:fill="FFFFFF"/>
        </w:rPr>
        <w:t>, </w:t>
      </w:r>
      <w:r w:rsidRPr="00535793">
        <w:rPr>
          <w:rFonts w:ascii="Arial" w:hAnsi="Arial" w:cs="Arial"/>
          <w:i/>
          <w:iCs/>
          <w:sz w:val="20"/>
          <w:szCs w:val="20"/>
          <w:shd w:val="clear" w:color="auto" w:fill="FFFFFF"/>
        </w:rPr>
        <w:t>33</w:t>
      </w:r>
      <w:r w:rsidRPr="00535793">
        <w:rPr>
          <w:rFonts w:ascii="Arial" w:hAnsi="Arial" w:cs="Arial"/>
          <w:sz w:val="20"/>
          <w:szCs w:val="20"/>
          <w:shd w:val="clear" w:color="auto" w:fill="FFFFFF"/>
        </w:rPr>
        <w:t>(1), 149-165.</w:t>
      </w:r>
    </w:p>
    <w:p w14:paraId="2DAA042A" w14:textId="77777777" w:rsidR="00C245FD" w:rsidRPr="00535793" w:rsidRDefault="00C245FD" w:rsidP="00535793">
      <w:pPr>
        <w:spacing w:before="100" w:beforeAutospacing="1" w:after="100" w:afterAutospacing="1"/>
        <w:ind w:left="720" w:hanging="720"/>
        <w:jc w:val="both"/>
        <w:rPr>
          <w:rFonts w:ascii="Arial" w:hAnsi="Arial" w:cs="Arial"/>
        </w:rPr>
      </w:pPr>
    </w:p>
    <w:p w14:paraId="05ACC611"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lastRenderedPageBreak/>
        <w:t xml:space="preserve">Avolio, B. J., Zhu, W., Koh, W., &amp; Bhatia, P. (2004). Transformational leadership and organizational commitment: Mediating role of psychological empowerment and moderating role of structural distance. </w:t>
      </w:r>
      <w:r w:rsidRPr="00535793">
        <w:rPr>
          <w:rFonts w:ascii="Arial" w:hAnsi="Arial" w:cs="Arial"/>
          <w:i/>
          <w:iCs/>
        </w:rPr>
        <w:t>Journal of Organizational Behavior, 25</w:t>
      </w:r>
      <w:r w:rsidRPr="00535793">
        <w:rPr>
          <w:rFonts w:ascii="Arial" w:hAnsi="Arial" w:cs="Arial"/>
        </w:rPr>
        <w:t>(8), 951–968. https://doi.org/10.1002/job.283</w:t>
      </w:r>
    </w:p>
    <w:p w14:paraId="5037282E"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Bartel</w:t>
      </w:r>
      <w:proofErr w:type="spellEnd"/>
      <w:r w:rsidRPr="00535793">
        <w:rPr>
          <w:rFonts w:ascii="Arial" w:hAnsi="Arial" w:cs="Arial"/>
        </w:rPr>
        <w:t xml:space="preserve">, A. P. (1994). Productivity gains from the implementation of employee training programs. </w:t>
      </w:r>
      <w:r w:rsidRPr="00535793">
        <w:rPr>
          <w:rFonts w:ascii="Arial" w:hAnsi="Arial" w:cs="Arial"/>
          <w:i/>
          <w:iCs/>
        </w:rPr>
        <w:t>Industrial Relations: A Journal of Economy and Society, 33</w:t>
      </w:r>
      <w:r w:rsidRPr="00535793">
        <w:rPr>
          <w:rFonts w:ascii="Arial" w:hAnsi="Arial" w:cs="Arial"/>
        </w:rPr>
        <w:t>(4), 411–425. https://doi.org/10.1111/j.1468-232X.1994.tb00349.x</w:t>
      </w:r>
    </w:p>
    <w:p w14:paraId="6F0D5AC7"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Becker, B. E., &amp; </w:t>
      </w:r>
      <w:proofErr w:type="spellStart"/>
      <w:r w:rsidRPr="00535793">
        <w:rPr>
          <w:rFonts w:ascii="Arial" w:hAnsi="Arial" w:cs="Arial"/>
        </w:rPr>
        <w:t>Huselid</w:t>
      </w:r>
      <w:proofErr w:type="spellEnd"/>
      <w:r w:rsidRPr="00535793">
        <w:rPr>
          <w:rFonts w:ascii="Arial" w:hAnsi="Arial" w:cs="Arial"/>
        </w:rPr>
        <w:t xml:space="preserve">, M. A. (2006). Strategic human resources management: Where do we go from here? </w:t>
      </w:r>
      <w:r w:rsidRPr="00535793">
        <w:rPr>
          <w:rFonts w:ascii="Arial" w:hAnsi="Arial" w:cs="Arial"/>
          <w:i/>
          <w:iCs/>
        </w:rPr>
        <w:t>Journal of Management, 32</w:t>
      </w:r>
      <w:r w:rsidRPr="00535793">
        <w:rPr>
          <w:rFonts w:ascii="Arial" w:hAnsi="Arial" w:cs="Arial"/>
        </w:rPr>
        <w:t>(6), 898–925. https://doi.org/10.1177/0149206306293668</w:t>
      </w:r>
    </w:p>
    <w:p w14:paraId="06CDB910"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Boxall, P., &amp; </w:t>
      </w:r>
      <w:proofErr w:type="spellStart"/>
      <w:r w:rsidRPr="00535793">
        <w:rPr>
          <w:rFonts w:ascii="Arial" w:hAnsi="Arial" w:cs="Arial"/>
        </w:rPr>
        <w:t>Macky</w:t>
      </w:r>
      <w:proofErr w:type="spellEnd"/>
      <w:r w:rsidRPr="00535793">
        <w:rPr>
          <w:rFonts w:ascii="Arial" w:hAnsi="Arial" w:cs="Arial"/>
        </w:rPr>
        <w:t>, K. (2009). Research and theory on high</w:t>
      </w:r>
      <w:r w:rsidRPr="00535793">
        <w:rPr>
          <w:rFonts w:ascii="Cambria Math" w:hAnsi="Cambria Math" w:cs="Cambria Math"/>
        </w:rPr>
        <w:t>‐</w:t>
      </w:r>
      <w:r w:rsidRPr="00535793">
        <w:rPr>
          <w:rFonts w:ascii="Arial" w:hAnsi="Arial" w:cs="Arial"/>
        </w:rPr>
        <w:t>performance work systems: Progressing the high</w:t>
      </w:r>
      <w:r w:rsidRPr="00535793">
        <w:rPr>
          <w:rFonts w:ascii="Cambria Math" w:hAnsi="Cambria Math" w:cs="Cambria Math"/>
        </w:rPr>
        <w:t>‐</w:t>
      </w:r>
      <w:r w:rsidRPr="00535793">
        <w:rPr>
          <w:rFonts w:ascii="Arial" w:hAnsi="Arial" w:cs="Arial"/>
        </w:rPr>
        <w:t xml:space="preserve">involvement stream. </w:t>
      </w:r>
      <w:r w:rsidRPr="00535793">
        <w:rPr>
          <w:rFonts w:ascii="Arial" w:hAnsi="Arial" w:cs="Arial"/>
          <w:i/>
          <w:iCs/>
        </w:rPr>
        <w:t>Human Resource Management Journal, 19</w:t>
      </w:r>
      <w:r w:rsidRPr="00535793">
        <w:rPr>
          <w:rFonts w:ascii="Arial" w:hAnsi="Arial" w:cs="Arial"/>
        </w:rPr>
        <w:t>(1), 3–23. https://doi.org/10.1111/j.1748-8583.2008.00082.x</w:t>
      </w:r>
    </w:p>
    <w:p w14:paraId="1D415B2E" w14:textId="77777777" w:rsidR="00DE2542" w:rsidRPr="00535793" w:rsidRDefault="00DE2542" w:rsidP="00535793">
      <w:pPr>
        <w:spacing w:before="100" w:beforeAutospacing="1" w:after="100" w:afterAutospacing="1"/>
        <w:ind w:left="720" w:hanging="810"/>
        <w:jc w:val="both"/>
        <w:rPr>
          <w:rFonts w:ascii="Arial" w:hAnsi="Arial" w:cs="Arial"/>
        </w:rPr>
      </w:pPr>
      <w:r w:rsidRPr="00535793">
        <w:rPr>
          <w:rFonts w:ascii="Arial" w:hAnsi="Arial" w:cs="Arial"/>
        </w:rPr>
        <w:t xml:space="preserve">Collins, C. J., &amp; Smith, K. G. (2006). Knowledge exchange and combination: The role of human resource practices in the performance of high-technology firms. </w:t>
      </w:r>
      <w:r w:rsidRPr="00535793">
        <w:rPr>
          <w:rFonts w:ascii="Arial" w:hAnsi="Arial" w:cs="Arial"/>
          <w:i/>
          <w:iCs/>
        </w:rPr>
        <w:t>Academy of Management Journal, 49</w:t>
      </w:r>
      <w:r w:rsidRPr="00535793">
        <w:rPr>
          <w:rFonts w:ascii="Arial" w:hAnsi="Arial" w:cs="Arial"/>
        </w:rPr>
        <w:t>(3), 544–560. https://doi.org/10.5465/amj.2006.21794671</w:t>
      </w:r>
    </w:p>
    <w:p w14:paraId="6F53A84F"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Combs, J., Liu, Y., Hall, A., &amp; </w:t>
      </w:r>
      <w:proofErr w:type="spellStart"/>
      <w:r w:rsidRPr="00535793">
        <w:rPr>
          <w:rFonts w:ascii="Arial" w:hAnsi="Arial" w:cs="Arial"/>
        </w:rPr>
        <w:t>Ketchen</w:t>
      </w:r>
      <w:proofErr w:type="spellEnd"/>
      <w:r w:rsidRPr="00535793">
        <w:rPr>
          <w:rFonts w:ascii="Arial" w:hAnsi="Arial" w:cs="Arial"/>
        </w:rPr>
        <w:t>, D. (2006). How much do high</w:t>
      </w:r>
      <w:r w:rsidRPr="00535793">
        <w:rPr>
          <w:rFonts w:ascii="Cambria Math" w:hAnsi="Cambria Math" w:cs="Cambria Math"/>
        </w:rPr>
        <w:t>‐</w:t>
      </w:r>
      <w:r w:rsidRPr="00535793">
        <w:rPr>
          <w:rFonts w:ascii="Arial" w:hAnsi="Arial" w:cs="Arial"/>
        </w:rPr>
        <w:t>performance work practices matter? A meta</w:t>
      </w:r>
      <w:r w:rsidRPr="00535793">
        <w:rPr>
          <w:rFonts w:ascii="Cambria Math" w:hAnsi="Cambria Math" w:cs="Cambria Math"/>
        </w:rPr>
        <w:t>‐</w:t>
      </w:r>
      <w:r w:rsidRPr="00535793">
        <w:rPr>
          <w:rFonts w:ascii="Arial" w:hAnsi="Arial" w:cs="Arial"/>
        </w:rPr>
        <w:t xml:space="preserve">analysis of their effects on organizational performance. </w:t>
      </w:r>
      <w:r w:rsidRPr="00535793">
        <w:rPr>
          <w:rFonts w:ascii="Arial" w:hAnsi="Arial" w:cs="Arial"/>
          <w:i/>
          <w:iCs/>
        </w:rPr>
        <w:t>Personnel Psychology, 59</w:t>
      </w:r>
      <w:r w:rsidRPr="00535793">
        <w:rPr>
          <w:rFonts w:ascii="Arial" w:hAnsi="Arial" w:cs="Arial"/>
        </w:rPr>
        <w:t xml:space="preserve">(3), 501–528. </w:t>
      </w:r>
      <w:hyperlink r:id="rId18" w:history="1">
        <w:r w:rsidRPr="00535793">
          <w:rPr>
            <w:rStyle w:val="Hyperlink"/>
            <w:rFonts w:ascii="Arial" w:hAnsi="Arial" w:cs="Arial"/>
            <w:color w:val="auto"/>
            <w:u w:val="none"/>
          </w:rPr>
          <w:t>https://doi.org/10.1111/j.1744-6570.2006.00045.x</w:t>
        </w:r>
      </w:hyperlink>
    </w:p>
    <w:p w14:paraId="776CCC2B"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Delery</w:t>
      </w:r>
      <w:proofErr w:type="spellEnd"/>
      <w:r w:rsidRPr="00535793">
        <w:rPr>
          <w:rFonts w:ascii="Arial" w:hAnsi="Arial" w:cs="Arial"/>
        </w:rPr>
        <w:t xml:space="preserve">, J. E., &amp; Doty, D. H. (1996). Modes of theorizing in strategic human resource management: Tests of universalistic, contingency, and configurational performance predictions. </w:t>
      </w:r>
      <w:r w:rsidRPr="00535793">
        <w:rPr>
          <w:rFonts w:ascii="Arial" w:hAnsi="Arial" w:cs="Arial"/>
          <w:i/>
          <w:iCs/>
        </w:rPr>
        <w:t>Academy of Management Journal, 39</w:t>
      </w:r>
      <w:r w:rsidRPr="00535793">
        <w:rPr>
          <w:rFonts w:ascii="Arial" w:hAnsi="Arial" w:cs="Arial"/>
        </w:rPr>
        <w:t>(4), 802–835. https://doi.org/10.5465/256713</w:t>
      </w:r>
    </w:p>
    <w:p w14:paraId="23E17600" w14:textId="14FE4867" w:rsidR="00DE2542" w:rsidRPr="00535793" w:rsidRDefault="00DE2542" w:rsidP="00535793">
      <w:pPr>
        <w:spacing w:before="100" w:beforeAutospacing="1" w:after="100" w:afterAutospacing="1"/>
        <w:ind w:left="720" w:hanging="720"/>
        <w:jc w:val="both"/>
        <w:rPr>
          <w:rStyle w:val="Hyperlink"/>
          <w:rFonts w:ascii="Arial" w:hAnsi="Arial" w:cs="Arial"/>
          <w:color w:val="auto"/>
          <w:u w:val="none"/>
        </w:rPr>
      </w:pPr>
      <w:r w:rsidRPr="00535793">
        <w:rPr>
          <w:rFonts w:ascii="Arial" w:hAnsi="Arial" w:cs="Arial"/>
        </w:rPr>
        <w:t xml:space="preserve">Eisenberger, R., Huntington, R., Hutchison, S., &amp; Sowa, D. (1986). Perceived organizational support. </w:t>
      </w:r>
      <w:r w:rsidRPr="00535793">
        <w:rPr>
          <w:rFonts w:ascii="Arial" w:hAnsi="Arial" w:cs="Arial"/>
          <w:i/>
          <w:iCs/>
        </w:rPr>
        <w:t>Journal of Applied Psychology, 71</w:t>
      </w:r>
      <w:r w:rsidRPr="00535793">
        <w:rPr>
          <w:rFonts w:ascii="Arial" w:hAnsi="Arial" w:cs="Arial"/>
        </w:rPr>
        <w:t xml:space="preserve">(3), 500–507. </w:t>
      </w:r>
      <w:hyperlink r:id="rId19" w:tgtFrame="_new" w:history="1">
        <w:r w:rsidRPr="00535793">
          <w:rPr>
            <w:rStyle w:val="Hyperlink"/>
            <w:rFonts w:ascii="Arial" w:hAnsi="Arial" w:cs="Arial"/>
            <w:color w:val="auto"/>
            <w:u w:val="none"/>
          </w:rPr>
          <w:t>https://doi.org/10.1037/0021-9010.71.3.500</w:t>
        </w:r>
      </w:hyperlink>
    </w:p>
    <w:p w14:paraId="110E1BAF" w14:textId="027510F9" w:rsidR="00C245FD" w:rsidRPr="00535793" w:rsidRDefault="00C245FD" w:rsidP="00535793">
      <w:pPr>
        <w:pStyle w:val="NormalWeb"/>
        <w:ind w:left="720" w:hanging="720"/>
        <w:jc w:val="both"/>
        <w:rPr>
          <w:rFonts w:ascii="Arial" w:hAnsi="Arial" w:cs="Arial"/>
          <w:sz w:val="20"/>
          <w:szCs w:val="20"/>
          <w:shd w:val="clear" w:color="auto" w:fill="FFFFFF"/>
        </w:rPr>
      </w:pPr>
      <w:proofErr w:type="spellStart"/>
      <w:r w:rsidRPr="00535793">
        <w:rPr>
          <w:rFonts w:ascii="Arial" w:hAnsi="Arial" w:cs="Arial"/>
          <w:sz w:val="20"/>
          <w:szCs w:val="20"/>
          <w:shd w:val="clear" w:color="auto" w:fill="FFFFFF"/>
        </w:rPr>
        <w:t>Fatema</w:t>
      </w:r>
      <w:proofErr w:type="spellEnd"/>
      <w:r w:rsidRPr="00535793">
        <w:rPr>
          <w:rFonts w:ascii="Arial" w:hAnsi="Arial" w:cs="Arial"/>
          <w:sz w:val="20"/>
          <w:szCs w:val="20"/>
          <w:shd w:val="clear" w:color="auto" w:fill="FFFFFF"/>
        </w:rPr>
        <w:t xml:space="preserve">, K., &amp; </w:t>
      </w:r>
      <w:proofErr w:type="spellStart"/>
      <w:r w:rsidRPr="00535793">
        <w:rPr>
          <w:rFonts w:ascii="Arial" w:hAnsi="Arial" w:cs="Arial"/>
          <w:sz w:val="20"/>
          <w:szCs w:val="20"/>
          <w:shd w:val="clear" w:color="auto" w:fill="FFFFFF"/>
        </w:rPr>
        <w:t>Akter</w:t>
      </w:r>
      <w:proofErr w:type="spellEnd"/>
      <w:r w:rsidRPr="00535793">
        <w:rPr>
          <w:rFonts w:ascii="Arial" w:hAnsi="Arial" w:cs="Arial"/>
          <w:sz w:val="20"/>
          <w:szCs w:val="20"/>
          <w:shd w:val="clear" w:color="auto" w:fill="FFFFFF"/>
        </w:rPr>
        <w:t>, S. K. (2025). From Investment to Reciprocity: Role of Training and Professional Development on Faculty Commitment in Bangladeshi Private University. </w:t>
      </w:r>
      <w:r w:rsidRPr="00535793">
        <w:rPr>
          <w:rFonts w:ascii="Arial" w:hAnsi="Arial" w:cs="Arial"/>
          <w:i/>
          <w:iCs/>
          <w:sz w:val="20"/>
          <w:szCs w:val="20"/>
          <w:shd w:val="clear" w:color="auto" w:fill="FFFFFF"/>
        </w:rPr>
        <w:t>Asian Journal of Economics, Business and Accounting</w:t>
      </w:r>
      <w:r w:rsidRPr="00535793">
        <w:rPr>
          <w:rFonts w:ascii="Arial" w:hAnsi="Arial" w:cs="Arial"/>
          <w:sz w:val="20"/>
          <w:szCs w:val="20"/>
          <w:shd w:val="clear" w:color="auto" w:fill="FFFFFF"/>
        </w:rPr>
        <w:t>, </w:t>
      </w:r>
      <w:r w:rsidRPr="00535793">
        <w:rPr>
          <w:rFonts w:ascii="Arial" w:hAnsi="Arial" w:cs="Arial"/>
          <w:i/>
          <w:iCs/>
          <w:sz w:val="20"/>
          <w:szCs w:val="20"/>
          <w:shd w:val="clear" w:color="auto" w:fill="FFFFFF"/>
        </w:rPr>
        <w:t>25</w:t>
      </w:r>
      <w:r w:rsidRPr="00535793">
        <w:rPr>
          <w:rFonts w:ascii="Arial" w:hAnsi="Arial" w:cs="Arial"/>
          <w:sz w:val="20"/>
          <w:szCs w:val="20"/>
          <w:shd w:val="clear" w:color="auto" w:fill="FFFFFF"/>
        </w:rPr>
        <w:t>(10), 274-288.</w:t>
      </w:r>
      <w:r w:rsidR="00FC30D6" w:rsidRPr="00FC30D6">
        <w:t xml:space="preserve"> </w:t>
      </w:r>
      <w:r w:rsidR="00FC30D6" w:rsidRPr="00FC30D6">
        <w:rPr>
          <w:rFonts w:ascii="Arial" w:hAnsi="Arial" w:cs="Arial"/>
          <w:sz w:val="20"/>
          <w:szCs w:val="20"/>
          <w:shd w:val="clear" w:color="auto" w:fill="FFFFFF"/>
        </w:rPr>
        <w:t>DOI:10.9734/</w:t>
      </w:r>
      <w:proofErr w:type="spellStart"/>
      <w:r w:rsidR="00FC30D6" w:rsidRPr="00FC30D6">
        <w:rPr>
          <w:rFonts w:ascii="Arial" w:hAnsi="Arial" w:cs="Arial"/>
          <w:sz w:val="20"/>
          <w:szCs w:val="20"/>
          <w:shd w:val="clear" w:color="auto" w:fill="FFFFFF"/>
        </w:rPr>
        <w:t>ajeba</w:t>
      </w:r>
      <w:proofErr w:type="spellEnd"/>
      <w:r w:rsidR="00FC30D6" w:rsidRPr="00FC30D6">
        <w:rPr>
          <w:rFonts w:ascii="Arial" w:hAnsi="Arial" w:cs="Arial"/>
          <w:sz w:val="20"/>
          <w:szCs w:val="20"/>
          <w:shd w:val="clear" w:color="auto" w:fill="FFFFFF"/>
        </w:rPr>
        <w:t>/2025/v25i102014</w:t>
      </w:r>
    </w:p>
    <w:p w14:paraId="7A2C5036" w14:textId="6C700267" w:rsidR="00C245FD" w:rsidRPr="00535793" w:rsidRDefault="00C245FD" w:rsidP="00535793">
      <w:pPr>
        <w:pStyle w:val="NormalWeb"/>
        <w:ind w:left="720" w:hanging="720"/>
        <w:jc w:val="both"/>
        <w:rPr>
          <w:rStyle w:val="Hyperlink"/>
          <w:rFonts w:ascii="Arial" w:hAnsi="Arial" w:cs="Arial"/>
          <w:bCs/>
          <w:color w:val="auto"/>
          <w:sz w:val="20"/>
          <w:szCs w:val="20"/>
          <w:u w:val="none"/>
        </w:rPr>
      </w:pPr>
      <w:proofErr w:type="spellStart"/>
      <w:r w:rsidRPr="00535793">
        <w:rPr>
          <w:rStyle w:val="Strong"/>
          <w:rFonts w:ascii="Arial" w:hAnsi="Arial" w:cs="Arial"/>
          <w:b w:val="0"/>
          <w:sz w:val="20"/>
          <w:szCs w:val="20"/>
        </w:rPr>
        <w:t>Fatema</w:t>
      </w:r>
      <w:proofErr w:type="spellEnd"/>
      <w:r w:rsidRPr="00535793">
        <w:rPr>
          <w:rStyle w:val="Strong"/>
          <w:rFonts w:ascii="Arial" w:hAnsi="Arial" w:cs="Arial"/>
          <w:b w:val="0"/>
          <w:sz w:val="20"/>
          <w:szCs w:val="20"/>
        </w:rPr>
        <w:t>, K., &amp; Das, M. K. (2025).</w:t>
      </w:r>
      <w:r w:rsidRPr="00535793">
        <w:rPr>
          <w:rFonts w:ascii="Arial" w:hAnsi="Arial" w:cs="Arial"/>
          <w:sz w:val="20"/>
          <w:szCs w:val="20"/>
        </w:rPr>
        <w:t xml:space="preserve"> </w:t>
      </w:r>
      <w:r w:rsidRPr="00535793">
        <w:rPr>
          <w:rStyle w:val="Emphasis"/>
          <w:rFonts w:ascii="Arial" w:hAnsi="Arial" w:cs="Arial"/>
          <w:sz w:val="20"/>
          <w:szCs w:val="20"/>
        </w:rPr>
        <w:t>The mediating role of organizational commitment in the relationship between equity sensitivity and faculty retention: A social exchange theory perspective.</w:t>
      </w:r>
      <w:r w:rsidRPr="00535793">
        <w:rPr>
          <w:rFonts w:ascii="Arial" w:hAnsi="Arial" w:cs="Arial"/>
          <w:sz w:val="20"/>
          <w:szCs w:val="20"/>
        </w:rPr>
        <w:t xml:space="preserve"> International Journal of Social Science and Economic Research, </w:t>
      </w:r>
      <w:r w:rsidRPr="00535793">
        <w:rPr>
          <w:rStyle w:val="Strong"/>
          <w:rFonts w:ascii="Arial" w:hAnsi="Arial" w:cs="Arial"/>
          <w:sz w:val="20"/>
          <w:szCs w:val="20"/>
        </w:rPr>
        <w:t>10</w:t>
      </w:r>
      <w:r w:rsidRPr="00535793">
        <w:rPr>
          <w:rFonts w:ascii="Arial" w:hAnsi="Arial" w:cs="Arial"/>
          <w:sz w:val="20"/>
          <w:szCs w:val="20"/>
        </w:rPr>
        <w:t>(9), 4122–4142. https://doi.org/10.46609/IJSSER.2025.v10i09.028</w:t>
      </w:r>
    </w:p>
    <w:p w14:paraId="1B789287" w14:textId="77777777" w:rsidR="00302395" w:rsidRPr="00535793" w:rsidRDefault="00302395" w:rsidP="00535793">
      <w:pPr>
        <w:spacing w:before="100" w:beforeAutospacing="1" w:after="100" w:afterAutospacing="1"/>
        <w:ind w:left="720" w:hanging="720"/>
        <w:jc w:val="both"/>
        <w:rPr>
          <w:rFonts w:ascii="Arial" w:hAnsi="Arial" w:cs="Arial"/>
        </w:rPr>
      </w:pPr>
      <w:proofErr w:type="spellStart"/>
      <w:r w:rsidRPr="00535793">
        <w:rPr>
          <w:rFonts w:ascii="Arial" w:hAnsi="Arial" w:cs="Arial"/>
          <w:shd w:val="clear" w:color="auto" w:fill="FFFFFF"/>
        </w:rPr>
        <w:t>Fornell</w:t>
      </w:r>
      <w:proofErr w:type="spellEnd"/>
      <w:r w:rsidRPr="00535793">
        <w:rPr>
          <w:rFonts w:ascii="Arial" w:hAnsi="Arial" w:cs="Arial"/>
          <w:shd w:val="clear" w:color="auto" w:fill="FFFFFF"/>
        </w:rPr>
        <w:t xml:space="preserve">, C., &amp; </w:t>
      </w:r>
      <w:proofErr w:type="spellStart"/>
      <w:r w:rsidRPr="00535793">
        <w:rPr>
          <w:rFonts w:ascii="Arial" w:hAnsi="Arial" w:cs="Arial"/>
          <w:shd w:val="clear" w:color="auto" w:fill="FFFFFF"/>
        </w:rPr>
        <w:t>Larcker</w:t>
      </w:r>
      <w:proofErr w:type="spellEnd"/>
      <w:r w:rsidRPr="00535793">
        <w:rPr>
          <w:rFonts w:ascii="Arial" w:hAnsi="Arial" w:cs="Arial"/>
          <w:shd w:val="clear" w:color="auto" w:fill="FFFFFF"/>
        </w:rPr>
        <w:t>, D. F. (1981). Structural Equation Models with Unobservable Variables and Measurement Error: Algebra and Statistics. Journal of Marketing Research, 18, 382-388.</w:t>
      </w:r>
      <w:r w:rsidRPr="00535793">
        <w:rPr>
          <w:rFonts w:ascii="Arial" w:hAnsi="Arial" w:cs="Arial"/>
        </w:rPr>
        <w:br/>
      </w:r>
      <w:r w:rsidRPr="00535793">
        <w:rPr>
          <w:rFonts w:ascii="Arial" w:hAnsi="Arial" w:cs="Arial"/>
          <w:shd w:val="clear" w:color="auto" w:fill="FFFFFF"/>
        </w:rPr>
        <w:t>http://dx.doi.org/10.2307/3150980</w:t>
      </w:r>
    </w:p>
    <w:p w14:paraId="12AA8101" w14:textId="201EE4FF" w:rsidR="00CA659A" w:rsidRPr="00535793" w:rsidRDefault="00CA659A" w:rsidP="00535793">
      <w:pPr>
        <w:spacing w:before="100" w:beforeAutospacing="1" w:after="100" w:afterAutospacing="1"/>
        <w:ind w:left="720" w:hanging="720"/>
        <w:jc w:val="both"/>
        <w:rPr>
          <w:rFonts w:ascii="Arial" w:hAnsi="Arial" w:cs="Arial"/>
        </w:rPr>
      </w:pPr>
      <w:r w:rsidRPr="00814C8A">
        <w:rPr>
          <w:rFonts w:ascii="Arial" w:hAnsi="Arial" w:cs="Arial"/>
          <w:shd w:val="clear" w:color="auto" w:fill="FFFFFF"/>
        </w:rPr>
        <w:t>Gerhart, B., Milkovich, G. T., &amp; Murray, B. (1992). Pay, performance, and participation. </w:t>
      </w:r>
      <w:r w:rsidRPr="00814C8A">
        <w:rPr>
          <w:rFonts w:ascii="Arial" w:hAnsi="Arial" w:cs="Arial"/>
          <w:i/>
          <w:iCs/>
          <w:shd w:val="clear" w:color="auto" w:fill="FFFFFF"/>
        </w:rPr>
        <w:t>Research frontiers in industrial relations</w:t>
      </w:r>
      <w:r w:rsidRPr="00814C8A">
        <w:rPr>
          <w:rFonts w:ascii="Arial" w:hAnsi="Arial" w:cs="Arial"/>
          <w:shd w:val="clear" w:color="auto" w:fill="FFFFFF"/>
        </w:rPr>
        <w:t>, 193-238.</w:t>
      </w:r>
      <w:r w:rsidR="00814C8A" w:rsidRPr="00814C8A">
        <w:t xml:space="preserve"> </w:t>
      </w:r>
      <w:r w:rsidR="00814C8A" w:rsidRPr="00814C8A">
        <w:rPr>
          <w:rFonts w:ascii="Arial" w:hAnsi="Arial" w:cs="Arial"/>
          <w:shd w:val="clear" w:color="auto" w:fill="FFFFFF"/>
        </w:rPr>
        <w:t>http://digitalcommons.ilr.cornell.edu/cahrswp/314</w:t>
      </w:r>
    </w:p>
    <w:p w14:paraId="5EC5A221"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Guest, D. E. (2001). Human resource management: When research confronts theory. </w:t>
      </w:r>
      <w:r w:rsidRPr="00535793">
        <w:rPr>
          <w:rFonts w:ascii="Arial" w:hAnsi="Arial" w:cs="Arial"/>
          <w:i/>
          <w:iCs/>
        </w:rPr>
        <w:t>The International Journal of Human Resource Management, 12</w:t>
      </w:r>
      <w:r w:rsidRPr="00535793">
        <w:rPr>
          <w:rFonts w:ascii="Arial" w:hAnsi="Arial" w:cs="Arial"/>
        </w:rPr>
        <w:t xml:space="preserve">(7), 1092–1106. </w:t>
      </w:r>
      <w:hyperlink r:id="rId20" w:history="1">
        <w:r w:rsidRPr="00535793">
          <w:rPr>
            <w:rStyle w:val="Hyperlink"/>
            <w:rFonts w:ascii="Arial" w:hAnsi="Arial" w:cs="Arial"/>
            <w:color w:val="auto"/>
            <w:u w:val="none"/>
          </w:rPr>
          <w:t>https://doi.org/10.1080/09585190110068327</w:t>
        </w:r>
      </w:hyperlink>
    </w:p>
    <w:p w14:paraId="08B0AC95" w14:textId="7CD98579" w:rsidR="00D46351" w:rsidRPr="00814C8A" w:rsidRDefault="00D46351" w:rsidP="00535793">
      <w:pPr>
        <w:spacing w:before="100" w:beforeAutospacing="1" w:after="100" w:afterAutospacing="1"/>
        <w:ind w:left="720" w:hanging="720"/>
        <w:jc w:val="both"/>
        <w:rPr>
          <w:rFonts w:ascii="Arial" w:hAnsi="Arial" w:cs="Arial"/>
        </w:rPr>
      </w:pPr>
      <w:r w:rsidRPr="00814C8A">
        <w:rPr>
          <w:rFonts w:ascii="Arial" w:hAnsi="Arial" w:cs="Arial"/>
          <w:sz w:val="21"/>
          <w:szCs w:val="21"/>
          <w:shd w:val="clear" w:color="auto" w:fill="FFFFFF"/>
        </w:rPr>
        <w:t>Hackman, J. R. (1980). Work redesign and motivation. </w:t>
      </w:r>
      <w:r w:rsidRPr="00814C8A">
        <w:rPr>
          <w:rStyle w:val="Emphasis"/>
          <w:rFonts w:ascii="Arial" w:hAnsi="Arial" w:cs="Arial"/>
          <w:sz w:val="21"/>
          <w:szCs w:val="21"/>
          <w:shd w:val="clear" w:color="auto" w:fill="FFFFFF"/>
        </w:rPr>
        <w:t>Professional Psychology, 11</w:t>
      </w:r>
      <w:r w:rsidRPr="00814C8A">
        <w:rPr>
          <w:rFonts w:ascii="Arial" w:hAnsi="Arial" w:cs="Arial"/>
          <w:sz w:val="21"/>
          <w:szCs w:val="21"/>
          <w:shd w:val="clear" w:color="auto" w:fill="FFFFFF"/>
        </w:rPr>
        <w:t>(3), 445–455. </w:t>
      </w:r>
      <w:hyperlink r:id="rId21" w:tgtFrame="_blank" w:history="1">
        <w:r w:rsidRPr="00814C8A">
          <w:rPr>
            <w:rStyle w:val="Hyperlink"/>
            <w:rFonts w:ascii="Arial" w:hAnsi="Arial" w:cs="Arial"/>
            <w:color w:val="auto"/>
            <w:sz w:val="21"/>
            <w:szCs w:val="21"/>
            <w:u w:val="none"/>
            <w:shd w:val="clear" w:color="auto" w:fill="FFFFFF"/>
          </w:rPr>
          <w:t>https://doi.org/10.1037/0735-7028.11.3.445</w:t>
        </w:r>
      </w:hyperlink>
    </w:p>
    <w:p w14:paraId="18C9455E" w14:textId="17614B4B" w:rsidR="00AF3BDD" w:rsidRPr="00535793" w:rsidRDefault="00AF3BDD" w:rsidP="00535793">
      <w:pPr>
        <w:ind w:left="720" w:hanging="720"/>
        <w:jc w:val="both"/>
        <w:rPr>
          <w:rFonts w:ascii="Arial" w:hAnsi="Arial" w:cs="Arial"/>
        </w:rPr>
      </w:pPr>
      <w:r w:rsidRPr="00814C8A">
        <w:rPr>
          <w:rFonts w:ascii="Arial" w:hAnsi="Arial" w:cs="Arial"/>
          <w:shd w:val="clear" w:color="auto" w:fill="FFFFFF"/>
        </w:rPr>
        <w:t xml:space="preserve">Hair, J. F., </w:t>
      </w:r>
      <w:proofErr w:type="spellStart"/>
      <w:r w:rsidRPr="00814C8A">
        <w:rPr>
          <w:rFonts w:ascii="Arial" w:hAnsi="Arial" w:cs="Arial"/>
          <w:shd w:val="clear" w:color="auto" w:fill="FFFFFF"/>
        </w:rPr>
        <w:t>Risher</w:t>
      </w:r>
      <w:proofErr w:type="spellEnd"/>
      <w:r w:rsidRPr="00814C8A">
        <w:rPr>
          <w:rFonts w:ascii="Arial" w:hAnsi="Arial" w:cs="Arial"/>
          <w:shd w:val="clear" w:color="auto" w:fill="FFFFFF"/>
        </w:rPr>
        <w:t xml:space="preserve">, J. J., </w:t>
      </w:r>
      <w:proofErr w:type="spellStart"/>
      <w:r w:rsidRPr="00814C8A">
        <w:rPr>
          <w:rFonts w:ascii="Arial" w:hAnsi="Arial" w:cs="Arial"/>
          <w:shd w:val="clear" w:color="auto" w:fill="FFFFFF"/>
        </w:rPr>
        <w:t>Sarstedt</w:t>
      </w:r>
      <w:proofErr w:type="spellEnd"/>
      <w:r w:rsidRPr="00814C8A">
        <w:rPr>
          <w:rFonts w:ascii="Arial" w:hAnsi="Arial" w:cs="Arial"/>
          <w:shd w:val="clear" w:color="auto" w:fill="FFFFFF"/>
        </w:rPr>
        <w:t xml:space="preserve">, M., &amp; </w:t>
      </w:r>
      <w:proofErr w:type="spellStart"/>
      <w:r w:rsidRPr="00814C8A">
        <w:rPr>
          <w:rFonts w:ascii="Arial" w:hAnsi="Arial" w:cs="Arial"/>
          <w:shd w:val="clear" w:color="auto" w:fill="FFFFFF"/>
        </w:rPr>
        <w:t>Ringle</w:t>
      </w:r>
      <w:proofErr w:type="spellEnd"/>
      <w:r w:rsidRPr="00814C8A">
        <w:rPr>
          <w:rFonts w:ascii="Arial" w:hAnsi="Arial" w:cs="Arial"/>
          <w:shd w:val="clear" w:color="auto" w:fill="FFFFFF"/>
        </w:rPr>
        <w:t>, C. M. (2019). When to use and how to report the results of PLS-SEM. </w:t>
      </w:r>
      <w:r w:rsidRPr="00814C8A">
        <w:rPr>
          <w:rFonts w:ascii="Arial" w:hAnsi="Arial" w:cs="Arial"/>
          <w:i/>
          <w:iCs/>
          <w:shd w:val="clear" w:color="auto" w:fill="FFFFFF"/>
        </w:rPr>
        <w:t>European business review</w:t>
      </w:r>
      <w:r w:rsidRPr="00814C8A">
        <w:rPr>
          <w:rFonts w:ascii="Arial" w:hAnsi="Arial" w:cs="Arial"/>
          <w:shd w:val="clear" w:color="auto" w:fill="FFFFFF"/>
        </w:rPr>
        <w:t>, </w:t>
      </w:r>
      <w:r w:rsidRPr="00814C8A">
        <w:rPr>
          <w:rFonts w:ascii="Arial" w:hAnsi="Arial" w:cs="Arial"/>
          <w:i/>
          <w:iCs/>
          <w:shd w:val="clear" w:color="auto" w:fill="FFFFFF"/>
        </w:rPr>
        <w:t>31</w:t>
      </w:r>
      <w:r w:rsidRPr="00814C8A">
        <w:rPr>
          <w:rFonts w:ascii="Arial" w:hAnsi="Arial" w:cs="Arial"/>
          <w:shd w:val="clear" w:color="auto" w:fill="FFFFFF"/>
        </w:rPr>
        <w:t>(1), 2-24.</w:t>
      </w:r>
      <w:r w:rsidR="00814C8A" w:rsidRPr="00814C8A">
        <w:t xml:space="preserve"> </w:t>
      </w:r>
      <w:hyperlink r:id="rId22" w:history="1">
        <w:r w:rsidR="00814C8A" w:rsidRPr="00814C8A">
          <w:rPr>
            <w:rStyle w:val="Hyperlink"/>
            <w:rFonts w:ascii="Arial" w:hAnsi="Arial" w:cs="Arial"/>
            <w:shd w:val="clear" w:color="auto" w:fill="FFFFFF"/>
          </w:rPr>
          <w:t>https://doi.org/10.1108/EBR-11-2018-0203</w:t>
        </w:r>
      </w:hyperlink>
      <w:r w:rsidR="00814C8A">
        <w:rPr>
          <w:rFonts w:ascii="Arial" w:hAnsi="Arial" w:cs="Arial"/>
          <w:shd w:val="clear" w:color="auto" w:fill="FFFFFF"/>
        </w:rPr>
        <w:t xml:space="preserve"> </w:t>
      </w:r>
    </w:p>
    <w:p w14:paraId="28A5BF24" w14:textId="77777777" w:rsidR="006B5C72" w:rsidRPr="00535793" w:rsidRDefault="006B5C72" w:rsidP="00535793">
      <w:pPr>
        <w:jc w:val="both"/>
        <w:rPr>
          <w:rFonts w:ascii="Arial" w:hAnsi="Arial" w:cs="Arial"/>
        </w:rPr>
      </w:pPr>
    </w:p>
    <w:p w14:paraId="700C5AD4" w14:textId="77777777" w:rsidR="001B17D0" w:rsidRPr="00535793" w:rsidRDefault="00CB1040" w:rsidP="00535793">
      <w:pPr>
        <w:jc w:val="both"/>
        <w:rPr>
          <w:rFonts w:ascii="Arial" w:hAnsi="Arial" w:cs="Arial"/>
        </w:rPr>
      </w:pPr>
      <w:proofErr w:type="spellStart"/>
      <w:r w:rsidRPr="00535793">
        <w:rPr>
          <w:rFonts w:ascii="Arial" w:hAnsi="Arial" w:cs="Arial"/>
        </w:rPr>
        <w:t>Henseler</w:t>
      </w:r>
      <w:proofErr w:type="spellEnd"/>
      <w:r w:rsidRPr="00535793">
        <w:rPr>
          <w:rFonts w:ascii="Arial" w:hAnsi="Arial" w:cs="Arial"/>
        </w:rPr>
        <w:t xml:space="preserve">, J., </w:t>
      </w:r>
      <w:proofErr w:type="spellStart"/>
      <w:r w:rsidRPr="00535793">
        <w:rPr>
          <w:rFonts w:ascii="Arial" w:hAnsi="Arial" w:cs="Arial"/>
        </w:rPr>
        <w:t>Ringle</w:t>
      </w:r>
      <w:proofErr w:type="spellEnd"/>
      <w:r w:rsidRPr="00535793">
        <w:rPr>
          <w:rFonts w:ascii="Arial" w:hAnsi="Arial" w:cs="Arial"/>
        </w:rPr>
        <w:t xml:space="preserve">, C. M., &amp; </w:t>
      </w:r>
      <w:proofErr w:type="spellStart"/>
      <w:r w:rsidRPr="00535793">
        <w:rPr>
          <w:rFonts w:ascii="Arial" w:hAnsi="Arial" w:cs="Arial"/>
        </w:rPr>
        <w:t>Sarstedt</w:t>
      </w:r>
      <w:proofErr w:type="spellEnd"/>
      <w:r w:rsidRPr="00535793">
        <w:rPr>
          <w:rFonts w:ascii="Arial" w:hAnsi="Arial" w:cs="Arial"/>
        </w:rPr>
        <w:t xml:space="preserve">, M. (2015). A new criterion for assessing discriminant validity in variance-based </w:t>
      </w:r>
    </w:p>
    <w:p w14:paraId="2EB2FEFC" w14:textId="77777777" w:rsidR="001B17D0" w:rsidRPr="00535793" w:rsidRDefault="001B17D0" w:rsidP="00535793">
      <w:pPr>
        <w:jc w:val="both"/>
        <w:rPr>
          <w:rFonts w:ascii="Arial" w:hAnsi="Arial" w:cs="Arial"/>
        </w:rPr>
      </w:pPr>
      <w:r w:rsidRPr="00535793">
        <w:rPr>
          <w:rFonts w:ascii="Arial" w:hAnsi="Arial" w:cs="Arial"/>
        </w:rPr>
        <w:t xml:space="preserve">               </w:t>
      </w:r>
      <w:r w:rsidR="00CB1040" w:rsidRPr="00535793">
        <w:rPr>
          <w:rFonts w:ascii="Arial" w:hAnsi="Arial" w:cs="Arial"/>
        </w:rPr>
        <w:t xml:space="preserve">structural equation modeling. </w:t>
      </w:r>
      <w:r w:rsidR="00CB1040" w:rsidRPr="00535793">
        <w:rPr>
          <w:rFonts w:ascii="Arial" w:hAnsi="Arial" w:cs="Arial"/>
          <w:i/>
          <w:iCs/>
        </w:rPr>
        <w:t>Journal of the Academy of Marketing Science, 43</w:t>
      </w:r>
      <w:r w:rsidR="00CB1040" w:rsidRPr="00535793">
        <w:rPr>
          <w:rFonts w:ascii="Arial" w:hAnsi="Arial" w:cs="Arial"/>
        </w:rPr>
        <w:t xml:space="preserve">(1), 115–135. </w:t>
      </w:r>
    </w:p>
    <w:p w14:paraId="5BD83A4C" w14:textId="3468B794" w:rsidR="00CB1040" w:rsidRPr="00535793" w:rsidRDefault="001B17D0" w:rsidP="00535793">
      <w:pPr>
        <w:jc w:val="both"/>
        <w:rPr>
          <w:rFonts w:ascii="Arial" w:hAnsi="Arial" w:cs="Arial"/>
        </w:rPr>
      </w:pPr>
      <w:r w:rsidRPr="00535793">
        <w:rPr>
          <w:rFonts w:ascii="Arial" w:hAnsi="Arial" w:cs="Arial"/>
        </w:rPr>
        <w:t xml:space="preserve">               </w:t>
      </w:r>
      <w:hyperlink r:id="rId23" w:history="1">
        <w:r w:rsidRPr="00535793">
          <w:rPr>
            <w:rStyle w:val="Hyperlink"/>
            <w:rFonts w:ascii="Arial" w:hAnsi="Arial" w:cs="Arial"/>
            <w:color w:val="auto"/>
            <w:u w:val="none"/>
          </w:rPr>
          <w:t>https://doi.org/10.1007/s11747-014-0403-8</w:t>
        </w:r>
      </w:hyperlink>
    </w:p>
    <w:p w14:paraId="4959D056"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lastRenderedPageBreak/>
        <w:t>Huselid</w:t>
      </w:r>
      <w:proofErr w:type="spellEnd"/>
      <w:r w:rsidRPr="00535793">
        <w:rPr>
          <w:rFonts w:ascii="Arial" w:hAnsi="Arial" w:cs="Arial"/>
        </w:rPr>
        <w:t xml:space="preserve">, M. A. (1995). The impact of human resource management practices on turnover, productivity, and corporate financial performance. </w:t>
      </w:r>
      <w:r w:rsidRPr="00535793">
        <w:rPr>
          <w:rFonts w:ascii="Arial" w:hAnsi="Arial" w:cs="Arial"/>
          <w:i/>
          <w:iCs/>
        </w:rPr>
        <w:t>Academy of Management Journal, 38</w:t>
      </w:r>
      <w:r w:rsidRPr="00535793">
        <w:rPr>
          <w:rFonts w:ascii="Arial" w:hAnsi="Arial" w:cs="Arial"/>
        </w:rPr>
        <w:t xml:space="preserve">(3), 635–672. </w:t>
      </w:r>
      <w:hyperlink r:id="rId24" w:history="1">
        <w:r w:rsidRPr="00535793">
          <w:rPr>
            <w:rStyle w:val="Hyperlink"/>
            <w:rFonts w:ascii="Arial" w:hAnsi="Arial" w:cs="Arial"/>
            <w:color w:val="auto"/>
            <w:u w:val="none"/>
          </w:rPr>
          <w:t>https://doi.org/10.5465/256741</w:t>
        </w:r>
      </w:hyperlink>
    </w:p>
    <w:p w14:paraId="159A4D89"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Jaros</w:t>
      </w:r>
      <w:proofErr w:type="spellEnd"/>
      <w:r w:rsidRPr="00535793">
        <w:rPr>
          <w:rFonts w:ascii="Arial" w:hAnsi="Arial" w:cs="Arial"/>
        </w:rPr>
        <w:t xml:space="preserve">, S. (2007). Meyer and Allen model of organizational commitment: Measurement issues. </w:t>
      </w:r>
      <w:r w:rsidRPr="00535793">
        <w:rPr>
          <w:rFonts w:ascii="Arial" w:hAnsi="Arial" w:cs="Arial"/>
          <w:i/>
          <w:iCs/>
        </w:rPr>
        <w:t>The IUP Journal of Organizational Behavior, 6</w:t>
      </w:r>
      <w:r w:rsidRPr="00535793">
        <w:rPr>
          <w:rFonts w:ascii="Arial" w:hAnsi="Arial" w:cs="Arial"/>
        </w:rPr>
        <w:t>(4), 7–25.</w:t>
      </w:r>
    </w:p>
    <w:p w14:paraId="5B9D2F86" w14:textId="77777777" w:rsidR="00DE2542" w:rsidRPr="00535793" w:rsidRDefault="00DE2542" w:rsidP="00535793">
      <w:pPr>
        <w:pStyle w:val="NormalWeb"/>
        <w:ind w:left="720" w:hanging="720"/>
        <w:jc w:val="both"/>
        <w:rPr>
          <w:rFonts w:ascii="Arial" w:hAnsi="Arial" w:cs="Arial"/>
          <w:sz w:val="20"/>
          <w:szCs w:val="20"/>
        </w:rPr>
      </w:pPr>
      <w:proofErr w:type="spellStart"/>
      <w:r w:rsidRPr="00535793">
        <w:rPr>
          <w:rFonts w:ascii="Arial" w:hAnsi="Arial" w:cs="Arial"/>
          <w:sz w:val="20"/>
          <w:szCs w:val="20"/>
          <w:shd w:val="clear" w:color="auto" w:fill="FFFFFF"/>
        </w:rPr>
        <w:t>Joarder</w:t>
      </w:r>
      <w:proofErr w:type="spellEnd"/>
      <w:r w:rsidRPr="00535793">
        <w:rPr>
          <w:rFonts w:ascii="Arial" w:hAnsi="Arial" w:cs="Arial"/>
          <w:sz w:val="20"/>
          <w:szCs w:val="20"/>
          <w:shd w:val="clear" w:color="auto" w:fill="FFFFFF"/>
        </w:rPr>
        <w:t>, M. H., &amp; Sharif, M. Y. (2011). Faculty turnover in private universities in Bangladesh: the tripartite investigation. </w:t>
      </w:r>
      <w:r w:rsidRPr="00535793">
        <w:rPr>
          <w:rFonts w:ascii="Arial" w:hAnsi="Arial" w:cs="Arial"/>
          <w:i/>
          <w:iCs/>
          <w:sz w:val="20"/>
          <w:szCs w:val="20"/>
          <w:shd w:val="clear" w:color="auto" w:fill="FFFFFF"/>
        </w:rPr>
        <w:t>Int J Soc Sci Econ Art</w:t>
      </w:r>
      <w:r w:rsidRPr="00535793">
        <w:rPr>
          <w:rFonts w:ascii="Arial" w:hAnsi="Arial" w:cs="Arial"/>
          <w:sz w:val="20"/>
          <w:szCs w:val="20"/>
          <w:shd w:val="clear" w:color="auto" w:fill="FFFFFF"/>
        </w:rPr>
        <w:t>, </w:t>
      </w:r>
      <w:r w:rsidRPr="00535793">
        <w:rPr>
          <w:rFonts w:ascii="Arial" w:hAnsi="Arial" w:cs="Arial"/>
          <w:i/>
          <w:iCs/>
          <w:sz w:val="20"/>
          <w:szCs w:val="20"/>
          <w:shd w:val="clear" w:color="auto" w:fill="FFFFFF"/>
        </w:rPr>
        <w:t>1</w:t>
      </w:r>
      <w:r w:rsidRPr="00535793">
        <w:rPr>
          <w:rFonts w:ascii="Arial" w:hAnsi="Arial" w:cs="Arial"/>
          <w:sz w:val="20"/>
          <w:szCs w:val="20"/>
          <w:shd w:val="clear" w:color="auto" w:fill="FFFFFF"/>
        </w:rPr>
        <w:t>, 118-123.</w:t>
      </w:r>
    </w:p>
    <w:p w14:paraId="1546C5E3" w14:textId="57224172" w:rsidR="00E329F8" w:rsidRPr="00535793" w:rsidRDefault="00E329F8" w:rsidP="00535793">
      <w:pPr>
        <w:ind w:left="720" w:hanging="720"/>
        <w:jc w:val="both"/>
        <w:rPr>
          <w:rFonts w:ascii="Arial" w:hAnsi="Arial" w:cs="Arial"/>
        </w:rPr>
      </w:pPr>
    </w:p>
    <w:p w14:paraId="5835A427" w14:textId="49ECA887" w:rsidR="00E329F8" w:rsidRPr="00535793" w:rsidRDefault="00814C8A" w:rsidP="00535793">
      <w:pPr>
        <w:ind w:left="720" w:hanging="720"/>
        <w:jc w:val="both"/>
        <w:rPr>
          <w:rFonts w:ascii="Arial" w:hAnsi="Arial" w:cs="Arial"/>
        </w:rPr>
      </w:pPr>
      <w:r w:rsidRPr="00814C8A">
        <w:rPr>
          <w:rFonts w:ascii="Arial" w:hAnsi="Arial" w:cs="Arial"/>
          <w:shd w:val="clear" w:color="auto" w:fill="FFFFFF"/>
        </w:rPr>
        <w:t>Karim</w:t>
      </w:r>
      <w:r w:rsidR="00E329F8" w:rsidRPr="00535793">
        <w:rPr>
          <w:rFonts w:ascii="Arial" w:hAnsi="Arial" w:cs="Arial"/>
          <w:shd w:val="clear" w:color="auto" w:fill="FFFFFF"/>
        </w:rPr>
        <w:t xml:space="preserve">, D. N., </w:t>
      </w:r>
      <w:proofErr w:type="gramStart"/>
      <w:r w:rsidR="00E329F8" w:rsidRPr="00535793">
        <w:rPr>
          <w:rFonts w:ascii="Arial" w:hAnsi="Arial" w:cs="Arial"/>
          <w:shd w:val="clear" w:color="auto" w:fill="FFFFFF"/>
        </w:rPr>
        <w:t xml:space="preserve">&amp;  </w:t>
      </w:r>
      <w:proofErr w:type="spellStart"/>
      <w:r w:rsidR="00E329F8" w:rsidRPr="00535793">
        <w:rPr>
          <w:rFonts w:ascii="Arial" w:hAnsi="Arial" w:cs="Arial"/>
          <w:shd w:val="clear" w:color="auto" w:fill="FFFFFF"/>
        </w:rPr>
        <w:t>Baset</w:t>
      </w:r>
      <w:proofErr w:type="spellEnd"/>
      <w:proofErr w:type="gramEnd"/>
      <w:r w:rsidR="00E329F8" w:rsidRPr="00535793">
        <w:rPr>
          <w:rFonts w:ascii="Arial" w:hAnsi="Arial" w:cs="Arial"/>
          <w:shd w:val="clear" w:color="auto" w:fill="FFFFFF"/>
        </w:rPr>
        <w:t>, M. A., (2024). The Role of High-Performance Work Practices and Affective Commitment in Promoting Knowledge Sharing Behavior in Higher Education Institutions. </w:t>
      </w:r>
      <w:r w:rsidR="00E329F8" w:rsidRPr="00535793">
        <w:rPr>
          <w:rFonts w:ascii="Arial" w:hAnsi="Arial" w:cs="Arial"/>
          <w:i/>
          <w:iCs/>
          <w:shd w:val="clear" w:color="auto" w:fill="FFFFFF"/>
        </w:rPr>
        <w:t>Global Business Management Review (GBMR)</w:t>
      </w:r>
      <w:r w:rsidR="00E329F8" w:rsidRPr="00535793">
        <w:rPr>
          <w:rFonts w:ascii="Arial" w:hAnsi="Arial" w:cs="Arial"/>
          <w:shd w:val="clear" w:color="auto" w:fill="FFFFFF"/>
        </w:rPr>
        <w:t>, </w:t>
      </w:r>
      <w:r w:rsidR="00E329F8" w:rsidRPr="00535793">
        <w:rPr>
          <w:rFonts w:ascii="Arial" w:hAnsi="Arial" w:cs="Arial"/>
          <w:i/>
          <w:iCs/>
          <w:shd w:val="clear" w:color="auto" w:fill="FFFFFF"/>
        </w:rPr>
        <w:t>16</w:t>
      </w:r>
      <w:r w:rsidR="00E329F8" w:rsidRPr="00535793">
        <w:rPr>
          <w:rFonts w:ascii="Arial" w:hAnsi="Arial" w:cs="Arial"/>
          <w:shd w:val="clear" w:color="auto" w:fill="FFFFFF"/>
        </w:rPr>
        <w:t>(2), 23-42.</w:t>
      </w:r>
      <w:r w:rsidR="00FC30D6" w:rsidRPr="00FC30D6">
        <w:t xml:space="preserve"> </w:t>
      </w:r>
      <w:r w:rsidR="00FC30D6" w:rsidRPr="00FC30D6">
        <w:rPr>
          <w:rFonts w:ascii="Arial" w:hAnsi="Arial" w:cs="Arial"/>
          <w:shd w:val="clear" w:color="auto" w:fill="FFFFFF"/>
        </w:rPr>
        <w:t>DOI:10.32890/gbmr2024.16.2.2</w:t>
      </w:r>
    </w:p>
    <w:p w14:paraId="0B538623" w14:textId="1F359817" w:rsidR="00761BD4" w:rsidRPr="00535793" w:rsidRDefault="00FC30D6" w:rsidP="00535793">
      <w:pPr>
        <w:ind w:left="720" w:hanging="720"/>
        <w:jc w:val="both"/>
        <w:rPr>
          <w:rFonts w:ascii="Arial" w:hAnsi="Arial" w:cs="Arial"/>
        </w:rPr>
      </w:pPr>
      <w:r w:rsidRPr="00FC30D6">
        <w:rPr>
          <w:rFonts w:ascii="Arial" w:hAnsi="Arial" w:cs="Arial"/>
        </w:rPr>
        <w:t>Khan, S. I., Haque, A., &amp; Bartram, T. (2023). Unleashing Employee Potential: A Mixed-Methods Study of High-Performance Work Systems in Bangladeshi Banks. Sustainability, 15(19), 14636</w:t>
      </w:r>
      <w:r w:rsidR="00761BD4" w:rsidRPr="00535793">
        <w:rPr>
          <w:rFonts w:ascii="Arial" w:hAnsi="Arial" w:cs="Arial"/>
        </w:rPr>
        <w:t xml:space="preserve">. </w:t>
      </w:r>
      <w:r w:rsidRPr="00FC30D6">
        <w:t>https://doi.org/10.3390/su151914636</w:t>
      </w:r>
    </w:p>
    <w:p w14:paraId="6682063A"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Kim, K. Y. (2023). High-performance work systems and perceived organizational support: The contribution of human resource department’s organizational embodiment. </w:t>
      </w:r>
      <w:r w:rsidRPr="00535793">
        <w:rPr>
          <w:rFonts w:ascii="Arial" w:hAnsi="Arial" w:cs="Arial"/>
          <w:i/>
          <w:iCs/>
        </w:rPr>
        <w:t>Human Resource Management, 62</w:t>
      </w:r>
      <w:r w:rsidRPr="00535793">
        <w:rPr>
          <w:rFonts w:ascii="Arial" w:hAnsi="Arial" w:cs="Arial"/>
        </w:rPr>
        <w:t>(2), 207–222. https://doi.org/10.1002/hrm.22101</w:t>
      </w:r>
    </w:p>
    <w:p w14:paraId="2535BC0F" w14:textId="77777777" w:rsidR="00DE2542" w:rsidRPr="00535793" w:rsidRDefault="00DE2542" w:rsidP="00535793">
      <w:pPr>
        <w:spacing w:before="100" w:beforeAutospacing="1" w:after="100" w:afterAutospacing="1"/>
        <w:ind w:left="630" w:hanging="630"/>
        <w:jc w:val="both"/>
        <w:rPr>
          <w:rFonts w:ascii="Arial" w:hAnsi="Arial" w:cs="Arial"/>
        </w:rPr>
      </w:pPr>
      <w:r w:rsidRPr="00535793">
        <w:rPr>
          <w:rFonts w:ascii="Arial" w:hAnsi="Arial" w:cs="Arial"/>
        </w:rPr>
        <w:t xml:space="preserve">Kim, S., &amp; Lee, H. (2006). The impact of organizational context and information technology on employee knowledge-sharing capabilities. </w:t>
      </w:r>
      <w:r w:rsidRPr="00535793">
        <w:rPr>
          <w:rFonts w:ascii="Arial" w:hAnsi="Arial" w:cs="Arial"/>
          <w:i/>
          <w:iCs/>
        </w:rPr>
        <w:t>Public Administration Review, 66</w:t>
      </w:r>
      <w:r w:rsidRPr="00535793">
        <w:rPr>
          <w:rFonts w:ascii="Arial" w:hAnsi="Arial" w:cs="Arial"/>
        </w:rPr>
        <w:t xml:space="preserve">(3), 370–385. </w:t>
      </w:r>
      <w:hyperlink r:id="rId25" w:history="1">
        <w:r w:rsidRPr="00535793">
          <w:rPr>
            <w:rStyle w:val="Hyperlink"/>
            <w:rFonts w:ascii="Arial" w:hAnsi="Arial" w:cs="Arial"/>
            <w:color w:val="auto"/>
            <w:u w:val="none"/>
          </w:rPr>
          <w:t>https://doi.org/10.1111/j.1540-6210.2006.00595.x</w:t>
        </w:r>
      </w:hyperlink>
    </w:p>
    <w:p w14:paraId="5AE8ED86" w14:textId="312C5C65" w:rsidR="00E329F8" w:rsidRPr="00535793" w:rsidRDefault="00E329F8" w:rsidP="00535793">
      <w:pPr>
        <w:pStyle w:val="NormalWeb"/>
        <w:ind w:left="720" w:hanging="720"/>
        <w:jc w:val="both"/>
        <w:rPr>
          <w:rFonts w:ascii="Arial" w:hAnsi="Arial" w:cs="Arial"/>
          <w:sz w:val="20"/>
          <w:szCs w:val="20"/>
        </w:rPr>
      </w:pPr>
      <w:r w:rsidRPr="00535793">
        <w:rPr>
          <w:rFonts w:ascii="Arial" w:hAnsi="Arial" w:cs="Arial"/>
          <w:sz w:val="20"/>
          <w:szCs w:val="20"/>
          <w:shd w:val="clear" w:color="auto" w:fill="FFFFFF"/>
        </w:rPr>
        <w:t>Kulik, C. T., Oldham, G. R., &amp; Hackman, J. R. (1987). Work design as an approach to person-environment fit. </w:t>
      </w:r>
      <w:r w:rsidRPr="00535793">
        <w:rPr>
          <w:rFonts w:ascii="Arial" w:hAnsi="Arial" w:cs="Arial"/>
          <w:i/>
          <w:iCs/>
          <w:sz w:val="20"/>
          <w:szCs w:val="20"/>
          <w:shd w:val="clear" w:color="auto" w:fill="FFFFFF"/>
        </w:rPr>
        <w:t>Journal of vocational behavior</w:t>
      </w:r>
      <w:r w:rsidRPr="00535793">
        <w:rPr>
          <w:rFonts w:ascii="Arial" w:hAnsi="Arial" w:cs="Arial"/>
          <w:sz w:val="20"/>
          <w:szCs w:val="20"/>
          <w:shd w:val="clear" w:color="auto" w:fill="FFFFFF"/>
        </w:rPr>
        <w:t>, </w:t>
      </w:r>
      <w:r w:rsidRPr="00535793">
        <w:rPr>
          <w:rFonts w:ascii="Arial" w:hAnsi="Arial" w:cs="Arial"/>
          <w:i/>
          <w:iCs/>
          <w:sz w:val="20"/>
          <w:szCs w:val="20"/>
          <w:shd w:val="clear" w:color="auto" w:fill="FFFFFF"/>
        </w:rPr>
        <w:t>31</w:t>
      </w:r>
      <w:r w:rsidRPr="00535793">
        <w:rPr>
          <w:rFonts w:ascii="Arial" w:hAnsi="Arial" w:cs="Arial"/>
          <w:sz w:val="20"/>
          <w:szCs w:val="20"/>
          <w:shd w:val="clear" w:color="auto" w:fill="FFFFFF"/>
        </w:rPr>
        <w:t>(3), 278-296.</w:t>
      </w:r>
      <w:r w:rsidR="00814C8A" w:rsidRPr="00814C8A">
        <w:t xml:space="preserve"> </w:t>
      </w:r>
      <w:r w:rsidR="00814C8A" w:rsidRPr="00814C8A">
        <w:rPr>
          <w:rFonts w:ascii="Arial" w:hAnsi="Arial" w:cs="Arial"/>
          <w:sz w:val="20"/>
          <w:szCs w:val="20"/>
          <w:shd w:val="clear" w:color="auto" w:fill="FFFFFF"/>
        </w:rPr>
        <w:t>https://doi.org/10.1016/0001-8791(87)90044-3</w:t>
      </w:r>
    </w:p>
    <w:p w14:paraId="50EB2039" w14:textId="77777777" w:rsidR="00DE2542" w:rsidRPr="00535793" w:rsidRDefault="006049AC"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Kuvaas</w:t>
      </w:r>
      <w:proofErr w:type="spellEnd"/>
      <w:r w:rsidRPr="00535793">
        <w:rPr>
          <w:rFonts w:ascii="Arial" w:hAnsi="Arial" w:cs="Arial"/>
        </w:rPr>
        <w:t xml:space="preserve">, B., &amp; </w:t>
      </w:r>
      <w:proofErr w:type="spellStart"/>
      <w:r w:rsidRPr="00535793">
        <w:rPr>
          <w:rFonts w:ascii="Arial" w:hAnsi="Arial" w:cs="Arial"/>
        </w:rPr>
        <w:t>Dysvik</w:t>
      </w:r>
      <w:proofErr w:type="spellEnd"/>
      <w:r w:rsidRPr="00535793">
        <w:rPr>
          <w:rFonts w:ascii="Arial" w:hAnsi="Arial" w:cs="Arial"/>
        </w:rPr>
        <w:t xml:space="preserve">, A. (2010). Exploring alternative relationships between perceived investment in employee development, perceived supervisor support and employee outcomes. </w:t>
      </w:r>
      <w:r w:rsidRPr="00535793">
        <w:rPr>
          <w:rFonts w:ascii="Arial" w:hAnsi="Arial" w:cs="Arial"/>
          <w:i/>
          <w:iCs/>
        </w:rPr>
        <w:t>Human Resource Management Journal, 20</w:t>
      </w:r>
      <w:r w:rsidRPr="00535793">
        <w:rPr>
          <w:rFonts w:ascii="Arial" w:hAnsi="Arial" w:cs="Arial"/>
        </w:rPr>
        <w:t>(2), 138–156. https://doi.org/10.1111/j.1748-8583.2009.00120.x</w:t>
      </w:r>
    </w:p>
    <w:p w14:paraId="674008AA"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Lawler, E. E. (1992). </w:t>
      </w:r>
      <w:r w:rsidRPr="00535793">
        <w:rPr>
          <w:rFonts w:ascii="Arial" w:hAnsi="Arial" w:cs="Arial"/>
          <w:i/>
          <w:iCs/>
        </w:rPr>
        <w:t>The ultimate advantage: Creating the high-involvement organization</w:t>
      </w:r>
      <w:r w:rsidRPr="00535793">
        <w:rPr>
          <w:rFonts w:ascii="Arial" w:hAnsi="Arial" w:cs="Arial"/>
        </w:rPr>
        <w:t>. Jossey-Bass.</w:t>
      </w:r>
    </w:p>
    <w:p w14:paraId="1E99596C"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Lepak</w:t>
      </w:r>
      <w:proofErr w:type="spellEnd"/>
      <w:r w:rsidRPr="00535793">
        <w:rPr>
          <w:rFonts w:ascii="Arial" w:hAnsi="Arial" w:cs="Arial"/>
        </w:rPr>
        <w:t xml:space="preserve">, D. P., &amp; Snell, S. A. (2002). Examining the human resource architecture: The relationships among human capital, employment, and human resource configurations. </w:t>
      </w:r>
      <w:r w:rsidRPr="00535793">
        <w:rPr>
          <w:rFonts w:ascii="Arial" w:hAnsi="Arial" w:cs="Arial"/>
          <w:i/>
          <w:iCs/>
        </w:rPr>
        <w:t>Journal of Management, 28</w:t>
      </w:r>
      <w:r w:rsidRPr="00535793">
        <w:rPr>
          <w:rFonts w:ascii="Arial" w:hAnsi="Arial" w:cs="Arial"/>
        </w:rPr>
        <w:t xml:space="preserve">(4), 517–543. </w:t>
      </w:r>
      <w:hyperlink r:id="rId26" w:history="1">
        <w:r w:rsidRPr="00535793">
          <w:rPr>
            <w:rStyle w:val="Hyperlink"/>
            <w:rFonts w:ascii="Arial" w:hAnsi="Arial" w:cs="Arial"/>
            <w:color w:val="auto"/>
            <w:u w:val="none"/>
          </w:rPr>
          <w:t>https://doi.org/10.1016/S0149-2063(02)00142-3</w:t>
        </w:r>
      </w:hyperlink>
    </w:p>
    <w:p w14:paraId="7C083AC7"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Lok, P., &amp; Crawford, J. (2004). The effect of organizational culture and leadership style on job satisfaction and organizational commitment: A cross-national comparison. </w:t>
      </w:r>
      <w:r w:rsidRPr="00535793">
        <w:rPr>
          <w:rFonts w:ascii="Arial" w:hAnsi="Arial" w:cs="Arial"/>
          <w:i/>
          <w:iCs/>
        </w:rPr>
        <w:t>Journal of Management Development, 23</w:t>
      </w:r>
      <w:r w:rsidRPr="00535793">
        <w:rPr>
          <w:rFonts w:ascii="Arial" w:hAnsi="Arial" w:cs="Arial"/>
        </w:rPr>
        <w:t>(4), 321–338. https://doi.org/10.1108/02621710410529785</w:t>
      </w:r>
    </w:p>
    <w:p w14:paraId="62C3ED7C"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Messersmith, J. G., Patel, P. C., </w:t>
      </w:r>
      <w:proofErr w:type="spellStart"/>
      <w:r w:rsidRPr="00535793">
        <w:rPr>
          <w:rFonts w:ascii="Arial" w:hAnsi="Arial" w:cs="Arial"/>
        </w:rPr>
        <w:t>Lepak</w:t>
      </w:r>
      <w:proofErr w:type="spellEnd"/>
      <w:r w:rsidRPr="00535793">
        <w:rPr>
          <w:rFonts w:ascii="Arial" w:hAnsi="Arial" w:cs="Arial"/>
        </w:rPr>
        <w:t xml:space="preserve">, D. P., &amp; Gould-Williams, J. S. (2011). Unlocking the black box: Exploring the link between high-performance work systems and performance. </w:t>
      </w:r>
      <w:r w:rsidRPr="00535793">
        <w:rPr>
          <w:rFonts w:ascii="Arial" w:hAnsi="Arial" w:cs="Arial"/>
          <w:i/>
          <w:iCs/>
        </w:rPr>
        <w:t>Journal of Applied Psychology, 96</w:t>
      </w:r>
      <w:r w:rsidRPr="00535793">
        <w:rPr>
          <w:rFonts w:ascii="Arial" w:hAnsi="Arial" w:cs="Arial"/>
        </w:rPr>
        <w:t xml:space="preserve">(6), 1105–1118. </w:t>
      </w:r>
      <w:hyperlink r:id="rId27" w:history="1">
        <w:r w:rsidRPr="00535793">
          <w:rPr>
            <w:rStyle w:val="Hyperlink"/>
            <w:rFonts w:ascii="Arial" w:hAnsi="Arial" w:cs="Arial"/>
            <w:color w:val="auto"/>
            <w:u w:val="none"/>
          </w:rPr>
          <w:t>https://doi.org/10.1037/a0024710</w:t>
        </w:r>
      </w:hyperlink>
    </w:p>
    <w:p w14:paraId="117A9E5E" w14:textId="77777777" w:rsidR="00DE2542" w:rsidRPr="00535793" w:rsidRDefault="00DE2542" w:rsidP="00535793">
      <w:pPr>
        <w:pStyle w:val="NormalWeb"/>
        <w:ind w:left="720" w:hanging="720"/>
        <w:jc w:val="both"/>
        <w:rPr>
          <w:rFonts w:ascii="Arial" w:hAnsi="Arial" w:cs="Arial"/>
          <w:sz w:val="20"/>
          <w:szCs w:val="20"/>
        </w:rPr>
      </w:pPr>
      <w:r w:rsidRPr="00535793">
        <w:rPr>
          <w:rFonts w:ascii="Arial" w:hAnsi="Arial" w:cs="Arial"/>
          <w:sz w:val="20"/>
          <w:szCs w:val="20"/>
        </w:rPr>
        <w:t xml:space="preserve">Meyer, J. P., &amp; Allen, N. J. (1991). A three-component conceptualization of organizational commitment. </w:t>
      </w:r>
      <w:r w:rsidRPr="00535793">
        <w:rPr>
          <w:rStyle w:val="Emphasis"/>
          <w:rFonts w:ascii="Arial" w:hAnsi="Arial" w:cs="Arial"/>
          <w:sz w:val="20"/>
          <w:szCs w:val="20"/>
        </w:rPr>
        <w:t>Human Resource Management Review, 1</w:t>
      </w:r>
      <w:r w:rsidRPr="00535793">
        <w:rPr>
          <w:rFonts w:ascii="Arial" w:hAnsi="Arial" w:cs="Arial"/>
          <w:sz w:val="20"/>
          <w:szCs w:val="20"/>
        </w:rPr>
        <w:t>(1), 61–89. https://doi.org/10.1016/1053-4822(91)90011-Z</w:t>
      </w:r>
    </w:p>
    <w:p w14:paraId="281A3A57" w14:textId="77777777" w:rsidR="00DE2542" w:rsidRPr="00535793" w:rsidRDefault="00DE2542" w:rsidP="00535793">
      <w:pPr>
        <w:spacing w:before="100" w:beforeAutospacing="1" w:after="100" w:afterAutospacing="1"/>
        <w:jc w:val="both"/>
        <w:rPr>
          <w:rFonts w:ascii="Arial" w:hAnsi="Arial" w:cs="Arial"/>
        </w:rPr>
      </w:pPr>
      <w:r w:rsidRPr="00535793">
        <w:rPr>
          <w:rFonts w:ascii="Arial" w:hAnsi="Arial" w:cs="Arial"/>
        </w:rPr>
        <w:t xml:space="preserve">Meyer, J. P., &amp; Allen, N. J. (1997). </w:t>
      </w:r>
      <w:r w:rsidRPr="00535793">
        <w:rPr>
          <w:rFonts w:ascii="Arial" w:hAnsi="Arial" w:cs="Arial"/>
          <w:i/>
          <w:iCs/>
        </w:rPr>
        <w:t>Commitment in the workplace: Theory, research, and application</w:t>
      </w:r>
      <w:r w:rsidRPr="00535793">
        <w:rPr>
          <w:rFonts w:ascii="Arial" w:hAnsi="Arial" w:cs="Arial"/>
        </w:rPr>
        <w:t>. Sage Publications.</w:t>
      </w:r>
    </w:p>
    <w:p w14:paraId="113CEC4E"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Meyer, J. P., Stanley, D. J., </w:t>
      </w:r>
      <w:proofErr w:type="spellStart"/>
      <w:r w:rsidRPr="00535793">
        <w:rPr>
          <w:rFonts w:ascii="Arial" w:hAnsi="Arial" w:cs="Arial"/>
        </w:rPr>
        <w:t>Herscovitch</w:t>
      </w:r>
      <w:proofErr w:type="spellEnd"/>
      <w:r w:rsidRPr="00535793">
        <w:rPr>
          <w:rFonts w:ascii="Arial" w:hAnsi="Arial" w:cs="Arial"/>
        </w:rPr>
        <w:t xml:space="preserve">, L., &amp; </w:t>
      </w:r>
      <w:proofErr w:type="spellStart"/>
      <w:r w:rsidRPr="00535793">
        <w:rPr>
          <w:rFonts w:ascii="Arial" w:hAnsi="Arial" w:cs="Arial"/>
        </w:rPr>
        <w:t>Topolnytsky</w:t>
      </w:r>
      <w:proofErr w:type="spellEnd"/>
      <w:r w:rsidRPr="00535793">
        <w:rPr>
          <w:rFonts w:ascii="Arial" w:hAnsi="Arial" w:cs="Arial"/>
        </w:rPr>
        <w:t xml:space="preserve">, L. (2002). Affective, continuance, and normative commitment to the organization: A meta-analysis of antecedents, correlates, and consequences. </w:t>
      </w:r>
      <w:r w:rsidRPr="00535793">
        <w:rPr>
          <w:rFonts w:ascii="Arial" w:hAnsi="Arial" w:cs="Arial"/>
          <w:i/>
          <w:iCs/>
        </w:rPr>
        <w:t>Journal of Vocational Behavior, 61</w:t>
      </w:r>
      <w:r w:rsidRPr="00535793">
        <w:rPr>
          <w:rFonts w:ascii="Arial" w:hAnsi="Arial" w:cs="Arial"/>
        </w:rPr>
        <w:t>(1), 20–52. https://doi.org/10.1006/jvbe.2001.1842</w:t>
      </w:r>
    </w:p>
    <w:p w14:paraId="7E7829D4" w14:textId="2C81F63E" w:rsidR="00E329F8" w:rsidRPr="00535793" w:rsidRDefault="00E329F8" w:rsidP="00535793">
      <w:pPr>
        <w:spacing w:before="100" w:beforeAutospacing="1" w:after="100" w:afterAutospacing="1"/>
        <w:ind w:left="720" w:hanging="810"/>
        <w:jc w:val="both"/>
        <w:rPr>
          <w:rFonts w:ascii="Arial" w:hAnsi="Arial" w:cs="Arial"/>
        </w:rPr>
      </w:pPr>
      <w:r w:rsidRPr="00814C8A">
        <w:rPr>
          <w:rFonts w:ascii="Arial" w:hAnsi="Arial" w:cs="Arial"/>
          <w:shd w:val="clear" w:color="auto" w:fill="FFFFFF"/>
        </w:rPr>
        <w:lastRenderedPageBreak/>
        <w:t xml:space="preserve">Michaelis, B., </w:t>
      </w:r>
      <w:proofErr w:type="spellStart"/>
      <w:r w:rsidRPr="00814C8A">
        <w:rPr>
          <w:rFonts w:ascii="Arial" w:hAnsi="Arial" w:cs="Arial"/>
          <w:shd w:val="clear" w:color="auto" w:fill="FFFFFF"/>
        </w:rPr>
        <w:t>Stegmaier</w:t>
      </w:r>
      <w:proofErr w:type="spellEnd"/>
      <w:r w:rsidRPr="00814C8A">
        <w:rPr>
          <w:rFonts w:ascii="Arial" w:hAnsi="Arial" w:cs="Arial"/>
          <w:shd w:val="clear" w:color="auto" w:fill="FFFFFF"/>
        </w:rPr>
        <w:t>, R., &amp; Sonntag, K. (2009). Affective commitment to change and innovation implementation behavior: The role of charismatic leadership and employees’ trust in top management. </w:t>
      </w:r>
      <w:r w:rsidRPr="00814C8A">
        <w:rPr>
          <w:rFonts w:ascii="Arial" w:hAnsi="Arial" w:cs="Arial"/>
          <w:i/>
          <w:iCs/>
          <w:shd w:val="clear" w:color="auto" w:fill="FFFFFF"/>
        </w:rPr>
        <w:t>Journal of change management</w:t>
      </w:r>
      <w:r w:rsidRPr="00814C8A">
        <w:rPr>
          <w:rFonts w:ascii="Arial" w:hAnsi="Arial" w:cs="Arial"/>
          <w:shd w:val="clear" w:color="auto" w:fill="FFFFFF"/>
        </w:rPr>
        <w:t>, </w:t>
      </w:r>
      <w:r w:rsidRPr="00814C8A">
        <w:rPr>
          <w:rFonts w:ascii="Arial" w:hAnsi="Arial" w:cs="Arial"/>
          <w:i/>
          <w:iCs/>
          <w:shd w:val="clear" w:color="auto" w:fill="FFFFFF"/>
        </w:rPr>
        <w:t>9</w:t>
      </w:r>
      <w:r w:rsidRPr="00814C8A">
        <w:rPr>
          <w:rFonts w:ascii="Arial" w:hAnsi="Arial" w:cs="Arial"/>
          <w:shd w:val="clear" w:color="auto" w:fill="FFFFFF"/>
        </w:rPr>
        <w:t>(4), 399-417.</w:t>
      </w:r>
    </w:p>
    <w:p w14:paraId="2C65F6B9" w14:textId="51FE8976"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Murphy, K. R., &amp; Cleveland, J. N. (1995). </w:t>
      </w:r>
      <w:r w:rsidRPr="00535793">
        <w:rPr>
          <w:rFonts w:ascii="Arial" w:hAnsi="Arial" w:cs="Arial"/>
          <w:i/>
          <w:iCs/>
        </w:rPr>
        <w:t>Understanding performance appraisal: Social, organizational, and goal-based perspectives</w:t>
      </w:r>
      <w:r w:rsidRPr="00535793">
        <w:rPr>
          <w:rFonts w:ascii="Arial" w:hAnsi="Arial" w:cs="Arial"/>
        </w:rPr>
        <w:t>. Sage Publications.</w:t>
      </w:r>
    </w:p>
    <w:p w14:paraId="2CEC58F2" w14:textId="6F37ACEF" w:rsidR="00761BD4" w:rsidRPr="00535793" w:rsidRDefault="00761BD4" w:rsidP="00535793">
      <w:pPr>
        <w:pStyle w:val="NormalWeb"/>
        <w:ind w:left="720" w:hanging="720"/>
        <w:jc w:val="both"/>
        <w:rPr>
          <w:rFonts w:ascii="Arial" w:hAnsi="Arial" w:cs="Arial"/>
          <w:sz w:val="20"/>
          <w:szCs w:val="20"/>
        </w:rPr>
      </w:pPr>
      <w:r w:rsidRPr="00535793">
        <w:rPr>
          <w:rFonts w:ascii="Arial" w:hAnsi="Arial" w:cs="Arial"/>
          <w:sz w:val="20"/>
          <w:szCs w:val="20"/>
        </w:rPr>
        <w:t xml:space="preserve">Mushtaq, N., Saleem, S., &amp; Bakhtawar, A. (2022). </w:t>
      </w:r>
      <w:r w:rsidRPr="00535793">
        <w:rPr>
          <w:rStyle w:val="Emphasis"/>
          <w:rFonts w:ascii="Arial" w:hAnsi="Arial" w:cs="Arial"/>
          <w:sz w:val="20"/>
          <w:szCs w:val="20"/>
        </w:rPr>
        <w:t>Exploring the relationship between high-performance work systems, employee commitment, and firm performance.</w:t>
      </w:r>
      <w:r w:rsidRPr="00535793">
        <w:rPr>
          <w:rFonts w:ascii="Arial" w:hAnsi="Arial" w:cs="Arial"/>
          <w:sz w:val="20"/>
          <w:szCs w:val="20"/>
        </w:rPr>
        <w:t xml:space="preserve"> Pakistan Social Sciences Review, 6(1), 134–146. </w:t>
      </w:r>
      <w:r w:rsidR="00FC30D6" w:rsidRPr="00FC30D6">
        <w:t>DOI:10.35484/pssr.2022(6-II)24</w:t>
      </w:r>
    </w:p>
    <w:p w14:paraId="5EB6DE16" w14:textId="78E42581"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Pulakos</w:t>
      </w:r>
      <w:proofErr w:type="spellEnd"/>
      <w:r w:rsidRPr="00535793">
        <w:rPr>
          <w:rFonts w:ascii="Arial" w:hAnsi="Arial" w:cs="Arial"/>
        </w:rPr>
        <w:t xml:space="preserve">, E. D. (2004). </w:t>
      </w:r>
      <w:r w:rsidRPr="00535793">
        <w:rPr>
          <w:rFonts w:ascii="Arial" w:hAnsi="Arial" w:cs="Arial"/>
          <w:i/>
          <w:iCs/>
        </w:rPr>
        <w:t>Performance management: A roadmap for developing, implementing and evaluating performance management systems</w:t>
      </w:r>
      <w:r w:rsidRPr="00535793">
        <w:rPr>
          <w:rFonts w:ascii="Arial" w:hAnsi="Arial" w:cs="Arial"/>
        </w:rPr>
        <w:t>. SHRM Foundation.</w:t>
      </w:r>
    </w:p>
    <w:p w14:paraId="637FCC5C" w14:textId="49407E84" w:rsidR="00761BD4" w:rsidRPr="00535793" w:rsidRDefault="00761BD4" w:rsidP="00535793">
      <w:pPr>
        <w:pStyle w:val="NormalWeb"/>
        <w:ind w:left="720" w:hanging="720"/>
        <w:jc w:val="both"/>
        <w:rPr>
          <w:rFonts w:ascii="Arial" w:hAnsi="Arial" w:cs="Arial"/>
          <w:sz w:val="20"/>
          <w:szCs w:val="20"/>
          <w:shd w:val="clear" w:color="auto" w:fill="FFFFFF"/>
        </w:rPr>
      </w:pPr>
      <w:r w:rsidRPr="00535793">
        <w:rPr>
          <w:rFonts w:ascii="Arial" w:hAnsi="Arial" w:cs="Arial"/>
          <w:sz w:val="20"/>
          <w:szCs w:val="20"/>
        </w:rPr>
        <w:t xml:space="preserve">Rahman, K. M. M. (2020). Strategic human resource management in facilitating the organizational performance: Birds-eye view from Bangladesh. </w:t>
      </w:r>
      <w:r w:rsidRPr="00535793">
        <w:rPr>
          <w:rStyle w:val="Emphasis"/>
          <w:rFonts w:ascii="Arial" w:hAnsi="Arial" w:cs="Arial"/>
          <w:sz w:val="20"/>
          <w:szCs w:val="20"/>
        </w:rPr>
        <w:t>Annals of Management and Organization Research, 2</w:t>
      </w:r>
      <w:r w:rsidRPr="00535793">
        <w:rPr>
          <w:rFonts w:ascii="Arial" w:hAnsi="Arial" w:cs="Arial"/>
          <w:sz w:val="20"/>
          <w:szCs w:val="20"/>
        </w:rPr>
        <w:t>(1), 13–24.</w:t>
      </w:r>
    </w:p>
    <w:p w14:paraId="5BCB04F5" w14:textId="1681702A" w:rsidR="00DE2542" w:rsidRPr="00535793" w:rsidRDefault="00DE2542" w:rsidP="00535793">
      <w:pPr>
        <w:pStyle w:val="NormalWeb"/>
        <w:ind w:left="720" w:hanging="720"/>
        <w:jc w:val="both"/>
        <w:rPr>
          <w:rFonts w:ascii="Arial" w:hAnsi="Arial" w:cs="Arial"/>
          <w:sz w:val="20"/>
          <w:szCs w:val="20"/>
          <w:shd w:val="clear" w:color="auto" w:fill="FFFFFF"/>
        </w:rPr>
      </w:pPr>
      <w:r w:rsidRPr="00535793">
        <w:rPr>
          <w:rFonts w:ascii="Arial" w:hAnsi="Arial" w:cs="Arial"/>
          <w:sz w:val="20"/>
          <w:szCs w:val="20"/>
          <w:shd w:val="clear" w:color="auto" w:fill="FFFFFF"/>
        </w:rPr>
        <w:t>Raihan, J. M. H. (2012). </w:t>
      </w:r>
      <w:r w:rsidRPr="00535793">
        <w:rPr>
          <w:rFonts w:ascii="Arial" w:hAnsi="Arial" w:cs="Arial"/>
          <w:i/>
          <w:iCs/>
          <w:sz w:val="20"/>
          <w:szCs w:val="20"/>
          <w:shd w:val="clear" w:color="auto" w:fill="FFFFFF"/>
        </w:rPr>
        <w:t>Mediating effects of organizational commitment and perceived organizational support on HRM practices and turnover intention: A study of private universities in Bangladesh</w:t>
      </w:r>
      <w:r w:rsidRPr="00535793">
        <w:rPr>
          <w:rFonts w:ascii="Arial" w:hAnsi="Arial" w:cs="Arial"/>
          <w:sz w:val="20"/>
          <w:szCs w:val="20"/>
          <w:shd w:val="clear" w:color="auto" w:fill="FFFFFF"/>
        </w:rPr>
        <w:t xml:space="preserve"> (Doctoral dissertation, </w:t>
      </w:r>
      <w:proofErr w:type="spellStart"/>
      <w:r w:rsidRPr="00535793">
        <w:rPr>
          <w:rFonts w:ascii="Arial" w:hAnsi="Arial" w:cs="Arial"/>
          <w:sz w:val="20"/>
          <w:szCs w:val="20"/>
          <w:shd w:val="clear" w:color="auto" w:fill="FFFFFF"/>
        </w:rPr>
        <w:t>Universiti</w:t>
      </w:r>
      <w:proofErr w:type="spellEnd"/>
      <w:r w:rsidRPr="00535793">
        <w:rPr>
          <w:rFonts w:ascii="Arial" w:hAnsi="Arial" w:cs="Arial"/>
          <w:sz w:val="20"/>
          <w:szCs w:val="20"/>
          <w:shd w:val="clear" w:color="auto" w:fill="FFFFFF"/>
        </w:rPr>
        <w:t xml:space="preserve"> Utara Malaysia).</w:t>
      </w:r>
    </w:p>
    <w:p w14:paraId="7EB8BBD8" w14:textId="73212B0F" w:rsidR="00761BD4" w:rsidRPr="00535793" w:rsidRDefault="00761BD4" w:rsidP="00535793">
      <w:pPr>
        <w:pStyle w:val="NormalWeb"/>
        <w:ind w:left="720" w:hanging="720"/>
        <w:jc w:val="both"/>
        <w:rPr>
          <w:rFonts w:ascii="Arial" w:hAnsi="Arial" w:cs="Arial"/>
          <w:sz w:val="20"/>
          <w:szCs w:val="20"/>
          <w:shd w:val="clear" w:color="auto" w:fill="FFFFFF"/>
        </w:rPr>
      </w:pPr>
      <w:r w:rsidRPr="00535793">
        <w:rPr>
          <w:rFonts w:ascii="Arial" w:hAnsi="Arial" w:cs="Arial"/>
          <w:sz w:val="20"/>
          <w:szCs w:val="20"/>
          <w:shd w:val="clear" w:color="auto" w:fill="FFFFFF"/>
        </w:rPr>
        <w:t xml:space="preserve">Rana, M., &amp; </w:t>
      </w:r>
      <w:proofErr w:type="spellStart"/>
      <w:r w:rsidRPr="00535793">
        <w:rPr>
          <w:rFonts w:ascii="Arial" w:hAnsi="Arial" w:cs="Arial"/>
          <w:sz w:val="20"/>
          <w:szCs w:val="20"/>
          <w:shd w:val="clear" w:color="auto" w:fill="FFFFFF"/>
        </w:rPr>
        <w:t>Alom</w:t>
      </w:r>
      <w:proofErr w:type="spellEnd"/>
      <w:r w:rsidRPr="00535793">
        <w:rPr>
          <w:rFonts w:ascii="Arial" w:hAnsi="Arial" w:cs="Arial"/>
          <w:sz w:val="20"/>
          <w:szCs w:val="20"/>
          <w:shd w:val="clear" w:color="auto" w:fill="FFFFFF"/>
        </w:rPr>
        <w:t xml:space="preserve">, S. </w:t>
      </w:r>
      <w:bookmarkStart w:id="0" w:name="_GoBack"/>
      <w:r w:rsidRPr="00535793">
        <w:rPr>
          <w:rFonts w:ascii="Arial" w:hAnsi="Arial" w:cs="Arial"/>
          <w:sz w:val="20"/>
          <w:szCs w:val="20"/>
          <w:shd w:val="clear" w:color="auto" w:fill="FFFFFF"/>
        </w:rPr>
        <w:t>Impact of Human Resource Management Practices on Employee Performance: A Study on Multinational Corporations (MNCs) in Bangladesh</w:t>
      </w:r>
      <w:bookmarkEnd w:id="0"/>
      <w:r w:rsidRPr="00535793">
        <w:rPr>
          <w:rFonts w:ascii="Arial" w:hAnsi="Arial" w:cs="Arial"/>
          <w:sz w:val="20"/>
          <w:szCs w:val="20"/>
          <w:shd w:val="clear" w:color="auto" w:fill="FFFFFF"/>
        </w:rPr>
        <w:t>. </w:t>
      </w:r>
      <w:r w:rsidRPr="00535793">
        <w:rPr>
          <w:rFonts w:ascii="Arial" w:hAnsi="Arial" w:cs="Arial"/>
          <w:i/>
          <w:iCs/>
          <w:sz w:val="20"/>
          <w:szCs w:val="20"/>
          <w:shd w:val="clear" w:color="auto" w:fill="FFFFFF"/>
        </w:rPr>
        <w:t>Management</w:t>
      </w:r>
      <w:r w:rsidRPr="00535793">
        <w:rPr>
          <w:rFonts w:ascii="Arial" w:hAnsi="Arial" w:cs="Arial"/>
          <w:sz w:val="20"/>
          <w:szCs w:val="20"/>
          <w:shd w:val="clear" w:color="auto" w:fill="FFFFFF"/>
        </w:rPr>
        <w:t>, </w:t>
      </w:r>
      <w:r w:rsidRPr="00535793">
        <w:rPr>
          <w:rFonts w:ascii="Arial" w:hAnsi="Arial" w:cs="Arial"/>
          <w:i/>
          <w:iCs/>
          <w:sz w:val="20"/>
          <w:szCs w:val="20"/>
          <w:shd w:val="clear" w:color="auto" w:fill="FFFFFF"/>
        </w:rPr>
        <w:t>53</w:t>
      </w:r>
      <w:r w:rsidRPr="00535793">
        <w:rPr>
          <w:rFonts w:ascii="Arial" w:hAnsi="Arial" w:cs="Arial"/>
          <w:sz w:val="20"/>
          <w:szCs w:val="20"/>
          <w:shd w:val="clear" w:color="auto" w:fill="FFFFFF"/>
        </w:rPr>
        <w:t>(1), 4-16.</w:t>
      </w:r>
    </w:p>
    <w:p w14:paraId="168A0D8A"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Riketta</w:t>
      </w:r>
      <w:proofErr w:type="spellEnd"/>
      <w:r w:rsidRPr="00535793">
        <w:rPr>
          <w:rFonts w:ascii="Arial" w:hAnsi="Arial" w:cs="Arial"/>
        </w:rPr>
        <w:t xml:space="preserve">, M. (2002). Attitudinal organizational commitment and job performance: A meta-analysis. </w:t>
      </w:r>
      <w:r w:rsidRPr="00535793">
        <w:rPr>
          <w:rFonts w:ascii="Arial" w:hAnsi="Arial" w:cs="Arial"/>
          <w:i/>
          <w:iCs/>
        </w:rPr>
        <w:t>Journal of Organizational Behavior, 23</w:t>
      </w:r>
      <w:r w:rsidRPr="00535793">
        <w:rPr>
          <w:rFonts w:ascii="Arial" w:hAnsi="Arial" w:cs="Arial"/>
        </w:rPr>
        <w:t>(3), 257–266. https://doi.org/10.1002/job.141</w:t>
      </w:r>
    </w:p>
    <w:p w14:paraId="4A159363" w14:textId="30FEECE0" w:rsidR="00A81275" w:rsidRPr="00535793" w:rsidRDefault="00A81275" w:rsidP="00535793">
      <w:pPr>
        <w:pStyle w:val="NormalWeb"/>
        <w:ind w:left="720" w:hanging="720"/>
        <w:jc w:val="both"/>
        <w:rPr>
          <w:rFonts w:ascii="Arial" w:hAnsi="Arial" w:cs="Arial"/>
          <w:sz w:val="20"/>
          <w:szCs w:val="20"/>
        </w:rPr>
      </w:pPr>
      <w:r w:rsidRPr="00535793">
        <w:rPr>
          <w:rFonts w:ascii="Arial" w:hAnsi="Arial" w:cs="Arial"/>
          <w:sz w:val="20"/>
          <w:szCs w:val="20"/>
          <w:shd w:val="clear" w:color="auto" w:fill="FFFFFF"/>
        </w:rPr>
        <w:t xml:space="preserve">Rubel, M. R. B., Hung Kee, D. M., &amp; </w:t>
      </w:r>
      <w:proofErr w:type="spellStart"/>
      <w:r w:rsidRPr="00535793">
        <w:rPr>
          <w:rFonts w:ascii="Arial" w:hAnsi="Arial" w:cs="Arial"/>
          <w:sz w:val="20"/>
          <w:szCs w:val="20"/>
          <w:shd w:val="clear" w:color="auto" w:fill="FFFFFF"/>
        </w:rPr>
        <w:t>Rimi</w:t>
      </w:r>
      <w:proofErr w:type="spellEnd"/>
      <w:r w:rsidRPr="00535793">
        <w:rPr>
          <w:rFonts w:ascii="Arial" w:hAnsi="Arial" w:cs="Arial"/>
          <w:sz w:val="20"/>
          <w:szCs w:val="20"/>
          <w:shd w:val="clear" w:color="auto" w:fill="FFFFFF"/>
        </w:rPr>
        <w:t>, N. N. (2021). High-performance work practices and medical professionals' work outcomes: the mediating effect of perceived organizational support. </w:t>
      </w:r>
      <w:r w:rsidRPr="00535793">
        <w:rPr>
          <w:rFonts w:ascii="Arial" w:hAnsi="Arial" w:cs="Arial"/>
          <w:i/>
          <w:iCs/>
          <w:sz w:val="20"/>
          <w:szCs w:val="20"/>
          <w:shd w:val="clear" w:color="auto" w:fill="FFFFFF"/>
        </w:rPr>
        <w:t>Journal of Advances in Management Research</w:t>
      </w:r>
      <w:r w:rsidRPr="00535793">
        <w:rPr>
          <w:rFonts w:ascii="Arial" w:hAnsi="Arial" w:cs="Arial"/>
          <w:sz w:val="20"/>
          <w:szCs w:val="20"/>
          <w:shd w:val="clear" w:color="auto" w:fill="FFFFFF"/>
        </w:rPr>
        <w:t>, </w:t>
      </w:r>
      <w:r w:rsidRPr="00535793">
        <w:rPr>
          <w:rFonts w:ascii="Arial" w:hAnsi="Arial" w:cs="Arial"/>
          <w:i/>
          <w:iCs/>
          <w:sz w:val="20"/>
          <w:szCs w:val="20"/>
          <w:shd w:val="clear" w:color="auto" w:fill="FFFFFF"/>
        </w:rPr>
        <w:t>18</w:t>
      </w:r>
      <w:r w:rsidRPr="00535793">
        <w:rPr>
          <w:rFonts w:ascii="Arial" w:hAnsi="Arial" w:cs="Arial"/>
          <w:sz w:val="20"/>
          <w:szCs w:val="20"/>
          <w:shd w:val="clear" w:color="auto" w:fill="FFFFFF"/>
        </w:rPr>
        <w:t>(3), 368-391.</w:t>
      </w:r>
      <w:r w:rsidR="00814C8A" w:rsidRPr="00814C8A">
        <w:t xml:space="preserve"> </w:t>
      </w:r>
      <w:r w:rsidR="00814C8A" w:rsidRPr="00814C8A">
        <w:rPr>
          <w:rFonts w:ascii="Arial" w:hAnsi="Arial" w:cs="Arial"/>
          <w:sz w:val="20"/>
          <w:szCs w:val="20"/>
          <w:shd w:val="clear" w:color="auto" w:fill="FFFFFF"/>
        </w:rPr>
        <w:t>DOI:10.1108/JAMR-05-2020-0076</w:t>
      </w:r>
    </w:p>
    <w:p w14:paraId="37446B57" w14:textId="77777777" w:rsidR="00DE2542" w:rsidRPr="00535793" w:rsidRDefault="00DE2542" w:rsidP="00535793">
      <w:pPr>
        <w:spacing w:before="100" w:beforeAutospacing="1" w:after="100" w:afterAutospacing="1"/>
        <w:ind w:left="630" w:hanging="630"/>
        <w:jc w:val="both"/>
        <w:rPr>
          <w:rFonts w:ascii="Arial" w:hAnsi="Arial" w:cs="Arial"/>
        </w:rPr>
      </w:pPr>
      <w:proofErr w:type="spellStart"/>
      <w:r w:rsidRPr="00535793">
        <w:rPr>
          <w:rFonts w:ascii="Arial" w:hAnsi="Arial" w:cs="Arial"/>
        </w:rPr>
        <w:t>Solinger</w:t>
      </w:r>
      <w:proofErr w:type="spellEnd"/>
      <w:r w:rsidRPr="00535793">
        <w:rPr>
          <w:rFonts w:ascii="Arial" w:hAnsi="Arial" w:cs="Arial"/>
        </w:rPr>
        <w:t xml:space="preserve">, O. N., van </w:t>
      </w:r>
      <w:proofErr w:type="spellStart"/>
      <w:r w:rsidRPr="00535793">
        <w:rPr>
          <w:rFonts w:ascii="Arial" w:hAnsi="Arial" w:cs="Arial"/>
        </w:rPr>
        <w:t>Olffen</w:t>
      </w:r>
      <w:proofErr w:type="spellEnd"/>
      <w:r w:rsidRPr="00535793">
        <w:rPr>
          <w:rFonts w:ascii="Arial" w:hAnsi="Arial" w:cs="Arial"/>
        </w:rPr>
        <w:t xml:space="preserve">, W., &amp; Roe, R. A. (2008). Beyond the three-component model of organizational commitment. </w:t>
      </w:r>
      <w:r w:rsidRPr="00535793">
        <w:rPr>
          <w:rFonts w:ascii="Arial" w:hAnsi="Arial" w:cs="Arial"/>
          <w:i/>
          <w:iCs/>
        </w:rPr>
        <w:t>Journal of Applied Psychology, 93</w:t>
      </w:r>
      <w:r w:rsidRPr="00535793">
        <w:rPr>
          <w:rFonts w:ascii="Arial" w:hAnsi="Arial" w:cs="Arial"/>
        </w:rPr>
        <w:t>(1), 70–83. https://doi.org/10.1037/0021-9010.93.1.70</w:t>
      </w:r>
    </w:p>
    <w:p w14:paraId="56D6C1D8" w14:textId="77777777" w:rsidR="00DE2542" w:rsidRPr="00535793" w:rsidRDefault="00DE2542" w:rsidP="00535793">
      <w:pPr>
        <w:pStyle w:val="NormalWeb"/>
        <w:ind w:left="720" w:hanging="720"/>
        <w:jc w:val="both"/>
        <w:rPr>
          <w:rFonts w:ascii="Arial" w:hAnsi="Arial" w:cs="Arial"/>
          <w:sz w:val="20"/>
          <w:szCs w:val="20"/>
        </w:rPr>
      </w:pPr>
      <w:r w:rsidRPr="00535793">
        <w:rPr>
          <w:rFonts w:ascii="Arial" w:hAnsi="Arial" w:cs="Arial"/>
          <w:sz w:val="20"/>
          <w:szCs w:val="20"/>
        </w:rPr>
        <w:t xml:space="preserve">Sun, L. Y., </w:t>
      </w:r>
      <w:proofErr w:type="spellStart"/>
      <w:r w:rsidRPr="00535793">
        <w:rPr>
          <w:rFonts w:ascii="Arial" w:hAnsi="Arial" w:cs="Arial"/>
          <w:sz w:val="20"/>
          <w:szCs w:val="20"/>
        </w:rPr>
        <w:t>Aryee</w:t>
      </w:r>
      <w:proofErr w:type="spellEnd"/>
      <w:r w:rsidRPr="00535793">
        <w:rPr>
          <w:rFonts w:ascii="Arial" w:hAnsi="Arial" w:cs="Arial"/>
          <w:sz w:val="20"/>
          <w:szCs w:val="20"/>
        </w:rPr>
        <w:t xml:space="preserve">, S., &amp; Law, K. S. (2007). High-performance human resource practices, citizenship behavior, and organizational performance: A relational perspective. </w:t>
      </w:r>
      <w:r w:rsidRPr="00535793">
        <w:rPr>
          <w:rStyle w:val="Emphasis"/>
          <w:rFonts w:ascii="Arial" w:hAnsi="Arial" w:cs="Arial"/>
          <w:sz w:val="20"/>
          <w:szCs w:val="20"/>
        </w:rPr>
        <w:t>Academy of Management Journal, 50</w:t>
      </w:r>
      <w:r w:rsidRPr="00535793">
        <w:rPr>
          <w:rFonts w:ascii="Arial" w:hAnsi="Arial" w:cs="Arial"/>
          <w:sz w:val="20"/>
          <w:szCs w:val="20"/>
        </w:rPr>
        <w:t>(3), 558–577. https://doi.org/10.5465/amj.2007.25525821</w:t>
      </w:r>
    </w:p>
    <w:p w14:paraId="07D76220"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Takeuchi, R., </w:t>
      </w:r>
      <w:proofErr w:type="spellStart"/>
      <w:r w:rsidRPr="00535793">
        <w:rPr>
          <w:rFonts w:ascii="Arial" w:hAnsi="Arial" w:cs="Arial"/>
        </w:rPr>
        <w:t>Lepak</w:t>
      </w:r>
      <w:proofErr w:type="spellEnd"/>
      <w:r w:rsidRPr="00535793">
        <w:rPr>
          <w:rFonts w:ascii="Arial" w:hAnsi="Arial" w:cs="Arial"/>
        </w:rPr>
        <w:t xml:space="preserve">, D. P., Wang, H., &amp; Takeuchi, K. (2007). An empirical examination of the mechanisms mediating between high-performance work systems and the performance of Japanese organizations. </w:t>
      </w:r>
      <w:r w:rsidRPr="00535793">
        <w:rPr>
          <w:rFonts w:ascii="Arial" w:hAnsi="Arial" w:cs="Arial"/>
          <w:i/>
          <w:iCs/>
        </w:rPr>
        <w:t>Journal of Applied Psychology, 92</w:t>
      </w:r>
      <w:r w:rsidRPr="00535793">
        <w:rPr>
          <w:rFonts w:ascii="Arial" w:hAnsi="Arial" w:cs="Arial"/>
        </w:rPr>
        <w:t>(4), 1069–1083. https://doi.org/10.1037/0021-9010.92.4.1069</w:t>
      </w:r>
    </w:p>
    <w:p w14:paraId="6CDC1341"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Takeuchi, R., Chen, G., &amp; </w:t>
      </w:r>
      <w:proofErr w:type="spellStart"/>
      <w:r w:rsidRPr="00535793">
        <w:rPr>
          <w:rFonts w:ascii="Arial" w:hAnsi="Arial" w:cs="Arial"/>
        </w:rPr>
        <w:t>Lepak</w:t>
      </w:r>
      <w:proofErr w:type="spellEnd"/>
      <w:r w:rsidRPr="00535793">
        <w:rPr>
          <w:rFonts w:ascii="Arial" w:hAnsi="Arial" w:cs="Arial"/>
        </w:rPr>
        <w:t>, D. P. (2009). Through the looking glass of a social system: Cross</w:t>
      </w:r>
      <w:r w:rsidRPr="00535793">
        <w:rPr>
          <w:rFonts w:ascii="Cambria Math" w:hAnsi="Cambria Math" w:cs="Cambria Math"/>
        </w:rPr>
        <w:t>‐</w:t>
      </w:r>
      <w:r w:rsidRPr="00535793">
        <w:rPr>
          <w:rFonts w:ascii="Arial" w:hAnsi="Arial" w:cs="Arial"/>
        </w:rPr>
        <w:t>level effects of high</w:t>
      </w:r>
      <w:r w:rsidRPr="00535793">
        <w:rPr>
          <w:rFonts w:ascii="Cambria Math" w:hAnsi="Cambria Math" w:cs="Cambria Math"/>
        </w:rPr>
        <w:t>‐</w:t>
      </w:r>
      <w:r w:rsidRPr="00535793">
        <w:rPr>
          <w:rFonts w:ascii="Arial" w:hAnsi="Arial" w:cs="Arial"/>
        </w:rPr>
        <w:t xml:space="preserve">performance work systems on employees’ attitudes. </w:t>
      </w:r>
      <w:r w:rsidRPr="00535793">
        <w:rPr>
          <w:rFonts w:ascii="Arial" w:hAnsi="Arial" w:cs="Arial"/>
          <w:i/>
          <w:iCs/>
        </w:rPr>
        <w:t>Personnel Psychology, 62</w:t>
      </w:r>
      <w:r w:rsidRPr="00535793">
        <w:rPr>
          <w:rFonts w:ascii="Arial" w:hAnsi="Arial" w:cs="Arial"/>
        </w:rPr>
        <w:t>(1), 1–29. https://doi.org/10.1111/j.1744-6570.2008.01127.x</w:t>
      </w:r>
    </w:p>
    <w:p w14:paraId="2998BE18" w14:textId="63C15F61" w:rsidR="00A81275" w:rsidRPr="00535793" w:rsidRDefault="00A81275" w:rsidP="00535793">
      <w:pPr>
        <w:ind w:left="720" w:hanging="720"/>
        <w:jc w:val="both"/>
        <w:rPr>
          <w:rFonts w:ascii="Arial" w:hAnsi="Arial" w:cs="Arial"/>
        </w:rPr>
      </w:pPr>
    </w:p>
    <w:p w14:paraId="0C750314" w14:textId="7B82094F" w:rsidR="00A81275" w:rsidRPr="00535793" w:rsidRDefault="00A81275" w:rsidP="00535793">
      <w:pPr>
        <w:ind w:left="720" w:hanging="720"/>
        <w:jc w:val="both"/>
        <w:rPr>
          <w:rFonts w:ascii="Arial" w:hAnsi="Arial" w:cs="Arial"/>
        </w:rPr>
      </w:pPr>
      <w:proofErr w:type="spellStart"/>
      <w:r w:rsidRPr="00535793">
        <w:rPr>
          <w:rFonts w:ascii="Arial" w:hAnsi="Arial" w:cs="Arial"/>
          <w:shd w:val="clear" w:color="auto" w:fill="FFFFFF"/>
        </w:rPr>
        <w:t>Thakral</w:t>
      </w:r>
      <w:proofErr w:type="spellEnd"/>
      <w:r w:rsidRPr="00535793">
        <w:rPr>
          <w:rFonts w:ascii="Arial" w:hAnsi="Arial" w:cs="Arial"/>
          <w:shd w:val="clear" w:color="auto" w:fill="FFFFFF"/>
        </w:rPr>
        <w:t>, P., Dash, S. S., Sharma, D., &amp; Ghosh, K. (2025). High-performance Work Systems and Affective Commitment: The Mediating Role of Job Embeddedness and Perceived Organizational Support. </w:t>
      </w:r>
      <w:r w:rsidRPr="00535793">
        <w:rPr>
          <w:rFonts w:ascii="Arial" w:hAnsi="Arial" w:cs="Arial"/>
          <w:i/>
          <w:iCs/>
          <w:shd w:val="clear" w:color="auto" w:fill="FFFFFF"/>
        </w:rPr>
        <w:t>Business Perspectives and Research</w:t>
      </w:r>
      <w:r w:rsidRPr="00535793">
        <w:rPr>
          <w:rFonts w:ascii="Arial" w:hAnsi="Arial" w:cs="Arial"/>
          <w:shd w:val="clear" w:color="auto" w:fill="FFFFFF"/>
        </w:rPr>
        <w:t>, 22785337251316387.</w:t>
      </w:r>
      <w:r w:rsidR="00814C8A" w:rsidRPr="00814C8A">
        <w:t xml:space="preserve"> </w:t>
      </w:r>
      <w:r w:rsidR="00814C8A" w:rsidRPr="00814C8A">
        <w:rPr>
          <w:rFonts w:ascii="Arial" w:hAnsi="Arial" w:cs="Arial"/>
          <w:shd w:val="clear" w:color="auto" w:fill="FFFFFF"/>
        </w:rPr>
        <w:t>https://doi.org/10.1177/22785337251316387</w:t>
      </w:r>
    </w:p>
    <w:p w14:paraId="6F529920" w14:textId="1EE1DCAA" w:rsidR="00A81275" w:rsidRPr="00535793" w:rsidRDefault="00A81275" w:rsidP="00535793">
      <w:pPr>
        <w:ind w:left="720" w:hanging="720"/>
        <w:jc w:val="both"/>
        <w:rPr>
          <w:rFonts w:ascii="Arial" w:hAnsi="Arial" w:cs="Arial"/>
        </w:rPr>
      </w:pPr>
    </w:p>
    <w:p w14:paraId="5143994B" w14:textId="77777777" w:rsidR="00DE2542" w:rsidRPr="00535793" w:rsidRDefault="00DE2542" w:rsidP="00535793">
      <w:pPr>
        <w:spacing w:before="100" w:beforeAutospacing="1" w:after="100" w:afterAutospacing="1"/>
        <w:ind w:left="720" w:hanging="720"/>
        <w:jc w:val="both"/>
        <w:rPr>
          <w:rFonts w:ascii="Arial" w:hAnsi="Arial" w:cs="Arial"/>
        </w:rPr>
      </w:pPr>
      <w:proofErr w:type="spellStart"/>
      <w:r w:rsidRPr="00535793">
        <w:rPr>
          <w:rFonts w:ascii="Arial" w:hAnsi="Arial" w:cs="Arial"/>
        </w:rPr>
        <w:t>Vandenberghe</w:t>
      </w:r>
      <w:proofErr w:type="spellEnd"/>
      <w:r w:rsidRPr="00535793">
        <w:rPr>
          <w:rFonts w:ascii="Arial" w:hAnsi="Arial" w:cs="Arial"/>
        </w:rPr>
        <w:t xml:space="preserve">, C., </w:t>
      </w:r>
      <w:proofErr w:type="spellStart"/>
      <w:r w:rsidRPr="00535793">
        <w:rPr>
          <w:rFonts w:ascii="Arial" w:hAnsi="Arial" w:cs="Arial"/>
        </w:rPr>
        <w:t>Bentein</w:t>
      </w:r>
      <w:proofErr w:type="spellEnd"/>
      <w:r w:rsidRPr="00535793">
        <w:rPr>
          <w:rFonts w:ascii="Arial" w:hAnsi="Arial" w:cs="Arial"/>
        </w:rPr>
        <w:t xml:space="preserve">, K., &amp; </w:t>
      </w:r>
      <w:proofErr w:type="spellStart"/>
      <w:r w:rsidRPr="00535793">
        <w:rPr>
          <w:rFonts w:ascii="Arial" w:hAnsi="Arial" w:cs="Arial"/>
        </w:rPr>
        <w:t>Stinglhamber</w:t>
      </w:r>
      <w:proofErr w:type="spellEnd"/>
      <w:r w:rsidRPr="00535793">
        <w:rPr>
          <w:rFonts w:ascii="Arial" w:hAnsi="Arial" w:cs="Arial"/>
        </w:rPr>
        <w:t xml:space="preserve">, F. (2004). Affective commitment to the organization, supervisor, and work group: Antecedents and outcomes. </w:t>
      </w:r>
      <w:r w:rsidRPr="00535793">
        <w:rPr>
          <w:rFonts w:ascii="Arial" w:hAnsi="Arial" w:cs="Arial"/>
          <w:i/>
          <w:iCs/>
        </w:rPr>
        <w:t>Journal of Vocational Behavior, 64</w:t>
      </w:r>
      <w:r w:rsidRPr="00535793">
        <w:rPr>
          <w:rFonts w:ascii="Arial" w:hAnsi="Arial" w:cs="Arial"/>
        </w:rPr>
        <w:t xml:space="preserve">(1), 47–71. </w:t>
      </w:r>
      <w:hyperlink r:id="rId28" w:history="1">
        <w:r w:rsidR="001827F5" w:rsidRPr="00535793">
          <w:rPr>
            <w:rStyle w:val="Hyperlink"/>
            <w:rFonts w:ascii="Arial" w:hAnsi="Arial" w:cs="Arial"/>
            <w:color w:val="auto"/>
            <w:u w:val="none"/>
          </w:rPr>
          <w:t>https://doi.org/10.1016/S0001-8791(03)00072-1</w:t>
        </w:r>
      </w:hyperlink>
    </w:p>
    <w:p w14:paraId="295CA44B" w14:textId="77777777" w:rsidR="00DE2542" w:rsidRPr="00535793" w:rsidRDefault="001827F5" w:rsidP="00535793">
      <w:pPr>
        <w:spacing w:before="100" w:beforeAutospacing="1" w:after="100" w:afterAutospacing="1"/>
        <w:ind w:left="720" w:hanging="720"/>
        <w:jc w:val="both"/>
        <w:rPr>
          <w:rFonts w:ascii="Arial" w:hAnsi="Arial" w:cs="Arial"/>
        </w:rPr>
      </w:pPr>
      <w:r w:rsidRPr="00535793">
        <w:rPr>
          <w:rFonts w:ascii="Arial" w:hAnsi="Arial" w:cs="Arial"/>
        </w:rPr>
        <w:lastRenderedPageBreak/>
        <w:t xml:space="preserve">Wang, B., Liu, Y., Qian, J., &amp; Parker, S. K. (2021). Achieving effective remote working during the COVID-19 pandemic: A work design perspective. </w:t>
      </w:r>
      <w:r w:rsidRPr="00535793">
        <w:rPr>
          <w:rFonts w:ascii="Arial" w:hAnsi="Arial" w:cs="Arial"/>
          <w:i/>
          <w:iCs/>
        </w:rPr>
        <w:t>Applied Psychology, 70</w:t>
      </w:r>
      <w:r w:rsidRPr="00535793">
        <w:rPr>
          <w:rFonts w:ascii="Arial" w:hAnsi="Arial" w:cs="Arial"/>
        </w:rPr>
        <w:t>(1), 16–59. https://doi.org/10.1111/apps.12290</w:t>
      </w:r>
    </w:p>
    <w:p w14:paraId="6217A71D"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Wood, S. J., Van </w:t>
      </w:r>
      <w:proofErr w:type="spellStart"/>
      <w:r w:rsidRPr="00535793">
        <w:rPr>
          <w:rFonts w:ascii="Arial" w:hAnsi="Arial" w:cs="Arial"/>
        </w:rPr>
        <w:t>Veldhoven</w:t>
      </w:r>
      <w:proofErr w:type="spellEnd"/>
      <w:r w:rsidRPr="00535793">
        <w:rPr>
          <w:rFonts w:ascii="Arial" w:hAnsi="Arial" w:cs="Arial"/>
        </w:rPr>
        <w:t xml:space="preserve">, M., Croon, M., &amp; de Menezes, L. M. (2012). Enriched job design, high involvement management and organizational performance: The mediating roles of job satisfaction and well-being. </w:t>
      </w:r>
      <w:r w:rsidRPr="00535793">
        <w:rPr>
          <w:rFonts w:ascii="Arial" w:hAnsi="Arial" w:cs="Arial"/>
          <w:i/>
          <w:iCs/>
        </w:rPr>
        <w:t>Human Relations, 65</w:t>
      </w:r>
      <w:r w:rsidRPr="00535793">
        <w:rPr>
          <w:rFonts w:ascii="Arial" w:hAnsi="Arial" w:cs="Arial"/>
        </w:rPr>
        <w:t>(4), 419–445. https://doi.org/10.1177/0018726711432476</w:t>
      </w:r>
    </w:p>
    <w:p w14:paraId="4072E385" w14:textId="77777777" w:rsidR="00DE2542" w:rsidRPr="00535793" w:rsidRDefault="00DE2542" w:rsidP="00535793">
      <w:pPr>
        <w:spacing w:before="100" w:beforeAutospacing="1" w:after="100" w:afterAutospacing="1"/>
        <w:ind w:left="720" w:hanging="720"/>
        <w:jc w:val="both"/>
        <w:rPr>
          <w:rFonts w:ascii="Arial" w:hAnsi="Arial" w:cs="Arial"/>
        </w:rPr>
      </w:pPr>
      <w:r w:rsidRPr="00535793">
        <w:rPr>
          <w:rFonts w:ascii="Arial" w:hAnsi="Arial" w:cs="Arial"/>
        </w:rPr>
        <w:t xml:space="preserve">Wright, P. M., &amp; Snell, S. A. (1998). Toward a unifying framework for exploring fit and flexibility in strategic human resource management. </w:t>
      </w:r>
      <w:r w:rsidRPr="00535793">
        <w:rPr>
          <w:rFonts w:ascii="Arial" w:hAnsi="Arial" w:cs="Arial"/>
          <w:i/>
          <w:iCs/>
        </w:rPr>
        <w:t>Academy of Management Review, 23</w:t>
      </w:r>
      <w:r w:rsidRPr="00535793">
        <w:rPr>
          <w:rFonts w:ascii="Arial" w:hAnsi="Arial" w:cs="Arial"/>
        </w:rPr>
        <w:t>(4), 756–772. https://doi.org/10.5465/amr.1998.1255637</w:t>
      </w:r>
    </w:p>
    <w:p w14:paraId="128F32F2" w14:textId="6BF4A662" w:rsidR="00DE2542" w:rsidRPr="00535793" w:rsidRDefault="00DE2542" w:rsidP="00535793">
      <w:pPr>
        <w:spacing w:before="100" w:beforeAutospacing="1" w:after="100" w:afterAutospacing="1"/>
        <w:ind w:left="720" w:hanging="720"/>
        <w:jc w:val="both"/>
        <w:rPr>
          <w:rStyle w:val="Hyperlink"/>
          <w:rFonts w:ascii="Arial" w:hAnsi="Arial" w:cs="Arial"/>
          <w:color w:val="auto"/>
          <w:u w:val="none"/>
        </w:rPr>
      </w:pPr>
      <w:r w:rsidRPr="00535793">
        <w:rPr>
          <w:rFonts w:ascii="Arial" w:hAnsi="Arial" w:cs="Arial"/>
        </w:rPr>
        <w:t xml:space="preserve">Yamamoto, H. (2011). The relationship between employee benefit management and employee retention. </w:t>
      </w:r>
      <w:r w:rsidRPr="00535793">
        <w:rPr>
          <w:rFonts w:ascii="Arial" w:hAnsi="Arial" w:cs="Arial"/>
          <w:i/>
          <w:iCs/>
        </w:rPr>
        <w:t>The International Journal of Human Resource Management, 22</w:t>
      </w:r>
      <w:r w:rsidRPr="00535793">
        <w:rPr>
          <w:rFonts w:ascii="Arial" w:hAnsi="Arial" w:cs="Arial"/>
        </w:rPr>
        <w:t xml:space="preserve">(17), 3550–3564. </w:t>
      </w:r>
      <w:hyperlink r:id="rId29" w:history="1">
        <w:r w:rsidRPr="00535793">
          <w:rPr>
            <w:rStyle w:val="Hyperlink"/>
            <w:rFonts w:ascii="Arial" w:hAnsi="Arial" w:cs="Arial"/>
            <w:color w:val="auto"/>
            <w:u w:val="none"/>
          </w:rPr>
          <w:t>https://doi.org/10.1080/09585192.2011.560871</w:t>
        </w:r>
      </w:hyperlink>
    </w:p>
    <w:p w14:paraId="47A589F3" w14:textId="77777777" w:rsidR="00761BD4" w:rsidRPr="00535793" w:rsidRDefault="00761BD4" w:rsidP="00535793">
      <w:pPr>
        <w:pStyle w:val="NormalWeb"/>
        <w:ind w:left="720" w:hanging="720"/>
        <w:jc w:val="both"/>
        <w:rPr>
          <w:rFonts w:ascii="Arial" w:hAnsi="Arial" w:cs="Arial"/>
          <w:sz w:val="20"/>
          <w:szCs w:val="20"/>
        </w:rPr>
      </w:pPr>
      <w:r w:rsidRPr="00535793">
        <w:rPr>
          <w:rStyle w:val="Strong"/>
          <w:rFonts w:ascii="Arial" w:hAnsi="Arial" w:cs="Arial"/>
          <w:b w:val="0"/>
          <w:sz w:val="20"/>
          <w:szCs w:val="20"/>
        </w:rPr>
        <w:t>Yang, T., &amp; Yasmin, R. (2022).</w:t>
      </w:r>
      <w:r w:rsidRPr="00535793">
        <w:rPr>
          <w:rFonts w:ascii="Arial" w:hAnsi="Arial" w:cs="Arial"/>
          <w:sz w:val="20"/>
          <w:szCs w:val="20"/>
        </w:rPr>
        <w:t xml:space="preserve"> High-performance work systems and innovative work behavior: The mediating role of employee engagement. </w:t>
      </w:r>
      <w:r w:rsidRPr="00535793">
        <w:rPr>
          <w:rStyle w:val="Emphasis"/>
          <w:rFonts w:ascii="Arial" w:hAnsi="Arial" w:cs="Arial"/>
          <w:sz w:val="20"/>
          <w:szCs w:val="20"/>
        </w:rPr>
        <w:t>Employee Relations, 44</w:t>
      </w:r>
      <w:r w:rsidRPr="00535793">
        <w:rPr>
          <w:rFonts w:ascii="Arial" w:hAnsi="Arial" w:cs="Arial"/>
          <w:sz w:val="20"/>
          <w:szCs w:val="20"/>
        </w:rPr>
        <w:t xml:space="preserve">(6), 1318–1338. </w:t>
      </w:r>
      <w:hyperlink r:id="rId30" w:history="1">
        <w:r w:rsidRPr="00535793">
          <w:rPr>
            <w:rStyle w:val="Hyperlink"/>
            <w:rFonts w:ascii="Arial" w:hAnsi="Arial" w:cs="Arial"/>
            <w:color w:val="auto"/>
            <w:sz w:val="20"/>
            <w:szCs w:val="20"/>
            <w:u w:val="none"/>
          </w:rPr>
          <w:t>https://doi.org/10.1108/ER-10-2020-0485</w:t>
        </w:r>
      </w:hyperlink>
    </w:p>
    <w:p w14:paraId="239FE1C8" w14:textId="77777777" w:rsidR="00761BD4" w:rsidRPr="00535793" w:rsidRDefault="00761BD4" w:rsidP="00535793">
      <w:pPr>
        <w:spacing w:before="100" w:beforeAutospacing="1" w:after="100" w:afterAutospacing="1"/>
        <w:ind w:left="720" w:hanging="720"/>
        <w:jc w:val="both"/>
        <w:rPr>
          <w:rFonts w:ascii="Arial" w:hAnsi="Arial" w:cs="Arial"/>
        </w:rPr>
      </w:pPr>
    </w:p>
    <w:p w14:paraId="59F03F1A" w14:textId="1EDFF279" w:rsidR="00B01FCD" w:rsidRPr="00535793" w:rsidRDefault="00B01FCD" w:rsidP="00535793">
      <w:pPr>
        <w:pStyle w:val="Appendix"/>
        <w:spacing w:after="0"/>
        <w:jc w:val="both"/>
        <w:rPr>
          <w:rFonts w:ascii="Arial" w:hAnsi="Arial" w:cs="Arial"/>
          <w:b w:val="0"/>
          <w:sz w:val="20"/>
        </w:rPr>
      </w:pPr>
    </w:p>
    <w:p w14:paraId="1065C67B" w14:textId="2B7C0AD7" w:rsidR="003116B9" w:rsidRPr="00535793" w:rsidRDefault="003116B9" w:rsidP="00535793">
      <w:pPr>
        <w:pStyle w:val="Appendix"/>
        <w:spacing w:after="0"/>
        <w:jc w:val="both"/>
        <w:rPr>
          <w:rFonts w:ascii="Arial" w:hAnsi="Arial" w:cs="Arial"/>
          <w:b w:val="0"/>
          <w:sz w:val="20"/>
        </w:rPr>
      </w:pPr>
    </w:p>
    <w:p w14:paraId="50B8AFBF" w14:textId="583B23D4" w:rsidR="003116B9" w:rsidRPr="00535793" w:rsidRDefault="003116B9" w:rsidP="00535793">
      <w:pPr>
        <w:pStyle w:val="Appendix"/>
        <w:spacing w:after="0"/>
        <w:jc w:val="both"/>
        <w:rPr>
          <w:rFonts w:ascii="Arial" w:hAnsi="Arial" w:cs="Arial"/>
          <w:b w:val="0"/>
          <w:sz w:val="20"/>
        </w:rPr>
      </w:pPr>
    </w:p>
    <w:p w14:paraId="6FDA5600" w14:textId="262243F9" w:rsidR="003116B9" w:rsidRPr="00535793" w:rsidRDefault="003116B9" w:rsidP="00535793">
      <w:pPr>
        <w:pStyle w:val="Appendix"/>
        <w:spacing w:after="0"/>
        <w:jc w:val="both"/>
        <w:rPr>
          <w:rFonts w:ascii="Arial" w:hAnsi="Arial" w:cs="Arial"/>
          <w:b w:val="0"/>
          <w:sz w:val="20"/>
        </w:rPr>
      </w:pPr>
    </w:p>
    <w:p w14:paraId="2F663576" w14:textId="657FCD35" w:rsidR="00CA3E60" w:rsidRPr="00535793" w:rsidRDefault="00CA3E60" w:rsidP="00535793">
      <w:pPr>
        <w:pStyle w:val="NormalWeb"/>
        <w:jc w:val="both"/>
        <w:rPr>
          <w:rFonts w:ascii="Arial" w:hAnsi="Arial" w:cs="Arial"/>
          <w:sz w:val="20"/>
          <w:szCs w:val="20"/>
        </w:rPr>
      </w:pPr>
      <w:r w:rsidRPr="00535793">
        <w:rPr>
          <w:rFonts w:ascii="Arial" w:hAnsi="Arial" w:cs="Arial"/>
          <w:sz w:val="20"/>
          <w:szCs w:val="20"/>
        </w:rPr>
        <w:br/>
      </w:r>
    </w:p>
    <w:p w14:paraId="7A68004E" w14:textId="77777777" w:rsidR="00253EE6" w:rsidRPr="00535793" w:rsidRDefault="00253EE6" w:rsidP="00535793">
      <w:pPr>
        <w:pStyle w:val="NormalWeb"/>
        <w:jc w:val="both"/>
        <w:rPr>
          <w:rFonts w:ascii="Arial" w:hAnsi="Arial" w:cs="Arial"/>
          <w:sz w:val="20"/>
          <w:szCs w:val="20"/>
        </w:rPr>
      </w:pPr>
    </w:p>
    <w:p w14:paraId="1F5469E3" w14:textId="77777777" w:rsidR="00CA3E60" w:rsidRPr="00535793" w:rsidRDefault="00CA3E60" w:rsidP="00535793">
      <w:pPr>
        <w:pStyle w:val="NormalWeb"/>
        <w:jc w:val="both"/>
        <w:rPr>
          <w:rFonts w:ascii="Arial" w:hAnsi="Arial" w:cs="Arial"/>
          <w:sz w:val="20"/>
          <w:szCs w:val="20"/>
          <w:shd w:val="clear" w:color="auto" w:fill="FFFFFF"/>
        </w:rPr>
      </w:pPr>
    </w:p>
    <w:p w14:paraId="58F21210" w14:textId="77777777" w:rsidR="00FE68BF" w:rsidRPr="00535793" w:rsidRDefault="00FE68BF" w:rsidP="00535793">
      <w:pPr>
        <w:pStyle w:val="Appendix"/>
        <w:spacing w:after="0"/>
        <w:jc w:val="both"/>
        <w:rPr>
          <w:rFonts w:ascii="Arial" w:hAnsi="Arial" w:cs="Arial"/>
          <w:b w:val="0"/>
          <w:sz w:val="20"/>
        </w:rPr>
      </w:pPr>
    </w:p>
    <w:sectPr w:rsidR="00FE68BF" w:rsidRPr="00535793" w:rsidSect="00631C54">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D6237" w14:textId="77777777" w:rsidR="00E46646" w:rsidRDefault="00E46646" w:rsidP="00C37E61">
      <w:r>
        <w:separator/>
      </w:r>
    </w:p>
  </w:endnote>
  <w:endnote w:type="continuationSeparator" w:id="0">
    <w:p w14:paraId="0057C8BD" w14:textId="77777777" w:rsidR="00E46646" w:rsidRDefault="00E466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9664" w14:textId="77777777" w:rsidR="00814C8A" w:rsidRDefault="00814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A815" w14:textId="77777777" w:rsidR="00814C8A" w:rsidRDefault="00814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1629" w14:textId="252EA2B1" w:rsidR="00814C8A" w:rsidRPr="00631C54" w:rsidRDefault="00814C8A" w:rsidP="00631C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0FA9" w14:textId="77777777" w:rsidR="00814C8A" w:rsidRPr="00C37E61" w:rsidRDefault="00814C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AE98B" w14:textId="77777777" w:rsidR="00E46646" w:rsidRDefault="00E46646" w:rsidP="00C37E61">
      <w:r>
        <w:separator/>
      </w:r>
    </w:p>
  </w:footnote>
  <w:footnote w:type="continuationSeparator" w:id="0">
    <w:p w14:paraId="266C7984" w14:textId="77777777" w:rsidR="00E46646" w:rsidRDefault="00E466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ADC5" w14:textId="658B7BC8" w:rsidR="00814C8A" w:rsidRDefault="00814C8A">
    <w:pPr>
      <w:pStyle w:val="Header"/>
    </w:pPr>
    <w:r>
      <w:rPr>
        <w:noProof/>
      </w:rPr>
      <w:pict w14:anchorId="6EA90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FD96" w14:textId="4D7B48F2" w:rsidR="00814C8A" w:rsidRDefault="00814C8A">
    <w:pPr>
      <w:pStyle w:val="Header"/>
    </w:pPr>
    <w:r>
      <w:rPr>
        <w:noProof/>
      </w:rPr>
      <w:pict w14:anchorId="5C734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3873" w14:textId="5CBF0E65" w:rsidR="00814C8A" w:rsidRPr="00296529" w:rsidRDefault="00814C8A" w:rsidP="00296529">
    <w:pPr>
      <w:ind w:left="2160"/>
      <w:jc w:val="center"/>
      <w:rPr>
        <w:rFonts w:ascii="Times New Roman" w:eastAsia="Calibri" w:hAnsi="Times New Roman"/>
        <w:i/>
        <w:sz w:val="18"/>
        <w:szCs w:val="22"/>
      </w:rPr>
    </w:pPr>
    <w:r>
      <w:rPr>
        <w:noProof/>
      </w:rPr>
      <w:pict w14:anchorId="48681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6F7CC0" w14:textId="77777777" w:rsidR="00814C8A" w:rsidRPr="00296529" w:rsidRDefault="00814C8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11BE05" w14:textId="77777777" w:rsidR="00814C8A" w:rsidRPr="00296529" w:rsidRDefault="00814C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B3B1B7" w14:textId="77777777" w:rsidR="00814C8A" w:rsidRPr="00296529" w:rsidRDefault="00814C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B58289" w14:textId="77777777" w:rsidR="00814C8A" w:rsidRDefault="00814C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5D9F6D" w14:textId="77777777" w:rsidR="00814C8A" w:rsidRDefault="00814C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BA1AC1" w14:textId="77777777" w:rsidR="00814C8A" w:rsidRDefault="00814C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B6DB" w14:textId="2183D927" w:rsidR="00814C8A" w:rsidRDefault="00814C8A">
    <w:pPr>
      <w:pStyle w:val="Header"/>
    </w:pPr>
    <w:r>
      <w:rPr>
        <w:noProof/>
      </w:rPr>
      <w:pict w14:anchorId="60546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C7DD" w14:textId="2FE2A708" w:rsidR="00814C8A" w:rsidRDefault="00814C8A">
    <w:pPr>
      <w:pStyle w:val="Header"/>
    </w:pPr>
    <w:r>
      <w:rPr>
        <w:noProof/>
      </w:rPr>
      <w:pict w14:anchorId="1DA3C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5488" w14:textId="2C06004B" w:rsidR="00814C8A" w:rsidRDefault="00814C8A">
    <w:pPr>
      <w:pStyle w:val="Header"/>
    </w:pPr>
    <w:r>
      <w:rPr>
        <w:noProof/>
      </w:rPr>
      <w:pict w14:anchorId="21BEB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314E5D"/>
    <w:multiLevelType w:val="multilevel"/>
    <w:tmpl w:val="07FA4E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A708CF"/>
    <w:multiLevelType w:val="multilevel"/>
    <w:tmpl w:val="6518B4E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31A0D"/>
    <w:multiLevelType w:val="multilevel"/>
    <w:tmpl w:val="BA0049DE"/>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83E6C"/>
    <w:multiLevelType w:val="multilevel"/>
    <w:tmpl w:val="E6AE23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1"/>
  </w:num>
  <w:num w:numId="31">
    <w:abstractNumId w:val="16"/>
  </w:num>
  <w:num w:numId="32">
    <w:abstractNumId w:val="27"/>
  </w:num>
  <w:num w:numId="33">
    <w:abstractNumId w:val="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0F"/>
    <w:rsid w:val="00000F8F"/>
    <w:rsid w:val="00030174"/>
    <w:rsid w:val="0004579C"/>
    <w:rsid w:val="00052C9C"/>
    <w:rsid w:val="00056237"/>
    <w:rsid w:val="00073079"/>
    <w:rsid w:val="000A47FA"/>
    <w:rsid w:val="000A65D3"/>
    <w:rsid w:val="000B1E33"/>
    <w:rsid w:val="000D689F"/>
    <w:rsid w:val="000E7B7B"/>
    <w:rsid w:val="000E7D62"/>
    <w:rsid w:val="00103357"/>
    <w:rsid w:val="00104B16"/>
    <w:rsid w:val="00120630"/>
    <w:rsid w:val="00123C9F"/>
    <w:rsid w:val="00126190"/>
    <w:rsid w:val="00130F17"/>
    <w:rsid w:val="001320BF"/>
    <w:rsid w:val="00163BC4"/>
    <w:rsid w:val="0016463C"/>
    <w:rsid w:val="001827F5"/>
    <w:rsid w:val="00191062"/>
    <w:rsid w:val="00192B72"/>
    <w:rsid w:val="001A29D8"/>
    <w:rsid w:val="001A5CAA"/>
    <w:rsid w:val="001A7693"/>
    <w:rsid w:val="001B0427"/>
    <w:rsid w:val="001B17D0"/>
    <w:rsid w:val="001D0E09"/>
    <w:rsid w:val="001D3A51"/>
    <w:rsid w:val="001E10D2"/>
    <w:rsid w:val="001E25B4"/>
    <w:rsid w:val="001E44FE"/>
    <w:rsid w:val="001E5321"/>
    <w:rsid w:val="001F62E4"/>
    <w:rsid w:val="001F7A9B"/>
    <w:rsid w:val="00200595"/>
    <w:rsid w:val="00203AB6"/>
    <w:rsid w:val="00204835"/>
    <w:rsid w:val="002171D1"/>
    <w:rsid w:val="00231920"/>
    <w:rsid w:val="0023195C"/>
    <w:rsid w:val="0024282C"/>
    <w:rsid w:val="002460DC"/>
    <w:rsid w:val="002472DD"/>
    <w:rsid w:val="00250985"/>
    <w:rsid w:val="00253EE6"/>
    <w:rsid w:val="002556F6"/>
    <w:rsid w:val="0027436D"/>
    <w:rsid w:val="00274F16"/>
    <w:rsid w:val="00283105"/>
    <w:rsid w:val="00284C4C"/>
    <w:rsid w:val="00287E68"/>
    <w:rsid w:val="00296529"/>
    <w:rsid w:val="002B27FB"/>
    <w:rsid w:val="002B685A"/>
    <w:rsid w:val="002C2CD5"/>
    <w:rsid w:val="002C57D2"/>
    <w:rsid w:val="002E0D56"/>
    <w:rsid w:val="002E7251"/>
    <w:rsid w:val="00302395"/>
    <w:rsid w:val="003116B9"/>
    <w:rsid w:val="00315186"/>
    <w:rsid w:val="0033343E"/>
    <w:rsid w:val="003512C2"/>
    <w:rsid w:val="00356434"/>
    <w:rsid w:val="00371FB6"/>
    <w:rsid w:val="003763C1"/>
    <w:rsid w:val="00376BBE"/>
    <w:rsid w:val="0039224F"/>
    <w:rsid w:val="003A43A4"/>
    <w:rsid w:val="003A7E18"/>
    <w:rsid w:val="003B2904"/>
    <w:rsid w:val="003C4C86"/>
    <w:rsid w:val="003C6258"/>
    <w:rsid w:val="003E2904"/>
    <w:rsid w:val="003E2D99"/>
    <w:rsid w:val="00401927"/>
    <w:rsid w:val="004038E5"/>
    <w:rsid w:val="00405093"/>
    <w:rsid w:val="0041027F"/>
    <w:rsid w:val="00412475"/>
    <w:rsid w:val="00423789"/>
    <w:rsid w:val="00440F43"/>
    <w:rsid w:val="00441B6F"/>
    <w:rsid w:val="00446221"/>
    <w:rsid w:val="00450E62"/>
    <w:rsid w:val="004539DB"/>
    <w:rsid w:val="00471A80"/>
    <w:rsid w:val="00485149"/>
    <w:rsid w:val="00493BB1"/>
    <w:rsid w:val="004D305E"/>
    <w:rsid w:val="004D337A"/>
    <w:rsid w:val="004D4277"/>
    <w:rsid w:val="004E7F2E"/>
    <w:rsid w:val="00500CB4"/>
    <w:rsid w:val="00502516"/>
    <w:rsid w:val="0050536B"/>
    <w:rsid w:val="00505F06"/>
    <w:rsid w:val="00506828"/>
    <w:rsid w:val="0051400E"/>
    <w:rsid w:val="0053056E"/>
    <w:rsid w:val="00535793"/>
    <w:rsid w:val="00543F62"/>
    <w:rsid w:val="00554FDA"/>
    <w:rsid w:val="00563827"/>
    <w:rsid w:val="005A458C"/>
    <w:rsid w:val="005C784C"/>
    <w:rsid w:val="005D17F6"/>
    <w:rsid w:val="005E194A"/>
    <w:rsid w:val="005E5539"/>
    <w:rsid w:val="00601EF3"/>
    <w:rsid w:val="00602BF5"/>
    <w:rsid w:val="006049AC"/>
    <w:rsid w:val="00617FDD"/>
    <w:rsid w:val="00631C54"/>
    <w:rsid w:val="00633614"/>
    <w:rsid w:val="006336A1"/>
    <w:rsid w:val="00633F68"/>
    <w:rsid w:val="006348F2"/>
    <w:rsid w:val="00636EB2"/>
    <w:rsid w:val="006375B8"/>
    <w:rsid w:val="00656574"/>
    <w:rsid w:val="0066510A"/>
    <w:rsid w:val="00671647"/>
    <w:rsid w:val="00673F9F"/>
    <w:rsid w:val="00686953"/>
    <w:rsid w:val="00687DEA"/>
    <w:rsid w:val="00687E67"/>
    <w:rsid w:val="00690B98"/>
    <w:rsid w:val="006967F7"/>
    <w:rsid w:val="006A250C"/>
    <w:rsid w:val="006A7169"/>
    <w:rsid w:val="006B21D3"/>
    <w:rsid w:val="006B57D0"/>
    <w:rsid w:val="006B5C72"/>
    <w:rsid w:val="006D30FF"/>
    <w:rsid w:val="006D6940"/>
    <w:rsid w:val="006F11EC"/>
    <w:rsid w:val="0070082C"/>
    <w:rsid w:val="0073091E"/>
    <w:rsid w:val="00736219"/>
    <w:rsid w:val="007369E6"/>
    <w:rsid w:val="00742A6A"/>
    <w:rsid w:val="00746E59"/>
    <w:rsid w:val="00754C9A"/>
    <w:rsid w:val="0075599A"/>
    <w:rsid w:val="00761BD4"/>
    <w:rsid w:val="00761D52"/>
    <w:rsid w:val="00762618"/>
    <w:rsid w:val="00771476"/>
    <w:rsid w:val="0077749E"/>
    <w:rsid w:val="00790ADA"/>
    <w:rsid w:val="007A1C26"/>
    <w:rsid w:val="007D2288"/>
    <w:rsid w:val="007E088F"/>
    <w:rsid w:val="007F7B32"/>
    <w:rsid w:val="00804BC2"/>
    <w:rsid w:val="0081431A"/>
    <w:rsid w:val="00814C8A"/>
    <w:rsid w:val="0083216F"/>
    <w:rsid w:val="00834C9C"/>
    <w:rsid w:val="00837D2A"/>
    <w:rsid w:val="0084026D"/>
    <w:rsid w:val="00841054"/>
    <w:rsid w:val="00860000"/>
    <w:rsid w:val="0086117D"/>
    <w:rsid w:val="00863BD3"/>
    <w:rsid w:val="008641ED"/>
    <w:rsid w:val="00866D66"/>
    <w:rsid w:val="008671C6"/>
    <w:rsid w:val="00875803"/>
    <w:rsid w:val="008B459E"/>
    <w:rsid w:val="008E13AE"/>
    <w:rsid w:val="008E1506"/>
    <w:rsid w:val="008E710C"/>
    <w:rsid w:val="008F69D6"/>
    <w:rsid w:val="00902823"/>
    <w:rsid w:val="00915CA6"/>
    <w:rsid w:val="00927834"/>
    <w:rsid w:val="00932332"/>
    <w:rsid w:val="0093489C"/>
    <w:rsid w:val="0094114F"/>
    <w:rsid w:val="009500A6"/>
    <w:rsid w:val="00957C18"/>
    <w:rsid w:val="009659BA"/>
    <w:rsid w:val="0096784D"/>
    <w:rsid w:val="00972212"/>
    <w:rsid w:val="009761CC"/>
    <w:rsid w:val="00983040"/>
    <w:rsid w:val="009B3FB9"/>
    <w:rsid w:val="009C2465"/>
    <w:rsid w:val="009D35A0"/>
    <w:rsid w:val="009D7EB7"/>
    <w:rsid w:val="009E048A"/>
    <w:rsid w:val="009E08E9"/>
    <w:rsid w:val="009E2BA6"/>
    <w:rsid w:val="009E3DB9"/>
    <w:rsid w:val="009E6E35"/>
    <w:rsid w:val="009F0EDA"/>
    <w:rsid w:val="00A03B96"/>
    <w:rsid w:val="00A05206"/>
    <w:rsid w:val="00A0570F"/>
    <w:rsid w:val="00A05B19"/>
    <w:rsid w:val="00A1134E"/>
    <w:rsid w:val="00A16AC6"/>
    <w:rsid w:val="00A24E7E"/>
    <w:rsid w:val="00A258C3"/>
    <w:rsid w:val="00A347C0"/>
    <w:rsid w:val="00A412E0"/>
    <w:rsid w:val="00A46624"/>
    <w:rsid w:val="00A51431"/>
    <w:rsid w:val="00A539AD"/>
    <w:rsid w:val="00A81275"/>
    <w:rsid w:val="00A94063"/>
    <w:rsid w:val="00AA6219"/>
    <w:rsid w:val="00AA74E0"/>
    <w:rsid w:val="00AB19BA"/>
    <w:rsid w:val="00AB2913"/>
    <w:rsid w:val="00AB3BEE"/>
    <w:rsid w:val="00AB703F"/>
    <w:rsid w:val="00AC6BB8"/>
    <w:rsid w:val="00AE008F"/>
    <w:rsid w:val="00AF3BDD"/>
    <w:rsid w:val="00B01FCD"/>
    <w:rsid w:val="00B1776C"/>
    <w:rsid w:val="00B431D3"/>
    <w:rsid w:val="00B52583"/>
    <w:rsid w:val="00B52896"/>
    <w:rsid w:val="00B64958"/>
    <w:rsid w:val="00B8572C"/>
    <w:rsid w:val="00B95236"/>
    <w:rsid w:val="00B95997"/>
    <w:rsid w:val="00B96BD9"/>
    <w:rsid w:val="00BA1B01"/>
    <w:rsid w:val="00BA2641"/>
    <w:rsid w:val="00BB37AA"/>
    <w:rsid w:val="00BB6FCF"/>
    <w:rsid w:val="00BC53A0"/>
    <w:rsid w:val="00BE62AD"/>
    <w:rsid w:val="00BF121F"/>
    <w:rsid w:val="00BF1F80"/>
    <w:rsid w:val="00BF74FF"/>
    <w:rsid w:val="00C166EF"/>
    <w:rsid w:val="00C17EB0"/>
    <w:rsid w:val="00C245FD"/>
    <w:rsid w:val="00C27F5F"/>
    <w:rsid w:val="00C30A0F"/>
    <w:rsid w:val="00C352DC"/>
    <w:rsid w:val="00C37E61"/>
    <w:rsid w:val="00C562A9"/>
    <w:rsid w:val="00C678D4"/>
    <w:rsid w:val="00C70F1B"/>
    <w:rsid w:val="00C71A47"/>
    <w:rsid w:val="00C7464C"/>
    <w:rsid w:val="00C80A5C"/>
    <w:rsid w:val="00C85588"/>
    <w:rsid w:val="00CA3E60"/>
    <w:rsid w:val="00CA5CF6"/>
    <w:rsid w:val="00CA659A"/>
    <w:rsid w:val="00CB1040"/>
    <w:rsid w:val="00CD180B"/>
    <w:rsid w:val="00CD6755"/>
    <w:rsid w:val="00CD6856"/>
    <w:rsid w:val="00CD7EC1"/>
    <w:rsid w:val="00CE0089"/>
    <w:rsid w:val="00CE793C"/>
    <w:rsid w:val="00CF193C"/>
    <w:rsid w:val="00D11945"/>
    <w:rsid w:val="00D173F1"/>
    <w:rsid w:val="00D21F4E"/>
    <w:rsid w:val="00D46351"/>
    <w:rsid w:val="00D72C54"/>
    <w:rsid w:val="00D74CB0"/>
    <w:rsid w:val="00D8295D"/>
    <w:rsid w:val="00D865F8"/>
    <w:rsid w:val="00DA3429"/>
    <w:rsid w:val="00DC2A65"/>
    <w:rsid w:val="00DC531B"/>
    <w:rsid w:val="00DE15F0"/>
    <w:rsid w:val="00DE2542"/>
    <w:rsid w:val="00DE5663"/>
    <w:rsid w:val="00DE78AA"/>
    <w:rsid w:val="00DF3FEF"/>
    <w:rsid w:val="00DF6360"/>
    <w:rsid w:val="00DF6605"/>
    <w:rsid w:val="00E02584"/>
    <w:rsid w:val="00E053D0"/>
    <w:rsid w:val="00E059C5"/>
    <w:rsid w:val="00E13CB7"/>
    <w:rsid w:val="00E15994"/>
    <w:rsid w:val="00E3114E"/>
    <w:rsid w:val="00E31A70"/>
    <w:rsid w:val="00E329F8"/>
    <w:rsid w:val="00E35B02"/>
    <w:rsid w:val="00E46646"/>
    <w:rsid w:val="00E5603D"/>
    <w:rsid w:val="00E66496"/>
    <w:rsid w:val="00E666BB"/>
    <w:rsid w:val="00E66B35"/>
    <w:rsid w:val="00E66E10"/>
    <w:rsid w:val="00E769F6"/>
    <w:rsid w:val="00E8407C"/>
    <w:rsid w:val="00E84F3C"/>
    <w:rsid w:val="00E87958"/>
    <w:rsid w:val="00E909E7"/>
    <w:rsid w:val="00EA012C"/>
    <w:rsid w:val="00EA3717"/>
    <w:rsid w:val="00EC57C7"/>
    <w:rsid w:val="00EC6A55"/>
    <w:rsid w:val="00ED0288"/>
    <w:rsid w:val="00EE07CE"/>
    <w:rsid w:val="00EE47D6"/>
    <w:rsid w:val="00EE52CB"/>
    <w:rsid w:val="00EE6F02"/>
    <w:rsid w:val="00EF1C48"/>
    <w:rsid w:val="00EF581D"/>
    <w:rsid w:val="00EF6133"/>
    <w:rsid w:val="00EF7FD8"/>
    <w:rsid w:val="00F037DF"/>
    <w:rsid w:val="00F06F59"/>
    <w:rsid w:val="00F17988"/>
    <w:rsid w:val="00F22C67"/>
    <w:rsid w:val="00F469F0"/>
    <w:rsid w:val="00F53273"/>
    <w:rsid w:val="00F755E4"/>
    <w:rsid w:val="00F75D0B"/>
    <w:rsid w:val="00F77D02"/>
    <w:rsid w:val="00F842D9"/>
    <w:rsid w:val="00FB3A86"/>
    <w:rsid w:val="00FC30D6"/>
    <w:rsid w:val="00FD12D0"/>
    <w:rsid w:val="00FD36C8"/>
    <w:rsid w:val="00FD4AA3"/>
    <w:rsid w:val="00FE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107"/>
        <o:r id="V:Rule2" type="connector" idref="#Straight Arrow Connector 16"/>
        <o:r id="V:Rule3" type="connector" idref="#Straight Arrow Connector 17"/>
        <o:r id="V:Rule4" type="connector" idref="#Straight Arrow Connector 24"/>
        <o:r id="V:Rule5" type="connector" idref="#Straight Arrow Connector 18"/>
        <o:r id="V:Rule6" type="connector" idref="#Straight Arrow Connector 19"/>
        <o:r id="V:Rule7" type="connector" idref="#Straight Arrow Connector 26"/>
        <o:r id="V:Rule8" type="connector" idref="#Straight Connector 15"/>
        <o:r id="V:Rule9" type="connector" idref="#Straight Arrow Connector 20"/>
        <o:r id="V:Rule10" type="connector" idref="#Straight Arrow Connector 21"/>
        <o:r id="V:Rule11" type="connector" idref="#Straight Arrow Connector 23"/>
        <o:r id="V:Rule12" type="connector" idref="#Straight Arrow Connector 22"/>
      </o:rules>
    </o:shapelayout>
  </w:shapeDefaults>
  <w:decimalSymbol w:val="."/>
  <w:listSeparator w:val=","/>
  <w14:docId w14:val="4B00E2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336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93BB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93BB1"/>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3B2904"/>
    <w:rPr>
      <w:b/>
      <w:bCs/>
    </w:rPr>
  </w:style>
  <w:style w:type="character" w:customStyle="1" w:styleId="Heading3Char">
    <w:name w:val="Heading 3 Char"/>
    <w:basedOn w:val="DefaultParagraphFont"/>
    <w:link w:val="Heading3"/>
    <w:semiHidden/>
    <w:rsid w:val="006336A1"/>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CB1040"/>
    <w:rPr>
      <w:color w:val="605E5C"/>
      <w:shd w:val="clear" w:color="auto" w:fill="E1DFDD"/>
    </w:rPr>
  </w:style>
  <w:style w:type="character" w:styleId="UnresolvedMention">
    <w:name w:val="Unresolved Mention"/>
    <w:basedOn w:val="DefaultParagraphFont"/>
    <w:uiPriority w:val="99"/>
    <w:semiHidden/>
    <w:unhideWhenUsed/>
    <w:rsid w:val="0081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4828481">
      <w:bodyDiv w:val="1"/>
      <w:marLeft w:val="0"/>
      <w:marRight w:val="0"/>
      <w:marTop w:val="0"/>
      <w:marBottom w:val="0"/>
      <w:divBdr>
        <w:top w:val="none" w:sz="0" w:space="0" w:color="auto"/>
        <w:left w:val="none" w:sz="0" w:space="0" w:color="auto"/>
        <w:bottom w:val="none" w:sz="0" w:space="0" w:color="auto"/>
        <w:right w:val="none" w:sz="0" w:space="0" w:color="auto"/>
      </w:divBdr>
    </w:div>
    <w:div w:id="529295985">
      <w:bodyDiv w:val="1"/>
      <w:marLeft w:val="0"/>
      <w:marRight w:val="0"/>
      <w:marTop w:val="0"/>
      <w:marBottom w:val="0"/>
      <w:divBdr>
        <w:top w:val="none" w:sz="0" w:space="0" w:color="auto"/>
        <w:left w:val="none" w:sz="0" w:space="0" w:color="auto"/>
        <w:bottom w:val="none" w:sz="0" w:space="0" w:color="auto"/>
        <w:right w:val="none" w:sz="0" w:space="0" w:color="auto"/>
      </w:divBdr>
    </w:div>
    <w:div w:id="623461289">
      <w:bodyDiv w:val="1"/>
      <w:marLeft w:val="0"/>
      <w:marRight w:val="0"/>
      <w:marTop w:val="0"/>
      <w:marBottom w:val="0"/>
      <w:divBdr>
        <w:top w:val="none" w:sz="0" w:space="0" w:color="auto"/>
        <w:left w:val="none" w:sz="0" w:space="0" w:color="auto"/>
        <w:bottom w:val="none" w:sz="0" w:space="0" w:color="auto"/>
        <w:right w:val="none" w:sz="0" w:space="0" w:color="auto"/>
      </w:divBdr>
      <w:divsChild>
        <w:div w:id="427194657">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73223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47434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18599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5596215">
      <w:bodyDiv w:val="1"/>
      <w:marLeft w:val="0"/>
      <w:marRight w:val="0"/>
      <w:marTop w:val="0"/>
      <w:marBottom w:val="0"/>
      <w:divBdr>
        <w:top w:val="none" w:sz="0" w:space="0" w:color="auto"/>
        <w:left w:val="none" w:sz="0" w:space="0" w:color="auto"/>
        <w:bottom w:val="none" w:sz="0" w:space="0" w:color="auto"/>
        <w:right w:val="none" w:sz="0" w:space="0" w:color="auto"/>
      </w:divBdr>
    </w:div>
    <w:div w:id="20309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744-6570.2006.00045.x" TargetMode="External"/><Relationship Id="rId26" Type="http://schemas.openxmlformats.org/officeDocument/2006/relationships/hyperlink" Target="https://doi.org/10.1016/S0149-2063(02)00142-3" TargetMode="External"/><Relationship Id="rId3" Type="http://schemas.openxmlformats.org/officeDocument/2006/relationships/styles" Target="styles.xml"/><Relationship Id="rId21" Type="http://schemas.openxmlformats.org/officeDocument/2006/relationships/hyperlink" Target="https://psycnet.apa.org/doi/10.1037/0735-7028.11.3.445"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465/256705" TargetMode="External"/><Relationship Id="rId25" Type="http://schemas.openxmlformats.org/officeDocument/2006/relationships/hyperlink" Target="https://doi.org/10.1111/j.1540-6210.2006.00595.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02/job.1801" TargetMode="External"/><Relationship Id="rId20" Type="http://schemas.openxmlformats.org/officeDocument/2006/relationships/hyperlink" Target="https://doi.org/10.1080/09585190110068327" TargetMode="External"/><Relationship Id="rId29" Type="http://schemas.openxmlformats.org/officeDocument/2006/relationships/hyperlink" Target="https://doi.org/10.1080/09585192.2011.5608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465/256741"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111/j.2044-8325.1990.tb00506.x" TargetMode="External"/><Relationship Id="rId23" Type="http://schemas.openxmlformats.org/officeDocument/2006/relationships/hyperlink" Target="https://doi.org/10.1007/s11747-014-0403-8" TargetMode="External"/><Relationship Id="rId28" Type="http://schemas.openxmlformats.org/officeDocument/2006/relationships/hyperlink" Target="https://doi.org/10.1016/S0001-8791(03)00072-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37/0021-9010.71.3.500"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08/EBR-11-2018-0203" TargetMode="External"/><Relationship Id="rId27" Type="http://schemas.openxmlformats.org/officeDocument/2006/relationships/hyperlink" Target="https://doi.org/10.1037/a0024710" TargetMode="External"/><Relationship Id="rId30" Type="http://schemas.openxmlformats.org/officeDocument/2006/relationships/hyperlink" Target="https://doi.org/10.1108/ER-10-2020-0485"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A01E-B181-4291-B9F3-056F0746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506</TotalTime>
  <Pages>20</Pages>
  <Words>10164</Words>
  <Characters>57939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67968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103</cp:revision>
  <cp:lastPrinted>1999-07-06T11:00:00Z</cp:lastPrinted>
  <dcterms:created xsi:type="dcterms:W3CDTF">2014-10-25T14:34:00Z</dcterms:created>
  <dcterms:modified xsi:type="dcterms:W3CDTF">2025-11-25T05:37:00Z</dcterms:modified>
</cp:coreProperties>
</file>