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C09B" w14:textId="77777777" w:rsidR="00C13E73" w:rsidRPr="00124B5F" w:rsidRDefault="00C13E73" w:rsidP="00FB448A">
      <w:pPr>
        <w:spacing w:after="0"/>
        <w:jc w:val="center"/>
        <w:rPr>
          <w:rFonts w:ascii="Times New Roman" w:hAnsi="Times New Roman" w:cs="Times New Roman"/>
          <w:b/>
          <w:bCs/>
          <w:color w:val="000000" w:themeColor="text1"/>
          <w:sz w:val="24"/>
          <w:szCs w:val="24"/>
        </w:rPr>
      </w:pPr>
      <w:bookmarkStart w:id="0" w:name="_Hlk213666655"/>
      <w:r w:rsidRPr="00124B5F">
        <w:rPr>
          <w:rFonts w:ascii="Times New Roman" w:hAnsi="Times New Roman" w:cs="Times New Roman"/>
          <w:b/>
          <w:bCs/>
          <w:color w:val="000000" w:themeColor="text1"/>
          <w:sz w:val="24"/>
          <w:szCs w:val="24"/>
        </w:rPr>
        <w:t xml:space="preserve">Original Research Article </w:t>
      </w:r>
    </w:p>
    <w:p w14:paraId="09768655" w14:textId="77777777" w:rsidR="00C13E73" w:rsidRPr="00124B5F" w:rsidRDefault="00C13E73" w:rsidP="00FB448A">
      <w:pPr>
        <w:spacing w:after="0"/>
        <w:jc w:val="center"/>
        <w:rPr>
          <w:rFonts w:ascii="Times New Roman" w:hAnsi="Times New Roman" w:cs="Times New Roman"/>
          <w:b/>
          <w:bCs/>
          <w:color w:val="000000" w:themeColor="text1"/>
          <w:sz w:val="24"/>
          <w:szCs w:val="24"/>
        </w:rPr>
      </w:pPr>
    </w:p>
    <w:bookmarkEnd w:id="0"/>
    <w:p w14:paraId="66440381" w14:textId="77777777" w:rsidR="009367BA" w:rsidRPr="00124B5F" w:rsidRDefault="009367BA" w:rsidP="009367BA">
      <w:pPr>
        <w:spacing w:after="0"/>
        <w:jc w:val="center"/>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Exploring the Reciprocal Relationship between Training and Development and Employee Commitment in Bangladesh’s Pharmaceuticals Industry. </w:t>
      </w:r>
    </w:p>
    <w:p w14:paraId="209EC8F3" w14:textId="77777777" w:rsidR="00F46920" w:rsidRPr="00124B5F" w:rsidRDefault="00F46920" w:rsidP="00FB448A">
      <w:pPr>
        <w:spacing w:after="0"/>
        <w:jc w:val="both"/>
        <w:rPr>
          <w:rFonts w:ascii="Times New Roman" w:hAnsi="Times New Roman" w:cs="Times New Roman"/>
          <w:b/>
          <w:color w:val="000000" w:themeColor="text1"/>
        </w:rPr>
      </w:pPr>
    </w:p>
    <w:p w14:paraId="0E8CE8B1" w14:textId="4022175E" w:rsidR="00F46920" w:rsidRPr="00124B5F" w:rsidRDefault="00417A33" w:rsidP="00F46920">
      <w:pPr>
        <w:pStyle w:val="NoSpacing"/>
        <w:jc w:val="both"/>
        <w:rPr>
          <w:rFonts w:ascii="Times New Roman" w:hAnsi="Times New Roman" w:cs="Times New Roman"/>
          <w:b/>
          <w:color w:val="000000" w:themeColor="text1"/>
        </w:rPr>
      </w:pPr>
      <w:r w:rsidRPr="00124B5F">
        <w:rPr>
          <w:rFonts w:ascii="Times New Roman" w:hAnsi="Times New Roman" w:cs="Times New Roman"/>
          <w:b/>
          <w:color w:val="000000" w:themeColor="text1"/>
        </w:rPr>
        <w:t>ABSTRACT</w:t>
      </w:r>
    </w:p>
    <w:p w14:paraId="72C81F3F" w14:textId="77777777" w:rsidR="00E567B8" w:rsidRPr="00124B5F" w:rsidRDefault="00E567B8" w:rsidP="00F46920">
      <w:pPr>
        <w:pStyle w:val="NoSpacing"/>
        <w:jc w:val="both"/>
        <w:rPr>
          <w:rFonts w:ascii="Times New Roman" w:hAnsi="Times New Roman" w:cs="Times New Roman"/>
          <w:b/>
          <w:color w:val="000000" w:themeColor="text1"/>
        </w:rPr>
      </w:pPr>
    </w:p>
    <w:p w14:paraId="337AEBB1" w14:textId="7D151807" w:rsidR="00E567B8" w:rsidRPr="00124B5F" w:rsidRDefault="00E567B8" w:rsidP="00E567B8">
      <w:pPr>
        <w:jc w:val="both"/>
        <w:rPr>
          <w:rFonts w:ascii="Times New Roman" w:hAnsi="Times New Roman" w:cs="Times New Roman"/>
          <w:color w:val="000000" w:themeColor="text1"/>
        </w:rPr>
      </w:pPr>
      <w:r w:rsidRPr="00124B5F">
        <w:rPr>
          <w:rFonts w:ascii="Times New Roman" w:hAnsi="Times New Roman" w:cs="Times New Roman"/>
          <w:color w:val="000000" w:themeColor="text1"/>
        </w:rPr>
        <w:t>The pharmaceutical industry is one of the fastest growing sectors in Bangladesh that requires committed and skilled employees to operate successfully. This research investigates the reciprocal relationship of training and development on employee commitment focusing on Allen Meyers scale. A close end structured questionnaire has been used to collect data from 140 executives employed under 1</w:t>
      </w:r>
      <w:r w:rsidR="00A528BE">
        <w:rPr>
          <w:rFonts w:ascii="Times New Roman" w:hAnsi="Times New Roman" w:cs="Times New Roman"/>
          <w:color w:val="000000" w:themeColor="text1"/>
        </w:rPr>
        <w:t>4</w:t>
      </w:r>
      <w:r w:rsidRPr="00124B5F">
        <w:rPr>
          <w:rFonts w:ascii="Times New Roman" w:hAnsi="Times New Roman" w:cs="Times New Roman"/>
          <w:color w:val="000000" w:themeColor="text1"/>
        </w:rPr>
        <w:t xml:space="preserve"> different pharmaceuticals company of Bangladesh. Convenience sampling method was utilized to conduct an online based questionnaire survey. SPSS version 20 and Smart PLS 4.0 have been used to analyze data and interpret the results. </w:t>
      </w:r>
      <w:r w:rsidR="00051159" w:rsidRPr="00124B5F">
        <w:rPr>
          <w:rFonts w:ascii="Times New Roman" w:hAnsi="Times New Roman" w:cs="Times New Roman"/>
          <w:color w:val="000000" w:themeColor="text1"/>
        </w:rPr>
        <w:t xml:space="preserve">Data reliability and validity </w:t>
      </w:r>
      <w:r w:rsidR="002B387F" w:rsidRPr="00124B5F">
        <w:rPr>
          <w:rFonts w:ascii="Times New Roman" w:hAnsi="Times New Roman" w:cs="Times New Roman"/>
          <w:color w:val="000000" w:themeColor="text1"/>
        </w:rPr>
        <w:t>have</w:t>
      </w:r>
      <w:r w:rsidR="00051159" w:rsidRPr="00124B5F">
        <w:rPr>
          <w:rFonts w:ascii="Times New Roman" w:hAnsi="Times New Roman" w:cs="Times New Roman"/>
          <w:color w:val="000000" w:themeColor="text1"/>
        </w:rPr>
        <w:t xml:space="preserve"> been checked by assessing outer loadings, cross-loadings, AVE, composite reliability, chornbach’s alpha</w:t>
      </w:r>
      <w:r w:rsidR="005E673C" w:rsidRPr="00124B5F">
        <w:rPr>
          <w:rFonts w:ascii="Times New Roman" w:hAnsi="Times New Roman" w:cs="Times New Roman"/>
          <w:color w:val="000000" w:themeColor="text1"/>
        </w:rPr>
        <w:t xml:space="preserve">, </w:t>
      </w:r>
      <w:r w:rsidR="005E673C" w:rsidRPr="00124B5F">
        <w:rPr>
          <w:rFonts w:ascii="Times New Roman" w:hAnsi="Times New Roman" w:cs="Times New Roman"/>
          <w:color w:val="000000" w:themeColor="text1"/>
          <w:spacing w:val="-2"/>
          <w:sz w:val="24"/>
          <w:szCs w:val="24"/>
        </w:rPr>
        <w:t xml:space="preserve">HTMT matrix, Fornell-Larcker Criterion. </w:t>
      </w:r>
      <w:r w:rsidR="00051159" w:rsidRPr="00124B5F">
        <w:rPr>
          <w:rFonts w:ascii="Times New Roman" w:hAnsi="Times New Roman" w:cs="Times New Roman"/>
          <w:color w:val="000000" w:themeColor="text1"/>
        </w:rPr>
        <w:t xml:space="preserve"> </w:t>
      </w:r>
      <w:r w:rsidR="005E673C" w:rsidRPr="00124B5F">
        <w:rPr>
          <w:rFonts w:ascii="Times New Roman" w:hAnsi="Times New Roman" w:cs="Times New Roman"/>
          <w:color w:val="000000" w:themeColor="text1"/>
        </w:rPr>
        <w:t xml:space="preserve">Chornbach’s alpha </w:t>
      </w:r>
      <w:r w:rsidR="008F3507" w:rsidRPr="00124B5F">
        <w:rPr>
          <w:rFonts w:ascii="Times New Roman" w:hAnsi="Times New Roman" w:cs="Times New Roman"/>
          <w:color w:val="000000" w:themeColor="text1"/>
        </w:rPr>
        <w:t xml:space="preserve">value </w:t>
      </w:r>
      <w:r w:rsidR="00051159" w:rsidRPr="00124B5F">
        <w:rPr>
          <w:rFonts w:ascii="Times New Roman" w:hAnsi="Times New Roman" w:cs="Times New Roman"/>
          <w:color w:val="000000" w:themeColor="text1"/>
        </w:rPr>
        <w:t>ranges from</w:t>
      </w:r>
      <w:r w:rsidR="008F3507" w:rsidRPr="00124B5F">
        <w:rPr>
          <w:rFonts w:ascii="Times New Roman" w:hAnsi="Times New Roman" w:cs="Times New Roman"/>
          <w:color w:val="000000" w:themeColor="text1"/>
        </w:rPr>
        <w:t xml:space="preserve"> </w:t>
      </w:r>
      <w:r w:rsidR="008F3507" w:rsidRPr="00124B5F">
        <w:rPr>
          <w:rFonts w:ascii="Times New Roman" w:hAnsi="Times New Roman" w:cs="Times New Roman"/>
          <w:color w:val="000000" w:themeColor="text1"/>
          <w:spacing w:val="-2"/>
          <w:sz w:val="24"/>
          <w:szCs w:val="24"/>
        </w:rPr>
        <w:t>0.728 to 0.810</w:t>
      </w:r>
      <w:r w:rsidR="00051159" w:rsidRPr="00124B5F">
        <w:rPr>
          <w:rFonts w:ascii="Times New Roman" w:hAnsi="Times New Roman" w:cs="Times New Roman"/>
          <w:color w:val="000000" w:themeColor="text1"/>
        </w:rPr>
        <w:t xml:space="preserve"> </w:t>
      </w:r>
      <w:r w:rsidR="00365C7E" w:rsidRPr="00124B5F">
        <w:rPr>
          <w:rFonts w:ascii="Times New Roman" w:hAnsi="Times New Roman" w:cs="Times New Roman"/>
          <w:color w:val="000000" w:themeColor="text1"/>
        </w:rPr>
        <w:t xml:space="preserve">and AVE   value of the variables </w:t>
      </w:r>
      <w:r w:rsidR="005E673C" w:rsidRPr="00124B5F">
        <w:rPr>
          <w:rFonts w:ascii="Times New Roman" w:hAnsi="Times New Roman" w:cs="Times New Roman"/>
          <w:color w:val="000000" w:themeColor="text1"/>
        </w:rPr>
        <w:t>range</w:t>
      </w:r>
      <w:r w:rsidR="00365C7E" w:rsidRPr="00124B5F">
        <w:rPr>
          <w:rFonts w:ascii="Times New Roman" w:hAnsi="Times New Roman" w:cs="Times New Roman"/>
          <w:color w:val="000000" w:themeColor="text1"/>
        </w:rPr>
        <w:t xml:space="preserve"> from </w:t>
      </w:r>
      <w:r w:rsidR="00365C7E" w:rsidRPr="00124B5F">
        <w:rPr>
          <w:rFonts w:ascii="Times New Roman" w:hAnsi="Times New Roman" w:cs="Times New Roman"/>
          <w:color w:val="000000" w:themeColor="text1"/>
          <w:spacing w:val="-2"/>
          <w:sz w:val="24"/>
          <w:szCs w:val="24"/>
        </w:rPr>
        <w:t xml:space="preserve">0.580 to </w:t>
      </w:r>
      <w:r w:rsidR="005E673C" w:rsidRPr="00124B5F">
        <w:rPr>
          <w:rFonts w:ascii="Times New Roman" w:hAnsi="Times New Roman" w:cs="Times New Roman"/>
          <w:color w:val="000000" w:themeColor="text1"/>
          <w:spacing w:val="-2"/>
          <w:sz w:val="24"/>
          <w:szCs w:val="24"/>
        </w:rPr>
        <w:t>0.622 shows</w:t>
      </w:r>
      <w:r w:rsidR="008F3507" w:rsidRPr="00124B5F">
        <w:rPr>
          <w:rFonts w:ascii="Times New Roman" w:hAnsi="Times New Roman" w:cs="Times New Roman"/>
          <w:color w:val="000000" w:themeColor="text1"/>
        </w:rPr>
        <w:t xml:space="preserve"> data reliability.</w:t>
      </w:r>
      <w:r w:rsidR="005E673C" w:rsidRPr="00124B5F">
        <w:rPr>
          <w:rFonts w:ascii="Times New Roman" w:hAnsi="Times New Roman" w:cs="Times New Roman"/>
          <w:color w:val="000000" w:themeColor="text1"/>
        </w:rPr>
        <w:t xml:space="preserve"> </w:t>
      </w:r>
      <w:r w:rsidRPr="00124B5F">
        <w:rPr>
          <w:rFonts w:ascii="Times New Roman" w:hAnsi="Times New Roman" w:cs="Times New Roman"/>
          <w:color w:val="000000" w:themeColor="text1"/>
        </w:rPr>
        <w:t xml:space="preserve">Finding of this research show that training &amp; development has a significant and positive reciprocity as affective </w:t>
      </w:r>
      <w:r w:rsidR="00051159" w:rsidRPr="00124B5F">
        <w:rPr>
          <w:rFonts w:ascii="Times New Roman" w:hAnsi="Times New Roman" w:cs="Times New Roman"/>
          <w:color w:val="000000" w:themeColor="text1"/>
        </w:rPr>
        <w:t xml:space="preserve">commitment </w:t>
      </w:r>
      <w:r w:rsidRPr="00124B5F">
        <w:rPr>
          <w:rFonts w:ascii="Times New Roman" w:hAnsi="Times New Roman" w:cs="Times New Roman"/>
          <w:color w:val="000000" w:themeColor="text1"/>
        </w:rPr>
        <w:t xml:space="preserve">and normative commitment in pharmaceutical sector while continuance commitment of the employees is an insignificant reciprocity due to training. </w:t>
      </w:r>
      <w:r w:rsidR="002B387F" w:rsidRPr="00124B5F">
        <w:rPr>
          <w:rFonts w:ascii="Times New Roman" w:hAnsi="Times New Roman" w:cs="Times New Roman"/>
          <w:color w:val="000000" w:themeColor="text1"/>
        </w:rPr>
        <w:t xml:space="preserve">T&amp;D has moderate </w:t>
      </w:r>
      <w:r w:rsidR="00CF6B62" w:rsidRPr="00124B5F">
        <w:rPr>
          <w:rFonts w:ascii="Times New Roman" w:hAnsi="Times New Roman" w:cs="Times New Roman"/>
          <w:color w:val="000000" w:themeColor="text1"/>
        </w:rPr>
        <w:t xml:space="preserve">reciprocal effect </w:t>
      </w:r>
      <w:r w:rsidR="002B387F" w:rsidRPr="00124B5F">
        <w:rPr>
          <w:rFonts w:ascii="Times New Roman" w:hAnsi="Times New Roman" w:cs="Times New Roman"/>
          <w:color w:val="000000" w:themeColor="text1"/>
        </w:rPr>
        <w:t>( R</w:t>
      </w:r>
      <w:r w:rsidR="002B387F" w:rsidRPr="00124B5F">
        <w:rPr>
          <w:rFonts w:ascii="Times New Roman" w:hAnsi="Times New Roman" w:cs="Times New Roman"/>
          <w:color w:val="000000" w:themeColor="text1"/>
          <w:vertAlign w:val="superscript"/>
        </w:rPr>
        <w:t xml:space="preserve">2  </w:t>
      </w:r>
      <w:r w:rsidR="002B387F" w:rsidRPr="00124B5F">
        <w:rPr>
          <w:rFonts w:ascii="Times New Roman" w:hAnsi="Times New Roman" w:cs="Times New Roman"/>
          <w:color w:val="000000" w:themeColor="text1"/>
        </w:rPr>
        <w:t>=24%) on affective commitment</w:t>
      </w:r>
      <w:r w:rsidR="000E4F3E" w:rsidRPr="00124B5F">
        <w:rPr>
          <w:rFonts w:ascii="Times New Roman" w:hAnsi="Times New Roman" w:cs="Times New Roman"/>
          <w:color w:val="000000" w:themeColor="text1"/>
        </w:rPr>
        <w:t xml:space="preserve">. </w:t>
      </w:r>
      <w:r w:rsidR="002B387F" w:rsidRPr="00124B5F">
        <w:rPr>
          <w:rFonts w:ascii="Times New Roman" w:hAnsi="Times New Roman" w:cs="Times New Roman"/>
          <w:color w:val="000000" w:themeColor="text1"/>
        </w:rPr>
        <w:t xml:space="preserve"> </w:t>
      </w:r>
      <w:r w:rsidRPr="00124B5F">
        <w:rPr>
          <w:rFonts w:ascii="Times New Roman" w:hAnsi="Times New Roman" w:cs="Times New Roman"/>
          <w:color w:val="000000" w:themeColor="text1"/>
        </w:rPr>
        <w:t xml:space="preserve">Some social and economic factors </w:t>
      </w:r>
      <w:r w:rsidR="000E4F3E" w:rsidRPr="00124B5F">
        <w:rPr>
          <w:rFonts w:ascii="Times New Roman" w:hAnsi="Times New Roman" w:cs="Times New Roman"/>
          <w:color w:val="000000" w:themeColor="text1"/>
        </w:rPr>
        <w:t xml:space="preserve">other than T&amp;D </w:t>
      </w:r>
      <w:r w:rsidRPr="00124B5F">
        <w:rPr>
          <w:rFonts w:ascii="Times New Roman" w:hAnsi="Times New Roman" w:cs="Times New Roman"/>
          <w:color w:val="000000" w:themeColor="text1"/>
        </w:rPr>
        <w:t>stimulate the continuance commitment</w:t>
      </w:r>
      <w:r w:rsidR="000E4F3E" w:rsidRPr="00124B5F">
        <w:rPr>
          <w:rFonts w:ascii="Times New Roman" w:hAnsi="Times New Roman" w:cs="Times New Roman"/>
          <w:color w:val="000000" w:themeColor="text1"/>
        </w:rPr>
        <w:t xml:space="preserve"> as </w:t>
      </w:r>
      <w:r w:rsidR="00650BD5" w:rsidRPr="00124B5F">
        <w:rPr>
          <w:rFonts w:ascii="Times New Roman" w:hAnsi="Times New Roman" w:cs="Times New Roman"/>
          <w:color w:val="000000" w:themeColor="text1"/>
        </w:rPr>
        <w:t>p&gt;.05.</w:t>
      </w:r>
      <w:r w:rsidRPr="00124B5F">
        <w:rPr>
          <w:rFonts w:ascii="Times New Roman" w:hAnsi="Times New Roman" w:cs="Times New Roman"/>
          <w:color w:val="000000" w:themeColor="text1"/>
        </w:rPr>
        <w:t xml:space="preserve"> The finding reflects the strategic importance of ongoing learning and skills acquisition in enhancing employee retention and performance in an organization. The outcome of this study can help to explore the influential factors of continuance commitment in the said arena. Organizations can initiate some strategic decisions to foster employee commitment towards their organization by identifying the prominent factors. </w:t>
      </w:r>
    </w:p>
    <w:p w14:paraId="5EF75E51" w14:textId="00260207" w:rsidR="00B765E7" w:rsidRPr="00124B5F" w:rsidRDefault="00B765E7" w:rsidP="00F46920">
      <w:pPr>
        <w:pStyle w:val="NormalWeb"/>
        <w:spacing w:after="0" w:afterAutospacing="0" w:line="276" w:lineRule="auto"/>
        <w:jc w:val="both"/>
        <w:rPr>
          <w:i/>
          <w:color w:val="000000" w:themeColor="text1"/>
          <w:sz w:val="20"/>
          <w:szCs w:val="22"/>
        </w:rPr>
      </w:pPr>
      <w:r w:rsidRPr="00124B5F">
        <w:rPr>
          <w:color w:val="000000" w:themeColor="text1"/>
          <w:sz w:val="22"/>
          <w:szCs w:val="22"/>
        </w:rPr>
        <w:t xml:space="preserve">Keywords: </w:t>
      </w:r>
      <w:r w:rsidRPr="00124B5F">
        <w:rPr>
          <w:i/>
          <w:color w:val="000000" w:themeColor="text1"/>
          <w:sz w:val="20"/>
          <w:szCs w:val="22"/>
        </w:rPr>
        <w:t>Training and Development, Affective Commitment, Continuous Commitment, Normative Commitment, Pharmaceuticals Industry</w:t>
      </w:r>
    </w:p>
    <w:p w14:paraId="3B561F0E" w14:textId="7E3DC337" w:rsidR="00E46295" w:rsidRPr="00124B5F" w:rsidRDefault="00F46920" w:rsidP="00FB448A">
      <w:pPr>
        <w:spacing w:before="100" w:beforeAutospacing="1" w:after="0"/>
        <w:outlineLvl w:val="1"/>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1. INTRODUCTION</w:t>
      </w:r>
    </w:p>
    <w:p w14:paraId="6652E8B9" w14:textId="77777777" w:rsidR="00C97392" w:rsidRPr="00124B5F" w:rsidRDefault="00C97392" w:rsidP="00C97392">
      <w:pPr>
        <w:spacing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The emergence of digital technology in the business sector in recent times has become paramount. Along with the advantages, organizations face challenges to ensure an effective workforce that can adapt to the fast-changing world. To cope with this rapidly changing work environment, training and development (T&amp;D) programs are indispensable human resource tools. </w:t>
      </w:r>
      <w:r w:rsidRPr="00124B5F">
        <w:rPr>
          <w:rFonts w:ascii="Times New Roman" w:eastAsia="Times New Roman" w:hAnsi="Times New Roman" w:cs="Times New Roman"/>
          <w:bCs/>
          <w:color w:val="000000" w:themeColor="text1"/>
          <w:sz w:val="24"/>
          <w:szCs w:val="24"/>
        </w:rPr>
        <w:t>Training</w:t>
      </w:r>
      <w:r w:rsidRPr="00124B5F">
        <w:rPr>
          <w:rFonts w:ascii="Times New Roman" w:eastAsia="Times New Roman" w:hAnsi="Times New Roman" w:cs="Times New Roman"/>
          <w:b/>
          <w:color w:val="000000" w:themeColor="text1"/>
          <w:sz w:val="24"/>
          <w:szCs w:val="24"/>
        </w:rPr>
        <w:t xml:space="preserve"> </w:t>
      </w:r>
      <w:r w:rsidRPr="00124B5F">
        <w:rPr>
          <w:rFonts w:ascii="Times New Roman" w:eastAsia="Times New Roman" w:hAnsi="Times New Roman" w:cs="Times New Roman"/>
          <w:color w:val="000000" w:themeColor="text1"/>
          <w:sz w:val="24"/>
          <w:szCs w:val="24"/>
        </w:rPr>
        <w:t>can be defined as a systematic way of developing knowledge, skills, and attitudes that are required by an individual to perform adequately a given task or job (Armstrong, 1996). Others describe training as a short, reactive process used for operations, and its primary goal is to improve desired knowledge, skills, and abilities (KSAs) for current tasks and ensure an efficient workforce (Elnaga &amp; Imran, 2013). On the other hand,</w:t>
      </w:r>
      <w:r w:rsidRPr="00124B5F">
        <w:rPr>
          <w:rFonts w:ascii="Times New Roman" w:eastAsia="Times New Roman" w:hAnsi="Times New Roman" w:cs="Times New Roman"/>
          <w:b/>
          <w:color w:val="000000" w:themeColor="text1"/>
          <w:sz w:val="24"/>
          <w:szCs w:val="24"/>
        </w:rPr>
        <w:t xml:space="preserve"> </w:t>
      </w:r>
      <w:r w:rsidRPr="00124B5F">
        <w:rPr>
          <w:rFonts w:ascii="Times New Roman" w:eastAsia="Times New Roman" w:hAnsi="Times New Roman" w:cs="Times New Roman"/>
          <w:bCs/>
          <w:color w:val="000000" w:themeColor="text1"/>
          <w:sz w:val="24"/>
          <w:szCs w:val="24"/>
        </w:rPr>
        <w:t>development i</w:t>
      </w:r>
      <w:r w:rsidRPr="00124B5F">
        <w:rPr>
          <w:rFonts w:ascii="Times New Roman" w:eastAsia="Times New Roman" w:hAnsi="Times New Roman" w:cs="Times New Roman"/>
          <w:color w:val="000000" w:themeColor="text1"/>
          <w:sz w:val="24"/>
          <w:szCs w:val="24"/>
        </w:rPr>
        <w:t xml:space="preserve">s termed as a continuous process that aims to prepare employees for future challenges (Jehanzeb &amp; Bashir, 2013). T&amp;D initiatives are well-organized attempts to improve the knowledge, skills, and competence of employees and help them to respond to the existing and upcoming organizational needs (Aguinis and Kraiger, 2009). T&amp;D fosters technical skills, managerial competency, behavioral skills, and flexibility in the global platform, which enables employees to master multidimensional and dynamic work conditions. In addition, T&amp;D has also increased regulatory compliance, enhanced innovation, operational efficiency, and the culture of constant learning. Along with technical up-skilling, T&amp;D transfers an organizational investment in </w:t>
      </w:r>
      <w:r w:rsidRPr="00124B5F">
        <w:rPr>
          <w:rFonts w:ascii="Times New Roman" w:eastAsia="Times New Roman" w:hAnsi="Times New Roman" w:cs="Times New Roman"/>
          <w:color w:val="000000" w:themeColor="text1"/>
          <w:sz w:val="24"/>
          <w:szCs w:val="24"/>
        </w:rPr>
        <w:lastRenderedPageBreak/>
        <w:t>employee development, thus developing a positive workplace atmosphere and enhancing employee engagement and retention.</w:t>
      </w:r>
    </w:p>
    <w:p w14:paraId="15B6E0F8" w14:textId="77777777" w:rsidR="00C97392" w:rsidRPr="00124B5F" w:rsidRDefault="00C97392" w:rsidP="00C97392">
      <w:pPr>
        <w:pStyle w:val="NormalWeb"/>
        <w:spacing w:line="276" w:lineRule="auto"/>
        <w:jc w:val="both"/>
        <w:rPr>
          <w:color w:val="000000" w:themeColor="text1"/>
        </w:rPr>
      </w:pPr>
      <w:r w:rsidRPr="00124B5F">
        <w:rPr>
          <w:bCs/>
          <w:color w:val="000000" w:themeColor="text1"/>
        </w:rPr>
        <w:t>Employee commitment</w:t>
      </w:r>
      <w:r w:rsidRPr="00124B5F">
        <w:rPr>
          <w:color w:val="000000" w:themeColor="text1"/>
        </w:rPr>
        <w:t xml:space="preserve"> is one of the vital outcomes related to T&amp;D, which is referred to as an emotional attachment of the staff. From an organizational perspective, commitment is a psychological bond that connects an individual to the organization, influencing their decision to stay and their willingness to exert effort on its behalf. The three-component model developed by Meyer and Allen (1991) outlines commitment in terms of affective (emotional attachment and identification with the organization), continuance (understanding of the costs of quitting), and normative (perception of a moral or ethical duty to remain) commitment. The T&amp;D programs have different impacts on these dimensions, such as the opportunity to grow, recognition, and skill development, which nurtures affective commitment; increasing career security and competence strengthens continuance commitment; signaling organizational investment supports normative commitment. T&amp;D programs significantly enhance employees’ skills that </w:t>
      </w:r>
      <w:r w:rsidRPr="00124B5F">
        <w:rPr>
          <w:rStyle w:val="Strong"/>
          <w:color w:val="000000" w:themeColor="text1"/>
        </w:rPr>
        <w:t>directly increase organizational commitment</w:t>
      </w:r>
      <w:r w:rsidRPr="00124B5F">
        <w:rPr>
          <w:color w:val="000000" w:themeColor="text1"/>
        </w:rPr>
        <w:t xml:space="preserve"> and decrease turnover intentions when training is relevant to career development and job roles (Al-Masri &amp; Poulin, 2025; Ahmad Suhaimi et al., 2020; Umme Kulsum et al., 2021; Siddiqui et al., 2025; Alowayridhi, 2025). The pharmaceutical industry in Bangladesh is one of the most promising sectors which is characterized by the presence of a knowledge-intensive and well-regulated environment in which highly qualified, strictly adherent, innovative, and proactive workers should pursue the organizational goals.  That implies the essence of T&amp;D in this sector for accelerating employee commitment, supported by several studies that claim T&amp;D significantly affects the commitment of employees in the pharmaceutical sector.  (Miraj et al., 2025; Suksod &amp; Cruthaka, 2020; Usman Aleem et al., 2018; Ahsan, 2021; Eindra, 2021)</w:t>
      </w:r>
    </w:p>
    <w:p w14:paraId="23E142D1" w14:textId="77777777" w:rsidR="00C97392" w:rsidRPr="00124B5F" w:rsidRDefault="00C97392" w:rsidP="00C97392">
      <w:pPr>
        <w:shd w:val="clear" w:color="auto" w:fill="FFFFFF"/>
        <w:spacing w:after="24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This paper will reflect how the T&amp;D programs influence the commitment of employees within Bangladeshi pharmaceutical organizations. It explores the way organizational support to employees through T&amp;D creates engagement, loyalty, and desire to contribute towards organizational objectives. Numerous studies have been conducted by different authors in this regard in different countries, but there is a gap in Bangladesh, as a relatively limited number of studies have examined how structured T&amp;D consistently brings affective, continuance, and normative commitment, especially in sectors that are knowledge-intensive and regulated, e.g., pharmaceuticals. To examine the purpose of this paper, Social Exchange Theory (SET) argues that perceived organizational support will be returned by the employee in terms of positive attitudes and behavior, such as high commitment, discretionary effort, and loyalty (Eisenberger et al., 1986; Cropanzano and Mitchell, 2005). It has been indicated in the literature that the pharmaceutical employees experiencing highly rated T&amp;D support develop an increased emotional attachment, loyalty, and decreased turnover intentions.  In practical terms, the research can supply HR managers with information on how to design and carry out T&amp;D programs that facilitate competent development in employees and encourage long-term commitment. Overall, creating formal training programs in accordance with the outputs of T&amp;D and career promotions, and built-in feedback systems, will improve the engagement, retention, and performance of the organization. Innovation will always be necessary in a knowledge-driven industry like pharmaceuticals for staying competitive and responding to regulatory changes. In the theoretical aspect, the study contributes to the scientific literature on HR and organizational behavior as the application of SET in the setting of the Bangladeshi </w:t>
      </w:r>
      <w:r w:rsidRPr="00124B5F">
        <w:rPr>
          <w:rFonts w:ascii="Times New Roman" w:eastAsia="Times New Roman" w:hAnsi="Times New Roman" w:cs="Times New Roman"/>
          <w:color w:val="000000" w:themeColor="text1"/>
          <w:sz w:val="24"/>
          <w:szCs w:val="24"/>
        </w:rPr>
        <w:lastRenderedPageBreak/>
        <w:t>pharmaceutical industry, as well as evaluating the effects of T&amp;D on affective, continuance, and normative commitment simultaneously. Despite the existing literature on T&amp;D and employee engagement as independent variables, only a limited amount of literature has questioned the three dimensions of commitment in relation to the influence of formal training programs in emerging economies. By filling this gap, the article provides a comprehensive body of knowledge on the linkages between T&amp;D and workforce commitment, thus highlighting the relevance of human resource development in strengthening employee commitment in the pharmaceutical sector through the mechanism of SET theory and the norms of reciprocity.</w:t>
      </w:r>
    </w:p>
    <w:p w14:paraId="6E232AAB" w14:textId="01703165" w:rsidR="00FC2D90" w:rsidRPr="00124B5F" w:rsidRDefault="00F46920" w:rsidP="00FB448A">
      <w:pPr>
        <w:spacing w:before="100" w:beforeAutospacing="1" w:after="0"/>
        <w:outlineLvl w:val="1"/>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2. LITERATURE REVIEW</w:t>
      </w:r>
    </w:p>
    <w:p w14:paraId="6DF808F3" w14:textId="77777777" w:rsidR="00BB1214" w:rsidRPr="00124B5F" w:rsidRDefault="00BB1214" w:rsidP="00BB1214">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Employee Commitment (EC) within an organization is complexly linked to various factors (Chaudhary, 2023). Employee Commitment is an emotional attachment to and involvement with an organization, which gives the employee the desire to continue serving the organization and help achieve its objectives. Committed employees demonstrate strong belief in their organization’s values and objectives, are loyal towards their organization, and have moral commitment and desire to remain in the organization (Colquitt et.al. 2016). Loyalty, accountability, dedication, and faith in the organization are some of the elements of employee commitment (Diab &amp; Ajlouni, 2015). Additionally, Training and Development Program (TDP) has been shown to be the most important factors of competitive advantage and employee retention (Özbek &amp; Bozkurt 2020).  Training can be defined as a planned and a systematic effort to modify the behavior of the employees through learning events and activities in a direction that will achieve the organization’s goal and objectives (Kumar &amp; Siddika, 2017).On the other hand, development is a systematic process of training and growth by which individuals gain and apply knowledge, skills and attitude to manage work in the organizations effectively (Kumar &amp; Siddika, 2017). Development perspectives identify effective strategies to enhance Employee Commitment.</w:t>
      </w:r>
    </w:p>
    <w:p w14:paraId="5F7C522E" w14:textId="77777777" w:rsidR="00BB1214" w:rsidRPr="00124B5F" w:rsidRDefault="00BB1214" w:rsidP="00BB1214">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color w:val="000000" w:themeColor="text1"/>
          <w:sz w:val="24"/>
          <w:szCs w:val="24"/>
        </w:rPr>
        <w:t>Allen &amp; Meyers’s (1991) multidimensional commitment model with three attitudinal components have received particular attention among researchers to assess Employee Commitment. In this model, the employee’s Affective Commitment (AC), Continuance Commitment (CC), and Normative Commitment (NC) are measured</w:t>
      </w:r>
      <w:r w:rsidRPr="00124B5F">
        <w:rPr>
          <w:rFonts w:ascii="Times New Roman" w:hAnsi="Times New Roman" w:cs="Times New Roman"/>
          <w:b/>
          <w:bCs/>
          <w:color w:val="000000" w:themeColor="text1"/>
          <w:sz w:val="24"/>
          <w:szCs w:val="24"/>
        </w:rPr>
        <w:t xml:space="preserve">. </w:t>
      </w:r>
      <w:r w:rsidRPr="00124B5F">
        <w:rPr>
          <w:rFonts w:ascii="Times New Roman" w:hAnsi="Times New Roman" w:cs="Times New Roman"/>
          <w:color w:val="000000" w:themeColor="text1"/>
          <w:sz w:val="24"/>
          <w:szCs w:val="24"/>
        </w:rPr>
        <w:t>Research findings on Employee Commitment using attitudinal instruments have shifted significantly from the past to the present. In this context, it is necessary to review the literature and examine the factors that impact the effectiveness of training and development programs of the organization on their employee commitment.</w:t>
      </w:r>
      <w:r w:rsidRPr="00124B5F">
        <w:rPr>
          <w:rFonts w:ascii="Times New Roman" w:hAnsi="Times New Roman" w:cs="Times New Roman"/>
          <w:b/>
          <w:bCs/>
          <w:color w:val="000000" w:themeColor="text1"/>
          <w:sz w:val="24"/>
          <w:szCs w:val="24"/>
        </w:rPr>
        <w:t xml:space="preserve"> </w:t>
      </w:r>
      <w:r w:rsidRPr="00124B5F">
        <w:rPr>
          <w:rFonts w:ascii="Times New Roman" w:eastAsia="Times New Roman" w:hAnsi="Times New Roman" w:cs="Times New Roman"/>
          <w:color w:val="000000" w:themeColor="text1"/>
          <w:sz w:val="24"/>
          <w:szCs w:val="24"/>
        </w:rPr>
        <w:t>Training and development programs (T&amp;DP) are one of the most important pillars of human resource management. It is aimed at enhancing employees’ core competencies for improved organizational performance.</w:t>
      </w:r>
      <w:r w:rsidRPr="00124B5F">
        <w:rPr>
          <w:rFonts w:ascii="Times New Roman" w:hAnsi="Times New Roman" w:cs="Times New Roman"/>
          <w:color w:val="000000" w:themeColor="text1"/>
          <w:sz w:val="24"/>
          <w:szCs w:val="24"/>
        </w:rPr>
        <w:t xml:space="preserve"> Scholars have extensively examined the role of training and development in improving employee performance, recognizing its significance in enhancing productivity and organizational success (Olaniyan &amp; Ojo 2018;</w:t>
      </w:r>
      <w:r w:rsidRPr="00124B5F">
        <w:rPr>
          <w:rFonts w:ascii="Times New Roman" w:eastAsia="Times New Roman" w:hAnsi="Times New Roman" w:cs="Times New Roman"/>
          <w:color w:val="000000" w:themeColor="text1"/>
          <w:sz w:val="24"/>
          <w:szCs w:val="24"/>
        </w:rPr>
        <w:t xml:space="preserve"> Noe 2019; Tahir 2014</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According to Olaniyan and Ojo (2018), training boosts productivity, improves work quality, enhances skills and job satisfaction, and supports succession planning. Noe (2019) highlights that training strengthens organizational effectiveness by demonstrating appreciation for employees.</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According to Faloye (2014), an organization's overall stability—both in terms of productivity and financial viability—is maintained when it is able to recruit, train, and keep qualified workers.</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 xml:space="preserve">Tahir (2014) asserts that effective training programs facilitate skill acquisition and professional growth, enabling employees to apply newly obtained knowledge into their work.  Thus, effective training and development programs benefit both </w:t>
      </w:r>
      <w:r w:rsidRPr="00124B5F">
        <w:rPr>
          <w:rFonts w:ascii="Times New Roman" w:eastAsia="Times New Roman" w:hAnsi="Times New Roman" w:cs="Times New Roman"/>
          <w:color w:val="000000" w:themeColor="text1"/>
          <w:sz w:val="24"/>
          <w:szCs w:val="24"/>
        </w:rPr>
        <w:lastRenderedPageBreak/>
        <w:t>organizations and employees by increasing job satisfaction, motivation, efficiency, and adaptability to new technologies while reducing employee turnover.</w:t>
      </w:r>
    </w:p>
    <w:p w14:paraId="3F698AF3" w14:textId="77777777" w:rsidR="00BB1214" w:rsidRPr="00124B5F" w:rsidRDefault="00BB1214" w:rsidP="00BB1214">
      <w:pPr>
        <w:autoSpaceDE w:val="0"/>
        <w:autoSpaceDN w:val="0"/>
        <w:adjustRightInd w:val="0"/>
        <w:spacing w:after="0"/>
        <w:jc w:val="both"/>
        <w:rPr>
          <w:rFonts w:ascii="Times New Roman" w:eastAsia="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Employee commitment is a major concern in the pharmaceutical sector. Pharmacists are dedicated employees strongly associated with the health sector. Besides their managerial and administrative roles, the jobs of pharmacists are interrelated with clinical care of patients at many points in the healthcare system. The US Bureau of Labor states that the employment of pharmacists is projected to increase by 7% between 2023 and 2033, which is faster than the average for all healthcare occupations (Statistics BoL 2024). These emerging roles have created greater demand for qualified and skilled professionals to fill the positions in the pharmaceutical sector. However, optimal job performance of an individual depends upon the knowledge, competencies, commitment and job satisfaction of their professions (Dinc et.al 2018). They must be confident with their skills and capabilities in order to be committed to their organization and maintain a standard service in the healthcare system.  A cross-sectional study in Saudi Arabia among pharmacists reveal that although their demographic background had no effect, the most important predictor of pharmacists’ retention was related to job satisfaction and work commitment (Al-Muallem &amp; Al-Surimi  2019). Therefore, Al-Muallem &amp; Al-Surimi (2019) recommended management should provide opportunities for skill development through training and development programs which will increase employee commitment, ultimately improving their effectiveness and performance. </w:t>
      </w:r>
      <w:r w:rsidRPr="00124B5F">
        <w:rPr>
          <w:rFonts w:ascii="Times New Roman" w:eastAsia="Times New Roman" w:hAnsi="Times New Roman" w:cs="Times New Roman"/>
          <w:color w:val="000000" w:themeColor="text1"/>
          <w:sz w:val="24"/>
          <w:szCs w:val="24"/>
        </w:rPr>
        <w:t>Ebreo (2024) states that it is vital to retain employees through training programs in pharmaceutical companies, especially those engaged in research and development.  The loss of specialized experts can weaken the pharmaceutical industry's ability to innovate, stay competitive, and adapt to evolving healthcare challenges</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 xml:space="preserve">Alkafafy &amp; Siddiqui 2022). </w:t>
      </w:r>
      <w:r w:rsidRPr="00124B5F">
        <w:rPr>
          <w:rFonts w:ascii="Times New Roman" w:hAnsi="Times New Roman" w:cs="Times New Roman"/>
          <w:color w:val="000000" w:themeColor="text1"/>
          <w:sz w:val="24"/>
          <w:szCs w:val="24"/>
        </w:rPr>
        <w:t xml:space="preserve">In investigating employee retention in pharmaceutical firms, Diah et al (2020) found that employee development positively influences employee retention. Furthermore, the research highlights that the training investment serves as a valuable informational resource for organizations, helping to enhance employees' work attitudes and ultimately boost company profitability. </w:t>
      </w:r>
      <w:r w:rsidRPr="00124B5F">
        <w:rPr>
          <w:rFonts w:ascii="Times New Roman" w:eastAsia="Times New Roman" w:hAnsi="Times New Roman" w:cs="Times New Roman"/>
          <w:color w:val="000000" w:themeColor="text1"/>
          <w:sz w:val="24"/>
          <w:szCs w:val="24"/>
        </w:rPr>
        <w:t xml:space="preserve">Thus, employee retention through training and development programs surpasses the traditional boundaries of human resource management. </w:t>
      </w:r>
    </w:p>
    <w:p w14:paraId="4F0456C1" w14:textId="77777777" w:rsidR="00BB1214" w:rsidRPr="00124B5F" w:rsidRDefault="00BB1214" w:rsidP="00BB1214">
      <w:pPr>
        <w:spacing w:before="100" w:beforeAutospacing="1"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Numerous studies have explored pharmacists' job satisfaction worldwide. In the United States, both community and hospital pharmacists report moderate job satisfaction levels (Carvajal et. al 2021). Another study identified demographic factors, such as age, gender, income, and practice setting as key predictors of job satisfaction among pharmacists (Carvajal et.al 2018). Research on chain pharmacy pharmacists revealed lower job satisfaction (53%) compared to those in other practice settings (Vasan 2018). Similarly, studies in the United Kingdom have highlighted a growing decrease in job satisfaction among pharmacists, due to their inability to handle work pressure (Johnson et.al 2014).  In summary, the literature we have reviewed suggest that job satisfaction is necessary among pharmacists and by achieving employee commitment it will enhances job satisfaction, which can be fostered through effective training and development programs. </w:t>
      </w:r>
      <w:r w:rsidRPr="00124B5F">
        <w:rPr>
          <w:rFonts w:ascii="Times New Roman" w:eastAsia="Times New Roman" w:hAnsi="Times New Roman" w:cs="Times New Roman"/>
          <w:color w:val="000000" w:themeColor="text1"/>
          <w:sz w:val="24"/>
          <w:szCs w:val="24"/>
        </w:rPr>
        <w:t>Organizational commitment is one of the most extensively explored subjects in organizational behavior. Ahmad and Marinah (2013) highlight that becoming a learning organization and improving training programs are crucial for developing knowledge, enhancing performance, and maintaining a competitive edge. Their study found a strong link between a learning organization and organizational commitment. They also emphasized that fostering a culture of learning within an organization boosts employee job satisfaction, strengthens commitment, and promotes a stable workforce.</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 xml:space="preserve">These studies support </w:t>
      </w:r>
      <w:r w:rsidRPr="00124B5F">
        <w:rPr>
          <w:rFonts w:ascii="Times New Roman" w:eastAsia="Times New Roman" w:hAnsi="Times New Roman" w:cs="Times New Roman"/>
          <w:color w:val="000000" w:themeColor="text1"/>
          <w:sz w:val="24"/>
          <w:szCs w:val="24"/>
        </w:rPr>
        <w:lastRenderedPageBreak/>
        <w:t>the notion that an increase in organizational commitment is one of the benefits of human resource training and development programs.</w:t>
      </w:r>
    </w:p>
    <w:p w14:paraId="74811914" w14:textId="77777777" w:rsidR="00BB1214" w:rsidRPr="00124B5F" w:rsidRDefault="00BB1214" w:rsidP="00BB1214">
      <w:pPr>
        <w:spacing w:before="100" w:beforeAutospacing="1"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Rodriguez and Walters (2017) highlighted the importance of organizational investment on training and development programs for not only gaining high potential employees but also increasing the willingness of an individual for taking greater responsibilities.  Thus, they opined that employee training and development play a crucial role in strengthening employee commitment by enhancing morale, job security, engagement, and the competencies needed for effective performance. However, Jehanzeb and Bashir (2013) emphasize that this process requires emotional commitment, fostering a partnership between the organization and employees to achieve long-term dedication through career growth and training opportunities. Another study examined Indian Tourist Hotel’s employee attitude after receiving occupational training (Dhar 2015). Employees’ perception of training opportunities and the impact they had on the service they provided to the guests were analyzed. The study found that after receiving training guest service improved and the employees were more committed to their organization. Furthermore, employee competency was increased by this type of training, which also instilled a sense of duty in them to repay it by showing a greater degree of dedication to the organization. Thus, it exposes those employees who understand the advantages of attending a training program will display a higher level of commitment toward their organization. Nkosi (2015) analyzed the effect of training on employee commitment on local municipality employees in South Africa. Findings derived from convenience sampling methods and multiple regression analysis show that training has a statistically positive effect on employee commitment. Similarly, Asfaw et al (2015) conducted a cross-sectional study among the employees of Ethiopian District administration office. The Likert scale data revealed that training and development programs had positive correlations on employee performance and effectiveness. The findings emphasized on delivery style as being the most important part of the program’s effectiveness. This outcome was consistent with a Pakistani study that found on-the-job training was very efficient and cost-effective (Khan et al 2011). Therefore, Ni and Wang (2015) recommended the organization to be concerned about their employee’s potential growth and self-realization and promote TDP. This suggests that organizational learning initiatives play a key role in increasing employee performance, leading to positive employee commitment. Falola et al. (2014) found a strong correlation between training and development, employee performance, and competitive advantage in the Nigerian bank industry. Kumar &amp; Siddika (2017) also revealed that training and development program increase the skill, ability and intellectuality of the bank employees. Karim et al. (2019) also conducted a survey among other organizations in Bangladesh and found that TDP increased employee satisfaction, motivation, performance and awareness of their organization, ultimately enhancing employee commitment.</w:t>
      </w:r>
    </w:p>
    <w:p w14:paraId="17AC14D8" w14:textId="77777777" w:rsidR="00BB1214" w:rsidRPr="00124B5F" w:rsidRDefault="00BB1214" w:rsidP="00BB1214">
      <w:pPr>
        <w:spacing w:before="100" w:beforeAutospacing="1" w:after="0"/>
        <w:jc w:val="both"/>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 xml:space="preserve">2.1 TRAINING &amp; DEVELOPMENT &amp; AFFECTIVE COMMITMENT </w:t>
      </w:r>
    </w:p>
    <w:p w14:paraId="3FA8709F" w14:textId="77777777" w:rsidR="00BB1214" w:rsidRPr="00124B5F" w:rsidRDefault="00BB1214" w:rsidP="00BB1214">
      <w:pPr>
        <w:spacing w:before="100" w:beforeAutospacing="1"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Al- Rawahi (2022) found a positive correlation between TDP and Affective Commitment (AC). After completing training and development essentials, newly hired personnel of Oman Air showed effective performance and willingness to employ significant efforts to maintain the membership of the organization. However, the researcher put emphasis on well-planned training and development program for successful execution.  This was in line with the findings of Khan et al. (2021) that shows nurses in Pakistan respond with greater affective, normative, and continuance commitment when they believe a training program is designed to meet their </w:t>
      </w:r>
      <w:r w:rsidRPr="00124B5F">
        <w:rPr>
          <w:rFonts w:ascii="Times New Roman" w:eastAsia="Times New Roman" w:hAnsi="Times New Roman" w:cs="Times New Roman"/>
          <w:color w:val="000000" w:themeColor="text1"/>
          <w:sz w:val="24"/>
          <w:szCs w:val="24"/>
        </w:rPr>
        <w:lastRenderedPageBreak/>
        <w:t>professional developmental needs. Hanaysha (2016) examined the impact of employee training on employee commitment in higher education sector in Malaysia. The findings also affirmed that there is a significant positive effect of employee training on employee commitment. A similar study was carried among private territory institution in Ghana. The study discovered that employees</w:t>
      </w:r>
      <w:r w:rsidRPr="00124B5F">
        <w:rPr>
          <w:rFonts w:ascii="Times New Roman" w:hAnsi="Times New Roman" w:cs="Times New Roman"/>
          <w:color w:val="000000" w:themeColor="text1"/>
          <w:sz w:val="24"/>
          <w:szCs w:val="24"/>
        </w:rPr>
        <w:t xml:space="preserve"> </w:t>
      </w:r>
      <w:r w:rsidRPr="00124B5F">
        <w:rPr>
          <w:rFonts w:ascii="Times New Roman" w:eastAsia="Times New Roman" w:hAnsi="Times New Roman" w:cs="Times New Roman"/>
          <w:color w:val="000000" w:themeColor="text1"/>
          <w:sz w:val="24"/>
          <w:szCs w:val="24"/>
        </w:rPr>
        <w:t xml:space="preserve">were more motivated, aware of the organization’s purpose and objective and demonstrated high performance, thus showing Affective Commitment toward their organization after participating in TDP </w:t>
      </w:r>
      <w:r w:rsidRPr="00124B5F">
        <w:rPr>
          <w:rFonts w:ascii="Times New Roman" w:hAnsi="Times New Roman" w:cs="Times New Roman"/>
          <w:color w:val="000000" w:themeColor="text1"/>
          <w:sz w:val="24"/>
          <w:szCs w:val="24"/>
        </w:rPr>
        <w:t xml:space="preserve">(Ampomah 2016). </w:t>
      </w:r>
      <w:r w:rsidRPr="00124B5F">
        <w:rPr>
          <w:rFonts w:ascii="Times New Roman" w:eastAsia="Times New Roman" w:hAnsi="Times New Roman" w:cs="Times New Roman"/>
          <w:color w:val="000000" w:themeColor="text1"/>
          <w:sz w:val="24"/>
          <w:szCs w:val="24"/>
        </w:rPr>
        <w:t>Therefore, the first hypothesis is-</w:t>
      </w:r>
    </w:p>
    <w:p w14:paraId="3BF5488C" w14:textId="77777777" w:rsidR="00BB1214" w:rsidRPr="00124B5F" w:rsidRDefault="00BB1214" w:rsidP="00BB1214">
      <w:pPr>
        <w:spacing w:before="100" w:beforeAutospacing="1" w:after="0"/>
        <w:jc w:val="both"/>
        <w:rPr>
          <w:rFonts w:ascii="Times New Roman" w:hAnsi="Times New Roman" w:cs="Times New Roman"/>
          <w:bCs/>
          <w:i/>
          <w:color w:val="000000" w:themeColor="text1"/>
          <w:sz w:val="24"/>
          <w:szCs w:val="24"/>
        </w:rPr>
      </w:pPr>
      <w:r w:rsidRPr="00124B5F">
        <w:rPr>
          <w:rFonts w:ascii="Times New Roman" w:hAnsi="Times New Roman" w:cs="Times New Roman"/>
          <w:bCs/>
          <w:i/>
          <w:color w:val="000000" w:themeColor="text1"/>
          <w:sz w:val="24"/>
          <w:szCs w:val="24"/>
        </w:rPr>
        <w:t xml:space="preserve">H1: T&amp;D has a significant positive effect on affective commitment.  </w:t>
      </w:r>
    </w:p>
    <w:p w14:paraId="4BECF2F5" w14:textId="77777777" w:rsidR="00BB1214" w:rsidRPr="00124B5F" w:rsidRDefault="00BB1214" w:rsidP="00BB1214">
      <w:pPr>
        <w:spacing w:before="100" w:beforeAutospacing="1" w:after="0"/>
        <w:jc w:val="both"/>
        <w:rPr>
          <w:rFonts w:ascii="Times New Roman" w:hAnsi="Times New Roman" w:cs="Times New Roman"/>
          <w:b/>
          <w:bCs/>
          <w:color w:val="000000" w:themeColor="text1"/>
          <w:szCs w:val="24"/>
        </w:rPr>
      </w:pPr>
      <w:r w:rsidRPr="00124B5F">
        <w:rPr>
          <w:rFonts w:ascii="Times New Roman" w:hAnsi="Times New Roman" w:cs="Times New Roman"/>
          <w:b/>
          <w:bCs/>
          <w:color w:val="000000" w:themeColor="text1"/>
          <w:szCs w:val="24"/>
        </w:rPr>
        <w:t xml:space="preserve">2.2 TRAINING &amp; DEVELOPMENT &amp; NORMATIVE COMMITMENT </w:t>
      </w:r>
    </w:p>
    <w:p w14:paraId="5C318183" w14:textId="77777777" w:rsidR="00BB1214" w:rsidRPr="00124B5F" w:rsidRDefault="00BB1214" w:rsidP="00BB1214">
      <w:pPr>
        <w:spacing w:before="100" w:beforeAutospacing="1" w:after="0"/>
        <w:jc w:val="both"/>
        <w:rPr>
          <w:rFonts w:ascii="Times New Roman" w:hAnsi="Times New Roman" w:cs="Times New Roman"/>
          <w:b/>
          <w:bCs/>
          <w:color w:val="000000" w:themeColor="text1"/>
          <w:sz w:val="24"/>
          <w:szCs w:val="24"/>
        </w:rPr>
      </w:pPr>
      <w:r w:rsidRPr="00124B5F">
        <w:rPr>
          <w:rFonts w:ascii="Times New Roman" w:eastAsia="Times New Roman" w:hAnsi="Times New Roman" w:cs="Times New Roman"/>
          <w:color w:val="000000" w:themeColor="text1"/>
          <w:sz w:val="24"/>
          <w:szCs w:val="24"/>
        </w:rPr>
        <w:t>Culpepper (2000) asserts that when an organization invest on employees with training and development programs, employees feel obligated to stay, i.e. Normative Commitment. This type of commitment is usually influenced by familial, cultural, and organizational socialization, as well as the positive treatment they receive from the organization (Culpepper 2000). However, Vandenberghe et al. (2015) mentioned that Normative Commitment provokes greater job effort, resulting emotional exhaustion and psychological distress.</w:t>
      </w:r>
      <w:r w:rsidRPr="00124B5F">
        <w:rPr>
          <w:rFonts w:ascii="Times New Roman" w:hAnsi="Times New Roman" w:cs="Times New Roman"/>
          <w:b/>
          <w:bCs/>
          <w:color w:val="000000" w:themeColor="text1"/>
          <w:sz w:val="24"/>
          <w:szCs w:val="24"/>
        </w:rPr>
        <w:t xml:space="preserve"> </w:t>
      </w:r>
      <w:r w:rsidRPr="00124B5F">
        <w:rPr>
          <w:rFonts w:ascii="Times New Roman" w:hAnsi="Times New Roman" w:cs="Times New Roman"/>
          <w:color w:val="000000" w:themeColor="text1"/>
          <w:sz w:val="24"/>
          <w:szCs w:val="24"/>
        </w:rPr>
        <w:t xml:space="preserve">According to Hendri (2019), an organization that applies organizational training and development program, employees seem to communicate honestly and openly, respecting each other, assessing but also seeking feedback, challenging to always use new perspectives, engaging in a comprehensive system approach and showing themselves honestly. The findings confer that organizational learning has a positive relationship with organizational commitment. The results of this study support the previous findings that organizational learning has a positive effect on organizational normative commitment. However, Hendri (2019) argues that there are other factors that can reinforce the relationship between learning and commitment of an employee and determine the extent to which the organizational learning can contribute to the improvement of the performance. For workers, the best normative commitment indicator is the availability of sound training &amp; development programs. Based on the literature the following hypothesis is proposed- </w:t>
      </w:r>
    </w:p>
    <w:p w14:paraId="724256A1" w14:textId="77777777" w:rsidR="00BB1214" w:rsidRPr="00124B5F" w:rsidRDefault="00BB1214" w:rsidP="00BB1214">
      <w:pPr>
        <w:spacing w:before="100" w:beforeAutospacing="1" w:after="0"/>
        <w:jc w:val="both"/>
        <w:rPr>
          <w:rFonts w:ascii="Times New Roman" w:hAnsi="Times New Roman" w:cs="Times New Roman"/>
          <w:bCs/>
          <w:i/>
          <w:color w:val="000000" w:themeColor="text1"/>
          <w:sz w:val="24"/>
          <w:szCs w:val="24"/>
        </w:rPr>
      </w:pPr>
      <w:r w:rsidRPr="00124B5F">
        <w:rPr>
          <w:rFonts w:ascii="Times New Roman" w:hAnsi="Times New Roman" w:cs="Times New Roman"/>
          <w:i/>
          <w:color w:val="000000" w:themeColor="text1"/>
          <w:sz w:val="24"/>
          <w:szCs w:val="24"/>
        </w:rPr>
        <w:t>H2</w:t>
      </w:r>
      <w:r w:rsidRPr="00124B5F">
        <w:rPr>
          <w:rFonts w:ascii="Times New Roman" w:hAnsi="Times New Roman" w:cs="Times New Roman"/>
          <w:bCs/>
          <w:i/>
          <w:color w:val="000000" w:themeColor="text1"/>
          <w:sz w:val="24"/>
          <w:szCs w:val="24"/>
        </w:rPr>
        <w:t>: T&amp;D has a significant positive effect on normative commitment</w:t>
      </w:r>
    </w:p>
    <w:p w14:paraId="760248BC" w14:textId="77777777" w:rsidR="00BB1214" w:rsidRPr="00124B5F" w:rsidRDefault="00BB1214" w:rsidP="00BB1214">
      <w:pPr>
        <w:spacing w:before="100" w:beforeAutospacing="1" w:after="0"/>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 xml:space="preserve">2.3 TRAINING &amp; DEVELOPMENT &amp; CONTINUANCE COMMITMENT </w:t>
      </w:r>
    </w:p>
    <w:p w14:paraId="50AD4404" w14:textId="2EC15B7A" w:rsidR="00BB1214" w:rsidRPr="00124B5F" w:rsidRDefault="00BB1214" w:rsidP="00BB1214">
      <w:pPr>
        <w:spacing w:before="100" w:beforeAutospacing="1"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A systemic review on physician’s employee commitment reveals that regardless of nationality, personal characteristics, or job type, physicians have lower level of employee commitment than other healthcare providers which is influenced particularly by age and job satisfaction (Hoff et. </w:t>
      </w:r>
      <w:r w:rsidR="008B0A0C" w:rsidRPr="00124B5F">
        <w:rPr>
          <w:rFonts w:ascii="Times New Roman" w:eastAsia="Times New Roman" w:hAnsi="Times New Roman" w:cs="Times New Roman"/>
          <w:color w:val="000000" w:themeColor="text1"/>
          <w:sz w:val="24"/>
          <w:szCs w:val="24"/>
        </w:rPr>
        <w:t>a</w:t>
      </w:r>
      <w:r w:rsidRPr="00124B5F">
        <w:rPr>
          <w:rFonts w:ascii="Times New Roman" w:eastAsia="Times New Roman" w:hAnsi="Times New Roman" w:cs="Times New Roman"/>
          <w:color w:val="000000" w:themeColor="text1"/>
          <w:sz w:val="24"/>
          <w:szCs w:val="24"/>
        </w:rPr>
        <w:t>l</w:t>
      </w:r>
      <w:r w:rsidR="008E342E" w:rsidRPr="00124B5F">
        <w:rPr>
          <w:rFonts w:ascii="Times New Roman" w:eastAsia="Times New Roman" w:hAnsi="Times New Roman" w:cs="Times New Roman"/>
          <w:color w:val="000000" w:themeColor="text1"/>
          <w:sz w:val="24"/>
          <w:szCs w:val="24"/>
        </w:rPr>
        <w:t>.,</w:t>
      </w:r>
      <w:r w:rsidRPr="00124B5F">
        <w:rPr>
          <w:rFonts w:ascii="Times New Roman" w:eastAsia="Times New Roman" w:hAnsi="Times New Roman" w:cs="Times New Roman"/>
          <w:color w:val="000000" w:themeColor="text1"/>
          <w:sz w:val="24"/>
          <w:szCs w:val="24"/>
        </w:rPr>
        <w:t xml:space="preserve"> 2021).  </w:t>
      </w:r>
      <w:r w:rsidRPr="00124B5F">
        <w:rPr>
          <w:rFonts w:ascii="Times New Roman" w:hAnsi="Times New Roman" w:cs="Times New Roman"/>
          <w:color w:val="000000" w:themeColor="text1"/>
          <w:sz w:val="24"/>
          <w:szCs w:val="24"/>
        </w:rPr>
        <w:t xml:space="preserve">Another study among nurses in Saudi Arabia showed that greater employee commitment was positively related to sociodemographic, with age being the sole significant predictor of overall organizational commitment (Al-Haroon &amp; Al-Qahtani 2020). The youngest nurses were the least committed ones, while the orders appeared to be more committed. The nurses agreed more to Continuous Commitment, than Affective and Normative subscales. This explains that the level of enthusiasm is higher in younger employees than the older ones, which provokes them to switch jobs and relocate more frequently. Thus, we can say that employees with specialized skills see fewer alternatives and stay longer, i.e., higher Continuance Commitment. </w:t>
      </w:r>
      <w:r w:rsidRPr="00124B5F">
        <w:rPr>
          <w:rFonts w:ascii="Times New Roman" w:eastAsia="Times New Roman" w:hAnsi="Times New Roman" w:cs="Times New Roman"/>
          <w:color w:val="000000" w:themeColor="text1"/>
          <w:sz w:val="24"/>
          <w:szCs w:val="24"/>
        </w:rPr>
        <w:t xml:space="preserve"> However, utilizing the Allen Meyer Questionnaire on Portuguese nurses, Neves et al. (2018) found that</w:t>
      </w:r>
      <w:r w:rsidRPr="00124B5F">
        <w:rPr>
          <w:rFonts w:ascii="Times New Roman" w:hAnsi="Times New Roman" w:cs="Times New Roman"/>
          <w:color w:val="000000" w:themeColor="text1"/>
          <w:sz w:val="24"/>
          <w:szCs w:val="24"/>
        </w:rPr>
        <w:t xml:space="preserve"> although they had high level of training and expertise,</w:t>
      </w:r>
      <w:r w:rsidRPr="00124B5F">
        <w:rPr>
          <w:rFonts w:ascii="Times New Roman" w:eastAsia="Times New Roman" w:hAnsi="Times New Roman" w:cs="Times New Roman"/>
          <w:color w:val="000000" w:themeColor="text1"/>
          <w:sz w:val="24"/>
          <w:szCs w:val="24"/>
        </w:rPr>
        <w:t xml:space="preserve"> increasingly </w:t>
      </w:r>
      <w:r w:rsidRPr="00124B5F">
        <w:rPr>
          <w:rFonts w:ascii="Times New Roman" w:eastAsia="Times New Roman" w:hAnsi="Times New Roman" w:cs="Times New Roman"/>
          <w:color w:val="000000" w:themeColor="text1"/>
          <w:sz w:val="24"/>
          <w:szCs w:val="24"/>
        </w:rPr>
        <w:lastRenderedPageBreak/>
        <w:t>unstable employment contracts and unfavorable working conditions for nurses negatively influence their organizational commitment and following health outcomes. Training programs enhance organizational commitment by matching content to job roles and career aspirations, providing practical training, ensuring quality trainers, and promoting knowledge sharing, which improves job satisfaction and career growth (Wu et al. 2025). Hence, the third hypothesis is-</w:t>
      </w:r>
    </w:p>
    <w:p w14:paraId="221720B3" w14:textId="77777777" w:rsidR="00BB1214" w:rsidRPr="00124B5F" w:rsidRDefault="00BB1214" w:rsidP="00BB1214">
      <w:pPr>
        <w:spacing w:before="100" w:beforeAutospacing="1" w:after="0"/>
        <w:jc w:val="both"/>
        <w:rPr>
          <w:rFonts w:ascii="Times New Roman" w:eastAsia="Times New Roman" w:hAnsi="Times New Roman" w:cs="Times New Roman"/>
          <w:i/>
          <w:color w:val="000000" w:themeColor="text1"/>
          <w:sz w:val="24"/>
          <w:szCs w:val="24"/>
        </w:rPr>
      </w:pPr>
      <w:r w:rsidRPr="00124B5F">
        <w:rPr>
          <w:rFonts w:ascii="Times New Roman" w:eastAsia="Times New Roman" w:hAnsi="Times New Roman" w:cs="Times New Roman"/>
          <w:bCs/>
          <w:i/>
          <w:color w:val="000000" w:themeColor="text1"/>
          <w:sz w:val="24"/>
          <w:szCs w:val="24"/>
        </w:rPr>
        <w:t>H3</w:t>
      </w:r>
      <w:r w:rsidRPr="00124B5F">
        <w:rPr>
          <w:rFonts w:ascii="Times New Roman" w:eastAsia="Times New Roman" w:hAnsi="Times New Roman" w:cs="Times New Roman"/>
          <w:i/>
          <w:color w:val="000000" w:themeColor="text1"/>
          <w:sz w:val="24"/>
          <w:szCs w:val="24"/>
        </w:rPr>
        <w:t>:</w:t>
      </w:r>
      <w:r w:rsidRPr="00124B5F">
        <w:rPr>
          <w:rFonts w:ascii="Times New Roman" w:eastAsia="Times New Roman" w:hAnsi="Times New Roman" w:cs="Times New Roman"/>
          <w:bCs/>
          <w:i/>
          <w:color w:val="000000" w:themeColor="text1"/>
          <w:sz w:val="24"/>
          <w:szCs w:val="24"/>
        </w:rPr>
        <w:t xml:space="preserve"> T&amp;D has a significant positive effect on continuance commitment</w:t>
      </w:r>
    </w:p>
    <w:p w14:paraId="6C4E454C" w14:textId="77777777" w:rsidR="00BB1214" w:rsidRPr="00124B5F" w:rsidRDefault="00BB1214" w:rsidP="00BB1214">
      <w:pPr>
        <w:spacing w:after="0"/>
        <w:jc w:val="both"/>
        <w:rPr>
          <w:rFonts w:ascii="Times New Roman" w:hAnsi="Times New Roman" w:cs="Times New Roman"/>
          <w:b/>
          <w:color w:val="000000" w:themeColor="text1"/>
          <w:spacing w:val="-2"/>
          <w:sz w:val="24"/>
          <w:szCs w:val="24"/>
        </w:rPr>
      </w:pPr>
      <w:r w:rsidRPr="00124B5F">
        <w:rPr>
          <w:rFonts w:ascii="Times New Roman" w:hAnsi="Times New Roman" w:cs="Times New Roman"/>
          <w:noProof/>
          <w:color w:val="000000" w:themeColor="text1"/>
          <w:sz w:val="24"/>
          <w:szCs w:val="24"/>
        </w:rPr>
        <w:drawing>
          <wp:inline distT="0" distB="0" distL="0" distR="0" wp14:anchorId="155FADFC" wp14:editId="12A25412">
            <wp:extent cx="5486400" cy="17526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E9064C" w14:textId="0F3E215F" w:rsidR="00BB1214" w:rsidRPr="00124B5F" w:rsidRDefault="00BB1214" w:rsidP="00DD596A">
      <w:pPr>
        <w:spacing w:after="0"/>
        <w:jc w:val="center"/>
        <w:rPr>
          <w:rFonts w:ascii="Times New Roman" w:hAnsi="Times New Roman" w:cs="Times New Roman"/>
          <w:b/>
          <w:color w:val="000000" w:themeColor="text1"/>
          <w:spacing w:val="-2"/>
          <w:sz w:val="24"/>
          <w:szCs w:val="24"/>
        </w:rPr>
      </w:pPr>
      <w:r w:rsidRPr="00124B5F">
        <w:rPr>
          <w:rFonts w:ascii="Times New Roman" w:hAnsi="Times New Roman" w:cs="Times New Roman"/>
          <w:b/>
          <w:color w:val="000000" w:themeColor="text1"/>
          <w:spacing w:val="-2"/>
          <w:sz w:val="24"/>
          <w:szCs w:val="24"/>
        </w:rPr>
        <w:t>Figure 1: Conceptual Framework</w:t>
      </w:r>
    </w:p>
    <w:p w14:paraId="15A36755" w14:textId="77777777" w:rsidR="00BB1214" w:rsidRPr="00124B5F" w:rsidRDefault="00BB1214" w:rsidP="00BB1214">
      <w:pPr>
        <w:spacing w:after="0"/>
        <w:jc w:val="center"/>
        <w:rPr>
          <w:rFonts w:ascii="Times New Roman" w:hAnsi="Times New Roman" w:cs="Times New Roman"/>
          <w:b/>
          <w:bCs/>
          <w:color w:val="000000" w:themeColor="text1"/>
          <w:sz w:val="24"/>
          <w:szCs w:val="24"/>
        </w:rPr>
      </w:pPr>
    </w:p>
    <w:p w14:paraId="38BFD390" w14:textId="77777777" w:rsidR="00BB1214" w:rsidRPr="00124B5F" w:rsidRDefault="00BB1214" w:rsidP="00BB1214">
      <w:pPr>
        <w:spacing w:after="0"/>
        <w:rPr>
          <w:rFonts w:ascii="Times New Roman" w:hAnsi="Times New Roman" w:cs="Times New Roman"/>
          <w:b/>
          <w:bCs/>
          <w:color w:val="000000" w:themeColor="text1"/>
          <w:szCs w:val="24"/>
        </w:rPr>
      </w:pPr>
      <w:r w:rsidRPr="00124B5F">
        <w:rPr>
          <w:rFonts w:ascii="Times New Roman" w:hAnsi="Times New Roman" w:cs="Times New Roman"/>
          <w:b/>
          <w:bCs/>
          <w:color w:val="000000" w:themeColor="text1"/>
          <w:szCs w:val="24"/>
        </w:rPr>
        <w:t>2.4 SOCIAL EXCHANGE THEORY AND TRAINING &amp; DEVELOPMENT</w:t>
      </w:r>
    </w:p>
    <w:p w14:paraId="3224112E" w14:textId="5A5A78E7" w:rsidR="00BB1214" w:rsidRPr="00124B5F" w:rsidRDefault="00BB1214" w:rsidP="00BB1214">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color w:val="000000" w:themeColor="text1"/>
          <w:sz w:val="24"/>
          <w:szCs w:val="24"/>
        </w:rPr>
        <w:t xml:space="preserve">This research uses Social Exchange Theory (SET) developed by Blau (1964), which indicates a strong foundation for validating how T&amp;D initiatives influence employee commitment. SET says, people’s social behavior is directed by the exchange of resources between individuals &amp; groups, where relationships are being progressed over the </w:t>
      </w:r>
      <w:r w:rsidR="008F26C5" w:rsidRPr="00124B5F">
        <w:rPr>
          <w:rFonts w:ascii="Times New Roman" w:hAnsi="Times New Roman" w:cs="Times New Roman"/>
          <w:color w:val="000000" w:themeColor="text1"/>
          <w:sz w:val="24"/>
          <w:szCs w:val="24"/>
        </w:rPr>
        <w:t>period</w:t>
      </w:r>
      <w:r w:rsidRPr="00124B5F">
        <w:rPr>
          <w:rFonts w:ascii="Times New Roman" w:hAnsi="Times New Roman" w:cs="Times New Roman"/>
          <w:color w:val="000000" w:themeColor="text1"/>
          <w:sz w:val="24"/>
          <w:szCs w:val="24"/>
        </w:rPr>
        <w:t xml:space="preserve"> based on trusting each other, being loyal to each other, and with mutual commitments </w:t>
      </w:r>
      <w:r w:rsidR="008D5450" w:rsidRPr="00124B5F">
        <w:rPr>
          <w:rFonts w:ascii="Times New Roman" w:hAnsi="Times New Roman" w:cs="Times New Roman"/>
          <w:color w:val="000000" w:themeColor="text1"/>
          <w:sz w:val="24"/>
          <w:szCs w:val="24"/>
        </w:rPr>
        <w:t>if</w:t>
      </w:r>
      <w:r w:rsidRPr="00124B5F">
        <w:rPr>
          <w:rFonts w:ascii="Times New Roman" w:hAnsi="Times New Roman" w:cs="Times New Roman"/>
          <w:color w:val="000000" w:themeColor="text1"/>
          <w:sz w:val="24"/>
          <w:szCs w:val="24"/>
        </w:rPr>
        <w:t xml:space="preserve"> parties are bound by the rules of reciprocity.  In any organization, when an employee believes that he is getting favorable treatment from his organization, such as advancement in career, skill developing opportunities, they are most likely reciprocating this by their positive performance and loyalty towards the organization.  </w:t>
      </w:r>
    </w:p>
    <w:p w14:paraId="2CB3F1B2" w14:textId="54F11CAA" w:rsidR="00BB1214" w:rsidRPr="00124B5F" w:rsidRDefault="00BB1214" w:rsidP="00BB1214">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In the light of SET perspective, T&amp;D is observed as an organizational investment which expresses support, respect, and recognition for employees’ contribution towards the organization. This investment fosters sense of reciprocity, which </w:t>
      </w:r>
      <w:r w:rsidR="008F26C5" w:rsidRPr="00124B5F">
        <w:rPr>
          <w:rFonts w:ascii="Times New Roman" w:hAnsi="Times New Roman" w:cs="Times New Roman"/>
          <w:color w:val="000000" w:themeColor="text1"/>
          <w:sz w:val="24"/>
          <w:szCs w:val="24"/>
        </w:rPr>
        <w:t>mirrors</w:t>
      </w:r>
      <w:r w:rsidRPr="00124B5F">
        <w:rPr>
          <w:rFonts w:ascii="Times New Roman" w:hAnsi="Times New Roman" w:cs="Times New Roman"/>
          <w:color w:val="000000" w:themeColor="text1"/>
          <w:sz w:val="24"/>
          <w:szCs w:val="24"/>
        </w:rPr>
        <w:t xml:space="preserve"> employees’ beliefs about how intensely the organization values their well-being and contributions (Eisenberger et al., 1986). In sequence, reciprocity augments employees’ affective, continuance, and normative </w:t>
      </w:r>
      <w:r w:rsidR="008F26C5" w:rsidRPr="00124B5F">
        <w:rPr>
          <w:rFonts w:ascii="Times New Roman" w:hAnsi="Times New Roman" w:cs="Times New Roman"/>
          <w:color w:val="000000" w:themeColor="text1"/>
          <w:sz w:val="24"/>
          <w:szCs w:val="24"/>
        </w:rPr>
        <w:t xml:space="preserve">commitments </w:t>
      </w:r>
      <w:r w:rsidRPr="00124B5F">
        <w:rPr>
          <w:rFonts w:ascii="Times New Roman" w:hAnsi="Times New Roman" w:cs="Times New Roman"/>
          <w:color w:val="000000" w:themeColor="text1"/>
          <w:sz w:val="24"/>
          <w:szCs w:val="24"/>
        </w:rPr>
        <w:t xml:space="preserve">as conceptualized by Meyer and Allen (1991)—because employees feel morally obliged and emotionally attached to </w:t>
      </w:r>
      <w:r w:rsidR="008F26C5" w:rsidRPr="00124B5F">
        <w:rPr>
          <w:rFonts w:ascii="Times New Roman" w:hAnsi="Times New Roman" w:cs="Times New Roman"/>
          <w:color w:val="000000" w:themeColor="text1"/>
          <w:sz w:val="24"/>
          <w:szCs w:val="24"/>
        </w:rPr>
        <w:t>reciprocating</w:t>
      </w:r>
      <w:r w:rsidRPr="00124B5F">
        <w:rPr>
          <w:rFonts w:ascii="Times New Roman" w:hAnsi="Times New Roman" w:cs="Times New Roman"/>
          <w:color w:val="000000" w:themeColor="text1"/>
          <w:sz w:val="24"/>
          <w:szCs w:val="24"/>
        </w:rPr>
        <w:t xml:space="preserve"> through loyalty and sustained involvement in the organization (Wayne et al. 1997). This sense of reciprocity makes employees feel obliged towards the organization, as the organization is investing in them.  This study wants to find out in which extent people feel obliged toward their organization, when they get the opportunities to take </w:t>
      </w:r>
      <w:r w:rsidR="008F26C5" w:rsidRPr="00124B5F">
        <w:rPr>
          <w:rFonts w:ascii="Times New Roman" w:hAnsi="Times New Roman" w:cs="Times New Roman"/>
          <w:color w:val="000000" w:themeColor="text1"/>
          <w:sz w:val="24"/>
          <w:szCs w:val="24"/>
        </w:rPr>
        <w:t>part</w:t>
      </w:r>
      <w:r w:rsidRPr="00124B5F">
        <w:rPr>
          <w:rFonts w:ascii="Times New Roman" w:hAnsi="Times New Roman" w:cs="Times New Roman"/>
          <w:color w:val="000000" w:themeColor="text1"/>
          <w:sz w:val="24"/>
          <w:szCs w:val="24"/>
        </w:rPr>
        <w:t xml:space="preserve"> in the training &amp; development process. In Bangladesh, where pharmaceutical industry is being observed for its highly knowledge-based performance and flexible skill adaptability nature, effective T&amp;D programs are essential in exchange devices. If employees can identify these development </w:t>
      </w:r>
      <w:r w:rsidR="008F26C5" w:rsidRPr="00124B5F">
        <w:rPr>
          <w:rFonts w:ascii="Times New Roman" w:hAnsi="Times New Roman" w:cs="Times New Roman"/>
          <w:color w:val="000000" w:themeColor="text1"/>
          <w:sz w:val="24"/>
          <w:szCs w:val="24"/>
        </w:rPr>
        <w:t>programs</w:t>
      </w:r>
      <w:r w:rsidRPr="00124B5F">
        <w:rPr>
          <w:rFonts w:ascii="Times New Roman" w:hAnsi="Times New Roman" w:cs="Times New Roman"/>
          <w:color w:val="000000" w:themeColor="text1"/>
          <w:sz w:val="24"/>
          <w:szCs w:val="24"/>
        </w:rPr>
        <w:t xml:space="preserve"> </w:t>
      </w:r>
      <w:r w:rsidR="008F26C5" w:rsidRPr="00124B5F">
        <w:rPr>
          <w:rFonts w:ascii="Times New Roman" w:hAnsi="Times New Roman" w:cs="Times New Roman"/>
          <w:color w:val="000000" w:themeColor="text1"/>
          <w:sz w:val="24"/>
          <w:szCs w:val="24"/>
        </w:rPr>
        <w:t>highly</w:t>
      </w:r>
      <w:r w:rsidRPr="00124B5F">
        <w:rPr>
          <w:rFonts w:ascii="Times New Roman" w:hAnsi="Times New Roman" w:cs="Times New Roman"/>
          <w:color w:val="000000" w:themeColor="text1"/>
          <w:sz w:val="24"/>
          <w:szCs w:val="24"/>
        </w:rPr>
        <w:t xml:space="preserve"> advancing, they interpret those as an indication of organization’s trust and long-term concern. In result, these perceptions develop employees' sense of belongingness and motivation which in return make contribution to organizational goals. (Ahmad &amp; Bakar, 2003; Jehanzeb &amp; Bashir, 2013). Fatema &amp; Akter (2025) have shown the direct impact of training and development on employee commitment for private university teachers. They found that investment in training and professional development can increase </w:t>
      </w:r>
      <w:r w:rsidRPr="00124B5F">
        <w:rPr>
          <w:rFonts w:ascii="Times New Roman" w:hAnsi="Times New Roman" w:cs="Times New Roman"/>
          <w:color w:val="000000" w:themeColor="text1"/>
          <w:sz w:val="24"/>
          <w:szCs w:val="24"/>
        </w:rPr>
        <w:lastRenderedPageBreak/>
        <w:t xml:space="preserve">commitment as such types of investment helps to foster faculties’ research skills and show the path to have career growth. Based on the assumptions of SET, this research expresses that T&amp;D initiatives positively influence employee commitment through the sense of reciprocity. This theoretical framework supports mutual exchanges like- trust, fairness, loyalty, and emotional attachment, are serving as a psychological attachment linking T&amp;D and Employee Commitment.  </w:t>
      </w:r>
    </w:p>
    <w:p w14:paraId="0E4C074B" w14:textId="77777777" w:rsidR="00BB1214" w:rsidRPr="00124B5F" w:rsidRDefault="00BB1214" w:rsidP="00BB1214">
      <w:pPr>
        <w:spacing w:after="0"/>
        <w:jc w:val="both"/>
        <w:rPr>
          <w:rFonts w:ascii="Times New Roman" w:hAnsi="Times New Roman" w:cs="Times New Roman"/>
          <w:color w:val="000000" w:themeColor="text1"/>
          <w:sz w:val="24"/>
          <w:szCs w:val="24"/>
        </w:rPr>
      </w:pPr>
    </w:p>
    <w:p w14:paraId="15C0829E" w14:textId="77777777" w:rsidR="00BB1214" w:rsidRPr="00124B5F" w:rsidRDefault="00BB1214" w:rsidP="00BB1214">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There are very few organized research papers, which have shown a clear sense of reciprocity between training &amp; development and commitment of the employees of pharmaceutical industry of Bangladesh. Our paper has focused on this unexplored area to explore whether there is any reciprocity between these two factors.  </w:t>
      </w:r>
    </w:p>
    <w:p w14:paraId="77BC526C" w14:textId="77777777" w:rsidR="00334B3C" w:rsidRPr="00124B5F" w:rsidRDefault="00334B3C" w:rsidP="00FB448A">
      <w:pPr>
        <w:spacing w:after="0"/>
        <w:jc w:val="both"/>
        <w:rPr>
          <w:rFonts w:ascii="Times New Roman" w:hAnsi="Times New Roman" w:cs="Times New Roman"/>
          <w:b/>
          <w:color w:val="000000" w:themeColor="text1"/>
          <w:spacing w:val="-2"/>
          <w:sz w:val="24"/>
          <w:szCs w:val="24"/>
        </w:rPr>
      </w:pPr>
    </w:p>
    <w:p w14:paraId="1BD6C6E0" w14:textId="1F979F88" w:rsidR="0080212D" w:rsidRPr="00124B5F" w:rsidRDefault="00334B3C" w:rsidP="00FB448A">
      <w:pPr>
        <w:spacing w:after="0"/>
        <w:jc w:val="both"/>
        <w:rPr>
          <w:rFonts w:ascii="Times New Roman" w:hAnsi="Times New Roman" w:cs="Times New Roman"/>
          <w:b/>
          <w:color w:val="000000" w:themeColor="text1"/>
          <w:spacing w:val="-2"/>
          <w:szCs w:val="24"/>
        </w:rPr>
      </w:pPr>
      <w:r w:rsidRPr="00124B5F">
        <w:rPr>
          <w:rFonts w:ascii="Times New Roman" w:hAnsi="Times New Roman" w:cs="Times New Roman"/>
          <w:b/>
          <w:color w:val="000000" w:themeColor="text1"/>
          <w:spacing w:val="-2"/>
          <w:szCs w:val="24"/>
        </w:rPr>
        <w:t>3. METHODOLOGY</w:t>
      </w:r>
    </w:p>
    <w:p w14:paraId="2145E522" w14:textId="32B02374" w:rsidR="00FD0695" w:rsidRPr="00124B5F" w:rsidRDefault="00C110BC" w:rsidP="00042833">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pacing w:val="-2"/>
          <w:sz w:val="24"/>
          <w:szCs w:val="24"/>
        </w:rPr>
        <w:t>This research is based on quantitative data collected from 1</w:t>
      </w:r>
      <w:r w:rsidR="00A528BE">
        <w:rPr>
          <w:rFonts w:ascii="Times New Roman" w:hAnsi="Times New Roman" w:cs="Times New Roman"/>
          <w:color w:val="000000" w:themeColor="text1"/>
          <w:spacing w:val="-2"/>
          <w:sz w:val="24"/>
          <w:szCs w:val="24"/>
        </w:rPr>
        <w:t>4</w:t>
      </w:r>
      <w:r w:rsidRPr="00124B5F">
        <w:rPr>
          <w:rFonts w:ascii="Times New Roman" w:hAnsi="Times New Roman" w:cs="Times New Roman"/>
          <w:color w:val="000000" w:themeColor="text1"/>
          <w:spacing w:val="-2"/>
          <w:sz w:val="24"/>
          <w:szCs w:val="24"/>
        </w:rPr>
        <w:t xml:space="preserve"> pharmaceuticals companies in Bangladesh</w:t>
      </w:r>
      <w:r w:rsidR="005B16A5" w:rsidRPr="00124B5F">
        <w:rPr>
          <w:rFonts w:ascii="Times New Roman" w:hAnsi="Times New Roman" w:cs="Times New Roman"/>
          <w:color w:val="000000" w:themeColor="text1"/>
          <w:spacing w:val="-2"/>
          <w:sz w:val="24"/>
          <w:szCs w:val="24"/>
        </w:rPr>
        <w:t xml:space="preserve">. To collect primary data from the respondents, an established questionnaire adopted from </w:t>
      </w:r>
      <w:r w:rsidR="003F0D2E" w:rsidRPr="00124B5F">
        <w:rPr>
          <w:rFonts w:ascii="Times New Roman" w:hAnsi="Times New Roman" w:cs="Times New Roman"/>
          <w:color w:val="000000" w:themeColor="text1"/>
          <w:spacing w:val="-2"/>
          <w:sz w:val="24"/>
          <w:szCs w:val="24"/>
        </w:rPr>
        <w:t xml:space="preserve">Meyer and Allen. </w:t>
      </w:r>
      <w:r w:rsidR="006D3ED4" w:rsidRPr="00124B5F">
        <w:rPr>
          <w:rFonts w:ascii="Times New Roman" w:hAnsi="Times New Roman" w:cs="Times New Roman"/>
          <w:color w:val="000000" w:themeColor="text1"/>
          <w:spacing w:val="-2"/>
          <w:sz w:val="24"/>
          <w:szCs w:val="24"/>
        </w:rPr>
        <w:t xml:space="preserve">Questionnaire is composed of 19 items under 4 variables. </w:t>
      </w:r>
      <w:r w:rsidR="004201B2" w:rsidRPr="00124B5F">
        <w:rPr>
          <w:rFonts w:ascii="Times New Roman" w:hAnsi="Times New Roman" w:cs="Times New Roman"/>
          <w:color w:val="000000" w:themeColor="text1"/>
          <w:spacing w:val="-2"/>
          <w:sz w:val="24"/>
          <w:szCs w:val="24"/>
        </w:rPr>
        <w:t>A total of</w:t>
      </w:r>
      <w:r w:rsidR="00636DF6" w:rsidRPr="00124B5F">
        <w:rPr>
          <w:rFonts w:ascii="Times New Roman" w:hAnsi="Times New Roman" w:cs="Times New Roman"/>
          <w:color w:val="000000" w:themeColor="text1"/>
          <w:spacing w:val="-2"/>
          <w:sz w:val="24"/>
          <w:szCs w:val="24"/>
        </w:rPr>
        <w:t xml:space="preserve"> 140</w:t>
      </w:r>
      <w:r w:rsidR="004201B2" w:rsidRPr="00124B5F">
        <w:rPr>
          <w:rFonts w:ascii="Times New Roman" w:hAnsi="Times New Roman" w:cs="Times New Roman"/>
          <w:color w:val="000000" w:themeColor="text1"/>
          <w:spacing w:val="-2"/>
          <w:sz w:val="24"/>
          <w:szCs w:val="24"/>
        </w:rPr>
        <w:t xml:space="preserve"> responses were recorded by using google form questionnaire and furt</w:t>
      </w:r>
      <w:r w:rsidR="005A7D36" w:rsidRPr="00124B5F">
        <w:rPr>
          <w:rFonts w:ascii="Times New Roman" w:hAnsi="Times New Roman" w:cs="Times New Roman"/>
          <w:color w:val="000000" w:themeColor="text1"/>
          <w:spacing w:val="-2"/>
          <w:sz w:val="24"/>
          <w:szCs w:val="24"/>
        </w:rPr>
        <w:t>her it was converted to M</w:t>
      </w:r>
      <w:r w:rsidR="004201B2" w:rsidRPr="00124B5F">
        <w:rPr>
          <w:rFonts w:ascii="Times New Roman" w:hAnsi="Times New Roman" w:cs="Times New Roman"/>
          <w:color w:val="000000" w:themeColor="text1"/>
          <w:spacing w:val="-2"/>
          <w:sz w:val="24"/>
          <w:szCs w:val="24"/>
        </w:rPr>
        <w:t>icr</w:t>
      </w:r>
      <w:r w:rsidR="005A7D36" w:rsidRPr="00124B5F">
        <w:rPr>
          <w:rFonts w:ascii="Times New Roman" w:hAnsi="Times New Roman" w:cs="Times New Roman"/>
          <w:color w:val="000000" w:themeColor="text1"/>
          <w:spacing w:val="-2"/>
          <w:sz w:val="24"/>
          <w:szCs w:val="24"/>
        </w:rPr>
        <w:t>o</w:t>
      </w:r>
      <w:r w:rsidR="004201B2" w:rsidRPr="00124B5F">
        <w:rPr>
          <w:rFonts w:ascii="Times New Roman" w:hAnsi="Times New Roman" w:cs="Times New Roman"/>
          <w:color w:val="000000" w:themeColor="text1"/>
          <w:spacing w:val="-2"/>
          <w:sz w:val="24"/>
          <w:szCs w:val="24"/>
        </w:rPr>
        <w:t>soft</w:t>
      </w:r>
      <w:r w:rsidR="005A7D36" w:rsidRPr="00124B5F">
        <w:rPr>
          <w:rFonts w:ascii="Times New Roman" w:hAnsi="Times New Roman" w:cs="Times New Roman"/>
          <w:color w:val="000000" w:themeColor="text1"/>
          <w:spacing w:val="-2"/>
          <w:sz w:val="24"/>
          <w:szCs w:val="24"/>
        </w:rPr>
        <w:t xml:space="preserve"> excel for coding. </w:t>
      </w:r>
      <w:r w:rsidR="004201B2" w:rsidRPr="00124B5F">
        <w:rPr>
          <w:rFonts w:ascii="Times New Roman" w:hAnsi="Times New Roman" w:cs="Times New Roman"/>
          <w:color w:val="000000" w:themeColor="text1"/>
          <w:spacing w:val="-2"/>
          <w:sz w:val="24"/>
          <w:szCs w:val="24"/>
        </w:rPr>
        <w:t xml:space="preserve"> </w:t>
      </w:r>
      <w:r w:rsidR="00E15E09" w:rsidRPr="00124B5F">
        <w:rPr>
          <w:rFonts w:ascii="Times New Roman" w:hAnsi="Times New Roman" w:cs="Times New Roman"/>
          <w:color w:val="000000" w:themeColor="text1"/>
          <w:spacing w:val="-2"/>
          <w:sz w:val="24"/>
          <w:szCs w:val="24"/>
        </w:rPr>
        <w:t>D</w:t>
      </w:r>
      <w:r w:rsidR="00CF00CD" w:rsidRPr="00124B5F">
        <w:rPr>
          <w:rFonts w:ascii="Times New Roman" w:hAnsi="Times New Roman" w:cs="Times New Roman"/>
          <w:color w:val="000000" w:themeColor="text1"/>
          <w:spacing w:val="-2"/>
          <w:sz w:val="24"/>
          <w:szCs w:val="24"/>
        </w:rPr>
        <w:t xml:space="preserve">ata </w:t>
      </w:r>
      <w:r w:rsidR="00CA25A5" w:rsidRPr="00124B5F">
        <w:rPr>
          <w:rFonts w:ascii="Times New Roman" w:hAnsi="Times New Roman" w:cs="Times New Roman"/>
          <w:color w:val="000000" w:themeColor="text1"/>
          <w:spacing w:val="-2"/>
          <w:sz w:val="24"/>
          <w:szCs w:val="24"/>
        </w:rPr>
        <w:t>has</w:t>
      </w:r>
      <w:r w:rsidR="00CF00CD" w:rsidRPr="00124B5F">
        <w:rPr>
          <w:rFonts w:ascii="Times New Roman" w:hAnsi="Times New Roman" w:cs="Times New Roman"/>
          <w:color w:val="000000" w:themeColor="text1"/>
          <w:spacing w:val="-2"/>
          <w:sz w:val="24"/>
          <w:szCs w:val="24"/>
        </w:rPr>
        <w:t xml:space="preserve"> been collected from mid</w:t>
      </w:r>
      <w:r w:rsidR="008F6F32" w:rsidRPr="00124B5F">
        <w:rPr>
          <w:rFonts w:ascii="Times New Roman" w:hAnsi="Times New Roman" w:cs="Times New Roman"/>
          <w:color w:val="000000" w:themeColor="text1"/>
          <w:spacing w:val="-2"/>
          <w:sz w:val="24"/>
          <w:szCs w:val="24"/>
        </w:rPr>
        <w:t>-level</w:t>
      </w:r>
      <w:r w:rsidR="00CF00CD" w:rsidRPr="00124B5F">
        <w:rPr>
          <w:rFonts w:ascii="Times New Roman" w:hAnsi="Times New Roman" w:cs="Times New Roman"/>
          <w:color w:val="000000" w:themeColor="text1"/>
          <w:spacing w:val="-2"/>
          <w:sz w:val="24"/>
          <w:szCs w:val="24"/>
        </w:rPr>
        <w:t xml:space="preserve"> executives </w:t>
      </w:r>
      <w:r w:rsidR="000B6A31" w:rsidRPr="00124B5F">
        <w:rPr>
          <w:rFonts w:ascii="Times New Roman" w:hAnsi="Times New Roman" w:cs="Times New Roman"/>
          <w:color w:val="000000" w:themeColor="text1"/>
          <w:spacing w:val="-2"/>
          <w:sz w:val="24"/>
          <w:szCs w:val="24"/>
        </w:rPr>
        <w:t>of Square</w:t>
      </w:r>
      <w:r w:rsidR="00CF00CD" w:rsidRPr="00124B5F">
        <w:rPr>
          <w:rFonts w:ascii="Times New Roman" w:hAnsi="Times New Roman" w:cs="Times New Roman"/>
          <w:color w:val="000000" w:themeColor="text1"/>
          <w:sz w:val="24"/>
          <w:szCs w:val="24"/>
        </w:rPr>
        <w:t xml:space="preserve"> Pharmaceuticals, Beximco Pharmaceuticals, Renata Pharmaceuticals, Acme Pharmaceuticals, Incepta Pharmaceuticals, </w:t>
      </w:r>
      <w:r w:rsidR="00447414" w:rsidRPr="00124B5F">
        <w:rPr>
          <w:rFonts w:ascii="Times New Roman" w:hAnsi="Times New Roman" w:cs="Times New Roman"/>
          <w:color w:val="000000" w:themeColor="text1"/>
          <w:sz w:val="24"/>
          <w:szCs w:val="24"/>
        </w:rPr>
        <w:t>Popular Pharmaceuticals Ltd.</w:t>
      </w:r>
      <w:r w:rsidR="00447414" w:rsidRPr="00124B5F">
        <w:rPr>
          <w:rFonts w:ascii="Times New Roman" w:hAnsi="Times New Roman" w:cs="Times New Roman"/>
          <w:color w:val="000000" w:themeColor="text1"/>
          <w:sz w:val="24"/>
          <w:szCs w:val="24"/>
        </w:rPr>
        <w:t xml:space="preserve">, </w:t>
      </w:r>
      <w:r w:rsidR="00CF00CD" w:rsidRPr="00124B5F">
        <w:rPr>
          <w:rFonts w:ascii="Times New Roman" w:hAnsi="Times New Roman" w:cs="Times New Roman"/>
          <w:color w:val="000000" w:themeColor="text1"/>
          <w:sz w:val="24"/>
          <w:szCs w:val="24"/>
        </w:rPr>
        <w:t>Healthcare Pharmaceuticals Limited, NIPRO JMI Pharma Ltd., ACI Limited, Unicorn Healthcare Solution Ltd.</w:t>
      </w:r>
      <w:r w:rsidR="008F6F32" w:rsidRPr="00124B5F">
        <w:rPr>
          <w:rFonts w:ascii="Times New Roman" w:hAnsi="Times New Roman" w:cs="Times New Roman"/>
          <w:color w:val="000000" w:themeColor="text1"/>
          <w:sz w:val="24"/>
          <w:szCs w:val="24"/>
        </w:rPr>
        <w:t xml:space="preserve"> </w:t>
      </w:r>
      <w:r w:rsidR="00CF00CD" w:rsidRPr="00124B5F">
        <w:rPr>
          <w:rFonts w:ascii="Times New Roman" w:hAnsi="Times New Roman" w:cs="Times New Roman"/>
          <w:color w:val="000000" w:themeColor="text1"/>
          <w:sz w:val="24"/>
          <w:szCs w:val="24"/>
        </w:rPr>
        <w:t xml:space="preserve">(UHSL), The IBN SINA Pharmaceutical Industry PLC, Rangs pharmaceuticals ltd, Radiant Pharmaceuticals Ltd. </w:t>
      </w:r>
      <w:r w:rsidR="00AD159A" w:rsidRPr="00124B5F">
        <w:rPr>
          <w:rFonts w:ascii="Times New Roman" w:hAnsi="Times New Roman" w:cs="Times New Roman"/>
          <w:color w:val="000000" w:themeColor="text1"/>
          <w:sz w:val="24"/>
          <w:szCs w:val="24"/>
        </w:rPr>
        <w:t>a</w:t>
      </w:r>
      <w:r w:rsidR="00CF00CD" w:rsidRPr="00124B5F">
        <w:rPr>
          <w:rFonts w:ascii="Times New Roman" w:hAnsi="Times New Roman" w:cs="Times New Roman"/>
          <w:color w:val="000000" w:themeColor="text1"/>
          <w:sz w:val="24"/>
          <w:szCs w:val="24"/>
        </w:rPr>
        <w:t>nd Unimed Unihealth Pharmaceutical Ltd.</w:t>
      </w:r>
      <w:r w:rsidR="008623DE" w:rsidRPr="00124B5F">
        <w:rPr>
          <w:rFonts w:ascii="Times New Roman" w:hAnsi="Times New Roman" w:cs="Times New Roman"/>
          <w:color w:val="000000" w:themeColor="text1"/>
          <w:spacing w:val="-2"/>
          <w:sz w:val="24"/>
          <w:szCs w:val="24"/>
        </w:rPr>
        <w:t xml:space="preserve">   S</w:t>
      </w:r>
      <w:r w:rsidR="00E15E09" w:rsidRPr="00124B5F">
        <w:rPr>
          <w:rFonts w:ascii="Times New Roman" w:hAnsi="Times New Roman" w:cs="Times New Roman"/>
          <w:color w:val="000000" w:themeColor="text1"/>
          <w:spacing w:val="-2"/>
          <w:sz w:val="24"/>
          <w:szCs w:val="24"/>
        </w:rPr>
        <w:t>mart PLS 4.0 was used for doing the measurement and structural analysis.</w:t>
      </w:r>
      <w:r w:rsidR="008E02A5" w:rsidRPr="00124B5F">
        <w:rPr>
          <w:rFonts w:ascii="Times New Roman" w:hAnsi="Times New Roman" w:cs="Times New Roman"/>
          <w:color w:val="000000" w:themeColor="text1"/>
          <w:spacing w:val="-2"/>
          <w:sz w:val="24"/>
          <w:szCs w:val="24"/>
        </w:rPr>
        <w:t xml:space="preserve"> </w:t>
      </w:r>
      <w:r w:rsidR="005D1E54" w:rsidRPr="00124B5F">
        <w:rPr>
          <w:rFonts w:ascii="Times New Roman" w:hAnsi="Times New Roman" w:cs="Times New Roman"/>
          <w:color w:val="000000" w:themeColor="text1"/>
          <w:spacing w:val="-2"/>
          <w:sz w:val="24"/>
          <w:szCs w:val="24"/>
        </w:rPr>
        <w:t>For the a</w:t>
      </w:r>
      <w:r w:rsidR="00FB4295" w:rsidRPr="00124B5F">
        <w:rPr>
          <w:rFonts w:ascii="Times New Roman" w:hAnsi="Times New Roman" w:cs="Times New Roman"/>
          <w:color w:val="000000" w:themeColor="text1"/>
          <w:spacing w:val="-2"/>
          <w:sz w:val="24"/>
          <w:szCs w:val="24"/>
        </w:rPr>
        <w:t>ssessment of measurement model, reliability and validity were checked by using Cronbach’s Alpha, composite reliability, AVE, outer loadings, HTMT matr</w:t>
      </w:r>
      <w:r w:rsidR="00775255" w:rsidRPr="00124B5F">
        <w:rPr>
          <w:rFonts w:ascii="Times New Roman" w:hAnsi="Times New Roman" w:cs="Times New Roman"/>
          <w:color w:val="000000" w:themeColor="text1"/>
          <w:spacing w:val="-2"/>
          <w:sz w:val="24"/>
          <w:szCs w:val="24"/>
        </w:rPr>
        <w:t xml:space="preserve">ix, Fornell-Larcker Criterion and </w:t>
      </w:r>
      <w:r w:rsidR="00FB4295" w:rsidRPr="00124B5F">
        <w:rPr>
          <w:rFonts w:ascii="Times New Roman" w:hAnsi="Times New Roman" w:cs="Times New Roman"/>
          <w:color w:val="000000" w:themeColor="text1"/>
          <w:spacing w:val="-2"/>
          <w:sz w:val="24"/>
          <w:szCs w:val="24"/>
        </w:rPr>
        <w:t>c</w:t>
      </w:r>
      <w:r w:rsidR="00775255" w:rsidRPr="00124B5F">
        <w:rPr>
          <w:rFonts w:ascii="Times New Roman" w:hAnsi="Times New Roman" w:cs="Times New Roman"/>
          <w:color w:val="000000" w:themeColor="text1"/>
          <w:spacing w:val="-2"/>
          <w:sz w:val="24"/>
          <w:szCs w:val="24"/>
        </w:rPr>
        <w:t xml:space="preserve">ross-loadings. For measuring the structural model, collinieary assessment, path coefficient of determinants, R square, f square, and PLS algorithm have been used. </w:t>
      </w:r>
    </w:p>
    <w:p w14:paraId="01C4C1FC" w14:textId="7AA10013" w:rsidR="0080212D" w:rsidRDefault="00015963" w:rsidP="00FB448A">
      <w:pPr>
        <w:pStyle w:val="BodyText"/>
        <w:spacing w:before="164"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4. RESULTS AND DISCUSSION </w:t>
      </w:r>
    </w:p>
    <w:p w14:paraId="0A51078C" w14:textId="43F85E21" w:rsidR="00CD67AB" w:rsidRPr="00EF6244" w:rsidRDefault="00CD67AB" w:rsidP="00FB448A">
      <w:pPr>
        <w:pStyle w:val="BodyText"/>
        <w:spacing w:before="164" w:line="276" w:lineRule="auto"/>
        <w:rPr>
          <w:rFonts w:ascii="Times New Roman" w:hAnsi="Times New Roman" w:cs="Times New Roman"/>
          <w:bCs/>
          <w:color w:val="000000" w:themeColor="text1"/>
          <w:sz w:val="22"/>
          <w:szCs w:val="24"/>
        </w:rPr>
      </w:pPr>
      <w:r w:rsidRPr="00EF6244">
        <w:rPr>
          <w:rFonts w:ascii="Times New Roman" w:hAnsi="Times New Roman" w:cs="Times New Roman"/>
          <w:bCs/>
          <w:color w:val="000000" w:themeColor="text1"/>
          <w:sz w:val="22"/>
          <w:szCs w:val="24"/>
        </w:rPr>
        <w:t xml:space="preserve">Table 1: Demographic Analysis of the Respondent </w:t>
      </w:r>
    </w:p>
    <w:tbl>
      <w:tblPr>
        <w:tblStyle w:val="TableGrid"/>
        <w:tblW w:w="0" w:type="auto"/>
        <w:tblLook w:val="04A0" w:firstRow="1" w:lastRow="0" w:firstColumn="1" w:lastColumn="0" w:noHBand="0" w:noVBand="1"/>
      </w:tblPr>
      <w:tblGrid>
        <w:gridCol w:w="1573"/>
        <w:gridCol w:w="4632"/>
        <w:gridCol w:w="1354"/>
        <w:gridCol w:w="1507"/>
      </w:tblGrid>
      <w:tr w:rsidR="00320C07" w:rsidRPr="00124B5F" w14:paraId="3E170F39" w14:textId="114CC3B7" w:rsidTr="008A5EFE">
        <w:tc>
          <w:tcPr>
            <w:tcW w:w="1573" w:type="dxa"/>
          </w:tcPr>
          <w:p w14:paraId="53D9C39D" w14:textId="60FA0954" w:rsidR="00320C07" w:rsidRPr="00124B5F" w:rsidRDefault="00320C07" w:rsidP="004102AF">
            <w:pPr>
              <w:pStyle w:val="BodyText"/>
              <w:spacing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Demographics </w:t>
            </w:r>
          </w:p>
        </w:tc>
        <w:tc>
          <w:tcPr>
            <w:tcW w:w="4632" w:type="dxa"/>
          </w:tcPr>
          <w:p w14:paraId="64323DB7" w14:textId="54FE7F8E" w:rsidR="00320C07" w:rsidRPr="00124B5F" w:rsidRDefault="00320C07" w:rsidP="004102AF">
            <w:pPr>
              <w:pStyle w:val="BodyText"/>
              <w:spacing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Categories </w:t>
            </w:r>
          </w:p>
        </w:tc>
        <w:tc>
          <w:tcPr>
            <w:tcW w:w="1354" w:type="dxa"/>
          </w:tcPr>
          <w:p w14:paraId="767693F5" w14:textId="30E2BCE9" w:rsidR="00320C07" w:rsidRPr="00124B5F" w:rsidRDefault="00320C07" w:rsidP="004102AF">
            <w:pPr>
              <w:pStyle w:val="BodyText"/>
              <w:spacing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Frequency </w:t>
            </w:r>
          </w:p>
        </w:tc>
        <w:tc>
          <w:tcPr>
            <w:tcW w:w="1507" w:type="dxa"/>
          </w:tcPr>
          <w:p w14:paraId="48FD0BF0" w14:textId="1E54B96B" w:rsidR="00320C07" w:rsidRPr="00124B5F" w:rsidRDefault="00320C07" w:rsidP="004102AF">
            <w:pPr>
              <w:pStyle w:val="BodyText"/>
              <w:spacing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 xml:space="preserve">Percentage </w:t>
            </w:r>
          </w:p>
        </w:tc>
      </w:tr>
      <w:tr w:rsidR="00447414" w:rsidRPr="00124B5F" w14:paraId="4D1F595F" w14:textId="2EBFC277" w:rsidTr="008A5EFE">
        <w:tc>
          <w:tcPr>
            <w:tcW w:w="1573" w:type="dxa"/>
            <w:vMerge w:val="restart"/>
          </w:tcPr>
          <w:p w14:paraId="15AFC2DE" w14:textId="40E4AB5E"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 xml:space="preserve">Name of the organization </w:t>
            </w:r>
          </w:p>
        </w:tc>
        <w:tc>
          <w:tcPr>
            <w:tcW w:w="4632" w:type="dxa"/>
          </w:tcPr>
          <w:p w14:paraId="12D38B3A" w14:textId="1900B7A5"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pacing w:val="-2"/>
                <w:sz w:val="24"/>
                <w:szCs w:val="24"/>
              </w:rPr>
              <w:t>Square</w:t>
            </w:r>
            <w:r w:rsidRPr="008D13AF">
              <w:rPr>
                <w:rFonts w:ascii="Times New Roman" w:hAnsi="Times New Roman" w:cs="Times New Roman"/>
                <w:bCs/>
                <w:color w:val="000000" w:themeColor="text1"/>
                <w:sz w:val="24"/>
                <w:szCs w:val="24"/>
              </w:rPr>
              <w:t xml:space="preserve"> Pharmaceuticals</w:t>
            </w:r>
          </w:p>
        </w:tc>
        <w:tc>
          <w:tcPr>
            <w:tcW w:w="1354" w:type="dxa"/>
          </w:tcPr>
          <w:p w14:paraId="5890FBF9" w14:textId="277171F4"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27</w:t>
            </w:r>
          </w:p>
        </w:tc>
        <w:tc>
          <w:tcPr>
            <w:tcW w:w="1507" w:type="dxa"/>
          </w:tcPr>
          <w:p w14:paraId="0D9425A0" w14:textId="399DBD81"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19.3</w:t>
            </w:r>
          </w:p>
        </w:tc>
      </w:tr>
      <w:tr w:rsidR="00447414" w:rsidRPr="00124B5F" w14:paraId="29FAA11E" w14:textId="07742F2A" w:rsidTr="008A5EFE">
        <w:tc>
          <w:tcPr>
            <w:tcW w:w="1573" w:type="dxa"/>
            <w:vMerge/>
          </w:tcPr>
          <w:p w14:paraId="46B46A27"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12592F71" w14:textId="62347659"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4"/>
                <w:szCs w:val="24"/>
              </w:rPr>
              <w:t>Beximco Pharmaceuticals</w:t>
            </w:r>
          </w:p>
        </w:tc>
        <w:tc>
          <w:tcPr>
            <w:tcW w:w="1354" w:type="dxa"/>
          </w:tcPr>
          <w:p w14:paraId="027DAA4B" w14:textId="4CA5DBBC"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w:t>
            </w:r>
            <w:r w:rsidR="008827DF" w:rsidRPr="008D13AF">
              <w:rPr>
                <w:rFonts w:ascii="Times New Roman" w:hAnsi="Times New Roman" w:cs="Times New Roman"/>
                <w:bCs/>
                <w:color w:val="000000" w:themeColor="text1"/>
                <w:sz w:val="22"/>
                <w:szCs w:val="24"/>
              </w:rPr>
              <w:t>6</w:t>
            </w:r>
          </w:p>
        </w:tc>
        <w:tc>
          <w:tcPr>
            <w:tcW w:w="1507" w:type="dxa"/>
          </w:tcPr>
          <w:p w14:paraId="0F420F0A" w14:textId="630DDFAA"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w:t>
            </w:r>
            <w:r w:rsidR="008827DF" w:rsidRPr="008D13AF">
              <w:rPr>
                <w:rFonts w:ascii="Times New Roman" w:hAnsi="Times New Roman" w:cs="Times New Roman"/>
                <w:bCs/>
                <w:color w:val="000000" w:themeColor="text1"/>
                <w:sz w:val="22"/>
                <w:szCs w:val="24"/>
              </w:rPr>
              <w:t>1.4</w:t>
            </w:r>
          </w:p>
        </w:tc>
      </w:tr>
      <w:tr w:rsidR="00447414" w:rsidRPr="00124B5F" w14:paraId="7853EF73" w14:textId="7447AF9F" w:rsidTr="008A5EFE">
        <w:tc>
          <w:tcPr>
            <w:tcW w:w="1573" w:type="dxa"/>
            <w:vMerge/>
          </w:tcPr>
          <w:p w14:paraId="0F03B347"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1C0157D4" w14:textId="07ABA4A9"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4"/>
                <w:szCs w:val="24"/>
              </w:rPr>
              <w:t>Renata Pharmaceuticals</w:t>
            </w:r>
          </w:p>
        </w:tc>
        <w:tc>
          <w:tcPr>
            <w:tcW w:w="1354" w:type="dxa"/>
          </w:tcPr>
          <w:p w14:paraId="7A9319DB" w14:textId="65F2ECEE"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7</w:t>
            </w:r>
          </w:p>
        </w:tc>
        <w:tc>
          <w:tcPr>
            <w:tcW w:w="1507" w:type="dxa"/>
          </w:tcPr>
          <w:p w14:paraId="7D29616A" w14:textId="737BD501"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w:t>
            </w:r>
          </w:p>
        </w:tc>
      </w:tr>
      <w:tr w:rsidR="00447414" w:rsidRPr="00124B5F" w14:paraId="130079CC" w14:textId="378B2D0C" w:rsidTr="008A5EFE">
        <w:tc>
          <w:tcPr>
            <w:tcW w:w="1573" w:type="dxa"/>
            <w:vMerge/>
          </w:tcPr>
          <w:p w14:paraId="47160996"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337A8E3E" w14:textId="410AF403"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4"/>
                <w:szCs w:val="24"/>
              </w:rPr>
              <w:t>Acme Pharmaceuticals</w:t>
            </w:r>
          </w:p>
        </w:tc>
        <w:tc>
          <w:tcPr>
            <w:tcW w:w="1354" w:type="dxa"/>
          </w:tcPr>
          <w:p w14:paraId="7FAFB6B0" w14:textId="57C68CF1"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13</w:t>
            </w:r>
          </w:p>
        </w:tc>
        <w:tc>
          <w:tcPr>
            <w:tcW w:w="1507" w:type="dxa"/>
          </w:tcPr>
          <w:p w14:paraId="714C03D7" w14:textId="3EAE9A44"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w:t>
            </w:r>
            <w:r w:rsidR="008827DF" w:rsidRPr="008D13AF">
              <w:rPr>
                <w:rFonts w:ascii="Times New Roman" w:hAnsi="Times New Roman" w:cs="Times New Roman"/>
                <w:bCs/>
                <w:color w:val="000000" w:themeColor="text1"/>
                <w:sz w:val="22"/>
                <w:szCs w:val="24"/>
              </w:rPr>
              <w:t>3</w:t>
            </w:r>
          </w:p>
        </w:tc>
      </w:tr>
      <w:tr w:rsidR="00447414" w:rsidRPr="00124B5F" w14:paraId="0FD74AF8" w14:textId="0C3C512F" w:rsidTr="008A5EFE">
        <w:tc>
          <w:tcPr>
            <w:tcW w:w="1573" w:type="dxa"/>
            <w:vMerge/>
          </w:tcPr>
          <w:p w14:paraId="144D4454"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73430D59" w14:textId="42FA27EE"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4"/>
                <w:szCs w:val="24"/>
              </w:rPr>
              <w:t>Incepta Pharmaceuticals</w:t>
            </w:r>
          </w:p>
        </w:tc>
        <w:tc>
          <w:tcPr>
            <w:tcW w:w="1354" w:type="dxa"/>
          </w:tcPr>
          <w:p w14:paraId="6E64106E" w14:textId="47DCDD77"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w:t>
            </w:r>
          </w:p>
        </w:tc>
        <w:tc>
          <w:tcPr>
            <w:tcW w:w="1507" w:type="dxa"/>
          </w:tcPr>
          <w:p w14:paraId="01033824" w14:textId="0C04FAC7"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w:t>
            </w:r>
            <w:r w:rsidR="00383D72" w:rsidRPr="008D13AF">
              <w:rPr>
                <w:rFonts w:ascii="Times New Roman" w:hAnsi="Times New Roman" w:cs="Times New Roman"/>
                <w:bCs/>
                <w:color w:val="000000" w:themeColor="text1"/>
                <w:sz w:val="22"/>
                <w:szCs w:val="24"/>
              </w:rPr>
              <w:t>5</w:t>
            </w:r>
          </w:p>
        </w:tc>
      </w:tr>
      <w:tr w:rsidR="00447414" w:rsidRPr="00124B5F" w14:paraId="2CB8157B" w14:textId="77777777" w:rsidTr="008A5EFE">
        <w:tc>
          <w:tcPr>
            <w:tcW w:w="1573" w:type="dxa"/>
            <w:vMerge/>
          </w:tcPr>
          <w:p w14:paraId="5E4EE077"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13062627" w14:textId="68CAC11D"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Healthcare Pharmaceuticals Limited</w:t>
            </w:r>
          </w:p>
        </w:tc>
        <w:tc>
          <w:tcPr>
            <w:tcW w:w="1354" w:type="dxa"/>
          </w:tcPr>
          <w:p w14:paraId="6DF24F60" w14:textId="317D0D60"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12</w:t>
            </w:r>
          </w:p>
        </w:tc>
        <w:tc>
          <w:tcPr>
            <w:tcW w:w="1507" w:type="dxa"/>
          </w:tcPr>
          <w:p w14:paraId="03DC1256" w14:textId="7F9F93F5"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8.6</w:t>
            </w:r>
          </w:p>
        </w:tc>
      </w:tr>
      <w:tr w:rsidR="00447414" w:rsidRPr="00124B5F" w14:paraId="07FC49E3" w14:textId="77777777" w:rsidTr="008A5EFE">
        <w:tc>
          <w:tcPr>
            <w:tcW w:w="1573" w:type="dxa"/>
            <w:vMerge/>
          </w:tcPr>
          <w:p w14:paraId="76285AAD"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052BA1AD" w14:textId="74AB355F"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NIPRO JMI Pharma Ltd.,</w:t>
            </w:r>
          </w:p>
        </w:tc>
        <w:tc>
          <w:tcPr>
            <w:tcW w:w="1354" w:type="dxa"/>
          </w:tcPr>
          <w:p w14:paraId="75E62304" w14:textId="7F70A40A"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w:t>
            </w:r>
          </w:p>
        </w:tc>
        <w:tc>
          <w:tcPr>
            <w:tcW w:w="1507" w:type="dxa"/>
          </w:tcPr>
          <w:p w14:paraId="18DA4100" w14:textId="311EF0DC"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4.3</w:t>
            </w:r>
          </w:p>
        </w:tc>
      </w:tr>
      <w:tr w:rsidR="00447414" w:rsidRPr="00124B5F" w14:paraId="3E91BF35" w14:textId="77777777" w:rsidTr="008A5EFE">
        <w:tc>
          <w:tcPr>
            <w:tcW w:w="1573" w:type="dxa"/>
            <w:vMerge/>
          </w:tcPr>
          <w:p w14:paraId="04FE2B63"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25D3230C" w14:textId="6F1198D4"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The IBN SINA Pharmaceutical Industry PLC</w:t>
            </w:r>
          </w:p>
        </w:tc>
        <w:tc>
          <w:tcPr>
            <w:tcW w:w="1354" w:type="dxa"/>
          </w:tcPr>
          <w:p w14:paraId="2FF45209" w14:textId="048C4016"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w:t>
            </w:r>
          </w:p>
        </w:tc>
        <w:tc>
          <w:tcPr>
            <w:tcW w:w="1507" w:type="dxa"/>
          </w:tcPr>
          <w:p w14:paraId="4AFBF278" w14:textId="102511BA"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w:t>
            </w:r>
          </w:p>
        </w:tc>
      </w:tr>
      <w:tr w:rsidR="00447414" w:rsidRPr="00124B5F" w14:paraId="45ADFADE" w14:textId="77777777" w:rsidTr="008A5EFE">
        <w:tc>
          <w:tcPr>
            <w:tcW w:w="1573" w:type="dxa"/>
            <w:vMerge/>
          </w:tcPr>
          <w:p w14:paraId="008195DA"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065E8691" w14:textId="3E7E017F"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ACI Limited</w:t>
            </w:r>
          </w:p>
        </w:tc>
        <w:tc>
          <w:tcPr>
            <w:tcW w:w="1354" w:type="dxa"/>
          </w:tcPr>
          <w:p w14:paraId="735D2F42" w14:textId="48B20948"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w:t>
            </w:r>
          </w:p>
        </w:tc>
        <w:tc>
          <w:tcPr>
            <w:tcW w:w="1507" w:type="dxa"/>
          </w:tcPr>
          <w:p w14:paraId="58EAE05B" w14:textId="20759701"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7.1</w:t>
            </w:r>
          </w:p>
        </w:tc>
      </w:tr>
      <w:tr w:rsidR="00447414" w:rsidRPr="00124B5F" w14:paraId="538DD0C2" w14:textId="77777777" w:rsidTr="008A5EFE">
        <w:tc>
          <w:tcPr>
            <w:tcW w:w="1573" w:type="dxa"/>
            <w:vMerge/>
          </w:tcPr>
          <w:p w14:paraId="22ABBDD5"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319E4A07" w14:textId="52AEE3F0"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Rangs pharmaceuticals </w:t>
            </w:r>
            <w:r w:rsidRPr="008D13AF">
              <w:rPr>
                <w:rFonts w:ascii="Times New Roman" w:hAnsi="Times New Roman" w:cs="Times New Roman"/>
                <w:bCs/>
                <w:color w:val="000000" w:themeColor="text1"/>
                <w:sz w:val="24"/>
                <w:szCs w:val="24"/>
              </w:rPr>
              <w:t>L</w:t>
            </w:r>
            <w:r w:rsidRPr="008D13AF">
              <w:rPr>
                <w:rFonts w:ascii="Times New Roman" w:hAnsi="Times New Roman" w:cs="Times New Roman"/>
                <w:bCs/>
                <w:color w:val="000000" w:themeColor="text1"/>
                <w:sz w:val="24"/>
                <w:szCs w:val="24"/>
              </w:rPr>
              <w:t>td</w:t>
            </w:r>
            <w:r w:rsidRPr="008D13AF">
              <w:rPr>
                <w:rFonts w:ascii="Times New Roman" w:hAnsi="Times New Roman" w:cs="Times New Roman"/>
                <w:bCs/>
                <w:color w:val="000000" w:themeColor="text1"/>
                <w:sz w:val="24"/>
                <w:szCs w:val="24"/>
              </w:rPr>
              <w:t>.</w:t>
            </w:r>
          </w:p>
        </w:tc>
        <w:tc>
          <w:tcPr>
            <w:tcW w:w="1354" w:type="dxa"/>
          </w:tcPr>
          <w:p w14:paraId="208ACA7B" w14:textId="4AE48131"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8</w:t>
            </w:r>
          </w:p>
        </w:tc>
        <w:tc>
          <w:tcPr>
            <w:tcW w:w="1507" w:type="dxa"/>
          </w:tcPr>
          <w:p w14:paraId="0786A5A8" w14:textId="6104FE23"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5.7</w:t>
            </w:r>
          </w:p>
        </w:tc>
      </w:tr>
      <w:tr w:rsidR="00447414" w:rsidRPr="00124B5F" w14:paraId="554FCCD1" w14:textId="77777777" w:rsidTr="008A5EFE">
        <w:tc>
          <w:tcPr>
            <w:tcW w:w="1573" w:type="dxa"/>
            <w:vMerge/>
          </w:tcPr>
          <w:p w14:paraId="65B8D8AF"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7F5D9A3F" w14:textId="3BF389C2"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Radiant Pharmaceuticals Ltd</w:t>
            </w:r>
            <w:r w:rsidRPr="008D13AF">
              <w:rPr>
                <w:rFonts w:ascii="Times New Roman" w:hAnsi="Times New Roman" w:cs="Times New Roman"/>
                <w:bCs/>
                <w:color w:val="000000" w:themeColor="text1"/>
                <w:sz w:val="24"/>
                <w:szCs w:val="24"/>
              </w:rPr>
              <w:t>.</w:t>
            </w:r>
          </w:p>
        </w:tc>
        <w:tc>
          <w:tcPr>
            <w:tcW w:w="1354" w:type="dxa"/>
          </w:tcPr>
          <w:p w14:paraId="44F35993" w14:textId="0FB79CED"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w:t>
            </w:r>
          </w:p>
        </w:tc>
        <w:tc>
          <w:tcPr>
            <w:tcW w:w="1507" w:type="dxa"/>
          </w:tcPr>
          <w:p w14:paraId="46C02B74" w14:textId="4B71DB8D"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3.4</w:t>
            </w:r>
          </w:p>
        </w:tc>
      </w:tr>
      <w:tr w:rsidR="00447414" w:rsidRPr="00124B5F" w14:paraId="176653DB" w14:textId="77777777" w:rsidTr="008A5EFE">
        <w:tc>
          <w:tcPr>
            <w:tcW w:w="1573" w:type="dxa"/>
            <w:vMerge/>
          </w:tcPr>
          <w:p w14:paraId="285FA6B4"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788B0188" w14:textId="0BD9C1FC" w:rsidR="00447414" w:rsidRPr="008D13AF" w:rsidRDefault="00447414" w:rsidP="004102AF">
            <w:pPr>
              <w:pStyle w:val="BodyText"/>
              <w:spacing w:line="276" w:lineRule="auto"/>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Unimed Unihealth Pharmaceutical Ltd</w:t>
            </w:r>
            <w:r w:rsidRPr="008D13AF">
              <w:rPr>
                <w:rFonts w:ascii="Times New Roman" w:hAnsi="Times New Roman" w:cs="Times New Roman"/>
                <w:bCs/>
                <w:color w:val="000000" w:themeColor="text1"/>
                <w:sz w:val="24"/>
                <w:szCs w:val="24"/>
              </w:rPr>
              <w:t>.</w:t>
            </w:r>
          </w:p>
        </w:tc>
        <w:tc>
          <w:tcPr>
            <w:tcW w:w="1354" w:type="dxa"/>
          </w:tcPr>
          <w:p w14:paraId="07C6BCD0" w14:textId="5E11773E"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w:t>
            </w:r>
          </w:p>
        </w:tc>
        <w:tc>
          <w:tcPr>
            <w:tcW w:w="1507" w:type="dxa"/>
          </w:tcPr>
          <w:p w14:paraId="6E463B85" w14:textId="2CC4E4BA"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2.9</w:t>
            </w:r>
          </w:p>
        </w:tc>
      </w:tr>
      <w:tr w:rsidR="00447414" w:rsidRPr="00124B5F" w14:paraId="5EA8E05E" w14:textId="77777777" w:rsidTr="008A5EFE">
        <w:tc>
          <w:tcPr>
            <w:tcW w:w="1573" w:type="dxa"/>
            <w:vMerge/>
          </w:tcPr>
          <w:p w14:paraId="06071315"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5873C499" w14:textId="338EE451" w:rsidR="00447414" w:rsidRPr="008D13AF" w:rsidRDefault="00447414"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Popular </w:t>
            </w:r>
            <w:r w:rsidRPr="008D13AF">
              <w:rPr>
                <w:rFonts w:ascii="Times New Roman" w:hAnsi="Times New Roman" w:cs="Times New Roman"/>
                <w:bCs/>
                <w:color w:val="000000" w:themeColor="text1"/>
                <w:sz w:val="24"/>
                <w:szCs w:val="24"/>
              </w:rPr>
              <w:t>Pharmaceuticals Ltd</w:t>
            </w:r>
            <w:r w:rsidRPr="008D13AF">
              <w:rPr>
                <w:rFonts w:ascii="Times New Roman" w:hAnsi="Times New Roman" w:cs="Times New Roman"/>
                <w:bCs/>
                <w:color w:val="000000" w:themeColor="text1"/>
                <w:sz w:val="24"/>
                <w:szCs w:val="24"/>
              </w:rPr>
              <w:t>.</w:t>
            </w:r>
          </w:p>
        </w:tc>
        <w:tc>
          <w:tcPr>
            <w:tcW w:w="1354" w:type="dxa"/>
          </w:tcPr>
          <w:p w14:paraId="6C4A15B8" w14:textId="58C61DA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w:t>
            </w:r>
          </w:p>
        </w:tc>
        <w:tc>
          <w:tcPr>
            <w:tcW w:w="1507" w:type="dxa"/>
          </w:tcPr>
          <w:p w14:paraId="71302283" w14:textId="60442F02" w:rsidR="00447414" w:rsidRPr="008D13AF" w:rsidRDefault="00447414"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w:t>
            </w:r>
            <w:r w:rsidR="008827DF" w:rsidRPr="008D13AF">
              <w:rPr>
                <w:rFonts w:ascii="Times New Roman" w:hAnsi="Times New Roman" w:cs="Times New Roman"/>
                <w:bCs/>
                <w:color w:val="000000" w:themeColor="text1"/>
                <w:sz w:val="22"/>
                <w:szCs w:val="24"/>
              </w:rPr>
              <w:t>3</w:t>
            </w:r>
          </w:p>
        </w:tc>
      </w:tr>
      <w:tr w:rsidR="00447414" w:rsidRPr="00124B5F" w14:paraId="629EE4A1" w14:textId="77777777" w:rsidTr="008A5EFE">
        <w:tc>
          <w:tcPr>
            <w:tcW w:w="1573" w:type="dxa"/>
            <w:vMerge/>
          </w:tcPr>
          <w:p w14:paraId="71EBF73D" w14:textId="77777777" w:rsidR="00447414" w:rsidRPr="008D13AF" w:rsidRDefault="00447414"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0478DD45" w14:textId="04B5D693" w:rsidR="00447414" w:rsidRPr="008D13AF" w:rsidRDefault="00447414"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Unicorn Healthcare Solution Ltd. (UHSL)</w:t>
            </w:r>
          </w:p>
        </w:tc>
        <w:tc>
          <w:tcPr>
            <w:tcW w:w="1354" w:type="dxa"/>
          </w:tcPr>
          <w:p w14:paraId="2BCD4828" w14:textId="120BE8AC"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w:t>
            </w:r>
          </w:p>
        </w:tc>
        <w:tc>
          <w:tcPr>
            <w:tcW w:w="1507" w:type="dxa"/>
          </w:tcPr>
          <w:p w14:paraId="7D55E0D2" w14:textId="50A1D355" w:rsidR="00447414" w:rsidRPr="008D13AF" w:rsidRDefault="008827D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2.1</w:t>
            </w:r>
          </w:p>
        </w:tc>
      </w:tr>
      <w:tr w:rsidR="001C3B20" w:rsidRPr="00124B5F" w14:paraId="355B2A59" w14:textId="77777777" w:rsidTr="008A5EFE">
        <w:tc>
          <w:tcPr>
            <w:tcW w:w="1573" w:type="dxa"/>
          </w:tcPr>
          <w:p w14:paraId="4BD7FD5F" w14:textId="77777777" w:rsidR="001C3B20" w:rsidRPr="008D13AF" w:rsidRDefault="001C3B20"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381FF443" w14:textId="3494C667" w:rsidR="001C3B20" w:rsidRPr="008D13AF" w:rsidRDefault="001C3B20"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3CEA8482" w14:textId="065CD393" w:rsidR="001C3B20" w:rsidRPr="008D13AF" w:rsidRDefault="001C3B20"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0BEA44B9" w14:textId="02B34603" w:rsidR="001C3B20" w:rsidRPr="008D13AF" w:rsidRDefault="001C3B20"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124B5F" w:rsidRPr="00124B5F" w14:paraId="554EDCE5" w14:textId="77777777" w:rsidTr="008A5EFE">
        <w:tc>
          <w:tcPr>
            <w:tcW w:w="1573" w:type="dxa"/>
            <w:vMerge w:val="restart"/>
          </w:tcPr>
          <w:p w14:paraId="12EB9A46" w14:textId="43A8BB7B"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Experience</w:t>
            </w:r>
          </w:p>
        </w:tc>
        <w:tc>
          <w:tcPr>
            <w:tcW w:w="4632" w:type="dxa"/>
          </w:tcPr>
          <w:p w14:paraId="738A1E1B" w14:textId="1B2488A4"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Less than 1 year</w:t>
            </w:r>
          </w:p>
        </w:tc>
        <w:tc>
          <w:tcPr>
            <w:tcW w:w="1354" w:type="dxa"/>
          </w:tcPr>
          <w:p w14:paraId="14B1F83C" w14:textId="328848EC"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24</w:t>
            </w:r>
          </w:p>
        </w:tc>
        <w:tc>
          <w:tcPr>
            <w:tcW w:w="1507" w:type="dxa"/>
          </w:tcPr>
          <w:p w14:paraId="0A8CC42E" w14:textId="040A10C4"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17.1</w:t>
            </w:r>
          </w:p>
        </w:tc>
      </w:tr>
      <w:tr w:rsidR="00124B5F" w:rsidRPr="00124B5F" w14:paraId="4AAF3920" w14:textId="77777777" w:rsidTr="008A5EFE">
        <w:tc>
          <w:tcPr>
            <w:tcW w:w="1573" w:type="dxa"/>
            <w:vMerge/>
          </w:tcPr>
          <w:p w14:paraId="58889669" w14:textId="3B2D3161" w:rsidR="00124B5F" w:rsidRPr="008D13AF" w:rsidRDefault="00124B5F"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0AFF2F30" w14:textId="0D597B30"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1</w:t>
            </w:r>
            <w:r w:rsidRPr="008D13AF">
              <w:rPr>
                <w:rFonts w:ascii="Times New Roman" w:hAnsi="Times New Roman" w:cs="Times New Roman"/>
                <w:bCs/>
                <w:color w:val="000000" w:themeColor="text1"/>
                <w:sz w:val="24"/>
                <w:szCs w:val="24"/>
              </w:rPr>
              <w:t>-</w:t>
            </w:r>
            <w:r w:rsidRPr="008D13AF">
              <w:rPr>
                <w:rFonts w:ascii="Times New Roman" w:hAnsi="Times New Roman" w:cs="Times New Roman"/>
                <w:bCs/>
                <w:color w:val="000000" w:themeColor="text1"/>
                <w:sz w:val="24"/>
                <w:szCs w:val="24"/>
              </w:rPr>
              <w:t>3</w:t>
            </w:r>
            <w:r w:rsidRPr="008D13AF">
              <w:rPr>
                <w:rFonts w:ascii="Times New Roman" w:hAnsi="Times New Roman" w:cs="Times New Roman"/>
                <w:bCs/>
                <w:color w:val="000000" w:themeColor="text1"/>
                <w:sz w:val="24"/>
                <w:szCs w:val="24"/>
              </w:rPr>
              <w:t xml:space="preserve"> years</w:t>
            </w:r>
          </w:p>
        </w:tc>
        <w:tc>
          <w:tcPr>
            <w:tcW w:w="1354" w:type="dxa"/>
          </w:tcPr>
          <w:p w14:paraId="7AC1ED45" w14:textId="2387F71F"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48</w:t>
            </w:r>
          </w:p>
        </w:tc>
        <w:tc>
          <w:tcPr>
            <w:tcW w:w="1507" w:type="dxa"/>
          </w:tcPr>
          <w:p w14:paraId="7CB8700A" w14:textId="2422CC75"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34.3</w:t>
            </w:r>
          </w:p>
        </w:tc>
      </w:tr>
      <w:tr w:rsidR="00124B5F" w:rsidRPr="00124B5F" w14:paraId="706FA8FF" w14:textId="77777777" w:rsidTr="008A5EFE">
        <w:tc>
          <w:tcPr>
            <w:tcW w:w="1573" w:type="dxa"/>
            <w:vMerge/>
          </w:tcPr>
          <w:p w14:paraId="73ABB605" w14:textId="77777777" w:rsidR="00124B5F" w:rsidRPr="008D13AF" w:rsidRDefault="00124B5F"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1D72D674" w14:textId="0AED9AAE"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4-6</w:t>
            </w:r>
            <w:r w:rsidR="008A5EFE">
              <w:rPr>
                <w:rFonts w:ascii="Times New Roman" w:hAnsi="Times New Roman" w:cs="Times New Roman"/>
                <w:bCs/>
                <w:color w:val="000000" w:themeColor="text1"/>
                <w:sz w:val="24"/>
                <w:szCs w:val="24"/>
              </w:rPr>
              <w:t xml:space="preserve"> </w:t>
            </w:r>
            <w:r w:rsidR="008A5EFE" w:rsidRPr="008D13AF">
              <w:rPr>
                <w:rFonts w:ascii="Times New Roman" w:hAnsi="Times New Roman" w:cs="Times New Roman"/>
                <w:bCs/>
                <w:color w:val="000000" w:themeColor="text1"/>
                <w:sz w:val="24"/>
                <w:szCs w:val="24"/>
              </w:rPr>
              <w:t>years</w:t>
            </w:r>
          </w:p>
        </w:tc>
        <w:tc>
          <w:tcPr>
            <w:tcW w:w="1354" w:type="dxa"/>
          </w:tcPr>
          <w:p w14:paraId="5999E4B3" w14:textId="73CC9A8C"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33</w:t>
            </w:r>
          </w:p>
        </w:tc>
        <w:tc>
          <w:tcPr>
            <w:tcW w:w="1507" w:type="dxa"/>
          </w:tcPr>
          <w:p w14:paraId="7FE78895" w14:textId="045BDF11"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23.6</w:t>
            </w:r>
          </w:p>
        </w:tc>
      </w:tr>
      <w:tr w:rsidR="00124B5F" w:rsidRPr="00124B5F" w14:paraId="70CF4251" w14:textId="77777777" w:rsidTr="008A5EFE">
        <w:tc>
          <w:tcPr>
            <w:tcW w:w="1573" w:type="dxa"/>
            <w:vMerge/>
          </w:tcPr>
          <w:p w14:paraId="2CBF7568" w14:textId="77777777" w:rsidR="00124B5F" w:rsidRPr="008D13AF" w:rsidRDefault="00124B5F"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4807EEF9" w14:textId="212B6F3B"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7-10</w:t>
            </w:r>
            <w:r w:rsidR="008A5EFE">
              <w:rPr>
                <w:rFonts w:ascii="Times New Roman" w:hAnsi="Times New Roman" w:cs="Times New Roman"/>
                <w:bCs/>
                <w:color w:val="000000" w:themeColor="text1"/>
                <w:sz w:val="24"/>
                <w:szCs w:val="24"/>
              </w:rPr>
              <w:t xml:space="preserve"> </w:t>
            </w:r>
            <w:r w:rsidR="008A5EFE" w:rsidRPr="008D13AF">
              <w:rPr>
                <w:rFonts w:ascii="Times New Roman" w:hAnsi="Times New Roman" w:cs="Times New Roman"/>
                <w:bCs/>
                <w:color w:val="000000" w:themeColor="text1"/>
                <w:sz w:val="24"/>
                <w:szCs w:val="24"/>
              </w:rPr>
              <w:t>years</w:t>
            </w:r>
          </w:p>
        </w:tc>
        <w:tc>
          <w:tcPr>
            <w:tcW w:w="1354" w:type="dxa"/>
          </w:tcPr>
          <w:p w14:paraId="73679847" w14:textId="5F39B3B1"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20</w:t>
            </w:r>
          </w:p>
        </w:tc>
        <w:tc>
          <w:tcPr>
            <w:tcW w:w="1507" w:type="dxa"/>
          </w:tcPr>
          <w:p w14:paraId="6849C31E" w14:textId="1180833E"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14.3</w:t>
            </w:r>
          </w:p>
        </w:tc>
      </w:tr>
      <w:tr w:rsidR="00124B5F" w:rsidRPr="00124B5F" w14:paraId="53D0FE11" w14:textId="77777777" w:rsidTr="008A5EFE">
        <w:tc>
          <w:tcPr>
            <w:tcW w:w="1573" w:type="dxa"/>
            <w:vMerge/>
          </w:tcPr>
          <w:p w14:paraId="3EE6E973" w14:textId="77777777" w:rsidR="00124B5F" w:rsidRPr="008D13AF" w:rsidRDefault="00124B5F" w:rsidP="004102AF">
            <w:pPr>
              <w:pStyle w:val="BodyText"/>
              <w:spacing w:line="276" w:lineRule="auto"/>
              <w:rPr>
                <w:rFonts w:ascii="Times New Roman" w:hAnsi="Times New Roman" w:cs="Times New Roman"/>
                <w:bCs/>
                <w:color w:val="000000" w:themeColor="text1"/>
                <w:sz w:val="22"/>
                <w:szCs w:val="24"/>
              </w:rPr>
            </w:pPr>
          </w:p>
        </w:tc>
        <w:tc>
          <w:tcPr>
            <w:tcW w:w="4632" w:type="dxa"/>
          </w:tcPr>
          <w:p w14:paraId="3B96BF90" w14:textId="37E95509" w:rsidR="00124B5F" w:rsidRPr="008D13AF" w:rsidRDefault="00124B5F" w:rsidP="007555C1">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More than 10 years</w:t>
            </w:r>
          </w:p>
        </w:tc>
        <w:tc>
          <w:tcPr>
            <w:tcW w:w="1354" w:type="dxa"/>
          </w:tcPr>
          <w:p w14:paraId="213FC889" w14:textId="3EC249A2"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15</w:t>
            </w:r>
          </w:p>
        </w:tc>
        <w:tc>
          <w:tcPr>
            <w:tcW w:w="1507" w:type="dxa"/>
          </w:tcPr>
          <w:p w14:paraId="26FD05B7" w14:textId="297D3269" w:rsidR="00124B5F" w:rsidRPr="008D13AF" w:rsidRDefault="00124B5F" w:rsidP="004102AF">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10.7</w:t>
            </w:r>
          </w:p>
        </w:tc>
      </w:tr>
      <w:tr w:rsidR="00124B5F" w:rsidRPr="00124B5F" w14:paraId="0E8FE57A" w14:textId="77777777" w:rsidTr="008A5EFE">
        <w:tc>
          <w:tcPr>
            <w:tcW w:w="1573" w:type="dxa"/>
            <w:vMerge/>
          </w:tcPr>
          <w:p w14:paraId="0B0F6DB5"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69F07FB5" w14:textId="06889755"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4A60437B" w14:textId="41225EB0"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6A09A1C5" w14:textId="5E97525D"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124B5F" w:rsidRPr="00124B5F" w14:paraId="3CFA8B07" w14:textId="77777777" w:rsidTr="008A5EFE">
        <w:tc>
          <w:tcPr>
            <w:tcW w:w="1573" w:type="dxa"/>
            <w:vMerge w:val="restart"/>
          </w:tcPr>
          <w:p w14:paraId="06F55879" w14:textId="7964B58E"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Age</w:t>
            </w:r>
          </w:p>
        </w:tc>
        <w:tc>
          <w:tcPr>
            <w:tcW w:w="4632" w:type="dxa"/>
          </w:tcPr>
          <w:p w14:paraId="0D4FCF02" w14:textId="4FC09BB1"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Below 25</w:t>
            </w:r>
            <w:r w:rsidR="004B2C2D">
              <w:rPr>
                <w:rFonts w:ascii="Times New Roman" w:hAnsi="Times New Roman" w:cs="Times New Roman"/>
                <w:bCs/>
                <w:color w:val="000000" w:themeColor="text1"/>
                <w:sz w:val="24"/>
                <w:szCs w:val="24"/>
              </w:rPr>
              <w:t xml:space="preserve"> </w:t>
            </w:r>
            <w:r w:rsidR="004B2C2D" w:rsidRPr="008D13AF">
              <w:rPr>
                <w:rFonts w:ascii="Times New Roman" w:hAnsi="Times New Roman" w:cs="Times New Roman"/>
                <w:bCs/>
                <w:color w:val="000000" w:themeColor="text1"/>
                <w:sz w:val="24"/>
                <w:szCs w:val="24"/>
              </w:rPr>
              <w:t>years</w:t>
            </w:r>
          </w:p>
        </w:tc>
        <w:tc>
          <w:tcPr>
            <w:tcW w:w="1354" w:type="dxa"/>
          </w:tcPr>
          <w:p w14:paraId="49C54A48" w14:textId="5E204BE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w:t>
            </w:r>
          </w:p>
        </w:tc>
        <w:tc>
          <w:tcPr>
            <w:tcW w:w="1507" w:type="dxa"/>
          </w:tcPr>
          <w:p w14:paraId="30BF7BBB" w14:textId="76A3D3D8"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6.4</w:t>
            </w:r>
          </w:p>
        </w:tc>
      </w:tr>
      <w:tr w:rsidR="00124B5F" w:rsidRPr="00124B5F" w14:paraId="49C48154" w14:textId="77777777" w:rsidTr="008A5EFE">
        <w:tc>
          <w:tcPr>
            <w:tcW w:w="1573" w:type="dxa"/>
            <w:vMerge/>
          </w:tcPr>
          <w:p w14:paraId="13821D8A" w14:textId="7833E1A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01B405D0" w14:textId="4745BE5F"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25-35</w:t>
            </w:r>
            <w:r w:rsidR="004B2C2D">
              <w:rPr>
                <w:rFonts w:ascii="Times New Roman" w:hAnsi="Times New Roman" w:cs="Times New Roman"/>
                <w:bCs/>
                <w:color w:val="000000" w:themeColor="text1"/>
                <w:sz w:val="24"/>
                <w:szCs w:val="24"/>
              </w:rPr>
              <w:t xml:space="preserve"> </w:t>
            </w:r>
            <w:r w:rsidR="004B2C2D" w:rsidRPr="008D13AF">
              <w:rPr>
                <w:rFonts w:ascii="Times New Roman" w:hAnsi="Times New Roman" w:cs="Times New Roman"/>
                <w:bCs/>
                <w:color w:val="000000" w:themeColor="text1"/>
                <w:sz w:val="24"/>
                <w:szCs w:val="24"/>
              </w:rPr>
              <w:t>years</w:t>
            </w:r>
          </w:p>
        </w:tc>
        <w:tc>
          <w:tcPr>
            <w:tcW w:w="1354" w:type="dxa"/>
          </w:tcPr>
          <w:p w14:paraId="724FA565" w14:textId="487E9E4A"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94</w:t>
            </w:r>
          </w:p>
        </w:tc>
        <w:tc>
          <w:tcPr>
            <w:tcW w:w="1507" w:type="dxa"/>
          </w:tcPr>
          <w:p w14:paraId="748913AB" w14:textId="686A149E"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67.2</w:t>
            </w:r>
          </w:p>
        </w:tc>
      </w:tr>
      <w:tr w:rsidR="00124B5F" w:rsidRPr="00124B5F" w14:paraId="41CE2EDF" w14:textId="77777777" w:rsidTr="008A5EFE">
        <w:tc>
          <w:tcPr>
            <w:tcW w:w="1573" w:type="dxa"/>
            <w:vMerge/>
          </w:tcPr>
          <w:p w14:paraId="0B300D1B"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4D737EE1" w14:textId="2B915926"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26-45</w:t>
            </w:r>
            <w:r w:rsidR="004B2C2D">
              <w:rPr>
                <w:rFonts w:ascii="Times New Roman" w:hAnsi="Times New Roman" w:cs="Times New Roman"/>
                <w:bCs/>
                <w:color w:val="000000" w:themeColor="text1"/>
                <w:sz w:val="24"/>
                <w:szCs w:val="24"/>
              </w:rPr>
              <w:t xml:space="preserve"> </w:t>
            </w:r>
            <w:r w:rsidR="004B2C2D" w:rsidRPr="008D13AF">
              <w:rPr>
                <w:rFonts w:ascii="Times New Roman" w:hAnsi="Times New Roman" w:cs="Times New Roman"/>
                <w:bCs/>
                <w:color w:val="000000" w:themeColor="text1"/>
                <w:sz w:val="24"/>
                <w:szCs w:val="24"/>
              </w:rPr>
              <w:t>years</w:t>
            </w:r>
          </w:p>
        </w:tc>
        <w:tc>
          <w:tcPr>
            <w:tcW w:w="1354" w:type="dxa"/>
          </w:tcPr>
          <w:p w14:paraId="62D74ECF" w14:textId="0B5CEC5B"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28</w:t>
            </w:r>
          </w:p>
        </w:tc>
        <w:tc>
          <w:tcPr>
            <w:tcW w:w="1507" w:type="dxa"/>
          </w:tcPr>
          <w:p w14:paraId="78F74991" w14:textId="0A9DD4B5"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20</w:t>
            </w:r>
          </w:p>
        </w:tc>
      </w:tr>
      <w:tr w:rsidR="00124B5F" w:rsidRPr="00124B5F" w14:paraId="3A17A96F" w14:textId="77777777" w:rsidTr="008A5EFE">
        <w:tc>
          <w:tcPr>
            <w:tcW w:w="1573" w:type="dxa"/>
            <w:vMerge/>
          </w:tcPr>
          <w:p w14:paraId="0677859C"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324D727C" w14:textId="19C8891A"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46-55</w:t>
            </w:r>
            <w:r w:rsidR="004B2C2D">
              <w:rPr>
                <w:rFonts w:ascii="Times New Roman" w:hAnsi="Times New Roman" w:cs="Times New Roman"/>
                <w:bCs/>
                <w:color w:val="000000" w:themeColor="text1"/>
                <w:sz w:val="24"/>
                <w:szCs w:val="24"/>
              </w:rPr>
              <w:t xml:space="preserve"> </w:t>
            </w:r>
            <w:r w:rsidR="004B2C2D" w:rsidRPr="008D13AF">
              <w:rPr>
                <w:rFonts w:ascii="Times New Roman" w:hAnsi="Times New Roman" w:cs="Times New Roman"/>
                <w:bCs/>
                <w:color w:val="000000" w:themeColor="text1"/>
                <w:sz w:val="24"/>
                <w:szCs w:val="24"/>
              </w:rPr>
              <w:t>years</w:t>
            </w:r>
          </w:p>
        </w:tc>
        <w:tc>
          <w:tcPr>
            <w:tcW w:w="1354" w:type="dxa"/>
          </w:tcPr>
          <w:p w14:paraId="602DDD74" w14:textId="56FAAE38"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w:t>
            </w:r>
          </w:p>
        </w:tc>
        <w:tc>
          <w:tcPr>
            <w:tcW w:w="1507" w:type="dxa"/>
          </w:tcPr>
          <w:p w14:paraId="5A95A63F" w14:textId="77E163A3"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6.4</w:t>
            </w:r>
          </w:p>
        </w:tc>
      </w:tr>
      <w:tr w:rsidR="00124B5F" w:rsidRPr="00124B5F" w14:paraId="1C4954EB" w14:textId="77777777" w:rsidTr="008A5EFE">
        <w:tc>
          <w:tcPr>
            <w:tcW w:w="1573" w:type="dxa"/>
            <w:vMerge/>
          </w:tcPr>
          <w:p w14:paraId="22337F70"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2CACAFF3" w14:textId="7EA4F650"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77E6C2F5" w14:textId="198A57F8"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6AD22E5B" w14:textId="6B5D9723"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124B5F" w:rsidRPr="00124B5F" w14:paraId="452D8B38" w14:textId="77777777" w:rsidTr="008A5EFE">
        <w:tc>
          <w:tcPr>
            <w:tcW w:w="1573" w:type="dxa"/>
            <w:vMerge w:val="restart"/>
          </w:tcPr>
          <w:p w14:paraId="37E992F3" w14:textId="2F6E7770"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 xml:space="preserve">Position </w:t>
            </w:r>
          </w:p>
        </w:tc>
        <w:tc>
          <w:tcPr>
            <w:tcW w:w="4632" w:type="dxa"/>
          </w:tcPr>
          <w:p w14:paraId="16B733E5" w14:textId="7C604E72"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Entry Level</w:t>
            </w:r>
          </w:p>
        </w:tc>
        <w:tc>
          <w:tcPr>
            <w:tcW w:w="1354" w:type="dxa"/>
          </w:tcPr>
          <w:p w14:paraId="0D4E93D6" w14:textId="34EC92BB"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30</w:t>
            </w:r>
          </w:p>
        </w:tc>
        <w:tc>
          <w:tcPr>
            <w:tcW w:w="1507" w:type="dxa"/>
          </w:tcPr>
          <w:p w14:paraId="1A8A42B3" w14:textId="6E89DEE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21.4</w:t>
            </w:r>
          </w:p>
        </w:tc>
      </w:tr>
      <w:tr w:rsidR="00124B5F" w:rsidRPr="00124B5F" w14:paraId="3FDFF9C5" w14:textId="77777777" w:rsidTr="008A5EFE">
        <w:tc>
          <w:tcPr>
            <w:tcW w:w="1573" w:type="dxa"/>
            <w:vMerge/>
          </w:tcPr>
          <w:p w14:paraId="599722FE"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16263ECC" w14:textId="12B93529"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Executive</w:t>
            </w:r>
          </w:p>
        </w:tc>
        <w:tc>
          <w:tcPr>
            <w:tcW w:w="1354" w:type="dxa"/>
          </w:tcPr>
          <w:p w14:paraId="5443C763" w14:textId="303B5640"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15</w:t>
            </w:r>
          </w:p>
        </w:tc>
        <w:tc>
          <w:tcPr>
            <w:tcW w:w="1507" w:type="dxa"/>
          </w:tcPr>
          <w:p w14:paraId="47451268" w14:textId="4C68E0EE"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10.7</w:t>
            </w:r>
          </w:p>
        </w:tc>
      </w:tr>
      <w:tr w:rsidR="00124B5F" w:rsidRPr="00124B5F" w14:paraId="4F6F3D00" w14:textId="77777777" w:rsidTr="008A5EFE">
        <w:tc>
          <w:tcPr>
            <w:tcW w:w="1573" w:type="dxa"/>
            <w:vMerge/>
          </w:tcPr>
          <w:p w14:paraId="51F3BC00"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0E80362D" w14:textId="4B3EE1DB"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Mid-Level</w:t>
            </w:r>
          </w:p>
        </w:tc>
        <w:tc>
          <w:tcPr>
            <w:tcW w:w="1354" w:type="dxa"/>
          </w:tcPr>
          <w:p w14:paraId="67AB1E95" w14:textId="58A9AEB5"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75</w:t>
            </w:r>
          </w:p>
        </w:tc>
        <w:tc>
          <w:tcPr>
            <w:tcW w:w="1507" w:type="dxa"/>
          </w:tcPr>
          <w:p w14:paraId="2AC129D9" w14:textId="6E9AB6AC"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53.6</w:t>
            </w:r>
          </w:p>
        </w:tc>
      </w:tr>
      <w:tr w:rsidR="00124B5F" w:rsidRPr="00124B5F" w14:paraId="7E365872" w14:textId="77777777" w:rsidTr="008A5EFE">
        <w:tc>
          <w:tcPr>
            <w:tcW w:w="1573" w:type="dxa"/>
            <w:vMerge/>
          </w:tcPr>
          <w:p w14:paraId="1C6AA892" w14:textId="77777777" w:rsidR="00124B5F" w:rsidRPr="008D13AF" w:rsidRDefault="00124B5F" w:rsidP="00504DE8">
            <w:pPr>
              <w:pStyle w:val="BodyText"/>
              <w:spacing w:line="276" w:lineRule="auto"/>
              <w:rPr>
                <w:rFonts w:ascii="Times New Roman" w:hAnsi="Times New Roman" w:cs="Times New Roman"/>
                <w:bCs/>
                <w:color w:val="000000" w:themeColor="text1"/>
                <w:sz w:val="22"/>
                <w:szCs w:val="24"/>
              </w:rPr>
            </w:pPr>
          </w:p>
        </w:tc>
        <w:tc>
          <w:tcPr>
            <w:tcW w:w="4632" w:type="dxa"/>
          </w:tcPr>
          <w:p w14:paraId="42D1A1C3" w14:textId="48BACA9F" w:rsidR="00124B5F" w:rsidRPr="008D13AF" w:rsidRDefault="00124B5F" w:rsidP="00504DE8">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Senior Level</w:t>
            </w:r>
          </w:p>
        </w:tc>
        <w:tc>
          <w:tcPr>
            <w:tcW w:w="1354" w:type="dxa"/>
          </w:tcPr>
          <w:p w14:paraId="7F377C92" w14:textId="0F18DD30"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20</w:t>
            </w:r>
          </w:p>
        </w:tc>
        <w:tc>
          <w:tcPr>
            <w:tcW w:w="1507" w:type="dxa"/>
          </w:tcPr>
          <w:p w14:paraId="0EB2D8DD" w14:textId="4E23967B" w:rsidR="00124B5F" w:rsidRPr="008D13AF" w:rsidRDefault="00124B5F" w:rsidP="00504DE8">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14.3</w:t>
            </w:r>
          </w:p>
        </w:tc>
      </w:tr>
      <w:tr w:rsidR="00124B5F" w:rsidRPr="00124B5F" w14:paraId="355D5DE4" w14:textId="77777777" w:rsidTr="008A5EFE">
        <w:tc>
          <w:tcPr>
            <w:tcW w:w="1573" w:type="dxa"/>
            <w:vMerge/>
          </w:tcPr>
          <w:p w14:paraId="59D8AB6E" w14:textId="77777777" w:rsidR="00124B5F" w:rsidRPr="008D13AF" w:rsidRDefault="00124B5F" w:rsidP="00C7281C">
            <w:pPr>
              <w:pStyle w:val="BodyText"/>
              <w:spacing w:line="276" w:lineRule="auto"/>
              <w:rPr>
                <w:rFonts w:ascii="Times New Roman" w:hAnsi="Times New Roman" w:cs="Times New Roman"/>
                <w:bCs/>
                <w:color w:val="000000" w:themeColor="text1"/>
                <w:sz w:val="22"/>
                <w:szCs w:val="24"/>
              </w:rPr>
            </w:pPr>
          </w:p>
        </w:tc>
        <w:tc>
          <w:tcPr>
            <w:tcW w:w="4632" w:type="dxa"/>
          </w:tcPr>
          <w:p w14:paraId="68358761" w14:textId="5F32E543" w:rsidR="00124B5F" w:rsidRPr="008D13AF" w:rsidRDefault="00124B5F" w:rsidP="00C7281C">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68978E12" w14:textId="3E922956" w:rsidR="00124B5F" w:rsidRPr="008D13AF" w:rsidRDefault="00124B5F" w:rsidP="00C7281C">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19322FB8" w14:textId="08489499" w:rsidR="00124B5F" w:rsidRPr="008D13AF" w:rsidRDefault="00124B5F" w:rsidP="00C7281C">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C076E6" w:rsidRPr="00124B5F" w14:paraId="1EFAB7A4" w14:textId="77777777" w:rsidTr="008A5EFE">
        <w:tc>
          <w:tcPr>
            <w:tcW w:w="1573" w:type="dxa"/>
            <w:vMerge w:val="restart"/>
          </w:tcPr>
          <w:p w14:paraId="2BB36544" w14:textId="0C4A1301"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Pr>
                <w:rFonts w:ascii="Times New Roman" w:hAnsi="Times New Roman" w:cs="Times New Roman"/>
                <w:bCs/>
                <w:color w:val="000000" w:themeColor="text1"/>
                <w:sz w:val="22"/>
                <w:szCs w:val="24"/>
              </w:rPr>
              <w:t xml:space="preserve">Gender </w:t>
            </w:r>
          </w:p>
        </w:tc>
        <w:tc>
          <w:tcPr>
            <w:tcW w:w="4632" w:type="dxa"/>
          </w:tcPr>
          <w:p w14:paraId="1C40A1C5" w14:textId="1E8945F5"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Male </w:t>
            </w:r>
          </w:p>
        </w:tc>
        <w:tc>
          <w:tcPr>
            <w:tcW w:w="1354" w:type="dxa"/>
          </w:tcPr>
          <w:p w14:paraId="768AC1A7" w14:textId="134D99E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91</w:t>
            </w:r>
          </w:p>
        </w:tc>
        <w:tc>
          <w:tcPr>
            <w:tcW w:w="1507" w:type="dxa"/>
          </w:tcPr>
          <w:p w14:paraId="4434219F" w14:textId="2315FADA"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65</w:t>
            </w:r>
          </w:p>
        </w:tc>
      </w:tr>
      <w:tr w:rsidR="00C076E6" w:rsidRPr="00124B5F" w14:paraId="4E3C862C" w14:textId="77777777" w:rsidTr="008A5EFE">
        <w:tc>
          <w:tcPr>
            <w:tcW w:w="1573" w:type="dxa"/>
            <w:vMerge/>
          </w:tcPr>
          <w:p w14:paraId="690B8A95"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7AD07774" w14:textId="1D453F0F"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Female </w:t>
            </w:r>
          </w:p>
        </w:tc>
        <w:tc>
          <w:tcPr>
            <w:tcW w:w="1354" w:type="dxa"/>
          </w:tcPr>
          <w:p w14:paraId="2A838A9D" w14:textId="0490EF54"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49</w:t>
            </w:r>
          </w:p>
        </w:tc>
        <w:tc>
          <w:tcPr>
            <w:tcW w:w="1507" w:type="dxa"/>
          </w:tcPr>
          <w:p w14:paraId="13696B0D" w14:textId="473A2AEE"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35</w:t>
            </w:r>
          </w:p>
        </w:tc>
      </w:tr>
      <w:tr w:rsidR="00C076E6" w:rsidRPr="00124B5F" w14:paraId="261E9268" w14:textId="77777777" w:rsidTr="008A5EFE">
        <w:tc>
          <w:tcPr>
            <w:tcW w:w="1573" w:type="dxa"/>
            <w:vMerge/>
          </w:tcPr>
          <w:p w14:paraId="64E83709"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3B943FF1" w14:textId="1D8DB5E5"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4165DB10" w14:textId="6087C5F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7B91DED5" w14:textId="53C28246"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r w:rsidR="00C076E6" w:rsidRPr="00124B5F" w14:paraId="4BFC1A31" w14:textId="77777777" w:rsidTr="008A5EFE">
        <w:tc>
          <w:tcPr>
            <w:tcW w:w="1573" w:type="dxa"/>
            <w:vMerge w:val="restart"/>
          </w:tcPr>
          <w:p w14:paraId="65E3D3C1" w14:textId="2594AA0A"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 xml:space="preserve">Number of trainings received </w:t>
            </w:r>
          </w:p>
        </w:tc>
        <w:tc>
          <w:tcPr>
            <w:tcW w:w="4632" w:type="dxa"/>
          </w:tcPr>
          <w:p w14:paraId="703F8FB7" w14:textId="12241CA5"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1-2</w:t>
            </w:r>
          </w:p>
        </w:tc>
        <w:tc>
          <w:tcPr>
            <w:tcW w:w="1354" w:type="dxa"/>
          </w:tcPr>
          <w:p w14:paraId="5179624E" w14:textId="1226C7B0"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42</w:t>
            </w:r>
          </w:p>
        </w:tc>
        <w:tc>
          <w:tcPr>
            <w:tcW w:w="1507" w:type="dxa"/>
          </w:tcPr>
          <w:p w14:paraId="38BD29DF" w14:textId="0BBFA8FD"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30</w:t>
            </w:r>
          </w:p>
        </w:tc>
      </w:tr>
      <w:tr w:rsidR="00C076E6" w:rsidRPr="00124B5F" w14:paraId="64E15AF5" w14:textId="77777777" w:rsidTr="008A5EFE">
        <w:tc>
          <w:tcPr>
            <w:tcW w:w="1573" w:type="dxa"/>
            <w:vMerge/>
          </w:tcPr>
          <w:p w14:paraId="79E39C0C"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2BE65EF0" w14:textId="461FE66B"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3-4</w:t>
            </w:r>
          </w:p>
        </w:tc>
        <w:tc>
          <w:tcPr>
            <w:tcW w:w="1354" w:type="dxa"/>
          </w:tcPr>
          <w:p w14:paraId="3FD4EA4A" w14:textId="6F37685B"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53</w:t>
            </w:r>
          </w:p>
        </w:tc>
        <w:tc>
          <w:tcPr>
            <w:tcW w:w="1507" w:type="dxa"/>
          </w:tcPr>
          <w:p w14:paraId="662CEF33" w14:textId="694E8AB5"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37.9</w:t>
            </w:r>
          </w:p>
        </w:tc>
      </w:tr>
      <w:tr w:rsidR="00C076E6" w:rsidRPr="00124B5F" w14:paraId="4DFC16D5" w14:textId="77777777" w:rsidTr="008A5EFE">
        <w:tc>
          <w:tcPr>
            <w:tcW w:w="1573" w:type="dxa"/>
            <w:vMerge/>
          </w:tcPr>
          <w:p w14:paraId="0B294423"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4927ADAF" w14:textId="1BAEB2B1"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5+</w:t>
            </w:r>
          </w:p>
        </w:tc>
        <w:tc>
          <w:tcPr>
            <w:tcW w:w="1354" w:type="dxa"/>
          </w:tcPr>
          <w:p w14:paraId="123EEA8B" w14:textId="176FB888"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45</w:t>
            </w:r>
          </w:p>
        </w:tc>
        <w:tc>
          <w:tcPr>
            <w:tcW w:w="1507" w:type="dxa"/>
          </w:tcPr>
          <w:p w14:paraId="12B8936A" w14:textId="09520AEB"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32.1</w:t>
            </w:r>
          </w:p>
        </w:tc>
      </w:tr>
      <w:tr w:rsidR="00C076E6" w:rsidRPr="00124B5F" w14:paraId="51A163F3" w14:textId="77777777" w:rsidTr="008A5EFE">
        <w:tc>
          <w:tcPr>
            <w:tcW w:w="1573" w:type="dxa"/>
            <w:vMerge/>
          </w:tcPr>
          <w:p w14:paraId="712248E0" w14:textId="77777777" w:rsidR="00C076E6" w:rsidRPr="008D13AF" w:rsidRDefault="00C076E6" w:rsidP="00C076E6">
            <w:pPr>
              <w:pStyle w:val="BodyText"/>
              <w:spacing w:line="276" w:lineRule="auto"/>
              <w:rPr>
                <w:rFonts w:ascii="Times New Roman" w:hAnsi="Times New Roman" w:cs="Times New Roman"/>
                <w:bCs/>
                <w:color w:val="000000" w:themeColor="text1"/>
                <w:sz w:val="22"/>
                <w:szCs w:val="24"/>
              </w:rPr>
            </w:pPr>
          </w:p>
        </w:tc>
        <w:tc>
          <w:tcPr>
            <w:tcW w:w="4632" w:type="dxa"/>
          </w:tcPr>
          <w:p w14:paraId="4B52AAF7" w14:textId="2FDB6A30" w:rsidR="00C076E6" w:rsidRPr="008D13AF" w:rsidRDefault="00C076E6" w:rsidP="00C076E6">
            <w:pPr>
              <w:pStyle w:val="BodyText"/>
              <w:rPr>
                <w:rFonts w:ascii="Times New Roman" w:hAnsi="Times New Roman" w:cs="Times New Roman"/>
                <w:bCs/>
                <w:color w:val="000000" w:themeColor="text1"/>
                <w:sz w:val="24"/>
                <w:szCs w:val="24"/>
              </w:rPr>
            </w:pPr>
            <w:r w:rsidRPr="008D13AF">
              <w:rPr>
                <w:rFonts w:ascii="Times New Roman" w:hAnsi="Times New Roman" w:cs="Times New Roman"/>
                <w:bCs/>
                <w:color w:val="000000" w:themeColor="text1"/>
                <w:sz w:val="24"/>
                <w:szCs w:val="24"/>
              </w:rPr>
              <w:t xml:space="preserve">Total </w:t>
            </w:r>
          </w:p>
        </w:tc>
        <w:tc>
          <w:tcPr>
            <w:tcW w:w="1354" w:type="dxa"/>
          </w:tcPr>
          <w:p w14:paraId="3D75ADA8" w14:textId="0F858710"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140</w:t>
            </w:r>
          </w:p>
        </w:tc>
        <w:tc>
          <w:tcPr>
            <w:tcW w:w="1507" w:type="dxa"/>
          </w:tcPr>
          <w:p w14:paraId="6693DD65" w14:textId="109B1934" w:rsidR="00C076E6" w:rsidRPr="008D13AF" w:rsidRDefault="00C076E6" w:rsidP="00C076E6">
            <w:pPr>
              <w:pStyle w:val="BodyText"/>
              <w:spacing w:line="276" w:lineRule="auto"/>
              <w:rPr>
                <w:rFonts w:ascii="Times New Roman" w:hAnsi="Times New Roman" w:cs="Times New Roman"/>
                <w:bCs/>
                <w:color w:val="000000" w:themeColor="text1"/>
                <w:sz w:val="22"/>
                <w:szCs w:val="24"/>
              </w:rPr>
            </w:pPr>
            <w:r w:rsidRPr="008D13AF">
              <w:rPr>
                <w:rFonts w:ascii="Times New Roman" w:hAnsi="Times New Roman" w:cs="Times New Roman"/>
                <w:bCs/>
                <w:color w:val="000000" w:themeColor="text1"/>
                <w:sz w:val="22"/>
                <w:szCs w:val="24"/>
              </w:rPr>
              <w:t>100</w:t>
            </w:r>
          </w:p>
        </w:tc>
      </w:tr>
    </w:tbl>
    <w:p w14:paraId="2B82D891" w14:textId="77777777" w:rsidR="00320C07" w:rsidRPr="00124B5F" w:rsidRDefault="00320C07" w:rsidP="00FB448A">
      <w:pPr>
        <w:pStyle w:val="BodyText"/>
        <w:spacing w:before="164" w:line="276" w:lineRule="auto"/>
        <w:rPr>
          <w:rFonts w:ascii="Times New Roman" w:hAnsi="Times New Roman" w:cs="Times New Roman"/>
          <w:b/>
          <w:color w:val="000000" w:themeColor="text1"/>
          <w:sz w:val="22"/>
          <w:szCs w:val="24"/>
        </w:rPr>
      </w:pPr>
    </w:p>
    <w:p w14:paraId="597DD8E2" w14:textId="6124705F" w:rsidR="00CA7021" w:rsidRPr="00124B5F" w:rsidRDefault="00CA7021" w:rsidP="00FB448A">
      <w:pPr>
        <w:pStyle w:val="BodyText"/>
        <w:spacing w:before="164" w:line="276" w:lineRule="auto"/>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4.1</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b/>
          <w:color w:val="000000" w:themeColor="text1"/>
          <w:sz w:val="22"/>
          <w:szCs w:val="24"/>
        </w:rPr>
        <w:t>DATA</w:t>
      </w:r>
      <w:r w:rsidRPr="00124B5F">
        <w:rPr>
          <w:rFonts w:ascii="Times New Roman" w:hAnsi="Times New Roman" w:cs="Times New Roman"/>
          <w:b/>
          <w:color w:val="000000" w:themeColor="text1"/>
          <w:w w:val="85"/>
          <w:sz w:val="22"/>
          <w:szCs w:val="24"/>
        </w:rPr>
        <w:t xml:space="preserve"> </w:t>
      </w:r>
      <w:r w:rsidRPr="00124B5F">
        <w:rPr>
          <w:rFonts w:ascii="Times New Roman" w:hAnsi="Times New Roman" w:cs="Times New Roman"/>
          <w:b/>
          <w:color w:val="000000" w:themeColor="text1"/>
          <w:sz w:val="22"/>
          <w:szCs w:val="24"/>
        </w:rPr>
        <w:t>RELIABILITY AND CONVERGENT VALIDITY</w:t>
      </w:r>
    </w:p>
    <w:p w14:paraId="54003AA8" w14:textId="78BC7145" w:rsidR="005314EC" w:rsidRPr="00124B5F" w:rsidRDefault="00A07A25" w:rsidP="00FB448A">
      <w:pPr>
        <w:pStyle w:val="BodyText"/>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pacing w:val="-6"/>
          <w:sz w:val="24"/>
          <w:szCs w:val="24"/>
        </w:rPr>
        <w:t xml:space="preserve">Table </w:t>
      </w:r>
      <w:r w:rsidR="00703593">
        <w:rPr>
          <w:rFonts w:ascii="Times New Roman" w:hAnsi="Times New Roman" w:cs="Times New Roman"/>
          <w:color w:val="000000" w:themeColor="text1"/>
          <w:spacing w:val="-6"/>
          <w:sz w:val="24"/>
          <w:szCs w:val="24"/>
        </w:rPr>
        <w:t>2</w:t>
      </w:r>
      <w:r w:rsidRPr="00124B5F">
        <w:rPr>
          <w:rFonts w:ascii="Times New Roman" w:hAnsi="Times New Roman" w:cs="Times New Roman"/>
          <w:color w:val="000000" w:themeColor="text1"/>
          <w:sz w:val="24"/>
          <w:szCs w:val="24"/>
        </w:rPr>
        <w:t xml:space="preserve">: </w:t>
      </w:r>
      <w:r w:rsidR="004C1DD6" w:rsidRPr="00124B5F">
        <w:rPr>
          <w:rFonts w:ascii="Times New Roman" w:hAnsi="Times New Roman" w:cs="Times New Roman"/>
          <w:color w:val="000000" w:themeColor="text1"/>
          <w:sz w:val="24"/>
          <w:szCs w:val="24"/>
        </w:rPr>
        <w:t>Data</w:t>
      </w:r>
      <w:r w:rsidR="004C1DD6" w:rsidRPr="00124B5F">
        <w:rPr>
          <w:rFonts w:ascii="Times New Roman" w:hAnsi="Times New Roman" w:cs="Times New Roman"/>
          <w:color w:val="000000" w:themeColor="text1"/>
          <w:w w:val="85"/>
          <w:sz w:val="24"/>
          <w:szCs w:val="24"/>
        </w:rPr>
        <w:t xml:space="preserve"> </w:t>
      </w:r>
      <w:r w:rsidR="004A42A7" w:rsidRPr="00124B5F">
        <w:rPr>
          <w:rFonts w:ascii="Times New Roman" w:hAnsi="Times New Roman" w:cs="Times New Roman"/>
          <w:color w:val="000000" w:themeColor="text1"/>
          <w:sz w:val="24"/>
          <w:szCs w:val="24"/>
        </w:rPr>
        <w:t xml:space="preserve">Reliability and Convergent validity </w:t>
      </w:r>
    </w:p>
    <w:tbl>
      <w:tblPr>
        <w:tblW w:w="4886" w:type="pct"/>
        <w:tblInd w:w="105" w:type="dxa"/>
        <w:tblLayout w:type="fixed"/>
        <w:tblCellMar>
          <w:top w:w="15" w:type="dxa"/>
          <w:left w:w="15" w:type="dxa"/>
          <w:bottom w:w="15" w:type="dxa"/>
          <w:right w:w="15" w:type="dxa"/>
        </w:tblCellMar>
        <w:tblLook w:val="04A0" w:firstRow="1" w:lastRow="0" w:firstColumn="1" w:lastColumn="0" w:noHBand="0" w:noVBand="1"/>
      </w:tblPr>
      <w:tblGrid>
        <w:gridCol w:w="1771"/>
        <w:gridCol w:w="894"/>
        <w:gridCol w:w="1325"/>
        <w:gridCol w:w="976"/>
        <w:gridCol w:w="1499"/>
        <w:gridCol w:w="1428"/>
        <w:gridCol w:w="976"/>
      </w:tblGrid>
      <w:tr w:rsidR="00BB1214" w:rsidRPr="00124B5F" w14:paraId="6B7D1BC0" w14:textId="40866D44" w:rsidTr="006F71B3">
        <w:tc>
          <w:tcPr>
            <w:tcW w:w="998" w:type="pct"/>
            <w:tcBorders>
              <w:top w:val="single" w:sz="4" w:space="0" w:color="auto"/>
              <w:bottom w:val="single" w:sz="4" w:space="0" w:color="auto"/>
            </w:tcBorders>
          </w:tcPr>
          <w:p w14:paraId="552EB0A4" w14:textId="1254233C" w:rsidR="000739A4" w:rsidRPr="00124B5F" w:rsidRDefault="001729BC" w:rsidP="00FB448A">
            <w:pPr>
              <w:spacing w:after="0"/>
              <w:jc w:val="center"/>
              <w:rPr>
                <w:rFonts w:ascii="Times New Roman" w:eastAsia="Arial" w:hAnsi="Times New Roman" w:cs="Times New Roman"/>
                <w:b/>
                <w:color w:val="000000" w:themeColor="text1"/>
                <w:sz w:val="24"/>
                <w:szCs w:val="24"/>
              </w:rPr>
            </w:pPr>
            <w:bookmarkStart w:id="1" w:name="3.1._Population_and_sample_size"/>
            <w:bookmarkEnd w:id="1"/>
            <w:r w:rsidRPr="00124B5F">
              <w:rPr>
                <w:rFonts w:ascii="Times New Roman" w:eastAsia="Arial" w:hAnsi="Times New Roman" w:cs="Times New Roman"/>
                <w:b/>
                <w:color w:val="000000" w:themeColor="text1"/>
                <w:sz w:val="24"/>
                <w:szCs w:val="24"/>
              </w:rPr>
              <w:t xml:space="preserve">Variables </w:t>
            </w:r>
          </w:p>
        </w:tc>
        <w:tc>
          <w:tcPr>
            <w:tcW w:w="504" w:type="pct"/>
            <w:tcBorders>
              <w:top w:val="single" w:sz="4" w:space="0" w:color="auto"/>
              <w:bottom w:val="single" w:sz="4" w:space="0" w:color="auto"/>
            </w:tcBorders>
            <w:tcMar>
              <w:top w:w="0" w:type="dxa"/>
              <w:left w:w="120" w:type="dxa"/>
              <w:bottom w:w="0" w:type="dxa"/>
              <w:right w:w="120" w:type="dxa"/>
            </w:tcMar>
            <w:vAlign w:val="center"/>
            <w:hideMark/>
          </w:tcPr>
          <w:p w14:paraId="1FAED648" w14:textId="6196119D" w:rsidR="000739A4" w:rsidRPr="00124B5F" w:rsidRDefault="000739A4" w:rsidP="00FB448A">
            <w:pPr>
              <w:spacing w:after="0"/>
              <w:jc w:val="center"/>
              <w:rPr>
                <w:rFonts w:ascii="Times New Roman" w:eastAsia="Arial" w:hAnsi="Times New Roman" w:cs="Times New Roman"/>
                <w:b/>
                <w:color w:val="000000" w:themeColor="text1"/>
                <w:sz w:val="24"/>
                <w:szCs w:val="24"/>
              </w:rPr>
            </w:pPr>
            <w:r w:rsidRPr="00124B5F">
              <w:rPr>
                <w:rFonts w:ascii="Times New Roman" w:eastAsia="Arial" w:hAnsi="Times New Roman" w:cs="Times New Roman"/>
                <w:b/>
                <w:color w:val="000000" w:themeColor="text1"/>
                <w:sz w:val="24"/>
                <w:szCs w:val="24"/>
              </w:rPr>
              <w:t>Item</w:t>
            </w:r>
          </w:p>
        </w:tc>
        <w:tc>
          <w:tcPr>
            <w:tcW w:w="747" w:type="pct"/>
            <w:tcBorders>
              <w:top w:val="single" w:sz="4" w:space="0" w:color="auto"/>
              <w:bottom w:val="single" w:sz="4" w:space="0" w:color="auto"/>
            </w:tcBorders>
            <w:tcMar>
              <w:top w:w="0" w:type="dxa"/>
              <w:left w:w="120" w:type="dxa"/>
              <w:bottom w:w="0" w:type="dxa"/>
              <w:right w:w="120" w:type="dxa"/>
            </w:tcMar>
            <w:vAlign w:val="center"/>
            <w:hideMark/>
          </w:tcPr>
          <w:p w14:paraId="115F3C9C" w14:textId="2BA033A6" w:rsidR="000739A4" w:rsidRPr="00124B5F" w:rsidRDefault="000739A4"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Times New Roman" w:hAnsi="Times New Roman" w:cs="Times New Roman"/>
                <w:b/>
                <w:color w:val="000000" w:themeColor="text1"/>
                <w:sz w:val="24"/>
                <w:szCs w:val="24"/>
              </w:rPr>
              <w:t>Loadings</w:t>
            </w:r>
          </w:p>
        </w:tc>
        <w:tc>
          <w:tcPr>
            <w:tcW w:w="550" w:type="pct"/>
            <w:tcBorders>
              <w:top w:val="single" w:sz="4" w:space="0" w:color="auto"/>
              <w:bottom w:val="single" w:sz="4" w:space="0" w:color="auto"/>
            </w:tcBorders>
          </w:tcPr>
          <w:p w14:paraId="2C031279" w14:textId="726F6DFB" w:rsidR="000739A4" w:rsidRPr="00124B5F" w:rsidRDefault="000739A4"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VIF</w:t>
            </w:r>
          </w:p>
        </w:tc>
        <w:tc>
          <w:tcPr>
            <w:tcW w:w="845" w:type="pct"/>
            <w:tcBorders>
              <w:top w:val="single" w:sz="4" w:space="0" w:color="auto"/>
              <w:bottom w:val="single" w:sz="4" w:space="0" w:color="auto"/>
            </w:tcBorders>
            <w:tcMar>
              <w:top w:w="0" w:type="dxa"/>
              <w:left w:w="120" w:type="dxa"/>
              <w:bottom w:w="0" w:type="dxa"/>
              <w:right w:w="120" w:type="dxa"/>
            </w:tcMar>
            <w:vAlign w:val="center"/>
          </w:tcPr>
          <w:p w14:paraId="0DA4E5D8" w14:textId="056FB298" w:rsidR="000739A4" w:rsidRPr="00124B5F" w:rsidRDefault="001C6A68"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Cronbach's A</w:t>
            </w:r>
            <w:r w:rsidR="000739A4" w:rsidRPr="00124B5F">
              <w:rPr>
                <w:rFonts w:ascii="Times New Roman" w:eastAsia="Arial" w:hAnsi="Times New Roman" w:cs="Times New Roman"/>
                <w:b/>
                <w:bCs/>
                <w:color w:val="000000" w:themeColor="text1"/>
                <w:sz w:val="24"/>
                <w:szCs w:val="24"/>
              </w:rPr>
              <w:t>lpha</w:t>
            </w:r>
          </w:p>
        </w:tc>
        <w:tc>
          <w:tcPr>
            <w:tcW w:w="805" w:type="pct"/>
            <w:tcBorders>
              <w:top w:val="single" w:sz="4" w:space="0" w:color="auto"/>
              <w:bottom w:val="single" w:sz="4" w:space="0" w:color="auto"/>
            </w:tcBorders>
            <w:tcMar>
              <w:top w:w="0" w:type="dxa"/>
              <w:left w:w="120" w:type="dxa"/>
              <w:bottom w:w="0" w:type="dxa"/>
              <w:right w:w="120" w:type="dxa"/>
            </w:tcMar>
            <w:vAlign w:val="center"/>
          </w:tcPr>
          <w:p w14:paraId="0A1259A7" w14:textId="7096AB29" w:rsidR="000739A4" w:rsidRPr="00124B5F" w:rsidRDefault="000739A4"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Composite Reliability</w:t>
            </w:r>
          </w:p>
        </w:tc>
        <w:tc>
          <w:tcPr>
            <w:tcW w:w="550" w:type="pct"/>
            <w:tcBorders>
              <w:top w:val="single" w:sz="4" w:space="0" w:color="auto"/>
              <w:bottom w:val="single" w:sz="4" w:space="0" w:color="auto"/>
            </w:tcBorders>
            <w:tcMar>
              <w:top w:w="0" w:type="dxa"/>
              <w:left w:w="120" w:type="dxa"/>
              <w:bottom w:w="0" w:type="dxa"/>
              <w:right w:w="120" w:type="dxa"/>
            </w:tcMar>
            <w:vAlign w:val="center"/>
          </w:tcPr>
          <w:p w14:paraId="7D060866" w14:textId="440E808D" w:rsidR="000739A4" w:rsidRPr="00124B5F" w:rsidRDefault="000739A4"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AVE</w:t>
            </w:r>
          </w:p>
        </w:tc>
      </w:tr>
      <w:tr w:rsidR="00BB1214" w:rsidRPr="00124B5F" w14:paraId="1CB9E2BC" w14:textId="1A682D01" w:rsidTr="006F71B3">
        <w:tc>
          <w:tcPr>
            <w:tcW w:w="998" w:type="pct"/>
            <w:vMerge w:val="restart"/>
            <w:tcBorders>
              <w:top w:val="single" w:sz="4" w:space="0" w:color="auto"/>
            </w:tcBorders>
          </w:tcPr>
          <w:p w14:paraId="2FE03F05" w14:textId="7B668566"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Affective Commitment</w:t>
            </w:r>
          </w:p>
        </w:tc>
        <w:tc>
          <w:tcPr>
            <w:tcW w:w="504" w:type="pct"/>
            <w:tcBorders>
              <w:top w:val="single" w:sz="4" w:space="0" w:color="auto"/>
            </w:tcBorders>
            <w:tcMar>
              <w:top w:w="0" w:type="dxa"/>
              <w:left w:w="120" w:type="dxa"/>
              <w:bottom w:w="0" w:type="dxa"/>
              <w:right w:w="120" w:type="dxa"/>
            </w:tcMar>
            <w:vAlign w:val="center"/>
            <w:hideMark/>
          </w:tcPr>
          <w:p w14:paraId="399E87C4" w14:textId="7B3B6009"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AC1</w:t>
            </w:r>
          </w:p>
        </w:tc>
        <w:tc>
          <w:tcPr>
            <w:tcW w:w="747" w:type="pct"/>
            <w:tcBorders>
              <w:top w:val="single" w:sz="4" w:space="0" w:color="auto"/>
            </w:tcBorders>
            <w:tcMar>
              <w:top w:w="0" w:type="dxa"/>
              <w:left w:w="120" w:type="dxa"/>
              <w:bottom w:w="0" w:type="dxa"/>
              <w:right w:w="120" w:type="dxa"/>
            </w:tcMar>
            <w:vAlign w:val="center"/>
            <w:hideMark/>
          </w:tcPr>
          <w:p w14:paraId="11CB3D27" w14:textId="2051A1F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0.826</w:t>
            </w:r>
          </w:p>
        </w:tc>
        <w:tc>
          <w:tcPr>
            <w:tcW w:w="550" w:type="pct"/>
            <w:tcBorders>
              <w:top w:val="single" w:sz="4" w:space="0" w:color="auto"/>
            </w:tcBorders>
            <w:vAlign w:val="center"/>
          </w:tcPr>
          <w:p w14:paraId="4B73A20B" w14:textId="271894A4"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1.761</w:t>
            </w:r>
          </w:p>
        </w:tc>
        <w:tc>
          <w:tcPr>
            <w:tcW w:w="845" w:type="pct"/>
            <w:vMerge w:val="restart"/>
            <w:tcBorders>
              <w:top w:val="single" w:sz="4" w:space="0" w:color="auto"/>
            </w:tcBorders>
            <w:tcMar>
              <w:top w:w="0" w:type="dxa"/>
              <w:left w:w="120" w:type="dxa"/>
              <w:bottom w:w="0" w:type="dxa"/>
              <w:right w:w="120" w:type="dxa"/>
            </w:tcMar>
            <w:vAlign w:val="center"/>
            <w:hideMark/>
          </w:tcPr>
          <w:p w14:paraId="25F51455" w14:textId="750B1158"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0.764</w:t>
            </w:r>
          </w:p>
          <w:p w14:paraId="3CF5B791" w14:textId="186EADD1"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val="restart"/>
            <w:tcBorders>
              <w:top w:val="single" w:sz="4" w:space="0" w:color="auto"/>
            </w:tcBorders>
            <w:tcMar>
              <w:top w:w="0" w:type="dxa"/>
              <w:left w:w="120" w:type="dxa"/>
              <w:bottom w:w="0" w:type="dxa"/>
              <w:right w:w="120" w:type="dxa"/>
            </w:tcMar>
            <w:vAlign w:val="center"/>
            <w:hideMark/>
          </w:tcPr>
          <w:p w14:paraId="0948E522" w14:textId="44A55EE5"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0.846</w:t>
            </w:r>
          </w:p>
          <w:p w14:paraId="39900A92" w14:textId="19C03B82"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val="restart"/>
            <w:tcBorders>
              <w:top w:val="single" w:sz="4" w:space="0" w:color="auto"/>
            </w:tcBorders>
            <w:tcMar>
              <w:top w:w="0" w:type="dxa"/>
              <w:left w:w="120" w:type="dxa"/>
              <w:bottom w:w="0" w:type="dxa"/>
              <w:right w:w="120" w:type="dxa"/>
            </w:tcMar>
            <w:vAlign w:val="center"/>
            <w:hideMark/>
          </w:tcPr>
          <w:p w14:paraId="41B8A711" w14:textId="17364FAF"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0.580</w:t>
            </w:r>
          </w:p>
          <w:p w14:paraId="65F25529" w14:textId="14499734"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47ACA7C8" w14:textId="124B3D08" w:rsidTr="006F71B3">
        <w:tc>
          <w:tcPr>
            <w:tcW w:w="998" w:type="pct"/>
            <w:vMerge/>
          </w:tcPr>
          <w:p w14:paraId="15F47DA9"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223BFBCC" w14:textId="48DE5F22"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AC2</w:t>
            </w:r>
          </w:p>
        </w:tc>
        <w:tc>
          <w:tcPr>
            <w:tcW w:w="747" w:type="pct"/>
            <w:tcMar>
              <w:top w:w="0" w:type="dxa"/>
              <w:left w:w="120" w:type="dxa"/>
              <w:bottom w:w="0" w:type="dxa"/>
              <w:right w:w="120" w:type="dxa"/>
            </w:tcMar>
            <w:vAlign w:val="center"/>
            <w:hideMark/>
          </w:tcPr>
          <w:p w14:paraId="72378F1B" w14:textId="3E0F8FB2"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0.805</w:t>
            </w:r>
          </w:p>
        </w:tc>
        <w:tc>
          <w:tcPr>
            <w:tcW w:w="550" w:type="pct"/>
            <w:vAlign w:val="center"/>
          </w:tcPr>
          <w:p w14:paraId="140D919F" w14:textId="199BB3E9"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1.942</w:t>
            </w:r>
          </w:p>
        </w:tc>
        <w:tc>
          <w:tcPr>
            <w:tcW w:w="845" w:type="pct"/>
            <w:vMerge/>
            <w:tcMar>
              <w:top w:w="0" w:type="dxa"/>
              <w:left w:w="120" w:type="dxa"/>
              <w:bottom w:w="0" w:type="dxa"/>
              <w:right w:w="120" w:type="dxa"/>
            </w:tcMar>
            <w:vAlign w:val="center"/>
            <w:hideMark/>
          </w:tcPr>
          <w:p w14:paraId="587A0262" w14:textId="2E1C7051"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5BBA41F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13809A50"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0120727C" w14:textId="6CC6A47E" w:rsidTr="006F71B3">
        <w:tc>
          <w:tcPr>
            <w:tcW w:w="998" w:type="pct"/>
            <w:vMerge/>
          </w:tcPr>
          <w:p w14:paraId="1EED7AFE"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45AD90C0" w14:textId="5F857BDB"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AC3</w:t>
            </w:r>
          </w:p>
        </w:tc>
        <w:tc>
          <w:tcPr>
            <w:tcW w:w="747" w:type="pct"/>
            <w:tcMar>
              <w:top w:w="0" w:type="dxa"/>
              <w:left w:w="120" w:type="dxa"/>
              <w:bottom w:w="0" w:type="dxa"/>
              <w:right w:w="120" w:type="dxa"/>
            </w:tcMar>
            <w:vAlign w:val="center"/>
            <w:hideMark/>
          </w:tcPr>
          <w:p w14:paraId="2E970193" w14:textId="3D8922C7"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0.707</w:t>
            </w:r>
          </w:p>
        </w:tc>
        <w:tc>
          <w:tcPr>
            <w:tcW w:w="550" w:type="pct"/>
            <w:vAlign w:val="center"/>
          </w:tcPr>
          <w:p w14:paraId="53BA299C" w14:textId="0551A221"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1.549</w:t>
            </w:r>
          </w:p>
        </w:tc>
        <w:tc>
          <w:tcPr>
            <w:tcW w:w="845" w:type="pct"/>
            <w:vMerge/>
            <w:tcMar>
              <w:top w:w="0" w:type="dxa"/>
              <w:left w:w="120" w:type="dxa"/>
              <w:bottom w:w="0" w:type="dxa"/>
              <w:right w:w="120" w:type="dxa"/>
            </w:tcMar>
            <w:vAlign w:val="center"/>
            <w:hideMark/>
          </w:tcPr>
          <w:p w14:paraId="7224267D" w14:textId="67982B18"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6FE56B30"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4F4E124A"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5DCA1C3C" w14:textId="1B8B5154" w:rsidTr="006F71B3">
        <w:tc>
          <w:tcPr>
            <w:tcW w:w="998" w:type="pct"/>
            <w:vMerge/>
          </w:tcPr>
          <w:p w14:paraId="2BADC366"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54D4AB1B" w14:textId="17943479"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AC6</w:t>
            </w:r>
          </w:p>
        </w:tc>
        <w:tc>
          <w:tcPr>
            <w:tcW w:w="747" w:type="pct"/>
            <w:tcMar>
              <w:top w:w="0" w:type="dxa"/>
              <w:left w:w="120" w:type="dxa"/>
              <w:bottom w:w="0" w:type="dxa"/>
              <w:right w:w="120" w:type="dxa"/>
            </w:tcMar>
            <w:vAlign w:val="center"/>
            <w:hideMark/>
          </w:tcPr>
          <w:p w14:paraId="7DB4FD27" w14:textId="3BE5D7C4"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0.700</w:t>
            </w:r>
          </w:p>
        </w:tc>
        <w:tc>
          <w:tcPr>
            <w:tcW w:w="550" w:type="pct"/>
            <w:vAlign w:val="center"/>
          </w:tcPr>
          <w:p w14:paraId="1CDEB00E" w14:textId="27C56D1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1.253</w:t>
            </w:r>
          </w:p>
        </w:tc>
        <w:tc>
          <w:tcPr>
            <w:tcW w:w="845" w:type="pct"/>
            <w:vMerge/>
            <w:tcMar>
              <w:top w:w="0" w:type="dxa"/>
              <w:left w:w="120" w:type="dxa"/>
              <w:bottom w:w="0" w:type="dxa"/>
              <w:right w:w="120" w:type="dxa"/>
            </w:tcMar>
            <w:vAlign w:val="center"/>
            <w:hideMark/>
          </w:tcPr>
          <w:p w14:paraId="2360BE60" w14:textId="27DB231C"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5174306E"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7172D7B5"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1933C7A5" w14:textId="21F17736" w:rsidTr="006F71B3">
        <w:tc>
          <w:tcPr>
            <w:tcW w:w="998" w:type="pct"/>
            <w:vMerge w:val="restart"/>
          </w:tcPr>
          <w:p w14:paraId="32881B7C" w14:textId="5BF78996"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Continuance Commitment</w:t>
            </w:r>
          </w:p>
        </w:tc>
        <w:tc>
          <w:tcPr>
            <w:tcW w:w="504" w:type="pct"/>
            <w:tcMar>
              <w:top w:w="0" w:type="dxa"/>
              <w:left w:w="120" w:type="dxa"/>
              <w:bottom w:w="0" w:type="dxa"/>
              <w:right w:w="120" w:type="dxa"/>
            </w:tcMar>
            <w:vAlign w:val="center"/>
            <w:hideMark/>
          </w:tcPr>
          <w:p w14:paraId="2DAA0FC7" w14:textId="442DF7CC"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CC1</w:t>
            </w:r>
          </w:p>
        </w:tc>
        <w:tc>
          <w:tcPr>
            <w:tcW w:w="747" w:type="pct"/>
            <w:tcMar>
              <w:top w:w="0" w:type="dxa"/>
              <w:left w:w="120" w:type="dxa"/>
              <w:bottom w:w="0" w:type="dxa"/>
              <w:right w:w="120" w:type="dxa"/>
            </w:tcMar>
            <w:vAlign w:val="center"/>
            <w:hideMark/>
          </w:tcPr>
          <w:p w14:paraId="702C00EF" w14:textId="63423316"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0.696</w:t>
            </w:r>
          </w:p>
        </w:tc>
        <w:tc>
          <w:tcPr>
            <w:tcW w:w="550" w:type="pct"/>
            <w:vAlign w:val="center"/>
          </w:tcPr>
          <w:p w14:paraId="095B3AE5" w14:textId="42662518"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1.656</w:t>
            </w:r>
          </w:p>
        </w:tc>
        <w:tc>
          <w:tcPr>
            <w:tcW w:w="845" w:type="pct"/>
            <w:vMerge w:val="restart"/>
            <w:tcMar>
              <w:top w:w="0" w:type="dxa"/>
              <w:left w:w="120" w:type="dxa"/>
              <w:bottom w:w="0" w:type="dxa"/>
              <w:right w:w="120" w:type="dxa"/>
            </w:tcMar>
            <w:vAlign w:val="center"/>
          </w:tcPr>
          <w:p w14:paraId="29E43EB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p w14:paraId="3CD210C6" w14:textId="63A9EF3F"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0.728</w:t>
            </w:r>
          </w:p>
          <w:p w14:paraId="632CC124" w14:textId="2614DC7C"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val="restart"/>
            <w:tcMar>
              <w:top w:w="0" w:type="dxa"/>
              <w:left w:w="120" w:type="dxa"/>
              <w:bottom w:w="0" w:type="dxa"/>
              <w:right w:w="120" w:type="dxa"/>
            </w:tcMar>
            <w:vAlign w:val="center"/>
            <w:hideMark/>
          </w:tcPr>
          <w:p w14:paraId="6EFD12B2" w14:textId="094C2273"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0.830</w:t>
            </w:r>
          </w:p>
          <w:p w14:paraId="46FA66B5"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val="restart"/>
            <w:tcMar>
              <w:top w:w="0" w:type="dxa"/>
              <w:left w:w="120" w:type="dxa"/>
              <w:bottom w:w="0" w:type="dxa"/>
              <w:right w:w="120" w:type="dxa"/>
            </w:tcMar>
            <w:vAlign w:val="center"/>
            <w:hideMark/>
          </w:tcPr>
          <w:p w14:paraId="71E2B80C" w14:textId="48D25218"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0.622</w:t>
            </w:r>
          </w:p>
          <w:p w14:paraId="21BBA4B7"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p w14:paraId="0F43056C"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73BFE69A" w14:textId="3D0EEE6F" w:rsidTr="006F71B3">
        <w:tc>
          <w:tcPr>
            <w:tcW w:w="998" w:type="pct"/>
            <w:vMerge/>
          </w:tcPr>
          <w:p w14:paraId="6DB43F65"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727EBC63" w14:textId="2A933DBD"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CC2</w:t>
            </w:r>
          </w:p>
        </w:tc>
        <w:tc>
          <w:tcPr>
            <w:tcW w:w="747" w:type="pct"/>
            <w:tcMar>
              <w:top w:w="0" w:type="dxa"/>
              <w:left w:w="120" w:type="dxa"/>
              <w:bottom w:w="0" w:type="dxa"/>
              <w:right w:w="120" w:type="dxa"/>
            </w:tcMar>
            <w:vAlign w:val="center"/>
            <w:hideMark/>
          </w:tcPr>
          <w:p w14:paraId="030E0BB1" w14:textId="7DAECFD2"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0.792</w:t>
            </w:r>
          </w:p>
        </w:tc>
        <w:tc>
          <w:tcPr>
            <w:tcW w:w="550" w:type="pct"/>
            <w:vAlign w:val="center"/>
          </w:tcPr>
          <w:p w14:paraId="6F92E0CA" w14:textId="47A44506"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1.864</w:t>
            </w:r>
          </w:p>
        </w:tc>
        <w:tc>
          <w:tcPr>
            <w:tcW w:w="845" w:type="pct"/>
            <w:vMerge/>
            <w:tcMar>
              <w:top w:w="0" w:type="dxa"/>
              <w:left w:w="120" w:type="dxa"/>
              <w:bottom w:w="0" w:type="dxa"/>
              <w:right w:w="120" w:type="dxa"/>
            </w:tcMar>
            <w:vAlign w:val="center"/>
          </w:tcPr>
          <w:p w14:paraId="4CE3442A" w14:textId="0BEF1F5D"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45BAE84F"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2E6F028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45E1FD80" w14:textId="5BFF39AE" w:rsidTr="006F71B3">
        <w:tc>
          <w:tcPr>
            <w:tcW w:w="998" w:type="pct"/>
            <w:vMerge/>
          </w:tcPr>
          <w:p w14:paraId="52E728B4"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23FE96B0" w14:textId="36F0E753"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CC3</w:t>
            </w:r>
          </w:p>
        </w:tc>
        <w:tc>
          <w:tcPr>
            <w:tcW w:w="747" w:type="pct"/>
            <w:tcMar>
              <w:top w:w="0" w:type="dxa"/>
              <w:left w:w="120" w:type="dxa"/>
              <w:bottom w:w="0" w:type="dxa"/>
              <w:right w:w="120" w:type="dxa"/>
            </w:tcMar>
            <w:vAlign w:val="center"/>
            <w:hideMark/>
          </w:tcPr>
          <w:p w14:paraId="78E79143" w14:textId="36679CA8"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0.869</w:t>
            </w:r>
          </w:p>
        </w:tc>
        <w:tc>
          <w:tcPr>
            <w:tcW w:w="550" w:type="pct"/>
            <w:vAlign w:val="center"/>
          </w:tcPr>
          <w:p w14:paraId="0D139C8A" w14:textId="03F8DD03"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1.269</w:t>
            </w:r>
          </w:p>
        </w:tc>
        <w:tc>
          <w:tcPr>
            <w:tcW w:w="845" w:type="pct"/>
            <w:vMerge/>
            <w:tcMar>
              <w:top w:w="0" w:type="dxa"/>
              <w:left w:w="120" w:type="dxa"/>
              <w:bottom w:w="0" w:type="dxa"/>
              <w:right w:w="120" w:type="dxa"/>
            </w:tcMar>
            <w:vAlign w:val="center"/>
          </w:tcPr>
          <w:p w14:paraId="66BCA170" w14:textId="70C69373"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6D8A275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68134243"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112EDB4E" w14:textId="7218647B" w:rsidTr="006F71B3">
        <w:tc>
          <w:tcPr>
            <w:tcW w:w="998" w:type="pct"/>
            <w:vMerge w:val="restart"/>
          </w:tcPr>
          <w:p w14:paraId="79E2D83B" w14:textId="7D4369CB"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Normative Commitment</w:t>
            </w:r>
          </w:p>
        </w:tc>
        <w:tc>
          <w:tcPr>
            <w:tcW w:w="504" w:type="pct"/>
            <w:tcMar>
              <w:top w:w="0" w:type="dxa"/>
              <w:left w:w="120" w:type="dxa"/>
              <w:bottom w:w="0" w:type="dxa"/>
              <w:right w:w="120" w:type="dxa"/>
            </w:tcMar>
            <w:vAlign w:val="center"/>
            <w:hideMark/>
          </w:tcPr>
          <w:p w14:paraId="09C6E654" w14:textId="09115B29"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NC1</w:t>
            </w:r>
          </w:p>
        </w:tc>
        <w:tc>
          <w:tcPr>
            <w:tcW w:w="747" w:type="pct"/>
            <w:tcMar>
              <w:top w:w="0" w:type="dxa"/>
              <w:left w:w="120" w:type="dxa"/>
              <w:bottom w:w="0" w:type="dxa"/>
              <w:right w:w="120" w:type="dxa"/>
            </w:tcMar>
            <w:vAlign w:val="center"/>
            <w:hideMark/>
          </w:tcPr>
          <w:p w14:paraId="2E7EDB4A" w14:textId="6C85B9E9"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0.839</w:t>
            </w:r>
          </w:p>
        </w:tc>
        <w:tc>
          <w:tcPr>
            <w:tcW w:w="550" w:type="pct"/>
            <w:vAlign w:val="center"/>
          </w:tcPr>
          <w:p w14:paraId="0E33203A" w14:textId="1E3E894F"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1.266</w:t>
            </w:r>
          </w:p>
        </w:tc>
        <w:tc>
          <w:tcPr>
            <w:tcW w:w="845" w:type="pct"/>
            <w:vMerge w:val="restart"/>
            <w:tcMar>
              <w:top w:w="0" w:type="dxa"/>
              <w:left w:w="120" w:type="dxa"/>
              <w:bottom w:w="0" w:type="dxa"/>
              <w:right w:w="120" w:type="dxa"/>
            </w:tcMar>
            <w:vAlign w:val="center"/>
            <w:hideMark/>
          </w:tcPr>
          <w:p w14:paraId="7500005A"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p w14:paraId="5AEDEF3E" w14:textId="60265937"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0.810</w:t>
            </w:r>
          </w:p>
          <w:p w14:paraId="53AF7741" w14:textId="4469140D"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val="restart"/>
            <w:tcMar>
              <w:top w:w="0" w:type="dxa"/>
              <w:left w:w="120" w:type="dxa"/>
              <w:bottom w:w="0" w:type="dxa"/>
              <w:right w:w="120" w:type="dxa"/>
            </w:tcMar>
            <w:vAlign w:val="center"/>
          </w:tcPr>
          <w:p w14:paraId="701EFB81" w14:textId="3A3971B1"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0.856</w:t>
            </w:r>
          </w:p>
          <w:p w14:paraId="0D7EDC7F" w14:textId="37441724"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val="restart"/>
            <w:tcMar>
              <w:top w:w="0" w:type="dxa"/>
              <w:left w:w="120" w:type="dxa"/>
              <w:bottom w:w="0" w:type="dxa"/>
              <w:right w:w="120" w:type="dxa"/>
            </w:tcMar>
            <w:vAlign w:val="center"/>
            <w:hideMark/>
          </w:tcPr>
          <w:p w14:paraId="4EA6C596" w14:textId="48CB5D8E"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0.598</w:t>
            </w:r>
          </w:p>
          <w:p w14:paraId="56DDAC7B"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63534849" w14:textId="516161CD" w:rsidTr="006F71B3">
        <w:tc>
          <w:tcPr>
            <w:tcW w:w="998" w:type="pct"/>
            <w:vMerge/>
          </w:tcPr>
          <w:p w14:paraId="051ECB8E"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4D9FF309" w14:textId="0E8E5350"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NC2</w:t>
            </w:r>
          </w:p>
        </w:tc>
        <w:tc>
          <w:tcPr>
            <w:tcW w:w="747" w:type="pct"/>
            <w:tcMar>
              <w:top w:w="0" w:type="dxa"/>
              <w:left w:w="120" w:type="dxa"/>
              <w:bottom w:w="0" w:type="dxa"/>
              <w:right w:w="120" w:type="dxa"/>
            </w:tcMar>
            <w:vAlign w:val="center"/>
            <w:hideMark/>
          </w:tcPr>
          <w:p w14:paraId="0C3B86DA" w14:textId="613A1E59"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0.754</w:t>
            </w:r>
          </w:p>
        </w:tc>
        <w:tc>
          <w:tcPr>
            <w:tcW w:w="550" w:type="pct"/>
            <w:vAlign w:val="center"/>
          </w:tcPr>
          <w:p w14:paraId="62135115" w14:textId="3CD0EAA6"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1.822</w:t>
            </w:r>
          </w:p>
        </w:tc>
        <w:tc>
          <w:tcPr>
            <w:tcW w:w="845" w:type="pct"/>
            <w:vMerge/>
            <w:tcMar>
              <w:top w:w="0" w:type="dxa"/>
              <w:left w:w="120" w:type="dxa"/>
              <w:bottom w:w="0" w:type="dxa"/>
              <w:right w:w="120" w:type="dxa"/>
            </w:tcMar>
            <w:vAlign w:val="center"/>
            <w:hideMark/>
          </w:tcPr>
          <w:p w14:paraId="62B0FFDB" w14:textId="5A67FAF4"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tcPr>
          <w:p w14:paraId="3B546A46" w14:textId="4A38809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307DC09E"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62AA0F5D" w14:textId="1966305A" w:rsidTr="006F71B3">
        <w:tc>
          <w:tcPr>
            <w:tcW w:w="998" w:type="pct"/>
            <w:vMerge/>
          </w:tcPr>
          <w:p w14:paraId="36207BB8"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0D08FF06" w14:textId="0973AF80"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NC3</w:t>
            </w:r>
          </w:p>
        </w:tc>
        <w:tc>
          <w:tcPr>
            <w:tcW w:w="747" w:type="pct"/>
            <w:tcMar>
              <w:top w:w="0" w:type="dxa"/>
              <w:left w:w="120" w:type="dxa"/>
              <w:bottom w:w="0" w:type="dxa"/>
              <w:right w:w="120" w:type="dxa"/>
            </w:tcMar>
            <w:vAlign w:val="center"/>
            <w:hideMark/>
          </w:tcPr>
          <w:p w14:paraId="2D2C4F3D" w14:textId="0DAB1C2B"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0.760</w:t>
            </w:r>
          </w:p>
        </w:tc>
        <w:tc>
          <w:tcPr>
            <w:tcW w:w="550" w:type="pct"/>
            <w:vAlign w:val="center"/>
          </w:tcPr>
          <w:p w14:paraId="06FE9862" w14:textId="35C6C8E2"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2.178</w:t>
            </w:r>
          </w:p>
        </w:tc>
        <w:tc>
          <w:tcPr>
            <w:tcW w:w="845" w:type="pct"/>
            <w:vMerge/>
            <w:tcMar>
              <w:top w:w="0" w:type="dxa"/>
              <w:left w:w="120" w:type="dxa"/>
              <w:bottom w:w="0" w:type="dxa"/>
              <w:right w:w="120" w:type="dxa"/>
            </w:tcMar>
            <w:vAlign w:val="center"/>
            <w:hideMark/>
          </w:tcPr>
          <w:p w14:paraId="17E8AAA2" w14:textId="1A1A88CB"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tcPr>
          <w:p w14:paraId="53E6C9AA" w14:textId="74AA09C1"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57D35D2B"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76D9DD43" w14:textId="0A1D6141" w:rsidTr="006F71B3">
        <w:tc>
          <w:tcPr>
            <w:tcW w:w="998" w:type="pct"/>
            <w:vMerge/>
          </w:tcPr>
          <w:p w14:paraId="38F43153"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311C4D56" w14:textId="173720DB"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NC4</w:t>
            </w:r>
          </w:p>
        </w:tc>
        <w:tc>
          <w:tcPr>
            <w:tcW w:w="747" w:type="pct"/>
            <w:tcMar>
              <w:top w:w="0" w:type="dxa"/>
              <w:left w:w="120" w:type="dxa"/>
              <w:bottom w:w="0" w:type="dxa"/>
              <w:right w:w="120" w:type="dxa"/>
            </w:tcMar>
            <w:vAlign w:val="center"/>
            <w:hideMark/>
          </w:tcPr>
          <w:p w14:paraId="25CF9AF6" w14:textId="78645D4F"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0.735</w:t>
            </w:r>
          </w:p>
        </w:tc>
        <w:tc>
          <w:tcPr>
            <w:tcW w:w="550" w:type="pct"/>
            <w:vAlign w:val="center"/>
          </w:tcPr>
          <w:p w14:paraId="63058696" w14:textId="26155321"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2.508</w:t>
            </w:r>
          </w:p>
        </w:tc>
        <w:tc>
          <w:tcPr>
            <w:tcW w:w="845" w:type="pct"/>
            <w:vMerge/>
            <w:tcMar>
              <w:top w:w="0" w:type="dxa"/>
              <w:left w:w="120" w:type="dxa"/>
              <w:bottom w:w="0" w:type="dxa"/>
              <w:right w:w="120" w:type="dxa"/>
            </w:tcMar>
            <w:vAlign w:val="center"/>
            <w:hideMark/>
          </w:tcPr>
          <w:p w14:paraId="2878841E" w14:textId="7028A9C3"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tcPr>
          <w:p w14:paraId="327147F1" w14:textId="3A451658"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hideMark/>
          </w:tcPr>
          <w:p w14:paraId="3EE1C89C"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39870C3A" w14:textId="47B42804" w:rsidTr="006F71B3">
        <w:tc>
          <w:tcPr>
            <w:tcW w:w="998" w:type="pct"/>
            <w:vMerge w:val="restart"/>
          </w:tcPr>
          <w:p w14:paraId="40B01C02" w14:textId="1B22E857"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Training &amp; Development</w:t>
            </w:r>
          </w:p>
        </w:tc>
        <w:tc>
          <w:tcPr>
            <w:tcW w:w="504" w:type="pct"/>
            <w:tcMar>
              <w:top w:w="0" w:type="dxa"/>
              <w:left w:w="120" w:type="dxa"/>
              <w:bottom w:w="0" w:type="dxa"/>
              <w:right w:w="120" w:type="dxa"/>
            </w:tcMar>
            <w:vAlign w:val="center"/>
            <w:hideMark/>
          </w:tcPr>
          <w:p w14:paraId="1F0A5651" w14:textId="0B1506BC"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T&amp;D1</w:t>
            </w:r>
          </w:p>
        </w:tc>
        <w:tc>
          <w:tcPr>
            <w:tcW w:w="747" w:type="pct"/>
            <w:tcMar>
              <w:top w:w="0" w:type="dxa"/>
              <w:left w:w="120" w:type="dxa"/>
              <w:bottom w:w="0" w:type="dxa"/>
              <w:right w:w="120" w:type="dxa"/>
            </w:tcMar>
            <w:vAlign w:val="center"/>
            <w:hideMark/>
          </w:tcPr>
          <w:p w14:paraId="6A9E2861" w14:textId="12674CE1"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0.739</w:t>
            </w:r>
          </w:p>
        </w:tc>
        <w:tc>
          <w:tcPr>
            <w:tcW w:w="550" w:type="pct"/>
            <w:vAlign w:val="center"/>
          </w:tcPr>
          <w:p w14:paraId="08094ABD" w14:textId="253812C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1.471</w:t>
            </w:r>
          </w:p>
        </w:tc>
        <w:tc>
          <w:tcPr>
            <w:tcW w:w="845" w:type="pct"/>
            <w:vMerge w:val="restart"/>
            <w:tcMar>
              <w:top w:w="0" w:type="dxa"/>
              <w:left w:w="120" w:type="dxa"/>
              <w:bottom w:w="0" w:type="dxa"/>
              <w:right w:w="120" w:type="dxa"/>
            </w:tcMar>
            <w:vAlign w:val="center"/>
            <w:hideMark/>
          </w:tcPr>
          <w:p w14:paraId="508011F7" w14:textId="690ED9D4"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0.775</w:t>
            </w:r>
          </w:p>
        </w:tc>
        <w:tc>
          <w:tcPr>
            <w:tcW w:w="805" w:type="pct"/>
            <w:vMerge w:val="restart"/>
            <w:tcMar>
              <w:top w:w="0" w:type="dxa"/>
              <w:left w:w="120" w:type="dxa"/>
              <w:bottom w:w="0" w:type="dxa"/>
              <w:right w:w="120" w:type="dxa"/>
            </w:tcMar>
            <w:vAlign w:val="center"/>
            <w:hideMark/>
          </w:tcPr>
          <w:p w14:paraId="5C3E0CD1" w14:textId="7EB7ADB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0.855</w:t>
            </w:r>
          </w:p>
        </w:tc>
        <w:tc>
          <w:tcPr>
            <w:tcW w:w="550" w:type="pct"/>
            <w:vMerge w:val="restart"/>
            <w:tcMar>
              <w:top w:w="0" w:type="dxa"/>
              <w:left w:w="120" w:type="dxa"/>
              <w:bottom w:w="0" w:type="dxa"/>
              <w:right w:w="120" w:type="dxa"/>
            </w:tcMar>
            <w:vAlign w:val="center"/>
          </w:tcPr>
          <w:p w14:paraId="537E90D5" w14:textId="663A6B7F"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0.597</w:t>
            </w:r>
          </w:p>
        </w:tc>
      </w:tr>
      <w:tr w:rsidR="00BB1214" w:rsidRPr="00124B5F" w14:paraId="7F9F882D" w14:textId="14DB8474" w:rsidTr="006F71B3">
        <w:tc>
          <w:tcPr>
            <w:tcW w:w="998" w:type="pct"/>
            <w:vMerge/>
          </w:tcPr>
          <w:p w14:paraId="17372290"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0CECE68A" w14:textId="3F2F5E08"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T&amp;D2</w:t>
            </w:r>
          </w:p>
        </w:tc>
        <w:tc>
          <w:tcPr>
            <w:tcW w:w="747" w:type="pct"/>
            <w:tcMar>
              <w:top w:w="0" w:type="dxa"/>
              <w:left w:w="120" w:type="dxa"/>
              <w:bottom w:w="0" w:type="dxa"/>
              <w:right w:w="120" w:type="dxa"/>
            </w:tcMar>
            <w:vAlign w:val="center"/>
            <w:hideMark/>
          </w:tcPr>
          <w:p w14:paraId="7754EAF6" w14:textId="1FFD1AFF"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0.694</w:t>
            </w:r>
          </w:p>
        </w:tc>
        <w:tc>
          <w:tcPr>
            <w:tcW w:w="550" w:type="pct"/>
            <w:vAlign w:val="center"/>
          </w:tcPr>
          <w:p w14:paraId="6EB9702E" w14:textId="377DB4A5"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1.390 </w:t>
            </w:r>
          </w:p>
        </w:tc>
        <w:tc>
          <w:tcPr>
            <w:tcW w:w="845" w:type="pct"/>
            <w:vMerge/>
            <w:tcMar>
              <w:top w:w="0" w:type="dxa"/>
              <w:left w:w="120" w:type="dxa"/>
              <w:bottom w:w="0" w:type="dxa"/>
              <w:right w:w="120" w:type="dxa"/>
            </w:tcMar>
            <w:vAlign w:val="center"/>
            <w:hideMark/>
          </w:tcPr>
          <w:p w14:paraId="0FC6CD5D" w14:textId="6784DA59"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58C13523"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tcPr>
          <w:p w14:paraId="07205D14" w14:textId="5589AA3D"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BB1214" w:rsidRPr="00124B5F" w14:paraId="381DF763" w14:textId="5A0CF7EA" w:rsidTr="006F71B3">
        <w:tc>
          <w:tcPr>
            <w:tcW w:w="998" w:type="pct"/>
            <w:vMerge/>
          </w:tcPr>
          <w:p w14:paraId="5CBA0F74"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Mar>
              <w:top w:w="0" w:type="dxa"/>
              <w:left w:w="120" w:type="dxa"/>
              <w:bottom w:w="0" w:type="dxa"/>
              <w:right w:w="120" w:type="dxa"/>
            </w:tcMar>
            <w:vAlign w:val="center"/>
            <w:hideMark/>
          </w:tcPr>
          <w:p w14:paraId="2638243B" w14:textId="3935B6FE" w:rsidR="000B72AA" w:rsidRPr="008A5EFE" w:rsidRDefault="000B72AA" w:rsidP="00FB448A">
            <w:pPr>
              <w:spacing w:after="0"/>
              <w:jc w:val="center"/>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T&amp;D3</w:t>
            </w:r>
          </w:p>
        </w:tc>
        <w:tc>
          <w:tcPr>
            <w:tcW w:w="747" w:type="pct"/>
            <w:tcMar>
              <w:top w:w="0" w:type="dxa"/>
              <w:left w:w="120" w:type="dxa"/>
              <w:bottom w:w="0" w:type="dxa"/>
              <w:right w:w="120" w:type="dxa"/>
            </w:tcMar>
            <w:vAlign w:val="center"/>
            <w:hideMark/>
          </w:tcPr>
          <w:p w14:paraId="52D2A4E7" w14:textId="4C017883"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0.842</w:t>
            </w:r>
          </w:p>
        </w:tc>
        <w:tc>
          <w:tcPr>
            <w:tcW w:w="550" w:type="pct"/>
            <w:vAlign w:val="center"/>
          </w:tcPr>
          <w:p w14:paraId="4B20770D" w14:textId="6C87DD7B"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2.003 </w:t>
            </w:r>
          </w:p>
        </w:tc>
        <w:tc>
          <w:tcPr>
            <w:tcW w:w="845" w:type="pct"/>
            <w:vMerge/>
            <w:tcMar>
              <w:top w:w="0" w:type="dxa"/>
              <w:left w:w="120" w:type="dxa"/>
              <w:bottom w:w="0" w:type="dxa"/>
              <w:right w:w="120" w:type="dxa"/>
            </w:tcMar>
            <w:vAlign w:val="center"/>
            <w:hideMark/>
          </w:tcPr>
          <w:p w14:paraId="760D17F8" w14:textId="5B118B79"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Mar>
              <w:top w:w="0" w:type="dxa"/>
              <w:left w:w="120" w:type="dxa"/>
              <w:bottom w:w="0" w:type="dxa"/>
              <w:right w:w="120" w:type="dxa"/>
            </w:tcMar>
            <w:vAlign w:val="center"/>
            <w:hideMark/>
          </w:tcPr>
          <w:p w14:paraId="6F5D6E11"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Mar>
              <w:top w:w="0" w:type="dxa"/>
              <w:left w:w="120" w:type="dxa"/>
              <w:bottom w:w="0" w:type="dxa"/>
              <w:right w:w="120" w:type="dxa"/>
            </w:tcMar>
            <w:vAlign w:val="center"/>
          </w:tcPr>
          <w:p w14:paraId="6E546E72" w14:textId="1D54D1D6"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r w:rsidR="002A3FCB" w:rsidRPr="00124B5F" w14:paraId="79CC23E0" w14:textId="27394EBF" w:rsidTr="006F71B3">
        <w:trPr>
          <w:trHeight w:val="254"/>
        </w:trPr>
        <w:tc>
          <w:tcPr>
            <w:tcW w:w="998" w:type="pct"/>
            <w:vMerge/>
            <w:tcBorders>
              <w:bottom w:val="single" w:sz="4" w:space="0" w:color="auto"/>
            </w:tcBorders>
          </w:tcPr>
          <w:p w14:paraId="5179DDED" w14:textId="77777777" w:rsidR="000B72AA" w:rsidRPr="008A5EFE" w:rsidRDefault="000B72AA" w:rsidP="00FB448A">
            <w:pPr>
              <w:spacing w:after="0"/>
              <w:jc w:val="center"/>
              <w:rPr>
                <w:rFonts w:ascii="Times New Roman" w:eastAsia="Arial" w:hAnsi="Times New Roman" w:cs="Times New Roman"/>
                <w:color w:val="000000" w:themeColor="text1"/>
                <w:sz w:val="24"/>
                <w:szCs w:val="24"/>
              </w:rPr>
            </w:pPr>
          </w:p>
        </w:tc>
        <w:tc>
          <w:tcPr>
            <w:tcW w:w="504" w:type="pct"/>
            <w:tcBorders>
              <w:bottom w:val="single" w:sz="4" w:space="0" w:color="auto"/>
            </w:tcBorders>
            <w:tcMar>
              <w:top w:w="0" w:type="dxa"/>
              <w:left w:w="120" w:type="dxa"/>
              <w:bottom w:w="0" w:type="dxa"/>
              <w:right w:w="120" w:type="dxa"/>
            </w:tcMar>
            <w:vAlign w:val="center"/>
            <w:hideMark/>
          </w:tcPr>
          <w:p w14:paraId="70A8610F" w14:textId="1004BC64" w:rsidR="000B72AA" w:rsidRPr="008A5EFE" w:rsidRDefault="007D2C4B" w:rsidP="00FB448A">
            <w:pPr>
              <w:spacing w:after="0"/>
              <w:rPr>
                <w:rFonts w:ascii="Times New Roman" w:eastAsia="Arial" w:hAnsi="Times New Roman" w:cs="Times New Roman"/>
                <w:color w:val="000000" w:themeColor="text1"/>
                <w:sz w:val="24"/>
                <w:szCs w:val="24"/>
              </w:rPr>
            </w:pPr>
            <w:r w:rsidRPr="008A5EFE">
              <w:rPr>
                <w:rFonts w:ascii="Times New Roman" w:eastAsia="Arial" w:hAnsi="Times New Roman" w:cs="Times New Roman"/>
                <w:color w:val="000000" w:themeColor="text1"/>
                <w:sz w:val="24"/>
                <w:szCs w:val="24"/>
              </w:rPr>
              <w:t>T&amp;</w:t>
            </w:r>
            <w:r w:rsidR="000B72AA" w:rsidRPr="008A5EFE">
              <w:rPr>
                <w:rFonts w:ascii="Times New Roman" w:eastAsia="Arial" w:hAnsi="Times New Roman" w:cs="Times New Roman"/>
                <w:color w:val="000000" w:themeColor="text1"/>
                <w:sz w:val="24"/>
                <w:szCs w:val="24"/>
              </w:rPr>
              <w:t>D4</w:t>
            </w:r>
          </w:p>
        </w:tc>
        <w:tc>
          <w:tcPr>
            <w:tcW w:w="747" w:type="pct"/>
            <w:tcBorders>
              <w:bottom w:val="single" w:sz="4" w:space="0" w:color="auto"/>
            </w:tcBorders>
            <w:tcMar>
              <w:top w:w="0" w:type="dxa"/>
              <w:left w:w="120" w:type="dxa"/>
              <w:bottom w:w="0" w:type="dxa"/>
              <w:right w:w="120" w:type="dxa"/>
            </w:tcMar>
            <w:vAlign w:val="center"/>
            <w:hideMark/>
          </w:tcPr>
          <w:p w14:paraId="06A08353" w14:textId="6F790531" w:rsidR="000B72AA" w:rsidRPr="00124B5F" w:rsidRDefault="000B72AA" w:rsidP="00FB448A">
            <w:pPr>
              <w:spacing w:after="0"/>
              <w:jc w:val="center"/>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color w:val="000000" w:themeColor="text1"/>
                <w:sz w:val="24"/>
                <w:szCs w:val="24"/>
              </w:rPr>
              <w:t>0.808</w:t>
            </w:r>
          </w:p>
        </w:tc>
        <w:tc>
          <w:tcPr>
            <w:tcW w:w="550" w:type="pct"/>
            <w:tcBorders>
              <w:bottom w:val="single" w:sz="4" w:space="0" w:color="auto"/>
            </w:tcBorders>
            <w:vAlign w:val="center"/>
          </w:tcPr>
          <w:p w14:paraId="5D70E483" w14:textId="3348A11C" w:rsidR="000B72AA" w:rsidRPr="00124B5F" w:rsidRDefault="000B72A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1.624 </w:t>
            </w:r>
          </w:p>
        </w:tc>
        <w:tc>
          <w:tcPr>
            <w:tcW w:w="845" w:type="pct"/>
            <w:vMerge/>
            <w:tcBorders>
              <w:bottom w:val="single" w:sz="4" w:space="0" w:color="auto"/>
            </w:tcBorders>
            <w:tcMar>
              <w:top w:w="0" w:type="dxa"/>
              <w:left w:w="120" w:type="dxa"/>
              <w:bottom w:w="0" w:type="dxa"/>
              <w:right w:w="120" w:type="dxa"/>
            </w:tcMar>
            <w:vAlign w:val="center"/>
            <w:hideMark/>
          </w:tcPr>
          <w:p w14:paraId="56DAB8D4" w14:textId="3783FC40"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805" w:type="pct"/>
            <w:vMerge/>
            <w:tcBorders>
              <w:bottom w:val="single" w:sz="4" w:space="0" w:color="auto"/>
            </w:tcBorders>
            <w:tcMar>
              <w:top w:w="0" w:type="dxa"/>
              <w:left w:w="120" w:type="dxa"/>
              <w:bottom w:w="0" w:type="dxa"/>
              <w:right w:w="120" w:type="dxa"/>
            </w:tcMar>
            <w:vAlign w:val="center"/>
            <w:hideMark/>
          </w:tcPr>
          <w:p w14:paraId="1FF18744" w14:textId="77777777" w:rsidR="000B72AA" w:rsidRPr="00124B5F" w:rsidRDefault="000B72AA" w:rsidP="00FB448A">
            <w:pPr>
              <w:spacing w:after="0"/>
              <w:jc w:val="center"/>
              <w:rPr>
                <w:rFonts w:ascii="Times New Roman" w:eastAsia="Arial" w:hAnsi="Times New Roman" w:cs="Times New Roman"/>
                <w:color w:val="000000" w:themeColor="text1"/>
                <w:sz w:val="24"/>
                <w:szCs w:val="24"/>
              </w:rPr>
            </w:pPr>
          </w:p>
        </w:tc>
        <w:tc>
          <w:tcPr>
            <w:tcW w:w="550" w:type="pct"/>
            <w:vMerge/>
            <w:tcBorders>
              <w:bottom w:val="single" w:sz="4" w:space="0" w:color="auto"/>
            </w:tcBorders>
            <w:tcMar>
              <w:top w:w="0" w:type="dxa"/>
              <w:left w:w="120" w:type="dxa"/>
              <w:bottom w:w="0" w:type="dxa"/>
              <w:right w:w="120" w:type="dxa"/>
            </w:tcMar>
            <w:vAlign w:val="center"/>
          </w:tcPr>
          <w:p w14:paraId="0FDF04E9" w14:textId="5A02B2E4" w:rsidR="000B72AA" w:rsidRPr="00124B5F" w:rsidRDefault="000B72AA" w:rsidP="00FB448A">
            <w:pPr>
              <w:spacing w:after="0"/>
              <w:jc w:val="center"/>
              <w:rPr>
                <w:rFonts w:ascii="Times New Roman" w:eastAsia="Arial" w:hAnsi="Times New Roman" w:cs="Times New Roman"/>
                <w:color w:val="000000" w:themeColor="text1"/>
                <w:sz w:val="24"/>
                <w:szCs w:val="24"/>
              </w:rPr>
            </w:pPr>
          </w:p>
        </w:tc>
      </w:tr>
    </w:tbl>
    <w:p w14:paraId="745299F0" w14:textId="77777777" w:rsidR="0046023D" w:rsidRPr="00124B5F" w:rsidRDefault="0046023D" w:rsidP="00FB448A">
      <w:pPr>
        <w:pStyle w:val="BodyText"/>
        <w:spacing w:line="276" w:lineRule="auto"/>
        <w:jc w:val="both"/>
        <w:rPr>
          <w:rFonts w:ascii="Times New Roman" w:hAnsi="Times New Roman" w:cs="Times New Roman"/>
          <w:color w:val="000000" w:themeColor="text1"/>
          <w:sz w:val="24"/>
          <w:szCs w:val="24"/>
        </w:rPr>
      </w:pPr>
    </w:p>
    <w:p w14:paraId="11BFD9BA" w14:textId="0C58CE6E" w:rsidR="00B77721" w:rsidRPr="00124B5F" w:rsidRDefault="00B77721" w:rsidP="00FB448A">
      <w:pPr>
        <w:spacing w:after="0"/>
        <w:jc w:val="both"/>
        <w:rPr>
          <w:rFonts w:ascii="Times New Roman" w:hAnsi="Times New Roman" w:cs="Times New Roman"/>
          <w:color w:val="000000" w:themeColor="text1"/>
          <w:spacing w:val="-2"/>
          <w:sz w:val="24"/>
          <w:szCs w:val="24"/>
        </w:rPr>
      </w:pPr>
      <w:r w:rsidRPr="00124B5F">
        <w:rPr>
          <w:rFonts w:ascii="Times New Roman" w:hAnsi="Times New Roman" w:cs="Times New Roman"/>
          <w:color w:val="000000" w:themeColor="text1"/>
          <w:spacing w:val="-2"/>
          <w:sz w:val="24"/>
          <w:szCs w:val="24"/>
        </w:rPr>
        <w:lastRenderedPageBreak/>
        <w:t xml:space="preserve">To assess the measurement </w:t>
      </w:r>
      <w:r w:rsidR="00792829" w:rsidRPr="00124B5F">
        <w:rPr>
          <w:rFonts w:ascii="Times New Roman" w:hAnsi="Times New Roman" w:cs="Times New Roman"/>
          <w:color w:val="000000" w:themeColor="text1"/>
          <w:spacing w:val="-2"/>
          <w:sz w:val="24"/>
          <w:szCs w:val="24"/>
        </w:rPr>
        <w:t>model,</w:t>
      </w:r>
      <w:r w:rsidRPr="00124B5F">
        <w:rPr>
          <w:rFonts w:ascii="Times New Roman" w:hAnsi="Times New Roman" w:cs="Times New Roman"/>
          <w:color w:val="000000" w:themeColor="text1"/>
          <w:spacing w:val="-2"/>
          <w:sz w:val="24"/>
          <w:szCs w:val="24"/>
        </w:rPr>
        <w:t xml:space="preserve"> outer loadings have been checked</w:t>
      </w:r>
      <w:r w:rsidR="00AC64BA" w:rsidRPr="00124B5F">
        <w:rPr>
          <w:rFonts w:ascii="Times New Roman" w:hAnsi="Times New Roman" w:cs="Times New Roman"/>
          <w:color w:val="000000" w:themeColor="text1"/>
          <w:spacing w:val="-2"/>
          <w:sz w:val="24"/>
          <w:szCs w:val="24"/>
        </w:rPr>
        <w:t xml:space="preserve"> as shown in table </w:t>
      </w:r>
      <w:r w:rsidR="00827C37">
        <w:rPr>
          <w:rFonts w:ascii="Times New Roman" w:hAnsi="Times New Roman" w:cs="Times New Roman"/>
          <w:color w:val="000000" w:themeColor="text1"/>
          <w:spacing w:val="-2"/>
          <w:sz w:val="24"/>
          <w:szCs w:val="24"/>
        </w:rPr>
        <w:t>2</w:t>
      </w:r>
      <w:r w:rsidR="00E058F8" w:rsidRPr="00124B5F">
        <w:rPr>
          <w:rFonts w:ascii="Times New Roman" w:hAnsi="Times New Roman" w:cs="Times New Roman"/>
          <w:color w:val="000000" w:themeColor="text1"/>
          <w:spacing w:val="-2"/>
          <w:sz w:val="24"/>
          <w:szCs w:val="24"/>
        </w:rPr>
        <w:t xml:space="preserve">. </w:t>
      </w:r>
      <w:r w:rsidRPr="00124B5F">
        <w:rPr>
          <w:rFonts w:ascii="Times New Roman" w:hAnsi="Times New Roman" w:cs="Times New Roman"/>
          <w:color w:val="000000" w:themeColor="text1"/>
          <w:spacing w:val="-2"/>
          <w:sz w:val="24"/>
          <w:szCs w:val="24"/>
        </w:rPr>
        <w:t xml:space="preserve"> </w:t>
      </w:r>
      <w:r w:rsidR="00E058F8" w:rsidRPr="00124B5F">
        <w:rPr>
          <w:rFonts w:ascii="Times New Roman" w:hAnsi="Times New Roman" w:cs="Times New Roman"/>
          <w:color w:val="000000" w:themeColor="text1"/>
          <w:spacing w:val="-2"/>
          <w:sz w:val="24"/>
          <w:szCs w:val="24"/>
        </w:rPr>
        <w:t>According to the guidelines received from Hair et al. (2010</w:t>
      </w:r>
      <w:r w:rsidR="00792829" w:rsidRPr="00124B5F">
        <w:rPr>
          <w:rFonts w:ascii="Times New Roman" w:hAnsi="Times New Roman" w:cs="Times New Roman"/>
          <w:color w:val="000000" w:themeColor="text1"/>
          <w:spacing w:val="-2"/>
          <w:sz w:val="24"/>
          <w:szCs w:val="24"/>
        </w:rPr>
        <w:t>), outer</w:t>
      </w:r>
      <w:r w:rsidR="00E058F8" w:rsidRPr="00124B5F">
        <w:rPr>
          <w:rFonts w:ascii="Times New Roman" w:hAnsi="Times New Roman" w:cs="Times New Roman"/>
          <w:color w:val="000000" w:themeColor="text1"/>
          <w:spacing w:val="-2"/>
          <w:sz w:val="24"/>
          <w:szCs w:val="24"/>
        </w:rPr>
        <w:t xml:space="preserve"> loadings are expected to be greater than 0.5 with a recent standard of 0.708 (Hair et al., 2019).  As per table 1, result</w:t>
      </w:r>
      <w:r w:rsidRPr="00124B5F">
        <w:rPr>
          <w:rFonts w:ascii="Times New Roman" w:hAnsi="Times New Roman" w:cs="Times New Roman"/>
          <w:color w:val="000000" w:themeColor="text1"/>
          <w:spacing w:val="-2"/>
          <w:sz w:val="24"/>
          <w:szCs w:val="24"/>
        </w:rPr>
        <w:t xml:space="preserve"> shows that items range from 0.694 to </w:t>
      </w:r>
      <w:r w:rsidR="001E5F4B" w:rsidRPr="00124B5F">
        <w:rPr>
          <w:rFonts w:ascii="Times New Roman" w:hAnsi="Times New Roman" w:cs="Times New Roman"/>
          <w:color w:val="000000" w:themeColor="text1"/>
          <w:spacing w:val="-2"/>
          <w:sz w:val="24"/>
          <w:szCs w:val="24"/>
        </w:rPr>
        <w:t>0.869,</w:t>
      </w:r>
      <w:r w:rsidR="000725A1" w:rsidRPr="00124B5F">
        <w:rPr>
          <w:rFonts w:ascii="Times New Roman" w:hAnsi="Times New Roman" w:cs="Times New Roman"/>
          <w:color w:val="000000" w:themeColor="text1"/>
          <w:spacing w:val="-2"/>
          <w:sz w:val="24"/>
          <w:szCs w:val="24"/>
        </w:rPr>
        <w:t xml:space="preserve"> </w:t>
      </w:r>
      <w:r w:rsidR="00EC3B5B" w:rsidRPr="00124B5F">
        <w:rPr>
          <w:rFonts w:ascii="Times New Roman" w:hAnsi="Times New Roman" w:cs="Times New Roman"/>
          <w:color w:val="000000" w:themeColor="text1"/>
          <w:spacing w:val="-2"/>
          <w:sz w:val="24"/>
          <w:szCs w:val="24"/>
        </w:rPr>
        <w:t xml:space="preserve">which is </w:t>
      </w:r>
      <w:r w:rsidR="00E058F8" w:rsidRPr="00124B5F">
        <w:rPr>
          <w:rFonts w:ascii="Times New Roman" w:hAnsi="Times New Roman" w:cs="Times New Roman"/>
          <w:color w:val="000000" w:themeColor="text1"/>
          <w:spacing w:val="-2"/>
          <w:sz w:val="24"/>
          <w:szCs w:val="24"/>
        </w:rPr>
        <w:t xml:space="preserve">satisfactory. By following the suggestions, </w:t>
      </w:r>
      <w:r w:rsidR="00792829" w:rsidRPr="00124B5F">
        <w:rPr>
          <w:rFonts w:ascii="Times New Roman" w:hAnsi="Times New Roman" w:cs="Times New Roman"/>
          <w:color w:val="000000" w:themeColor="text1"/>
          <w:spacing w:val="-2"/>
          <w:sz w:val="24"/>
          <w:szCs w:val="24"/>
        </w:rPr>
        <w:t>Cronbach’s</w:t>
      </w:r>
      <w:r w:rsidR="00E058F8" w:rsidRPr="00124B5F">
        <w:rPr>
          <w:rFonts w:ascii="Times New Roman" w:hAnsi="Times New Roman" w:cs="Times New Roman"/>
          <w:color w:val="000000" w:themeColor="text1"/>
          <w:spacing w:val="-2"/>
          <w:sz w:val="24"/>
          <w:szCs w:val="24"/>
        </w:rPr>
        <w:t xml:space="preserve"> alpha and composite reliability coefficients should be at least 0.7 which is fulfilled as per the result shown in table </w:t>
      </w:r>
      <w:r w:rsidR="0013326E">
        <w:rPr>
          <w:rFonts w:ascii="Times New Roman" w:hAnsi="Times New Roman" w:cs="Times New Roman"/>
          <w:color w:val="000000" w:themeColor="text1"/>
          <w:spacing w:val="-2"/>
          <w:sz w:val="24"/>
          <w:szCs w:val="24"/>
        </w:rPr>
        <w:t>2</w:t>
      </w:r>
      <w:r w:rsidR="00051159" w:rsidRPr="00124B5F">
        <w:rPr>
          <w:rFonts w:ascii="Times New Roman" w:hAnsi="Times New Roman" w:cs="Times New Roman"/>
          <w:color w:val="000000" w:themeColor="text1"/>
          <w:spacing w:val="-2"/>
          <w:sz w:val="24"/>
          <w:szCs w:val="24"/>
        </w:rPr>
        <w:t xml:space="preserve">. The values </w:t>
      </w:r>
      <w:r w:rsidR="00365C7E" w:rsidRPr="00124B5F">
        <w:rPr>
          <w:rFonts w:ascii="Times New Roman" w:hAnsi="Times New Roman" w:cs="Times New Roman"/>
          <w:color w:val="000000" w:themeColor="text1"/>
          <w:spacing w:val="-2"/>
          <w:sz w:val="24"/>
          <w:szCs w:val="24"/>
        </w:rPr>
        <w:t>range</w:t>
      </w:r>
      <w:r w:rsidR="00051159" w:rsidRPr="00124B5F">
        <w:rPr>
          <w:rFonts w:ascii="Times New Roman" w:hAnsi="Times New Roman" w:cs="Times New Roman"/>
          <w:color w:val="000000" w:themeColor="text1"/>
          <w:spacing w:val="-2"/>
          <w:sz w:val="24"/>
          <w:szCs w:val="24"/>
        </w:rPr>
        <w:t xml:space="preserve"> from 0.728 to 0.810. </w:t>
      </w:r>
      <w:r w:rsidR="00E058F8" w:rsidRPr="00124B5F">
        <w:rPr>
          <w:rFonts w:ascii="Times New Roman" w:hAnsi="Times New Roman" w:cs="Times New Roman"/>
          <w:color w:val="000000" w:themeColor="text1"/>
          <w:spacing w:val="-2"/>
          <w:sz w:val="24"/>
          <w:szCs w:val="24"/>
        </w:rPr>
        <w:t xml:space="preserve">AVE values for the </w:t>
      </w:r>
      <w:r w:rsidR="001E5F4B" w:rsidRPr="00124B5F">
        <w:rPr>
          <w:rFonts w:ascii="Times New Roman" w:hAnsi="Times New Roman" w:cs="Times New Roman"/>
          <w:color w:val="000000" w:themeColor="text1"/>
          <w:spacing w:val="-2"/>
          <w:sz w:val="24"/>
          <w:szCs w:val="24"/>
        </w:rPr>
        <w:t>variables</w:t>
      </w:r>
      <w:r w:rsidR="00E058F8" w:rsidRPr="00124B5F">
        <w:rPr>
          <w:rFonts w:ascii="Times New Roman" w:hAnsi="Times New Roman" w:cs="Times New Roman"/>
          <w:color w:val="000000" w:themeColor="text1"/>
          <w:spacing w:val="-2"/>
          <w:sz w:val="24"/>
          <w:szCs w:val="24"/>
        </w:rPr>
        <w:t xml:space="preserve"> range from 0.580 to 0.622</w:t>
      </w:r>
      <w:r w:rsidR="003D0473" w:rsidRPr="00124B5F">
        <w:rPr>
          <w:rFonts w:ascii="Times New Roman" w:hAnsi="Times New Roman" w:cs="Times New Roman"/>
          <w:color w:val="000000" w:themeColor="text1"/>
          <w:spacing w:val="-2"/>
          <w:sz w:val="24"/>
          <w:szCs w:val="24"/>
        </w:rPr>
        <w:t xml:space="preserve"> and for composite reliability the values range from 0.830 to 0.856. </w:t>
      </w:r>
      <w:r w:rsidR="000725A1" w:rsidRPr="00124B5F">
        <w:rPr>
          <w:rFonts w:ascii="Times New Roman" w:hAnsi="Times New Roman" w:cs="Times New Roman"/>
          <w:color w:val="000000" w:themeColor="text1"/>
          <w:spacing w:val="-2"/>
          <w:sz w:val="24"/>
          <w:szCs w:val="24"/>
        </w:rPr>
        <w:t xml:space="preserve">Next </w:t>
      </w:r>
      <w:r w:rsidR="00F803EF" w:rsidRPr="00124B5F">
        <w:rPr>
          <w:rFonts w:ascii="Times New Roman" w:hAnsi="Times New Roman" w:cs="Times New Roman"/>
          <w:color w:val="000000" w:themeColor="text1"/>
          <w:spacing w:val="-2"/>
          <w:sz w:val="24"/>
          <w:szCs w:val="24"/>
        </w:rPr>
        <w:t>the VIF</w:t>
      </w:r>
      <w:r w:rsidRPr="00124B5F">
        <w:rPr>
          <w:rFonts w:ascii="Times New Roman" w:hAnsi="Times New Roman" w:cs="Times New Roman"/>
          <w:color w:val="000000" w:themeColor="text1"/>
          <w:spacing w:val="-2"/>
          <w:sz w:val="24"/>
          <w:szCs w:val="24"/>
        </w:rPr>
        <w:t xml:space="preserve"> </w:t>
      </w:r>
      <w:r w:rsidR="000725A1" w:rsidRPr="00124B5F">
        <w:rPr>
          <w:rFonts w:ascii="Times New Roman" w:hAnsi="Times New Roman" w:cs="Times New Roman"/>
          <w:color w:val="000000" w:themeColor="text1"/>
          <w:spacing w:val="-2"/>
          <w:sz w:val="24"/>
          <w:szCs w:val="24"/>
        </w:rPr>
        <w:t xml:space="preserve">was checked </w:t>
      </w:r>
      <w:r w:rsidR="00F803EF" w:rsidRPr="00124B5F">
        <w:rPr>
          <w:rFonts w:ascii="Times New Roman" w:hAnsi="Times New Roman" w:cs="Times New Roman"/>
          <w:color w:val="000000" w:themeColor="text1"/>
          <w:spacing w:val="-2"/>
          <w:sz w:val="24"/>
          <w:szCs w:val="24"/>
        </w:rPr>
        <w:t>for assessing</w:t>
      </w:r>
      <w:r w:rsidR="000725A1" w:rsidRPr="00124B5F">
        <w:rPr>
          <w:rFonts w:ascii="Times New Roman" w:hAnsi="Times New Roman" w:cs="Times New Roman"/>
          <w:color w:val="000000" w:themeColor="text1"/>
          <w:spacing w:val="-2"/>
          <w:sz w:val="24"/>
          <w:szCs w:val="24"/>
        </w:rPr>
        <w:t xml:space="preserve"> </w:t>
      </w:r>
      <w:r w:rsidR="00F803EF" w:rsidRPr="00124B5F">
        <w:rPr>
          <w:rFonts w:ascii="Times New Roman" w:hAnsi="Times New Roman" w:cs="Times New Roman"/>
          <w:color w:val="000000" w:themeColor="text1"/>
          <w:spacing w:val="-2"/>
          <w:sz w:val="24"/>
          <w:szCs w:val="24"/>
        </w:rPr>
        <w:t>multicollinearity problem</w:t>
      </w:r>
      <w:r w:rsidR="0011047A" w:rsidRPr="00124B5F">
        <w:rPr>
          <w:rFonts w:ascii="Times New Roman" w:hAnsi="Times New Roman" w:cs="Times New Roman"/>
          <w:color w:val="000000" w:themeColor="text1"/>
          <w:spacing w:val="-2"/>
          <w:sz w:val="24"/>
          <w:szCs w:val="24"/>
        </w:rPr>
        <w:t xml:space="preserve"> (kock, </w:t>
      </w:r>
      <w:r w:rsidR="009E4960" w:rsidRPr="00124B5F">
        <w:rPr>
          <w:rFonts w:ascii="Times New Roman" w:hAnsi="Times New Roman" w:cs="Times New Roman"/>
          <w:color w:val="000000" w:themeColor="text1"/>
          <w:spacing w:val="-2"/>
          <w:sz w:val="24"/>
          <w:szCs w:val="24"/>
        </w:rPr>
        <w:t>20</w:t>
      </w:r>
      <w:r w:rsidR="002F1570" w:rsidRPr="00124B5F">
        <w:rPr>
          <w:rFonts w:ascii="Times New Roman" w:hAnsi="Times New Roman" w:cs="Times New Roman"/>
          <w:color w:val="000000" w:themeColor="text1"/>
          <w:spacing w:val="-2"/>
          <w:sz w:val="24"/>
          <w:szCs w:val="24"/>
        </w:rPr>
        <w:t>15</w:t>
      </w:r>
      <w:r w:rsidR="009E4960" w:rsidRPr="00124B5F">
        <w:rPr>
          <w:rFonts w:ascii="Times New Roman" w:hAnsi="Times New Roman" w:cs="Times New Roman"/>
          <w:color w:val="000000" w:themeColor="text1"/>
          <w:spacing w:val="-2"/>
          <w:sz w:val="24"/>
          <w:szCs w:val="24"/>
        </w:rPr>
        <w:t>)</w:t>
      </w:r>
      <w:r w:rsidR="00F803EF" w:rsidRPr="00124B5F">
        <w:rPr>
          <w:rFonts w:ascii="Times New Roman" w:hAnsi="Times New Roman" w:cs="Times New Roman"/>
          <w:color w:val="000000" w:themeColor="text1"/>
          <w:spacing w:val="-2"/>
          <w:sz w:val="24"/>
          <w:szCs w:val="24"/>
        </w:rPr>
        <w:t xml:space="preserve">. </w:t>
      </w:r>
      <w:r w:rsidR="000725A1" w:rsidRPr="00124B5F">
        <w:rPr>
          <w:rFonts w:ascii="Times New Roman" w:hAnsi="Times New Roman" w:cs="Times New Roman"/>
          <w:color w:val="000000" w:themeColor="text1"/>
          <w:spacing w:val="-2"/>
          <w:sz w:val="24"/>
          <w:szCs w:val="24"/>
        </w:rPr>
        <w:t xml:space="preserve">Result in table </w:t>
      </w:r>
      <w:r w:rsidR="0013326E">
        <w:rPr>
          <w:rFonts w:ascii="Times New Roman" w:hAnsi="Times New Roman" w:cs="Times New Roman"/>
          <w:color w:val="000000" w:themeColor="text1"/>
          <w:spacing w:val="-2"/>
          <w:sz w:val="24"/>
          <w:szCs w:val="24"/>
        </w:rPr>
        <w:t>2</w:t>
      </w:r>
      <w:r w:rsidR="000725A1" w:rsidRPr="00124B5F">
        <w:rPr>
          <w:rFonts w:ascii="Times New Roman" w:hAnsi="Times New Roman" w:cs="Times New Roman"/>
          <w:color w:val="000000" w:themeColor="text1"/>
          <w:spacing w:val="-2"/>
          <w:sz w:val="24"/>
          <w:szCs w:val="24"/>
        </w:rPr>
        <w:t xml:space="preserve"> shows that </w:t>
      </w:r>
      <w:r w:rsidR="001E5F4B" w:rsidRPr="00124B5F">
        <w:rPr>
          <w:rFonts w:ascii="Times New Roman" w:hAnsi="Times New Roman" w:cs="Times New Roman"/>
          <w:color w:val="000000" w:themeColor="text1"/>
          <w:spacing w:val="-2"/>
          <w:sz w:val="24"/>
          <w:szCs w:val="24"/>
        </w:rPr>
        <w:t>items</w:t>
      </w:r>
      <w:r w:rsidRPr="00124B5F">
        <w:rPr>
          <w:rFonts w:ascii="Times New Roman" w:hAnsi="Times New Roman" w:cs="Times New Roman"/>
          <w:color w:val="000000" w:themeColor="text1"/>
          <w:spacing w:val="-2"/>
          <w:sz w:val="24"/>
          <w:szCs w:val="24"/>
        </w:rPr>
        <w:t xml:space="preserve"> ranging from 1.253 to 2.508 which fall within the threshold </w:t>
      </w:r>
      <w:r w:rsidR="00174457" w:rsidRPr="00124B5F">
        <w:rPr>
          <w:rFonts w:ascii="Times New Roman" w:hAnsi="Times New Roman" w:cs="Times New Roman"/>
          <w:color w:val="000000" w:themeColor="text1"/>
          <w:spacing w:val="-2"/>
          <w:sz w:val="24"/>
          <w:szCs w:val="24"/>
        </w:rPr>
        <w:t xml:space="preserve">5 </w:t>
      </w:r>
      <w:r w:rsidRPr="00124B5F">
        <w:rPr>
          <w:rFonts w:ascii="Times New Roman" w:hAnsi="Times New Roman" w:cs="Times New Roman"/>
          <w:color w:val="000000" w:themeColor="text1"/>
          <w:spacing w:val="-2"/>
          <w:sz w:val="24"/>
          <w:szCs w:val="24"/>
        </w:rPr>
        <w:t xml:space="preserve">as suggested by </w:t>
      </w:r>
      <w:r w:rsidR="00174457" w:rsidRPr="00124B5F">
        <w:rPr>
          <w:rFonts w:ascii="Times New Roman" w:hAnsi="Times New Roman" w:cs="Times New Roman"/>
          <w:color w:val="000000" w:themeColor="text1"/>
          <w:spacing w:val="-2"/>
          <w:sz w:val="24"/>
          <w:szCs w:val="24"/>
        </w:rPr>
        <w:t>Hair et al. (</w:t>
      </w:r>
      <w:hyperlink w:anchor="_bookmark138" w:history="1">
        <w:r w:rsidR="00174457" w:rsidRPr="00124B5F">
          <w:rPr>
            <w:rFonts w:ascii="Times New Roman" w:hAnsi="Times New Roman" w:cs="Times New Roman"/>
            <w:color w:val="000000" w:themeColor="text1"/>
            <w:spacing w:val="-2"/>
            <w:sz w:val="24"/>
            <w:szCs w:val="24"/>
          </w:rPr>
          <w:t>2019</w:t>
        </w:r>
      </w:hyperlink>
      <w:r w:rsidR="00174457" w:rsidRPr="00124B5F">
        <w:rPr>
          <w:rFonts w:ascii="Times New Roman" w:hAnsi="Times New Roman" w:cs="Times New Roman"/>
          <w:color w:val="000000" w:themeColor="text1"/>
          <w:spacing w:val="-2"/>
          <w:sz w:val="24"/>
          <w:szCs w:val="24"/>
        </w:rPr>
        <w:t xml:space="preserve">). </w:t>
      </w:r>
      <w:r w:rsidRPr="00124B5F">
        <w:rPr>
          <w:rFonts w:ascii="Times New Roman" w:hAnsi="Times New Roman" w:cs="Times New Roman"/>
          <w:color w:val="000000" w:themeColor="text1"/>
          <w:spacing w:val="-2"/>
          <w:sz w:val="24"/>
          <w:szCs w:val="24"/>
        </w:rPr>
        <w:t xml:space="preserve">By analyzing </w:t>
      </w:r>
      <w:r w:rsidR="00F803EF" w:rsidRPr="00124B5F">
        <w:rPr>
          <w:rFonts w:ascii="Times New Roman" w:hAnsi="Times New Roman" w:cs="Times New Roman"/>
          <w:color w:val="000000" w:themeColor="text1"/>
          <w:spacing w:val="-2"/>
          <w:sz w:val="24"/>
          <w:szCs w:val="24"/>
        </w:rPr>
        <w:t xml:space="preserve">the result, the measurement model has no multicollinearity problem. </w:t>
      </w:r>
    </w:p>
    <w:p w14:paraId="08107683" w14:textId="77777777" w:rsidR="00B77721" w:rsidRPr="00124B5F" w:rsidRDefault="00B77721" w:rsidP="00FB448A">
      <w:pPr>
        <w:pStyle w:val="BodyText"/>
        <w:spacing w:line="276" w:lineRule="auto"/>
        <w:jc w:val="both"/>
        <w:rPr>
          <w:rFonts w:ascii="Times New Roman" w:eastAsiaTheme="minorHAnsi" w:hAnsi="Times New Roman" w:cs="Times New Roman"/>
          <w:color w:val="000000" w:themeColor="text1"/>
          <w:spacing w:val="-2"/>
          <w:sz w:val="24"/>
          <w:szCs w:val="24"/>
        </w:rPr>
      </w:pPr>
    </w:p>
    <w:p w14:paraId="3DF17DA4" w14:textId="59A0E596" w:rsidR="00326515" w:rsidRPr="00124B5F" w:rsidRDefault="00CA7021" w:rsidP="00FB448A">
      <w:pPr>
        <w:spacing w:after="0"/>
        <w:jc w:val="both"/>
        <w:rPr>
          <w:rFonts w:ascii="Times New Roman" w:hAnsi="Times New Roman" w:cs="Times New Roman"/>
          <w:b/>
          <w:color w:val="000000" w:themeColor="text1"/>
          <w:spacing w:val="-2"/>
          <w:szCs w:val="24"/>
        </w:rPr>
      </w:pPr>
      <w:r w:rsidRPr="00124B5F">
        <w:rPr>
          <w:rFonts w:ascii="Times New Roman" w:hAnsi="Times New Roman" w:cs="Times New Roman"/>
          <w:b/>
          <w:color w:val="000000" w:themeColor="text1"/>
          <w:spacing w:val="-2"/>
          <w:szCs w:val="24"/>
        </w:rPr>
        <w:t>4.2</w:t>
      </w:r>
      <w:r w:rsidR="00326515" w:rsidRPr="00124B5F">
        <w:rPr>
          <w:rFonts w:ascii="Times New Roman" w:hAnsi="Times New Roman" w:cs="Times New Roman"/>
          <w:b/>
          <w:color w:val="000000" w:themeColor="text1"/>
          <w:spacing w:val="-2"/>
          <w:szCs w:val="24"/>
        </w:rPr>
        <w:t xml:space="preserve"> DISCRIMINANT VALIDITY</w:t>
      </w:r>
    </w:p>
    <w:p w14:paraId="34014178" w14:textId="59D1FFC8" w:rsidR="00326515" w:rsidRPr="00124B5F" w:rsidRDefault="00971545" w:rsidP="008864D3">
      <w:pPr>
        <w:spacing w:after="0"/>
        <w:jc w:val="both"/>
        <w:rPr>
          <w:rFonts w:ascii="Times New Roman" w:hAnsi="Times New Roman" w:cs="Times New Roman"/>
          <w:color w:val="000000" w:themeColor="text1"/>
          <w:spacing w:val="-2"/>
          <w:sz w:val="24"/>
          <w:szCs w:val="24"/>
        </w:rPr>
      </w:pPr>
      <w:r w:rsidRPr="00124B5F">
        <w:rPr>
          <w:rFonts w:ascii="Times New Roman" w:hAnsi="Times New Roman" w:cs="Times New Roman"/>
          <w:color w:val="000000" w:themeColor="text1"/>
          <w:spacing w:val="-2"/>
          <w:sz w:val="24"/>
          <w:szCs w:val="24"/>
        </w:rPr>
        <w:t xml:space="preserve">HTMT matrix and Fornell-Larcker criterion </w:t>
      </w:r>
      <w:r w:rsidR="00BD7404" w:rsidRPr="00124B5F">
        <w:rPr>
          <w:rFonts w:ascii="Times New Roman" w:hAnsi="Times New Roman" w:cs="Times New Roman"/>
          <w:color w:val="000000" w:themeColor="text1"/>
          <w:spacing w:val="-2"/>
          <w:sz w:val="24"/>
          <w:szCs w:val="24"/>
        </w:rPr>
        <w:t>have been</w:t>
      </w:r>
      <w:r w:rsidRPr="00124B5F">
        <w:rPr>
          <w:rFonts w:ascii="Times New Roman" w:hAnsi="Times New Roman" w:cs="Times New Roman"/>
          <w:color w:val="000000" w:themeColor="text1"/>
          <w:spacing w:val="-2"/>
          <w:sz w:val="24"/>
          <w:szCs w:val="24"/>
        </w:rPr>
        <w:t xml:space="preserve"> utilized to check the </w:t>
      </w:r>
      <w:r w:rsidR="002E3D52" w:rsidRPr="00124B5F">
        <w:rPr>
          <w:rFonts w:ascii="Times New Roman" w:hAnsi="Times New Roman" w:cs="Times New Roman"/>
          <w:color w:val="000000" w:themeColor="text1"/>
          <w:spacing w:val="-2"/>
          <w:sz w:val="24"/>
          <w:szCs w:val="24"/>
        </w:rPr>
        <w:t>discriminant validity</w:t>
      </w:r>
      <w:r w:rsidRPr="00124B5F">
        <w:rPr>
          <w:rFonts w:ascii="Times New Roman" w:hAnsi="Times New Roman" w:cs="Times New Roman"/>
          <w:color w:val="000000" w:themeColor="text1"/>
          <w:spacing w:val="-2"/>
          <w:sz w:val="24"/>
          <w:szCs w:val="24"/>
        </w:rPr>
        <w:t xml:space="preserve"> of the model. </w:t>
      </w:r>
      <w:r w:rsidR="00A25842" w:rsidRPr="00124B5F">
        <w:rPr>
          <w:rFonts w:ascii="Times New Roman" w:hAnsi="Times New Roman" w:cs="Times New Roman"/>
          <w:color w:val="000000" w:themeColor="text1"/>
          <w:spacing w:val="-2"/>
          <w:sz w:val="24"/>
          <w:szCs w:val="24"/>
        </w:rPr>
        <w:t xml:space="preserve">Table </w:t>
      </w:r>
      <w:r w:rsidR="0013326E">
        <w:rPr>
          <w:rFonts w:ascii="Times New Roman" w:hAnsi="Times New Roman" w:cs="Times New Roman"/>
          <w:color w:val="000000" w:themeColor="text1"/>
          <w:spacing w:val="-2"/>
          <w:sz w:val="24"/>
          <w:szCs w:val="24"/>
        </w:rPr>
        <w:t>3</w:t>
      </w:r>
      <w:r w:rsidR="00A25842" w:rsidRPr="00124B5F">
        <w:rPr>
          <w:rFonts w:ascii="Times New Roman" w:hAnsi="Times New Roman" w:cs="Times New Roman"/>
          <w:color w:val="000000" w:themeColor="text1"/>
          <w:spacing w:val="-2"/>
          <w:sz w:val="24"/>
          <w:szCs w:val="24"/>
        </w:rPr>
        <w:t xml:space="preserve"> meets the standard of HTMT test that variables </w:t>
      </w:r>
      <w:r w:rsidR="000B3AD4" w:rsidRPr="00124B5F">
        <w:rPr>
          <w:rFonts w:ascii="Times New Roman" w:hAnsi="Times New Roman" w:cs="Times New Roman"/>
          <w:color w:val="000000" w:themeColor="text1"/>
          <w:spacing w:val="-2"/>
          <w:sz w:val="24"/>
          <w:szCs w:val="24"/>
        </w:rPr>
        <w:t>should be</w:t>
      </w:r>
      <w:r w:rsidR="00A25842" w:rsidRPr="00124B5F">
        <w:rPr>
          <w:rFonts w:ascii="Times New Roman" w:hAnsi="Times New Roman" w:cs="Times New Roman"/>
          <w:color w:val="000000" w:themeColor="text1"/>
          <w:spacing w:val="-2"/>
          <w:sz w:val="24"/>
          <w:szCs w:val="24"/>
        </w:rPr>
        <w:t xml:space="preserve"> less than 0.85 as suggested by Hair et.al. (2021) as all the variables limit from 0.214 to 0.573. Additionally, </w:t>
      </w:r>
      <w:r w:rsidR="002E3D52" w:rsidRPr="00124B5F">
        <w:rPr>
          <w:rFonts w:ascii="Times New Roman" w:hAnsi="Times New Roman" w:cs="Times New Roman"/>
          <w:color w:val="000000" w:themeColor="text1"/>
          <w:spacing w:val="-2"/>
          <w:sz w:val="24"/>
          <w:szCs w:val="24"/>
        </w:rPr>
        <w:t xml:space="preserve">Fornell-Larcker criterion </w:t>
      </w:r>
      <w:r w:rsidR="00A25842" w:rsidRPr="00124B5F">
        <w:rPr>
          <w:rFonts w:ascii="Times New Roman" w:hAnsi="Times New Roman" w:cs="Times New Roman"/>
          <w:color w:val="000000" w:themeColor="text1"/>
          <w:spacing w:val="-2"/>
          <w:sz w:val="24"/>
          <w:szCs w:val="24"/>
        </w:rPr>
        <w:t xml:space="preserve">was used to evaluate the discriminant validity of the measurement model. As </w:t>
      </w:r>
      <w:r w:rsidR="002E3D52" w:rsidRPr="00124B5F">
        <w:rPr>
          <w:rFonts w:ascii="Times New Roman" w:hAnsi="Times New Roman" w:cs="Times New Roman"/>
          <w:color w:val="000000" w:themeColor="text1"/>
          <w:spacing w:val="-2"/>
          <w:sz w:val="24"/>
          <w:szCs w:val="24"/>
        </w:rPr>
        <w:t xml:space="preserve">suggested by Fornell and Larcker (1981), the diagonal value for each variable is </w:t>
      </w:r>
      <w:r w:rsidR="00A25842" w:rsidRPr="00124B5F">
        <w:rPr>
          <w:rFonts w:ascii="Times New Roman" w:hAnsi="Times New Roman" w:cs="Times New Roman"/>
          <w:color w:val="000000" w:themeColor="text1"/>
          <w:spacing w:val="-2"/>
          <w:sz w:val="24"/>
          <w:szCs w:val="24"/>
        </w:rPr>
        <w:t xml:space="preserve">highest </w:t>
      </w:r>
      <w:r w:rsidR="007C6D16" w:rsidRPr="00124B5F">
        <w:rPr>
          <w:rFonts w:ascii="Times New Roman" w:hAnsi="Times New Roman" w:cs="Times New Roman"/>
          <w:color w:val="000000" w:themeColor="text1"/>
          <w:spacing w:val="-2"/>
          <w:sz w:val="24"/>
          <w:szCs w:val="24"/>
        </w:rPr>
        <w:t xml:space="preserve">in each row and column as shown in table </w:t>
      </w:r>
      <w:r w:rsidR="0013326E">
        <w:rPr>
          <w:rFonts w:ascii="Times New Roman" w:hAnsi="Times New Roman" w:cs="Times New Roman"/>
          <w:color w:val="000000" w:themeColor="text1"/>
          <w:spacing w:val="-2"/>
          <w:sz w:val="24"/>
          <w:szCs w:val="24"/>
        </w:rPr>
        <w:t>4</w:t>
      </w:r>
      <w:r w:rsidR="007C6D16" w:rsidRPr="00124B5F">
        <w:rPr>
          <w:rFonts w:ascii="Times New Roman" w:hAnsi="Times New Roman" w:cs="Times New Roman"/>
          <w:color w:val="000000" w:themeColor="text1"/>
          <w:spacing w:val="-2"/>
          <w:sz w:val="24"/>
          <w:szCs w:val="24"/>
        </w:rPr>
        <w:t xml:space="preserve">. </w:t>
      </w:r>
    </w:p>
    <w:p w14:paraId="46784592" w14:textId="77777777" w:rsidR="00326515" w:rsidRPr="00124B5F" w:rsidRDefault="00326515" w:rsidP="00FB448A">
      <w:pPr>
        <w:spacing w:after="0"/>
        <w:rPr>
          <w:rFonts w:ascii="Times New Roman" w:hAnsi="Times New Roman" w:cs="Times New Roman"/>
          <w:color w:val="000000" w:themeColor="text1"/>
          <w:spacing w:val="-2"/>
          <w:sz w:val="24"/>
          <w:szCs w:val="24"/>
        </w:rPr>
      </w:pPr>
    </w:p>
    <w:p w14:paraId="654B4DCB" w14:textId="40F9A366" w:rsidR="002E3D52" w:rsidRPr="00124B5F" w:rsidRDefault="002E3D52" w:rsidP="00FB448A">
      <w:pPr>
        <w:spacing w:after="0"/>
        <w:rPr>
          <w:rFonts w:ascii="Times New Roman" w:hAnsi="Times New Roman" w:cs="Times New Roman"/>
          <w:color w:val="000000" w:themeColor="text1"/>
          <w:spacing w:val="-2"/>
          <w:sz w:val="24"/>
          <w:szCs w:val="24"/>
        </w:rPr>
      </w:pPr>
      <w:r w:rsidRPr="00124B5F">
        <w:rPr>
          <w:rFonts w:ascii="Times New Roman" w:hAnsi="Times New Roman" w:cs="Times New Roman"/>
          <w:color w:val="000000" w:themeColor="text1"/>
          <w:spacing w:val="-2"/>
          <w:sz w:val="24"/>
          <w:szCs w:val="24"/>
        </w:rPr>
        <w:t xml:space="preserve">Table </w:t>
      </w:r>
      <w:r w:rsidR="0013326E">
        <w:rPr>
          <w:rFonts w:ascii="Times New Roman" w:hAnsi="Times New Roman" w:cs="Times New Roman"/>
          <w:color w:val="000000" w:themeColor="text1"/>
          <w:spacing w:val="-2"/>
          <w:sz w:val="24"/>
          <w:szCs w:val="24"/>
        </w:rPr>
        <w:t>3</w:t>
      </w:r>
      <w:r w:rsidRPr="00124B5F">
        <w:rPr>
          <w:rFonts w:ascii="Times New Roman" w:hAnsi="Times New Roman" w:cs="Times New Roman"/>
          <w:color w:val="000000" w:themeColor="text1"/>
          <w:spacing w:val="-2"/>
          <w:sz w:val="24"/>
          <w:szCs w:val="24"/>
        </w:rPr>
        <w:t xml:space="preserve">: HTMT Matrix </w:t>
      </w:r>
    </w:p>
    <w:tbl>
      <w:tblPr>
        <w:tblW w:w="3236" w:type="pct"/>
        <w:tblInd w:w="210" w:type="dxa"/>
        <w:tblCellMar>
          <w:top w:w="15" w:type="dxa"/>
          <w:left w:w="15" w:type="dxa"/>
          <w:bottom w:w="15" w:type="dxa"/>
          <w:right w:w="15" w:type="dxa"/>
        </w:tblCellMar>
        <w:tblLook w:val="04A0" w:firstRow="1" w:lastRow="0" w:firstColumn="1" w:lastColumn="0" w:noHBand="0" w:noVBand="1"/>
      </w:tblPr>
      <w:tblGrid>
        <w:gridCol w:w="966"/>
        <w:gridCol w:w="1312"/>
        <w:gridCol w:w="1228"/>
        <w:gridCol w:w="1053"/>
        <w:gridCol w:w="1315"/>
      </w:tblGrid>
      <w:tr w:rsidR="00BB1214" w:rsidRPr="00124B5F" w14:paraId="1C518E51" w14:textId="77777777" w:rsidTr="00015963">
        <w:tc>
          <w:tcPr>
            <w:tcW w:w="823" w:type="pct"/>
            <w:tcBorders>
              <w:top w:val="single" w:sz="4" w:space="0" w:color="auto"/>
              <w:bottom w:val="single" w:sz="4" w:space="0" w:color="auto"/>
            </w:tcBorders>
            <w:tcMar>
              <w:top w:w="0" w:type="dxa"/>
              <w:left w:w="120" w:type="dxa"/>
              <w:bottom w:w="0" w:type="dxa"/>
              <w:right w:w="120" w:type="dxa"/>
            </w:tcMar>
            <w:vAlign w:val="center"/>
            <w:hideMark/>
          </w:tcPr>
          <w:p w14:paraId="14F452F8"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1117" w:type="pct"/>
            <w:tcBorders>
              <w:top w:val="single" w:sz="4" w:space="0" w:color="auto"/>
              <w:bottom w:val="single" w:sz="4" w:space="0" w:color="auto"/>
            </w:tcBorders>
            <w:tcMar>
              <w:top w:w="0" w:type="dxa"/>
              <w:left w:w="120" w:type="dxa"/>
              <w:bottom w:w="0" w:type="dxa"/>
              <w:right w:w="120" w:type="dxa"/>
            </w:tcMar>
            <w:vAlign w:val="center"/>
            <w:hideMark/>
          </w:tcPr>
          <w:p w14:paraId="7C1FAEFC"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AC </w:t>
            </w:r>
          </w:p>
        </w:tc>
        <w:tc>
          <w:tcPr>
            <w:tcW w:w="1045" w:type="pct"/>
            <w:tcBorders>
              <w:top w:val="single" w:sz="4" w:space="0" w:color="auto"/>
              <w:bottom w:val="single" w:sz="4" w:space="0" w:color="auto"/>
            </w:tcBorders>
            <w:tcMar>
              <w:top w:w="0" w:type="dxa"/>
              <w:left w:w="120" w:type="dxa"/>
              <w:bottom w:w="0" w:type="dxa"/>
              <w:right w:w="120" w:type="dxa"/>
            </w:tcMar>
            <w:vAlign w:val="center"/>
            <w:hideMark/>
          </w:tcPr>
          <w:p w14:paraId="6688F0E8"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CC </w:t>
            </w:r>
          </w:p>
        </w:tc>
        <w:tc>
          <w:tcPr>
            <w:tcW w:w="896" w:type="pct"/>
            <w:tcBorders>
              <w:top w:val="single" w:sz="4" w:space="0" w:color="auto"/>
              <w:bottom w:val="single" w:sz="4" w:space="0" w:color="auto"/>
            </w:tcBorders>
            <w:tcMar>
              <w:top w:w="0" w:type="dxa"/>
              <w:left w:w="120" w:type="dxa"/>
              <w:bottom w:w="0" w:type="dxa"/>
              <w:right w:w="120" w:type="dxa"/>
            </w:tcMar>
            <w:vAlign w:val="center"/>
            <w:hideMark/>
          </w:tcPr>
          <w:p w14:paraId="2E8EDBC2"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NC </w:t>
            </w:r>
          </w:p>
        </w:tc>
        <w:tc>
          <w:tcPr>
            <w:tcW w:w="1119" w:type="pct"/>
            <w:tcBorders>
              <w:top w:val="single" w:sz="4" w:space="0" w:color="auto"/>
              <w:bottom w:val="single" w:sz="4" w:space="0" w:color="auto"/>
            </w:tcBorders>
            <w:tcMar>
              <w:top w:w="0" w:type="dxa"/>
              <w:left w:w="120" w:type="dxa"/>
              <w:bottom w:w="0" w:type="dxa"/>
              <w:right w:w="120" w:type="dxa"/>
            </w:tcMar>
            <w:vAlign w:val="center"/>
            <w:hideMark/>
          </w:tcPr>
          <w:p w14:paraId="39917566"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T </w:t>
            </w:r>
          </w:p>
        </w:tc>
      </w:tr>
      <w:tr w:rsidR="00BB1214" w:rsidRPr="00124B5F" w14:paraId="72E33D53" w14:textId="77777777" w:rsidTr="00015963">
        <w:tc>
          <w:tcPr>
            <w:tcW w:w="823" w:type="pct"/>
            <w:tcBorders>
              <w:top w:val="single" w:sz="4" w:space="0" w:color="auto"/>
            </w:tcBorders>
            <w:tcMar>
              <w:top w:w="0" w:type="dxa"/>
              <w:left w:w="120" w:type="dxa"/>
              <w:bottom w:w="0" w:type="dxa"/>
              <w:right w:w="120" w:type="dxa"/>
            </w:tcMar>
            <w:vAlign w:val="center"/>
            <w:hideMark/>
          </w:tcPr>
          <w:p w14:paraId="7FCD7F1B"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AC </w:t>
            </w:r>
          </w:p>
        </w:tc>
        <w:tc>
          <w:tcPr>
            <w:tcW w:w="1117" w:type="pct"/>
            <w:tcBorders>
              <w:top w:val="single" w:sz="4" w:space="0" w:color="auto"/>
            </w:tcBorders>
            <w:tcMar>
              <w:top w:w="0" w:type="dxa"/>
              <w:left w:w="120" w:type="dxa"/>
              <w:bottom w:w="0" w:type="dxa"/>
              <w:right w:w="120" w:type="dxa"/>
            </w:tcMar>
            <w:vAlign w:val="center"/>
            <w:hideMark/>
          </w:tcPr>
          <w:p w14:paraId="09922C2B" w14:textId="77777777" w:rsidR="002E3D52" w:rsidRPr="00124B5F" w:rsidRDefault="002E3D52" w:rsidP="00FB448A">
            <w:pPr>
              <w:spacing w:after="0"/>
              <w:rPr>
                <w:rFonts w:ascii="Times New Roman" w:eastAsia="Arial" w:hAnsi="Times New Roman" w:cs="Times New Roman"/>
                <w:b/>
                <w:bCs/>
                <w:color w:val="000000" w:themeColor="text1"/>
                <w:sz w:val="24"/>
                <w:szCs w:val="24"/>
              </w:rPr>
            </w:pPr>
          </w:p>
        </w:tc>
        <w:tc>
          <w:tcPr>
            <w:tcW w:w="1045" w:type="pct"/>
            <w:tcBorders>
              <w:top w:val="single" w:sz="4" w:space="0" w:color="auto"/>
            </w:tcBorders>
            <w:tcMar>
              <w:top w:w="0" w:type="dxa"/>
              <w:left w:w="120" w:type="dxa"/>
              <w:bottom w:w="0" w:type="dxa"/>
              <w:right w:w="120" w:type="dxa"/>
            </w:tcMar>
            <w:vAlign w:val="center"/>
            <w:hideMark/>
          </w:tcPr>
          <w:p w14:paraId="47B51CC0"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896" w:type="pct"/>
            <w:tcBorders>
              <w:top w:val="single" w:sz="4" w:space="0" w:color="auto"/>
            </w:tcBorders>
            <w:tcMar>
              <w:top w:w="0" w:type="dxa"/>
              <w:left w:w="120" w:type="dxa"/>
              <w:bottom w:w="0" w:type="dxa"/>
              <w:right w:w="120" w:type="dxa"/>
            </w:tcMar>
            <w:vAlign w:val="center"/>
            <w:hideMark/>
          </w:tcPr>
          <w:p w14:paraId="0A1CD542"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1119" w:type="pct"/>
            <w:tcBorders>
              <w:top w:val="single" w:sz="4" w:space="0" w:color="auto"/>
            </w:tcBorders>
            <w:tcMar>
              <w:top w:w="0" w:type="dxa"/>
              <w:left w:w="120" w:type="dxa"/>
              <w:bottom w:w="0" w:type="dxa"/>
              <w:right w:w="120" w:type="dxa"/>
            </w:tcMar>
            <w:vAlign w:val="center"/>
            <w:hideMark/>
          </w:tcPr>
          <w:p w14:paraId="0F2E00D9" w14:textId="77777777" w:rsidR="002E3D52" w:rsidRPr="00124B5F" w:rsidRDefault="002E3D52" w:rsidP="00FB448A">
            <w:pPr>
              <w:spacing w:after="0"/>
              <w:rPr>
                <w:rFonts w:ascii="Times New Roman" w:eastAsia="Arial" w:hAnsi="Times New Roman" w:cs="Times New Roman"/>
                <w:color w:val="000000" w:themeColor="text1"/>
                <w:sz w:val="24"/>
                <w:szCs w:val="24"/>
              </w:rPr>
            </w:pPr>
          </w:p>
        </w:tc>
      </w:tr>
      <w:tr w:rsidR="00BB1214" w:rsidRPr="00124B5F" w14:paraId="73DDD9AD" w14:textId="77777777" w:rsidTr="00015963">
        <w:tc>
          <w:tcPr>
            <w:tcW w:w="823" w:type="pct"/>
            <w:tcMar>
              <w:top w:w="0" w:type="dxa"/>
              <w:left w:w="120" w:type="dxa"/>
              <w:bottom w:w="0" w:type="dxa"/>
              <w:right w:w="120" w:type="dxa"/>
            </w:tcMar>
            <w:vAlign w:val="center"/>
            <w:hideMark/>
          </w:tcPr>
          <w:p w14:paraId="12B497B6"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CC </w:t>
            </w:r>
          </w:p>
        </w:tc>
        <w:tc>
          <w:tcPr>
            <w:tcW w:w="1117" w:type="pct"/>
            <w:tcMar>
              <w:top w:w="0" w:type="dxa"/>
              <w:left w:w="120" w:type="dxa"/>
              <w:bottom w:w="0" w:type="dxa"/>
              <w:right w:w="120" w:type="dxa"/>
            </w:tcMar>
            <w:vAlign w:val="center"/>
            <w:hideMark/>
          </w:tcPr>
          <w:p w14:paraId="352CCCA7"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0.486 </w:t>
            </w:r>
          </w:p>
        </w:tc>
        <w:tc>
          <w:tcPr>
            <w:tcW w:w="1045" w:type="pct"/>
            <w:tcMar>
              <w:top w:w="0" w:type="dxa"/>
              <w:left w:w="120" w:type="dxa"/>
              <w:bottom w:w="0" w:type="dxa"/>
              <w:right w:w="120" w:type="dxa"/>
            </w:tcMar>
            <w:vAlign w:val="center"/>
            <w:hideMark/>
          </w:tcPr>
          <w:p w14:paraId="12B3EA9A"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896" w:type="pct"/>
            <w:tcMar>
              <w:top w:w="0" w:type="dxa"/>
              <w:left w:w="120" w:type="dxa"/>
              <w:bottom w:w="0" w:type="dxa"/>
              <w:right w:w="120" w:type="dxa"/>
            </w:tcMar>
            <w:vAlign w:val="center"/>
            <w:hideMark/>
          </w:tcPr>
          <w:p w14:paraId="1B3BD7CF"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1119" w:type="pct"/>
            <w:tcMar>
              <w:top w:w="0" w:type="dxa"/>
              <w:left w:w="120" w:type="dxa"/>
              <w:bottom w:w="0" w:type="dxa"/>
              <w:right w:w="120" w:type="dxa"/>
            </w:tcMar>
            <w:vAlign w:val="center"/>
            <w:hideMark/>
          </w:tcPr>
          <w:p w14:paraId="61D2ED13" w14:textId="77777777" w:rsidR="002E3D52" w:rsidRPr="00124B5F" w:rsidRDefault="002E3D52" w:rsidP="00FB448A">
            <w:pPr>
              <w:spacing w:after="0"/>
              <w:rPr>
                <w:rFonts w:ascii="Times New Roman" w:eastAsia="Arial" w:hAnsi="Times New Roman" w:cs="Times New Roman"/>
                <w:color w:val="000000" w:themeColor="text1"/>
                <w:sz w:val="24"/>
                <w:szCs w:val="24"/>
              </w:rPr>
            </w:pPr>
          </w:p>
        </w:tc>
      </w:tr>
      <w:tr w:rsidR="00BB1214" w:rsidRPr="00124B5F" w14:paraId="60CFEA87" w14:textId="77777777" w:rsidTr="00015963">
        <w:tc>
          <w:tcPr>
            <w:tcW w:w="823" w:type="pct"/>
            <w:tcMar>
              <w:top w:w="0" w:type="dxa"/>
              <w:left w:w="120" w:type="dxa"/>
              <w:bottom w:w="0" w:type="dxa"/>
              <w:right w:w="120" w:type="dxa"/>
            </w:tcMar>
            <w:vAlign w:val="center"/>
            <w:hideMark/>
          </w:tcPr>
          <w:p w14:paraId="20F4B1A5"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NC </w:t>
            </w:r>
          </w:p>
        </w:tc>
        <w:tc>
          <w:tcPr>
            <w:tcW w:w="1117" w:type="pct"/>
            <w:tcMar>
              <w:top w:w="0" w:type="dxa"/>
              <w:left w:w="120" w:type="dxa"/>
              <w:bottom w:w="0" w:type="dxa"/>
              <w:right w:w="120" w:type="dxa"/>
            </w:tcMar>
            <w:vAlign w:val="center"/>
            <w:hideMark/>
          </w:tcPr>
          <w:p w14:paraId="664FBAB7"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0.214 </w:t>
            </w:r>
          </w:p>
        </w:tc>
        <w:tc>
          <w:tcPr>
            <w:tcW w:w="1045" w:type="pct"/>
            <w:tcMar>
              <w:top w:w="0" w:type="dxa"/>
              <w:left w:w="120" w:type="dxa"/>
              <w:bottom w:w="0" w:type="dxa"/>
              <w:right w:w="120" w:type="dxa"/>
            </w:tcMar>
            <w:vAlign w:val="center"/>
            <w:hideMark/>
          </w:tcPr>
          <w:p w14:paraId="1BBAEC07"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0.378 </w:t>
            </w:r>
          </w:p>
        </w:tc>
        <w:tc>
          <w:tcPr>
            <w:tcW w:w="896" w:type="pct"/>
            <w:tcMar>
              <w:top w:w="0" w:type="dxa"/>
              <w:left w:w="120" w:type="dxa"/>
              <w:bottom w:w="0" w:type="dxa"/>
              <w:right w:w="120" w:type="dxa"/>
            </w:tcMar>
            <w:vAlign w:val="center"/>
            <w:hideMark/>
          </w:tcPr>
          <w:p w14:paraId="6CFD9172" w14:textId="77777777" w:rsidR="002E3D52" w:rsidRPr="00124B5F" w:rsidRDefault="002E3D52" w:rsidP="00FB448A">
            <w:pPr>
              <w:spacing w:after="0"/>
              <w:rPr>
                <w:rFonts w:ascii="Times New Roman" w:eastAsia="Arial" w:hAnsi="Times New Roman" w:cs="Times New Roman"/>
                <w:color w:val="000000" w:themeColor="text1"/>
                <w:sz w:val="24"/>
                <w:szCs w:val="24"/>
              </w:rPr>
            </w:pPr>
          </w:p>
        </w:tc>
        <w:tc>
          <w:tcPr>
            <w:tcW w:w="1119" w:type="pct"/>
            <w:tcMar>
              <w:top w:w="0" w:type="dxa"/>
              <w:left w:w="120" w:type="dxa"/>
              <w:bottom w:w="0" w:type="dxa"/>
              <w:right w:w="120" w:type="dxa"/>
            </w:tcMar>
            <w:vAlign w:val="center"/>
            <w:hideMark/>
          </w:tcPr>
          <w:p w14:paraId="56C1B880" w14:textId="77777777" w:rsidR="002E3D52" w:rsidRPr="00124B5F" w:rsidRDefault="002E3D52" w:rsidP="00FB448A">
            <w:pPr>
              <w:spacing w:after="0"/>
              <w:rPr>
                <w:rFonts w:ascii="Times New Roman" w:eastAsia="Arial" w:hAnsi="Times New Roman" w:cs="Times New Roman"/>
                <w:color w:val="000000" w:themeColor="text1"/>
                <w:sz w:val="24"/>
                <w:szCs w:val="24"/>
              </w:rPr>
            </w:pPr>
          </w:p>
        </w:tc>
      </w:tr>
      <w:tr w:rsidR="002E3D52" w:rsidRPr="00124B5F" w14:paraId="4A9FB5BF" w14:textId="77777777" w:rsidTr="00015963">
        <w:tc>
          <w:tcPr>
            <w:tcW w:w="823" w:type="pct"/>
            <w:tcBorders>
              <w:bottom w:val="single" w:sz="4" w:space="0" w:color="auto"/>
            </w:tcBorders>
            <w:tcMar>
              <w:top w:w="0" w:type="dxa"/>
              <w:left w:w="120" w:type="dxa"/>
              <w:bottom w:w="0" w:type="dxa"/>
              <w:right w:w="120" w:type="dxa"/>
            </w:tcMar>
            <w:vAlign w:val="center"/>
            <w:hideMark/>
          </w:tcPr>
          <w:p w14:paraId="236529B1" w14:textId="77777777" w:rsidR="002E3D52" w:rsidRPr="00124B5F" w:rsidRDefault="002E3D5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T </w:t>
            </w:r>
          </w:p>
        </w:tc>
        <w:tc>
          <w:tcPr>
            <w:tcW w:w="1117" w:type="pct"/>
            <w:tcBorders>
              <w:bottom w:val="single" w:sz="4" w:space="0" w:color="auto"/>
            </w:tcBorders>
            <w:tcMar>
              <w:top w:w="0" w:type="dxa"/>
              <w:left w:w="120" w:type="dxa"/>
              <w:bottom w:w="0" w:type="dxa"/>
              <w:right w:w="120" w:type="dxa"/>
            </w:tcMar>
            <w:vAlign w:val="center"/>
            <w:hideMark/>
          </w:tcPr>
          <w:p w14:paraId="7AFD2D4F"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0.573 </w:t>
            </w:r>
          </w:p>
        </w:tc>
        <w:tc>
          <w:tcPr>
            <w:tcW w:w="1045" w:type="pct"/>
            <w:tcBorders>
              <w:bottom w:val="single" w:sz="4" w:space="0" w:color="auto"/>
            </w:tcBorders>
            <w:tcMar>
              <w:top w:w="0" w:type="dxa"/>
              <w:left w:w="120" w:type="dxa"/>
              <w:bottom w:w="0" w:type="dxa"/>
              <w:right w:w="120" w:type="dxa"/>
            </w:tcMar>
            <w:vAlign w:val="center"/>
            <w:hideMark/>
          </w:tcPr>
          <w:p w14:paraId="5DC030E0"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0.224 </w:t>
            </w:r>
          </w:p>
        </w:tc>
        <w:tc>
          <w:tcPr>
            <w:tcW w:w="896" w:type="pct"/>
            <w:tcBorders>
              <w:bottom w:val="single" w:sz="4" w:space="0" w:color="auto"/>
            </w:tcBorders>
            <w:tcMar>
              <w:top w:w="0" w:type="dxa"/>
              <w:left w:w="120" w:type="dxa"/>
              <w:bottom w:w="0" w:type="dxa"/>
              <w:right w:w="120" w:type="dxa"/>
            </w:tcMar>
            <w:vAlign w:val="center"/>
            <w:hideMark/>
          </w:tcPr>
          <w:p w14:paraId="311FE0E9" w14:textId="77777777" w:rsidR="002E3D52" w:rsidRPr="00124B5F" w:rsidRDefault="002E3D5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0.287 </w:t>
            </w:r>
          </w:p>
        </w:tc>
        <w:tc>
          <w:tcPr>
            <w:tcW w:w="1119" w:type="pct"/>
            <w:tcBorders>
              <w:bottom w:val="single" w:sz="4" w:space="0" w:color="auto"/>
            </w:tcBorders>
            <w:tcMar>
              <w:top w:w="0" w:type="dxa"/>
              <w:left w:w="120" w:type="dxa"/>
              <w:bottom w:w="0" w:type="dxa"/>
              <w:right w:w="120" w:type="dxa"/>
            </w:tcMar>
            <w:vAlign w:val="center"/>
            <w:hideMark/>
          </w:tcPr>
          <w:p w14:paraId="2F0414D3" w14:textId="77777777" w:rsidR="002E3D52" w:rsidRPr="00124B5F" w:rsidRDefault="002E3D52" w:rsidP="00FB448A">
            <w:pPr>
              <w:spacing w:after="0"/>
              <w:rPr>
                <w:rFonts w:ascii="Times New Roman" w:eastAsia="Arial" w:hAnsi="Times New Roman" w:cs="Times New Roman"/>
                <w:color w:val="000000" w:themeColor="text1"/>
                <w:sz w:val="24"/>
                <w:szCs w:val="24"/>
              </w:rPr>
            </w:pPr>
          </w:p>
        </w:tc>
      </w:tr>
    </w:tbl>
    <w:p w14:paraId="17754AEA" w14:textId="77777777" w:rsidR="00015963" w:rsidRPr="00124B5F" w:rsidRDefault="00015963" w:rsidP="00FB448A">
      <w:pPr>
        <w:spacing w:after="0"/>
        <w:rPr>
          <w:rFonts w:ascii="Times New Roman" w:eastAsia="Arial" w:hAnsi="Times New Roman" w:cs="Times New Roman"/>
          <w:color w:val="000000" w:themeColor="text1"/>
          <w:sz w:val="24"/>
          <w:szCs w:val="24"/>
        </w:rPr>
      </w:pPr>
    </w:p>
    <w:p w14:paraId="1296E8A3" w14:textId="268DE8D6" w:rsidR="00DF5BA5" w:rsidRPr="00124B5F" w:rsidRDefault="004054E4"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Table </w:t>
      </w:r>
      <w:r w:rsidR="0013326E">
        <w:rPr>
          <w:rFonts w:ascii="Times New Roman" w:eastAsia="Arial" w:hAnsi="Times New Roman" w:cs="Times New Roman"/>
          <w:color w:val="000000" w:themeColor="text1"/>
          <w:sz w:val="24"/>
          <w:szCs w:val="24"/>
        </w:rPr>
        <w:t>4</w:t>
      </w:r>
      <w:r w:rsidRPr="00124B5F">
        <w:rPr>
          <w:rFonts w:ascii="Times New Roman" w:eastAsia="Arial" w:hAnsi="Times New Roman" w:cs="Times New Roman"/>
          <w:color w:val="000000" w:themeColor="text1"/>
          <w:sz w:val="24"/>
          <w:szCs w:val="24"/>
        </w:rPr>
        <w:t xml:space="preserve">: </w:t>
      </w:r>
      <w:r w:rsidR="00DF5BA5" w:rsidRPr="00124B5F">
        <w:rPr>
          <w:rFonts w:ascii="Times New Roman" w:eastAsia="Arial" w:hAnsi="Times New Roman" w:cs="Times New Roman"/>
          <w:color w:val="000000" w:themeColor="text1"/>
          <w:sz w:val="24"/>
          <w:szCs w:val="24"/>
        </w:rPr>
        <w:t>F</w:t>
      </w:r>
      <w:r w:rsidR="00601B32" w:rsidRPr="00124B5F">
        <w:rPr>
          <w:rFonts w:ascii="Times New Roman" w:eastAsia="Arial" w:hAnsi="Times New Roman" w:cs="Times New Roman"/>
          <w:color w:val="000000" w:themeColor="text1"/>
          <w:sz w:val="24"/>
          <w:szCs w:val="24"/>
        </w:rPr>
        <w:t>ornell</w:t>
      </w:r>
      <w:r w:rsidR="00E86FC6" w:rsidRPr="00124B5F">
        <w:rPr>
          <w:rFonts w:ascii="Times New Roman" w:eastAsia="Arial" w:hAnsi="Times New Roman" w:cs="Times New Roman"/>
          <w:color w:val="000000" w:themeColor="text1"/>
          <w:sz w:val="24"/>
          <w:szCs w:val="24"/>
        </w:rPr>
        <w:t xml:space="preserve">-Larcker </w:t>
      </w:r>
      <w:r w:rsidR="00F86913" w:rsidRPr="00124B5F">
        <w:rPr>
          <w:rFonts w:ascii="Times New Roman" w:eastAsia="Arial" w:hAnsi="Times New Roman" w:cs="Times New Roman"/>
          <w:color w:val="000000" w:themeColor="text1"/>
          <w:sz w:val="24"/>
          <w:szCs w:val="24"/>
        </w:rPr>
        <w:t>Criterion</w:t>
      </w:r>
    </w:p>
    <w:tbl>
      <w:tblPr>
        <w:tblW w:w="3236" w:type="pct"/>
        <w:tblInd w:w="210" w:type="dxa"/>
        <w:tblCellMar>
          <w:top w:w="15" w:type="dxa"/>
          <w:left w:w="15" w:type="dxa"/>
          <w:bottom w:w="15" w:type="dxa"/>
          <w:right w:w="15" w:type="dxa"/>
        </w:tblCellMar>
        <w:tblLook w:val="04A0" w:firstRow="1" w:lastRow="0" w:firstColumn="1" w:lastColumn="0" w:noHBand="0" w:noVBand="1"/>
      </w:tblPr>
      <w:tblGrid>
        <w:gridCol w:w="965"/>
        <w:gridCol w:w="1315"/>
        <w:gridCol w:w="1228"/>
        <w:gridCol w:w="1053"/>
        <w:gridCol w:w="1313"/>
      </w:tblGrid>
      <w:tr w:rsidR="00BB1214" w:rsidRPr="00124B5F" w14:paraId="5E071EBA" w14:textId="77777777" w:rsidTr="00015963">
        <w:tc>
          <w:tcPr>
            <w:tcW w:w="822" w:type="pct"/>
            <w:tcBorders>
              <w:top w:val="single" w:sz="4" w:space="0" w:color="auto"/>
              <w:bottom w:val="single" w:sz="4" w:space="0" w:color="auto"/>
            </w:tcBorders>
            <w:tcMar>
              <w:top w:w="0" w:type="dxa"/>
              <w:left w:w="120" w:type="dxa"/>
              <w:bottom w:w="0" w:type="dxa"/>
              <w:right w:w="120" w:type="dxa"/>
            </w:tcMar>
            <w:vAlign w:val="center"/>
            <w:hideMark/>
          </w:tcPr>
          <w:p w14:paraId="3AD2A13B" w14:textId="77777777" w:rsidR="00601B32" w:rsidRPr="00124B5F" w:rsidRDefault="00601B32" w:rsidP="00FB448A">
            <w:pPr>
              <w:spacing w:after="0"/>
              <w:rPr>
                <w:rFonts w:ascii="Times New Roman" w:eastAsia="Arial" w:hAnsi="Times New Roman" w:cs="Times New Roman"/>
                <w:color w:val="000000" w:themeColor="text1"/>
                <w:sz w:val="24"/>
                <w:szCs w:val="24"/>
              </w:rPr>
            </w:pPr>
          </w:p>
        </w:tc>
        <w:tc>
          <w:tcPr>
            <w:tcW w:w="1119" w:type="pct"/>
            <w:tcBorders>
              <w:top w:val="single" w:sz="4" w:space="0" w:color="auto"/>
              <w:bottom w:val="single" w:sz="4" w:space="0" w:color="auto"/>
            </w:tcBorders>
            <w:tcMar>
              <w:top w:w="0" w:type="dxa"/>
              <w:left w:w="120" w:type="dxa"/>
              <w:bottom w:w="0" w:type="dxa"/>
              <w:right w:w="120" w:type="dxa"/>
            </w:tcMar>
            <w:vAlign w:val="center"/>
            <w:hideMark/>
          </w:tcPr>
          <w:p w14:paraId="3D801B64"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AC </w:t>
            </w:r>
          </w:p>
        </w:tc>
        <w:tc>
          <w:tcPr>
            <w:tcW w:w="1045" w:type="pct"/>
            <w:tcBorders>
              <w:top w:val="single" w:sz="4" w:space="0" w:color="auto"/>
              <w:bottom w:val="single" w:sz="4" w:space="0" w:color="auto"/>
            </w:tcBorders>
            <w:tcMar>
              <w:top w:w="0" w:type="dxa"/>
              <w:left w:w="120" w:type="dxa"/>
              <w:bottom w:w="0" w:type="dxa"/>
              <w:right w:w="120" w:type="dxa"/>
            </w:tcMar>
            <w:vAlign w:val="center"/>
            <w:hideMark/>
          </w:tcPr>
          <w:p w14:paraId="76A7A5B0"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CC </w:t>
            </w:r>
          </w:p>
        </w:tc>
        <w:tc>
          <w:tcPr>
            <w:tcW w:w="896" w:type="pct"/>
            <w:tcBorders>
              <w:top w:val="single" w:sz="4" w:space="0" w:color="auto"/>
              <w:bottom w:val="single" w:sz="4" w:space="0" w:color="auto"/>
            </w:tcBorders>
            <w:tcMar>
              <w:top w:w="0" w:type="dxa"/>
              <w:left w:w="120" w:type="dxa"/>
              <w:bottom w:w="0" w:type="dxa"/>
              <w:right w:w="120" w:type="dxa"/>
            </w:tcMar>
            <w:vAlign w:val="center"/>
            <w:hideMark/>
          </w:tcPr>
          <w:p w14:paraId="188C5364"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NC </w:t>
            </w:r>
          </w:p>
        </w:tc>
        <w:tc>
          <w:tcPr>
            <w:tcW w:w="1119" w:type="pct"/>
            <w:tcBorders>
              <w:top w:val="single" w:sz="4" w:space="0" w:color="auto"/>
              <w:bottom w:val="single" w:sz="4" w:space="0" w:color="auto"/>
            </w:tcBorders>
            <w:tcMar>
              <w:top w:w="0" w:type="dxa"/>
              <w:left w:w="120" w:type="dxa"/>
              <w:bottom w:w="0" w:type="dxa"/>
              <w:right w:w="120" w:type="dxa"/>
            </w:tcMar>
            <w:vAlign w:val="center"/>
            <w:hideMark/>
          </w:tcPr>
          <w:p w14:paraId="5A67DFF2"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T </w:t>
            </w:r>
          </w:p>
        </w:tc>
      </w:tr>
      <w:tr w:rsidR="00BB1214" w:rsidRPr="00124B5F" w14:paraId="7C5EAE17" w14:textId="77777777" w:rsidTr="00015963">
        <w:tc>
          <w:tcPr>
            <w:tcW w:w="822" w:type="pct"/>
            <w:tcBorders>
              <w:top w:val="single" w:sz="4" w:space="0" w:color="auto"/>
            </w:tcBorders>
            <w:tcMar>
              <w:top w:w="0" w:type="dxa"/>
              <w:left w:w="120" w:type="dxa"/>
              <w:bottom w:w="0" w:type="dxa"/>
              <w:right w:w="120" w:type="dxa"/>
            </w:tcMar>
            <w:vAlign w:val="center"/>
            <w:hideMark/>
          </w:tcPr>
          <w:p w14:paraId="5232C147"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AC </w:t>
            </w:r>
          </w:p>
        </w:tc>
        <w:tc>
          <w:tcPr>
            <w:tcW w:w="1119" w:type="pct"/>
            <w:tcBorders>
              <w:top w:val="single" w:sz="4" w:space="0" w:color="auto"/>
            </w:tcBorders>
            <w:tcMar>
              <w:top w:w="0" w:type="dxa"/>
              <w:left w:w="120" w:type="dxa"/>
              <w:bottom w:w="0" w:type="dxa"/>
              <w:right w:w="120" w:type="dxa"/>
            </w:tcMar>
            <w:vAlign w:val="center"/>
            <w:hideMark/>
          </w:tcPr>
          <w:p w14:paraId="002D965E"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0.762 </w:t>
            </w:r>
          </w:p>
        </w:tc>
        <w:tc>
          <w:tcPr>
            <w:tcW w:w="1045" w:type="pct"/>
            <w:tcBorders>
              <w:top w:val="single" w:sz="4" w:space="0" w:color="auto"/>
            </w:tcBorders>
            <w:tcMar>
              <w:top w:w="0" w:type="dxa"/>
              <w:left w:w="120" w:type="dxa"/>
              <w:bottom w:w="0" w:type="dxa"/>
              <w:right w:w="120" w:type="dxa"/>
            </w:tcMar>
            <w:vAlign w:val="center"/>
            <w:hideMark/>
          </w:tcPr>
          <w:p w14:paraId="6FEE31E4" w14:textId="77777777" w:rsidR="00601B32" w:rsidRPr="00124B5F" w:rsidRDefault="00601B32" w:rsidP="00FB448A">
            <w:pPr>
              <w:spacing w:after="0"/>
              <w:rPr>
                <w:rFonts w:ascii="Times New Roman" w:eastAsia="Arial" w:hAnsi="Times New Roman" w:cs="Times New Roman"/>
                <w:color w:val="000000" w:themeColor="text1"/>
                <w:sz w:val="24"/>
                <w:szCs w:val="24"/>
              </w:rPr>
            </w:pPr>
          </w:p>
        </w:tc>
        <w:tc>
          <w:tcPr>
            <w:tcW w:w="896" w:type="pct"/>
            <w:tcBorders>
              <w:top w:val="single" w:sz="4" w:space="0" w:color="auto"/>
            </w:tcBorders>
            <w:tcMar>
              <w:top w:w="0" w:type="dxa"/>
              <w:left w:w="120" w:type="dxa"/>
              <w:bottom w:w="0" w:type="dxa"/>
              <w:right w:w="120" w:type="dxa"/>
            </w:tcMar>
            <w:vAlign w:val="center"/>
            <w:hideMark/>
          </w:tcPr>
          <w:p w14:paraId="1FFCFC4E" w14:textId="77777777" w:rsidR="00601B32" w:rsidRPr="00124B5F" w:rsidRDefault="00601B32" w:rsidP="00FB448A">
            <w:pPr>
              <w:spacing w:after="0"/>
              <w:rPr>
                <w:rFonts w:ascii="Times New Roman" w:eastAsia="Arial" w:hAnsi="Times New Roman" w:cs="Times New Roman"/>
                <w:color w:val="000000" w:themeColor="text1"/>
                <w:sz w:val="24"/>
                <w:szCs w:val="24"/>
              </w:rPr>
            </w:pPr>
          </w:p>
        </w:tc>
        <w:tc>
          <w:tcPr>
            <w:tcW w:w="1119" w:type="pct"/>
            <w:tcBorders>
              <w:top w:val="single" w:sz="4" w:space="0" w:color="auto"/>
            </w:tcBorders>
            <w:tcMar>
              <w:top w:w="0" w:type="dxa"/>
              <w:left w:w="120" w:type="dxa"/>
              <w:bottom w:w="0" w:type="dxa"/>
              <w:right w:w="120" w:type="dxa"/>
            </w:tcMar>
            <w:vAlign w:val="center"/>
            <w:hideMark/>
          </w:tcPr>
          <w:p w14:paraId="47680398" w14:textId="77777777" w:rsidR="00601B32" w:rsidRPr="00124B5F" w:rsidRDefault="00601B32" w:rsidP="00FB448A">
            <w:pPr>
              <w:spacing w:after="0"/>
              <w:rPr>
                <w:rFonts w:ascii="Times New Roman" w:eastAsia="Arial" w:hAnsi="Times New Roman" w:cs="Times New Roman"/>
                <w:color w:val="000000" w:themeColor="text1"/>
                <w:sz w:val="24"/>
                <w:szCs w:val="24"/>
              </w:rPr>
            </w:pPr>
          </w:p>
        </w:tc>
      </w:tr>
      <w:tr w:rsidR="00BB1214" w:rsidRPr="00124B5F" w14:paraId="6F461468" w14:textId="77777777" w:rsidTr="00015963">
        <w:tc>
          <w:tcPr>
            <w:tcW w:w="822" w:type="pct"/>
            <w:tcMar>
              <w:top w:w="0" w:type="dxa"/>
              <w:left w:w="120" w:type="dxa"/>
              <w:bottom w:w="0" w:type="dxa"/>
              <w:right w:w="120" w:type="dxa"/>
            </w:tcMar>
            <w:vAlign w:val="center"/>
            <w:hideMark/>
          </w:tcPr>
          <w:p w14:paraId="57499A52"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CC </w:t>
            </w:r>
          </w:p>
        </w:tc>
        <w:tc>
          <w:tcPr>
            <w:tcW w:w="1119" w:type="pct"/>
            <w:tcMar>
              <w:top w:w="0" w:type="dxa"/>
              <w:left w:w="120" w:type="dxa"/>
              <w:bottom w:w="0" w:type="dxa"/>
              <w:right w:w="120" w:type="dxa"/>
            </w:tcMar>
            <w:vAlign w:val="center"/>
            <w:hideMark/>
          </w:tcPr>
          <w:p w14:paraId="3DB22045"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0.352 </w:t>
            </w:r>
          </w:p>
        </w:tc>
        <w:tc>
          <w:tcPr>
            <w:tcW w:w="1045" w:type="pct"/>
            <w:tcMar>
              <w:top w:w="0" w:type="dxa"/>
              <w:left w:w="120" w:type="dxa"/>
              <w:bottom w:w="0" w:type="dxa"/>
              <w:right w:w="120" w:type="dxa"/>
            </w:tcMar>
            <w:vAlign w:val="center"/>
            <w:hideMark/>
          </w:tcPr>
          <w:p w14:paraId="758CC0CB"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0.789 </w:t>
            </w:r>
          </w:p>
        </w:tc>
        <w:tc>
          <w:tcPr>
            <w:tcW w:w="896" w:type="pct"/>
            <w:tcMar>
              <w:top w:w="0" w:type="dxa"/>
              <w:left w:w="120" w:type="dxa"/>
              <w:bottom w:w="0" w:type="dxa"/>
              <w:right w:w="120" w:type="dxa"/>
            </w:tcMar>
            <w:vAlign w:val="center"/>
            <w:hideMark/>
          </w:tcPr>
          <w:p w14:paraId="33CD21C2" w14:textId="77777777" w:rsidR="00601B32" w:rsidRPr="00124B5F" w:rsidRDefault="00601B32" w:rsidP="00FB448A">
            <w:pPr>
              <w:spacing w:after="0"/>
              <w:rPr>
                <w:rFonts w:ascii="Times New Roman" w:eastAsia="Arial" w:hAnsi="Times New Roman" w:cs="Times New Roman"/>
                <w:color w:val="000000" w:themeColor="text1"/>
                <w:sz w:val="24"/>
                <w:szCs w:val="24"/>
              </w:rPr>
            </w:pPr>
          </w:p>
        </w:tc>
        <w:tc>
          <w:tcPr>
            <w:tcW w:w="1119" w:type="pct"/>
            <w:tcMar>
              <w:top w:w="0" w:type="dxa"/>
              <w:left w:w="120" w:type="dxa"/>
              <w:bottom w:w="0" w:type="dxa"/>
              <w:right w:w="120" w:type="dxa"/>
            </w:tcMar>
            <w:vAlign w:val="center"/>
            <w:hideMark/>
          </w:tcPr>
          <w:p w14:paraId="5F94EC9C" w14:textId="77777777" w:rsidR="00601B32" w:rsidRPr="00124B5F" w:rsidRDefault="00601B32" w:rsidP="00FB448A">
            <w:pPr>
              <w:spacing w:after="0"/>
              <w:rPr>
                <w:rFonts w:ascii="Times New Roman" w:eastAsia="Arial" w:hAnsi="Times New Roman" w:cs="Times New Roman"/>
                <w:color w:val="000000" w:themeColor="text1"/>
                <w:sz w:val="24"/>
                <w:szCs w:val="24"/>
              </w:rPr>
            </w:pPr>
          </w:p>
        </w:tc>
      </w:tr>
      <w:tr w:rsidR="00BB1214" w:rsidRPr="00124B5F" w14:paraId="3746303D" w14:textId="77777777" w:rsidTr="00015963">
        <w:tc>
          <w:tcPr>
            <w:tcW w:w="822" w:type="pct"/>
            <w:tcMar>
              <w:top w:w="0" w:type="dxa"/>
              <w:left w:w="120" w:type="dxa"/>
              <w:bottom w:w="0" w:type="dxa"/>
              <w:right w:w="120" w:type="dxa"/>
            </w:tcMar>
            <w:vAlign w:val="center"/>
            <w:hideMark/>
          </w:tcPr>
          <w:p w14:paraId="6E89BDA8"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NC </w:t>
            </w:r>
          </w:p>
        </w:tc>
        <w:tc>
          <w:tcPr>
            <w:tcW w:w="1119" w:type="pct"/>
            <w:tcMar>
              <w:top w:w="0" w:type="dxa"/>
              <w:left w:w="120" w:type="dxa"/>
              <w:bottom w:w="0" w:type="dxa"/>
              <w:right w:w="120" w:type="dxa"/>
            </w:tcMar>
            <w:vAlign w:val="center"/>
            <w:hideMark/>
          </w:tcPr>
          <w:p w14:paraId="353DDB2E"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0.192 </w:t>
            </w:r>
          </w:p>
        </w:tc>
        <w:tc>
          <w:tcPr>
            <w:tcW w:w="1045" w:type="pct"/>
            <w:tcMar>
              <w:top w:w="0" w:type="dxa"/>
              <w:left w:w="120" w:type="dxa"/>
              <w:bottom w:w="0" w:type="dxa"/>
              <w:right w:w="120" w:type="dxa"/>
            </w:tcMar>
            <w:vAlign w:val="center"/>
            <w:hideMark/>
          </w:tcPr>
          <w:p w14:paraId="210E4503"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0.274 </w:t>
            </w:r>
          </w:p>
        </w:tc>
        <w:tc>
          <w:tcPr>
            <w:tcW w:w="896" w:type="pct"/>
            <w:tcMar>
              <w:top w:w="0" w:type="dxa"/>
              <w:left w:w="120" w:type="dxa"/>
              <w:bottom w:w="0" w:type="dxa"/>
              <w:right w:w="120" w:type="dxa"/>
            </w:tcMar>
            <w:vAlign w:val="center"/>
            <w:hideMark/>
          </w:tcPr>
          <w:p w14:paraId="3B7A3AA3"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0.773 </w:t>
            </w:r>
          </w:p>
        </w:tc>
        <w:tc>
          <w:tcPr>
            <w:tcW w:w="1119" w:type="pct"/>
            <w:tcMar>
              <w:top w:w="0" w:type="dxa"/>
              <w:left w:w="120" w:type="dxa"/>
              <w:bottom w:w="0" w:type="dxa"/>
              <w:right w:w="120" w:type="dxa"/>
            </w:tcMar>
            <w:vAlign w:val="center"/>
            <w:hideMark/>
          </w:tcPr>
          <w:p w14:paraId="5B28620B" w14:textId="77777777" w:rsidR="00601B32" w:rsidRPr="00124B5F" w:rsidRDefault="00601B32" w:rsidP="00FB448A">
            <w:pPr>
              <w:spacing w:after="0"/>
              <w:rPr>
                <w:rFonts w:ascii="Times New Roman" w:eastAsia="Arial" w:hAnsi="Times New Roman" w:cs="Times New Roman"/>
                <w:color w:val="000000" w:themeColor="text1"/>
                <w:sz w:val="24"/>
                <w:szCs w:val="24"/>
              </w:rPr>
            </w:pPr>
          </w:p>
        </w:tc>
      </w:tr>
      <w:tr w:rsidR="00F105F3" w:rsidRPr="00124B5F" w14:paraId="3C13DC54" w14:textId="77777777" w:rsidTr="00015963">
        <w:tc>
          <w:tcPr>
            <w:tcW w:w="822" w:type="pct"/>
            <w:tcBorders>
              <w:bottom w:val="single" w:sz="4" w:space="0" w:color="auto"/>
            </w:tcBorders>
            <w:tcMar>
              <w:top w:w="0" w:type="dxa"/>
              <w:left w:w="120" w:type="dxa"/>
              <w:bottom w:w="0" w:type="dxa"/>
              <w:right w:w="120" w:type="dxa"/>
            </w:tcMar>
            <w:vAlign w:val="center"/>
            <w:hideMark/>
          </w:tcPr>
          <w:p w14:paraId="1AB571C0" w14:textId="5749D991"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T </w:t>
            </w:r>
            <w:r w:rsidR="004727C6" w:rsidRPr="00124B5F">
              <w:rPr>
                <w:rFonts w:ascii="Times New Roman" w:eastAsia="Arial" w:hAnsi="Times New Roman" w:cs="Times New Roman"/>
                <w:b/>
                <w:bCs/>
                <w:color w:val="000000" w:themeColor="text1"/>
                <w:sz w:val="24"/>
                <w:szCs w:val="24"/>
              </w:rPr>
              <w:t>&amp; D</w:t>
            </w:r>
          </w:p>
        </w:tc>
        <w:tc>
          <w:tcPr>
            <w:tcW w:w="1119" w:type="pct"/>
            <w:tcBorders>
              <w:bottom w:val="single" w:sz="4" w:space="0" w:color="auto"/>
            </w:tcBorders>
            <w:tcMar>
              <w:top w:w="0" w:type="dxa"/>
              <w:left w:w="120" w:type="dxa"/>
              <w:bottom w:w="0" w:type="dxa"/>
              <w:right w:w="120" w:type="dxa"/>
            </w:tcMar>
            <w:vAlign w:val="center"/>
            <w:hideMark/>
          </w:tcPr>
          <w:p w14:paraId="3DD98135"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0.494 </w:t>
            </w:r>
          </w:p>
        </w:tc>
        <w:tc>
          <w:tcPr>
            <w:tcW w:w="1045" w:type="pct"/>
            <w:tcBorders>
              <w:bottom w:val="single" w:sz="4" w:space="0" w:color="auto"/>
            </w:tcBorders>
            <w:tcMar>
              <w:top w:w="0" w:type="dxa"/>
              <w:left w:w="120" w:type="dxa"/>
              <w:bottom w:w="0" w:type="dxa"/>
              <w:right w:w="120" w:type="dxa"/>
            </w:tcMar>
            <w:vAlign w:val="center"/>
            <w:hideMark/>
          </w:tcPr>
          <w:p w14:paraId="5C3E9968"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0.171 </w:t>
            </w:r>
          </w:p>
        </w:tc>
        <w:tc>
          <w:tcPr>
            <w:tcW w:w="896" w:type="pct"/>
            <w:tcBorders>
              <w:bottom w:val="single" w:sz="4" w:space="0" w:color="auto"/>
            </w:tcBorders>
            <w:tcMar>
              <w:top w:w="0" w:type="dxa"/>
              <w:left w:w="120" w:type="dxa"/>
              <w:bottom w:w="0" w:type="dxa"/>
              <w:right w:w="120" w:type="dxa"/>
            </w:tcMar>
            <w:vAlign w:val="center"/>
            <w:hideMark/>
          </w:tcPr>
          <w:p w14:paraId="68900BBC" w14:textId="77777777" w:rsidR="00601B32" w:rsidRPr="00124B5F" w:rsidRDefault="00601B32"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0.270 </w:t>
            </w:r>
          </w:p>
        </w:tc>
        <w:tc>
          <w:tcPr>
            <w:tcW w:w="1119" w:type="pct"/>
            <w:tcBorders>
              <w:bottom w:val="single" w:sz="4" w:space="0" w:color="auto"/>
            </w:tcBorders>
            <w:tcMar>
              <w:top w:w="0" w:type="dxa"/>
              <w:left w:w="120" w:type="dxa"/>
              <w:bottom w:w="0" w:type="dxa"/>
              <w:right w:w="120" w:type="dxa"/>
            </w:tcMar>
            <w:vAlign w:val="center"/>
            <w:hideMark/>
          </w:tcPr>
          <w:p w14:paraId="791F2D25" w14:textId="77777777" w:rsidR="00601B32" w:rsidRPr="00124B5F" w:rsidRDefault="00601B32" w:rsidP="00FB448A">
            <w:pPr>
              <w:spacing w:after="0"/>
              <w:rPr>
                <w:rFonts w:ascii="Times New Roman" w:eastAsia="Arial" w:hAnsi="Times New Roman" w:cs="Times New Roman"/>
                <w:b/>
                <w:bCs/>
                <w:color w:val="000000" w:themeColor="text1"/>
                <w:sz w:val="24"/>
                <w:szCs w:val="24"/>
              </w:rPr>
            </w:pPr>
            <w:r w:rsidRPr="00124B5F">
              <w:rPr>
                <w:rFonts w:ascii="Times New Roman" w:eastAsia="Arial" w:hAnsi="Times New Roman" w:cs="Times New Roman"/>
                <w:b/>
                <w:bCs/>
                <w:color w:val="000000" w:themeColor="text1"/>
                <w:sz w:val="24"/>
                <w:szCs w:val="24"/>
              </w:rPr>
              <w:t xml:space="preserve">0.773 </w:t>
            </w:r>
          </w:p>
        </w:tc>
      </w:tr>
    </w:tbl>
    <w:p w14:paraId="21DADB22" w14:textId="77777777" w:rsidR="008864D3" w:rsidRPr="00124B5F" w:rsidRDefault="008864D3" w:rsidP="00FB448A">
      <w:pPr>
        <w:pStyle w:val="BodyText"/>
        <w:spacing w:line="276" w:lineRule="auto"/>
        <w:jc w:val="both"/>
        <w:rPr>
          <w:rFonts w:ascii="Times New Roman" w:hAnsi="Times New Roman" w:cs="Times New Roman"/>
          <w:color w:val="000000" w:themeColor="text1"/>
          <w:sz w:val="24"/>
          <w:szCs w:val="24"/>
        </w:rPr>
      </w:pPr>
    </w:p>
    <w:p w14:paraId="431F017A" w14:textId="2920C3F2"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Table </w:t>
      </w:r>
      <w:r w:rsidR="002560D7">
        <w:rPr>
          <w:rFonts w:ascii="Times New Roman" w:hAnsi="Times New Roman" w:cs="Times New Roman"/>
          <w:color w:val="000000" w:themeColor="text1"/>
          <w:sz w:val="24"/>
          <w:szCs w:val="24"/>
        </w:rPr>
        <w:t>5</w:t>
      </w:r>
      <w:r w:rsidRPr="00124B5F">
        <w:rPr>
          <w:rFonts w:ascii="Times New Roman" w:hAnsi="Times New Roman" w:cs="Times New Roman"/>
          <w:color w:val="000000" w:themeColor="text1"/>
          <w:sz w:val="24"/>
          <w:szCs w:val="24"/>
        </w:rPr>
        <w:t xml:space="preserve">: Cross-Loadings </w:t>
      </w:r>
    </w:p>
    <w:tbl>
      <w:tblPr>
        <w:tblW w:w="4936" w:type="pct"/>
        <w:tblInd w:w="120" w:type="dxa"/>
        <w:tblCellMar>
          <w:top w:w="15" w:type="dxa"/>
          <w:left w:w="15" w:type="dxa"/>
          <w:bottom w:w="15" w:type="dxa"/>
          <w:right w:w="15" w:type="dxa"/>
        </w:tblCellMar>
        <w:tblLook w:val="04A0" w:firstRow="1" w:lastRow="0" w:firstColumn="1" w:lastColumn="0" w:noHBand="0" w:noVBand="1"/>
      </w:tblPr>
      <w:tblGrid>
        <w:gridCol w:w="1560"/>
        <w:gridCol w:w="1850"/>
        <w:gridCol w:w="1850"/>
        <w:gridCol w:w="1850"/>
        <w:gridCol w:w="1850"/>
      </w:tblGrid>
      <w:tr w:rsidR="00BB1214" w:rsidRPr="00124B5F" w14:paraId="360890DC" w14:textId="77777777" w:rsidTr="00015963">
        <w:tc>
          <w:tcPr>
            <w:tcW w:w="870" w:type="pct"/>
            <w:tcBorders>
              <w:top w:val="single" w:sz="4" w:space="0" w:color="auto"/>
              <w:bottom w:val="single" w:sz="4" w:space="0" w:color="auto"/>
            </w:tcBorders>
            <w:tcMar>
              <w:top w:w="0" w:type="dxa"/>
              <w:left w:w="120" w:type="dxa"/>
              <w:bottom w:w="0" w:type="dxa"/>
              <w:right w:w="120" w:type="dxa"/>
            </w:tcMar>
            <w:vAlign w:val="center"/>
            <w:hideMark/>
          </w:tcPr>
          <w:p w14:paraId="1788818F" w14:textId="77777777" w:rsidR="00A1286D" w:rsidRPr="00124B5F" w:rsidRDefault="00A1286D" w:rsidP="00FB448A">
            <w:pPr>
              <w:spacing w:after="0"/>
              <w:jc w:val="both"/>
              <w:rPr>
                <w:rFonts w:ascii="Times New Roman" w:hAnsi="Times New Roman" w:cs="Times New Roman"/>
                <w:color w:val="000000" w:themeColor="text1"/>
                <w:sz w:val="24"/>
                <w:szCs w:val="24"/>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ADF156D" w14:textId="77777777" w:rsidR="00A1286D" w:rsidRPr="00124B5F" w:rsidRDefault="00A1286D"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AC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B45E592" w14:textId="77777777" w:rsidR="00A1286D" w:rsidRPr="00124B5F" w:rsidRDefault="00A1286D"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CC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384C5F8" w14:textId="77777777" w:rsidR="00A1286D" w:rsidRPr="00124B5F" w:rsidRDefault="00A1286D"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NC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7AB69D9" w14:textId="77777777" w:rsidR="00A1286D" w:rsidRPr="00124B5F" w:rsidRDefault="00A1286D"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T </w:t>
            </w:r>
          </w:p>
        </w:tc>
      </w:tr>
      <w:tr w:rsidR="00BB1214" w:rsidRPr="00124B5F" w14:paraId="4A9F7264" w14:textId="77777777" w:rsidTr="00015963">
        <w:tc>
          <w:tcPr>
            <w:tcW w:w="870" w:type="pct"/>
            <w:tcBorders>
              <w:top w:val="single" w:sz="4" w:space="0" w:color="auto"/>
            </w:tcBorders>
            <w:tcMar>
              <w:top w:w="0" w:type="dxa"/>
              <w:left w:w="120" w:type="dxa"/>
              <w:bottom w:w="0" w:type="dxa"/>
              <w:right w:w="120" w:type="dxa"/>
            </w:tcMar>
            <w:vAlign w:val="center"/>
            <w:hideMark/>
          </w:tcPr>
          <w:p w14:paraId="01AA1866"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AC1 </w:t>
            </w:r>
          </w:p>
        </w:tc>
        <w:tc>
          <w:tcPr>
            <w:tcW w:w="0" w:type="auto"/>
            <w:tcBorders>
              <w:top w:val="single" w:sz="4" w:space="0" w:color="auto"/>
            </w:tcBorders>
            <w:tcMar>
              <w:top w:w="0" w:type="dxa"/>
              <w:left w:w="120" w:type="dxa"/>
              <w:bottom w:w="0" w:type="dxa"/>
              <w:right w:w="120" w:type="dxa"/>
            </w:tcMar>
            <w:vAlign w:val="center"/>
            <w:hideMark/>
          </w:tcPr>
          <w:p w14:paraId="7576B7AD"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0.826 </w:t>
            </w:r>
          </w:p>
        </w:tc>
        <w:tc>
          <w:tcPr>
            <w:tcW w:w="0" w:type="auto"/>
            <w:tcBorders>
              <w:top w:val="single" w:sz="4" w:space="0" w:color="auto"/>
            </w:tcBorders>
            <w:tcMar>
              <w:top w:w="0" w:type="dxa"/>
              <w:left w:w="120" w:type="dxa"/>
              <w:bottom w:w="0" w:type="dxa"/>
              <w:right w:w="120" w:type="dxa"/>
            </w:tcMar>
            <w:vAlign w:val="center"/>
            <w:hideMark/>
          </w:tcPr>
          <w:p w14:paraId="667151A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0.199 </w:t>
            </w:r>
          </w:p>
        </w:tc>
        <w:tc>
          <w:tcPr>
            <w:tcW w:w="0" w:type="auto"/>
            <w:tcBorders>
              <w:top w:val="single" w:sz="4" w:space="0" w:color="auto"/>
            </w:tcBorders>
            <w:tcMar>
              <w:top w:w="0" w:type="dxa"/>
              <w:left w:w="120" w:type="dxa"/>
              <w:bottom w:w="0" w:type="dxa"/>
              <w:right w:w="120" w:type="dxa"/>
            </w:tcMar>
            <w:vAlign w:val="center"/>
            <w:hideMark/>
          </w:tcPr>
          <w:p w14:paraId="24561E9B"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0.175 </w:t>
            </w:r>
          </w:p>
        </w:tc>
        <w:tc>
          <w:tcPr>
            <w:tcW w:w="0" w:type="auto"/>
            <w:tcBorders>
              <w:top w:val="single" w:sz="4" w:space="0" w:color="auto"/>
            </w:tcBorders>
            <w:tcMar>
              <w:top w:w="0" w:type="dxa"/>
              <w:left w:w="120" w:type="dxa"/>
              <w:bottom w:w="0" w:type="dxa"/>
              <w:right w:w="120" w:type="dxa"/>
            </w:tcMar>
            <w:vAlign w:val="center"/>
            <w:hideMark/>
          </w:tcPr>
          <w:p w14:paraId="16E0D6DC"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0.462 </w:t>
            </w:r>
          </w:p>
        </w:tc>
      </w:tr>
      <w:tr w:rsidR="00BB1214" w:rsidRPr="00124B5F" w14:paraId="36BF45BE" w14:textId="77777777" w:rsidTr="00015963">
        <w:tc>
          <w:tcPr>
            <w:tcW w:w="870" w:type="pct"/>
            <w:tcMar>
              <w:top w:w="0" w:type="dxa"/>
              <w:left w:w="120" w:type="dxa"/>
              <w:bottom w:w="0" w:type="dxa"/>
              <w:right w:w="120" w:type="dxa"/>
            </w:tcMar>
            <w:vAlign w:val="center"/>
            <w:hideMark/>
          </w:tcPr>
          <w:p w14:paraId="61F43035"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AC2 </w:t>
            </w:r>
          </w:p>
        </w:tc>
        <w:tc>
          <w:tcPr>
            <w:tcW w:w="0" w:type="auto"/>
            <w:tcMar>
              <w:top w:w="0" w:type="dxa"/>
              <w:left w:w="120" w:type="dxa"/>
              <w:bottom w:w="0" w:type="dxa"/>
              <w:right w:w="120" w:type="dxa"/>
            </w:tcMar>
            <w:vAlign w:val="center"/>
            <w:hideMark/>
          </w:tcPr>
          <w:p w14:paraId="6FEA3ED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0.805 </w:t>
            </w:r>
          </w:p>
        </w:tc>
        <w:tc>
          <w:tcPr>
            <w:tcW w:w="0" w:type="auto"/>
            <w:tcMar>
              <w:top w:w="0" w:type="dxa"/>
              <w:left w:w="120" w:type="dxa"/>
              <w:bottom w:w="0" w:type="dxa"/>
              <w:right w:w="120" w:type="dxa"/>
            </w:tcMar>
            <w:vAlign w:val="center"/>
            <w:hideMark/>
          </w:tcPr>
          <w:p w14:paraId="087992EE"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0.175 </w:t>
            </w:r>
          </w:p>
        </w:tc>
        <w:tc>
          <w:tcPr>
            <w:tcW w:w="0" w:type="auto"/>
            <w:tcMar>
              <w:top w:w="0" w:type="dxa"/>
              <w:left w:w="120" w:type="dxa"/>
              <w:bottom w:w="0" w:type="dxa"/>
              <w:right w:w="120" w:type="dxa"/>
            </w:tcMar>
            <w:vAlign w:val="center"/>
            <w:hideMark/>
          </w:tcPr>
          <w:p w14:paraId="3B06594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0.141 </w:t>
            </w:r>
          </w:p>
        </w:tc>
        <w:tc>
          <w:tcPr>
            <w:tcW w:w="0" w:type="auto"/>
            <w:tcMar>
              <w:top w:w="0" w:type="dxa"/>
              <w:left w:w="120" w:type="dxa"/>
              <w:bottom w:w="0" w:type="dxa"/>
              <w:right w:w="120" w:type="dxa"/>
            </w:tcMar>
            <w:vAlign w:val="center"/>
            <w:hideMark/>
          </w:tcPr>
          <w:p w14:paraId="7D9ACD3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0.323 </w:t>
            </w:r>
          </w:p>
        </w:tc>
      </w:tr>
      <w:tr w:rsidR="00BB1214" w:rsidRPr="00124B5F" w14:paraId="487AF4E5" w14:textId="77777777" w:rsidTr="00015963">
        <w:tc>
          <w:tcPr>
            <w:tcW w:w="870" w:type="pct"/>
            <w:tcMar>
              <w:top w:w="0" w:type="dxa"/>
              <w:left w:w="120" w:type="dxa"/>
              <w:bottom w:w="0" w:type="dxa"/>
              <w:right w:w="120" w:type="dxa"/>
            </w:tcMar>
            <w:vAlign w:val="center"/>
            <w:hideMark/>
          </w:tcPr>
          <w:p w14:paraId="62E35B9E"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AC3 </w:t>
            </w:r>
          </w:p>
        </w:tc>
        <w:tc>
          <w:tcPr>
            <w:tcW w:w="0" w:type="auto"/>
            <w:tcMar>
              <w:top w:w="0" w:type="dxa"/>
              <w:left w:w="120" w:type="dxa"/>
              <w:bottom w:w="0" w:type="dxa"/>
              <w:right w:w="120" w:type="dxa"/>
            </w:tcMar>
            <w:vAlign w:val="center"/>
            <w:hideMark/>
          </w:tcPr>
          <w:p w14:paraId="473EB52F"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0.707 </w:t>
            </w:r>
          </w:p>
        </w:tc>
        <w:tc>
          <w:tcPr>
            <w:tcW w:w="0" w:type="auto"/>
            <w:tcMar>
              <w:top w:w="0" w:type="dxa"/>
              <w:left w:w="120" w:type="dxa"/>
              <w:bottom w:w="0" w:type="dxa"/>
              <w:right w:w="120" w:type="dxa"/>
            </w:tcMar>
            <w:vAlign w:val="center"/>
            <w:hideMark/>
          </w:tcPr>
          <w:p w14:paraId="4BB99E6C"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0.317 </w:t>
            </w:r>
          </w:p>
        </w:tc>
        <w:tc>
          <w:tcPr>
            <w:tcW w:w="0" w:type="auto"/>
            <w:tcMar>
              <w:top w:w="0" w:type="dxa"/>
              <w:left w:w="120" w:type="dxa"/>
              <w:bottom w:w="0" w:type="dxa"/>
              <w:right w:w="120" w:type="dxa"/>
            </w:tcMar>
            <w:vAlign w:val="center"/>
            <w:hideMark/>
          </w:tcPr>
          <w:p w14:paraId="2AFF609D"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0.036 </w:t>
            </w:r>
          </w:p>
        </w:tc>
        <w:tc>
          <w:tcPr>
            <w:tcW w:w="0" w:type="auto"/>
            <w:tcMar>
              <w:top w:w="0" w:type="dxa"/>
              <w:left w:w="120" w:type="dxa"/>
              <w:bottom w:w="0" w:type="dxa"/>
              <w:right w:w="120" w:type="dxa"/>
            </w:tcMar>
            <w:vAlign w:val="center"/>
            <w:hideMark/>
          </w:tcPr>
          <w:p w14:paraId="222A3689"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0.216 </w:t>
            </w:r>
          </w:p>
        </w:tc>
      </w:tr>
      <w:tr w:rsidR="00BB1214" w:rsidRPr="00124B5F" w14:paraId="0AF96879" w14:textId="77777777" w:rsidTr="00015963">
        <w:tc>
          <w:tcPr>
            <w:tcW w:w="870" w:type="pct"/>
            <w:tcMar>
              <w:top w:w="0" w:type="dxa"/>
              <w:left w:w="120" w:type="dxa"/>
              <w:bottom w:w="0" w:type="dxa"/>
              <w:right w:w="120" w:type="dxa"/>
            </w:tcMar>
            <w:vAlign w:val="center"/>
            <w:hideMark/>
          </w:tcPr>
          <w:p w14:paraId="3011C7D7"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AC6 </w:t>
            </w:r>
          </w:p>
        </w:tc>
        <w:tc>
          <w:tcPr>
            <w:tcW w:w="0" w:type="auto"/>
            <w:tcMar>
              <w:top w:w="0" w:type="dxa"/>
              <w:left w:w="120" w:type="dxa"/>
              <w:bottom w:w="0" w:type="dxa"/>
              <w:right w:w="120" w:type="dxa"/>
            </w:tcMar>
            <w:vAlign w:val="center"/>
            <w:hideMark/>
          </w:tcPr>
          <w:p w14:paraId="352C43FF"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0.700 </w:t>
            </w:r>
          </w:p>
        </w:tc>
        <w:tc>
          <w:tcPr>
            <w:tcW w:w="0" w:type="auto"/>
            <w:tcMar>
              <w:top w:w="0" w:type="dxa"/>
              <w:left w:w="120" w:type="dxa"/>
              <w:bottom w:w="0" w:type="dxa"/>
              <w:right w:w="120" w:type="dxa"/>
            </w:tcMar>
            <w:vAlign w:val="center"/>
            <w:hideMark/>
          </w:tcPr>
          <w:p w14:paraId="7E394CA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0.397 </w:t>
            </w:r>
          </w:p>
        </w:tc>
        <w:tc>
          <w:tcPr>
            <w:tcW w:w="0" w:type="auto"/>
            <w:tcMar>
              <w:top w:w="0" w:type="dxa"/>
              <w:left w:w="120" w:type="dxa"/>
              <w:bottom w:w="0" w:type="dxa"/>
              <w:right w:w="120" w:type="dxa"/>
            </w:tcMar>
            <w:vAlign w:val="center"/>
            <w:hideMark/>
          </w:tcPr>
          <w:p w14:paraId="773E734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0.177 </w:t>
            </w:r>
          </w:p>
        </w:tc>
        <w:tc>
          <w:tcPr>
            <w:tcW w:w="0" w:type="auto"/>
            <w:tcMar>
              <w:top w:w="0" w:type="dxa"/>
              <w:left w:w="120" w:type="dxa"/>
              <w:bottom w:w="0" w:type="dxa"/>
              <w:right w:w="120" w:type="dxa"/>
            </w:tcMar>
            <w:vAlign w:val="center"/>
            <w:hideMark/>
          </w:tcPr>
          <w:p w14:paraId="31D9C8CF"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0.414 </w:t>
            </w:r>
          </w:p>
        </w:tc>
      </w:tr>
      <w:tr w:rsidR="00BB1214" w:rsidRPr="00124B5F" w14:paraId="73093034" w14:textId="77777777" w:rsidTr="00015963">
        <w:tc>
          <w:tcPr>
            <w:tcW w:w="870" w:type="pct"/>
            <w:tcMar>
              <w:top w:w="0" w:type="dxa"/>
              <w:left w:w="120" w:type="dxa"/>
              <w:bottom w:w="0" w:type="dxa"/>
              <w:right w:w="120" w:type="dxa"/>
            </w:tcMar>
            <w:vAlign w:val="center"/>
            <w:hideMark/>
          </w:tcPr>
          <w:p w14:paraId="1D299112"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CC1 </w:t>
            </w:r>
          </w:p>
        </w:tc>
        <w:tc>
          <w:tcPr>
            <w:tcW w:w="0" w:type="auto"/>
            <w:tcMar>
              <w:top w:w="0" w:type="dxa"/>
              <w:left w:w="120" w:type="dxa"/>
              <w:bottom w:w="0" w:type="dxa"/>
              <w:right w:w="120" w:type="dxa"/>
            </w:tcMar>
            <w:vAlign w:val="center"/>
            <w:hideMark/>
          </w:tcPr>
          <w:p w14:paraId="5EAF325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0.332 </w:t>
            </w:r>
          </w:p>
        </w:tc>
        <w:tc>
          <w:tcPr>
            <w:tcW w:w="0" w:type="auto"/>
            <w:tcMar>
              <w:top w:w="0" w:type="dxa"/>
              <w:left w:w="120" w:type="dxa"/>
              <w:bottom w:w="0" w:type="dxa"/>
              <w:right w:w="120" w:type="dxa"/>
            </w:tcMar>
            <w:vAlign w:val="center"/>
            <w:hideMark/>
          </w:tcPr>
          <w:p w14:paraId="022ADC1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0.696 </w:t>
            </w:r>
          </w:p>
        </w:tc>
        <w:tc>
          <w:tcPr>
            <w:tcW w:w="0" w:type="auto"/>
            <w:tcMar>
              <w:top w:w="0" w:type="dxa"/>
              <w:left w:w="120" w:type="dxa"/>
              <w:bottom w:w="0" w:type="dxa"/>
              <w:right w:w="120" w:type="dxa"/>
            </w:tcMar>
            <w:vAlign w:val="center"/>
            <w:hideMark/>
          </w:tcPr>
          <w:p w14:paraId="4149555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0.141 </w:t>
            </w:r>
          </w:p>
        </w:tc>
        <w:tc>
          <w:tcPr>
            <w:tcW w:w="0" w:type="auto"/>
            <w:tcMar>
              <w:top w:w="0" w:type="dxa"/>
              <w:left w:w="120" w:type="dxa"/>
              <w:bottom w:w="0" w:type="dxa"/>
              <w:right w:w="120" w:type="dxa"/>
            </w:tcMar>
            <w:vAlign w:val="center"/>
            <w:hideMark/>
          </w:tcPr>
          <w:p w14:paraId="355AAF7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0.083 </w:t>
            </w:r>
          </w:p>
        </w:tc>
      </w:tr>
      <w:tr w:rsidR="00BB1214" w:rsidRPr="00124B5F" w14:paraId="2A397ED5" w14:textId="77777777" w:rsidTr="00015963">
        <w:tc>
          <w:tcPr>
            <w:tcW w:w="870" w:type="pct"/>
            <w:tcMar>
              <w:top w:w="0" w:type="dxa"/>
              <w:left w:w="120" w:type="dxa"/>
              <w:bottom w:w="0" w:type="dxa"/>
              <w:right w:w="120" w:type="dxa"/>
            </w:tcMar>
            <w:vAlign w:val="center"/>
            <w:hideMark/>
          </w:tcPr>
          <w:p w14:paraId="428B36E6"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CC2 </w:t>
            </w:r>
          </w:p>
        </w:tc>
        <w:tc>
          <w:tcPr>
            <w:tcW w:w="0" w:type="auto"/>
            <w:tcMar>
              <w:top w:w="0" w:type="dxa"/>
              <w:left w:w="120" w:type="dxa"/>
              <w:bottom w:w="0" w:type="dxa"/>
              <w:right w:w="120" w:type="dxa"/>
            </w:tcMar>
            <w:vAlign w:val="center"/>
            <w:hideMark/>
          </w:tcPr>
          <w:p w14:paraId="71C5E0B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0.254 </w:t>
            </w:r>
          </w:p>
        </w:tc>
        <w:tc>
          <w:tcPr>
            <w:tcW w:w="0" w:type="auto"/>
            <w:tcMar>
              <w:top w:w="0" w:type="dxa"/>
              <w:left w:w="120" w:type="dxa"/>
              <w:bottom w:w="0" w:type="dxa"/>
              <w:right w:w="120" w:type="dxa"/>
            </w:tcMar>
            <w:vAlign w:val="center"/>
            <w:hideMark/>
          </w:tcPr>
          <w:p w14:paraId="4F4A60B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0.792 </w:t>
            </w:r>
          </w:p>
        </w:tc>
        <w:tc>
          <w:tcPr>
            <w:tcW w:w="0" w:type="auto"/>
            <w:tcMar>
              <w:top w:w="0" w:type="dxa"/>
              <w:left w:w="120" w:type="dxa"/>
              <w:bottom w:w="0" w:type="dxa"/>
              <w:right w:w="120" w:type="dxa"/>
            </w:tcMar>
            <w:vAlign w:val="center"/>
            <w:hideMark/>
          </w:tcPr>
          <w:p w14:paraId="736D019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0.188 </w:t>
            </w:r>
          </w:p>
        </w:tc>
        <w:tc>
          <w:tcPr>
            <w:tcW w:w="0" w:type="auto"/>
            <w:tcMar>
              <w:top w:w="0" w:type="dxa"/>
              <w:left w:w="120" w:type="dxa"/>
              <w:bottom w:w="0" w:type="dxa"/>
              <w:right w:w="120" w:type="dxa"/>
            </w:tcMar>
            <w:vAlign w:val="center"/>
            <w:hideMark/>
          </w:tcPr>
          <w:p w14:paraId="37E368D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0.098 </w:t>
            </w:r>
          </w:p>
        </w:tc>
      </w:tr>
      <w:tr w:rsidR="00BB1214" w:rsidRPr="00124B5F" w14:paraId="40038543" w14:textId="77777777" w:rsidTr="00015963">
        <w:tc>
          <w:tcPr>
            <w:tcW w:w="870" w:type="pct"/>
            <w:tcMar>
              <w:top w:w="0" w:type="dxa"/>
              <w:left w:w="120" w:type="dxa"/>
              <w:bottom w:w="0" w:type="dxa"/>
              <w:right w:w="120" w:type="dxa"/>
            </w:tcMar>
            <w:vAlign w:val="center"/>
            <w:hideMark/>
          </w:tcPr>
          <w:p w14:paraId="7AC387D8"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CC3 </w:t>
            </w:r>
          </w:p>
        </w:tc>
        <w:tc>
          <w:tcPr>
            <w:tcW w:w="0" w:type="auto"/>
            <w:tcMar>
              <w:top w:w="0" w:type="dxa"/>
              <w:left w:w="120" w:type="dxa"/>
              <w:bottom w:w="0" w:type="dxa"/>
              <w:right w:w="120" w:type="dxa"/>
            </w:tcMar>
            <w:vAlign w:val="center"/>
            <w:hideMark/>
          </w:tcPr>
          <w:p w14:paraId="3A3F5AD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0.279 </w:t>
            </w:r>
          </w:p>
        </w:tc>
        <w:tc>
          <w:tcPr>
            <w:tcW w:w="0" w:type="auto"/>
            <w:tcMar>
              <w:top w:w="0" w:type="dxa"/>
              <w:left w:w="120" w:type="dxa"/>
              <w:bottom w:w="0" w:type="dxa"/>
              <w:right w:w="120" w:type="dxa"/>
            </w:tcMar>
            <w:vAlign w:val="center"/>
            <w:hideMark/>
          </w:tcPr>
          <w:p w14:paraId="2B8C96D7"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0.869 </w:t>
            </w:r>
          </w:p>
        </w:tc>
        <w:tc>
          <w:tcPr>
            <w:tcW w:w="0" w:type="auto"/>
            <w:tcMar>
              <w:top w:w="0" w:type="dxa"/>
              <w:left w:w="120" w:type="dxa"/>
              <w:bottom w:w="0" w:type="dxa"/>
              <w:right w:w="120" w:type="dxa"/>
            </w:tcMar>
            <w:vAlign w:val="center"/>
            <w:hideMark/>
          </w:tcPr>
          <w:p w14:paraId="4B837A7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0.276 </w:t>
            </w:r>
          </w:p>
        </w:tc>
        <w:tc>
          <w:tcPr>
            <w:tcW w:w="0" w:type="auto"/>
            <w:tcMar>
              <w:top w:w="0" w:type="dxa"/>
              <w:left w:w="120" w:type="dxa"/>
              <w:bottom w:w="0" w:type="dxa"/>
              <w:right w:w="120" w:type="dxa"/>
            </w:tcMar>
            <w:vAlign w:val="center"/>
            <w:hideMark/>
          </w:tcPr>
          <w:p w14:paraId="0DFD0DB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0.184 </w:t>
            </w:r>
          </w:p>
        </w:tc>
      </w:tr>
      <w:tr w:rsidR="00BB1214" w:rsidRPr="00124B5F" w14:paraId="647F5C89" w14:textId="77777777" w:rsidTr="00015963">
        <w:tc>
          <w:tcPr>
            <w:tcW w:w="870" w:type="pct"/>
            <w:tcMar>
              <w:top w:w="0" w:type="dxa"/>
              <w:left w:w="120" w:type="dxa"/>
              <w:bottom w:w="0" w:type="dxa"/>
              <w:right w:w="120" w:type="dxa"/>
            </w:tcMar>
            <w:vAlign w:val="center"/>
            <w:hideMark/>
          </w:tcPr>
          <w:p w14:paraId="621C3122"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NC1 </w:t>
            </w:r>
          </w:p>
        </w:tc>
        <w:tc>
          <w:tcPr>
            <w:tcW w:w="0" w:type="auto"/>
            <w:tcMar>
              <w:top w:w="0" w:type="dxa"/>
              <w:left w:w="120" w:type="dxa"/>
              <w:bottom w:w="0" w:type="dxa"/>
              <w:right w:w="120" w:type="dxa"/>
            </w:tcMar>
            <w:vAlign w:val="center"/>
            <w:hideMark/>
          </w:tcPr>
          <w:p w14:paraId="6E95BE5D"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0.152 </w:t>
            </w:r>
          </w:p>
        </w:tc>
        <w:tc>
          <w:tcPr>
            <w:tcW w:w="0" w:type="auto"/>
            <w:tcMar>
              <w:top w:w="0" w:type="dxa"/>
              <w:left w:w="120" w:type="dxa"/>
              <w:bottom w:w="0" w:type="dxa"/>
              <w:right w:w="120" w:type="dxa"/>
            </w:tcMar>
            <w:vAlign w:val="center"/>
            <w:hideMark/>
          </w:tcPr>
          <w:p w14:paraId="01B4EDE6"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0.141 </w:t>
            </w:r>
          </w:p>
        </w:tc>
        <w:tc>
          <w:tcPr>
            <w:tcW w:w="0" w:type="auto"/>
            <w:tcMar>
              <w:top w:w="0" w:type="dxa"/>
              <w:left w:w="120" w:type="dxa"/>
              <w:bottom w:w="0" w:type="dxa"/>
              <w:right w:w="120" w:type="dxa"/>
            </w:tcMar>
            <w:vAlign w:val="center"/>
            <w:hideMark/>
          </w:tcPr>
          <w:p w14:paraId="15174AA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0.839 </w:t>
            </w:r>
          </w:p>
        </w:tc>
        <w:tc>
          <w:tcPr>
            <w:tcW w:w="0" w:type="auto"/>
            <w:tcMar>
              <w:top w:w="0" w:type="dxa"/>
              <w:left w:w="120" w:type="dxa"/>
              <w:bottom w:w="0" w:type="dxa"/>
              <w:right w:w="120" w:type="dxa"/>
            </w:tcMar>
            <w:vAlign w:val="center"/>
            <w:hideMark/>
          </w:tcPr>
          <w:p w14:paraId="3996AD33"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0.304 </w:t>
            </w:r>
          </w:p>
        </w:tc>
      </w:tr>
      <w:tr w:rsidR="00BB1214" w:rsidRPr="00124B5F" w14:paraId="59F324F9" w14:textId="77777777" w:rsidTr="00015963">
        <w:tc>
          <w:tcPr>
            <w:tcW w:w="870" w:type="pct"/>
            <w:tcMar>
              <w:top w:w="0" w:type="dxa"/>
              <w:left w:w="120" w:type="dxa"/>
              <w:bottom w:w="0" w:type="dxa"/>
              <w:right w:w="120" w:type="dxa"/>
            </w:tcMar>
            <w:vAlign w:val="center"/>
            <w:hideMark/>
          </w:tcPr>
          <w:p w14:paraId="050DD9E7"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NC2 </w:t>
            </w:r>
          </w:p>
        </w:tc>
        <w:tc>
          <w:tcPr>
            <w:tcW w:w="0" w:type="auto"/>
            <w:tcMar>
              <w:top w:w="0" w:type="dxa"/>
              <w:left w:w="120" w:type="dxa"/>
              <w:bottom w:w="0" w:type="dxa"/>
              <w:right w:w="120" w:type="dxa"/>
            </w:tcMar>
            <w:vAlign w:val="center"/>
            <w:hideMark/>
          </w:tcPr>
          <w:p w14:paraId="7F6D162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0.196 </w:t>
            </w:r>
          </w:p>
        </w:tc>
        <w:tc>
          <w:tcPr>
            <w:tcW w:w="0" w:type="auto"/>
            <w:tcMar>
              <w:top w:w="0" w:type="dxa"/>
              <w:left w:w="120" w:type="dxa"/>
              <w:bottom w:w="0" w:type="dxa"/>
              <w:right w:w="120" w:type="dxa"/>
            </w:tcMar>
            <w:vAlign w:val="center"/>
            <w:hideMark/>
          </w:tcPr>
          <w:p w14:paraId="16F6FE6E"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0.304 </w:t>
            </w:r>
          </w:p>
        </w:tc>
        <w:tc>
          <w:tcPr>
            <w:tcW w:w="0" w:type="auto"/>
            <w:tcMar>
              <w:top w:w="0" w:type="dxa"/>
              <w:left w:w="120" w:type="dxa"/>
              <w:bottom w:w="0" w:type="dxa"/>
              <w:right w:w="120" w:type="dxa"/>
            </w:tcMar>
            <w:vAlign w:val="center"/>
            <w:hideMark/>
          </w:tcPr>
          <w:p w14:paraId="1C8B80F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0.754 </w:t>
            </w:r>
          </w:p>
        </w:tc>
        <w:tc>
          <w:tcPr>
            <w:tcW w:w="0" w:type="auto"/>
            <w:tcMar>
              <w:top w:w="0" w:type="dxa"/>
              <w:left w:w="120" w:type="dxa"/>
              <w:bottom w:w="0" w:type="dxa"/>
              <w:right w:w="120" w:type="dxa"/>
            </w:tcMar>
            <w:vAlign w:val="center"/>
            <w:hideMark/>
          </w:tcPr>
          <w:p w14:paraId="2EDFC77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0.146 </w:t>
            </w:r>
          </w:p>
        </w:tc>
      </w:tr>
      <w:tr w:rsidR="00BB1214" w:rsidRPr="00124B5F" w14:paraId="18A85CBB" w14:textId="77777777" w:rsidTr="00015963">
        <w:tc>
          <w:tcPr>
            <w:tcW w:w="870" w:type="pct"/>
            <w:tcMar>
              <w:top w:w="0" w:type="dxa"/>
              <w:left w:w="120" w:type="dxa"/>
              <w:bottom w:w="0" w:type="dxa"/>
              <w:right w:w="120" w:type="dxa"/>
            </w:tcMar>
            <w:vAlign w:val="center"/>
            <w:hideMark/>
          </w:tcPr>
          <w:p w14:paraId="5FDE4603"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NC3 </w:t>
            </w:r>
          </w:p>
        </w:tc>
        <w:tc>
          <w:tcPr>
            <w:tcW w:w="0" w:type="auto"/>
            <w:tcMar>
              <w:top w:w="0" w:type="dxa"/>
              <w:left w:w="120" w:type="dxa"/>
              <w:bottom w:w="0" w:type="dxa"/>
              <w:right w:w="120" w:type="dxa"/>
            </w:tcMar>
            <w:vAlign w:val="center"/>
            <w:hideMark/>
          </w:tcPr>
          <w:p w14:paraId="6D30CDF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0.140 </w:t>
            </w:r>
          </w:p>
        </w:tc>
        <w:tc>
          <w:tcPr>
            <w:tcW w:w="0" w:type="auto"/>
            <w:tcMar>
              <w:top w:w="0" w:type="dxa"/>
              <w:left w:w="120" w:type="dxa"/>
              <w:bottom w:w="0" w:type="dxa"/>
              <w:right w:w="120" w:type="dxa"/>
            </w:tcMar>
            <w:vAlign w:val="center"/>
            <w:hideMark/>
          </w:tcPr>
          <w:p w14:paraId="045A2D4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0.251 </w:t>
            </w:r>
          </w:p>
        </w:tc>
        <w:tc>
          <w:tcPr>
            <w:tcW w:w="0" w:type="auto"/>
            <w:tcMar>
              <w:top w:w="0" w:type="dxa"/>
              <w:left w:w="120" w:type="dxa"/>
              <w:bottom w:w="0" w:type="dxa"/>
              <w:right w:w="120" w:type="dxa"/>
            </w:tcMar>
            <w:vAlign w:val="center"/>
            <w:hideMark/>
          </w:tcPr>
          <w:p w14:paraId="128817F9"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0.760 </w:t>
            </w:r>
          </w:p>
        </w:tc>
        <w:tc>
          <w:tcPr>
            <w:tcW w:w="0" w:type="auto"/>
            <w:tcMar>
              <w:top w:w="0" w:type="dxa"/>
              <w:left w:w="120" w:type="dxa"/>
              <w:bottom w:w="0" w:type="dxa"/>
              <w:right w:w="120" w:type="dxa"/>
            </w:tcMar>
            <w:vAlign w:val="center"/>
            <w:hideMark/>
          </w:tcPr>
          <w:p w14:paraId="0A0C65C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0.168 </w:t>
            </w:r>
          </w:p>
        </w:tc>
      </w:tr>
      <w:tr w:rsidR="00BB1214" w:rsidRPr="00124B5F" w14:paraId="6B523003" w14:textId="77777777" w:rsidTr="00015963">
        <w:tc>
          <w:tcPr>
            <w:tcW w:w="870" w:type="pct"/>
            <w:tcMar>
              <w:top w:w="0" w:type="dxa"/>
              <w:left w:w="120" w:type="dxa"/>
              <w:bottom w:w="0" w:type="dxa"/>
              <w:right w:w="120" w:type="dxa"/>
            </w:tcMar>
            <w:vAlign w:val="center"/>
            <w:hideMark/>
          </w:tcPr>
          <w:p w14:paraId="0DFA2D94"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lastRenderedPageBreak/>
              <w:t xml:space="preserve">NC4 </w:t>
            </w:r>
          </w:p>
        </w:tc>
        <w:tc>
          <w:tcPr>
            <w:tcW w:w="0" w:type="auto"/>
            <w:tcMar>
              <w:top w:w="0" w:type="dxa"/>
              <w:left w:w="120" w:type="dxa"/>
              <w:bottom w:w="0" w:type="dxa"/>
              <w:right w:w="120" w:type="dxa"/>
            </w:tcMar>
            <w:vAlign w:val="center"/>
            <w:hideMark/>
          </w:tcPr>
          <w:p w14:paraId="51B350B8"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0.080 </w:t>
            </w:r>
          </w:p>
        </w:tc>
        <w:tc>
          <w:tcPr>
            <w:tcW w:w="0" w:type="auto"/>
            <w:tcMar>
              <w:top w:w="0" w:type="dxa"/>
              <w:left w:w="120" w:type="dxa"/>
              <w:bottom w:w="0" w:type="dxa"/>
              <w:right w:w="120" w:type="dxa"/>
            </w:tcMar>
            <w:vAlign w:val="center"/>
            <w:hideMark/>
          </w:tcPr>
          <w:p w14:paraId="672C876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0.286 </w:t>
            </w:r>
          </w:p>
        </w:tc>
        <w:tc>
          <w:tcPr>
            <w:tcW w:w="0" w:type="auto"/>
            <w:tcMar>
              <w:top w:w="0" w:type="dxa"/>
              <w:left w:w="120" w:type="dxa"/>
              <w:bottom w:w="0" w:type="dxa"/>
              <w:right w:w="120" w:type="dxa"/>
            </w:tcMar>
            <w:vAlign w:val="center"/>
            <w:hideMark/>
          </w:tcPr>
          <w:p w14:paraId="325324C1"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0.735 </w:t>
            </w:r>
          </w:p>
        </w:tc>
        <w:tc>
          <w:tcPr>
            <w:tcW w:w="0" w:type="auto"/>
            <w:tcMar>
              <w:top w:w="0" w:type="dxa"/>
              <w:left w:w="120" w:type="dxa"/>
              <w:bottom w:w="0" w:type="dxa"/>
              <w:right w:w="120" w:type="dxa"/>
            </w:tcMar>
            <w:vAlign w:val="center"/>
            <w:hideMark/>
          </w:tcPr>
          <w:p w14:paraId="3AB5CBA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0.066 </w:t>
            </w:r>
          </w:p>
        </w:tc>
      </w:tr>
      <w:tr w:rsidR="00BB1214" w:rsidRPr="00124B5F" w14:paraId="566B561C" w14:textId="77777777" w:rsidTr="00015963">
        <w:tc>
          <w:tcPr>
            <w:tcW w:w="870" w:type="pct"/>
            <w:tcMar>
              <w:top w:w="0" w:type="dxa"/>
              <w:left w:w="120" w:type="dxa"/>
              <w:bottom w:w="0" w:type="dxa"/>
              <w:right w:w="120" w:type="dxa"/>
            </w:tcMar>
            <w:vAlign w:val="center"/>
            <w:hideMark/>
          </w:tcPr>
          <w:p w14:paraId="4B08D056"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T1 </w:t>
            </w:r>
          </w:p>
        </w:tc>
        <w:tc>
          <w:tcPr>
            <w:tcW w:w="0" w:type="auto"/>
            <w:tcMar>
              <w:top w:w="0" w:type="dxa"/>
              <w:left w:w="120" w:type="dxa"/>
              <w:bottom w:w="0" w:type="dxa"/>
              <w:right w:w="120" w:type="dxa"/>
            </w:tcMar>
            <w:vAlign w:val="center"/>
            <w:hideMark/>
          </w:tcPr>
          <w:p w14:paraId="2C2D46A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0.300 </w:t>
            </w:r>
          </w:p>
        </w:tc>
        <w:tc>
          <w:tcPr>
            <w:tcW w:w="0" w:type="auto"/>
            <w:tcMar>
              <w:top w:w="0" w:type="dxa"/>
              <w:left w:w="120" w:type="dxa"/>
              <w:bottom w:w="0" w:type="dxa"/>
              <w:right w:w="120" w:type="dxa"/>
            </w:tcMar>
            <w:vAlign w:val="center"/>
            <w:hideMark/>
          </w:tcPr>
          <w:p w14:paraId="5FFBBB6C"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0.113 </w:t>
            </w:r>
          </w:p>
        </w:tc>
        <w:tc>
          <w:tcPr>
            <w:tcW w:w="0" w:type="auto"/>
            <w:tcMar>
              <w:top w:w="0" w:type="dxa"/>
              <w:left w:w="120" w:type="dxa"/>
              <w:bottom w:w="0" w:type="dxa"/>
              <w:right w:w="120" w:type="dxa"/>
            </w:tcMar>
            <w:vAlign w:val="center"/>
            <w:hideMark/>
          </w:tcPr>
          <w:p w14:paraId="575200C4"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0.231 </w:t>
            </w:r>
          </w:p>
        </w:tc>
        <w:tc>
          <w:tcPr>
            <w:tcW w:w="0" w:type="auto"/>
            <w:tcMar>
              <w:top w:w="0" w:type="dxa"/>
              <w:left w:w="120" w:type="dxa"/>
              <w:bottom w:w="0" w:type="dxa"/>
              <w:right w:w="120" w:type="dxa"/>
            </w:tcMar>
            <w:vAlign w:val="center"/>
            <w:hideMark/>
          </w:tcPr>
          <w:p w14:paraId="7FF4339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0.739 </w:t>
            </w:r>
          </w:p>
        </w:tc>
      </w:tr>
      <w:tr w:rsidR="00BB1214" w:rsidRPr="00124B5F" w14:paraId="600133D4" w14:textId="77777777" w:rsidTr="00015963">
        <w:tc>
          <w:tcPr>
            <w:tcW w:w="870" w:type="pct"/>
            <w:tcMar>
              <w:top w:w="0" w:type="dxa"/>
              <w:left w:w="120" w:type="dxa"/>
              <w:bottom w:w="0" w:type="dxa"/>
              <w:right w:w="120" w:type="dxa"/>
            </w:tcMar>
            <w:vAlign w:val="center"/>
            <w:hideMark/>
          </w:tcPr>
          <w:p w14:paraId="6ED34391"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T2 </w:t>
            </w:r>
          </w:p>
        </w:tc>
        <w:tc>
          <w:tcPr>
            <w:tcW w:w="0" w:type="auto"/>
            <w:tcMar>
              <w:top w:w="0" w:type="dxa"/>
              <w:left w:w="120" w:type="dxa"/>
              <w:bottom w:w="0" w:type="dxa"/>
              <w:right w:w="120" w:type="dxa"/>
            </w:tcMar>
            <w:vAlign w:val="center"/>
            <w:hideMark/>
          </w:tcPr>
          <w:p w14:paraId="39D3F1E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0.271 </w:t>
            </w:r>
          </w:p>
        </w:tc>
        <w:tc>
          <w:tcPr>
            <w:tcW w:w="0" w:type="auto"/>
            <w:tcMar>
              <w:top w:w="0" w:type="dxa"/>
              <w:left w:w="120" w:type="dxa"/>
              <w:bottom w:w="0" w:type="dxa"/>
              <w:right w:w="120" w:type="dxa"/>
            </w:tcMar>
            <w:vAlign w:val="center"/>
            <w:hideMark/>
          </w:tcPr>
          <w:p w14:paraId="12F34DA3"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0.133 </w:t>
            </w:r>
          </w:p>
        </w:tc>
        <w:tc>
          <w:tcPr>
            <w:tcW w:w="0" w:type="auto"/>
            <w:tcMar>
              <w:top w:w="0" w:type="dxa"/>
              <w:left w:w="120" w:type="dxa"/>
              <w:bottom w:w="0" w:type="dxa"/>
              <w:right w:w="120" w:type="dxa"/>
            </w:tcMar>
            <w:vAlign w:val="center"/>
            <w:hideMark/>
          </w:tcPr>
          <w:p w14:paraId="1AF61439"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0.309 </w:t>
            </w:r>
          </w:p>
        </w:tc>
        <w:tc>
          <w:tcPr>
            <w:tcW w:w="0" w:type="auto"/>
            <w:tcMar>
              <w:top w:w="0" w:type="dxa"/>
              <w:left w:w="120" w:type="dxa"/>
              <w:bottom w:w="0" w:type="dxa"/>
              <w:right w:w="120" w:type="dxa"/>
            </w:tcMar>
            <w:vAlign w:val="center"/>
            <w:hideMark/>
          </w:tcPr>
          <w:p w14:paraId="6D729669"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0.694 </w:t>
            </w:r>
          </w:p>
        </w:tc>
      </w:tr>
      <w:tr w:rsidR="00BB1214" w:rsidRPr="00124B5F" w14:paraId="7389BD7F" w14:textId="77777777" w:rsidTr="00015963">
        <w:tc>
          <w:tcPr>
            <w:tcW w:w="870" w:type="pct"/>
            <w:tcMar>
              <w:top w:w="0" w:type="dxa"/>
              <w:left w:w="120" w:type="dxa"/>
              <w:bottom w:w="0" w:type="dxa"/>
              <w:right w:w="120" w:type="dxa"/>
            </w:tcMar>
            <w:vAlign w:val="center"/>
            <w:hideMark/>
          </w:tcPr>
          <w:p w14:paraId="292E2542"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T3 </w:t>
            </w:r>
          </w:p>
        </w:tc>
        <w:tc>
          <w:tcPr>
            <w:tcW w:w="0" w:type="auto"/>
            <w:tcMar>
              <w:top w:w="0" w:type="dxa"/>
              <w:left w:w="120" w:type="dxa"/>
              <w:bottom w:w="0" w:type="dxa"/>
              <w:right w:w="120" w:type="dxa"/>
            </w:tcMar>
            <w:vAlign w:val="center"/>
            <w:hideMark/>
          </w:tcPr>
          <w:p w14:paraId="6A581543"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0.335 </w:t>
            </w:r>
          </w:p>
        </w:tc>
        <w:tc>
          <w:tcPr>
            <w:tcW w:w="0" w:type="auto"/>
            <w:tcMar>
              <w:top w:w="0" w:type="dxa"/>
              <w:left w:w="120" w:type="dxa"/>
              <w:bottom w:w="0" w:type="dxa"/>
              <w:right w:w="120" w:type="dxa"/>
            </w:tcMar>
            <w:vAlign w:val="center"/>
            <w:hideMark/>
          </w:tcPr>
          <w:p w14:paraId="5034A5B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0.143 </w:t>
            </w:r>
          </w:p>
        </w:tc>
        <w:tc>
          <w:tcPr>
            <w:tcW w:w="0" w:type="auto"/>
            <w:tcMar>
              <w:top w:w="0" w:type="dxa"/>
              <w:left w:w="120" w:type="dxa"/>
              <w:bottom w:w="0" w:type="dxa"/>
              <w:right w:w="120" w:type="dxa"/>
            </w:tcMar>
            <w:vAlign w:val="center"/>
            <w:hideMark/>
          </w:tcPr>
          <w:p w14:paraId="0EC58F4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0.210 </w:t>
            </w:r>
          </w:p>
        </w:tc>
        <w:tc>
          <w:tcPr>
            <w:tcW w:w="0" w:type="auto"/>
            <w:tcMar>
              <w:top w:w="0" w:type="dxa"/>
              <w:left w:w="120" w:type="dxa"/>
              <w:bottom w:w="0" w:type="dxa"/>
              <w:right w:w="120" w:type="dxa"/>
            </w:tcMar>
            <w:vAlign w:val="center"/>
            <w:hideMark/>
          </w:tcPr>
          <w:p w14:paraId="4C15988A"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0.842 </w:t>
            </w:r>
          </w:p>
        </w:tc>
      </w:tr>
      <w:tr w:rsidR="00A1286D" w:rsidRPr="00124B5F" w14:paraId="319229D6" w14:textId="77777777" w:rsidTr="00015963">
        <w:tc>
          <w:tcPr>
            <w:tcW w:w="870" w:type="pct"/>
            <w:tcBorders>
              <w:bottom w:val="single" w:sz="4" w:space="0" w:color="auto"/>
            </w:tcBorders>
            <w:tcMar>
              <w:top w:w="0" w:type="dxa"/>
              <w:left w:w="120" w:type="dxa"/>
              <w:bottom w:w="0" w:type="dxa"/>
              <w:right w:w="120" w:type="dxa"/>
            </w:tcMar>
            <w:vAlign w:val="center"/>
            <w:hideMark/>
          </w:tcPr>
          <w:p w14:paraId="0637A967" w14:textId="77777777" w:rsidR="00A1286D" w:rsidRPr="008A5EFE" w:rsidRDefault="00A1286D" w:rsidP="00FB448A">
            <w:pPr>
              <w:spacing w:after="0"/>
              <w:jc w:val="both"/>
              <w:rPr>
                <w:rFonts w:ascii="Times New Roman" w:hAnsi="Times New Roman" w:cs="Times New Roman"/>
                <w:b/>
                <w:bCs/>
                <w:color w:val="000000" w:themeColor="text1"/>
                <w:sz w:val="24"/>
                <w:szCs w:val="24"/>
              </w:rPr>
            </w:pPr>
            <w:r w:rsidRPr="008A5EFE">
              <w:rPr>
                <w:rFonts w:ascii="Times New Roman" w:hAnsi="Times New Roman" w:cs="Times New Roman"/>
                <w:b/>
                <w:bCs/>
                <w:color w:val="000000" w:themeColor="text1"/>
                <w:sz w:val="24"/>
                <w:szCs w:val="24"/>
              </w:rPr>
              <w:t xml:space="preserve">T4 </w:t>
            </w:r>
          </w:p>
        </w:tc>
        <w:tc>
          <w:tcPr>
            <w:tcW w:w="0" w:type="auto"/>
            <w:tcBorders>
              <w:bottom w:val="single" w:sz="4" w:space="0" w:color="auto"/>
            </w:tcBorders>
            <w:tcMar>
              <w:top w:w="0" w:type="dxa"/>
              <w:left w:w="120" w:type="dxa"/>
              <w:bottom w:w="0" w:type="dxa"/>
              <w:right w:w="120" w:type="dxa"/>
            </w:tcMar>
            <w:vAlign w:val="center"/>
            <w:hideMark/>
          </w:tcPr>
          <w:p w14:paraId="206A761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0.557 </w:t>
            </w:r>
          </w:p>
        </w:tc>
        <w:tc>
          <w:tcPr>
            <w:tcW w:w="0" w:type="auto"/>
            <w:tcBorders>
              <w:bottom w:val="single" w:sz="4" w:space="0" w:color="auto"/>
            </w:tcBorders>
            <w:tcMar>
              <w:top w:w="0" w:type="dxa"/>
              <w:left w:w="120" w:type="dxa"/>
              <w:bottom w:w="0" w:type="dxa"/>
              <w:right w:w="120" w:type="dxa"/>
            </w:tcMar>
            <w:vAlign w:val="center"/>
            <w:hideMark/>
          </w:tcPr>
          <w:p w14:paraId="2F400CA5"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0.137 </w:t>
            </w:r>
          </w:p>
        </w:tc>
        <w:tc>
          <w:tcPr>
            <w:tcW w:w="0" w:type="auto"/>
            <w:tcBorders>
              <w:bottom w:val="single" w:sz="4" w:space="0" w:color="auto"/>
            </w:tcBorders>
            <w:tcMar>
              <w:top w:w="0" w:type="dxa"/>
              <w:left w:w="120" w:type="dxa"/>
              <w:bottom w:w="0" w:type="dxa"/>
              <w:right w:w="120" w:type="dxa"/>
            </w:tcMar>
            <w:vAlign w:val="center"/>
            <w:hideMark/>
          </w:tcPr>
          <w:p w14:paraId="4731DEB2"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0.121 </w:t>
            </w:r>
          </w:p>
        </w:tc>
        <w:tc>
          <w:tcPr>
            <w:tcW w:w="0" w:type="auto"/>
            <w:tcBorders>
              <w:bottom w:val="single" w:sz="4" w:space="0" w:color="auto"/>
            </w:tcBorders>
            <w:tcMar>
              <w:top w:w="0" w:type="dxa"/>
              <w:left w:w="120" w:type="dxa"/>
              <w:bottom w:w="0" w:type="dxa"/>
              <w:right w:w="120" w:type="dxa"/>
            </w:tcMar>
            <w:vAlign w:val="center"/>
            <w:hideMark/>
          </w:tcPr>
          <w:p w14:paraId="5F393AD0" w14:textId="77777777" w:rsidR="00A1286D" w:rsidRPr="00124B5F" w:rsidRDefault="00A1286D"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0.808 </w:t>
            </w:r>
          </w:p>
        </w:tc>
      </w:tr>
    </w:tbl>
    <w:p w14:paraId="23A53D10" w14:textId="77777777" w:rsidR="00015963" w:rsidRPr="00124B5F" w:rsidRDefault="00015963" w:rsidP="00FB448A">
      <w:pPr>
        <w:pStyle w:val="BodyText"/>
        <w:spacing w:line="276" w:lineRule="auto"/>
        <w:jc w:val="both"/>
        <w:rPr>
          <w:rFonts w:ascii="Times New Roman" w:hAnsi="Times New Roman" w:cs="Times New Roman"/>
          <w:color w:val="000000" w:themeColor="text1"/>
          <w:sz w:val="24"/>
          <w:szCs w:val="24"/>
        </w:rPr>
      </w:pPr>
    </w:p>
    <w:p w14:paraId="22E89D75" w14:textId="3A36AD5E" w:rsidR="00875775" w:rsidRPr="00124B5F" w:rsidRDefault="00875775" w:rsidP="00FB448A">
      <w:pPr>
        <w:pStyle w:val="BodyText"/>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Table </w:t>
      </w:r>
      <w:r w:rsidR="002560D7">
        <w:rPr>
          <w:rFonts w:ascii="Times New Roman" w:hAnsi="Times New Roman" w:cs="Times New Roman"/>
          <w:color w:val="000000" w:themeColor="text1"/>
          <w:sz w:val="24"/>
          <w:szCs w:val="24"/>
        </w:rPr>
        <w:t>6</w:t>
      </w:r>
      <w:r w:rsidRPr="00124B5F">
        <w:rPr>
          <w:rFonts w:ascii="Times New Roman" w:hAnsi="Times New Roman" w:cs="Times New Roman"/>
          <w:color w:val="000000" w:themeColor="text1"/>
          <w:sz w:val="24"/>
          <w:szCs w:val="24"/>
        </w:rPr>
        <w:t xml:space="preserve">: R square </w:t>
      </w:r>
    </w:p>
    <w:tbl>
      <w:tblPr>
        <w:tblW w:w="4055" w:type="pct"/>
        <w:tblInd w:w="120" w:type="dxa"/>
        <w:tblCellMar>
          <w:top w:w="15" w:type="dxa"/>
          <w:left w:w="15" w:type="dxa"/>
          <w:bottom w:w="15" w:type="dxa"/>
          <w:right w:w="15" w:type="dxa"/>
        </w:tblCellMar>
        <w:tblLook w:val="04A0" w:firstRow="1" w:lastRow="0" w:firstColumn="1" w:lastColumn="0" w:noHBand="0" w:noVBand="1"/>
      </w:tblPr>
      <w:tblGrid>
        <w:gridCol w:w="1263"/>
        <w:gridCol w:w="1309"/>
        <w:gridCol w:w="2395"/>
        <w:gridCol w:w="2394"/>
      </w:tblGrid>
      <w:tr w:rsidR="00BB1214" w:rsidRPr="00124B5F" w14:paraId="2BE09787" w14:textId="16F21B5A" w:rsidTr="00015963">
        <w:tc>
          <w:tcPr>
            <w:tcW w:w="858" w:type="pct"/>
            <w:tcBorders>
              <w:top w:val="single" w:sz="4" w:space="0" w:color="auto"/>
              <w:bottom w:val="single" w:sz="4" w:space="0" w:color="auto"/>
            </w:tcBorders>
            <w:tcMar>
              <w:top w:w="0" w:type="dxa"/>
              <w:left w:w="120" w:type="dxa"/>
              <w:bottom w:w="0" w:type="dxa"/>
              <w:right w:w="120" w:type="dxa"/>
            </w:tcMar>
            <w:vAlign w:val="center"/>
            <w:hideMark/>
          </w:tcPr>
          <w:p w14:paraId="50ED60B4" w14:textId="77777777" w:rsidR="005D1311" w:rsidRPr="00124B5F" w:rsidRDefault="005D1311" w:rsidP="00FB448A">
            <w:pPr>
              <w:spacing w:after="0"/>
              <w:jc w:val="both"/>
              <w:rPr>
                <w:rFonts w:ascii="Times New Roman" w:hAnsi="Times New Roman" w:cs="Times New Roman"/>
                <w:color w:val="000000" w:themeColor="text1"/>
                <w:sz w:val="24"/>
                <w:szCs w:val="24"/>
              </w:rPr>
            </w:pPr>
          </w:p>
        </w:tc>
        <w:tc>
          <w:tcPr>
            <w:tcW w:w="889" w:type="pct"/>
            <w:tcBorders>
              <w:top w:val="single" w:sz="4" w:space="0" w:color="auto"/>
              <w:bottom w:val="single" w:sz="4" w:space="0" w:color="auto"/>
            </w:tcBorders>
            <w:tcMar>
              <w:top w:w="0" w:type="dxa"/>
              <w:left w:w="120" w:type="dxa"/>
              <w:bottom w:w="0" w:type="dxa"/>
              <w:right w:w="120" w:type="dxa"/>
            </w:tcMar>
            <w:vAlign w:val="center"/>
            <w:hideMark/>
          </w:tcPr>
          <w:p w14:paraId="3DA3B301"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R-square </w:t>
            </w:r>
          </w:p>
        </w:tc>
        <w:tc>
          <w:tcPr>
            <w:tcW w:w="1627" w:type="pct"/>
            <w:tcBorders>
              <w:top w:val="single" w:sz="4" w:space="0" w:color="auto"/>
              <w:bottom w:val="single" w:sz="4" w:space="0" w:color="auto"/>
            </w:tcBorders>
            <w:tcMar>
              <w:top w:w="0" w:type="dxa"/>
              <w:left w:w="120" w:type="dxa"/>
              <w:bottom w:w="0" w:type="dxa"/>
              <w:right w:w="120" w:type="dxa"/>
            </w:tcMar>
            <w:vAlign w:val="center"/>
            <w:hideMark/>
          </w:tcPr>
          <w:p w14:paraId="4C17107E"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R-square adjusted </w:t>
            </w:r>
          </w:p>
        </w:tc>
        <w:tc>
          <w:tcPr>
            <w:tcW w:w="1627" w:type="pct"/>
            <w:tcBorders>
              <w:top w:val="single" w:sz="4" w:space="0" w:color="auto"/>
              <w:bottom w:val="single" w:sz="4" w:space="0" w:color="auto"/>
            </w:tcBorders>
          </w:tcPr>
          <w:p w14:paraId="610FFC66" w14:textId="77777777" w:rsidR="005D1311" w:rsidRPr="00124B5F" w:rsidRDefault="005D1311" w:rsidP="00FB448A">
            <w:pPr>
              <w:spacing w:after="0"/>
              <w:jc w:val="both"/>
              <w:rPr>
                <w:rFonts w:ascii="Times New Roman" w:hAnsi="Times New Roman" w:cs="Times New Roman"/>
                <w:b/>
                <w:bCs/>
                <w:color w:val="000000" w:themeColor="text1"/>
                <w:sz w:val="24"/>
                <w:szCs w:val="24"/>
              </w:rPr>
            </w:pPr>
          </w:p>
        </w:tc>
      </w:tr>
      <w:tr w:rsidR="00BB1214" w:rsidRPr="00124B5F" w14:paraId="62D8388B" w14:textId="3D52B171" w:rsidTr="00015963">
        <w:tc>
          <w:tcPr>
            <w:tcW w:w="858" w:type="pct"/>
            <w:tcBorders>
              <w:top w:val="single" w:sz="4" w:space="0" w:color="auto"/>
            </w:tcBorders>
            <w:tcMar>
              <w:top w:w="0" w:type="dxa"/>
              <w:left w:w="120" w:type="dxa"/>
              <w:bottom w:w="0" w:type="dxa"/>
              <w:right w:w="120" w:type="dxa"/>
            </w:tcMar>
            <w:vAlign w:val="center"/>
            <w:hideMark/>
          </w:tcPr>
          <w:p w14:paraId="6221E324"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AC </w:t>
            </w:r>
          </w:p>
        </w:tc>
        <w:tc>
          <w:tcPr>
            <w:tcW w:w="889" w:type="pct"/>
            <w:tcBorders>
              <w:top w:val="single" w:sz="4" w:space="0" w:color="auto"/>
            </w:tcBorders>
            <w:tcMar>
              <w:top w:w="0" w:type="dxa"/>
              <w:left w:w="120" w:type="dxa"/>
              <w:bottom w:w="0" w:type="dxa"/>
              <w:right w:w="120" w:type="dxa"/>
            </w:tcMar>
            <w:vAlign w:val="center"/>
            <w:hideMark/>
          </w:tcPr>
          <w:p w14:paraId="4913D8C2"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0.244 </w:t>
            </w:r>
          </w:p>
        </w:tc>
        <w:tc>
          <w:tcPr>
            <w:tcW w:w="1627" w:type="pct"/>
            <w:tcBorders>
              <w:top w:val="single" w:sz="4" w:space="0" w:color="auto"/>
            </w:tcBorders>
            <w:tcMar>
              <w:top w:w="0" w:type="dxa"/>
              <w:left w:w="120" w:type="dxa"/>
              <w:bottom w:w="0" w:type="dxa"/>
              <w:right w:w="120" w:type="dxa"/>
            </w:tcMar>
            <w:vAlign w:val="center"/>
            <w:hideMark/>
          </w:tcPr>
          <w:p w14:paraId="196F6DE9"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0.239 </w:t>
            </w:r>
          </w:p>
        </w:tc>
        <w:tc>
          <w:tcPr>
            <w:tcW w:w="1627" w:type="pct"/>
            <w:tcBorders>
              <w:top w:val="single" w:sz="4" w:space="0" w:color="auto"/>
            </w:tcBorders>
          </w:tcPr>
          <w:p w14:paraId="286E1478" w14:textId="6D9029CD"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Medium Effect </w:t>
            </w:r>
          </w:p>
        </w:tc>
      </w:tr>
      <w:tr w:rsidR="00BB1214" w:rsidRPr="00124B5F" w14:paraId="2A56C418" w14:textId="2213FFF6" w:rsidTr="00015963">
        <w:tc>
          <w:tcPr>
            <w:tcW w:w="858" w:type="pct"/>
            <w:tcMar>
              <w:top w:w="0" w:type="dxa"/>
              <w:left w:w="120" w:type="dxa"/>
              <w:bottom w:w="0" w:type="dxa"/>
              <w:right w:w="120" w:type="dxa"/>
            </w:tcMar>
            <w:vAlign w:val="center"/>
            <w:hideMark/>
          </w:tcPr>
          <w:p w14:paraId="1BFE0F7B"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CC </w:t>
            </w:r>
          </w:p>
        </w:tc>
        <w:tc>
          <w:tcPr>
            <w:tcW w:w="889" w:type="pct"/>
            <w:tcMar>
              <w:top w:w="0" w:type="dxa"/>
              <w:left w:w="120" w:type="dxa"/>
              <w:bottom w:w="0" w:type="dxa"/>
              <w:right w:w="120" w:type="dxa"/>
            </w:tcMar>
            <w:vAlign w:val="center"/>
            <w:hideMark/>
          </w:tcPr>
          <w:p w14:paraId="7CA49322"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0.029 </w:t>
            </w:r>
          </w:p>
        </w:tc>
        <w:tc>
          <w:tcPr>
            <w:tcW w:w="1627" w:type="pct"/>
            <w:tcMar>
              <w:top w:w="0" w:type="dxa"/>
              <w:left w:w="120" w:type="dxa"/>
              <w:bottom w:w="0" w:type="dxa"/>
              <w:right w:w="120" w:type="dxa"/>
            </w:tcMar>
            <w:vAlign w:val="center"/>
            <w:hideMark/>
          </w:tcPr>
          <w:p w14:paraId="50AD7B0F"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0.022 </w:t>
            </w:r>
          </w:p>
        </w:tc>
        <w:tc>
          <w:tcPr>
            <w:tcW w:w="1627" w:type="pct"/>
          </w:tcPr>
          <w:p w14:paraId="744F34F7" w14:textId="25BA4663"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Small Effect </w:t>
            </w:r>
          </w:p>
        </w:tc>
      </w:tr>
      <w:tr w:rsidR="005D1311" w:rsidRPr="00124B5F" w14:paraId="46D47C73" w14:textId="1DAFD534" w:rsidTr="00015963">
        <w:tc>
          <w:tcPr>
            <w:tcW w:w="858" w:type="pct"/>
            <w:tcBorders>
              <w:bottom w:val="single" w:sz="4" w:space="0" w:color="auto"/>
            </w:tcBorders>
            <w:tcMar>
              <w:top w:w="0" w:type="dxa"/>
              <w:left w:w="120" w:type="dxa"/>
              <w:bottom w:w="0" w:type="dxa"/>
              <w:right w:w="120" w:type="dxa"/>
            </w:tcMar>
            <w:vAlign w:val="center"/>
            <w:hideMark/>
          </w:tcPr>
          <w:p w14:paraId="5DAD97CC" w14:textId="77777777" w:rsidR="005D1311" w:rsidRPr="00124B5F" w:rsidRDefault="005D1311" w:rsidP="00FB448A">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NC </w:t>
            </w:r>
          </w:p>
        </w:tc>
        <w:tc>
          <w:tcPr>
            <w:tcW w:w="889" w:type="pct"/>
            <w:tcBorders>
              <w:bottom w:val="single" w:sz="4" w:space="0" w:color="auto"/>
            </w:tcBorders>
            <w:tcMar>
              <w:top w:w="0" w:type="dxa"/>
              <w:left w:w="120" w:type="dxa"/>
              <w:bottom w:w="0" w:type="dxa"/>
              <w:right w:w="120" w:type="dxa"/>
            </w:tcMar>
            <w:vAlign w:val="center"/>
            <w:hideMark/>
          </w:tcPr>
          <w:p w14:paraId="67A54719"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0.073 </w:t>
            </w:r>
          </w:p>
        </w:tc>
        <w:tc>
          <w:tcPr>
            <w:tcW w:w="1627" w:type="pct"/>
            <w:tcBorders>
              <w:bottom w:val="single" w:sz="4" w:space="0" w:color="auto"/>
            </w:tcBorders>
            <w:tcMar>
              <w:top w:w="0" w:type="dxa"/>
              <w:left w:w="120" w:type="dxa"/>
              <w:bottom w:w="0" w:type="dxa"/>
              <w:right w:w="120" w:type="dxa"/>
            </w:tcMar>
            <w:vAlign w:val="center"/>
            <w:hideMark/>
          </w:tcPr>
          <w:p w14:paraId="4AA569B1" w14:textId="77777777"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0.066 </w:t>
            </w:r>
          </w:p>
        </w:tc>
        <w:tc>
          <w:tcPr>
            <w:tcW w:w="1627" w:type="pct"/>
            <w:tcBorders>
              <w:bottom w:val="single" w:sz="4" w:space="0" w:color="auto"/>
            </w:tcBorders>
          </w:tcPr>
          <w:p w14:paraId="7D92EDE6" w14:textId="6C7723C9" w:rsidR="005D1311" w:rsidRPr="00124B5F" w:rsidRDefault="005D1311"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Small Effect</w:t>
            </w:r>
          </w:p>
        </w:tc>
      </w:tr>
    </w:tbl>
    <w:p w14:paraId="2E6F9DC9" w14:textId="77777777" w:rsidR="00875775" w:rsidRPr="00124B5F" w:rsidRDefault="00875775" w:rsidP="00FB448A">
      <w:pPr>
        <w:pStyle w:val="BodyText"/>
        <w:spacing w:line="276" w:lineRule="auto"/>
        <w:ind w:firstLine="720"/>
        <w:jc w:val="both"/>
        <w:rPr>
          <w:rFonts w:ascii="Times New Roman" w:hAnsi="Times New Roman" w:cs="Times New Roman"/>
          <w:color w:val="000000" w:themeColor="text1"/>
          <w:sz w:val="24"/>
          <w:szCs w:val="24"/>
        </w:rPr>
      </w:pPr>
    </w:p>
    <w:p w14:paraId="03D2859C" w14:textId="1A33370A" w:rsidR="00524181" w:rsidRPr="00124B5F" w:rsidRDefault="00875775" w:rsidP="00FB448A">
      <w:pPr>
        <w:spacing w:after="0"/>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Table </w:t>
      </w:r>
      <w:r w:rsidR="002560D7">
        <w:rPr>
          <w:rFonts w:ascii="Times New Roman" w:hAnsi="Times New Roman" w:cs="Times New Roman"/>
          <w:color w:val="000000" w:themeColor="text1"/>
          <w:sz w:val="24"/>
          <w:szCs w:val="24"/>
        </w:rPr>
        <w:t>7</w:t>
      </w:r>
      <w:r w:rsidRPr="00124B5F">
        <w:rPr>
          <w:rFonts w:ascii="Times New Roman" w:hAnsi="Times New Roman" w:cs="Times New Roman"/>
          <w:color w:val="000000" w:themeColor="text1"/>
          <w:sz w:val="24"/>
          <w:szCs w:val="24"/>
        </w:rPr>
        <w:t xml:space="preserve">: </w:t>
      </w:r>
      <w:r w:rsidR="00524181" w:rsidRPr="00124B5F">
        <w:rPr>
          <w:rFonts w:ascii="Times New Roman" w:hAnsi="Times New Roman" w:cs="Times New Roman"/>
          <w:color w:val="000000" w:themeColor="text1"/>
          <w:sz w:val="24"/>
          <w:szCs w:val="24"/>
        </w:rPr>
        <w:t xml:space="preserve">F square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30"/>
        <w:gridCol w:w="2790"/>
      </w:tblGrid>
      <w:tr w:rsidR="00BB1214" w:rsidRPr="00124B5F" w14:paraId="4517F9C5" w14:textId="77777777" w:rsidTr="00015963">
        <w:tc>
          <w:tcPr>
            <w:tcW w:w="2070" w:type="dxa"/>
            <w:tcBorders>
              <w:top w:val="single" w:sz="4" w:space="0" w:color="auto"/>
              <w:bottom w:val="single" w:sz="4" w:space="0" w:color="auto"/>
            </w:tcBorders>
          </w:tcPr>
          <w:p w14:paraId="4A55B27C" w14:textId="77777777" w:rsidR="00806650" w:rsidRPr="00124B5F" w:rsidRDefault="00806650" w:rsidP="00FB448A">
            <w:pPr>
              <w:spacing w:line="276" w:lineRule="auto"/>
              <w:rPr>
                <w:rFonts w:ascii="Times New Roman" w:hAnsi="Times New Roman" w:cs="Times New Roman"/>
                <w:b/>
                <w:color w:val="000000" w:themeColor="text1"/>
                <w:sz w:val="24"/>
                <w:szCs w:val="24"/>
              </w:rPr>
            </w:pPr>
            <w:r w:rsidRPr="00124B5F">
              <w:rPr>
                <w:rFonts w:ascii="Times New Roman" w:hAnsi="Times New Roman" w:cs="Times New Roman"/>
                <w:b/>
                <w:color w:val="000000" w:themeColor="text1"/>
                <w:sz w:val="24"/>
                <w:szCs w:val="24"/>
              </w:rPr>
              <w:t>Path</w:t>
            </w:r>
          </w:p>
        </w:tc>
        <w:tc>
          <w:tcPr>
            <w:tcW w:w="2430" w:type="dxa"/>
            <w:tcBorders>
              <w:top w:val="single" w:sz="4" w:space="0" w:color="auto"/>
              <w:bottom w:val="single" w:sz="4" w:space="0" w:color="auto"/>
            </w:tcBorders>
          </w:tcPr>
          <w:p w14:paraId="54AD0F85" w14:textId="77777777" w:rsidR="00806650" w:rsidRPr="00124B5F" w:rsidRDefault="00806650" w:rsidP="00FB448A">
            <w:pPr>
              <w:spacing w:line="276" w:lineRule="auto"/>
              <w:rPr>
                <w:rFonts w:ascii="Times New Roman" w:hAnsi="Times New Roman" w:cs="Times New Roman"/>
                <w:b/>
                <w:color w:val="000000" w:themeColor="text1"/>
                <w:sz w:val="24"/>
                <w:szCs w:val="24"/>
              </w:rPr>
            </w:pPr>
            <w:r w:rsidRPr="00124B5F">
              <w:rPr>
                <w:rFonts w:ascii="Times New Roman" w:hAnsi="Times New Roman" w:cs="Times New Roman"/>
                <w:b/>
                <w:color w:val="000000" w:themeColor="text1"/>
                <w:sz w:val="24"/>
                <w:szCs w:val="24"/>
              </w:rPr>
              <w:t xml:space="preserve">Effect Size </w:t>
            </w:r>
          </w:p>
        </w:tc>
        <w:tc>
          <w:tcPr>
            <w:tcW w:w="2790" w:type="dxa"/>
            <w:tcBorders>
              <w:top w:val="single" w:sz="4" w:space="0" w:color="auto"/>
              <w:bottom w:val="single" w:sz="4" w:space="0" w:color="auto"/>
            </w:tcBorders>
          </w:tcPr>
          <w:p w14:paraId="0E393E4E" w14:textId="77777777" w:rsidR="00806650" w:rsidRPr="00124B5F" w:rsidRDefault="00806650" w:rsidP="00FB448A">
            <w:pPr>
              <w:spacing w:line="276" w:lineRule="auto"/>
              <w:rPr>
                <w:rFonts w:ascii="Times New Roman" w:hAnsi="Times New Roman" w:cs="Times New Roman"/>
                <w:b/>
                <w:color w:val="000000" w:themeColor="text1"/>
                <w:sz w:val="24"/>
                <w:szCs w:val="24"/>
              </w:rPr>
            </w:pPr>
            <w:r w:rsidRPr="00124B5F">
              <w:rPr>
                <w:rFonts w:ascii="Times New Roman" w:hAnsi="Times New Roman" w:cs="Times New Roman"/>
                <w:b/>
                <w:color w:val="000000" w:themeColor="text1"/>
                <w:sz w:val="24"/>
                <w:szCs w:val="24"/>
              </w:rPr>
              <w:t xml:space="preserve">Result </w:t>
            </w:r>
          </w:p>
        </w:tc>
      </w:tr>
      <w:tr w:rsidR="00BB1214" w:rsidRPr="00124B5F" w14:paraId="4DC0132E" w14:textId="77777777" w:rsidTr="00015963">
        <w:tc>
          <w:tcPr>
            <w:tcW w:w="2070" w:type="dxa"/>
            <w:tcBorders>
              <w:top w:val="single" w:sz="4" w:space="0" w:color="auto"/>
            </w:tcBorders>
            <w:vAlign w:val="center"/>
          </w:tcPr>
          <w:p w14:paraId="43D5E6B0" w14:textId="03EB7B93"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T&amp;D-AC</w:t>
            </w:r>
          </w:p>
        </w:tc>
        <w:tc>
          <w:tcPr>
            <w:tcW w:w="2430" w:type="dxa"/>
            <w:tcBorders>
              <w:top w:val="single" w:sz="4" w:space="0" w:color="auto"/>
            </w:tcBorders>
            <w:vAlign w:val="center"/>
          </w:tcPr>
          <w:p w14:paraId="7FFFCBE5" w14:textId="0B769573"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0.323 </w:t>
            </w:r>
          </w:p>
        </w:tc>
        <w:tc>
          <w:tcPr>
            <w:tcW w:w="2790" w:type="dxa"/>
            <w:tcBorders>
              <w:top w:val="single" w:sz="4" w:space="0" w:color="auto"/>
            </w:tcBorders>
          </w:tcPr>
          <w:p w14:paraId="133E07DB" w14:textId="3AC9F22E" w:rsidR="008C025A" w:rsidRPr="00124B5F" w:rsidRDefault="00046F48" w:rsidP="00FB448A">
            <w:pPr>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Moderate </w:t>
            </w:r>
            <w:r w:rsidR="008C025A" w:rsidRPr="00124B5F">
              <w:rPr>
                <w:rFonts w:ascii="Times New Roman" w:hAnsi="Times New Roman" w:cs="Times New Roman"/>
                <w:color w:val="000000" w:themeColor="text1"/>
                <w:sz w:val="24"/>
                <w:szCs w:val="24"/>
              </w:rPr>
              <w:t xml:space="preserve"> Effect</w:t>
            </w:r>
          </w:p>
        </w:tc>
      </w:tr>
      <w:tr w:rsidR="00BB1214" w:rsidRPr="00124B5F" w14:paraId="54985A8B" w14:textId="77777777" w:rsidTr="00015963">
        <w:tc>
          <w:tcPr>
            <w:tcW w:w="2070" w:type="dxa"/>
          </w:tcPr>
          <w:p w14:paraId="5CACB582" w14:textId="07629112"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T&amp;D-CC</w:t>
            </w:r>
          </w:p>
        </w:tc>
        <w:tc>
          <w:tcPr>
            <w:tcW w:w="2430" w:type="dxa"/>
          </w:tcPr>
          <w:p w14:paraId="68BC2859" w14:textId="1D3BE2E9"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0.030</w:t>
            </w:r>
          </w:p>
        </w:tc>
        <w:tc>
          <w:tcPr>
            <w:tcW w:w="2790" w:type="dxa"/>
          </w:tcPr>
          <w:p w14:paraId="1564BC4C" w14:textId="755AC7F9" w:rsidR="008C025A" w:rsidRPr="00124B5F" w:rsidRDefault="00046F48" w:rsidP="00FB448A">
            <w:pPr>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Weak </w:t>
            </w:r>
            <w:r w:rsidR="008C025A" w:rsidRPr="00124B5F">
              <w:rPr>
                <w:rFonts w:ascii="Times New Roman" w:hAnsi="Times New Roman" w:cs="Times New Roman"/>
                <w:color w:val="000000" w:themeColor="text1"/>
                <w:sz w:val="24"/>
                <w:szCs w:val="24"/>
              </w:rPr>
              <w:t xml:space="preserve"> Effect</w:t>
            </w:r>
          </w:p>
        </w:tc>
      </w:tr>
      <w:tr w:rsidR="00BB1214" w:rsidRPr="00124B5F" w14:paraId="0ABE0578" w14:textId="77777777" w:rsidTr="00015963">
        <w:tc>
          <w:tcPr>
            <w:tcW w:w="2070" w:type="dxa"/>
            <w:tcBorders>
              <w:bottom w:val="single" w:sz="4" w:space="0" w:color="auto"/>
            </w:tcBorders>
          </w:tcPr>
          <w:p w14:paraId="73D66368" w14:textId="511C1A1C"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T&amp;D-NC</w:t>
            </w:r>
          </w:p>
        </w:tc>
        <w:tc>
          <w:tcPr>
            <w:tcW w:w="2430" w:type="dxa"/>
            <w:tcBorders>
              <w:bottom w:val="single" w:sz="4" w:space="0" w:color="auto"/>
            </w:tcBorders>
          </w:tcPr>
          <w:p w14:paraId="02B06F9E" w14:textId="2E442C6F" w:rsidR="008C025A" w:rsidRPr="00124B5F" w:rsidRDefault="008C025A" w:rsidP="00FB448A">
            <w:pPr>
              <w:spacing w:line="276" w:lineRule="auto"/>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0.079</w:t>
            </w:r>
          </w:p>
        </w:tc>
        <w:tc>
          <w:tcPr>
            <w:tcW w:w="2790" w:type="dxa"/>
            <w:tcBorders>
              <w:bottom w:val="single" w:sz="4" w:space="0" w:color="auto"/>
            </w:tcBorders>
          </w:tcPr>
          <w:p w14:paraId="45B6A3FD" w14:textId="614B4035" w:rsidR="008C025A" w:rsidRPr="00124B5F" w:rsidRDefault="00046F48" w:rsidP="00FB448A">
            <w:pPr>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Weak </w:t>
            </w:r>
            <w:r w:rsidR="008C025A" w:rsidRPr="00124B5F">
              <w:rPr>
                <w:rFonts w:ascii="Times New Roman" w:hAnsi="Times New Roman" w:cs="Times New Roman"/>
                <w:color w:val="000000" w:themeColor="text1"/>
                <w:sz w:val="24"/>
                <w:szCs w:val="24"/>
              </w:rPr>
              <w:t xml:space="preserve">Effect </w:t>
            </w:r>
          </w:p>
        </w:tc>
      </w:tr>
    </w:tbl>
    <w:p w14:paraId="181EFDCD" w14:textId="2510409B" w:rsidR="00625FCA" w:rsidRPr="00124B5F" w:rsidRDefault="00E60B7C" w:rsidP="00FB448A">
      <w:pPr>
        <w:spacing w:before="240"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Table </w:t>
      </w:r>
      <w:r w:rsidR="002560D7">
        <w:rPr>
          <w:rFonts w:ascii="Times New Roman" w:eastAsia="Times New Roman" w:hAnsi="Times New Roman" w:cs="Times New Roman"/>
          <w:color w:val="000000" w:themeColor="text1"/>
          <w:sz w:val="24"/>
          <w:szCs w:val="24"/>
        </w:rPr>
        <w:t>5</w:t>
      </w:r>
      <w:r w:rsidRPr="00124B5F">
        <w:rPr>
          <w:rFonts w:ascii="Times New Roman" w:eastAsia="Times New Roman" w:hAnsi="Times New Roman" w:cs="Times New Roman"/>
          <w:color w:val="000000" w:themeColor="text1"/>
          <w:sz w:val="24"/>
          <w:szCs w:val="24"/>
        </w:rPr>
        <w:t xml:space="preserve"> depicts the </w:t>
      </w:r>
      <w:r w:rsidR="006306C4" w:rsidRPr="00124B5F">
        <w:rPr>
          <w:rFonts w:ascii="Times New Roman" w:eastAsia="Times New Roman" w:hAnsi="Times New Roman" w:cs="Times New Roman"/>
          <w:color w:val="000000" w:themeColor="text1"/>
          <w:sz w:val="24"/>
          <w:szCs w:val="24"/>
        </w:rPr>
        <w:t>cross-</w:t>
      </w:r>
      <w:r w:rsidR="002560D7" w:rsidRPr="00124B5F">
        <w:rPr>
          <w:rFonts w:ascii="Times New Roman" w:eastAsia="Times New Roman" w:hAnsi="Times New Roman" w:cs="Times New Roman"/>
          <w:color w:val="000000" w:themeColor="text1"/>
          <w:sz w:val="24"/>
          <w:szCs w:val="24"/>
        </w:rPr>
        <w:t>loading</w:t>
      </w:r>
      <w:r w:rsidRPr="00124B5F">
        <w:rPr>
          <w:rFonts w:ascii="Times New Roman" w:eastAsia="Times New Roman" w:hAnsi="Times New Roman" w:cs="Times New Roman"/>
          <w:color w:val="000000" w:themeColor="text1"/>
          <w:sz w:val="24"/>
          <w:szCs w:val="24"/>
        </w:rPr>
        <w:t xml:space="preserve"> of the items and loadings of the </w:t>
      </w:r>
      <w:r w:rsidR="002560D7" w:rsidRPr="00124B5F">
        <w:rPr>
          <w:rFonts w:ascii="Times New Roman" w:eastAsia="Times New Roman" w:hAnsi="Times New Roman" w:cs="Times New Roman"/>
          <w:color w:val="000000" w:themeColor="text1"/>
          <w:sz w:val="24"/>
          <w:szCs w:val="24"/>
        </w:rPr>
        <w:t>items concerned</w:t>
      </w:r>
      <w:r w:rsidRPr="00124B5F">
        <w:rPr>
          <w:rFonts w:ascii="Times New Roman" w:eastAsia="Times New Roman" w:hAnsi="Times New Roman" w:cs="Times New Roman"/>
          <w:color w:val="000000" w:themeColor="text1"/>
          <w:sz w:val="24"/>
          <w:szCs w:val="24"/>
        </w:rPr>
        <w:t xml:space="preserve"> are higher than other items in the relevant </w:t>
      </w:r>
      <w:r w:rsidR="006306C4" w:rsidRPr="00124B5F">
        <w:rPr>
          <w:rFonts w:ascii="Times New Roman" w:eastAsia="Times New Roman" w:hAnsi="Times New Roman" w:cs="Times New Roman"/>
          <w:color w:val="000000" w:themeColor="text1"/>
          <w:sz w:val="24"/>
          <w:szCs w:val="24"/>
        </w:rPr>
        <w:t>areas,</w:t>
      </w:r>
      <w:r w:rsidRPr="00124B5F">
        <w:rPr>
          <w:rFonts w:ascii="Times New Roman" w:eastAsia="Times New Roman" w:hAnsi="Times New Roman" w:cs="Times New Roman"/>
          <w:color w:val="000000" w:themeColor="text1"/>
          <w:sz w:val="24"/>
          <w:szCs w:val="24"/>
        </w:rPr>
        <w:t xml:space="preserve"> which is statistically expected. </w:t>
      </w:r>
      <w:r w:rsidR="00625FCA" w:rsidRPr="00124B5F">
        <w:rPr>
          <w:rFonts w:ascii="Times New Roman" w:eastAsia="Times New Roman" w:hAnsi="Times New Roman" w:cs="Times New Roman"/>
          <w:color w:val="000000" w:themeColor="text1"/>
          <w:sz w:val="24"/>
          <w:szCs w:val="24"/>
        </w:rPr>
        <w:t>As per the findings from R</w:t>
      </w:r>
      <w:r w:rsidR="006866F8" w:rsidRPr="00124B5F">
        <w:rPr>
          <w:rFonts w:ascii="Times New Roman" w:eastAsia="Times New Roman" w:hAnsi="Times New Roman" w:cs="Times New Roman"/>
          <w:color w:val="000000" w:themeColor="text1"/>
          <w:sz w:val="24"/>
          <w:szCs w:val="24"/>
        </w:rPr>
        <w:t xml:space="preserve">-square assessment, table </w:t>
      </w:r>
      <w:r w:rsidR="002560D7">
        <w:rPr>
          <w:rFonts w:ascii="Times New Roman" w:eastAsia="Times New Roman" w:hAnsi="Times New Roman" w:cs="Times New Roman"/>
          <w:color w:val="000000" w:themeColor="text1"/>
          <w:sz w:val="24"/>
          <w:szCs w:val="24"/>
        </w:rPr>
        <w:t>6</w:t>
      </w:r>
      <w:r w:rsidR="006866F8" w:rsidRPr="00124B5F">
        <w:rPr>
          <w:rFonts w:ascii="Times New Roman" w:eastAsia="Times New Roman" w:hAnsi="Times New Roman" w:cs="Times New Roman"/>
          <w:color w:val="000000" w:themeColor="text1"/>
          <w:sz w:val="24"/>
          <w:szCs w:val="24"/>
        </w:rPr>
        <w:t xml:space="preserve"> shows that training and development has medium effect (32%) on affective commitment while it has small effect on continuance and normative commitment. </w:t>
      </w:r>
      <w:r w:rsidR="00E056CF" w:rsidRPr="00124B5F">
        <w:rPr>
          <w:rFonts w:ascii="Times New Roman" w:eastAsia="Times New Roman" w:hAnsi="Times New Roman" w:cs="Times New Roman"/>
          <w:color w:val="000000" w:themeColor="text1"/>
          <w:sz w:val="24"/>
          <w:szCs w:val="24"/>
        </w:rPr>
        <w:t>Another assessment tool is F-square which is used to determine the relative impact of the independent variable on the dependent variables</w:t>
      </w:r>
      <w:r w:rsidR="00CB618C" w:rsidRPr="00124B5F">
        <w:rPr>
          <w:rFonts w:ascii="Times New Roman" w:eastAsia="Times New Roman" w:hAnsi="Times New Roman" w:cs="Times New Roman"/>
          <w:color w:val="000000" w:themeColor="text1"/>
          <w:sz w:val="24"/>
          <w:szCs w:val="24"/>
        </w:rPr>
        <w:t xml:space="preserve"> (Cohen, 1988)</w:t>
      </w:r>
      <w:r w:rsidR="00E056CF" w:rsidRPr="00124B5F">
        <w:rPr>
          <w:rFonts w:ascii="Times New Roman" w:eastAsia="Times New Roman" w:hAnsi="Times New Roman" w:cs="Times New Roman"/>
          <w:color w:val="000000" w:themeColor="text1"/>
          <w:sz w:val="24"/>
          <w:szCs w:val="24"/>
        </w:rPr>
        <w:t xml:space="preserve">. Based on the result from table </w:t>
      </w:r>
      <w:r w:rsidR="002560D7">
        <w:rPr>
          <w:rFonts w:ascii="Times New Roman" w:eastAsia="Times New Roman" w:hAnsi="Times New Roman" w:cs="Times New Roman"/>
          <w:color w:val="000000" w:themeColor="text1"/>
          <w:sz w:val="24"/>
          <w:szCs w:val="24"/>
        </w:rPr>
        <w:t>7</w:t>
      </w:r>
      <w:r w:rsidR="00E056CF" w:rsidRPr="00124B5F">
        <w:rPr>
          <w:rFonts w:ascii="Times New Roman" w:eastAsia="Times New Roman" w:hAnsi="Times New Roman" w:cs="Times New Roman"/>
          <w:color w:val="000000" w:themeColor="text1"/>
          <w:sz w:val="24"/>
          <w:szCs w:val="24"/>
        </w:rPr>
        <w:t xml:space="preserve">, training and development independently has moderate effect on affective commitment while it has weak effect on employees’ continuance and normative commitment in the pharmaceuticals sector in Bangladesh. </w:t>
      </w:r>
    </w:p>
    <w:p w14:paraId="4D03370C" w14:textId="44165A64" w:rsidR="000D279E" w:rsidRPr="00124B5F" w:rsidRDefault="000D279E" w:rsidP="00FB448A">
      <w:pPr>
        <w:spacing w:before="100" w:beforeAutospacing="1" w:after="0"/>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noProof/>
          <w:color w:val="000000" w:themeColor="text1"/>
          <w:sz w:val="24"/>
          <w:szCs w:val="24"/>
        </w:rPr>
        <w:drawing>
          <wp:inline distT="0" distB="0" distL="0" distR="0" wp14:anchorId="1F3EF329" wp14:editId="7F0BB740">
            <wp:extent cx="5229225" cy="2933700"/>
            <wp:effectExtent l="0" t="0" r="9525" b="0"/>
            <wp:docPr id="6" name="Picture 6" descr="C:\Users\user\Desktop\T &amp;D-Employee\image55427589740913259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T &amp;D-Employee\image554275897409132596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9225" cy="2933700"/>
                    </a:xfrm>
                    <a:prstGeom prst="rect">
                      <a:avLst/>
                    </a:prstGeom>
                    <a:noFill/>
                    <a:ln>
                      <a:noFill/>
                    </a:ln>
                  </pic:spPr>
                </pic:pic>
              </a:graphicData>
            </a:graphic>
          </wp:inline>
        </w:drawing>
      </w:r>
    </w:p>
    <w:p w14:paraId="37F851B9" w14:textId="677C7C43" w:rsidR="00326515" w:rsidRPr="00124B5F" w:rsidRDefault="00F959A6" w:rsidP="00F959A6">
      <w:pPr>
        <w:pStyle w:val="BodyText"/>
        <w:spacing w:before="26" w:line="276" w:lineRule="auto"/>
        <w:ind w:right="20"/>
        <w:jc w:val="center"/>
        <w:rPr>
          <w:rFonts w:ascii="Times New Roman" w:hAnsi="Times New Roman" w:cs="Times New Roman"/>
          <w:color w:val="000000" w:themeColor="text1"/>
          <w:spacing w:val="-6"/>
          <w:sz w:val="24"/>
          <w:szCs w:val="24"/>
        </w:rPr>
      </w:pPr>
      <w:r w:rsidRPr="00124B5F">
        <w:rPr>
          <w:rFonts w:ascii="Times New Roman" w:hAnsi="Times New Roman" w:cs="Times New Roman"/>
          <w:color w:val="000000" w:themeColor="text1"/>
          <w:spacing w:val="-6"/>
          <w:sz w:val="24"/>
          <w:szCs w:val="24"/>
        </w:rPr>
        <w:t>Figure 2</w:t>
      </w:r>
      <w:r w:rsidR="000D279E" w:rsidRPr="00124B5F">
        <w:rPr>
          <w:rFonts w:ascii="Times New Roman" w:hAnsi="Times New Roman" w:cs="Times New Roman"/>
          <w:color w:val="000000" w:themeColor="text1"/>
          <w:spacing w:val="-6"/>
          <w:sz w:val="24"/>
          <w:szCs w:val="24"/>
        </w:rPr>
        <w:t xml:space="preserve">: PLS Algorithm </w:t>
      </w:r>
      <w:r w:rsidR="001701F2" w:rsidRPr="00124B5F">
        <w:rPr>
          <w:rFonts w:ascii="Times New Roman" w:hAnsi="Times New Roman" w:cs="Times New Roman"/>
          <w:color w:val="000000" w:themeColor="text1"/>
          <w:spacing w:val="-6"/>
          <w:sz w:val="24"/>
          <w:szCs w:val="24"/>
        </w:rPr>
        <w:t>of the proposed model</w:t>
      </w:r>
    </w:p>
    <w:p w14:paraId="4C63F568" w14:textId="77777777" w:rsidR="00326515" w:rsidRPr="00124B5F" w:rsidRDefault="00326515" w:rsidP="00FB448A">
      <w:pPr>
        <w:pStyle w:val="BodyText"/>
        <w:spacing w:line="276" w:lineRule="auto"/>
        <w:jc w:val="both"/>
        <w:rPr>
          <w:rFonts w:ascii="Times New Roman" w:hAnsi="Times New Roman" w:cs="Times New Roman"/>
          <w:color w:val="000000" w:themeColor="text1"/>
          <w:sz w:val="24"/>
          <w:szCs w:val="24"/>
        </w:rPr>
      </w:pPr>
    </w:p>
    <w:p w14:paraId="32F64A58" w14:textId="169787AC" w:rsidR="00CA7021" w:rsidRPr="00124B5F" w:rsidRDefault="00CA7021" w:rsidP="00FB448A">
      <w:pPr>
        <w:pStyle w:val="BodyText"/>
        <w:spacing w:line="276" w:lineRule="auto"/>
        <w:jc w:val="both"/>
        <w:rPr>
          <w:rFonts w:ascii="Times New Roman" w:hAnsi="Times New Roman" w:cs="Times New Roman"/>
          <w:b/>
          <w:color w:val="000000" w:themeColor="text1"/>
          <w:sz w:val="22"/>
          <w:szCs w:val="24"/>
        </w:rPr>
      </w:pPr>
      <w:r w:rsidRPr="00124B5F">
        <w:rPr>
          <w:rFonts w:ascii="Times New Roman" w:hAnsi="Times New Roman" w:cs="Times New Roman"/>
          <w:b/>
          <w:color w:val="000000" w:themeColor="text1"/>
          <w:sz w:val="22"/>
          <w:szCs w:val="24"/>
        </w:rPr>
        <w:t>4.3 SUMMARY HYPOTHESIS TESTING</w:t>
      </w:r>
    </w:p>
    <w:p w14:paraId="2A2AF818" w14:textId="255FAA15" w:rsidR="00A95562" w:rsidRPr="00124B5F" w:rsidRDefault="00CA7021" w:rsidP="00FB448A">
      <w:pPr>
        <w:pStyle w:val="BodyText"/>
        <w:spacing w:line="276"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 xml:space="preserve">Table </w:t>
      </w:r>
      <w:r w:rsidR="002560D7">
        <w:rPr>
          <w:rFonts w:ascii="Times New Roman" w:hAnsi="Times New Roman" w:cs="Times New Roman"/>
          <w:color w:val="000000" w:themeColor="text1"/>
          <w:sz w:val="24"/>
          <w:szCs w:val="24"/>
        </w:rPr>
        <w:t>8</w:t>
      </w:r>
      <w:r w:rsidR="00234861" w:rsidRPr="00124B5F">
        <w:rPr>
          <w:rFonts w:ascii="Times New Roman" w:hAnsi="Times New Roman" w:cs="Times New Roman"/>
          <w:color w:val="000000" w:themeColor="text1"/>
          <w:sz w:val="24"/>
          <w:szCs w:val="24"/>
        </w:rPr>
        <w:t xml:space="preserve">: </w:t>
      </w:r>
      <w:r w:rsidR="00703653" w:rsidRPr="00124B5F">
        <w:rPr>
          <w:rFonts w:ascii="Times New Roman" w:hAnsi="Times New Roman" w:cs="Times New Roman"/>
          <w:color w:val="000000" w:themeColor="text1"/>
          <w:sz w:val="24"/>
          <w:szCs w:val="24"/>
        </w:rPr>
        <w:t>S</w:t>
      </w:r>
      <w:r w:rsidR="00607F29" w:rsidRPr="00124B5F">
        <w:rPr>
          <w:rFonts w:ascii="Times New Roman" w:hAnsi="Times New Roman" w:cs="Times New Roman"/>
          <w:color w:val="000000" w:themeColor="text1"/>
          <w:sz w:val="24"/>
          <w:szCs w:val="24"/>
        </w:rPr>
        <w:t xml:space="preserve">ummary </w:t>
      </w:r>
      <w:r w:rsidR="00234861" w:rsidRPr="00124B5F">
        <w:rPr>
          <w:rFonts w:ascii="Times New Roman" w:hAnsi="Times New Roman" w:cs="Times New Roman"/>
          <w:color w:val="000000" w:themeColor="text1"/>
          <w:sz w:val="24"/>
          <w:szCs w:val="24"/>
        </w:rPr>
        <w:t xml:space="preserve">Hypothesis testing </w:t>
      </w:r>
    </w:p>
    <w:tbl>
      <w:tblPr>
        <w:tblW w:w="5000" w:type="pct"/>
        <w:tblInd w:w="-60" w:type="dxa"/>
        <w:tblLayout w:type="fixed"/>
        <w:tblCellMar>
          <w:top w:w="15" w:type="dxa"/>
          <w:left w:w="15" w:type="dxa"/>
          <w:bottom w:w="15" w:type="dxa"/>
          <w:right w:w="15" w:type="dxa"/>
        </w:tblCellMar>
        <w:tblLook w:val="04A0" w:firstRow="1" w:lastRow="0" w:firstColumn="1" w:lastColumn="0" w:noHBand="0" w:noVBand="1"/>
      </w:tblPr>
      <w:tblGrid>
        <w:gridCol w:w="1618"/>
        <w:gridCol w:w="3053"/>
        <w:gridCol w:w="1260"/>
        <w:gridCol w:w="1078"/>
        <w:gridCol w:w="900"/>
        <w:gridCol w:w="1167"/>
      </w:tblGrid>
      <w:tr w:rsidR="00BB1214" w:rsidRPr="00124B5F" w14:paraId="4AF838F4" w14:textId="0F0FA956" w:rsidTr="00F959A6">
        <w:trPr>
          <w:trHeight w:val="948"/>
        </w:trPr>
        <w:tc>
          <w:tcPr>
            <w:tcW w:w="891" w:type="pct"/>
            <w:tcBorders>
              <w:top w:val="single" w:sz="4" w:space="0" w:color="auto"/>
              <w:bottom w:val="single" w:sz="4" w:space="0" w:color="auto"/>
            </w:tcBorders>
            <w:tcMar>
              <w:top w:w="0" w:type="dxa"/>
              <w:left w:w="120" w:type="dxa"/>
              <w:bottom w:w="0" w:type="dxa"/>
              <w:right w:w="120" w:type="dxa"/>
            </w:tcMar>
            <w:hideMark/>
          </w:tcPr>
          <w:p w14:paraId="75230A18" w14:textId="77777777"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color w:val="000000" w:themeColor="text1"/>
                <w:sz w:val="24"/>
                <w:szCs w:val="24"/>
              </w:rPr>
              <w:t>Relationship</w:t>
            </w:r>
          </w:p>
        </w:tc>
        <w:tc>
          <w:tcPr>
            <w:tcW w:w="1682" w:type="pct"/>
            <w:tcBorders>
              <w:top w:val="single" w:sz="4" w:space="0" w:color="auto"/>
              <w:bottom w:val="single" w:sz="4" w:space="0" w:color="auto"/>
            </w:tcBorders>
          </w:tcPr>
          <w:p w14:paraId="53C5C52C" w14:textId="4418D4F9" w:rsidR="0022448A" w:rsidRPr="00124B5F" w:rsidRDefault="0022448A" w:rsidP="00FB448A">
            <w:pPr>
              <w:spacing w:after="0"/>
              <w:jc w:val="center"/>
              <w:rPr>
                <w:rFonts w:ascii="Times New Roman" w:hAnsi="Times New Roman" w:cs="Times New Roman"/>
                <w:b/>
                <w:bCs/>
                <w:color w:val="000000" w:themeColor="text1"/>
                <w:sz w:val="24"/>
                <w:szCs w:val="24"/>
              </w:rPr>
            </w:pPr>
            <w:r w:rsidRPr="00124B5F">
              <w:rPr>
                <w:rFonts w:ascii="Times New Roman" w:hAnsi="Times New Roman" w:cs="Times New Roman"/>
                <w:b/>
                <w:color w:val="000000" w:themeColor="text1"/>
                <w:sz w:val="24"/>
                <w:szCs w:val="24"/>
              </w:rPr>
              <w:t>Hypothesis</w:t>
            </w:r>
          </w:p>
        </w:tc>
        <w:tc>
          <w:tcPr>
            <w:tcW w:w="694" w:type="pct"/>
            <w:tcBorders>
              <w:top w:val="single" w:sz="4" w:space="0" w:color="auto"/>
              <w:bottom w:val="single" w:sz="4" w:space="0" w:color="auto"/>
            </w:tcBorders>
            <w:tcMar>
              <w:top w:w="0" w:type="dxa"/>
              <w:left w:w="120" w:type="dxa"/>
              <w:bottom w:w="0" w:type="dxa"/>
              <w:right w:w="120" w:type="dxa"/>
            </w:tcMar>
            <w:hideMark/>
          </w:tcPr>
          <w:p w14:paraId="5C471EC0" w14:textId="3062A7A2"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Standard Deviation</w:t>
            </w:r>
          </w:p>
        </w:tc>
        <w:tc>
          <w:tcPr>
            <w:tcW w:w="594" w:type="pct"/>
            <w:tcBorders>
              <w:top w:val="single" w:sz="4" w:space="0" w:color="auto"/>
              <w:bottom w:val="single" w:sz="4" w:space="0" w:color="auto"/>
            </w:tcBorders>
            <w:tcMar>
              <w:top w:w="0" w:type="dxa"/>
              <w:left w:w="120" w:type="dxa"/>
              <w:bottom w:w="0" w:type="dxa"/>
              <w:right w:w="120" w:type="dxa"/>
            </w:tcMar>
            <w:vAlign w:val="center"/>
            <w:hideMark/>
          </w:tcPr>
          <w:p w14:paraId="2F738909" w14:textId="037804F3"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t values</w:t>
            </w:r>
          </w:p>
        </w:tc>
        <w:tc>
          <w:tcPr>
            <w:tcW w:w="496" w:type="pct"/>
            <w:tcBorders>
              <w:top w:val="single" w:sz="4" w:space="0" w:color="auto"/>
              <w:bottom w:val="single" w:sz="4" w:space="0" w:color="auto"/>
            </w:tcBorders>
            <w:tcMar>
              <w:top w:w="0" w:type="dxa"/>
              <w:left w:w="120" w:type="dxa"/>
              <w:bottom w:w="0" w:type="dxa"/>
              <w:right w:w="120" w:type="dxa"/>
            </w:tcMar>
            <w:vAlign w:val="center"/>
            <w:hideMark/>
          </w:tcPr>
          <w:p w14:paraId="7E5CFD93" w14:textId="2E628B9C"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P values</w:t>
            </w:r>
          </w:p>
        </w:tc>
        <w:tc>
          <w:tcPr>
            <w:tcW w:w="643" w:type="pct"/>
            <w:tcBorders>
              <w:top w:val="single" w:sz="4" w:space="0" w:color="auto"/>
              <w:bottom w:val="single" w:sz="4" w:space="0" w:color="auto"/>
            </w:tcBorders>
            <w:tcMar>
              <w:top w:w="0" w:type="dxa"/>
              <w:left w:w="120" w:type="dxa"/>
              <w:bottom w:w="0" w:type="dxa"/>
              <w:right w:w="120" w:type="dxa"/>
            </w:tcMar>
            <w:hideMark/>
          </w:tcPr>
          <w:p w14:paraId="5078F267" w14:textId="77777777" w:rsidR="0022448A" w:rsidRPr="00124B5F" w:rsidRDefault="0022448A" w:rsidP="00FB448A">
            <w:pPr>
              <w:spacing w:after="0"/>
              <w:jc w:val="center"/>
              <w:rPr>
                <w:rFonts w:ascii="Times New Roman" w:eastAsia="Arial" w:hAnsi="Times New Roman" w:cs="Times New Roman"/>
                <w:b/>
                <w:bCs/>
                <w:color w:val="000000" w:themeColor="text1"/>
                <w:sz w:val="24"/>
                <w:szCs w:val="24"/>
              </w:rPr>
            </w:pPr>
            <w:r w:rsidRPr="00124B5F">
              <w:rPr>
                <w:rFonts w:ascii="Times New Roman" w:hAnsi="Times New Roman" w:cs="Times New Roman"/>
                <w:b/>
                <w:bCs/>
                <w:color w:val="000000" w:themeColor="text1"/>
                <w:spacing w:val="-2"/>
                <w:sz w:val="24"/>
                <w:szCs w:val="24"/>
              </w:rPr>
              <w:t>Decision</w:t>
            </w:r>
          </w:p>
        </w:tc>
      </w:tr>
      <w:tr w:rsidR="00BB1214" w:rsidRPr="00124B5F" w14:paraId="13C515FB" w14:textId="38BA5FAC" w:rsidTr="00F959A6">
        <w:trPr>
          <w:trHeight w:val="1264"/>
        </w:trPr>
        <w:tc>
          <w:tcPr>
            <w:tcW w:w="891" w:type="pct"/>
            <w:tcBorders>
              <w:top w:val="single" w:sz="4" w:space="0" w:color="auto"/>
            </w:tcBorders>
            <w:tcMar>
              <w:top w:w="0" w:type="dxa"/>
              <w:left w:w="120" w:type="dxa"/>
              <w:bottom w:w="0" w:type="dxa"/>
              <w:right w:w="120" w:type="dxa"/>
            </w:tcMar>
            <w:vAlign w:val="center"/>
            <w:hideMark/>
          </w:tcPr>
          <w:p w14:paraId="35B1F563" w14:textId="41592DBD" w:rsidR="0022448A" w:rsidRPr="00124B5F" w:rsidRDefault="0022448A"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bCs/>
                <w:color w:val="000000" w:themeColor="text1"/>
                <w:sz w:val="24"/>
                <w:szCs w:val="24"/>
              </w:rPr>
              <w:t xml:space="preserve">T&amp;D -&gt; AC </w:t>
            </w:r>
          </w:p>
        </w:tc>
        <w:tc>
          <w:tcPr>
            <w:tcW w:w="1682" w:type="pct"/>
            <w:tcBorders>
              <w:top w:val="single" w:sz="4" w:space="0" w:color="auto"/>
            </w:tcBorders>
          </w:tcPr>
          <w:p w14:paraId="17A42B5D" w14:textId="6733430A" w:rsidR="0022448A" w:rsidRPr="00124B5F" w:rsidRDefault="0022448A" w:rsidP="00FB448A">
            <w:pPr>
              <w:spacing w:after="0"/>
              <w:jc w:val="both"/>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Training and professional development can positively affect employees’ affective commitment </w:t>
            </w:r>
          </w:p>
        </w:tc>
        <w:tc>
          <w:tcPr>
            <w:tcW w:w="694" w:type="pct"/>
            <w:tcBorders>
              <w:top w:val="single" w:sz="4" w:space="0" w:color="auto"/>
            </w:tcBorders>
            <w:tcMar>
              <w:top w:w="0" w:type="dxa"/>
              <w:left w:w="120" w:type="dxa"/>
              <w:bottom w:w="0" w:type="dxa"/>
              <w:right w:w="120" w:type="dxa"/>
            </w:tcMar>
            <w:vAlign w:val="center"/>
          </w:tcPr>
          <w:p w14:paraId="071F9B4E" w14:textId="6E4B479B" w:rsidR="0022448A" w:rsidRPr="00124B5F" w:rsidRDefault="0022448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0.070</w:t>
            </w:r>
          </w:p>
        </w:tc>
        <w:tc>
          <w:tcPr>
            <w:tcW w:w="594" w:type="pct"/>
            <w:tcBorders>
              <w:top w:val="single" w:sz="4" w:space="0" w:color="auto"/>
            </w:tcBorders>
            <w:tcMar>
              <w:top w:w="0" w:type="dxa"/>
              <w:left w:w="120" w:type="dxa"/>
              <w:bottom w:w="0" w:type="dxa"/>
              <w:right w:w="120" w:type="dxa"/>
            </w:tcMar>
            <w:vAlign w:val="center"/>
          </w:tcPr>
          <w:p w14:paraId="6295A59F" w14:textId="5906F27A" w:rsidR="0022448A" w:rsidRPr="00124B5F" w:rsidRDefault="0022448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7.110</w:t>
            </w:r>
          </w:p>
        </w:tc>
        <w:tc>
          <w:tcPr>
            <w:tcW w:w="496" w:type="pct"/>
            <w:tcBorders>
              <w:top w:val="single" w:sz="4" w:space="0" w:color="auto"/>
            </w:tcBorders>
            <w:tcMar>
              <w:top w:w="0" w:type="dxa"/>
              <w:left w:w="120" w:type="dxa"/>
              <w:bottom w:w="0" w:type="dxa"/>
              <w:right w:w="120" w:type="dxa"/>
            </w:tcMar>
            <w:vAlign w:val="center"/>
          </w:tcPr>
          <w:p w14:paraId="21FFBDFF" w14:textId="7A91252F" w:rsidR="0022448A" w:rsidRPr="00124B5F" w:rsidRDefault="0022448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0.000</w:t>
            </w:r>
          </w:p>
        </w:tc>
        <w:tc>
          <w:tcPr>
            <w:tcW w:w="643" w:type="pct"/>
            <w:tcBorders>
              <w:top w:val="single" w:sz="4" w:space="0" w:color="auto"/>
            </w:tcBorders>
            <w:tcMar>
              <w:top w:w="0" w:type="dxa"/>
              <w:left w:w="120" w:type="dxa"/>
              <w:bottom w:w="0" w:type="dxa"/>
              <w:right w:w="120" w:type="dxa"/>
            </w:tcMar>
            <w:vAlign w:val="center"/>
          </w:tcPr>
          <w:p w14:paraId="6B28B56D" w14:textId="2D4C675F" w:rsidR="0022448A" w:rsidRPr="00124B5F" w:rsidRDefault="0022448A"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Accepted</w:t>
            </w:r>
          </w:p>
        </w:tc>
      </w:tr>
      <w:tr w:rsidR="00BB1214" w:rsidRPr="00124B5F" w14:paraId="4CF7E111" w14:textId="37D77322" w:rsidTr="00F959A6">
        <w:trPr>
          <w:trHeight w:val="1280"/>
        </w:trPr>
        <w:tc>
          <w:tcPr>
            <w:tcW w:w="891" w:type="pct"/>
            <w:tcMar>
              <w:top w:w="0" w:type="dxa"/>
              <w:left w:w="120" w:type="dxa"/>
              <w:bottom w:w="0" w:type="dxa"/>
              <w:right w:w="120" w:type="dxa"/>
            </w:tcMar>
            <w:vAlign w:val="center"/>
            <w:hideMark/>
          </w:tcPr>
          <w:p w14:paraId="24554009" w14:textId="2C784D33" w:rsidR="00EA42E0" w:rsidRPr="00124B5F" w:rsidRDefault="00EA42E0"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bCs/>
                <w:color w:val="000000" w:themeColor="text1"/>
                <w:sz w:val="24"/>
                <w:szCs w:val="24"/>
              </w:rPr>
              <w:t xml:space="preserve">T&amp;D -&gt; CC </w:t>
            </w:r>
          </w:p>
        </w:tc>
        <w:tc>
          <w:tcPr>
            <w:tcW w:w="1682" w:type="pct"/>
          </w:tcPr>
          <w:p w14:paraId="3FBAA019" w14:textId="20EB4BA7" w:rsidR="00EA42E0" w:rsidRPr="00124B5F" w:rsidRDefault="00EA42E0" w:rsidP="00FB448A">
            <w:pPr>
              <w:spacing w:after="0"/>
              <w:jc w:val="both"/>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Training and professional development can positively affect employees’ </w:t>
            </w:r>
            <w:r w:rsidR="00A0717B" w:rsidRPr="00124B5F">
              <w:rPr>
                <w:rFonts w:ascii="Times New Roman" w:eastAsia="Arial" w:hAnsi="Times New Roman" w:cs="Times New Roman"/>
                <w:color w:val="000000" w:themeColor="text1"/>
                <w:sz w:val="24"/>
                <w:szCs w:val="24"/>
              </w:rPr>
              <w:t>continuance commitment</w:t>
            </w:r>
            <w:r w:rsidRPr="00124B5F">
              <w:rPr>
                <w:rFonts w:ascii="Times New Roman" w:eastAsia="Arial" w:hAnsi="Times New Roman" w:cs="Times New Roman"/>
                <w:color w:val="000000" w:themeColor="text1"/>
                <w:sz w:val="24"/>
                <w:szCs w:val="24"/>
              </w:rPr>
              <w:t xml:space="preserve"> </w:t>
            </w:r>
          </w:p>
        </w:tc>
        <w:tc>
          <w:tcPr>
            <w:tcW w:w="694" w:type="pct"/>
            <w:tcMar>
              <w:top w:w="0" w:type="dxa"/>
              <w:left w:w="120" w:type="dxa"/>
              <w:bottom w:w="0" w:type="dxa"/>
              <w:right w:w="120" w:type="dxa"/>
            </w:tcMar>
            <w:vAlign w:val="center"/>
          </w:tcPr>
          <w:p w14:paraId="7586635F" w14:textId="6726858B"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0.121</w:t>
            </w:r>
          </w:p>
        </w:tc>
        <w:tc>
          <w:tcPr>
            <w:tcW w:w="594" w:type="pct"/>
            <w:tcMar>
              <w:top w:w="0" w:type="dxa"/>
              <w:left w:w="120" w:type="dxa"/>
              <w:bottom w:w="0" w:type="dxa"/>
              <w:right w:w="120" w:type="dxa"/>
            </w:tcMar>
            <w:vAlign w:val="center"/>
          </w:tcPr>
          <w:p w14:paraId="3F9F2601" w14:textId="4BDE2420"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1.406</w:t>
            </w:r>
          </w:p>
        </w:tc>
        <w:tc>
          <w:tcPr>
            <w:tcW w:w="496" w:type="pct"/>
            <w:tcMar>
              <w:top w:w="0" w:type="dxa"/>
              <w:left w:w="120" w:type="dxa"/>
              <w:bottom w:w="0" w:type="dxa"/>
              <w:right w:w="120" w:type="dxa"/>
            </w:tcMar>
            <w:vAlign w:val="center"/>
          </w:tcPr>
          <w:p w14:paraId="5781BCD1" w14:textId="241CB86B"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0.160</w:t>
            </w:r>
          </w:p>
        </w:tc>
        <w:tc>
          <w:tcPr>
            <w:tcW w:w="643" w:type="pct"/>
            <w:tcMar>
              <w:top w:w="0" w:type="dxa"/>
              <w:left w:w="120" w:type="dxa"/>
              <w:bottom w:w="0" w:type="dxa"/>
              <w:right w:w="120" w:type="dxa"/>
            </w:tcMar>
          </w:tcPr>
          <w:p w14:paraId="4819534C" w14:textId="77777777" w:rsidR="00DB7DE4" w:rsidRPr="00124B5F" w:rsidRDefault="00DB7DE4" w:rsidP="00FB448A">
            <w:pPr>
              <w:spacing w:after="0"/>
              <w:jc w:val="center"/>
              <w:rPr>
                <w:rFonts w:ascii="Times New Roman" w:eastAsia="Arial" w:hAnsi="Times New Roman" w:cs="Times New Roman"/>
                <w:color w:val="000000" w:themeColor="text1"/>
                <w:sz w:val="24"/>
                <w:szCs w:val="24"/>
              </w:rPr>
            </w:pPr>
          </w:p>
          <w:p w14:paraId="0E9D595D" w14:textId="77777777" w:rsidR="00DB7DE4" w:rsidRPr="00124B5F" w:rsidRDefault="00DB7DE4" w:rsidP="00FB448A">
            <w:pPr>
              <w:spacing w:after="0"/>
              <w:jc w:val="center"/>
              <w:rPr>
                <w:rFonts w:ascii="Times New Roman" w:eastAsia="Arial" w:hAnsi="Times New Roman" w:cs="Times New Roman"/>
                <w:color w:val="000000" w:themeColor="text1"/>
                <w:sz w:val="24"/>
                <w:szCs w:val="24"/>
              </w:rPr>
            </w:pPr>
          </w:p>
          <w:p w14:paraId="27359091" w14:textId="7CDB9DB6"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Rejected</w:t>
            </w:r>
          </w:p>
        </w:tc>
      </w:tr>
      <w:tr w:rsidR="00BB1214" w:rsidRPr="00124B5F" w14:paraId="013FFFAB" w14:textId="51168D24" w:rsidTr="00F959A6">
        <w:trPr>
          <w:trHeight w:val="1468"/>
        </w:trPr>
        <w:tc>
          <w:tcPr>
            <w:tcW w:w="891" w:type="pct"/>
            <w:tcBorders>
              <w:bottom w:val="single" w:sz="4" w:space="0" w:color="auto"/>
            </w:tcBorders>
            <w:tcMar>
              <w:top w:w="0" w:type="dxa"/>
              <w:left w:w="120" w:type="dxa"/>
              <w:bottom w:w="0" w:type="dxa"/>
              <w:right w:w="120" w:type="dxa"/>
            </w:tcMar>
            <w:vAlign w:val="center"/>
            <w:hideMark/>
          </w:tcPr>
          <w:p w14:paraId="0A01658C" w14:textId="0ED8733F" w:rsidR="00EA42E0" w:rsidRPr="00124B5F" w:rsidRDefault="00EA42E0" w:rsidP="00FB448A">
            <w:pPr>
              <w:spacing w:after="0"/>
              <w:rPr>
                <w:rFonts w:ascii="Times New Roman" w:eastAsia="Arial" w:hAnsi="Times New Roman" w:cs="Times New Roman"/>
                <w:color w:val="000000" w:themeColor="text1"/>
                <w:sz w:val="24"/>
                <w:szCs w:val="24"/>
              </w:rPr>
            </w:pPr>
            <w:r w:rsidRPr="00124B5F">
              <w:rPr>
                <w:rFonts w:ascii="Times New Roman" w:eastAsia="Arial" w:hAnsi="Times New Roman" w:cs="Times New Roman"/>
                <w:bCs/>
                <w:color w:val="000000" w:themeColor="text1"/>
                <w:sz w:val="24"/>
                <w:szCs w:val="24"/>
              </w:rPr>
              <w:t xml:space="preserve">T&amp;D -&gt; NC </w:t>
            </w:r>
          </w:p>
        </w:tc>
        <w:tc>
          <w:tcPr>
            <w:tcW w:w="1682" w:type="pct"/>
            <w:tcBorders>
              <w:bottom w:val="single" w:sz="4" w:space="0" w:color="auto"/>
            </w:tcBorders>
          </w:tcPr>
          <w:p w14:paraId="1A8B6F18" w14:textId="566E3E7F" w:rsidR="00EA42E0" w:rsidRPr="00124B5F" w:rsidRDefault="00EA42E0" w:rsidP="00FB448A">
            <w:pPr>
              <w:spacing w:after="0"/>
              <w:jc w:val="both"/>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 xml:space="preserve">Training and professional development can positively affect employees’ normative commitment </w:t>
            </w:r>
          </w:p>
        </w:tc>
        <w:tc>
          <w:tcPr>
            <w:tcW w:w="694" w:type="pct"/>
            <w:tcBorders>
              <w:bottom w:val="single" w:sz="4" w:space="0" w:color="auto"/>
            </w:tcBorders>
            <w:tcMar>
              <w:top w:w="0" w:type="dxa"/>
              <w:left w:w="120" w:type="dxa"/>
              <w:bottom w:w="0" w:type="dxa"/>
              <w:right w:w="120" w:type="dxa"/>
            </w:tcMar>
            <w:vAlign w:val="center"/>
          </w:tcPr>
          <w:p w14:paraId="72A168D9" w14:textId="103E3BD7"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0.084</w:t>
            </w:r>
          </w:p>
        </w:tc>
        <w:tc>
          <w:tcPr>
            <w:tcW w:w="594" w:type="pct"/>
            <w:tcBorders>
              <w:bottom w:val="single" w:sz="4" w:space="0" w:color="auto"/>
            </w:tcBorders>
            <w:tcMar>
              <w:top w:w="0" w:type="dxa"/>
              <w:left w:w="120" w:type="dxa"/>
              <w:bottom w:w="0" w:type="dxa"/>
              <w:right w:w="120" w:type="dxa"/>
            </w:tcMar>
            <w:vAlign w:val="center"/>
          </w:tcPr>
          <w:p w14:paraId="3540477E" w14:textId="3E8A7029"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3.199</w:t>
            </w:r>
          </w:p>
        </w:tc>
        <w:tc>
          <w:tcPr>
            <w:tcW w:w="496" w:type="pct"/>
            <w:tcBorders>
              <w:bottom w:val="single" w:sz="4" w:space="0" w:color="auto"/>
            </w:tcBorders>
            <w:tcMar>
              <w:top w:w="0" w:type="dxa"/>
              <w:left w:w="120" w:type="dxa"/>
              <w:bottom w:w="0" w:type="dxa"/>
              <w:right w:w="120" w:type="dxa"/>
            </w:tcMar>
            <w:vAlign w:val="center"/>
          </w:tcPr>
          <w:p w14:paraId="7E036D95" w14:textId="5FFDB28E"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0.001</w:t>
            </w:r>
          </w:p>
        </w:tc>
        <w:tc>
          <w:tcPr>
            <w:tcW w:w="643" w:type="pct"/>
            <w:tcBorders>
              <w:bottom w:val="single" w:sz="4" w:space="0" w:color="auto"/>
            </w:tcBorders>
            <w:tcMar>
              <w:top w:w="0" w:type="dxa"/>
              <w:left w:w="120" w:type="dxa"/>
              <w:bottom w:w="0" w:type="dxa"/>
              <w:right w:w="120" w:type="dxa"/>
            </w:tcMar>
          </w:tcPr>
          <w:p w14:paraId="552B66D8" w14:textId="77777777" w:rsidR="003A4C73" w:rsidRPr="00124B5F" w:rsidRDefault="003A4C73" w:rsidP="00FB448A">
            <w:pPr>
              <w:spacing w:after="0"/>
              <w:jc w:val="center"/>
              <w:rPr>
                <w:rFonts w:ascii="Times New Roman" w:eastAsia="Arial" w:hAnsi="Times New Roman" w:cs="Times New Roman"/>
                <w:color w:val="000000" w:themeColor="text1"/>
                <w:sz w:val="24"/>
                <w:szCs w:val="24"/>
              </w:rPr>
            </w:pPr>
          </w:p>
          <w:p w14:paraId="648FF1E6" w14:textId="0B1E311D" w:rsidR="00EA42E0" w:rsidRPr="00124B5F" w:rsidRDefault="00EA42E0" w:rsidP="00FB448A">
            <w:pPr>
              <w:spacing w:after="0"/>
              <w:jc w:val="center"/>
              <w:rPr>
                <w:rFonts w:ascii="Times New Roman" w:eastAsia="Arial" w:hAnsi="Times New Roman" w:cs="Times New Roman"/>
                <w:color w:val="000000" w:themeColor="text1"/>
                <w:sz w:val="24"/>
                <w:szCs w:val="24"/>
              </w:rPr>
            </w:pPr>
            <w:r w:rsidRPr="00124B5F">
              <w:rPr>
                <w:rFonts w:ascii="Times New Roman" w:eastAsia="Arial" w:hAnsi="Times New Roman" w:cs="Times New Roman"/>
                <w:color w:val="000000" w:themeColor="text1"/>
                <w:sz w:val="24"/>
                <w:szCs w:val="24"/>
              </w:rPr>
              <w:t>Accepted</w:t>
            </w:r>
          </w:p>
        </w:tc>
      </w:tr>
    </w:tbl>
    <w:p w14:paraId="05597927" w14:textId="77777777" w:rsidR="00485D3E" w:rsidRPr="00124B5F" w:rsidRDefault="00485D3E" w:rsidP="00FB448A">
      <w:pPr>
        <w:pStyle w:val="BodyText"/>
        <w:spacing w:line="276" w:lineRule="auto"/>
        <w:jc w:val="both"/>
        <w:rPr>
          <w:rFonts w:ascii="Times New Roman" w:hAnsi="Times New Roman" w:cs="Times New Roman"/>
          <w:color w:val="000000" w:themeColor="text1"/>
          <w:sz w:val="24"/>
          <w:szCs w:val="24"/>
        </w:rPr>
      </w:pPr>
    </w:p>
    <w:p w14:paraId="606A9C96" w14:textId="6C333207" w:rsidR="00FA59E3" w:rsidRPr="00124B5F" w:rsidRDefault="006306C4" w:rsidP="00FB448A">
      <w:pPr>
        <w:spacing w:after="0"/>
        <w:jc w:val="both"/>
        <w:rPr>
          <w:rFonts w:ascii="Times New Roman" w:eastAsia="Arial" w:hAnsi="Times New Roman" w:cs="Times New Roman"/>
          <w:color w:val="000000" w:themeColor="text1"/>
          <w:sz w:val="24"/>
          <w:szCs w:val="24"/>
        </w:rPr>
      </w:pPr>
      <w:bookmarkStart w:id="2" w:name="4._Data_analysis_and_findings"/>
      <w:bookmarkStart w:id="3" w:name="4.1._Respondents_profile"/>
      <w:bookmarkEnd w:id="2"/>
      <w:bookmarkEnd w:id="3"/>
      <w:r w:rsidRPr="00124B5F">
        <w:rPr>
          <w:rFonts w:ascii="Times New Roman" w:hAnsi="Times New Roman" w:cs="Times New Roman"/>
          <w:color w:val="000000" w:themeColor="text1"/>
          <w:sz w:val="24"/>
          <w:szCs w:val="24"/>
        </w:rPr>
        <w:t xml:space="preserve">Results in table </w:t>
      </w:r>
      <w:r w:rsidR="002560D7">
        <w:rPr>
          <w:rFonts w:ascii="Times New Roman" w:hAnsi="Times New Roman" w:cs="Times New Roman"/>
          <w:color w:val="000000" w:themeColor="text1"/>
          <w:sz w:val="24"/>
          <w:szCs w:val="24"/>
        </w:rPr>
        <w:t xml:space="preserve">8 </w:t>
      </w:r>
      <w:r w:rsidRPr="00124B5F">
        <w:rPr>
          <w:rFonts w:ascii="Times New Roman" w:hAnsi="Times New Roman" w:cs="Times New Roman"/>
          <w:color w:val="000000" w:themeColor="text1"/>
          <w:sz w:val="24"/>
          <w:szCs w:val="24"/>
        </w:rPr>
        <w:t>represent h</w:t>
      </w:r>
      <w:r w:rsidR="00307D78" w:rsidRPr="00124B5F">
        <w:rPr>
          <w:rFonts w:ascii="Times New Roman" w:hAnsi="Times New Roman" w:cs="Times New Roman"/>
          <w:color w:val="000000" w:themeColor="text1"/>
          <w:sz w:val="24"/>
          <w:szCs w:val="24"/>
        </w:rPr>
        <w:t xml:space="preserve">ypothesis 1 is accepted as result shows p&lt;.001 and t value </w:t>
      </w:r>
      <w:r w:rsidR="002560D7">
        <w:rPr>
          <w:rFonts w:ascii="Times New Roman" w:hAnsi="Times New Roman" w:cs="Times New Roman"/>
          <w:color w:val="000000" w:themeColor="text1"/>
          <w:sz w:val="24"/>
          <w:szCs w:val="24"/>
        </w:rPr>
        <w:t>i</w:t>
      </w:r>
      <w:r w:rsidR="00307D78" w:rsidRPr="00124B5F">
        <w:rPr>
          <w:rFonts w:ascii="Times New Roman" w:hAnsi="Times New Roman" w:cs="Times New Roman"/>
          <w:color w:val="000000" w:themeColor="text1"/>
          <w:sz w:val="24"/>
          <w:szCs w:val="24"/>
        </w:rPr>
        <w:t xml:space="preserve">s 7.110 which is </w:t>
      </w:r>
      <w:r w:rsidR="007142FF" w:rsidRPr="00124B5F">
        <w:rPr>
          <w:rFonts w:ascii="Times New Roman" w:hAnsi="Times New Roman" w:cs="Times New Roman"/>
          <w:color w:val="000000" w:themeColor="text1"/>
          <w:sz w:val="24"/>
          <w:szCs w:val="24"/>
        </w:rPr>
        <w:t>greater than</w:t>
      </w:r>
      <w:r w:rsidR="00307D78" w:rsidRPr="00124B5F">
        <w:rPr>
          <w:rFonts w:ascii="Times New Roman" w:hAnsi="Times New Roman" w:cs="Times New Roman"/>
          <w:color w:val="000000" w:themeColor="text1"/>
          <w:sz w:val="24"/>
          <w:szCs w:val="24"/>
        </w:rPr>
        <w:t xml:space="preserve"> 1.96. It </w:t>
      </w:r>
      <w:r w:rsidR="00807FFB" w:rsidRPr="00124B5F">
        <w:rPr>
          <w:rFonts w:ascii="Times New Roman" w:hAnsi="Times New Roman" w:cs="Times New Roman"/>
          <w:color w:val="000000" w:themeColor="text1"/>
          <w:sz w:val="24"/>
          <w:szCs w:val="24"/>
        </w:rPr>
        <w:t>means employee</w:t>
      </w:r>
      <w:r w:rsidR="00E4678D" w:rsidRPr="00124B5F">
        <w:rPr>
          <w:rFonts w:ascii="Times New Roman" w:eastAsia="Arial" w:hAnsi="Times New Roman" w:cs="Times New Roman"/>
          <w:color w:val="000000" w:themeColor="text1"/>
          <w:sz w:val="24"/>
          <w:szCs w:val="24"/>
        </w:rPr>
        <w:t xml:space="preserve"> training and professional development significantly </w:t>
      </w:r>
      <w:r w:rsidR="004A5694" w:rsidRPr="00124B5F">
        <w:rPr>
          <w:rFonts w:ascii="Times New Roman" w:eastAsia="Arial" w:hAnsi="Times New Roman" w:cs="Times New Roman"/>
          <w:color w:val="000000" w:themeColor="text1"/>
          <w:sz w:val="24"/>
          <w:szCs w:val="24"/>
        </w:rPr>
        <w:t>affect</w:t>
      </w:r>
      <w:r w:rsidR="00E4678D" w:rsidRPr="00124B5F">
        <w:rPr>
          <w:rFonts w:ascii="Times New Roman" w:eastAsia="Arial" w:hAnsi="Times New Roman" w:cs="Times New Roman"/>
          <w:color w:val="000000" w:themeColor="text1"/>
          <w:sz w:val="24"/>
          <w:szCs w:val="24"/>
        </w:rPr>
        <w:t xml:space="preserve"> their   affective commitment</w:t>
      </w:r>
      <w:r w:rsidR="00807FFB" w:rsidRPr="00124B5F">
        <w:rPr>
          <w:rFonts w:ascii="Times New Roman" w:eastAsia="Arial" w:hAnsi="Times New Roman" w:cs="Times New Roman"/>
          <w:color w:val="000000" w:themeColor="text1"/>
          <w:sz w:val="24"/>
          <w:szCs w:val="24"/>
        </w:rPr>
        <w:t xml:space="preserve">. </w:t>
      </w:r>
      <w:r w:rsidR="001015B2" w:rsidRPr="00124B5F">
        <w:rPr>
          <w:rFonts w:ascii="Times New Roman" w:eastAsia="Arial" w:hAnsi="Times New Roman" w:cs="Times New Roman"/>
          <w:color w:val="000000" w:themeColor="text1"/>
          <w:sz w:val="24"/>
          <w:szCs w:val="24"/>
        </w:rPr>
        <w:t>This result is consistent with previous studies done by other researchers (</w:t>
      </w:r>
      <w:r w:rsidR="001015B2" w:rsidRPr="00124B5F">
        <w:rPr>
          <w:rFonts w:ascii="Times New Roman" w:eastAsia="Times New Roman" w:hAnsi="Times New Roman" w:cs="Times New Roman"/>
          <w:color w:val="000000" w:themeColor="text1"/>
          <w:sz w:val="24"/>
          <w:szCs w:val="24"/>
        </w:rPr>
        <w:t>Hanif</w:t>
      </w:r>
      <w:r w:rsidR="001015B2" w:rsidRPr="00124B5F">
        <w:rPr>
          <w:rFonts w:ascii="Times New Roman" w:hAnsi="Times New Roman" w:cs="Times New Roman"/>
          <w:color w:val="000000" w:themeColor="text1"/>
          <w:sz w:val="24"/>
          <w:szCs w:val="24"/>
        </w:rPr>
        <w:t xml:space="preserve"> et al., 2024; </w:t>
      </w:r>
      <w:r w:rsidR="0013077B" w:rsidRPr="00124B5F">
        <w:rPr>
          <w:rFonts w:ascii="Times New Roman" w:eastAsia="Times New Roman" w:hAnsi="Times New Roman" w:cs="Times New Roman"/>
          <w:color w:val="000000" w:themeColor="text1"/>
          <w:sz w:val="24"/>
          <w:szCs w:val="24"/>
        </w:rPr>
        <w:t xml:space="preserve">Jia-Jun </w:t>
      </w:r>
      <w:r w:rsidR="001015B2" w:rsidRPr="00124B5F">
        <w:rPr>
          <w:rFonts w:ascii="Times New Roman" w:eastAsia="Times New Roman" w:hAnsi="Times New Roman" w:cs="Times New Roman"/>
          <w:color w:val="000000" w:themeColor="text1"/>
          <w:sz w:val="24"/>
          <w:szCs w:val="24"/>
        </w:rPr>
        <w:t xml:space="preserve">&amp; Hua-Ming, 2022; </w:t>
      </w:r>
      <w:r w:rsidR="00D32F6F" w:rsidRPr="00124B5F">
        <w:rPr>
          <w:rFonts w:ascii="Times New Roman" w:hAnsi="Times New Roman" w:cs="Times New Roman"/>
          <w:color w:val="000000" w:themeColor="text1"/>
          <w:sz w:val="24"/>
          <w:szCs w:val="24"/>
        </w:rPr>
        <w:t>Fatema &amp; Akter, 2025)</w:t>
      </w:r>
      <w:r w:rsidR="001015B2" w:rsidRPr="00124B5F">
        <w:rPr>
          <w:rFonts w:ascii="Times New Roman" w:hAnsi="Times New Roman" w:cs="Times New Roman"/>
          <w:color w:val="000000" w:themeColor="text1"/>
          <w:sz w:val="24"/>
          <w:szCs w:val="24"/>
        </w:rPr>
        <w:t xml:space="preserve">. </w:t>
      </w:r>
      <w:r w:rsidR="00807FFB" w:rsidRPr="00124B5F">
        <w:rPr>
          <w:rFonts w:ascii="Times New Roman" w:eastAsia="Arial" w:hAnsi="Times New Roman" w:cs="Times New Roman"/>
          <w:color w:val="000000" w:themeColor="text1"/>
          <w:sz w:val="24"/>
          <w:szCs w:val="24"/>
        </w:rPr>
        <w:t xml:space="preserve">When organizations invest </w:t>
      </w:r>
      <w:r w:rsidR="004A5694" w:rsidRPr="00124B5F">
        <w:rPr>
          <w:rFonts w:ascii="Times New Roman" w:eastAsia="Arial" w:hAnsi="Times New Roman" w:cs="Times New Roman"/>
          <w:color w:val="000000" w:themeColor="text1"/>
          <w:sz w:val="24"/>
          <w:szCs w:val="24"/>
        </w:rPr>
        <w:t>in</w:t>
      </w:r>
      <w:r w:rsidR="00807FFB" w:rsidRPr="00124B5F">
        <w:rPr>
          <w:rFonts w:ascii="Times New Roman" w:eastAsia="Arial" w:hAnsi="Times New Roman" w:cs="Times New Roman"/>
          <w:color w:val="000000" w:themeColor="text1"/>
          <w:sz w:val="24"/>
          <w:szCs w:val="24"/>
        </w:rPr>
        <w:t xml:space="preserve"> </w:t>
      </w:r>
      <w:r w:rsidR="00251778" w:rsidRPr="00124B5F">
        <w:rPr>
          <w:rFonts w:ascii="Times New Roman" w:eastAsia="Arial" w:hAnsi="Times New Roman" w:cs="Times New Roman"/>
          <w:color w:val="000000" w:themeColor="text1"/>
          <w:sz w:val="24"/>
          <w:szCs w:val="24"/>
        </w:rPr>
        <w:t xml:space="preserve">employee training and development programs they get positive </w:t>
      </w:r>
      <w:r w:rsidR="00A0717B" w:rsidRPr="00124B5F">
        <w:rPr>
          <w:rFonts w:ascii="Times New Roman" w:eastAsia="Arial" w:hAnsi="Times New Roman" w:cs="Times New Roman"/>
          <w:color w:val="000000" w:themeColor="text1"/>
          <w:sz w:val="24"/>
          <w:szCs w:val="24"/>
        </w:rPr>
        <w:t>results</w:t>
      </w:r>
      <w:r w:rsidR="00251778" w:rsidRPr="00124B5F">
        <w:rPr>
          <w:rFonts w:ascii="Times New Roman" w:eastAsia="Arial" w:hAnsi="Times New Roman" w:cs="Times New Roman"/>
          <w:color w:val="000000" w:themeColor="text1"/>
          <w:sz w:val="24"/>
          <w:szCs w:val="24"/>
        </w:rPr>
        <w:t xml:space="preserve"> in exchange </w:t>
      </w:r>
      <w:r w:rsidR="00A0717B" w:rsidRPr="00124B5F">
        <w:rPr>
          <w:rFonts w:ascii="Times New Roman" w:eastAsia="Arial" w:hAnsi="Times New Roman" w:cs="Times New Roman"/>
          <w:color w:val="000000" w:themeColor="text1"/>
          <w:sz w:val="24"/>
          <w:szCs w:val="24"/>
        </w:rPr>
        <w:t>for</w:t>
      </w:r>
      <w:r w:rsidR="00251778" w:rsidRPr="00124B5F">
        <w:rPr>
          <w:rFonts w:ascii="Times New Roman" w:eastAsia="Arial" w:hAnsi="Times New Roman" w:cs="Times New Roman"/>
          <w:color w:val="000000" w:themeColor="text1"/>
          <w:sz w:val="24"/>
          <w:szCs w:val="24"/>
        </w:rPr>
        <w:t xml:space="preserve"> it. </w:t>
      </w:r>
      <w:r w:rsidR="007A4668" w:rsidRPr="00124B5F">
        <w:rPr>
          <w:rFonts w:ascii="Times New Roman" w:eastAsia="Arial" w:hAnsi="Times New Roman" w:cs="Times New Roman"/>
          <w:color w:val="000000" w:themeColor="text1"/>
          <w:sz w:val="24"/>
          <w:szCs w:val="24"/>
        </w:rPr>
        <w:t xml:space="preserve">Well-designed training and professional development </w:t>
      </w:r>
      <w:r w:rsidR="00A23D8F" w:rsidRPr="00124B5F">
        <w:rPr>
          <w:rFonts w:ascii="Times New Roman" w:eastAsia="Arial" w:hAnsi="Times New Roman" w:cs="Times New Roman"/>
          <w:color w:val="000000" w:themeColor="text1"/>
          <w:sz w:val="24"/>
          <w:szCs w:val="24"/>
        </w:rPr>
        <w:t>programs in</w:t>
      </w:r>
      <w:r w:rsidR="007A4668" w:rsidRPr="00124B5F">
        <w:rPr>
          <w:rFonts w:ascii="Times New Roman" w:eastAsia="Arial" w:hAnsi="Times New Roman" w:cs="Times New Roman"/>
          <w:color w:val="000000" w:themeColor="text1"/>
          <w:sz w:val="24"/>
          <w:szCs w:val="24"/>
        </w:rPr>
        <w:t xml:space="preserve"> pharmaceuticals companies increase employees’ emotional attachment towards their organization. </w:t>
      </w:r>
      <w:r w:rsidR="00A23D8F" w:rsidRPr="00124B5F">
        <w:rPr>
          <w:rFonts w:ascii="Times New Roman" w:eastAsia="Arial" w:hAnsi="Times New Roman" w:cs="Times New Roman"/>
          <w:color w:val="000000" w:themeColor="text1"/>
          <w:sz w:val="24"/>
          <w:szCs w:val="24"/>
        </w:rPr>
        <w:t>They</w:t>
      </w:r>
      <w:r w:rsidR="007A4668" w:rsidRPr="00124B5F">
        <w:rPr>
          <w:rFonts w:ascii="Times New Roman" w:eastAsia="Arial" w:hAnsi="Times New Roman" w:cs="Times New Roman"/>
          <w:color w:val="000000" w:themeColor="text1"/>
          <w:sz w:val="24"/>
          <w:szCs w:val="24"/>
        </w:rPr>
        <w:t xml:space="preserve"> </w:t>
      </w:r>
      <w:r w:rsidR="00A0717B" w:rsidRPr="00124B5F">
        <w:rPr>
          <w:rFonts w:ascii="Times New Roman" w:eastAsia="Arial" w:hAnsi="Times New Roman" w:cs="Times New Roman"/>
          <w:color w:val="000000" w:themeColor="text1"/>
          <w:sz w:val="24"/>
          <w:szCs w:val="24"/>
        </w:rPr>
        <w:t>feel loyal</w:t>
      </w:r>
      <w:r w:rsidR="007A4668" w:rsidRPr="00124B5F">
        <w:rPr>
          <w:rFonts w:ascii="Times New Roman" w:eastAsia="Arial" w:hAnsi="Times New Roman" w:cs="Times New Roman"/>
          <w:color w:val="000000" w:themeColor="text1"/>
          <w:sz w:val="24"/>
          <w:szCs w:val="24"/>
        </w:rPr>
        <w:t xml:space="preserve"> to their employer</w:t>
      </w:r>
      <w:r w:rsidR="00EA6AC9" w:rsidRPr="00124B5F">
        <w:rPr>
          <w:rFonts w:ascii="Times New Roman" w:eastAsia="Arial" w:hAnsi="Times New Roman" w:cs="Times New Roman"/>
          <w:color w:val="000000" w:themeColor="text1"/>
          <w:sz w:val="24"/>
          <w:szCs w:val="24"/>
        </w:rPr>
        <w:t xml:space="preserve">. </w:t>
      </w:r>
      <w:r w:rsidR="00A23D8F" w:rsidRPr="00124B5F">
        <w:rPr>
          <w:rFonts w:ascii="Times New Roman" w:eastAsia="Arial" w:hAnsi="Times New Roman" w:cs="Times New Roman"/>
          <w:color w:val="000000" w:themeColor="text1"/>
          <w:sz w:val="24"/>
          <w:szCs w:val="24"/>
        </w:rPr>
        <w:t xml:space="preserve"> </w:t>
      </w:r>
      <w:r w:rsidR="00EA6AC9" w:rsidRPr="00124B5F">
        <w:rPr>
          <w:rFonts w:ascii="Times New Roman" w:eastAsia="Arial" w:hAnsi="Times New Roman" w:cs="Times New Roman"/>
          <w:color w:val="000000" w:themeColor="text1"/>
          <w:sz w:val="24"/>
          <w:szCs w:val="24"/>
        </w:rPr>
        <w:t>T</w:t>
      </w:r>
      <w:r w:rsidR="00911CEB" w:rsidRPr="00124B5F">
        <w:rPr>
          <w:rFonts w:ascii="Times New Roman" w:eastAsia="Arial" w:hAnsi="Times New Roman" w:cs="Times New Roman"/>
          <w:color w:val="000000" w:themeColor="text1"/>
          <w:sz w:val="24"/>
          <w:szCs w:val="24"/>
        </w:rPr>
        <w:t xml:space="preserve">raining </w:t>
      </w:r>
      <w:r w:rsidR="00EB1716" w:rsidRPr="00124B5F">
        <w:rPr>
          <w:rFonts w:ascii="Times New Roman" w:hAnsi="Times New Roman" w:cs="Times New Roman"/>
          <w:color w:val="000000" w:themeColor="text1"/>
          <w:sz w:val="24"/>
          <w:szCs w:val="24"/>
        </w:rPr>
        <w:t xml:space="preserve">programs </w:t>
      </w:r>
      <w:r w:rsidR="00911CEB" w:rsidRPr="00124B5F">
        <w:rPr>
          <w:rFonts w:ascii="Times New Roman" w:hAnsi="Times New Roman" w:cs="Times New Roman"/>
          <w:color w:val="000000" w:themeColor="text1"/>
          <w:sz w:val="24"/>
          <w:szCs w:val="24"/>
        </w:rPr>
        <w:t xml:space="preserve">support to increase employee skills and </w:t>
      </w:r>
      <w:r w:rsidR="00A0717B" w:rsidRPr="00124B5F">
        <w:rPr>
          <w:rFonts w:ascii="Times New Roman" w:hAnsi="Times New Roman" w:cs="Times New Roman"/>
          <w:color w:val="000000" w:themeColor="text1"/>
          <w:sz w:val="24"/>
          <w:szCs w:val="24"/>
        </w:rPr>
        <w:t>contribute</w:t>
      </w:r>
      <w:r w:rsidR="00911CEB" w:rsidRPr="00124B5F">
        <w:rPr>
          <w:rFonts w:ascii="Times New Roman" w:hAnsi="Times New Roman" w:cs="Times New Roman"/>
          <w:color w:val="000000" w:themeColor="text1"/>
          <w:sz w:val="24"/>
          <w:szCs w:val="24"/>
        </w:rPr>
        <w:t xml:space="preserve"> to </w:t>
      </w:r>
      <w:r w:rsidR="00A0717B" w:rsidRPr="00124B5F">
        <w:rPr>
          <w:rFonts w:ascii="Times New Roman" w:hAnsi="Times New Roman" w:cs="Times New Roman"/>
          <w:color w:val="000000" w:themeColor="text1"/>
          <w:sz w:val="24"/>
          <w:szCs w:val="24"/>
        </w:rPr>
        <w:t>having</w:t>
      </w:r>
      <w:r w:rsidR="00911CEB" w:rsidRPr="00124B5F">
        <w:rPr>
          <w:rFonts w:ascii="Times New Roman" w:hAnsi="Times New Roman" w:cs="Times New Roman"/>
          <w:color w:val="000000" w:themeColor="text1"/>
          <w:sz w:val="24"/>
          <w:szCs w:val="24"/>
        </w:rPr>
        <w:t xml:space="preserve"> </w:t>
      </w:r>
      <w:r w:rsidR="00EB1716" w:rsidRPr="00124B5F">
        <w:rPr>
          <w:rFonts w:ascii="Times New Roman" w:hAnsi="Times New Roman" w:cs="Times New Roman"/>
          <w:color w:val="000000" w:themeColor="text1"/>
          <w:sz w:val="24"/>
          <w:szCs w:val="24"/>
        </w:rPr>
        <w:t xml:space="preserve">job satisfaction </w:t>
      </w:r>
      <w:r w:rsidR="00911CEB" w:rsidRPr="00124B5F">
        <w:rPr>
          <w:rFonts w:ascii="Times New Roman" w:hAnsi="Times New Roman" w:cs="Times New Roman"/>
          <w:color w:val="000000" w:themeColor="text1"/>
          <w:sz w:val="24"/>
          <w:szCs w:val="24"/>
        </w:rPr>
        <w:t xml:space="preserve">which ultimately leads to employee </w:t>
      </w:r>
      <w:r w:rsidR="00EB1716" w:rsidRPr="00124B5F">
        <w:rPr>
          <w:rFonts w:ascii="Times New Roman" w:hAnsi="Times New Roman" w:cs="Times New Roman"/>
          <w:color w:val="000000" w:themeColor="text1"/>
          <w:sz w:val="24"/>
          <w:szCs w:val="24"/>
        </w:rPr>
        <w:t>loyalty to</w:t>
      </w:r>
      <w:r w:rsidR="00911CEB" w:rsidRPr="00124B5F">
        <w:rPr>
          <w:rFonts w:ascii="Times New Roman" w:hAnsi="Times New Roman" w:cs="Times New Roman"/>
          <w:color w:val="000000" w:themeColor="text1"/>
          <w:sz w:val="24"/>
          <w:szCs w:val="24"/>
        </w:rPr>
        <w:t xml:space="preserve">wards </w:t>
      </w:r>
      <w:r w:rsidR="001015B2" w:rsidRPr="00124B5F">
        <w:rPr>
          <w:rFonts w:ascii="Times New Roman" w:hAnsi="Times New Roman" w:cs="Times New Roman"/>
          <w:color w:val="000000" w:themeColor="text1"/>
          <w:sz w:val="24"/>
          <w:szCs w:val="24"/>
        </w:rPr>
        <w:t>their organizations</w:t>
      </w:r>
      <w:r w:rsidR="00EA6AC9" w:rsidRPr="00124B5F">
        <w:rPr>
          <w:rFonts w:ascii="Times New Roman" w:hAnsi="Times New Roman" w:cs="Times New Roman"/>
          <w:color w:val="000000" w:themeColor="text1"/>
          <w:sz w:val="24"/>
          <w:szCs w:val="24"/>
        </w:rPr>
        <w:t xml:space="preserve"> because of the perceived organizational support. </w:t>
      </w:r>
      <w:r w:rsidR="00471EAF" w:rsidRPr="00124B5F">
        <w:rPr>
          <w:rFonts w:ascii="Times New Roman" w:eastAsia="Arial" w:hAnsi="Times New Roman" w:cs="Times New Roman"/>
          <w:color w:val="000000" w:themeColor="text1"/>
          <w:sz w:val="24"/>
          <w:szCs w:val="24"/>
        </w:rPr>
        <w:t xml:space="preserve">Hypothesis 2 represents insignificant but positive relationship between employee training and development program and </w:t>
      </w:r>
      <w:r w:rsidR="00DF1D53" w:rsidRPr="00124B5F">
        <w:rPr>
          <w:rFonts w:ascii="Times New Roman" w:eastAsia="Arial" w:hAnsi="Times New Roman" w:cs="Times New Roman"/>
          <w:color w:val="000000" w:themeColor="text1"/>
          <w:sz w:val="24"/>
          <w:szCs w:val="24"/>
        </w:rPr>
        <w:t xml:space="preserve">continuance </w:t>
      </w:r>
      <w:r w:rsidR="00471EAF" w:rsidRPr="00124B5F">
        <w:rPr>
          <w:rFonts w:ascii="Times New Roman" w:eastAsia="Arial" w:hAnsi="Times New Roman" w:cs="Times New Roman"/>
          <w:color w:val="000000" w:themeColor="text1"/>
          <w:sz w:val="24"/>
          <w:szCs w:val="24"/>
        </w:rPr>
        <w:t xml:space="preserve">commitment in pharmaceuticals companies in Bangladesh. </w:t>
      </w:r>
      <w:r w:rsidR="00DF1D53" w:rsidRPr="00124B5F">
        <w:rPr>
          <w:rFonts w:ascii="Times New Roman" w:eastAsia="Arial" w:hAnsi="Times New Roman" w:cs="Times New Roman"/>
          <w:color w:val="000000" w:themeColor="text1"/>
          <w:sz w:val="24"/>
          <w:szCs w:val="24"/>
        </w:rPr>
        <w:t xml:space="preserve">Result shows that p&gt;.005 and t value is 0.160 which is less than threshold point. Therefore, employee training programs can positively influence but it is not significant enough to the employees’ continuance commitment. </w:t>
      </w:r>
      <w:r w:rsidR="00983E5A" w:rsidRPr="00124B5F">
        <w:rPr>
          <w:rFonts w:ascii="Times New Roman" w:eastAsia="Arial" w:hAnsi="Times New Roman" w:cs="Times New Roman"/>
          <w:color w:val="000000" w:themeColor="text1"/>
          <w:sz w:val="24"/>
          <w:szCs w:val="24"/>
        </w:rPr>
        <w:t xml:space="preserve">The result is consistent with previous studies that training and professional development can increase continuance commitment but for this study, the respondent has shown an insignificant impact. </w:t>
      </w:r>
      <w:r w:rsidR="00DF1D53" w:rsidRPr="00124B5F">
        <w:rPr>
          <w:rFonts w:ascii="Times New Roman" w:eastAsia="Arial" w:hAnsi="Times New Roman" w:cs="Times New Roman"/>
          <w:color w:val="000000" w:themeColor="text1"/>
          <w:sz w:val="24"/>
          <w:szCs w:val="24"/>
        </w:rPr>
        <w:t xml:space="preserve">Employees </w:t>
      </w:r>
      <w:r w:rsidR="00205BAD" w:rsidRPr="00124B5F">
        <w:rPr>
          <w:rFonts w:ascii="Times New Roman" w:eastAsia="Arial" w:hAnsi="Times New Roman" w:cs="Times New Roman"/>
          <w:color w:val="000000" w:themeColor="text1"/>
          <w:sz w:val="24"/>
          <w:szCs w:val="24"/>
        </w:rPr>
        <w:t>in pharmaceuticals industries</w:t>
      </w:r>
      <w:r w:rsidR="001377E8" w:rsidRPr="00124B5F">
        <w:rPr>
          <w:rFonts w:ascii="Times New Roman" w:eastAsia="Arial" w:hAnsi="Times New Roman" w:cs="Times New Roman"/>
          <w:color w:val="000000" w:themeColor="text1"/>
          <w:sz w:val="24"/>
          <w:szCs w:val="24"/>
        </w:rPr>
        <w:t xml:space="preserve"> </w:t>
      </w:r>
      <w:r w:rsidR="006235EE" w:rsidRPr="00124B5F">
        <w:rPr>
          <w:rFonts w:ascii="Times New Roman" w:eastAsia="Arial" w:hAnsi="Times New Roman" w:cs="Times New Roman"/>
          <w:color w:val="000000" w:themeColor="text1"/>
          <w:sz w:val="24"/>
          <w:szCs w:val="24"/>
        </w:rPr>
        <w:t xml:space="preserve">continue their job </w:t>
      </w:r>
      <w:r w:rsidR="00983E5A" w:rsidRPr="00124B5F">
        <w:rPr>
          <w:rFonts w:ascii="Times New Roman" w:eastAsia="Arial" w:hAnsi="Times New Roman" w:cs="Times New Roman"/>
          <w:color w:val="000000" w:themeColor="text1"/>
          <w:sz w:val="24"/>
          <w:szCs w:val="24"/>
        </w:rPr>
        <w:t xml:space="preserve">not only for the presence of training. They tend to stay with the same organization because </w:t>
      </w:r>
      <w:r w:rsidR="000934CA" w:rsidRPr="00124B5F">
        <w:rPr>
          <w:rFonts w:ascii="Times New Roman" w:eastAsia="Arial" w:hAnsi="Times New Roman" w:cs="Times New Roman"/>
          <w:color w:val="000000" w:themeColor="text1"/>
          <w:sz w:val="24"/>
          <w:szCs w:val="24"/>
        </w:rPr>
        <w:t>of</w:t>
      </w:r>
      <w:r w:rsidR="00983E5A" w:rsidRPr="00124B5F">
        <w:rPr>
          <w:rFonts w:ascii="Times New Roman" w:eastAsia="Arial" w:hAnsi="Times New Roman" w:cs="Times New Roman"/>
          <w:color w:val="000000" w:themeColor="text1"/>
          <w:sz w:val="24"/>
          <w:szCs w:val="24"/>
        </w:rPr>
        <w:t xml:space="preserve"> avoid</w:t>
      </w:r>
      <w:r w:rsidR="000934CA" w:rsidRPr="00124B5F">
        <w:rPr>
          <w:rFonts w:ascii="Times New Roman" w:eastAsia="Arial" w:hAnsi="Times New Roman" w:cs="Times New Roman"/>
          <w:color w:val="000000" w:themeColor="text1"/>
          <w:sz w:val="24"/>
          <w:szCs w:val="24"/>
        </w:rPr>
        <w:t>ing</w:t>
      </w:r>
      <w:r w:rsidR="00983E5A" w:rsidRPr="00124B5F">
        <w:rPr>
          <w:rFonts w:ascii="Times New Roman" w:eastAsia="Arial" w:hAnsi="Times New Roman" w:cs="Times New Roman"/>
          <w:color w:val="000000" w:themeColor="text1"/>
          <w:sz w:val="24"/>
          <w:szCs w:val="24"/>
        </w:rPr>
        <w:t xml:space="preserve"> their personal loss. Employees design their personal and family lives based on their professional life. Once it is fixed, it becomes difficult for them to switch their existing involvement as their lives are settled with their professional life. </w:t>
      </w:r>
      <w:r w:rsidR="000934CA" w:rsidRPr="00124B5F">
        <w:rPr>
          <w:rFonts w:ascii="Times New Roman" w:eastAsia="Arial" w:hAnsi="Times New Roman" w:cs="Times New Roman"/>
          <w:color w:val="000000" w:themeColor="text1"/>
          <w:sz w:val="24"/>
          <w:szCs w:val="24"/>
        </w:rPr>
        <w:t>Because of the high switching cost</w:t>
      </w:r>
      <w:r w:rsidR="00CC125C" w:rsidRPr="00124B5F">
        <w:rPr>
          <w:rFonts w:ascii="Times New Roman" w:eastAsia="Arial" w:hAnsi="Times New Roman" w:cs="Times New Roman"/>
          <w:color w:val="000000" w:themeColor="text1"/>
          <w:sz w:val="24"/>
          <w:szCs w:val="24"/>
        </w:rPr>
        <w:t xml:space="preserve"> employees in the pharmaceuticals sector tend to stay with their current employer. </w:t>
      </w:r>
      <w:r w:rsidR="00797F25" w:rsidRPr="00124B5F">
        <w:rPr>
          <w:rFonts w:ascii="Times New Roman" w:eastAsia="Arial" w:hAnsi="Times New Roman" w:cs="Times New Roman"/>
          <w:color w:val="000000" w:themeColor="text1"/>
          <w:sz w:val="24"/>
          <w:szCs w:val="24"/>
        </w:rPr>
        <w:t xml:space="preserve">Result reveals that continuance commitment is affected by training but there are many other factors which have influential role in the continuance decision. </w:t>
      </w:r>
      <w:r w:rsidR="0096758D" w:rsidRPr="00124B5F">
        <w:rPr>
          <w:rFonts w:ascii="Times New Roman" w:eastAsia="Arial" w:hAnsi="Times New Roman" w:cs="Times New Roman"/>
          <w:color w:val="000000" w:themeColor="text1"/>
          <w:sz w:val="24"/>
          <w:szCs w:val="24"/>
        </w:rPr>
        <w:t xml:space="preserve">Acceptance of </w:t>
      </w:r>
      <w:r w:rsidR="00DF1D53" w:rsidRPr="00124B5F">
        <w:rPr>
          <w:rFonts w:ascii="Times New Roman" w:eastAsia="Arial" w:hAnsi="Times New Roman" w:cs="Times New Roman"/>
          <w:color w:val="000000" w:themeColor="text1"/>
          <w:sz w:val="24"/>
          <w:szCs w:val="24"/>
        </w:rPr>
        <w:t xml:space="preserve">Hypothesis 3 </w:t>
      </w:r>
      <w:r w:rsidR="000F1F13" w:rsidRPr="00124B5F">
        <w:rPr>
          <w:rFonts w:ascii="Times New Roman" w:eastAsia="Arial" w:hAnsi="Times New Roman" w:cs="Times New Roman"/>
          <w:color w:val="000000" w:themeColor="text1"/>
          <w:sz w:val="24"/>
          <w:szCs w:val="24"/>
        </w:rPr>
        <w:t xml:space="preserve">represents a significant positive relationship between employee training and their normative commitment as p value is .001 and t value is 3.199; </w:t>
      </w:r>
      <w:r w:rsidR="00A0717B" w:rsidRPr="00124B5F">
        <w:rPr>
          <w:rFonts w:ascii="Times New Roman" w:eastAsia="Arial" w:hAnsi="Times New Roman" w:cs="Times New Roman"/>
          <w:color w:val="000000" w:themeColor="text1"/>
          <w:sz w:val="24"/>
          <w:szCs w:val="24"/>
        </w:rPr>
        <w:t>both criteria</w:t>
      </w:r>
      <w:r w:rsidR="000F1F13" w:rsidRPr="00124B5F">
        <w:rPr>
          <w:rFonts w:ascii="Times New Roman" w:eastAsia="Arial" w:hAnsi="Times New Roman" w:cs="Times New Roman"/>
          <w:color w:val="000000" w:themeColor="text1"/>
          <w:sz w:val="24"/>
          <w:szCs w:val="24"/>
        </w:rPr>
        <w:t xml:space="preserve"> </w:t>
      </w:r>
      <w:r w:rsidR="001B0621" w:rsidRPr="00124B5F">
        <w:rPr>
          <w:rFonts w:ascii="Times New Roman" w:eastAsia="Arial" w:hAnsi="Times New Roman" w:cs="Times New Roman"/>
          <w:color w:val="000000" w:themeColor="text1"/>
          <w:sz w:val="24"/>
          <w:szCs w:val="24"/>
        </w:rPr>
        <w:t>have</w:t>
      </w:r>
      <w:r w:rsidR="000F1F13" w:rsidRPr="00124B5F">
        <w:rPr>
          <w:rFonts w:ascii="Times New Roman" w:eastAsia="Arial" w:hAnsi="Times New Roman" w:cs="Times New Roman"/>
          <w:color w:val="000000" w:themeColor="text1"/>
          <w:sz w:val="24"/>
          <w:szCs w:val="24"/>
        </w:rPr>
        <w:t xml:space="preserve"> passed the threshold</w:t>
      </w:r>
      <w:r w:rsidR="004A1F41" w:rsidRPr="00124B5F">
        <w:rPr>
          <w:rFonts w:ascii="Times New Roman" w:eastAsia="Arial" w:hAnsi="Times New Roman" w:cs="Times New Roman"/>
          <w:color w:val="000000" w:themeColor="text1"/>
          <w:sz w:val="24"/>
          <w:szCs w:val="24"/>
        </w:rPr>
        <w:t xml:space="preserve">. Based on the result, employees in the pharmaceuticals sector </w:t>
      </w:r>
      <w:r w:rsidR="001B0621" w:rsidRPr="00124B5F">
        <w:rPr>
          <w:rFonts w:ascii="Times New Roman" w:eastAsia="Arial" w:hAnsi="Times New Roman" w:cs="Times New Roman"/>
          <w:color w:val="000000" w:themeColor="text1"/>
          <w:sz w:val="24"/>
          <w:szCs w:val="24"/>
        </w:rPr>
        <w:t xml:space="preserve">have a moral obligation to stay with their companies because of the training that they have received from their </w:t>
      </w:r>
      <w:r w:rsidR="001B0621" w:rsidRPr="00124B5F">
        <w:rPr>
          <w:rFonts w:ascii="Times New Roman" w:eastAsia="Arial" w:hAnsi="Times New Roman" w:cs="Times New Roman"/>
          <w:color w:val="000000" w:themeColor="text1"/>
          <w:sz w:val="24"/>
          <w:szCs w:val="24"/>
        </w:rPr>
        <w:lastRenderedPageBreak/>
        <w:t xml:space="preserve">organizations. </w:t>
      </w:r>
      <w:r w:rsidR="00550078" w:rsidRPr="00124B5F">
        <w:rPr>
          <w:rFonts w:ascii="Times New Roman" w:eastAsia="Arial" w:hAnsi="Times New Roman" w:cs="Times New Roman"/>
          <w:color w:val="000000" w:themeColor="text1"/>
          <w:sz w:val="24"/>
          <w:szCs w:val="24"/>
        </w:rPr>
        <w:t xml:space="preserve">The result is consistent with prior studies </w:t>
      </w:r>
      <w:r w:rsidR="003D2A9D" w:rsidRPr="00124B5F">
        <w:rPr>
          <w:rFonts w:ascii="Times New Roman" w:eastAsia="Arial" w:hAnsi="Times New Roman" w:cs="Times New Roman"/>
          <w:color w:val="000000" w:themeColor="text1"/>
          <w:sz w:val="24"/>
          <w:szCs w:val="24"/>
        </w:rPr>
        <w:t>conducted by</w:t>
      </w:r>
      <w:r w:rsidR="00550078" w:rsidRPr="00124B5F">
        <w:rPr>
          <w:rFonts w:ascii="Times New Roman" w:eastAsia="Arial" w:hAnsi="Times New Roman" w:cs="Times New Roman"/>
          <w:color w:val="000000" w:themeColor="text1"/>
          <w:sz w:val="24"/>
          <w:szCs w:val="24"/>
        </w:rPr>
        <w:t xml:space="preserve"> previous researchers </w:t>
      </w:r>
      <w:r w:rsidR="00A70E91" w:rsidRPr="00124B5F">
        <w:rPr>
          <w:rFonts w:ascii="Times New Roman" w:hAnsi="Times New Roman" w:cs="Times New Roman"/>
          <w:color w:val="000000" w:themeColor="text1"/>
          <w:sz w:val="24"/>
          <w:szCs w:val="24"/>
        </w:rPr>
        <w:t>(</w:t>
      </w:r>
      <w:r w:rsidR="0013077B" w:rsidRPr="00124B5F">
        <w:rPr>
          <w:rFonts w:ascii="Times New Roman" w:hAnsi="Times New Roman" w:cs="Times New Roman"/>
          <w:color w:val="000000" w:themeColor="text1"/>
          <w:sz w:val="24"/>
          <w:szCs w:val="24"/>
        </w:rPr>
        <w:t>Ben Mansour et al., 2017; Muleya, et al.</w:t>
      </w:r>
      <w:r w:rsidR="00550078" w:rsidRPr="00124B5F">
        <w:rPr>
          <w:rFonts w:ascii="Times New Roman" w:hAnsi="Times New Roman" w:cs="Times New Roman"/>
          <w:color w:val="000000" w:themeColor="text1"/>
          <w:sz w:val="24"/>
          <w:szCs w:val="24"/>
        </w:rPr>
        <w:t>, 2022</w:t>
      </w:r>
      <w:r w:rsidR="00D32F6F" w:rsidRPr="00124B5F">
        <w:rPr>
          <w:rFonts w:ascii="Times New Roman" w:hAnsi="Times New Roman" w:cs="Times New Roman"/>
          <w:color w:val="000000" w:themeColor="text1"/>
          <w:sz w:val="24"/>
          <w:szCs w:val="24"/>
        </w:rPr>
        <w:t>, Fatema &amp; Akter, 2025</w:t>
      </w:r>
      <w:r w:rsidR="00550078" w:rsidRPr="00124B5F">
        <w:rPr>
          <w:rFonts w:ascii="Times New Roman" w:hAnsi="Times New Roman" w:cs="Times New Roman"/>
          <w:color w:val="000000" w:themeColor="text1"/>
          <w:sz w:val="24"/>
          <w:szCs w:val="24"/>
        </w:rPr>
        <w:t>)</w:t>
      </w:r>
      <w:r w:rsidR="00A70E91" w:rsidRPr="00124B5F">
        <w:rPr>
          <w:rFonts w:ascii="Times New Roman" w:hAnsi="Times New Roman" w:cs="Times New Roman"/>
          <w:color w:val="000000" w:themeColor="text1"/>
          <w:sz w:val="24"/>
          <w:szCs w:val="24"/>
        </w:rPr>
        <w:t xml:space="preserve">. </w:t>
      </w:r>
    </w:p>
    <w:p w14:paraId="407BC3D1" w14:textId="77777777" w:rsidR="003D2A9D" w:rsidRPr="00124B5F" w:rsidRDefault="003D2A9D" w:rsidP="008D3A22">
      <w:pPr>
        <w:spacing w:after="0"/>
        <w:jc w:val="both"/>
        <w:rPr>
          <w:rFonts w:ascii="Times New Roman" w:hAnsi="Times New Roman" w:cs="Times New Roman"/>
          <w:b/>
          <w:bCs/>
          <w:color w:val="000000" w:themeColor="text1"/>
          <w:sz w:val="24"/>
          <w:szCs w:val="24"/>
        </w:rPr>
      </w:pPr>
    </w:p>
    <w:p w14:paraId="753195DC" w14:textId="096345DC" w:rsidR="008D3A22" w:rsidRPr="00124B5F" w:rsidRDefault="008D3A22" w:rsidP="008D3A22">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 w:val="24"/>
          <w:szCs w:val="24"/>
        </w:rPr>
        <w:t xml:space="preserve">4.4 </w:t>
      </w:r>
      <w:r w:rsidR="003D2A9D" w:rsidRPr="00124B5F">
        <w:rPr>
          <w:rFonts w:ascii="Times New Roman" w:hAnsi="Times New Roman" w:cs="Times New Roman"/>
          <w:b/>
          <w:bCs/>
          <w:color w:val="000000" w:themeColor="text1"/>
          <w:sz w:val="24"/>
          <w:szCs w:val="24"/>
        </w:rPr>
        <w:t>DISCUSSIONS</w:t>
      </w:r>
    </w:p>
    <w:p w14:paraId="0A4F2245" w14:textId="6133B245" w:rsidR="008D3A22" w:rsidRPr="00124B5F" w:rsidRDefault="008D3A22" w:rsidP="008D3A22">
      <w:pPr>
        <w:spacing w:after="0"/>
        <w:jc w:val="both"/>
        <w:rPr>
          <w:rFonts w:ascii="Times New Roman" w:hAnsi="Times New Roman" w:cs="Times New Roman"/>
          <w:b/>
          <w:bCs/>
          <w:color w:val="000000" w:themeColor="text1"/>
          <w:sz w:val="24"/>
          <w:szCs w:val="24"/>
        </w:rPr>
      </w:pPr>
      <w:r w:rsidRPr="00124B5F">
        <w:rPr>
          <w:rFonts w:ascii="Times New Roman" w:hAnsi="Times New Roman" w:cs="Times New Roman"/>
          <w:color w:val="000000" w:themeColor="text1"/>
          <w:sz w:val="24"/>
          <w:szCs w:val="24"/>
        </w:rPr>
        <w:t xml:space="preserve">The hypothesis testing </w:t>
      </w:r>
      <w:r w:rsidR="00D8291F">
        <w:rPr>
          <w:rFonts w:ascii="Times New Roman" w:hAnsi="Times New Roman" w:cs="Times New Roman"/>
          <w:color w:val="000000" w:themeColor="text1"/>
          <w:sz w:val="24"/>
          <w:szCs w:val="24"/>
        </w:rPr>
        <w:t xml:space="preserve">result in table 8 </w:t>
      </w:r>
      <w:r w:rsidR="00D8291F" w:rsidRPr="00124B5F">
        <w:rPr>
          <w:rFonts w:ascii="Times New Roman" w:hAnsi="Times New Roman" w:cs="Times New Roman"/>
          <w:color w:val="000000" w:themeColor="text1"/>
          <w:sz w:val="24"/>
          <w:szCs w:val="24"/>
        </w:rPr>
        <w:t>shows that</w:t>
      </w:r>
      <w:r w:rsidRPr="00124B5F">
        <w:rPr>
          <w:rFonts w:ascii="Times New Roman" w:hAnsi="Times New Roman" w:cs="Times New Roman"/>
          <w:color w:val="000000" w:themeColor="text1"/>
          <w:sz w:val="24"/>
          <w:szCs w:val="24"/>
        </w:rPr>
        <w:t xml:space="preserve"> employees who are getting T&amp;D programs from their organizations feel committed towards their job, and they get a sense of belongingness. They are having an emotional attachment (Affective Commitment) towards their organization. They get a sense of ownership towards their organization while getting enough and effective training opportunities. They feel emotional attachment towards their organization, which proves a sense of reciprocity. However, they don’t feel any acute dilemma of leaving the organization, and do not feel any strong obligations to leave the organization while getting new opportunities from outside. Their response proved, they do not believe that leaving the organization would cost them greatly. Hence, continuance commitment (perceived cost of leaving the organization) was rejected by the analysis. On the other hand, they said they have loyalty towards their organization. If they are getting training, in return, they will complete their due duty with due diligence, which proves they have normative commitment (a feeling of obligation to stay with the organization) towards their job. In conclusion, it can be said there is a strong reciprocal relationship between T&amp;D and Employee Commitment. </w:t>
      </w:r>
    </w:p>
    <w:p w14:paraId="768488E2" w14:textId="77777777" w:rsidR="003642A3" w:rsidRPr="00124B5F" w:rsidRDefault="003642A3" w:rsidP="00FB448A">
      <w:pPr>
        <w:spacing w:after="0"/>
        <w:jc w:val="both"/>
        <w:rPr>
          <w:rFonts w:ascii="Times New Roman" w:eastAsia="Arial" w:hAnsi="Times New Roman" w:cs="Times New Roman"/>
          <w:color w:val="000000" w:themeColor="text1"/>
          <w:sz w:val="24"/>
          <w:szCs w:val="24"/>
        </w:rPr>
      </w:pPr>
    </w:p>
    <w:p w14:paraId="6E36778C" w14:textId="281ED5F8" w:rsidR="001041BE" w:rsidRPr="00124B5F" w:rsidRDefault="0089011D" w:rsidP="00FB448A">
      <w:pPr>
        <w:spacing w:after="0"/>
        <w:rPr>
          <w:rFonts w:ascii="Times New Roman" w:eastAsia="Times New Roman" w:hAnsi="Times New Roman" w:cs="Times New Roman"/>
          <w:b/>
          <w:bCs/>
          <w:color w:val="000000" w:themeColor="text1"/>
          <w:szCs w:val="24"/>
        </w:rPr>
      </w:pPr>
      <w:r w:rsidRPr="00124B5F">
        <w:rPr>
          <w:rFonts w:ascii="Times New Roman" w:eastAsia="Times New Roman" w:hAnsi="Times New Roman" w:cs="Times New Roman"/>
          <w:b/>
          <w:bCs/>
          <w:color w:val="000000" w:themeColor="text1"/>
          <w:szCs w:val="24"/>
        </w:rPr>
        <w:t>5. IMPLICATIONS  </w:t>
      </w:r>
    </w:p>
    <w:p w14:paraId="785594F4" w14:textId="77777777" w:rsidR="00CA7021" w:rsidRPr="00124B5F" w:rsidRDefault="00CA7021" w:rsidP="00FB448A">
      <w:pPr>
        <w:spacing w:after="0"/>
        <w:rPr>
          <w:rFonts w:ascii="Times New Roman" w:eastAsia="Times New Roman" w:hAnsi="Times New Roman" w:cs="Times New Roman"/>
          <w:b/>
          <w:bCs/>
          <w:color w:val="000000" w:themeColor="text1"/>
          <w:szCs w:val="24"/>
        </w:rPr>
      </w:pPr>
    </w:p>
    <w:p w14:paraId="42035546" w14:textId="68755548" w:rsidR="00CA7021" w:rsidRPr="00124B5F" w:rsidRDefault="00CA7021" w:rsidP="00FB448A">
      <w:pPr>
        <w:spacing w:after="0"/>
        <w:rPr>
          <w:rFonts w:ascii="Times New Roman" w:eastAsia="Times New Roman" w:hAnsi="Times New Roman" w:cs="Times New Roman"/>
          <w:color w:val="000000" w:themeColor="text1"/>
          <w:szCs w:val="24"/>
        </w:rPr>
      </w:pPr>
      <w:r w:rsidRPr="00124B5F">
        <w:rPr>
          <w:rFonts w:ascii="Times New Roman" w:eastAsia="Times New Roman" w:hAnsi="Times New Roman" w:cs="Times New Roman"/>
          <w:b/>
          <w:bCs/>
          <w:color w:val="000000" w:themeColor="text1"/>
          <w:szCs w:val="24"/>
        </w:rPr>
        <w:t>5.1 PRACTICAL IMPLICATIONS  </w:t>
      </w:r>
    </w:p>
    <w:p w14:paraId="09A9912A" w14:textId="259985E0" w:rsidR="001041BE" w:rsidRPr="00124B5F" w:rsidRDefault="001041BE" w:rsidP="00FB448A">
      <w:pPr>
        <w:spacing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The empirical results of this investigation provide material information to human resource managers, policy makers and leaders of the pharmaceutical environment of Bangladesh. Training and development (T&amp;D) programs do not only enhance technical and managerial skills of the employees but also develop and foster affective and moral attachment the employees to the organization hence an actual commitment to staff development and wellbeing (Aguinis and Kraiger, 2009; Meyer and Allen, 1991). The employees will return the favor and show affective commitment, loyalty, and readiness to contribute to organizational success when they feel that the organization is interested in their professional and personal growth (Cesario et al., 2017). </w:t>
      </w:r>
      <w:r w:rsidR="00972A76" w:rsidRPr="00124B5F">
        <w:rPr>
          <w:rFonts w:ascii="Times New Roman" w:eastAsia="Times New Roman" w:hAnsi="Times New Roman" w:cs="Times New Roman"/>
          <w:color w:val="000000" w:themeColor="text1"/>
          <w:sz w:val="24"/>
          <w:szCs w:val="24"/>
        </w:rPr>
        <w:t>To</w:t>
      </w:r>
      <w:r w:rsidRPr="00124B5F">
        <w:rPr>
          <w:rFonts w:ascii="Times New Roman" w:eastAsia="Times New Roman" w:hAnsi="Times New Roman" w:cs="Times New Roman"/>
          <w:color w:val="000000" w:themeColor="text1"/>
          <w:sz w:val="24"/>
          <w:szCs w:val="24"/>
        </w:rPr>
        <w:t xml:space="preserve"> turn these findings into practice, HR managers must develop competency-based formal training models that are inherently associated with performance appraisals, succession planning and career progression paths. Trust growth, turnover decrease, and engagement increase can be attained by using developmental programs that involve mentorship, leadership training, and constant learning opportunities (Armstrong, 2020). Such programs play a crucial role in a highly regulated, knowledge-intensive industry like pharmaceuticals to keep the quality standards, ensure the quality of regulatory compliance, and </w:t>
      </w:r>
      <w:r w:rsidR="00972A76" w:rsidRPr="00124B5F">
        <w:rPr>
          <w:rFonts w:ascii="Times New Roman" w:eastAsia="Times New Roman" w:hAnsi="Times New Roman" w:cs="Times New Roman"/>
          <w:color w:val="000000" w:themeColor="text1"/>
          <w:sz w:val="24"/>
          <w:szCs w:val="24"/>
        </w:rPr>
        <w:t>encourage</w:t>
      </w:r>
      <w:r w:rsidRPr="00124B5F">
        <w:rPr>
          <w:rFonts w:ascii="Times New Roman" w:eastAsia="Times New Roman" w:hAnsi="Times New Roman" w:cs="Times New Roman"/>
          <w:color w:val="000000" w:themeColor="text1"/>
          <w:sz w:val="24"/>
          <w:szCs w:val="24"/>
        </w:rPr>
        <w:t xml:space="preserve"> innovation. Instead of considering T&amp;D as an expense, organizations should consider T&amp;D as a strategic long-term investment, which the firm can be based on sustainability and competitiveness. Pharmaceutical companies can foster a flexible and committed workforce by fostering a learning-based culture, staff consultation, and matching training to the overall organizational strategy.</w:t>
      </w:r>
    </w:p>
    <w:p w14:paraId="4932BF97" w14:textId="77777777" w:rsidR="001041BE" w:rsidRPr="00124B5F" w:rsidRDefault="001041BE" w:rsidP="00FB448A">
      <w:pPr>
        <w:spacing w:after="0"/>
        <w:jc w:val="both"/>
        <w:rPr>
          <w:rFonts w:ascii="Times New Roman" w:eastAsia="Times New Roman" w:hAnsi="Times New Roman" w:cs="Times New Roman"/>
          <w:b/>
          <w:bCs/>
          <w:color w:val="000000" w:themeColor="text1"/>
          <w:sz w:val="24"/>
          <w:szCs w:val="24"/>
        </w:rPr>
      </w:pPr>
    </w:p>
    <w:p w14:paraId="3AECDAB3" w14:textId="506EA7A4" w:rsidR="001041BE" w:rsidRPr="00124B5F" w:rsidRDefault="00CA7021" w:rsidP="00FB448A">
      <w:pPr>
        <w:spacing w:after="0"/>
        <w:jc w:val="both"/>
        <w:rPr>
          <w:rFonts w:ascii="Times New Roman" w:eastAsia="Times New Roman" w:hAnsi="Times New Roman" w:cs="Times New Roman"/>
          <w:color w:val="000000" w:themeColor="text1"/>
          <w:szCs w:val="24"/>
        </w:rPr>
      </w:pPr>
      <w:r w:rsidRPr="00124B5F">
        <w:rPr>
          <w:rFonts w:ascii="Times New Roman" w:eastAsia="Times New Roman" w:hAnsi="Times New Roman" w:cs="Times New Roman"/>
          <w:b/>
          <w:bCs/>
          <w:color w:val="000000" w:themeColor="text1"/>
          <w:szCs w:val="24"/>
        </w:rPr>
        <w:t>5.2</w:t>
      </w:r>
      <w:r w:rsidR="0089011D" w:rsidRPr="00124B5F">
        <w:rPr>
          <w:rFonts w:ascii="Times New Roman" w:eastAsia="Times New Roman" w:hAnsi="Times New Roman" w:cs="Times New Roman"/>
          <w:b/>
          <w:bCs/>
          <w:color w:val="000000" w:themeColor="text1"/>
          <w:szCs w:val="24"/>
        </w:rPr>
        <w:t xml:space="preserve"> THEORETICAL IMPLICATIONS  </w:t>
      </w:r>
    </w:p>
    <w:p w14:paraId="20487C02" w14:textId="3AC3B065" w:rsidR="001041BE" w:rsidRPr="00124B5F" w:rsidRDefault="001041BE" w:rsidP="00FB448A">
      <w:pPr>
        <w:spacing w:after="0"/>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Theoretically, the proposed study contributes to the body of knowledge about human resource management (HRM) and organizati</w:t>
      </w:r>
      <w:r w:rsidR="00136B79" w:rsidRPr="00124B5F">
        <w:rPr>
          <w:rFonts w:ascii="Times New Roman" w:eastAsia="Times New Roman" w:hAnsi="Times New Roman" w:cs="Times New Roman"/>
          <w:color w:val="000000" w:themeColor="text1"/>
          <w:sz w:val="24"/>
          <w:szCs w:val="24"/>
        </w:rPr>
        <w:t>onal behavior as it combines a S</w:t>
      </w:r>
      <w:r w:rsidRPr="00124B5F">
        <w:rPr>
          <w:rFonts w:ascii="Times New Roman" w:eastAsia="Times New Roman" w:hAnsi="Times New Roman" w:cs="Times New Roman"/>
          <w:color w:val="000000" w:themeColor="text1"/>
          <w:sz w:val="24"/>
          <w:szCs w:val="24"/>
        </w:rPr>
        <w:t>ocial Exchange Theory (SET) (Eisenberger et al., 198</w:t>
      </w:r>
      <w:r w:rsidR="0013077B" w:rsidRPr="00124B5F">
        <w:rPr>
          <w:rFonts w:ascii="Times New Roman" w:eastAsia="Times New Roman" w:hAnsi="Times New Roman" w:cs="Times New Roman"/>
          <w:color w:val="000000" w:themeColor="text1"/>
          <w:sz w:val="24"/>
          <w:szCs w:val="24"/>
        </w:rPr>
        <w:t>6</w:t>
      </w:r>
      <w:r w:rsidRPr="00124B5F">
        <w:rPr>
          <w:rFonts w:ascii="Times New Roman" w:eastAsia="Times New Roman" w:hAnsi="Times New Roman" w:cs="Times New Roman"/>
          <w:color w:val="000000" w:themeColor="text1"/>
          <w:sz w:val="24"/>
          <w:szCs w:val="24"/>
        </w:rPr>
        <w:t xml:space="preserve">) and the three-component analysis of organizational commitment presented by Meyer and Allen (1991). The article presents a comprehensive </w:t>
      </w:r>
      <w:r w:rsidRPr="00124B5F">
        <w:rPr>
          <w:rFonts w:ascii="Times New Roman" w:eastAsia="Times New Roman" w:hAnsi="Times New Roman" w:cs="Times New Roman"/>
          <w:color w:val="000000" w:themeColor="text1"/>
          <w:sz w:val="24"/>
          <w:szCs w:val="24"/>
        </w:rPr>
        <w:lastRenderedPageBreak/>
        <w:t>outline that describes the simultaneous influence of perceived organizational support through T&amp;D programs on affective, continuance, and normative commitment dimensions which have traditionally been studied independently (Wu et al., 2025). In addition, the study allows extrapolation of the applicability of SET to the setting of the emerging economy, such as Bangladesh, in which relational norms, reciprocity, and trust played a significant role in determining the attitude of employees. It highlights the presence of cultural demands, industry regulation and the developmental limitations as situational elements through which the process of exchange between organizational support and employee commitment is mediated. This research therefore contributes to the body of HRM knowledge in the world by providing an empirically based model that has the potential to trace T&amp;D practices to multidimensional commitment hence providing a substantial source of comparative studies under diverse institutional and cultural contexts.</w:t>
      </w:r>
    </w:p>
    <w:p w14:paraId="59884E8F" w14:textId="77777777" w:rsidR="0013077B" w:rsidRPr="00124B5F" w:rsidRDefault="0013077B" w:rsidP="00FB448A">
      <w:pPr>
        <w:pStyle w:val="NormalWeb"/>
        <w:spacing w:before="0" w:beforeAutospacing="0" w:after="0" w:afterAutospacing="0" w:line="276" w:lineRule="auto"/>
        <w:jc w:val="both"/>
        <w:rPr>
          <w:b/>
          <w:color w:val="000000" w:themeColor="text1"/>
          <w:sz w:val="22"/>
          <w:szCs w:val="22"/>
        </w:rPr>
      </w:pPr>
    </w:p>
    <w:p w14:paraId="32D28858" w14:textId="49B1AC15" w:rsidR="0089011D" w:rsidRPr="00124B5F" w:rsidRDefault="0089011D" w:rsidP="00FB448A">
      <w:pPr>
        <w:pStyle w:val="NormalWeb"/>
        <w:spacing w:before="0" w:beforeAutospacing="0" w:after="0" w:afterAutospacing="0" w:line="276" w:lineRule="auto"/>
        <w:jc w:val="both"/>
        <w:rPr>
          <w:b/>
          <w:color w:val="000000" w:themeColor="text1"/>
          <w:sz w:val="22"/>
          <w:szCs w:val="22"/>
        </w:rPr>
      </w:pPr>
      <w:r w:rsidRPr="00124B5F">
        <w:rPr>
          <w:b/>
          <w:color w:val="000000" w:themeColor="text1"/>
          <w:sz w:val="22"/>
          <w:szCs w:val="22"/>
        </w:rPr>
        <w:t>6. CONCLUSION</w:t>
      </w:r>
    </w:p>
    <w:p w14:paraId="640E5EC4" w14:textId="7CD95357" w:rsidR="00A320EA" w:rsidRPr="00124B5F" w:rsidRDefault="006375C5" w:rsidP="0089011D">
      <w:pPr>
        <w:pStyle w:val="NormalWeb"/>
        <w:spacing w:before="0" w:beforeAutospacing="0" w:after="0" w:afterAutospacing="0" w:line="276" w:lineRule="auto"/>
        <w:jc w:val="both"/>
        <w:rPr>
          <w:color w:val="000000" w:themeColor="text1"/>
          <w:szCs w:val="22"/>
        </w:rPr>
      </w:pPr>
      <w:r w:rsidRPr="00124B5F">
        <w:rPr>
          <w:color w:val="000000" w:themeColor="text1"/>
          <w:szCs w:val="22"/>
        </w:rPr>
        <w:t xml:space="preserve">Employees with the opportunity to learn consistently feel important, inspired, and associated to their workplace. This kind of training gives them the sense of </w:t>
      </w:r>
      <w:r w:rsidR="00972A76" w:rsidRPr="00124B5F">
        <w:rPr>
          <w:color w:val="000000" w:themeColor="text1"/>
          <w:szCs w:val="22"/>
        </w:rPr>
        <w:t>belonging</w:t>
      </w:r>
      <w:r w:rsidRPr="00124B5F">
        <w:rPr>
          <w:color w:val="000000" w:themeColor="text1"/>
          <w:szCs w:val="22"/>
        </w:rPr>
        <w:t xml:space="preserve">, confidence and scope to sharpen up. Consequently, the affective commitment is boosted </w:t>
      </w:r>
      <w:r w:rsidR="00AC1B8E" w:rsidRPr="00124B5F">
        <w:rPr>
          <w:color w:val="000000" w:themeColor="text1"/>
          <w:szCs w:val="22"/>
        </w:rPr>
        <w:t>since</w:t>
      </w:r>
      <w:r w:rsidRPr="00124B5F">
        <w:rPr>
          <w:color w:val="000000" w:themeColor="text1"/>
          <w:szCs w:val="22"/>
        </w:rPr>
        <w:t xml:space="preserve"> the employees like working in the organization that invests in their development. However, the results indicate that training does not have much impact on the willingness of employees to remain due to the perceived cost of movement. Training also significantly contributes </w:t>
      </w:r>
      <w:r w:rsidR="00AC1B8E" w:rsidRPr="00124B5F">
        <w:rPr>
          <w:color w:val="000000" w:themeColor="text1"/>
          <w:szCs w:val="22"/>
        </w:rPr>
        <w:t>to</w:t>
      </w:r>
      <w:r w:rsidRPr="00124B5F">
        <w:rPr>
          <w:color w:val="000000" w:themeColor="text1"/>
          <w:szCs w:val="22"/>
        </w:rPr>
        <w:t xml:space="preserve"> the sense of moral obligation to remain with the organization. When employees are assisted by </w:t>
      </w:r>
      <w:r w:rsidR="00AC1B8E" w:rsidRPr="00124B5F">
        <w:rPr>
          <w:color w:val="000000" w:themeColor="text1"/>
          <w:szCs w:val="22"/>
        </w:rPr>
        <w:t>companies</w:t>
      </w:r>
      <w:r w:rsidRPr="00124B5F">
        <w:rPr>
          <w:color w:val="000000" w:themeColor="text1"/>
          <w:szCs w:val="22"/>
        </w:rPr>
        <w:t xml:space="preserve"> in their professional growth, they become loyal and develop the feeling of obligation. This fact shows that training creates trust, respect, and commitment. All in all, the results validate the fact that training and development programs are effective to create emotionally bonded and loyal employees. The pharmaceutical organizations investing in training will be likely to gain greater engagement, improved performance, and organizational commitment. . </w:t>
      </w:r>
      <w:r w:rsidR="00AC1B8E" w:rsidRPr="00124B5F">
        <w:rPr>
          <w:color w:val="000000" w:themeColor="text1"/>
          <w:szCs w:val="22"/>
        </w:rPr>
        <w:t>To</w:t>
      </w:r>
      <w:r w:rsidRPr="00124B5F">
        <w:rPr>
          <w:color w:val="000000" w:themeColor="text1"/>
          <w:szCs w:val="22"/>
        </w:rPr>
        <w:t xml:space="preserve"> enhance total dedication, organizations ought to integrate training with career advancements, remuneration, and acknowledgment of the workers. In such a manner, the organizations will be able to minimize the turnover rate and be able to retain </w:t>
      </w:r>
      <w:r w:rsidR="00AC1B8E" w:rsidRPr="00124B5F">
        <w:rPr>
          <w:color w:val="000000" w:themeColor="text1"/>
          <w:szCs w:val="22"/>
        </w:rPr>
        <w:t>a</w:t>
      </w:r>
      <w:r w:rsidRPr="00124B5F">
        <w:rPr>
          <w:color w:val="000000" w:themeColor="text1"/>
          <w:szCs w:val="22"/>
        </w:rPr>
        <w:t xml:space="preserve"> capable and dedicated workforce. When working in a competitive environment, such as in the case of the pharmaceutics industry, this mix is crucial to achieving success in the long-term and </w:t>
      </w:r>
      <w:r w:rsidR="00AC1B8E" w:rsidRPr="00124B5F">
        <w:rPr>
          <w:color w:val="000000" w:themeColor="text1"/>
          <w:szCs w:val="22"/>
        </w:rPr>
        <w:t>sustainable</w:t>
      </w:r>
      <w:r w:rsidRPr="00124B5F">
        <w:rPr>
          <w:color w:val="000000" w:themeColor="text1"/>
          <w:szCs w:val="22"/>
        </w:rPr>
        <w:t xml:space="preserve"> </w:t>
      </w:r>
      <w:r w:rsidR="00CE1B18" w:rsidRPr="00124B5F">
        <w:rPr>
          <w:color w:val="000000" w:themeColor="text1"/>
          <w:szCs w:val="22"/>
        </w:rPr>
        <w:t>organizational growth.</w:t>
      </w:r>
    </w:p>
    <w:p w14:paraId="5CAF41C4" w14:textId="77777777" w:rsidR="00250B3F" w:rsidRDefault="00250B3F" w:rsidP="00250B3F">
      <w:pPr>
        <w:rPr>
          <w:rFonts w:ascii="Times New Roman" w:hAnsi="Times New Roman" w:cs="Times New Roman"/>
          <w:b/>
          <w:bCs/>
          <w:color w:val="000000" w:themeColor="text1"/>
        </w:rPr>
      </w:pPr>
      <w:r w:rsidRPr="005B3DEC">
        <w:rPr>
          <w:rFonts w:ascii="Times New Roman" w:hAnsi="Times New Roman" w:cs="Times New Roman"/>
          <w:b/>
          <w:bCs/>
          <w:color w:val="000000" w:themeColor="text1"/>
        </w:rPr>
        <w:t>Disclaimer (Artificial intelligence)</w:t>
      </w:r>
    </w:p>
    <w:p w14:paraId="2CF25F51" w14:textId="05629D28" w:rsidR="005B3DEC" w:rsidRPr="005B3DEC" w:rsidRDefault="005B3DEC" w:rsidP="00250B3F">
      <w:pPr>
        <w:rPr>
          <w:rFonts w:ascii="Times New Roman" w:hAnsi="Times New Roman" w:cs="Times New Roman"/>
          <w:color w:val="000000" w:themeColor="text1"/>
        </w:rPr>
      </w:pPr>
      <w:r w:rsidRPr="005B3DEC">
        <w:rPr>
          <w:rFonts w:ascii="Times New Roman" w:hAnsi="Times New Roman" w:cs="Times New Roman"/>
          <w:color w:val="000000" w:themeColor="text1"/>
        </w:rPr>
        <w:t xml:space="preserve">This paper is based on author’s combined effort without having any support from AI and AI generative tools. </w:t>
      </w:r>
    </w:p>
    <w:p w14:paraId="12E8E6B1" w14:textId="77777777" w:rsidR="00250B3F" w:rsidRPr="00124B5F" w:rsidRDefault="00250B3F" w:rsidP="0089011D">
      <w:pPr>
        <w:pStyle w:val="NormalWeb"/>
        <w:spacing w:before="0" w:beforeAutospacing="0" w:after="0" w:afterAutospacing="0" w:line="276" w:lineRule="auto"/>
        <w:jc w:val="both"/>
        <w:rPr>
          <w:color w:val="000000" w:themeColor="text1"/>
          <w:szCs w:val="22"/>
        </w:rPr>
      </w:pPr>
    </w:p>
    <w:p w14:paraId="31F131CA" w14:textId="77777777" w:rsidR="004F5575" w:rsidRPr="00124B5F" w:rsidRDefault="004F5575" w:rsidP="004F5575">
      <w:pPr>
        <w:spacing w:after="0"/>
        <w:rPr>
          <w:rFonts w:ascii="Times New Roman" w:hAnsi="Times New Roman" w:cs="Times New Roman"/>
          <w:b/>
          <w:bCs/>
          <w:color w:val="000000" w:themeColor="text1"/>
          <w:sz w:val="24"/>
          <w:szCs w:val="24"/>
        </w:rPr>
      </w:pPr>
      <w:r w:rsidRPr="00124B5F">
        <w:rPr>
          <w:rFonts w:ascii="Times New Roman" w:hAnsi="Times New Roman" w:cs="Times New Roman"/>
          <w:b/>
          <w:bCs/>
          <w:color w:val="000000" w:themeColor="text1"/>
          <w:szCs w:val="24"/>
        </w:rPr>
        <w:t>REFERENCES</w:t>
      </w:r>
    </w:p>
    <w:p w14:paraId="0D0FDE4A" w14:textId="77777777" w:rsidR="004F5575" w:rsidRPr="00124B5F" w:rsidRDefault="004F5575" w:rsidP="004F5575">
      <w:pPr>
        <w:spacing w:after="0"/>
        <w:ind w:left="360"/>
        <w:rPr>
          <w:rFonts w:ascii="Times New Roman" w:hAnsi="Times New Roman" w:cs="Times New Roman"/>
          <w:color w:val="000000" w:themeColor="text1"/>
          <w:sz w:val="24"/>
          <w:szCs w:val="24"/>
        </w:rPr>
      </w:pPr>
    </w:p>
    <w:p w14:paraId="27C0511D"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Aguinis, H., &amp; Kraiger, K. (2009). Benefits of training and development for individuals and teams, organizations, and society. </w:t>
      </w:r>
      <w:r w:rsidRPr="00124B5F">
        <w:rPr>
          <w:rFonts w:ascii="Times New Roman" w:hAnsi="Times New Roman" w:cs="Times New Roman"/>
          <w:i/>
          <w:iCs/>
          <w:color w:val="000000" w:themeColor="text1"/>
          <w:sz w:val="24"/>
          <w:szCs w:val="24"/>
        </w:rPr>
        <w:t>Annual Review of Psychology, 60</w:t>
      </w:r>
      <w:r w:rsidRPr="00124B5F">
        <w:rPr>
          <w:rFonts w:ascii="Times New Roman" w:hAnsi="Times New Roman" w:cs="Times New Roman"/>
          <w:color w:val="000000" w:themeColor="text1"/>
          <w:sz w:val="24"/>
          <w:szCs w:val="24"/>
        </w:rPr>
        <w:t>(1), 451–474. https://doi.org/10.1146/annurev.psych.60.110707.163505</w:t>
      </w:r>
    </w:p>
    <w:p w14:paraId="17F49CFB"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Ahmad, A. R., &amp; Marinah, A., 2013. Learning organization and organizational commitment in primary school. International Proceedings of Economics Development and Research, 60, 55.</w:t>
      </w:r>
    </w:p>
    <w:p w14:paraId="1E36FBB0" w14:textId="77777777" w:rsidR="00AF5B32" w:rsidRPr="00124B5F" w:rsidRDefault="00AF5B32" w:rsidP="00AF5B32">
      <w:pPr>
        <w:pStyle w:val="NoSpacing"/>
        <w:numPr>
          <w:ilvl w:val="0"/>
          <w:numId w:val="8"/>
        </w:numPr>
        <w:spacing w:line="360" w:lineRule="auto"/>
        <w:jc w:val="both"/>
        <w:rPr>
          <w:rStyle w:val="Hyperlink"/>
          <w:rFonts w:ascii="Times New Roman" w:hAnsi="Times New Roman" w:cs="Times New Roman"/>
          <w:color w:val="000000" w:themeColor="text1"/>
          <w:sz w:val="24"/>
          <w:szCs w:val="24"/>
          <w:u w:val="none"/>
        </w:rPr>
      </w:pPr>
      <w:r w:rsidRPr="00124B5F">
        <w:rPr>
          <w:rFonts w:ascii="Times New Roman" w:hAnsi="Times New Roman" w:cs="Times New Roman"/>
          <w:bCs/>
          <w:color w:val="000000" w:themeColor="text1"/>
          <w:sz w:val="24"/>
          <w:szCs w:val="24"/>
        </w:rPr>
        <w:lastRenderedPageBreak/>
        <w:t>Ahmad, K. Z., &amp; Bakar, R. A. (2003).</w:t>
      </w:r>
      <w:r w:rsidRPr="00124B5F">
        <w:rPr>
          <w:rFonts w:ascii="Times New Roman" w:hAnsi="Times New Roman" w:cs="Times New Roman"/>
          <w:color w:val="000000" w:themeColor="text1"/>
          <w:sz w:val="24"/>
          <w:szCs w:val="24"/>
        </w:rPr>
        <w:t xml:space="preserve"> The association between training and organizational commitment among white-collar workers in Malaysia. </w:t>
      </w:r>
      <w:r w:rsidRPr="00124B5F">
        <w:rPr>
          <w:rFonts w:ascii="Times New Roman" w:hAnsi="Times New Roman" w:cs="Times New Roman"/>
          <w:i/>
          <w:iCs/>
          <w:color w:val="000000" w:themeColor="text1"/>
          <w:sz w:val="24"/>
          <w:szCs w:val="24"/>
        </w:rPr>
        <w:t>International Journal of Training and Development, 7</w:t>
      </w:r>
      <w:r w:rsidRPr="00124B5F">
        <w:rPr>
          <w:rFonts w:ascii="Times New Roman" w:hAnsi="Times New Roman" w:cs="Times New Roman"/>
          <w:color w:val="000000" w:themeColor="text1"/>
          <w:sz w:val="24"/>
          <w:szCs w:val="24"/>
        </w:rPr>
        <w:t xml:space="preserve">(3), 166–185. </w:t>
      </w:r>
      <w:hyperlink r:id="rId14" w:history="1">
        <w:r w:rsidRPr="00124B5F">
          <w:rPr>
            <w:rStyle w:val="Hyperlink"/>
            <w:rFonts w:ascii="Times New Roman" w:hAnsi="Times New Roman" w:cs="Times New Roman"/>
            <w:color w:val="000000" w:themeColor="text1"/>
            <w:sz w:val="24"/>
            <w:szCs w:val="24"/>
          </w:rPr>
          <w:t>https://doi.org/10.1111/1468-2419.00179</w:t>
        </w:r>
      </w:hyperlink>
    </w:p>
    <w:p w14:paraId="3E6252B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Ahmad, S., Seman, K., Shuhada, N. E., Kamarudin, N. B., Ramli, A. F., &amp; Ramli, S. S. (2020). </w:t>
      </w:r>
      <w:r w:rsidRPr="00124B5F">
        <w:rPr>
          <w:rStyle w:val="Emphasis"/>
          <w:rFonts w:ascii="Times New Roman" w:hAnsi="Times New Roman" w:cs="Times New Roman"/>
          <w:color w:val="000000" w:themeColor="text1"/>
          <w:sz w:val="24"/>
        </w:rPr>
        <w:t>Teamwork, training and employee empowerment towards organizational commitment in multinational companies.</w:t>
      </w:r>
      <w:r w:rsidRPr="00124B5F">
        <w:rPr>
          <w:rFonts w:ascii="Times New Roman" w:hAnsi="Times New Roman" w:cs="Times New Roman"/>
          <w:color w:val="000000" w:themeColor="text1"/>
          <w:sz w:val="24"/>
        </w:rPr>
        <w:t> European Proceedings of Social &amp; Behavioural Sciences (EpSBS), (12.05), 276</w:t>
      </w:r>
      <w:r w:rsidRPr="00124B5F">
        <w:rPr>
          <w:rFonts w:ascii="Times New Roman" w:hAnsi="Times New Roman" w:cs="Times New Roman"/>
          <w:color w:val="000000" w:themeColor="text1"/>
          <w:sz w:val="24"/>
        </w:rPr>
        <w:noBreakHyphen/>
        <w:t xml:space="preserve">285. </w:t>
      </w:r>
      <w:hyperlink r:id="rId15" w:history="1">
        <w:r w:rsidRPr="00124B5F">
          <w:rPr>
            <w:rStyle w:val="Hyperlink"/>
            <w:rFonts w:ascii="Times New Roman" w:hAnsi="Times New Roman" w:cs="Times New Roman"/>
            <w:color w:val="000000" w:themeColor="text1"/>
            <w:sz w:val="24"/>
          </w:rPr>
          <w:t>https://doi.org/10.15405/epsbs.2020.12.05.82</w:t>
        </w:r>
      </w:hyperlink>
    </w:p>
    <w:p w14:paraId="5D0D51F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Ahsan, S. M. R. (2021). </w:t>
      </w:r>
      <w:r w:rsidRPr="00124B5F">
        <w:rPr>
          <w:rStyle w:val="Emphasis"/>
          <w:rFonts w:ascii="Times New Roman" w:hAnsi="Times New Roman" w:cs="Times New Roman"/>
          <w:color w:val="000000" w:themeColor="text1"/>
          <w:sz w:val="24"/>
        </w:rPr>
        <w:t>Examining the impact of training and development on employee engagement in the Bangladesh pharmaceutical sector.</w:t>
      </w:r>
      <w:r w:rsidRPr="00124B5F">
        <w:rPr>
          <w:rFonts w:ascii="Times New Roman" w:hAnsi="Times New Roman" w:cs="Times New Roman"/>
          <w:color w:val="000000" w:themeColor="text1"/>
          <w:sz w:val="24"/>
        </w:rPr>
        <w:t xml:space="preserve"> IOSR Journal of Business and Management, 23(1), 32–42.</w:t>
      </w:r>
    </w:p>
    <w:p w14:paraId="630F2043"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Al-Haroon, H.I. and Al-Qahtani, M.F., 2020. Assessment of organizational commitment among nurses in a major public hospital in Saudi Arabia. Journal of multidisciplinary healthcare, pp.519-526.</w:t>
      </w:r>
    </w:p>
    <w:p w14:paraId="5655A3D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6.  </w:t>
      </w:r>
      <w:r w:rsidRPr="00124B5F">
        <w:rPr>
          <w:rFonts w:ascii="Times New Roman" w:hAnsi="Times New Roman" w:cs="Times New Roman"/>
          <w:color w:val="000000" w:themeColor="text1"/>
          <w:sz w:val="24"/>
        </w:rPr>
        <w:t>Al</w:t>
      </w:r>
      <w:r w:rsidRPr="00124B5F">
        <w:rPr>
          <w:rFonts w:ascii="Times New Roman" w:hAnsi="Times New Roman" w:cs="Times New Roman"/>
          <w:color w:val="000000" w:themeColor="text1"/>
          <w:sz w:val="24"/>
        </w:rPr>
        <w:noBreakHyphen/>
        <w:t xml:space="preserve">Masri, R., &amp; Poulin, M. (2025). </w:t>
      </w:r>
      <w:r w:rsidRPr="00124B5F">
        <w:rPr>
          <w:rStyle w:val="Emphasis"/>
          <w:rFonts w:ascii="Times New Roman" w:eastAsia="Tahoma" w:hAnsi="Times New Roman" w:cs="Times New Roman"/>
          <w:color w:val="000000" w:themeColor="text1"/>
          <w:sz w:val="24"/>
        </w:rPr>
        <w:t>From skill acquisition to organisational commitment: The role of training and development in building high</w:t>
      </w:r>
      <w:r w:rsidRPr="00124B5F">
        <w:rPr>
          <w:rStyle w:val="Emphasis"/>
          <w:rFonts w:ascii="Times New Roman" w:eastAsia="Tahoma" w:hAnsi="Times New Roman" w:cs="Times New Roman"/>
          <w:color w:val="000000" w:themeColor="text1"/>
          <w:sz w:val="24"/>
        </w:rPr>
        <w:noBreakHyphen/>
        <w:t>performance cultures.</w:t>
      </w:r>
      <w:r w:rsidRPr="00124B5F">
        <w:rPr>
          <w:rFonts w:ascii="Times New Roman" w:hAnsi="Times New Roman" w:cs="Times New Roman"/>
          <w:color w:val="000000" w:themeColor="text1"/>
          <w:sz w:val="24"/>
        </w:rPr>
        <w:t> Journal of Policy Options,  8 (2), 18</w:t>
      </w:r>
      <w:r w:rsidRPr="00124B5F">
        <w:rPr>
          <w:rFonts w:ascii="Times New Roman" w:hAnsi="Times New Roman" w:cs="Times New Roman"/>
          <w:color w:val="000000" w:themeColor="text1"/>
          <w:sz w:val="24"/>
        </w:rPr>
        <w:noBreakHyphen/>
        <w:t xml:space="preserve">26. </w:t>
      </w:r>
      <w:r w:rsidRPr="00124B5F">
        <w:rPr>
          <w:rFonts w:ascii="Times New Roman" w:hAnsi="Times New Roman" w:cs="Times New Roman"/>
          <w:color w:val="000000" w:themeColor="text1"/>
          <w:sz w:val="24"/>
        </w:rPr>
        <w:fldChar w:fldCharType="begin"/>
      </w:r>
      <w:r w:rsidRPr="00124B5F">
        <w:rPr>
          <w:rFonts w:ascii="Times New Roman" w:hAnsi="Times New Roman" w:cs="Times New Roman"/>
          <w:color w:val="000000" w:themeColor="text1"/>
          <w:sz w:val="24"/>
        </w:rPr>
        <w:instrText xml:space="preserve"> HYPERLINK "https://doi.org/10.5281/zenodo.15769977 </w:instrText>
      </w:r>
    </w:p>
    <w:p w14:paraId="2E7C93AE" w14:textId="77777777" w:rsidR="00AF5B32" w:rsidRPr="00124B5F" w:rsidRDefault="00AF5B32" w:rsidP="00AF5B32">
      <w:pPr>
        <w:pStyle w:val="NoSpacing"/>
        <w:numPr>
          <w:ilvl w:val="0"/>
          <w:numId w:val="8"/>
        </w:numPr>
        <w:spacing w:line="360" w:lineRule="auto"/>
        <w:jc w:val="both"/>
        <w:rPr>
          <w:rStyle w:val="Hyperlink"/>
          <w:rFonts w:ascii="Times New Roman" w:hAnsi="Times New Roman" w:cs="Times New Roman"/>
          <w:color w:val="000000" w:themeColor="text1"/>
          <w:sz w:val="28"/>
          <w:szCs w:val="24"/>
        </w:rPr>
      </w:pPr>
      <w:r w:rsidRPr="00124B5F">
        <w:rPr>
          <w:rFonts w:ascii="Times New Roman" w:hAnsi="Times New Roman" w:cs="Times New Roman"/>
          <w:color w:val="000000" w:themeColor="text1"/>
          <w:sz w:val="24"/>
        </w:rPr>
        <w:instrText xml:space="preserve">" </w:instrText>
      </w:r>
      <w:r w:rsidRPr="00124B5F">
        <w:rPr>
          <w:rFonts w:ascii="Times New Roman" w:hAnsi="Times New Roman" w:cs="Times New Roman"/>
          <w:color w:val="000000" w:themeColor="text1"/>
          <w:sz w:val="24"/>
        </w:rPr>
      </w:r>
      <w:r w:rsidRPr="00124B5F">
        <w:rPr>
          <w:rFonts w:ascii="Times New Roman" w:hAnsi="Times New Roman" w:cs="Times New Roman"/>
          <w:color w:val="000000" w:themeColor="text1"/>
          <w:sz w:val="24"/>
        </w:rPr>
        <w:fldChar w:fldCharType="separate"/>
      </w:r>
      <w:r w:rsidRPr="00124B5F">
        <w:rPr>
          <w:rStyle w:val="Hyperlink"/>
          <w:rFonts w:ascii="Times New Roman" w:hAnsi="Times New Roman" w:cs="Times New Roman"/>
          <w:color w:val="000000" w:themeColor="text1"/>
          <w:sz w:val="24"/>
        </w:rPr>
        <w:t xml:space="preserve">https://doi.org/10.5281/zenodo.15769977 </w:t>
      </w:r>
    </w:p>
    <w:p w14:paraId="7C3A42BD"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rPr>
        <w:fldChar w:fldCharType="end"/>
      </w:r>
      <w:r w:rsidRPr="00124B5F">
        <w:rPr>
          <w:rFonts w:ascii="Times New Roman" w:hAnsi="Times New Roman" w:cs="Times New Roman"/>
          <w:color w:val="000000" w:themeColor="text1"/>
          <w:sz w:val="24"/>
          <w:szCs w:val="24"/>
        </w:rPr>
        <w:t xml:space="preserve">Alkafafy, M., &amp; Siddiqui, A., 2022. Employer Attraction &amp; Employee Retention in the Pharmaceutical Industry of Egypt and Pakistan. Lund: Lund University School of Economics and Management. </w:t>
      </w:r>
    </w:p>
    <w:p w14:paraId="621F4644"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Al-Muallem N, Al-Surimi KM., 2019. Job satisfaction, work commitment and intention to leave among pharmacists: a cross-sectional study. BMJ Open; 9: e024448. doi:10.1136/bmjopen-2018-24448 </w:t>
      </w:r>
    </w:p>
    <w:p w14:paraId="64D79769"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Al-Refaei, A.-A., Zumrah, A. R., Bahaj, M. H., &amp; Alrefai, A. S. (2021). </w:t>
      </w:r>
      <w:r w:rsidRPr="00124B5F">
        <w:rPr>
          <w:rFonts w:ascii="Times New Roman" w:hAnsi="Times New Roman" w:cs="Times New Roman"/>
          <w:i/>
          <w:iCs/>
          <w:color w:val="000000" w:themeColor="text1"/>
          <w:sz w:val="24"/>
          <w:szCs w:val="24"/>
        </w:rPr>
        <w:t>An empirical investigation of the effect of training and development on organisational commitment in the higher education sector.</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i/>
          <w:iCs/>
          <w:color w:val="000000" w:themeColor="text1"/>
          <w:sz w:val="24"/>
          <w:szCs w:val="24"/>
        </w:rPr>
        <w:t>Journal of International Business and Management, 4</w:t>
      </w:r>
      <w:r w:rsidRPr="00124B5F">
        <w:rPr>
          <w:rFonts w:ascii="Times New Roman" w:hAnsi="Times New Roman" w:cs="Times New Roman"/>
          <w:color w:val="000000" w:themeColor="text1"/>
          <w:sz w:val="24"/>
          <w:szCs w:val="24"/>
        </w:rPr>
        <w:t>(10), 1–15. https://doi.org/10.37227/JIBM-2021-09-1227</w:t>
      </w:r>
    </w:p>
    <w:p w14:paraId="3DD888E3"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Al-Rawahi, M.H., 2022. A research study on the impact of training and development on employee performance during Covid-19 pandemic. International Journal of Managerial Studies and Research, 10(7), pp.1-10.</w:t>
      </w:r>
    </w:p>
    <w:p w14:paraId="37083BF7"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Ampomah, P., 2016. The Effect of Training and Development on Employee Performance in a Private Tertiary Institution in Ghana”- Case Study: Pentecost University College (Puc)-Ghana,Asian Journal of Social Sciences and Management Studies,3(1), 29-33.</w:t>
      </w:r>
    </w:p>
    <w:p w14:paraId="51F141DB"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 xml:space="preserve">Anyika, V. O., Ugwu, F. O., &amp; Onyishi, I. E. (2024). Training and development practices as predictors of employees’ organizational commitment: Evidence from developing economies. </w:t>
      </w:r>
      <w:r w:rsidRPr="00124B5F">
        <w:rPr>
          <w:rFonts w:ascii="Times New Roman" w:hAnsi="Times New Roman" w:cs="Times New Roman"/>
          <w:i/>
          <w:iCs/>
          <w:color w:val="000000" w:themeColor="text1"/>
          <w:sz w:val="24"/>
          <w:szCs w:val="24"/>
        </w:rPr>
        <w:t>Journal of Workplace Learning, 36</w:t>
      </w:r>
      <w:r w:rsidRPr="00124B5F">
        <w:rPr>
          <w:rFonts w:ascii="Times New Roman" w:hAnsi="Times New Roman" w:cs="Times New Roman"/>
          <w:color w:val="000000" w:themeColor="text1"/>
          <w:sz w:val="24"/>
          <w:szCs w:val="24"/>
        </w:rPr>
        <w:t>(2), 103–122. https://doi.org/10.1108/JWL-03-2023-0058</w:t>
      </w:r>
    </w:p>
    <w:p w14:paraId="2F78413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Arinanye, R. T., 2015. Organizational factors affecting employee performance at the College of Computing and Information Sciences (COCIS), Makerere University, Kampala, Uganda (Unpublishedmaster dissertation). Uganda Technology and Management University, Kampala, Uganda.</w:t>
      </w:r>
    </w:p>
    <w:p w14:paraId="336A4F2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Armstrong, M. (2020). </w:t>
      </w:r>
      <w:r w:rsidRPr="00124B5F">
        <w:rPr>
          <w:rFonts w:ascii="Times New Roman" w:hAnsi="Times New Roman" w:cs="Times New Roman"/>
          <w:i/>
          <w:iCs/>
          <w:color w:val="000000" w:themeColor="text1"/>
          <w:sz w:val="24"/>
          <w:szCs w:val="24"/>
        </w:rPr>
        <w:t>Armstrong’s handbook of human resource management practice</w:t>
      </w:r>
      <w:r w:rsidRPr="00124B5F">
        <w:rPr>
          <w:rFonts w:ascii="Times New Roman" w:hAnsi="Times New Roman" w:cs="Times New Roman"/>
          <w:color w:val="000000" w:themeColor="text1"/>
          <w:sz w:val="24"/>
          <w:szCs w:val="24"/>
        </w:rPr>
        <w:t xml:space="preserve"> (15th ed.). Kogan Page.</w:t>
      </w:r>
    </w:p>
    <w:p w14:paraId="106AFD7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Asfaw, A.M., Argaw, M.D. and Bayissa, L., 2015. The impact of training and development on employee performance and effectiveness: A case study of District Five Administration Office, Bole Sub-City, Addis Ababa, Ethiopia. Journal of human resource and sustainability studies, 3(04), p.188.</w:t>
      </w:r>
    </w:p>
    <w:p w14:paraId="738A422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Ben Mansour, J., Naji, A., &amp; Leclerc, A. (2017). The relationship between training satisfaction and the readiness to transfer learning: The mediating role of normative commitment. </w:t>
      </w:r>
      <w:r w:rsidRPr="00124B5F">
        <w:rPr>
          <w:rStyle w:val="Emphasis"/>
          <w:rFonts w:ascii="Times New Roman" w:hAnsi="Times New Roman" w:cs="Times New Roman"/>
          <w:color w:val="000000" w:themeColor="text1"/>
          <w:sz w:val="24"/>
          <w:szCs w:val="24"/>
        </w:rPr>
        <w:t>Sustainability, 9</w:t>
      </w:r>
      <w:r w:rsidRPr="00124B5F">
        <w:rPr>
          <w:rFonts w:ascii="Times New Roman" w:hAnsi="Times New Roman" w:cs="Times New Roman"/>
          <w:color w:val="000000" w:themeColor="text1"/>
          <w:sz w:val="24"/>
          <w:szCs w:val="24"/>
        </w:rPr>
        <w:t xml:space="preserve">(5), 834. </w:t>
      </w:r>
      <w:hyperlink r:id="rId16" w:tgtFrame="_new" w:history="1">
        <w:r w:rsidRPr="00124B5F">
          <w:rPr>
            <w:rStyle w:val="Hyperlink"/>
            <w:rFonts w:ascii="Times New Roman" w:hAnsi="Times New Roman" w:cs="Times New Roman"/>
            <w:color w:val="000000" w:themeColor="text1"/>
            <w:sz w:val="24"/>
            <w:szCs w:val="24"/>
          </w:rPr>
          <w:t>https://doi.org/10.3390/su9050834</w:t>
        </w:r>
      </w:hyperlink>
    </w:p>
    <w:p w14:paraId="1A17B08D"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bCs/>
          <w:color w:val="000000" w:themeColor="text1"/>
          <w:sz w:val="24"/>
          <w:szCs w:val="24"/>
        </w:rPr>
        <w:t>Blau, P. M. (1964).</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i/>
          <w:iCs/>
          <w:color w:val="000000" w:themeColor="text1"/>
          <w:sz w:val="24"/>
          <w:szCs w:val="24"/>
        </w:rPr>
        <w:t>Exchange and Power in Social Life.</w:t>
      </w:r>
      <w:r w:rsidRPr="00124B5F">
        <w:rPr>
          <w:rFonts w:ascii="Times New Roman" w:hAnsi="Times New Roman" w:cs="Times New Roman"/>
          <w:color w:val="000000" w:themeColor="text1"/>
          <w:sz w:val="24"/>
          <w:szCs w:val="24"/>
        </w:rPr>
        <w:t xml:space="preserve"> New York: Wiley.</w:t>
      </w:r>
    </w:p>
    <w:p w14:paraId="19DCCC7E"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Carvajal, M.J. and Popovici, I., 2018. Gender, age, and pharmacists' job satisfaction. Pharmacy Practice (Granada), 16(4).</w:t>
      </w:r>
    </w:p>
    <w:p w14:paraId="469DCB4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Carvajal, M.J., Popovici, I. and Hardigan, P.C., 2021. Gender and pharmacists’ career satisfaction in the United States. Pharmacy, 9(4), p.173.</w:t>
      </w:r>
    </w:p>
    <w:p w14:paraId="2E8B290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Cesário, F., &amp; Chambel, M. J. (2017). Linking organizational commitment and work engagement to employee performance. </w:t>
      </w:r>
      <w:r w:rsidRPr="00124B5F">
        <w:rPr>
          <w:rFonts w:ascii="Times New Roman" w:hAnsi="Times New Roman" w:cs="Times New Roman"/>
          <w:i/>
          <w:iCs/>
          <w:color w:val="000000" w:themeColor="text1"/>
          <w:sz w:val="24"/>
          <w:szCs w:val="24"/>
        </w:rPr>
        <w:t>Knowledge and Process Management, 24</w:t>
      </w:r>
      <w:r w:rsidRPr="00124B5F">
        <w:rPr>
          <w:rFonts w:ascii="Times New Roman" w:hAnsi="Times New Roman" w:cs="Times New Roman"/>
          <w:color w:val="000000" w:themeColor="text1"/>
          <w:sz w:val="24"/>
          <w:szCs w:val="24"/>
        </w:rPr>
        <w:t>(2), 152–158. https://doi.org/10.1002/kpm.1542</w:t>
      </w:r>
    </w:p>
    <w:p w14:paraId="2BB2802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Chakraborty, S., &amp; Pant, R. (2023). Training and development as a strategic HR tool: Evidence from the Indian pharmaceutical industry. </w:t>
      </w:r>
      <w:r w:rsidRPr="00124B5F">
        <w:rPr>
          <w:rFonts w:ascii="Times New Roman" w:hAnsi="Times New Roman" w:cs="Times New Roman"/>
          <w:i/>
          <w:iCs/>
          <w:color w:val="000000" w:themeColor="text1"/>
          <w:sz w:val="24"/>
          <w:szCs w:val="24"/>
        </w:rPr>
        <w:t>Human Resource Development International, 26</w:t>
      </w:r>
      <w:r w:rsidRPr="00124B5F">
        <w:rPr>
          <w:rFonts w:ascii="Times New Roman" w:hAnsi="Times New Roman" w:cs="Times New Roman"/>
          <w:color w:val="000000" w:themeColor="text1"/>
          <w:sz w:val="24"/>
          <w:szCs w:val="24"/>
        </w:rPr>
        <w:t>(1), 87–104. https://doi.org/10.1080/13678868.2022.2053663</w:t>
      </w:r>
    </w:p>
    <w:p w14:paraId="79EC683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Chaudhary V., 2023. A Review of Employee Retention as a Strategy for Organizational Success. International Journal of Scientific Research in Engineering and Management (IJSREM), 7(11).</w:t>
      </w:r>
    </w:p>
    <w:p w14:paraId="7D66B0F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Cohen, S. (1988). Perceived stress in a probability sample of the United States.</w:t>
      </w:r>
    </w:p>
    <w:p w14:paraId="67A0BDF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Colquitt JA, LePine JA, Wesson MJ., 2016. Organizational Behavior: Improving Performance and Commitment in the Workplace. 5th ed. New York: McGraw-Hill Education. </w:t>
      </w:r>
    </w:p>
    <w:p w14:paraId="1CA38CE9"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bCs/>
          <w:color w:val="000000" w:themeColor="text1"/>
          <w:sz w:val="24"/>
          <w:szCs w:val="24"/>
        </w:rPr>
        <w:lastRenderedPageBreak/>
        <w:t>Cropanzano, R., &amp; Mitchell, M. S. (2005).</w:t>
      </w:r>
      <w:r w:rsidRPr="00124B5F">
        <w:rPr>
          <w:rFonts w:ascii="Times New Roman" w:hAnsi="Times New Roman" w:cs="Times New Roman"/>
          <w:color w:val="000000" w:themeColor="text1"/>
          <w:sz w:val="24"/>
          <w:szCs w:val="24"/>
        </w:rPr>
        <w:t xml:space="preserve"> Social exchange theory: An interdisciplinary review. </w:t>
      </w:r>
      <w:r w:rsidRPr="00124B5F">
        <w:rPr>
          <w:rFonts w:ascii="Times New Roman" w:hAnsi="Times New Roman" w:cs="Times New Roman"/>
          <w:i/>
          <w:iCs/>
          <w:color w:val="000000" w:themeColor="text1"/>
          <w:sz w:val="24"/>
          <w:szCs w:val="24"/>
        </w:rPr>
        <w:t>Journal of Management, 31</w:t>
      </w:r>
      <w:r w:rsidRPr="00124B5F">
        <w:rPr>
          <w:rFonts w:ascii="Times New Roman" w:hAnsi="Times New Roman" w:cs="Times New Roman"/>
          <w:color w:val="000000" w:themeColor="text1"/>
          <w:sz w:val="24"/>
          <w:szCs w:val="24"/>
        </w:rPr>
        <w:t xml:space="preserve">(6), 874–900. </w:t>
      </w:r>
      <w:hyperlink r:id="rId17" w:tgtFrame="_new" w:history="1">
        <w:r w:rsidRPr="00124B5F">
          <w:rPr>
            <w:rStyle w:val="Hyperlink"/>
            <w:rFonts w:ascii="Times New Roman" w:hAnsi="Times New Roman" w:cs="Times New Roman"/>
            <w:color w:val="000000" w:themeColor="text1"/>
            <w:sz w:val="24"/>
            <w:szCs w:val="24"/>
          </w:rPr>
          <w:t>https://doi.org/10.1177/0149206305279602</w:t>
        </w:r>
      </w:hyperlink>
    </w:p>
    <w:p w14:paraId="49618FA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Culpepper, R.A., 2000. A test of revised scales for the Meyer and Allen (1991) three-component commitment construct. Educational and psychological measurement, 60(4), pp.604-616.</w:t>
      </w:r>
    </w:p>
    <w:p w14:paraId="3ECFC3D1"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Dhar, R. L., 2015. Service quality and the training of employees: The mediating role of organizational commitment. Tourism Management, 46, 419–430. </w:t>
      </w:r>
    </w:p>
    <w:p w14:paraId="439808D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Diab, S. M., &amp; Ajlouni, M. T., 2015. The influence of training on employee’s performance, organizational commitment, and quality of medical services at Jordanian private hospitals. International Journal of Business and Management, 10(2), 117-127.</w:t>
      </w:r>
    </w:p>
    <w:p w14:paraId="3A97C06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Diah, A.M., Hasiara, L.O. and Irwan, M., 2020. Employee Retention of Pharmaceutical Firms in Indonesia: Taking Investment in Employee Development and Social and Economic Exchange as Predictors. Systematic Reviews in Pharmacy, 11(1).</w:t>
      </w:r>
    </w:p>
    <w:p w14:paraId="6ABCEDE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Dinc M, Kuzey C, Steta N, 2018. Nurses’ job satisfaction as a mediator of the relationship between organizational commitment components and job performance. J Workplace Behav Health. 2018;33 (2):1–21. doi:10.1080/15555240.2018.1464930</w:t>
      </w:r>
    </w:p>
    <w:p w14:paraId="6CFFC9D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Ebreo, E.J.P.E., 2024. Work Engagement, Organizational Commitment, and Employee Development Programs of Research and Development Companies in Metro Manila: Basis for Employee Retention Framework. Ignatian International Journal for Multidisciplinary Research, 2(8), pp.1660-1698.</w:t>
      </w:r>
    </w:p>
    <w:p w14:paraId="2BEF919B"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Eindra, M. (2021). </w:t>
      </w:r>
      <w:r w:rsidRPr="00124B5F">
        <w:rPr>
          <w:rStyle w:val="Emphasis"/>
          <w:rFonts w:ascii="Times New Roman" w:hAnsi="Times New Roman" w:cs="Times New Roman"/>
          <w:color w:val="000000" w:themeColor="text1"/>
          <w:sz w:val="24"/>
        </w:rPr>
        <w:t>ODI on employee motivation and teamwork to enhance employee performance: A case study of a pharmaceutical company in Myanmar.</w:t>
      </w:r>
      <w:r w:rsidRPr="00124B5F">
        <w:rPr>
          <w:rFonts w:ascii="Times New Roman" w:hAnsi="Times New Roman" w:cs="Times New Roman"/>
          <w:color w:val="000000" w:themeColor="text1"/>
          <w:sz w:val="24"/>
        </w:rPr>
        <w:t xml:space="preserve"> Bangkokthonburi University Academic Journal.</w:t>
      </w:r>
    </w:p>
    <w:p w14:paraId="20B19FE2" w14:textId="77777777" w:rsidR="00AF5B32" w:rsidRPr="00124B5F" w:rsidRDefault="00AF5B32" w:rsidP="00AF5B32">
      <w:pPr>
        <w:pStyle w:val="NoSpacing"/>
        <w:numPr>
          <w:ilvl w:val="0"/>
          <w:numId w:val="8"/>
        </w:numPr>
        <w:spacing w:line="360" w:lineRule="auto"/>
        <w:jc w:val="both"/>
        <w:rPr>
          <w:rStyle w:val="Hyperlink"/>
          <w:rFonts w:ascii="Times New Roman" w:hAnsi="Times New Roman" w:cs="Times New Roman"/>
          <w:color w:val="000000" w:themeColor="text1"/>
          <w:sz w:val="24"/>
          <w:szCs w:val="24"/>
          <w:u w:val="none"/>
        </w:rPr>
      </w:pPr>
      <w:r w:rsidRPr="00124B5F">
        <w:rPr>
          <w:rFonts w:ascii="Times New Roman" w:hAnsi="Times New Roman" w:cs="Times New Roman"/>
          <w:bCs/>
          <w:color w:val="000000" w:themeColor="text1"/>
          <w:sz w:val="24"/>
          <w:szCs w:val="24"/>
        </w:rPr>
        <w:t>Eisenberger, R., Huntington, R., Hutchison, S., &amp; Sowa, D. (1986).</w:t>
      </w:r>
      <w:r w:rsidRPr="00124B5F">
        <w:rPr>
          <w:rFonts w:ascii="Times New Roman" w:hAnsi="Times New Roman" w:cs="Times New Roman"/>
          <w:color w:val="000000" w:themeColor="text1"/>
          <w:sz w:val="24"/>
          <w:szCs w:val="24"/>
        </w:rPr>
        <w:t xml:space="preserve"> Perceived organizational support. </w:t>
      </w:r>
      <w:r w:rsidRPr="00124B5F">
        <w:rPr>
          <w:rFonts w:ascii="Times New Roman" w:hAnsi="Times New Roman" w:cs="Times New Roman"/>
          <w:i/>
          <w:iCs/>
          <w:color w:val="000000" w:themeColor="text1"/>
          <w:sz w:val="24"/>
          <w:szCs w:val="24"/>
        </w:rPr>
        <w:t>Journal of Applied Psychology, 71</w:t>
      </w:r>
      <w:r w:rsidRPr="00124B5F">
        <w:rPr>
          <w:rFonts w:ascii="Times New Roman" w:hAnsi="Times New Roman" w:cs="Times New Roman"/>
          <w:color w:val="000000" w:themeColor="text1"/>
          <w:sz w:val="24"/>
          <w:szCs w:val="24"/>
        </w:rPr>
        <w:t xml:space="preserve">(3), 500–507. </w:t>
      </w:r>
      <w:hyperlink r:id="rId18" w:tgtFrame="_new" w:history="1">
        <w:r w:rsidRPr="00124B5F">
          <w:rPr>
            <w:rStyle w:val="Hyperlink"/>
            <w:rFonts w:ascii="Times New Roman" w:hAnsi="Times New Roman" w:cs="Times New Roman"/>
            <w:color w:val="000000" w:themeColor="text1"/>
            <w:sz w:val="24"/>
            <w:szCs w:val="24"/>
          </w:rPr>
          <w:t>https://doi.org/10.1037/0021-9010.71.3.500</w:t>
        </w:r>
      </w:hyperlink>
    </w:p>
    <w:p w14:paraId="594F59E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Elnaga, A., &amp; Imran, A. (2013). The effect of employee training and development on organizational effectiveness: A review of literature. European Journal of Business and Management, 5(4), 163-172.</w:t>
      </w:r>
    </w:p>
    <w:p w14:paraId="54389A41"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Falola, H. O., Osibanjo, A. O., and Ojo, S. I., 2014. Effectiveness of Training and Development on Employees' Performance and Organization Competitiveness in the Nigerian Banking Industry, Bulletin of the Transilvania University of Braşov Series V: Economic Sciences, 7 (56)1, 161-170.</w:t>
      </w:r>
    </w:p>
    <w:p w14:paraId="1A829751"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Faloye, D. O., 2014. Organizational commitment and turnover intentions: Evidence from Nigerian paramilitary organization. International Journal of Business &amp; Economic Development, 2(3), 23–34.</w:t>
      </w:r>
    </w:p>
    <w:p w14:paraId="1EF3C0E4"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Fatema, K., &amp; Akter, S. K. (2025). From Investment to Reciprocity: Role of Training and Professional Development on Faculty Commitment in Bangladeshi Private University. </w:t>
      </w:r>
      <w:r w:rsidRPr="00124B5F">
        <w:rPr>
          <w:rFonts w:ascii="Times New Roman" w:eastAsia="Times New Roman" w:hAnsi="Times New Roman" w:cs="Times New Roman"/>
          <w:i/>
          <w:iCs/>
          <w:color w:val="000000" w:themeColor="text1"/>
          <w:sz w:val="24"/>
          <w:szCs w:val="24"/>
        </w:rPr>
        <w:t>Asian Journal of Economics, Business and Accounting</w:t>
      </w:r>
      <w:r w:rsidRPr="00124B5F">
        <w:rPr>
          <w:rFonts w:ascii="Times New Roman" w:eastAsia="Times New Roman" w:hAnsi="Times New Roman" w:cs="Times New Roman"/>
          <w:color w:val="000000" w:themeColor="text1"/>
          <w:sz w:val="24"/>
          <w:szCs w:val="24"/>
        </w:rPr>
        <w:t xml:space="preserve">, </w:t>
      </w:r>
      <w:r w:rsidRPr="00124B5F">
        <w:rPr>
          <w:rFonts w:ascii="Times New Roman" w:eastAsia="Times New Roman" w:hAnsi="Times New Roman" w:cs="Times New Roman"/>
          <w:i/>
          <w:iCs/>
          <w:color w:val="000000" w:themeColor="text1"/>
          <w:sz w:val="24"/>
          <w:szCs w:val="24"/>
        </w:rPr>
        <w:t>25</w:t>
      </w:r>
      <w:r w:rsidRPr="00124B5F">
        <w:rPr>
          <w:rFonts w:ascii="Times New Roman" w:eastAsia="Times New Roman" w:hAnsi="Times New Roman" w:cs="Times New Roman"/>
          <w:color w:val="000000" w:themeColor="text1"/>
          <w:sz w:val="24"/>
          <w:szCs w:val="24"/>
        </w:rPr>
        <w:t xml:space="preserve">(10), 274-288. </w:t>
      </w:r>
      <w:r w:rsidRPr="00124B5F">
        <w:rPr>
          <w:rFonts w:ascii="Times New Roman" w:hAnsi="Times New Roman" w:cs="Times New Roman"/>
          <w:color w:val="000000" w:themeColor="text1"/>
          <w:sz w:val="24"/>
          <w:szCs w:val="24"/>
        </w:rPr>
        <w:t xml:space="preserve">DOI: </w:t>
      </w:r>
      <w:hyperlink r:id="rId19" w:history="1">
        <w:r w:rsidRPr="00124B5F">
          <w:rPr>
            <w:rStyle w:val="Hyperlink"/>
            <w:rFonts w:ascii="Times New Roman" w:hAnsi="Times New Roman" w:cs="Times New Roman"/>
            <w:color w:val="000000" w:themeColor="text1"/>
            <w:sz w:val="24"/>
            <w:szCs w:val="24"/>
          </w:rPr>
          <w:t>https://doi.org/10.9734/ajeba/2025/v25i102014</w:t>
        </w:r>
      </w:hyperlink>
      <w:r w:rsidRPr="00124B5F">
        <w:rPr>
          <w:rFonts w:ascii="Times New Roman" w:hAnsi="Times New Roman" w:cs="Times New Roman"/>
          <w:color w:val="000000" w:themeColor="text1"/>
          <w:sz w:val="24"/>
          <w:szCs w:val="24"/>
        </w:rPr>
        <w:t xml:space="preserve"> </w:t>
      </w:r>
    </w:p>
    <w:p w14:paraId="083BA2B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Gašić, M., Petrović, N., &amp; Tasić, I. (2024). Employee training, perceived organizational support, and organizational commitment: Testing the mediating role of job satisfaction. </w:t>
      </w:r>
      <w:r w:rsidRPr="00124B5F">
        <w:rPr>
          <w:rFonts w:ascii="Times New Roman" w:hAnsi="Times New Roman" w:cs="Times New Roman"/>
          <w:i/>
          <w:iCs/>
          <w:color w:val="000000" w:themeColor="text1"/>
          <w:sz w:val="24"/>
          <w:szCs w:val="24"/>
        </w:rPr>
        <w:t>Employee Relations: The International Journal, 46</w:t>
      </w:r>
      <w:r w:rsidRPr="00124B5F">
        <w:rPr>
          <w:rFonts w:ascii="Times New Roman" w:hAnsi="Times New Roman" w:cs="Times New Roman"/>
          <w:color w:val="000000" w:themeColor="text1"/>
          <w:sz w:val="24"/>
          <w:szCs w:val="24"/>
        </w:rPr>
        <w:t xml:space="preserve">(1), 45–65. </w:t>
      </w:r>
      <w:hyperlink r:id="rId20" w:history="1">
        <w:r w:rsidRPr="00124B5F">
          <w:rPr>
            <w:rStyle w:val="Hyperlink"/>
            <w:rFonts w:ascii="Times New Roman" w:hAnsi="Times New Roman" w:cs="Times New Roman"/>
            <w:color w:val="000000" w:themeColor="text1"/>
            <w:sz w:val="24"/>
            <w:szCs w:val="24"/>
          </w:rPr>
          <w:t>https://doi.org/10.1108/ER-09-2022-0445</w:t>
        </w:r>
      </w:hyperlink>
    </w:p>
    <w:p w14:paraId="72DE806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Grund, C., &amp; Titz, K. (2021). </w:t>
      </w:r>
      <w:r w:rsidRPr="00124B5F">
        <w:rPr>
          <w:rFonts w:ascii="Times New Roman" w:hAnsi="Times New Roman" w:cs="Times New Roman"/>
          <w:i/>
          <w:iCs/>
          <w:color w:val="000000" w:themeColor="text1"/>
          <w:sz w:val="24"/>
          <w:szCs w:val="24"/>
        </w:rPr>
        <w:t>Affective commitment through further training: The roles of firm provision and employee participation.</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i/>
          <w:iCs/>
          <w:color w:val="000000" w:themeColor="text1"/>
          <w:sz w:val="24"/>
          <w:szCs w:val="24"/>
        </w:rPr>
        <w:t>Review of Managerial Science</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b/>
          <w:bCs/>
          <w:color w:val="000000" w:themeColor="text1"/>
          <w:sz w:val="24"/>
          <w:szCs w:val="24"/>
        </w:rPr>
        <w:t>16</w:t>
      </w:r>
      <w:r w:rsidRPr="00124B5F">
        <w:rPr>
          <w:rFonts w:ascii="Times New Roman" w:hAnsi="Times New Roman" w:cs="Times New Roman"/>
          <w:color w:val="000000" w:themeColor="text1"/>
          <w:sz w:val="24"/>
          <w:szCs w:val="24"/>
        </w:rPr>
        <w:t>, 1195–1226. https://doi.org/10.1007/s11846-021-00460-1</w:t>
      </w:r>
    </w:p>
    <w:p w14:paraId="5CEFD5A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Hafeez, U. and Akbar, W., 2015. Impact of training on employees' performance (Evidence from pharmaceutical companies in Karachi, Pakistan). Business Management and strategy, 6(1), pp.49-64.</w:t>
      </w:r>
    </w:p>
    <w:p w14:paraId="77E4BF1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Hair Jr, J., Hair Jr, J. F., Hult, G. T. M., Ringle, C. M., &amp;amp; Sarstedt, M. (2021). A primer on partial least squares structural equation modeling (PLS-SEM). Sage publications</w:t>
      </w:r>
    </w:p>
    <w:p w14:paraId="1D839127"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 xml:space="preserve">Hair, J. F., Risher, J. J., Sarstedt, M., &amp; Ringle, C. M. (2019). When to use and how to report the results of PLS-SEM. </w:t>
      </w:r>
      <w:r w:rsidRPr="00124B5F">
        <w:rPr>
          <w:rFonts w:ascii="Times New Roman" w:eastAsia="Times New Roman" w:hAnsi="Times New Roman" w:cs="Times New Roman"/>
          <w:i/>
          <w:iCs/>
          <w:color w:val="000000" w:themeColor="text1"/>
          <w:sz w:val="24"/>
          <w:szCs w:val="24"/>
        </w:rPr>
        <w:t>European business review</w:t>
      </w:r>
      <w:r w:rsidRPr="00124B5F">
        <w:rPr>
          <w:rFonts w:ascii="Times New Roman" w:eastAsia="Times New Roman" w:hAnsi="Times New Roman" w:cs="Times New Roman"/>
          <w:color w:val="000000" w:themeColor="text1"/>
          <w:sz w:val="24"/>
          <w:szCs w:val="24"/>
        </w:rPr>
        <w:t xml:space="preserve">, </w:t>
      </w:r>
      <w:r w:rsidRPr="00124B5F">
        <w:rPr>
          <w:rFonts w:ascii="Times New Roman" w:eastAsia="Times New Roman" w:hAnsi="Times New Roman" w:cs="Times New Roman"/>
          <w:i/>
          <w:iCs/>
          <w:color w:val="000000" w:themeColor="text1"/>
          <w:sz w:val="24"/>
          <w:szCs w:val="24"/>
        </w:rPr>
        <w:t>31</w:t>
      </w:r>
      <w:r w:rsidRPr="00124B5F">
        <w:rPr>
          <w:rFonts w:ascii="Times New Roman" w:eastAsia="Times New Roman" w:hAnsi="Times New Roman" w:cs="Times New Roman"/>
          <w:color w:val="000000" w:themeColor="text1"/>
          <w:sz w:val="24"/>
          <w:szCs w:val="24"/>
        </w:rPr>
        <w:t>(1), 2-24.</w:t>
      </w:r>
    </w:p>
    <w:p w14:paraId="5B6436D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Hair, J., &amp;amp; Alamer, A. (2022). Partial Least Squares Structural Equation Modeling (PLS- SEM) in second language and education research: Guidelines using an applied example. Research Methods in Applied Linguistics, 1(3), 100027.</w:t>
      </w:r>
    </w:p>
    <w:p w14:paraId="2E98E6B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Hanaysha, J., 2016. Testing the effects of employee engagement, work environment, and organizational learning on organizational commitment. Procedia-Social and Behavioral Sciences, 229, pp.289-297.</w:t>
      </w:r>
    </w:p>
    <w:p w14:paraId="3AD7EA0D"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Hanif, F., Sabir, K., Hafeez, N., Shah, F. N., &amp; Jalali, Q. M. (2024). The Contribution of Human Resource Practices to the Affective Commitment Initiative: Evidence from Manufacturing Firms. </w:t>
      </w:r>
      <w:r w:rsidRPr="00124B5F">
        <w:rPr>
          <w:rFonts w:ascii="Times New Roman" w:eastAsia="Times New Roman" w:hAnsi="Times New Roman" w:cs="Times New Roman"/>
          <w:i/>
          <w:iCs/>
          <w:color w:val="000000" w:themeColor="text1"/>
          <w:sz w:val="24"/>
          <w:szCs w:val="24"/>
        </w:rPr>
        <w:t>Indus Journal of Social Sciences</w:t>
      </w:r>
      <w:r w:rsidRPr="00124B5F">
        <w:rPr>
          <w:rFonts w:ascii="Times New Roman" w:eastAsia="Times New Roman" w:hAnsi="Times New Roman" w:cs="Times New Roman"/>
          <w:color w:val="000000" w:themeColor="text1"/>
          <w:sz w:val="24"/>
          <w:szCs w:val="24"/>
        </w:rPr>
        <w:t>, </w:t>
      </w:r>
      <w:r w:rsidRPr="00124B5F">
        <w:rPr>
          <w:rFonts w:ascii="Times New Roman" w:eastAsia="Times New Roman" w:hAnsi="Times New Roman" w:cs="Times New Roman"/>
          <w:i/>
          <w:iCs/>
          <w:color w:val="000000" w:themeColor="text1"/>
          <w:sz w:val="24"/>
          <w:szCs w:val="24"/>
        </w:rPr>
        <w:t>2</w:t>
      </w:r>
      <w:r w:rsidRPr="00124B5F">
        <w:rPr>
          <w:rFonts w:ascii="Times New Roman" w:eastAsia="Times New Roman" w:hAnsi="Times New Roman" w:cs="Times New Roman"/>
          <w:color w:val="000000" w:themeColor="text1"/>
          <w:sz w:val="24"/>
          <w:szCs w:val="24"/>
        </w:rPr>
        <w:t>(2), 411-425.</w:t>
      </w:r>
    </w:p>
    <w:p w14:paraId="083AB9F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Hendri, M. I., 2019. The mediation effect of job satisfaction and organizational commitment on the organizational learning effect of employee performance. International Journal of Productivity and Performance Management. doi:10.1108/ijppm-05-2018-0174</w:t>
      </w:r>
    </w:p>
    <w:p w14:paraId="4FFCBF8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Hoff, T., Lee, D.R. and Prout, K., 2021. Organizational commitment among physicians: A systematic literature review. Health Services Management Research, 34(2), pp.99-112.</w:t>
      </w:r>
    </w:p>
    <w:p w14:paraId="2E4D4C01"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Hosen, M. S., Karim, M. R., &amp; Hasan, S. (2024). The impact of training and development on employee commitment: Evidence from Bangladesh’s pharmaceutical industry. </w:t>
      </w:r>
      <w:r w:rsidRPr="00124B5F">
        <w:rPr>
          <w:rFonts w:ascii="Times New Roman" w:hAnsi="Times New Roman" w:cs="Times New Roman"/>
          <w:i/>
          <w:iCs/>
          <w:color w:val="000000" w:themeColor="text1"/>
          <w:sz w:val="24"/>
          <w:szCs w:val="24"/>
        </w:rPr>
        <w:t>Asian Journal of Business Research, 14</w:t>
      </w:r>
      <w:r w:rsidRPr="00124B5F">
        <w:rPr>
          <w:rFonts w:ascii="Times New Roman" w:hAnsi="Times New Roman" w:cs="Times New Roman"/>
          <w:color w:val="000000" w:themeColor="text1"/>
          <w:sz w:val="24"/>
          <w:szCs w:val="24"/>
        </w:rPr>
        <w:t xml:space="preserve">(1), 55–71. </w:t>
      </w:r>
      <w:hyperlink r:id="rId21" w:history="1">
        <w:r w:rsidRPr="00124B5F">
          <w:rPr>
            <w:rStyle w:val="Hyperlink"/>
            <w:rFonts w:ascii="Times New Roman" w:hAnsi="Times New Roman" w:cs="Times New Roman"/>
            <w:color w:val="000000" w:themeColor="text1"/>
            <w:sz w:val="24"/>
            <w:szCs w:val="24"/>
          </w:rPr>
          <w:t>https://doi.org/10.14707/ajbr.240024</w:t>
        </w:r>
      </w:hyperlink>
    </w:p>
    <w:p w14:paraId="66699CA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Houlding, M., &amp; Riaz, F. (2022). </w:t>
      </w:r>
      <w:r w:rsidRPr="00124B5F">
        <w:rPr>
          <w:rFonts w:ascii="Times New Roman" w:hAnsi="Times New Roman" w:cs="Times New Roman"/>
          <w:i/>
          <w:iCs/>
          <w:color w:val="000000" w:themeColor="text1"/>
          <w:sz w:val="24"/>
          <w:szCs w:val="24"/>
        </w:rPr>
        <w:t>Impact of training on the organisational commitment: Case study of banking sector of Hyderabad, India.</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i/>
          <w:iCs/>
          <w:color w:val="000000" w:themeColor="text1"/>
          <w:sz w:val="24"/>
          <w:szCs w:val="24"/>
        </w:rPr>
        <w:t>International Journal of Applied Business and Management Studies</w:t>
      </w:r>
      <w:r w:rsidRPr="00124B5F">
        <w:rPr>
          <w:rFonts w:ascii="Times New Roman" w:hAnsi="Times New Roman" w:cs="Times New Roman"/>
          <w:color w:val="000000" w:themeColor="text1"/>
          <w:sz w:val="24"/>
          <w:szCs w:val="24"/>
        </w:rPr>
        <w:t xml:space="preserve">, </w:t>
      </w:r>
      <w:r w:rsidRPr="00124B5F">
        <w:rPr>
          <w:rFonts w:ascii="Times New Roman" w:hAnsi="Times New Roman" w:cs="Times New Roman"/>
          <w:b/>
          <w:bCs/>
          <w:color w:val="000000" w:themeColor="text1"/>
          <w:sz w:val="24"/>
          <w:szCs w:val="24"/>
        </w:rPr>
        <w:t>7</w:t>
      </w:r>
      <w:r w:rsidRPr="00124B5F">
        <w:rPr>
          <w:rFonts w:ascii="Times New Roman" w:hAnsi="Times New Roman" w:cs="Times New Roman"/>
          <w:color w:val="000000" w:themeColor="text1"/>
          <w:sz w:val="24"/>
          <w:szCs w:val="24"/>
        </w:rPr>
        <w:t>(1).</w:t>
      </w:r>
    </w:p>
    <w:p w14:paraId="7CAB87C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bCs/>
          <w:color w:val="000000" w:themeColor="text1"/>
          <w:sz w:val="24"/>
          <w:szCs w:val="24"/>
        </w:rPr>
        <w:t>Jehanzeb, K., &amp; Bashir, N. A. (2013).</w:t>
      </w:r>
      <w:r w:rsidRPr="00124B5F">
        <w:rPr>
          <w:rFonts w:ascii="Times New Roman" w:hAnsi="Times New Roman" w:cs="Times New Roman"/>
          <w:color w:val="000000" w:themeColor="text1"/>
          <w:sz w:val="24"/>
          <w:szCs w:val="24"/>
        </w:rPr>
        <w:t xml:space="preserve"> Training and development program and its benefits to employee and organization: A conceptual study. </w:t>
      </w:r>
      <w:r w:rsidRPr="00124B5F">
        <w:rPr>
          <w:rFonts w:ascii="Times New Roman" w:hAnsi="Times New Roman" w:cs="Times New Roman"/>
          <w:i/>
          <w:iCs/>
          <w:color w:val="000000" w:themeColor="text1"/>
          <w:sz w:val="24"/>
          <w:szCs w:val="24"/>
        </w:rPr>
        <w:t>European Journal of Business and Management, 5</w:t>
      </w:r>
      <w:r w:rsidRPr="00124B5F">
        <w:rPr>
          <w:rFonts w:ascii="Times New Roman" w:hAnsi="Times New Roman" w:cs="Times New Roman"/>
          <w:color w:val="000000" w:themeColor="text1"/>
          <w:sz w:val="24"/>
          <w:szCs w:val="24"/>
        </w:rPr>
        <w:t>(2), 243–252.</w:t>
      </w:r>
      <w:hyperlink r:id="rId22" w:history="1">
        <w:r w:rsidRPr="00124B5F">
          <w:rPr>
            <w:rStyle w:val="Hyperlink"/>
            <w:rFonts w:ascii="Times New Roman" w:hAnsi="Times New Roman" w:cs="Times New Roman"/>
            <w:color w:val="000000" w:themeColor="text1"/>
            <w:sz w:val="24"/>
            <w:szCs w:val="24"/>
          </w:rPr>
          <w:t>https://www.iiste.org/Journals/index.php/EJBM/article/view/3803</w:t>
        </w:r>
      </w:hyperlink>
      <w:r w:rsidRPr="00124B5F">
        <w:rPr>
          <w:rFonts w:ascii="Times New Roman" w:hAnsi="Times New Roman" w:cs="Times New Roman"/>
          <w:color w:val="000000" w:themeColor="text1"/>
          <w:sz w:val="24"/>
          <w:szCs w:val="24"/>
        </w:rPr>
        <w:t xml:space="preserve"> </w:t>
      </w:r>
    </w:p>
    <w:p w14:paraId="5B85110B"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Jehanzeb, K., &amp; Bashir, N. A., 2013. Training and development program and its benefits to employee and organization: A conceptual study. European Journal of Business and Management, 5(2), 243-252</w:t>
      </w:r>
    </w:p>
    <w:p w14:paraId="1AEBC9E9"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124B5F">
        <w:rPr>
          <w:rFonts w:ascii="Times New Roman" w:eastAsia="Times New Roman" w:hAnsi="Times New Roman" w:cs="Times New Roman"/>
          <w:color w:val="000000" w:themeColor="text1"/>
          <w:sz w:val="24"/>
          <w:szCs w:val="24"/>
        </w:rPr>
        <w:t>Jia-Jun, Z., &amp; Hua-Ming, S. (2022). The impact of career growth on knowledge-based employee engagement: The mediating role of affective commitment and the moderating role of perceived organizational support. </w:t>
      </w:r>
      <w:r w:rsidRPr="00124B5F">
        <w:rPr>
          <w:rFonts w:ascii="Times New Roman" w:eastAsia="Times New Roman" w:hAnsi="Times New Roman" w:cs="Times New Roman"/>
          <w:i/>
          <w:iCs/>
          <w:color w:val="000000" w:themeColor="text1"/>
          <w:sz w:val="24"/>
          <w:szCs w:val="24"/>
        </w:rPr>
        <w:t>Frontiers in Psychology</w:t>
      </w:r>
      <w:r w:rsidRPr="00124B5F">
        <w:rPr>
          <w:rFonts w:ascii="Times New Roman" w:eastAsia="Times New Roman" w:hAnsi="Times New Roman" w:cs="Times New Roman"/>
          <w:color w:val="000000" w:themeColor="text1"/>
          <w:sz w:val="24"/>
          <w:szCs w:val="24"/>
        </w:rPr>
        <w:t>, </w:t>
      </w:r>
      <w:r w:rsidRPr="00124B5F">
        <w:rPr>
          <w:rFonts w:ascii="Times New Roman" w:eastAsia="Times New Roman" w:hAnsi="Times New Roman" w:cs="Times New Roman"/>
          <w:i/>
          <w:iCs/>
          <w:color w:val="000000" w:themeColor="text1"/>
          <w:sz w:val="24"/>
          <w:szCs w:val="24"/>
        </w:rPr>
        <w:t>13</w:t>
      </w:r>
      <w:r w:rsidRPr="00124B5F">
        <w:rPr>
          <w:rFonts w:ascii="Times New Roman" w:eastAsia="Times New Roman" w:hAnsi="Times New Roman" w:cs="Times New Roman"/>
          <w:color w:val="000000" w:themeColor="text1"/>
          <w:sz w:val="24"/>
          <w:szCs w:val="24"/>
        </w:rPr>
        <w:t>, 805208.</w:t>
      </w:r>
    </w:p>
    <w:p w14:paraId="62ADAD3C"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Johnson, S.J., O'connor, E.M., Jacobs, S., Hassell, K. and Ashcroft, D.M., 2014. The relationships among work stress, strain and self-reported errors in UK community pharmacy. Research in social and administrative pharmacy, 10(6), pp.885-895.</w:t>
      </w:r>
    </w:p>
    <w:p w14:paraId="3BDBBC7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Karim, M.M., Choudhury, M.M. and Latif, W.B., 2019. The impact of training and development on employees’ performance: an analysis of quantitative data. Noble International Journal of Business and Management Research, 3(2), pp.25-33.</w:t>
      </w:r>
    </w:p>
    <w:p w14:paraId="77DA5A73"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shd w:val="clear" w:color="auto" w:fill="FFFFFF"/>
        </w:rPr>
        <w:t>Khan, A.J., Bashir, F., Nasim, I. and Ahmad, R., 2021. Understanding affective, normative &amp; continuance commitment through the lens of training &amp; development. </w:t>
      </w:r>
      <w:r w:rsidRPr="00124B5F">
        <w:rPr>
          <w:rFonts w:ascii="Times New Roman" w:hAnsi="Times New Roman" w:cs="Times New Roman"/>
          <w:i/>
          <w:iCs/>
          <w:color w:val="000000" w:themeColor="text1"/>
          <w:sz w:val="24"/>
          <w:szCs w:val="24"/>
          <w:shd w:val="clear" w:color="auto" w:fill="FFFFFF"/>
        </w:rPr>
        <w:t>iRASD Journal of Management</w:t>
      </w:r>
      <w:r w:rsidRPr="00124B5F">
        <w:rPr>
          <w:rFonts w:ascii="Times New Roman" w:hAnsi="Times New Roman" w:cs="Times New Roman"/>
          <w:color w:val="000000" w:themeColor="text1"/>
          <w:sz w:val="24"/>
          <w:szCs w:val="24"/>
          <w:shd w:val="clear" w:color="auto" w:fill="FFFFFF"/>
        </w:rPr>
        <w:t>, </w:t>
      </w:r>
      <w:r w:rsidRPr="00124B5F">
        <w:rPr>
          <w:rFonts w:ascii="Times New Roman" w:hAnsi="Times New Roman" w:cs="Times New Roman"/>
          <w:i/>
          <w:iCs/>
          <w:color w:val="000000" w:themeColor="text1"/>
          <w:sz w:val="24"/>
          <w:szCs w:val="24"/>
          <w:shd w:val="clear" w:color="auto" w:fill="FFFFFF"/>
        </w:rPr>
        <w:t>3</w:t>
      </w:r>
      <w:r w:rsidRPr="00124B5F">
        <w:rPr>
          <w:rFonts w:ascii="Times New Roman" w:hAnsi="Times New Roman" w:cs="Times New Roman"/>
          <w:color w:val="000000" w:themeColor="text1"/>
          <w:sz w:val="24"/>
          <w:szCs w:val="24"/>
          <w:shd w:val="clear" w:color="auto" w:fill="FFFFFF"/>
        </w:rPr>
        <w:t>(2), pp.105-113.</w:t>
      </w:r>
    </w:p>
    <w:p w14:paraId="0ECCEE9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Khan, R.A.G., Khan, F.A. and Khan, M.A., 2011. Impact of Training and Development on Organizational Performance. Global Journal of Management and Business Research, 11, 62-68.   </w:t>
      </w:r>
    </w:p>
    <w:p w14:paraId="66E986E5" w14:textId="77777777" w:rsidR="00AF5B32" w:rsidRPr="00124B5F" w:rsidRDefault="00AF5B32" w:rsidP="00AF5B32">
      <w:pPr>
        <w:pStyle w:val="NoSpacing"/>
        <w:numPr>
          <w:ilvl w:val="0"/>
          <w:numId w:val="8"/>
        </w:numPr>
        <w:spacing w:line="360" w:lineRule="auto"/>
        <w:jc w:val="both"/>
        <w:rPr>
          <w:rFonts w:ascii="Times New Roman" w:eastAsia="Times New Roman" w:hAnsi="Times New Roman" w:cs="Times New Roman"/>
          <w:color w:val="000000" w:themeColor="text1"/>
          <w:sz w:val="24"/>
          <w:szCs w:val="24"/>
        </w:rPr>
      </w:pPr>
      <w:r w:rsidRPr="00124B5F">
        <w:rPr>
          <w:rFonts w:ascii="Times New Roman" w:hAnsi="Times New Roman" w:cs="Times New Roman"/>
          <w:color w:val="000000" w:themeColor="text1"/>
          <w:spacing w:val="-2"/>
          <w:sz w:val="24"/>
          <w:szCs w:val="24"/>
        </w:rPr>
        <w:t>Kock,</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N.</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w:t>
      </w:r>
      <w:hyperlink w:anchor="_bookmark81" w:history="1">
        <w:r w:rsidRPr="00124B5F">
          <w:rPr>
            <w:rFonts w:ascii="Times New Roman" w:hAnsi="Times New Roman" w:cs="Times New Roman"/>
            <w:color w:val="000000" w:themeColor="text1"/>
            <w:spacing w:val="-2"/>
            <w:sz w:val="24"/>
            <w:szCs w:val="24"/>
          </w:rPr>
          <w:t>2015</w:t>
        </w:r>
      </w:hyperlink>
      <w:r w:rsidRPr="00124B5F">
        <w:rPr>
          <w:rFonts w:ascii="Times New Roman" w:hAnsi="Times New Roman" w:cs="Times New Roman"/>
          <w:color w:val="000000" w:themeColor="text1"/>
          <w:spacing w:val="-2"/>
          <w:sz w:val="24"/>
          <w:szCs w:val="24"/>
        </w:rPr>
        <w:t>).</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Common</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method</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bias</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in</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PLS-SEM:</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A</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full</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collinearity</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color w:val="000000" w:themeColor="text1"/>
          <w:spacing w:val="-2"/>
          <w:sz w:val="24"/>
          <w:szCs w:val="24"/>
        </w:rPr>
        <w:t>assessment</w:t>
      </w:r>
      <w:r w:rsidRPr="00124B5F">
        <w:rPr>
          <w:rFonts w:ascii="Times New Roman" w:hAnsi="Times New Roman" w:cs="Times New Roman"/>
          <w:color w:val="000000" w:themeColor="text1"/>
          <w:spacing w:val="-11"/>
          <w:sz w:val="24"/>
          <w:szCs w:val="24"/>
        </w:rPr>
        <w:t xml:space="preserve"> </w:t>
      </w:r>
      <w:r w:rsidRPr="00124B5F">
        <w:rPr>
          <w:rFonts w:ascii="Times New Roman" w:hAnsi="Times New Roman" w:cs="Times New Roman"/>
          <w:color w:val="000000" w:themeColor="text1"/>
          <w:spacing w:val="-2"/>
          <w:sz w:val="24"/>
          <w:szCs w:val="24"/>
        </w:rPr>
        <w:t>approach.</w:t>
      </w:r>
      <w:r w:rsidRPr="00124B5F">
        <w:rPr>
          <w:rFonts w:ascii="Times New Roman" w:hAnsi="Times New Roman" w:cs="Times New Roman"/>
          <w:color w:val="000000" w:themeColor="text1"/>
          <w:spacing w:val="-12"/>
          <w:sz w:val="24"/>
          <w:szCs w:val="24"/>
        </w:rPr>
        <w:t xml:space="preserve"> </w:t>
      </w:r>
      <w:r w:rsidRPr="00124B5F">
        <w:rPr>
          <w:rFonts w:ascii="Times New Roman" w:hAnsi="Times New Roman" w:cs="Times New Roman"/>
          <w:i/>
          <w:color w:val="000000" w:themeColor="text1"/>
          <w:spacing w:val="-2"/>
          <w:sz w:val="24"/>
          <w:szCs w:val="24"/>
        </w:rPr>
        <w:t>International</w:t>
      </w:r>
      <w:r w:rsidRPr="00124B5F">
        <w:rPr>
          <w:rFonts w:ascii="Times New Roman" w:hAnsi="Times New Roman" w:cs="Times New Roman"/>
          <w:i/>
          <w:color w:val="000000" w:themeColor="text1"/>
          <w:spacing w:val="-11"/>
          <w:sz w:val="24"/>
          <w:szCs w:val="24"/>
        </w:rPr>
        <w:t xml:space="preserve"> </w:t>
      </w:r>
      <w:r w:rsidRPr="00124B5F">
        <w:rPr>
          <w:rFonts w:ascii="Times New Roman" w:hAnsi="Times New Roman" w:cs="Times New Roman"/>
          <w:i/>
          <w:color w:val="000000" w:themeColor="text1"/>
          <w:spacing w:val="-2"/>
          <w:sz w:val="24"/>
          <w:szCs w:val="24"/>
        </w:rPr>
        <w:t>Journal</w:t>
      </w:r>
      <w:r w:rsidRPr="00124B5F">
        <w:rPr>
          <w:rFonts w:ascii="Times New Roman" w:hAnsi="Times New Roman" w:cs="Times New Roman"/>
          <w:i/>
          <w:color w:val="000000" w:themeColor="text1"/>
          <w:spacing w:val="-12"/>
          <w:sz w:val="24"/>
          <w:szCs w:val="24"/>
        </w:rPr>
        <w:t xml:space="preserve"> </w:t>
      </w:r>
      <w:r w:rsidRPr="00124B5F">
        <w:rPr>
          <w:rFonts w:ascii="Times New Roman" w:hAnsi="Times New Roman" w:cs="Times New Roman"/>
          <w:i/>
          <w:color w:val="000000" w:themeColor="text1"/>
          <w:spacing w:val="-2"/>
          <w:sz w:val="24"/>
          <w:szCs w:val="24"/>
        </w:rPr>
        <w:t xml:space="preserve">of </w:t>
      </w:r>
      <w:bookmarkStart w:id="4" w:name="_bookmark170"/>
      <w:bookmarkEnd w:id="4"/>
      <w:r w:rsidRPr="00124B5F">
        <w:rPr>
          <w:rFonts w:ascii="Times New Roman" w:hAnsi="Times New Roman" w:cs="Times New Roman"/>
          <w:i/>
          <w:color w:val="000000" w:themeColor="text1"/>
          <w:w w:val="90"/>
          <w:sz w:val="24"/>
          <w:szCs w:val="24"/>
        </w:rPr>
        <w:t>e-Collaboration</w:t>
      </w:r>
      <w:r w:rsidRPr="00124B5F">
        <w:rPr>
          <w:rFonts w:ascii="Times New Roman" w:hAnsi="Times New Roman" w:cs="Times New Roman"/>
          <w:color w:val="000000" w:themeColor="text1"/>
          <w:w w:val="90"/>
          <w:sz w:val="24"/>
          <w:szCs w:val="24"/>
        </w:rPr>
        <w:t xml:space="preserve">, </w:t>
      </w:r>
      <w:r w:rsidRPr="00124B5F">
        <w:rPr>
          <w:rFonts w:ascii="Times New Roman" w:hAnsi="Times New Roman" w:cs="Times New Roman"/>
          <w:i/>
          <w:color w:val="000000" w:themeColor="text1"/>
          <w:w w:val="90"/>
          <w:sz w:val="24"/>
          <w:szCs w:val="24"/>
        </w:rPr>
        <w:t>11</w:t>
      </w:r>
      <w:r w:rsidRPr="00124B5F">
        <w:rPr>
          <w:rFonts w:ascii="Times New Roman" w:hAnsi="Times New Roman" w:cs="Times New Roman"/>
          <w:color w:val="000000" w:themeColor="text1"/>
          <w:w w:val="90"/>
          <w:sz w:val="24"/>
          <w:szCs w:val="24"/>
        </w:rPr>
        <w:t xml:space="preserve">(4), 1–10. </w:t>
      </w:r>
    </w:p>
    <w:p w14:paraId="27E8E4F2"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Kumar, D. and Siddika, H., 2017. Benefits of training and development program on employees’ performance: a study with special reference to banking sector in Bangladesh. International Journal of Research-Granthaalayah, 5(12), pp.77-88.</w:t>
      </w:r>
    </w:p>
    <w:p w14:paraId="2CA3E504"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Lewis, A., Thomas, B., &amp; Al-Amin, M. (2016). </w:t>
      </w:r>
      <w:r w:rsidRPr="00124B5F">
        <w:rPr>
          <w:rStyle w:val="Emphasis"/>
          <w:rFonts w:ascii="Times New Roman" w:hAnsi="Times New Roman" w:cs="Times New Roman"/>
          <w:color w:val="000000" w:themeColor="text1"/>
          <w:sz w:val="24"/>
        </w:rPr>
        <w:t>Employee engagement in the pharmaceutical sector in Bangladesh: A case study.</w:t>
      </w:r>
      <w:r w:rsidRPr="00124B5F">
        <w:rPr>
          <w:rFonts w:ascii="Times New Roman" w:hAnsi="Times New Roman" w:cs="Times New Roman"/>
          <w:color w:val="000000" w:themeColor="text1"/>
          <w:sz w:val="24"/>
        </w:rPr>
        <w:t xml:space="preserve"> International Journal of Innovation and Business Management, 13(3), 332–357.</w:t>
      </w:r>
    </w:p>
    <w:p w14:paraId="2695A0C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bCs/>
          <w:color w:val="000000" w:themeColor="text1"/>
          <w:sz w:val="24"/>
          <w:szCs w:val="24"/>
        </w:rPr>
        <w:t>Meyer, J. P., &amp; Allen, N. J. (1991).</w:t>
      </w:r>
      <w:r w:rsidRPr="00124B5F">
        <w:rPr>
          <w:rFonts w:ascii="Times New Roman" w:hAnsi="Times New Roman" w:cs="Times New Roman"/>
          <w:color w:val="000000" w:themeColor="text1"/>
          <w:sz w:val="24"/>
          <w:szCs w:val="24"/>
        </w:rPr>
        <w:t xml:space="preserve"> A three-component conceptualization of organizational commitment. </w:t>
      </w:r>
      <w:r w:rsidRPr="00124B5F">
        <w:rPr>
          <w:rFonts w:ascii="Times New Roman" w:hAnsi="Times New Roman" w:cs="Times New Roman"/>
          <w:i/>
          <w:iCs/>
          <w:color w:val="000000" w:themeColor="text1"/>
          <w:sz w:val="24"/>
          <w:szCs w:val="24"/>
        </w:rPr>
        <w:t>Human Resource Management Review, 1</w:t>
      </w:r>
      <w:r w:rsidRPr="00124B5F">
        <w:rPr>
          <w:rFonts w:ascii="Times New Roman" w:hAnsi="Times New Roman" w:cs="Times New Roman"/>
          <w:color w:val="000000" w:themeColor="text1"/>
          <w:sz w:val="24"/>
          <w:szCs w:val="24"/>
        </w:rPr>
        <w:t xml:space="preserve">(1), 61–89. </w:t>
      </w:r>
      <w:hyperlink r:id="rId23" w:history="1">
        <w:r w:rsidRPr="00124B5F">
          <w:rPr>
            <w:rStyle w:val="Hyperlink"/>
            <w:rFonts w:ascii="Times New Roman" w:hAnsi="Times New Roman" w:cs="Times New Roman"/>
            <w:color w:val="000000" w:themeColor="text1"/>
            <w:sz w:val="24"/>
            <w:szCs w:val="24"/>
          </w:rPr>
          <w:t>https://doi.org/10.1016/1053-4822(91)90011-Z</w:t>
        </w:r>
      </w:hyperlink>
      <w:r w:rsidRPr="00124B5F">
        <w:rPr>
          <w:rFonts w:ascii="Times New Roman" w:hAnsi="Times New Roman" w:cs="Times New Roman"/>
          <w:color w:val="000000" w:themeColor="text1"/>
          <w:sz w:val="24"/>
          <w:szCs w:val="24"/>
        </w:rPr>
        <w:t xml:space="preserve"> </w:t>
      </w:r>
    </w:p>
    <w:p w14:paraId="554588F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Miraj, S. M., Fatima, H., Abbasi, T. I., Akhtar, M. S., Rafiq, N., Tariq, M., &amp; Younus, S. A. (2025). </w:t>
      </w:r>
      <w:r w:rsidRPr="00124B5F">
        <w:rPr>
          <w:rStyle w:val="Emphasis"/>
          <w:rFonts w:ascii="Times New Roman" w:hAnsi="Times New Roman" w:cs="Times New Roman"/>
          <w:color w:val="000000" w:themeColor="text1"/>
          <w:sz w:val="24"/>
        </w:rPr>
        <w:t>Impact of HR practices on organizational commitment in the pharmaceutical industries: The mediating role of organizational citizenship behavior.</w:t>
      </w:r>
      <w:r w:rsidRPr="00124B5F">
        <w:rPr>
          <w:rFonts w:ascii="Times New Roman" w:hAnsi="Times New Roman" w:cs="Times New Roman"/>
          <w:color w:val="000000" w:themeColor="text1"/>
          <w:sz w:val="24"/>
        </w:rPr>
        <w:t xml:space="preserve"> Medical Science Review.</w:t>
      </w:r>
    </w:p>
    <w:p w14:paraId="67A579E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Muleya, D., Ngirande, H., &amp; Terera, S. R. (2022). The influence of training and career development opportunities on affective commitment: A South African higher education perspective. </w:t>
      </w:r>
      <w:r w:rsidRPr="00124B5F">
        <w:rPr>
          <w:rFonts w:ascii="Times New Roman" w:hAnsi="Times New Roman" w:cs="Times New Roman"/>
          <w:i/>
          <w:iCs/>
          <w:color w:val="000000" w:themeColor="text1"/>
          <w:sz w:val="24"/>
          <w:szCs w:val="24"/>
        </w:rPr>
        <w:t>SA Journal of Human Resource Management</w:t>
      </w:r>
      <w:r w:rsidRPr="00124B5F">
        <w:rPr>
          <w:rFonts w:ascii="Times New Roman" w:hAnsi="Times New Roman" w:cs="Times New Roman"/>
          <w:color w:val="000000" w:themeColor="text1"/>
          <w:sz w:val="24"/>
          <w:szCs w:val="24"/>
        </w:rPr>
        <w:t>, </w:t>
      </w:r>
      <w:r w:rsidRPr="00124B5F">
        <w:rPr>
          <w:rFonts w:ascii="Times New Roman" w:hAnsi="Times New Roman" w:cs="Times New Roman"/>
          <w:i/>
          <w:iCs/>
          <w:color w:val="000000" w:themeColor="text1"/>
          <w:sz w:val="24"/>
          <w:szCs w:val="24"/>
        </w:rPr>
        <w:t>20</w:t>
      </w:r>
      <w:r w:rsidRPr="00124B5F">
        <w:rPr>
          <w:rFonts w:ascii="Times New Roman" w:hAnsi="Times New Roman" w:cs="Times New Roman"/>
          <w:color w:val="000000" w:themeColor="text1"/>
          <w:sz w:val="24"/>
          <w:szCs w:val="24"/>
        </w:rPr>
        <w:t>, 1620.</w:t>
      </w:r>
    </w:p>
    <w:p w14:paraId="52424F89"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Neves T, Graveto J, Rodrigues V, Marôco J, Parreira P., 2018. Organizational commitment, psychometric qualities and invariance of the Meyer and Allen Questionnaire for Portuguese Nurses. Rev. Latino-Am</w:t>
      </w:r>
    </w:p>
    <w:p w14:paraId="54F21296"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Ni, C. and Wang, Y., 2015. The Impact of Perceived Organizational Support and Core Self-Evaluation on Employee’s Psychological Well-Being. Journal of Human Resource and Sustainability Studies, 3, 73-81. </w:t>
      </w:r>
      <w:hyperlink r:id="rId24" w:history="1">
        <w:r w:rsidRPr="00124B5F">
          <w:rPr>
            <w:rStyle w:val="Hyperlink"/>
            <w:rFonts w:ascii="Times New Roman" w:hAnsi="Times New Roman" w:cs="Times New Roman"/>
            <w:color w:val="000000" w:themeColor="text1"/>
            <w:sz w:val="24"/>
            <w:szCs w:val="24"/>
          </w:rPr>
          <w:t>http://dx.doi.org/10.4236/jhrss.2015.32011</w:t>
        </w:r>
      </w:hyperlink>
      <w:r w:rsidRPr="00124B5F">
        <w:rPr>
          <w:rFonts w:ascii="Times New Roman" w:hAnsi="Times New Roman" w:cs="Times New Roman"/>
          <w:color w:val="000000" w:themeColor="text1"/>
          <w:sz w:val="24"/>
          <w:szCs w:val="24"/>
        </w:rPr>
        <w:t xml:space="preserve"> </w:t>
      </w:r>
    </w:p>
    <w:p w14:paraId="65BFD9D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Nkosi, S. M., 2015. Effects of training on employee commitment, retention and performance: A case study of a Local Municipality in South Africa. European Journal of Business and Management, 7(15), 104-108.</w:t>
      </w:r>
    </w:p>
    <w:p w14:paraId="0C14BC5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Noe R., 2019. Human Resource Management (2nded.). Prentice Hall.</w:t>
      </w:r>
    </w:p>
    <w:p w14:paraId="12890D2D"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Olaniyan, D. A. &amp; Ojo, L. B. 2018. Staff Training and Development: A Vital Tool for Organizational Effectiveness. European Journal of Scientific Research., 24 (3): 326-331</w:t>
      </w:r>
    </w:p>
    <w:p w14:paraId="2ECB2F1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shd w:val="clear" w:color="auto" w:fill="FFFFFF"/>
        </w:rPr>
        <w:t>Özbek, Ö. and Bozkurt, S., 2020. The investigation of generational differences in the effect of transformational leadership on organizational commitment and job satisfaction: Research in the pharmaceutical industry. </w:t>
      </w:r>
      <w:r w:rsidRPr="00124B5F">
        <w:rPr>
          <w:rFonts w:ascii="Times New Roman" w:hAnsi="Times New Roman" w:cs="Times New Roman"/>
          <w:i/>
          <w:iCs/>
          <w:color w:val="000000" w:themeColor="text1"/>
          <w:sz w:val="24"/>
          <w:szCs w:val="24"/>
          <w:shd w:val="clear" w:color="auto" w:fill="FFFFFF"/>
        </w:rPr>
        <w:t>Istanbul Management Journal</w:t>
      </w:r>
      <w:r w:rsidRPr="00124B5F">
        <w:rPr>
          <w:rFonts w:ascii="Times New Roman" w:hAnsi="Times New Roman" w:cs="Times New Roman"/>
          <w:color w:val="000000" w:themeColor="text1"/>
          <w:sz w:val="24"/>
          <w:szCs w:val="24"/>
          <w:shd w:val="clear" w:color="auto" w:fill="FFFFFF"/>
        </w:rPr>
        <w:t>, (89), pp.23-46.</w:t>
      </w:r>
    </w:p>
    <w:p w14:paraId="43DA8AF4"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Rodriguez, J. and Walters, K., 2017. The importance of training and development in employee performance and evaluation. World wide journal of multidisciplinary research and development, 3(10), pp.206-212.</w:t>
      </w:r>
    </w:p>
    <w:p w14:paraId="32118750"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lastRenderedPageBreak/>
        <w:t xml:space="preserve">Saedin, R., Rahman, S. M., &amp; Alam, M. N. (2024). The role of human capital development in enhancing employee engagement: Evidence from Bangladesh’s service sector. </w:t>
      </w:r>
      <w:r w:rsidRPr="00124B5F">
        <w:rPr>
          <w:rFonts w:ascii="Times New Roman" w:hAnsi="Times New Roman" w:cs="Times New Roman"/>
          <w:i/>
          <w:iCs/>
          <w:color w:val="000000" w:themeColor="text1"/>
          <w:sz w:val="24"/>
          <w:szCs w:val="24"/>
        </w:rPr>
        <w:t>Journal of Human Resource and Sustainability Studies, 12</w:t>
      </w:r>
      <w:r w:rsidRPr="00124B5F">
        <w:rPr>
          <w:rFonts w:ascii="Times New Roman" w:hAnsi="Times New Roman" w:cs="Times New Roman"/>
          <w:color w:val="000000" w:themeColor="text1"/>
          <w:sz w:val="24"/>
          <w:szCs w:val="24"/>
        </w:rPr>
        <w:t xml:space="preserve">(2), 145–162. </w:t>
      </w:r>
      <w:hyperlink r:id="rId25" w:history="1">
        <w:r w:rsidRPr="00124B5F">
          <w:rPr>
            <w:rStyle w:val="Hyperlink"/>
            <w:rFonts w:ascii="Times New Roman" w:hAnsi="Times New Roman" w:cs="Times New Roman"/>
            <w:color w:val="000000" w:themeColor="text1"/>
            <w:sz w:val="24"/>
            <w:szCs w:val="24"/>
          </w:rPr>
          <w:t>https://doi.org/10.4236/jhrss.2024.122011</w:t>
        </w:r>
      </w:hyperlink>
    </w:p>
    <w:p w14:paraId="6580C547"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Siddiqui, F. A., Zafar, H., &amp; Javed, F. (2025). </w:t>
      </w:r>
      <w:r w:rsidRPr="00124B5F">
        <w:rPr>
          <w:rStyle w:val="Emphasis"/>
          <w:rFonts w:ascii="Times New Roman" w:hAnsi="Times New Roman" w:cs="Times New Roman"/>
          <w:color w:val="000000" w:themeColor="text1"/>
          <w:sz w:val="24"/>
        </w:rPr>
        <w:t>Training &amp; development, organizational commitment and turnover intentions in financial sector: Moderating role of constituent attachment.</w:t>
      </w:r>
      <w:r w:rsidRPr="00124B5F">
        <w:rPr>
          <w:rFonts w:ascii="Times New Roman" w:hAnsi="Times New Roman" w:cs="Times New Roman"/>
          <w:color w:val="000000" w:themeColor="text1"/>
          <w:sz w:val="24"/>
        </w:rPr>
        <w:t> Indus Journal of Social Sciences, 3(1), 266</w:t>
      </w:r>
      <w:r w:rsidRPr="00124B5F">
        <w:rPr>
          <w:rFonts w:ascii="Times New Roman" w:hAnsi="Times New Roman" w:cs="Times New Roman"/>
          <w:color w:val="000000" w:themeColor="text1"/>
          <w:sz w:val="24"/>
        </w:rPr>
        <w:noBreakHyphen/>
        <w:t>290. https://doi.org/10.59075/ijss.v3i1.627</w:t>
      </w:r>
    </w:p>
    <w:p w14:paraId="181D1DF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Statistics BoL., 2024.  Occupational outlook Handbook, pharmacy technicians. U.S, 2023-2033.Available at: </w:t>
      </w:r>
      <w:hyperlink r:id="rId26" w:history="1">
        <w:r w:rsidRPr="00124B5F">
          <w:rPr>
            <w:rStyle w:val="Hyperlink"/>
            <w:rFonts w:ascii="Times New Roman" w:hAnsi="Times New Roman" w:cs="Times New Roman"/>
            <w:color w:val="000000" w:themeColor="text1"/>
            <w:sz w:val="24"/>
            <w:szCs w:val="24"/>
          </w:rPr>
          <w:t>https://www.bls.gov/ooh/healthcare/pharmacy-technicians.htm</w:t>
        </w:r>
      </w:hyperlink>
      <w:r w:rsidRPr="00124B5F">
        <w:rPr>
          <w:rFonts w:ascii="Times New Roman" w:hAnsi="Times New Roman" w:cs="Times New Roman"/>
          <w:color w:val="000000" w:themeColor="text1"/>
          <w:sz w:val="24"/>
          <w:szCs w:val="24"/>
        </w:rPr>
        <w:t xml:space="preserve"> </w:t>
      </w:r>
    </w:p>
    <w:p w14:paraId="30147403"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Suksod, P., &amp; Cruthaka, C. (2020). Linking perceived organizational support, training, and employee commitment: Evidence from higher education institutions. </w:t>
      </w:r>
      <w:r w:rsidRPr="00124B5F">
        <w:rPr>
          <w:rFonts w:ascii="Times New Roman" w:hAnsi="Times New Roman" w:cs="Times New Roman"/>
          <w:i/>
          <w:iCs/>
          <w:color w:val="000000" w:themeColor="text1"/>
          <w:sz w:val="24"/>
          <w:szCs w:val="24"/>
        </w:rPr>
        <w:t>International Journal of Organizational Analysis, 28</w:t>
      </w:r>
      <w:r w:rsidRPr="00124B5F">
        <w:rPr>
          <w:rFonts w:ascii="Times New Roman" w:hAnsi="Times New Roman" w:cs="Times New Roman"/>
          <w:color w:val="000000" w:themeColor="text1"/>
          <w:sz w:val="24"/>
          <w:szCs w:val="24"/>
        </w:rPr>
        <w:t>(5), 1101–1121. https://doi.org/10.1108/IJOA-04-2019-1743</w:t>
      </w:r>
    </w:p>
    <w:p w14:paraId="1BB36FA8"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 xml:space="preserve">Tahir, 2014. The impact of training and development on employees’ performance and productivity A case study of united bank limited Peshawar city, KPK, Pakistan. International Journal of Academic Research in Business and Social Sciences, 4(4). </w:t>
      </w:r>
      <w:hyperlink r:id="rId27" w:history="1">
        <w:r w:rsidRPr="00124B5F">
          <w:rPr>
            <w:rStyle w:val="Hyperlink"/>
            <w:rFonts w:ascii="Times New Roman" w:hAnsi="Times New Roman" w:cs="Times New Roman"/>
            <w:color w:val="000000" w:themeColor="text1"/>
            <w:sz w:val="24"/>
            <w:szCs w:val="24"/>
          </w:rPr>
          <w:t>https://doi.org/10.6007/ijarbss/v4-i4/756</w:t>
        </w:r>
      </w:hyperlink>
      <w:r w:rsidRPr="00124B5F">
        <w:rPr>
          <w:rFonts w:ascii="Times New Roman" w:hAnsi="Times New Roman" w:cs="Times New Roman"/>
          <w:color w:val="000000" w:themeColor="text1"/>
          <w:sz w:val="24"/>
          <w:szCs w:val="24"/>
        </w:rPr>
        <w:t xml:space="preserve">. </w:t>
      </w:r>
    </w:p>
    <w:p w14:paraId="4DCF4E55"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Umme Kulsum, Mohona, N. T., &amp; Dey, J. (2021). </w:t>
      </w:r>
      <w:r w:rsidRPr="00124B5F">
        <w:rPr>
          <w:rStyle w:val="Emphasis"/>
          <w:rFonts w:ascii="Times New Roman" w:hAnsi="Times New Roman" w:cs="Times New Roman"/>
          <w:color w:val="000000" w:themeColor="text1"/>
          <w:sz w:val="24"/>
        </w:rPr>
        <w:t>The impact of training &amp; development and communication on organizational commitment on Bangladeshi commercial banks.</w:t>
      </w:r>
      <w:r w:rsidRPr="00124B5F">
        <w:rPr>
          <w:rFonts w:ascii="Times New Roman" w:hAnsi="Times New Roman" w:cs="Times New Roman"/>
          <w:color w:val="000000" w:themeColor="text1"/>
          <w:sz w:val="24"/>
        </w:rPr>
        <w:t> The Journal of Management Theory and Practice (JMTP), 2(4), 102</w:t>
      </w:r>
      <w:r w:rsidRPr="00124B5F">
        <w:rPr>
          <w:rFonts w:ascii="Times New Roman" w:hAnsi="Times New Roman" w:cs="Times New Roman"/>
          <w:color w:val="000000" w:themeColor="text1"/>
          <w:sz w:val="24"/>
        </w:rPr>
        <w:noBreakHyphen/>
        <w:t xml:space="preserve">109. </w:t>
      </w:r>
      <w:hyperlink r:id="rId28" w:history="1">
        <w:r w:rsidRPr="00124B5F">
          <w:rPr>
            <w:rStyle w:val="Hyperlink"/>
            <w:rFonts w:ascii="Times New Roman" w:hAnsi="Times New Roman" w:cs="Times New Roman"/>
            <w:color w:val="000000" w:themeColor="text1"/>
            <w:sz w:val="24"/>
          </w:rPr>
          <w:t>https://doi.org/10.37231/jmtp.2021.2.4.142</w:t>
        </w:r>
      </w:hyperlink>
    </w:p>
    <w:p w14:paraId="24FCE59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8"/>
          <w:szCs w:val="24"/>
          <w:u w:val="single"/>
        </w:rPr>
      </w:pPr>
      <w:r w:rsidRPr="00124B5F">
        <w:rPr>
          <w:rFonts w:ascii="Times New Roman" w:hAnsi="Times New Roman" w:cs="Times New Roman"/>
          <w:color w:val="000000" w:themeColor="text1"/>
          <w:sz w:val="24"/>
        </w:rPr>
        <w:t xml:space="preserve">Usman Aleem, M., Purwani, M., Ali, U., Ali, S. B., &amp; Bhojani, N. (2018). </w:t>
      </w:r>
      <w:r w:rsidRPr="00124B5F">
        <w:rPr>
          <w:rStyle w:val="Emphasis"/>
          <w:rFonts w:ascii="Times New Roman" w:hAnsi="Times New Roman" w:cs="Times New Roman"/>
          <w:color w:val="000000" w:themeColor="text1"/>
          <w:sz w:val="24"/>
        </w:rPr>
        <w:t>Power of training and development on employee retention in pharmaceutical organization.</w:t>
      </w:r>
      <w:r w:rsidRPr="00124B5F">
        <w:rPr>
          <w:rFonts w:ascii="Times New Roman" w:hAnsi="Times New Roman" w:cs="Times New Roman"/>
          <w:color w:val="000000" w:themeColor="text1"/>
          <w:sz w:val="24"/>
        </w:rPr>
        <w:t xml:space="preserve"> IBT Journal of Business Studies, 14(2), 148–157.</w:t>
      </w:r>
    </w:p>
    <w:p w14:paraId="15010CCE"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Vandenberghe, C., Mignonac, K. and Manville, C., 2015. When normative commitment leads to lower well-being and reduced performance. Human relations, 68(5), pp.843-870.</w:t>
      </w:r>
    </w:p>
    <w:p w14:paraId="6454F5BA"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color w:val="000000" w:themeColor="text1"/>
          <w:sz w:val="24"/>
          <w:szCs w:val="24"/>
        </w:rPr>
        <w:t>Vasan, M., 2018. Impact of job stress on job satisfaction among the pharmaceutical sales representatives. Research Journal of Pharmacy and Technology, 11(9), pp.3759-3764.</w:t>
      </w:r>
    </w:p>
    <w:p w14:paraId="2A63D7EF" w14:textId="77777777" w:rsidR="00AF5B32" w:rsidRPr="00124B5F" w:rsidRDefault="00AF5B32" w:rsidP="00AF5B32">
      <w:pPr>
        <w:pStyle w:val="NoSpacing"/>
        <w:numPr>
          <w:ilvl w:val="0"/>
          <w:numId w:val="8"/>
        </w:numPr>
        <w:spacing w:line="360" w:lineRule="auto"/>
        <w:jc w:val="both"/>
        <w:rPr>
          <w:rFonts w:ascii="Times New Roman" w:hAnsi="Times New Roman" w:cs="Times New Roman"/>
          <w:color w:val="000000" w:themeColor="text1"/>
          <w:sz w:val="24"/>
          <w:szCs w:val="24"/>
        </w:rPr>
      </w:pPr>
      <w:r w:rsidRPr="00124B5F">
        <w:rPr>
          <w:rFonts w:ascii="Times New Roman" w:hAnsi="Times New Roman" w:cs="Times New Roman"/>
          <w:bCs/>
          <w:color w:val="000000" w:themeColor="text1"/>
          <w:sz w:val="24"/>
          <w:szCs w:val="24"/>
        </w:rPr>
        <w:t>Wayne, S. J., Shore, L. M., &amp; Liden, R. C. (1997).</w:t>
      </w:r>
      <w:r w:rsidRPr="00124B5F">
        <w:rPr>
          <w:rFonts w:ascii="Times New Roman" w:hAnsi="Times New Roman" w:cs="Times New Roman"/>
          <w:color w:val="000000" w:themeColor="text1"/>
          <w:sz w:val="24"/>
          <w:szCs w:val="24"/>
        </w:rPr>
        <w:t xml:space="preserve"> Perceived organizational support and leader-member exchange: A social exchange perspective. </w:t>
      </w:r>
      <w:r w:rsidRPr="00124B5F">
        <w:rPr>
          <w:rFonts w:ascii="Times New Roman" w:hAnsi="Times New Roman" w:cs="Times New Roman"/>
          <w:i/>
          <w:iCs/>
          <w:color w:val="000000" w:themeColor="text1"/>
          <w:sz w:val="24"/>
          <w:szCs w:val="24"/>
        </w:rPr>
        <w:t>Academy of Management Journal, 40</w:t>
      </w:r>
      <w:r w:rsidRPr="00124B5F">
        <w:rPr>
          <w:rFonts w:ascii="Times New Roman" w:hAnsi="Times New Roman" w:cs="Times New Roman"/>
          <w:color w:val="000000" w:themeColor="text1"/>
          <w:sz w:val="24"/>
          <w:szCs w:val="24"/>
        </w:rPr>
        <w:t xml:space="preserve">(1), 82–111. </w:t>
      </w:r>
      <w:hyperlink r:id="rId29" w:history="1">
        <w:r w:rsidRPr="00124B5F">
          <w:rPr>
            <w:rStyle w:val="Hyperlink"/>
            <w:rFonts w:ascii="Times New Roman" w:hAnsi="Times New Roman" w:cs="Times New Roman"/>
            <w:color w:val="000000" w:themeColor="text1"/>
            <w:sz w:val="24"/>
            <w:szCs w:val="24"/>
          </w:rPr>
          <w:t>https://doi.org/10.5465/257021</w:t>
        </w:r>
      </w:hyperlink>
      <w:r w:rsidRPr="00124B5F">
        <w:rPr>
          <w:rFonts w:ascii="Times New Roman" w:hAnsi="Times New Roman" w:cs="Times New Roman"/>
          <w:color w:val="000000" w:themeColor="text1"/>
          <w:sz w:val="24"/>
          <w:szCs w:val="24"/>
        </w:rPr>
        <w:t xml:space="preserve"> </w:t>
      </w:r>
    </w:p>
    <w:p w14:paraId="0A6A7AAF" w14:textId="0B861217" w:rsidR="004F5575" w:rsidRPr="00124B5F" w:rsidRDefault="00AF5B32" w:rsidP="00414FE8">
      <w:pPr>
        <w:pStyle w:val="NoSpacing"/>
        <w:numPr>
          <w:ilvl w:val="0"/>
          <w:numId w:val="8"/>
        </w:numPr>
        <w:spacing w:line="360" w:lineRule="auto"/>
        <w:jc w:val="both"/>
        <w:rPr>
          <w:rFonts w:ascii="Times New Roman" w:hAnsi="Times New Roman" w:cs="Times New Roman"/>
          <w:color w:val="000000" w:themeColor="text1"/>
          <w:sz w:val="24"/>
          <w:szCs w:val="24"/>
          <w:u w:val="single"/>
        </w:rPr>
      </w:pPr>
      <w:r w:rsidRPr="00124B5F">
        <w:rPr>
          <w:rFonts w:ascii="Times New Roman" w:hAnsi="Times New Roman" w:cs="Times New Roman"/>
          <w:color w:val="000000" w:themeColor="text1"/>
          <w:sz w:val="24"/>
          <w:szCs w:val="24"/>
        </w:rPr>
        <w:lastRenderedPageBreak/>
        <w:t xml:space="preserve">Wu, L., Wang, X., &amp; Zhang, H. (2025). Training for innovation: How learning and career development shape normative commitment in knowledge-intensive industries. </w:t>
      </w:r>
      <w:r w:rsidRPr="00124B5F">
        <w:rPr>
          <w:rFonts w:ascii="Times New Roman" w:hAnsi="Times New Roman" w:cs="Times New Roman"/>
          <w:i/>
          <w:iCs/>
          <w:color w:val="000000" w:themeColor="text1"/>
          <w:sz w:val="24"/>
          <w:szCs w:val="24"/>
        </w:rPr>
        <w:t>European Management Journal, 43</w:t>
      </w:r>
      <w:r w:rsidRPr="00124B5F">
        <w:rPr>
          <w:rFonts w:ascii="Times New Roman" w:hAnsi="Times New Roman" w:cs="Times New Roman"/>
          <w:color w:val="000000" w:themeColor="text1"/>
          <w:sz w:val="24"/>
          <w:szCs w:val="24"/>
        </w:rPr>
        <w:t>(1), 98–111.</w:t>
      </w:r>
      <w:hyperlink r:id="rId30" w:history="1">
        <w:r w:rsidRPr="00124B5F">
          <w:rPr>
            <w:rStyle w:val="Hyperlink"/>
            <w:rFonts w:ascii="Times New Roman" w:eastAsia="Tahoma" w:hAnsi="Times New Roman" w:cs="Times New Roman"/>
            <w:color w:val="000000" w:themeColor="text1"/>
            <w:sz w:val="24"/>
            <w:szCs w:val="24"/>
          </w:rPr>
          <w:t xml:space="preserve"> https://doi.org/10.1016/j.emj.2024.05.007</w:t>
        </w:r>
      </w:hyperlink>
    </w:p>
    <w:sectPr w:rsidR="004F5575" w:rsidRPr="00124B5F" w:rsidSect="005A7781">
      <w:headerReference w:type="even" r:id="rId31"/>
      <w:headerReference w:type="default" r:id="rId32"/>
      <w:footerReference w:type="even" r:id="rId33"/>
      <w:footerReference w:type="default" r:id="rId34"/>
      <w:headerReference w:type="first" r:id="rId35"/>
      <w:footerReference w:type="first" r:id="rId36"/>
      <w:pgSz w:w="11910" w:h="15880"/>
      <w:pgMar w:top="820" w:right="1417" w:bottom="280" w:left="1417" w:header="5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0D06" w14:textId="77777777" w:rsidR="00F15667" w:rsidRDefault="00F15667">
      <w:pPr>
        <w:spacing w:after="0" w:line="240" w:lineRule="auto"/>
      </w:pPr>
      <w:r>
        <w:separator/>
      </w:r>
    </w:p>
  </w:endnote>
  <w:endnote w:type="continuationSeparator" w:id="0">
    <w:p w14:paraId="27A88289" w14:textId="77777777" w:rsidR="00F15667" w:rsidRDefault="00F1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6FC0" w14:textId="77777777" w:rsidR="00FE74CF" w:rsidRDefault="00FE7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9898" w14:textId="77777777" w:rsidR="00FE74CF" w:rsidRDefault="00FE7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B81A" w14:textId="77777777" w:rsidR="00FE74CF" w:rsidRDefault="00FE7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C12B" w14:textId="77777777" w:rsidR="00F15667" w:rsidRDefault="00F15667">
      <w:pPr>
        <w:spacing w:after="0" w:line="240" w:lineRule="auto"/>
      </w:pPr>
      <w:r>
        <w:separator/>
      </w:r>
    </w:p>
  </w:footnote>
  <w:footnote w:type="continuationSeparator" w:id="0">
    <w:p w14:paraId="2A43B38A" w14:textId="77777777" w:rsidR="00F15667" w:rsidRDefault="00F1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CAD0" w14:textId="733BCAE7" w:rsidR="00EC3B5B" w:rsidRDefault="00000000">
    <w:pPr>
      <w:pStyle w:val="BodyText"/>
      <w:spacing w:line="14" w:lineRule="auto"/>
    </w:pPr>
    <w:r>
      <w:rPr>
        <w:noProof/>
      </w:rPr>
      <w:pict w14:anchorId="0EC9E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18563" o:spid="_x0000_s1026" type="#_x0000_t136" style="position:absolute;margin-left:0;margin-top:0;width:538.3pt;height:10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C3B5B">
      <w:rPr>
        <w:noProof/>
      </w:rPr>
      <w:drawing>
        <wp:anchor distT="0" distB="0" distL="0" distR="0" simplePos="0" relativeHeight="251659264" behindDoc="1" locked="0" layoutInCell="1" allowOverlap="1" wp14:anchorId="479482CB" wp14:editId="276A8B93">
          <wp:simplePos x="0" y="0"/>
          <wp:positionH relativeFrom="page">
            <wp:posOffset>1079178</wp:posOffset>
          </wp:positionH>
          <wp:positionV relativeFrom="page">
            <wp:posOffset>323534</wp:posOffset>
          </wp:positionV>
          <wp:extent cx="139700" cy="139700"/>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 cstate="print"/>
                  <a:stretch>
                    <a:fillRect/>
                  </a:stretch>
                </pic:blipFill>
                <pic:spPr>
                  <a:xfrm>
                    <a:off x="0" y="0"/>
                    <a:ext cx="139700" cy="139700"/>
                  </a:xfrm>
                  <a:prstGeom prst="rect">
                    <a:avLst/>
                  </a:prstGeom>
                </pic:spPr>
              </pic:pic>
            </a:graphicData>
          </a:graphic>
        </wp:anchor>
      </w:drawing>
    </w:r>
    <w:r w:rsidR="00EC3B5B">
      <w:rPr>
        <w:noProof/>
      </w:rPr>
      <mc:AlternateContent>
        <mc:Choice Requires="wps">
          <w:drawing>
            <wp:anchor distT="0" distB="0" distL="0" distR="0" simplePos="0" relativeHeight="251660288" behindDoc="1" locked="0" layoutInCell="1" allowOverlap="1" wp14:anchorId="3D795A79" wp14:editId="7390A627">
              <wp:simplePos x="0" y="0"/>
              <wp:positionH relativeFrom="page">
                <wp:posOffset>876300</wp:posOffset>
              </wp:positionH>
              <wp:positionV relativeFrom="page">
                <wp:posOffset>313506</wp:posOffset>
              </wp:positionV>
              <wp:extent cx="186690" cy="14033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40335"/>
                      </a:xfrm>
                      <a:prstGeom prst="rect">
                        <a:avLst/>
                      </a:prstGeom>
                    </wps:spPr>
                    <wps:txbx>
                      <w:txbxContent>
                        <w:p w14:paraId="1E840BE8" w14:textId="77777777" w:rsidR="00EC3B5B" w:rsidRDefault="00EC3B5B">
                          <w:pPr>
                            <w:spacing w:before="22"/>
                            <w:ind w:left="60"/>
                            <w:rPr>
                              <w:sz w:val="15"/>
                            </w:rPr>
                          </w:pPr>
                          <w:r>
                            <w:rPr>
                              <w:spacing w:val="-5"/>
                              <w:sz w:val="15"/>
                            </w:rPr>
                            <w:fldChar w:fldCharType="begin"/>
                          </w:r>
                          <w:r>
                            <w:rPr>
                              <w:spacing w:val="-5"/>
                              <w:sz w:val="15"/>
                            </w:rPr>
                            <w:instrText xml:space="preserve"> PAGE </w:instrText>
                          </w:r>
                          <w:r>
                            <w:rPr>
                              <w:spacing w:val="-5"/>
                              <w:sz w:val="15"/>
                            </w:rPr>
                            <w:fldChar w:fldCharType="separate"/>
                          </w:r>
                          <w:r>
                            <w:rPr>
                              <w:noProof/>
                              <w:spacing w:val="-5"/>
                              <w:sz w:val="15"/>
                            </w:rPr>
                            <w:t>16</w:t>
                          </w:r>
                          <w:r>
                            <w:rPr>
                              <w:spacing w:val="-5"/>
                              <w:sz w:val="15"/>
                            </w:rPr>
                            <w:fldChar w:fldCharType="end"/>
                          </w:r>
                        </w:p>
                      </w:txbxContent>
                    </wps:txbx>
                    <wps:bodyPr wrap="square" lIns="0" tIns="0" rIns="0" bIns="0" rtlCol="0">
                      <a:noAutofit/>
                    </wps:bodyPr>
                  </wps:wsp>
                </a:graphicData>
              </a:graphic>
            </wp:anchor>
          </w:drawing>
        </mc:Choice>
        <mc:Fallback>
          <w:pict>
            <v:shapetype w14:anchorId="3D795A79" id="_x0000_t202" coordsize="21600,21600" o:spt="202" path="m,l,21600r21600,l21600,xe">
              <v:stroke joinstyle="miter"/>
              <v:path gradientshapeok="t" o:connecttype="rect"/>
            </v:shapetype>
            <v:shape id="Textbox 177" o:spid="_x0000_s1026" type="#_x0000_t202" style="position:absolute;margin-left:69pt;margin-top:24.7pt;width:14.7pt;height:1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" filled="f" stroked="f">
              <v:textbox inset="0,0,0,0">
                <w:txbxContent>
                  <w:p w14:paraId="1E840BE8" w14:textId="77777777" w:rsidR="00EC3B5B" w:rsidRDefault="00EC3B5B">
                    <w:pPr>
                      <w:spacing w:before="22"/>
                      <w:ind w:left="60"/>
                      <w:rPr>
                        <w:sz w:val="15"/>
                      </w:rPr>
                    </w:pPr>
                    <w:r>
                      <w:rPr>
                        <w:spacing w:val="-5"/>
                        <w:sz w:val="15"/>
                      </w:rPr>
                      <w:fldChar w:fldCharType="begin"/>
                    </w:r>
                    <w:r>
                      <w:rPr>
                        <w:spacing w:val="-5"/>
                        <w:sz w:val="15"/>
                      </w:rPr>
                      <w:instrText xml:space="preserve"> PAGE </w:instrText>
                    </w:r>
                    <w:r>
                      <w:rPr>
                        <w:spacing w:val="-5"/>
                        <w:sz w:val="15"/>
                      </w:rPr>
                      <w:fldChar w:fldCharType="separate"/>
                    </w:r>
                    <w:r>
                      <w:rPr>
                        <w:noProof/>
                        <w:spacing w:val="-5"/>
                        <w:sz w:val="15"/>
                      </w:rPr>
                      <w:t>16</w:t>
                    </w:r>
                    <w:r>
                      <w:rPr>
                        <w:spacing w:val="-5"/>
                        <w:sz w:val="15"/>
                      </w:rPr>
                      <w:fldChar w:fldCharType="end"/>
                    </w:r>
                  </w:p>
                </w:txbxContent>
              </v:textbox>
              <w10:wrap anchorx="page" anchory="page"/>
            </v:shape>
          </w:pict>
        </mc:Fallback>
      </mc:AlternateContent>
    </w:r>
    <w:r w:rsidR="00EC3B5B">
      <w:rPr>
        <w:noProof/>
      </w:rPr>
      <mc:AlternateContent>
        <mc:Choice Requires="wps">
          <w:drawing>
            <wp:anchor distT="0" distB="0" distL="0" distR="0" simplePos="0" relativeHeight="251661312" behindDoc="1" locked="0" layoutInCell="1" allowOverlap="1" wp14:anchorId="0F4309FA" wp14:editId="19E26D33">
              <wp:simplePos x="0" y="0"/>
              <wp:positionH relativeFrom="page">
                <wp:posOffset>1282379</wp:posOffset>
              </wp:positionH>
              <wp:positionV relativeFrom="page">
                <wp:posOffset>313506</wp:posOffset>
              </wp:positionV>
              <wp:extent cx="901065" cy="14033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40335"/>
                      </a:xfrm>
                      <a:prstGeom prst="rect">
                        <a:avLst/>
                      </a:prstGeom>
                    </wps:spPr>
                    <wps:txbx>
                      <w:txbxContent>
                        <w:p w14:paraId="2DD80269" w14:textId="77777777" w:rsidR="00EC3B5B" w:rsidRDefault="00EC3B5B">
                          <w:pPr>
                            <w:spacing w:before="22"/>
                            <w:ind w:left="20"/>
                            <w:rPr>
                              <w:sz w:val="15"/>
                            </w:rPr>
                          </w:pPr>
                          <w:r>
                            <w:rPr>
                              <w:w w:val="90"/>
                              <w:sz w:val="15"/>
                            </w:rPr>
                            <w:t>M.</w:t>
                          </w:r>
                          <w:r>
                            <w:rPr>
                              <w:spacing w:val="-3"/>
                              <w:sz w:val="15"/>
                            </w:rPr>
                            <w:t xml:space="preserve"> </w:t>
                          </w:r>
                          <w:r>
                            <w:rPr>
                              <w:w w:val="90"/>
                              <w:sz w:val="15"/>
                            </w:rPr>
                            <w:t>S.</w:t>
                          </w:r>
                          <w:r>
                            <w:rPr>
                              <w:spacing w:val="-3"/>
                              <w:sz w:val="15"/>
                            </w:rPr>
                            <w:t xml:space="preserve"> </w:t>
                          </w:r>
                          <w:r>
                            <w:rPr>
                              <w:w w:val="90"/>
                              <w:sz w:val="15"/>
                            </w:rPr>
                            <w:t>SHAHRIAR</w:t>
                          </w:r>
                          <w:r>
                            <w:rPr>
                              <w:spacing w:val="-3"/>
                              <w:sz w:val="15"/>
                            </w:rPr>
                            <w:t xml:space="preserve"> </w:t>
                          </w:r>
                          <w:r>
                            <w:rPr>
                              <w:w w:val="90"/>
                              <w:sz w:val="15"/>
                            </w:rPr>
                            <w:t>ET</w:t>
                          </w:r>
                          <w:r>
                            <w:rPr>
                              <w:spacing w:val="-3"/>
                              <w:sz w:val="15"/>
                            </w:rPr>
                            <w:t xml:space="preserve"> </w:t>
                          </w:r>
                          <w:r>
                            <w:rPr>
                              <w:spacing w:val="-5"/>
                              <w:w w:val="90"/>
                              <w:sz w:val="15"/>
                            </w:rPr>
                            <w:t>AL.</w:t>
                          </w:r>
                        </w:p>
                      </w:txbxContent>
                    </wps:txbx>
                    <wps:bodyPr wrap="square" lIns="0" tIns="0" rIns="0" bIns="0" rtlCol="0">
                      <a:noAutofit/>
                    </wps:bodyPr>
                  </wps:wsp>
                </a:graphicData>
              </a:graphic>
            </wp:anchor>
          </w:drawing>
        </mc:Choice>
        <mc:Fallback>
          <w:pict>
            <v:shape w14:anchorId="0F4309FA" id="Textbox 178" o:spid="_x0000_s1027" type="#_x0000_t202" style="position:absolute;margin-left:100.95pt;margin-top:24.7pt;width:70.95pt;height:11.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" filled="f" stroked="f">
              <v:textbox inset="0,0,0,0">
                <w:txbxContent>
                  <w:p w14:paraId="2DD80269" w14:textId="77777777" w:rsidR="00EC3B5B" w:rsidRDefault="00EC3B5B">
                    <w:pPr>
                      <w:spacing w:before="22"/>
                      <w:ind w:left="20"/>
                      <w:rPr>
                        <w:sz w:val="15"/>
                      </w:rPr>
                    </w:pPr>
                    <w:r>
                      <w:rPr>
                        <w:w w:val="90"/>
                        <w:sz w:val="15"/>
                      </w:rPr>
                      <w:t>M.</w:t>
                    </w:r>
                    <w:r>
                      <w:rPr>
                        <w:spacing w:val="-3"/>
                        <w:sz w:val="15"/>
                      </w:rPr>
                      <w:t xml:space="preserve"> </w:t>
                    </w:r>
                    <w:r>
                      <w:rPr>
                        <w:w w:val="90"/>
                        <w:sz w:val="15"/>
                      </w:rPr>
                      <w:t>S.</w:t>
                    </w:r>
                    <w:r>
                      <w:rPr>
                        <w:spacing w:val="-3"/>
                        <w:sz w:val="15"/>
                      </w:rPr>
                      <w:t xml:space="preserve"> </w:t>
                    </w:r>
                    <w:r>
                      <w:rPr>
                        <w:w w:val="90"/>
                        <w:sz w:val="15"/>
                      </w:rPr>
                      <w:t>SHAHRIAR</w:t>
                    </w:r>
                    <w:r>
                      <w:rPr>
                        <w:spacing w:val="-3"/>
                        <w:sz w:val="15"/>
                      </w:rPr>
                      <w:t xml:space="preserve"> </w:t>
                    </w:r>
                    <w:r>
                      <w:rPr>
                        <w:w w:val="90"/>
                        <w:sz w:val="15"/>
                      </w:rPr>
                      <w:t>ET</w:t>
                    </w:r>
                    <w:r>
                      <w:rPr>
                        <w:spacing w:val="-3"/>
                        <w:sz w:val="15"/>
                      </w:rPr>
                      <w:t xml:space="preserve"> </w:t>
                    </w:r>
                    <w:r>
                      <w:rPr>
                        <w:spacing w:val="-5"/>
                        <w:w w:val="90"/>
                        <w:sz w:val="15"/>
                      </w:rPr>
                      <w:t>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3A00" w14:textId="6BC9E62B" w:rsidR="00EC3B5B" w:rsidRDefault="00000000">
    <w:pPr>
      <w:pStyle w:val="BodyText"/>
      <w:spacing w:line="14" w:lineRule="auto"/>
    </w:pPr>
    <w:r>
      <w:rPr>
        <w:noProof/>
      </w:rPr>
      <w:pict w14:anchorId="47DC5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18564" o:spid="_x0000_s1027" type="#_x0000_t136" style="position:absolute;margin-left:0;margin-top:0;width:538.3pt;height:10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F48C" w14:textId="59A3969F" w:rsidR="00FE74CF" w:rsidRDefault="00000000">
    <w:pPr>
      <w:pStyle w:val="Header"/>
    </w:pPr>
    <w:r>
      <w:rPr>
        <w:noProof/>
      </w:rPr>
      <w:pict w14:anchorId="7C5EB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18562" o:spid="_x0000_s1025" type="#_x0000_t136" style="position:absolute;margin-left:0;margin-top:0;width:538.3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32122"/>
    <w:multiLevelType w:val="hybridMultilevel"/>
    <w:tmpl w:val="AC98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56987"/>
    <w:multiLevelType w:val="hybridMultilevel"/>
    <w:tmpl w:val="F434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17512"/>
    <w:multiLevelType w:val="multilevel"/>
    <w:tmpl w:val="F2F2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97E54"/>
    <w:multiLevelType w:val="multilevel"/>
    <w:tmpl w:val="90381A36"/>
    <w:lvl w:ilvl="0">
      <w:start w:val="1"/>
      <w:numFmt w:val="decimal"/>
      <w:lvlText w:val="%1."/>
      <w:lvlJc w:val="left"/>
      <w:pPr>
        <w:ind w:left="282" w:hanging="260"/>
      </w:pPr>
      <w:rPr>
        <w:rFonts w:ascii="Tahoma" w:eastAsia="Tahoma" w:hAnsi="Tahoma" w:cs="Tahoma" w:hint="default"/>
        <w:b/>
        <w:bCs/>
        <w:i w:val="0"/>
        <w:iCs w:val="0"/>
        <w:color w:val="10147E"/>
        <w:spacing w:val="0"/>
        <w:w w:val="85"/>
        <w:sz w:val="22"/>
        <w:szCs w:val="22"/>
        <w:lang w:val="en-US" w:eastAsia="en-US" w:bidi="ar-SA"/>
      </w:rPr>
    </w:lvl>
    <w:lvl w:ilvl="1">
      <w:start w:val="1"/>
      <w:numFmt w:val="decimal"/>
      <w:lvlText w:val="%1.%2."/>
      <w:lvlJc w:val="left"/>
      <w:pPr>
        <w:ind w:left="428" w:hanging="406"/>
      </w:pPr>
      <w:rPr>
        <w:rFonts w:ascii="Verdana" w:eastAsia="Verdana" w:hAnsi="Verdana" w:cs="Verdana" w:hint="default"/>
        <w:b/>
        <w:bCs/>
        <w:i/>
        <w:iCs/>
        <w:color w:val="10147E"/>
        <w:spacing w:val="0"/>
        <w:w w:val="74"/>
        <w:sz w:val="21"/>
        <w:szCs w:val="21"/>
        <w:lang w:val="en-US" w:eastAsia="en-US" w:bidi="ar-SA"/>
      </w:rPr>
    </w:lvl>
    <w:lvl w:ilvl="2">
      <w:start w:val="1"/>
      <w:numFmt w:val="decimal"/>
      <w:lvlText w:val="%1.%2.%3."/>
      <w:lvlJc w:val="left"/>
      <w:pPr>
        <w:ind w:left="569" w:hanging="547"/>
      </w:pPr>
      <w:rPr>
        <w:rFonts w:ascii="Trebuchet MS" w:eastAsia="Trebuchet MS" w:hAnsi="Trebuchet MS" w:cs="Trebuchet MS" w:hint="default"/>
        <w:b/>
        <w:bCs/>
        <w:i/>
        <w:iCs/>
        <w:color w:val="10147E"/>
        <w:spacing w:val="0"/>
        <w:w w:val="79"/>
        <w:sz w:val="21"/>
        <w:szCs w:val="21"/>
        <w:lang w:val="en-US" w:eastAsia="en-US" w:bidi="ar-SA"/>
      </w:rPr>
    </w:lvl>
    <w:lvl w:ilvl="3">
      <w:numFmt w:val="bullet"/>
      <w:lvlText w:val="•"/>
      <w:lvlJc w:val="left"/>
      <w:pPr>
        <w:ind w:left="1623" w:hanging="547"/>
      </w:pPr>
      <w:rPr>
        <w:rFonts w:hint="default"/>
        <w:lang w:val="en-US" w:eastAsia="en-US" w:bidi="ar-SA"/>
      </w:rPr>
    </w:lvl>
    <w:lvl w:ilvl="4">
      <w:numFmt w:val="bullet"/>
      <w:lvlText w:val="•"/>
      <w:lvlJc w:val="left"/>
      <w:pPr>
        <w:ind w:left="2687" w:hanging="547"/>
      </w:pPr>
      <w:rPr>
        <w:rFonts w:hint="default"/>
        <w:lang w:val="en-US" w:eastAsia="en-US" w:bidi="ar-SA"/>
      </w:rPr>
    </w:lvl>
    <w:lvl w:ilvl="5">
      <w:numFmt w:val="bullet"/>
      <w:lvlText w:val="•"/>
      <w:lvlJc w:val="left"/>
      <w:pPr>
        <w:ind w:left="3751" w:hanging="547"/>
      </w:pPr>
      <w:rPr>
        <w:rFonts w:hint="default"/>
        <w:lang w:val="en-US" w:eastAsia="en-US" w:bidi="ar-SA"/>
      </w:rPr>
    </w:lvl>
    <w:lvl w:ilvl="6">
      <w:numFmt w:val="bullet"/>
      <w:lvlText w:val="•"/>
      <w:lvlJc w:val="left"/>
      <w:pPr>
        <w:ind w:left="4815" w:hanging="547"/>
      </w:pPr>
      <w:rPr>
        <w:rFonts w:hint="default"/>
        <w:lang w:val="en-US" w:eastAsia="en-US" w:bidi="ar-SA"/>
      </w:rPr>
    </w:lvl>
    <w:lvl w:ilvl="7">
      <w:numFmt w:val="bullet"/>
      <w:lvlText w:val="•"/>
      <w:lvlJc w:val="left"/>
      <w:pPr>
        <w:ind w:left="5879" w:hanging="547"/>
      </w:pPr>
      <w:rPr>
        <w:rFonts w:hint="default"/>
        <w:lang w:val="en-US" w:eastAsia="en-US" w:bidi="ar-SA"/>
      </w:rPr>
    </w:lvl>
    <w:lvl w:ilvl="8">
      <w:numFmt w:val="bullet"/>
      <w:lvlText w:val="•"/>
      <w:lvlJc w:val="left"/>
      <w:pPr>
        <w:ind w:left="6943" w:hanging="547"/>
      </w:pPr>
      <w:rPr>
        <w:rFonts w:hint="default"/>
        <w:lang w:val="en-US" w:eastAsia="en-US" w:bidi="ar-SA"/>
      </w:rPr>
    </w:lvl>
  </w:abstractNum>
  <w:abstractNum w:abstractNumId="4" w15:restartNumberingAfterBreak="0">
    <w:nsid w:val="619F4DE5"/>
    <w:multiLevelType w:val="hybridMultilevel"/>
    <w:tmpl w:val="3176CDC0"/>
    <w:lvl w:ilvl="0" w:tplc="CC94D62A">
      <w:start w:val="1"/>
      <w:numFmt w:val="decimal"/>
      <w:lvlText w:val="%1."/>
      <w:lvlJc w:val="left"/>
      <w:pPr>
        <w:ind w:left="623" w:hanging="360"/>
      </w:pPr>
      <w:rPr>
        <w:rFonts w:ascii="Trebuchet MS" w:eastAsia="Trebuchet MS" w:hAnsi="Trebuchet MS" w:cs="Trebuchet MS" w:hint="default"/>
        <w:b w:val="0"/>
        <w:bCs w:val="0"/>
        <w:i w:val="0"/>
        <w:iCs w:val="0"/>
        <w:spacing w:val="0"/>
        <w:w w:val="80"/>
        <w:sz w:val="20"/>
        <w:szCs w:val="20"/>
        <w:lang w:val="en-US" w:eastAsia="en-US" w:bidi="ar-SA"/>
      </w:rPr>
    </w:lvl>
    <w:lvl w:ilvl="1" w:tplc="C3506452">
      <w:numFmt w:val="bullet"/>
      <w:lvlText w:val="•"/>
      <w:lvlJc w:val="left"/>
      <w:pPr>
        <w:ind w:left="1465" w:hanging="360"/>
      </w:pPr>
      <w:rPr>
        <w:rFonts w:hint="default"/>
        <w:lang w:val="en-US" w:eastAsia="en-US" w:bidi="ar-SA"/>
      </w:rPr>
    </w:lvl>
    <w:lvl w:ilvl="2" w:tplc="FC18B898">
      <w:numFmt w:val="bullet"/>
      <w:lvlText w:val="•"/>
      <w:lvlJc w:val="left"/>
      <w:pPr>
        <w:ind w:left="2310" w:hanging="360"/>
      </w:pPr>
      <w:rPr>
        <w:rFonts w:hint="default"/>
        <w:lang w:val="en-US" w:eastAsia="en-US" w:bidi="ar-SA"/>
      </w:rPr>
    </w:lvl>
    <w:lvl w:ilvl="3" w:tplc="5464FA26">
      <w:numFmt w:val="bullet"/>
      <w:lvlText w:val="•"/>
      <w:lvlJc w:val="left"/>
      <w:pPr>
        <w:ind w:left="3155" w:hanging="360"/>
      </w:pPr>
      <w:rPr>
        <w:rFonts w:hint="default"/>
        <w:lang w:val="en-US" w:eastAsia="en-US" w:bidi="ar-SA"/>
      </w:rPr>
    </w:lvl>
    <w:lvl w:ilvl="4" w:tplc="2EF250D0">
      <w:numFmt w:val="bullet"/>
      <w:lvlText w:val="•"/>
      <w:lvlJc w:val="left"/>
      <w:pPr>
        <w:ind w:left="4000" w:hanging="360"/>
      </w:pPr>
      <w:rPr>
        <w:rFonts w:hint="default"/>
        <w:lang w:val="en-US" w:eastAsia="en-US" w:bidi="ar-SA"/>
      </w:rPr>
    </w:lvl>
    <w:lvl w:ilvl="5" w:tplc="D0BEC50A">
      <w:numFmt w:val="bullet"/>
      <w:lvlText w:val="•"/>
      <w:lvlJc w:val="left"/>
      <w:pPr>
        <w:ind w:left="4845" w:hanging="360"/>
      </w:pPr>
      <w:rPr>
        <w:rFonts w:hint="default"/>
        <w:lang w:val="en-US" w:eastAsia="en-US" w:bidi="ar-SA"/>
      </w:rPr>
    </w:lvl>
    <w:lvl w:ilvl="6" w:tplc="88E4F61A">
      <w:numFmt w:val="bullet"/>
      <w:lvlText w:val="•"/>
      <w:lvlJc w:val="left"/>
      <w:pPr>
        <w:ind w:left="5690" w:hanging="360"/>
      </w:pPr>
      <w:rPr>
        <w:rFonts w:hint="default"/>
        <w:lang w:val="en-US" w:eastAsia="en-US" w:bidi="ar-SA"/>
      </w:rPr>
    </w:lvl>
    <w:lvl w:ilvl="7" w:tplc="D8EC6CAE">
      <w:numFmt w:val="bullet"/>
      <w:lvlText w:val="•"/>
      <w:lvlJc w:val="left"/>
      <w:pPr>
        <w:ind w:left="6536" w:hanging="360"/>
      </w:pPr>
      <w:rPr>
        <w:rFonts w:hint="default"/>
        <w:lang w:val="en-US" w:eastAsia="en-US" w:bidi="ar-SA"/>
      </w:rPr>
    </w:lvl>
    <w:lvl w:ilvl="8" w:tplc="B3FC6A26">
      <w:numFmt w:val="bullet"/>
      <w:lvlText w:val="•"/>
      <w:lvlJc w:val="left"/>
      <w:pPr>
        <w:ind w:left="7381" w:hanging="360"/>
      </w:pPr>
      <w:rPr>
        <w:rFonts w:hint="default"/>
        <w:lang w:val="en-US" w:eastAsia="en-US" w:bidi="ar-SA"/>
      </w:rPr>
    </w:lvl>
  </w:abstractNum>
  <w:abstractNum w:abstractNumId="5" w15:restartNumberingAfterBreak="0">
    <w:nsid w:val="6A4F3768"/>
    <w:multiLevelType w:val="hybridMultilevel"/>
    <w:tmpl w:val="9F1C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D6F58"/>
    <w:multiLevelType w:val="hybridMultilevel"/>
    <w:tmpl w:val="5002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472BF2"/>
    <w:multiLevelType w:val="hybridMultilevel"/>
    <w:tmpl w:val="135A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856698">
    <w:abstractNumId w:val="4"/>
  </w:num>
  <w:num w:numId="2" w16cid:durableId="2076778387">
    <w:abstractNumId w:val="3"/>
  </w:num>
  <w:num w:numId="3" w16cid:durableId="819074675">
    <w:abstractNumId w:val="7"/>
  </w:num>
  <w:num w:numId="4" w16cid:durableId="1082676346">
    <w:abstractNumId w:val="6"/>
  </w:num>
  <w:num w:numId="5" w16cid:durableId="1861161159">
    <w:abstractNumId w:val="1"/>
  </w:num>
  <w:num w:numId="6" w16cid:durableId="545025459">
    <w:abstractNumId w:val="0"/>
  </w:num>
  <w:num w:numId="7" w16cid:durableId="15468146">
    <w:abstractNumId w:val="2"/>
  </w:num>
  <w:num w:numId="8" w16cid:durableId="2121412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83"/>
    <w:rsid w:val="00000724"/>
    <w:rsid w:val="000031BA"/>
    <w:rsid w:val="000056E2"/>
    <w:rsid w:val="00010F9A"/>
    <w:rsid w:val="000134A6"/>
    <w:rsid w:val="00015963"/>
    <w:rsid w:val="00032FAF"/>
    <w:rsid w:val="00034670"/>
    <w:rsid w:val="00040444"/>
    <w:rsid w:val="00041664"/>
    <w:rsid w:val="00042833"/>
    <w:rsid w:val="00046F48"/>
    <w:rsid w:val="00051159"/>
    <w:rsid w:val="00052564"/>
    <w:rsid w:val="0006112E"/>
    <w:rsid w:val="0006298A"/>
    <w:rsid w:val="000725A1"/>
    <w:rsid w:val="000739A4"/>
    <w:rsid w:val="00076497"/>
    <w:rsid w:val="00080026"/>
    <w:rsid w:val="00085F0B"/>
    <w:rsid w:val="000878B6"/>
    <w:rsid w:val="00090D81"/>
    <w:rsid w:val="000934CA"/>
    <w:rsid w:val="00097F82"/>
    <w:rsid w:val="000A1032"/>
    <w:rsid w:val="000A19D3"/>
    <w:rsid w:val="000A49D5"/>
    <w:rsid w:val="000A51FF"/>
    <w:rsid w:val="000A633D"/>
    <w:rsid w:val="000B079B"/>
    <w:rsid w:val="000B36EC"/>
    <w:rsid w:val="000B3AD4"/>
    <w:rsid w:val="000B4ADC"/>
    <w:rsid w:val="000B6A31"/>
    <w:rsid w:val="000B72AA"/>
    <w:rsid w:val="000C0F76"/>
    <w:rsid w:val="000C3C3E"/>
    <w:rsid w:val="000D0398"/>
    <w:rsid w:val="000D0BCA"/>
    <w:rsid w:val="000D279E"/>
    <w:rsid w:val="000D3661"/>
    <w:rsid w:val="000D4CCE"/>
    <w:rsid w:val="000D7FDC"/>
    <w:rsid w:val="000E0C7C"/>
    <w:rsid w:val="000E1376"/>
    <w:rsid w:val="000E358C"/>
    <w:rsid w:val="000E4F3E"/>
    <w:rsid w:val="000E6321"/>
    <w:rsid w:val="000F1F13"/>
    <w:rsid w:val="000F40E5"/>
    <w:rsid w:val="001015B2"/>
    <w:rsid w:val="001041BE"/>
    <w:rsid w:val="0011047A"/>
    <w:rsid w:val="001120C9"/>
    <w:rsid w:val="001138CB"/>
    <w:rsid w:val="0011416A"/>
    <w:rsid w:val="00124B5F"/>
    <w:rsid w:val="00127C6A"/>
    <w:rsid w:val="0013077B"/>
    <w:rsid w:val="00132622"/>
    <w:rsid w:val="0013326E"/>
    <w:rsid w:val="00136B79"/>
    <w:rsid w:val="001377E8"/>
    <w:rsid w:val="0014447D"/>
    <w:rsid w:val="00156994"/>
    <w:rsid w:val="00162643"/>
    <w:rsid w:val="001701F2"/>
    <w:rsid w:val="001704EA"/>
    <w:rsid w:val="001729BC"/>
    <w:rsid w:val="00174457"/>
    <w:rsid w:val="00175E7F"/>
    <w:rsid w:val="00176D0B"/>
    <w:rsid w:val="0017787D"/>
    <w:rsid w:val="00185D85"/>
    <w:rsid w:val="00191062"/>
    <w:rsid w:val="00192089"/>
    <w:rsid w:val="00193898"/>
    <w:rsid w:val="001A5B09"/>
    <w:rsid w:val="001A6340"/>
    <w:rsid w:val="001A74A3"/>
    <w:rsid w:val="001B0621"/>
    <w:rsid w:val="001B0AE8"/>
    <w:rsid w:val="001B34EF"/>
    <w:rsid w:val="001C1B92"/>
    <w:rsid w:val="001C21D6"/>
    <w:rsid w:val="001C24C2"/>
    <w:rsid w:val="001C3B20"/>
    <w:rsid w:val="001C42B5"/>
    <w:rsid w:val="001C63B9"/>
    <w:rsid w:val="001C6A68"/>
    <w:rsid w:val="001E080F"/>
    <w:rsid w:val="001E3043"/>
    <w:rsid w:val="001E5F4B"/>
    <w:rsid w:val="001F5083"/>
    <w:rsid w:val="0020417A"/>
    <w:rsid w:val="00205859"/>
    <w:rsid w:val="00205BAD"/>
    <w:rsid w:val="00211A0C"/>
    <w:rsid w:val="00223001"/>
    <w:rsid w:val="0022448A"/>
    <w:rsid w:val="00227CE3"/>
    <w:rsid w:val="002306AD"/>
    <w:rsid w:val="00234861"/>
    <w:rsid w:val="0023645C"/>
    <w:rsid w:val="002417D2"/>
    <w:rsid w:val="00241D36"/>
    <w:rsid w:val="002445D9"/>
    <w:rsid w:val="0024465B"/>
    <w:rsid w:val="00250B3F"/>
    <w:rsid w:val="00251778"/>
    <w:rsid w:val="00251CC4"/>
    <w:rsid w:val="0025257F"/>
    <w:rsid w:val="00252606"/>
    <w:rsid w:val="002534D3"/>
    <w:rsid w:val="002560D7"/>
    <w:rsid w:val="00256E09"/>
    <w:rsid w:val="00257E87"/>
    <w:rsid w:val="0026046C"/>
    <w:rsid w:val="002632CD"/>
    <w:rsid w:val="00263524"/>
    <w:rsid w:val="00263982"/>
    <w:rsid w:val="00264EC2"/>
    <w:rsid w:val="002661C0"/>
    <w:rsid w:val="00270AAC"/>
    <w:rsid w:val="00273356"/>
    <w:rsid w:val="00274CBC"/>
    <w:rsid w:val="00274EA4"/>
    <w:rsid w:val="00280E32"/>
    <w:rsid w:val="00281C79"/>
    <w:rsid w:val="00283F17"/>
    <w:rsid w:val="00284A44"/>
    <w:rsid w:val="00285982"/>
    <w:rsid w:val="002949DB"/>
    <w:rsid w:val="00297DF4"/>
    <w:rsid w:val="002A2F07"/>
    <w:rsid w:val="002A3FCB"/>
    <w:rsid w:val="002A4BED"/>
    <w:rsid w:val="002A5138"/>
    <w:rsid w:val="002A5E37"/>
    <w:rsid w:val="002A5F62"/>
    <w:rsid w:val="002A685C"/>
    <w:rsid w:val="002A6B06"/>
    <w:rsid w:val="002B0E33"/>
    <w:rsid w:val="002B387F"/>
    <w:rsid w:val="002B57A2"/>
    <w:rsid w:val="002B7A4E"/>
    <w:rsid w:val="002C0641"/>
    <w:rsid w:val="002C58F4"/>
    <w:rsid w:val="002C7AAA"/>
    <w:rsid w:val="002D5E33"/>
    <w:rsid w:val="002D6142"/>
    <w:rsid w:val="002D73BE"/>
    <w:rsid w:val="002D7BB1"/>
    <w:rsid w:val="002E03C5"/>
    <w:rsid w:val="002E0814"/>
    <w:rsid w:val="002E1188"/>
    <w:rsid w:val="002E3D52"/>
    <w:rsid w:val="002E7876"/>
    <w:rsid w:val="002F1570"/>
    <w:rsid w:val="002F2452"/>
    <w:rsid w:val="002F389C"/>
    <w:rsid w:val="002F77EA"/>
    <w:rsid w:val="0030457D"/>
    <w:rsid w:val="003058E1"/>
    <w:rsid w:val="003069D9"/>
    <w:rsid w:val="00306ACC"/>
    <w:rsid w:val="00306C16"/>
    <w:rsid w:val="00307D78"/>
    <w:rsid w:val="00311F44"/>
    <w:rsid w:val="00317686"/>
    <w:rsid w:val="00320200"/>
    <w:rsid w:val="00320C07"/>
    <w:rsid w:val="00326515"/>
    <w:rsid w:val="003316CC"/>
    <w:rsid w:val="00334B3C"/>
    <w:rsid w:val="00341FB4"/>
    <w:rsid w:val="00346E31"/>
    <w:rsid w:val="00347315"/>
    <w:rsid w:val="00352B5B"/>
    <w:rsid w:val="00352D17"/>
    <w:rsid w:val="003549E1"/>
    <w:rsid w:val="00360489"/>
    <w:rsid w:val="00360FCC"/>
    <w:rsid w:val="00362DF3"/>
    <w:rsid w:val="00364297"/>
    <w:rsid w:val="003642A3"/>
    <w:rsid w:val="00365C7E"/>
    <w:rsid w:val="003745F2"/>
    <w:rsid w:val="00376AAF"/>
    <w:rsid w:val="00380291"/>
    <w:rsid w:val="00383D72"/>
    <w:rsid w:val="00384C57"/>
    <w:rsid w:val="0039176C"/>
    <w:rsid w:val="00392E60"/>
    <w:rsid w:val="00396925"/>
    <w:rsid w:val="003A1648"/>
    <w:rsid w:val="003A1984"/>
    <w:rsid w:val="003A446B"/>
    <w:rsid w:val="003A4C73"/>
    <w:rsid w:val="003A54F4"/>
    <w:rsid w:val="003B0BAD"/>
    <w:rsid w:val="003B20DD"/>
    <w:rsid w:val="003B25A3"/>
    <w:rsid w:val="003B386D"/>
    <w:rsid w:val="003B6F3C"/>
    <w:rsid w:val="003B7C16"/>
    <w:rsid w:val="003D0473"/>
    <w:rsid w:val="003D2A9D"/>
    <w:rsid w:val="003D44CF"/>
    <w:rsid w:val="003D51AD"/>
    <w:rsid w:val="003D540A"/>
    <w:rsid w:val="003E49F9"/>
    <w:rsid w:val="003E4F2E"/>
    <w:rsid w:val="003E7DDA"/>
    <w:rsid w:val="003F099F"/>
    <w:rsid w:val="003F0D2E"/>
    <w:rsid w:val="004006ED"/>
    <w:rsid w:val="0040358F"/>
    <w:rsid w:val="004042C0"/>
    <w:rsid w:val="0040464E"/>
    <w:rsid w:val="004054E4"/>
    <w:rsid w:val="004102AF"/>
    <w:rsid w:val="0041259A"/>
    <w:rsid w:val="00414FE8"/>
    <w:rsid w:val="0041739E"/>
    <w:rsid w:val="00417A33"/>
    <w:rsid w:val="004201B2"/>
    <w:rsid w:val="00425D77"/>
    <w:rsid w:val="00425FAE"/>
    <w:rsid w:val="00431D51"/>
    <w:rsid w:val="00443434"/>
    <w:rsid w:val="004442CD"/>
    <w:rsid w:val="00445837"/>
    <w:rsid w:val="00447414"/>
    <w:rsid w:val="00450DDA"/>
    <w:rsid w:val="004530E4"/>
    <w:rsid w:val="004546B9"/>
    <w:rsid w:val="0045677C"/>
    <w:rsid w:val="00457E55"/>
    <w:rsid w:val="0046023D"/>
    <w:rsid w:val="00463238"/>
    <w:rsid w:val="00471EAF"/>
    <w:rsid w:val="004727C6"/>
    <w:rsid w:val="00474000"/>
    <w:rsid w:val="0047529A"/>
    <w:rsid w:val="00480E15"/>
    <w:rsid w:val="00480F5F"/>
    <w:rsid w:val="00485D3E"/>
    <w:rsid w:val="00490935"/>
    <w:rsid w:val="0049215A"/>
    <w:rsid w:val="004963A9"/>
    <w:rsid w:val="004A0242"/>
    <w:rsid w:val="004A08DD"/>
    <w:rsid w:val="004A1F41"/>
    <w:rsid w:val="004A2668"/>
    <w:rsid w:val="004A3A12"/>
    <w:rsid w:val="004A42A7"/>
    <w:rsid w:val="004A5194"/>
    <w:rsid w:val="004A5694"/>
    <w:rsid w:val="004B2C2D"/>
    <w:rsid w:val="004C1DD6"/>
    <w:rsid w:val="004C60E1"/>
    <w:rsid w:val="004D147E"/>
    <w:rsid w:val="004D6BD0"/>
    <w:rsid w:val="004D7021"/>
    <w:rsid w:val="004E0E38"/>
    <w:rsid w:val="004E5DF1"/>
    <w:rsid w:val="004E6890"/>
    <w:rsid w:val="004F161C"/>
    <w:rsid w:val="004F334A"/>
    <w:rsid w:val="004F33E7"/>
    <w:rsid w:val="004F5575"/>
    <w:rsid w:val="004F5B7B"/>
    <w:rsid w:val="00504483"/>
    <w:rsid w:val="00504DE8"/>
    <w:rsid w:val="0051023C"/>
    <w:rsid w:val="0051288B"/>
    <w:rsid w:val="00512B26"/>
    <w:rsid w:val="00512C0B"/>
    <w:rsid w:val="0051320C"/>
    <w:rsid w:val="005149FC"/>
    <w:rsid w:val="00515FD9"/>
    <w:rsid w:val="00516D11"/>
    <w:rsid w:val="00516F0C"/>
    <w:rsid w:val="00521B51"/>
    <w:rsid w:val="00524181"/>
    <w:rsid w:val="00525CFF"/>
    <w:rsid w:val="00525D63"/>
    <w:rsid w:val="00527506"/>
    <w:rsid w:val="005314EC"/>
    <w:rsid w:val="0053150D"/>
    <w:rsid w:val="005318E5"/>
    <w:rsid w:val="005323C8"/>
    <w:rsid w:val="00535EFC"/>
    <w:rsid w:val="00540797"/>
    <w:rsid w:val="00541B4D"/>
    <w:rsid w:val="00542C90"/>
    <w:rsid w:val="00543942"/>
    <w:rsid w:val="00546599"/>
    <w:rsid w:val="00550078"/>
    <w:rsid w:val="005523F8"/>
    <w:rsid w:val="0055505A"/>
    <w:rsid w:val="005561EA"/>
    <w:rsid w:val="00561527"/>
    <w:rsid w:val="00562E9D"/>
    <w:rsid w:val="00565CDC"/>
    <w:rsid w:val="00570E96"/>
    <w:rsid w:val="005734AF"/>
    <w:rsid w:val="00574313"/>
    <w:rsid w:val="0057509C"/>
    <w:rsid w:val="00582500"/>
    <w:rsid w:val="005934B2"/>
    <w:rsid w:val="00593788"/>
    <w:rsid w:val="005A1CE3"/>
    <w:rsid w:val="005A3C5C"/>
    <w:rsid w:val="005A416C"/>
    <w:rsid w:val="005A4642"/>
    <w:rsid w:val="005A693B"/>
    <w:rsid w:val="005A7781"/>
    <w:rsid w:val="005A7D36"/>
    <w:rsid w:val="005B14FE"/>
    <w:rsid w:val="005B16A5"/>
    <w:rsid w:val="005B231D"/>
    <w:rsid w:val="005B3DEC"/>
    <w:rsid w:val="005B7D3A"/>
    <w:rsid w:val="005C2590"/>
    <w:rsid w:val="005D1311"/>
    <w:rsid w:val="005D1E54"/>
    <w:rsid w:val="005D3676"/>
    <w:rsid w:val="005E18F7"/>
    <w:rsid w:val="005E21AA"/>
    <w:rsid w:val="005E673C"/>
    <w:rsid w:val="005E6A9B"/>
    <w:rsid w:val="005E7C3C"/>
    <w:rsid w:val="005F16D2"/>
    <w:rsid w:val="005F701C"/>
    <w:rsid w:val="00601B32"/>
    <w:rsid w:val="006026E6"/>
    <w:rsid w:val="00602B01"/>
    <w:rsid w:val="0060756E"/>
    <w:rsid w:val="00607631"/>
    <w:rsid w:val="00607F29"/>
    <w:rsid w:val="00610A22"/>
    <w:rsid w:val="00610FC4"/>
    <w:rsid w:val="00611CE5"/>
    <w:rsid w:val="00611DFB"/>
    <w:rsid w:val="00612526"/>
    <w:rsid w:val="00620617"/>
    <w:rsid w:val="00620BCD"/>
    <w:rsid w:val="006235EE"/>
    <w:rsid w:val="00625FCA"/>
    <w:rsid w:val="006306C4"/>
    <w:rsid w:val="00636AAF"/>
    <w:rsid w:val="00636DF6"/>
    <w:rsid w:val="006372B8"/>
    <w:rsid w:val="006375C5"/>
    <w:rsid w:val="00642712"/>
    <w:rsid w:val="0064350F"/>
    <w:rsid w:val="00645C08"/>
    <w:rsid w:val="00650AAB"/>
    <w:rsid w:val="00650BD5"/>
    <w:rsid w:val="00651AB9"/>
    <w:rsid w:val="00651B5F"/>
    <w:rsid w:val="00652FB9"/>
    <w:rsid w:val="006607FF"/>
    <w:rsid w:val="006656B3"/>
    <w:rsid w:val="00670E80"/>
    <w:rsid w:val="00670E97"/>
    <w:rsid w:val="006710F0"/>
    <w:rsid w:val="00672858"/>
    <w:rsid w:val="00672A89"/>
    <w:rsid w:val="00673A82"/>
    <w:rsid w:val="00676A33"/>
    <w:rsid w:val="00677408"/>
    <w:rsid w:val="006849FF"/>
    <w:rsid w:val="006866F8"/>
    <w:rsid w:val="00691D02"/>
    <w:rsid w:val="0069525D"/>
    <w:rsid w:val="006A2D4A"/>
    <w:rsid w:val="006B2CCA"/>
    <w:rsid w:val="006B3293"/>
    <w:rsid w:val="006B3A73"/>
    <w:rsid w:val="006B3D74"/>
    <w:rsid w:val="006B5200"/>
    <w:rsid w:val="006B53E5"/>
    <w:rsid w:val="006B5E93"/>
    <w:rsid w:val="006B7C27"/>
    <w:rsid w:val="006C0268"/>
    <w:rsid w:val="006C5399"/>
    <w:rsid w:val="006C57A9"/>
    <w:rsid w:val="006D2B9C"/>
    <w:rsid w:val="006D3ED4"/>
    <w:rsid w:val="006E11EB"/>
    <w:rsid w:val="006E1444"/>
    <w:rsid w:val="006E403D"/>
    <w:rsid w:val="006E43DC"/>
    <w:rsid w:val="006F2C0F"/>
    <w:rsid w:val="006F3159"/>
    <w:rsid w:val="006F3AD2"/>
    <w:rsid w:val="006F71B3"/>
    <w:rsid w:val="00703593"/>
    <w:rsid w:val="00703653"/>
    <w:rsid w:val="007056D9"/>
    <w:rsid w:val="0070574B"/>
    <w:rsid w:val="00711AD9"/>
    <w:rsid w:val="00711C33"/>
    <w:rsid w:val="00712EBD"/>
    <w:rsid w:val="0071338E"/>
    <w:rsid w:val="007142FF"/>
    <w:rsid w:val="007143E0"/>
    <w:rsid w:val="0072162B"/>
    <w:rsid w:val="00727D91"/>
    <w:rsid w:val="007313D0"/>
    <w:rsid w:val="00732251"/>
    <w:rsid w:val="00733667"/>
    <w:rsid w:val="007408B3"/>
    <w:rsid w:val="00751B5F"/>
    <w:rsid w:val="007555C1"/>
    <w:rsid w:val="00762EAC"/>
    <w:rsid w:val="00765632"/>
    <w:rsid w:val="00767DD6"/>
    <w:rsid w:val="00770AF4"/>
    <w:rsid w:val="00773A54"/>
    <w:rsid w:val="00775255"/>
    <w:rsid w:val="00777261"/>
    <w:rsid w:val="00780E28"/>
    <w:rsid w:val="00782A6A"/>
    <w:rsid w:val="00783465"/>
    <w:rsid w:val="00784006"/>
    <w:rsid w:val="0078518C"/>
    <w:rsid w:val="00790141"/>
    <w:rsid w:val="00791895"/>
    <w:rsid w:val="00792829"/>
    <w:rsid w:val="00795EA6"/>
    <w:rsid w:val="00796CCB"/>
    <w:rsid w:val="00797F25"/>
    <w:rsid w:val="007A235E"/>
    <w:rsid w:val="007A429E"/>
    <w:rsid w:val="007A4668"/>
    <w:rsid w:val="007A61FF"/>
    <w:rsid w:val="007A665A"/>
    <w:rsid w:val="007B1A21"/>
    <w:rsid w:val="007B23C6"/>
    <w:rsid w:val="007B2F92"/>
    <w:rsid w:val="007C0AFB"/>
    <w:rsid w:val="007C2EC8"/>
    <w:rsid w:val="007C6D16"/>
    <w:rsid w:val="007D2C4B"/>
    <w:rsid w:val="007D3253"/>
    <w:rsid w:val="007D40B0"/>
    <w:rsid w:val="007D4E21"/>
    <w:rsid w:val="007D5042"/>
    <w:rsid w:val="007D5130"/>
    <w:rsid w:val="007D6DFC"/>
    <w:rsid w:val="007E2D2C"/>
    <w:rsid w:val="007E3077"/>
    <w:rsid w:val="007F2F02"/>
    <w:rsid w:val="007F489B"/>
    <w:rsid w:val="007F531C"/>
    <w:rsid w:val="0080212D"/>
    <w:rsid w:val="00806650"/>
    <w:rsid w:val="0080674F"/>
    <w:rsid w:val="00807FFB"/>
    <w:rsid w:val="00810B44"/>
    <w:rsid w:val="008170DF"/>
    <w:rsid w:val="00826F38"/>
    <w:rsid w:val="00827C37"/>
    <w:rsid w:val="008329B2"/>
    <w:rsid w:val="00840901"/>
    <w:rsid w:val="00840C84"/>
    <w:rsid w:val="00845E95"/>
    <w:rsid w:val="008461D6"/>
    <w:rsid w:val="0084685A"/>
    <w:rsid w:val="00852AD0"/>
    <w:rsid w:val="00853567"/>
    <w:rsid w:val="008541F8"/>
    <w:rsid w:val="008623DE"/>
    <w:rsid w:val="0086646B"/>
    <w:rsid w:val="008667D4"/>
    <w:rsid w:val="00871ED1"/>
    <w:rsid w:val="0087296E"/>
    <w:rsid w:val="008746B3"/>
    <w:rsid w:val="008756D1"/>
    <w:rsid w:val="00875775"/>
    <w:rsid w:val="0088040F"/>
    <w:rsid w:val="00880A99"/>
    <w:rsid w:val="00881087"/>
    <w:rsid w:val="008824E5"/>
    <w:rsid w:val="0088260F"/>
    <w:rsid w:val="008827DF"/>
    <w:rsid w:val="008864D3"/>
    <w:rsid w:val="0089011D"/>
    <w:rsid w:val="0089345D"/>
    <w:rsid w:val="00893C5C"/>
    <w:rsid w:val="008A32CC"/>
    <w:rsid w:val="008A4A65"/>
    <w:rsid w:val="008A4E66"/>
    <w:rsid w:val="008A5EFE"/>
    <w:rsid w:val="008A5FAB"/>
    <w:rsid w:val="008B0A0C"/>
    <w:rsid w:val="008B220F"/>
    <w:rsid w:val="008B2592"/>
    <w:rsid w:val="008B2D23"/>
    <w:rsid w:val="008B3864"/>
    <w:rsid w:val="008B5BC0"/>
    <w:rsid w:val="008C025A"/>
    <w:rsid w:val="008C1241"/>
    <w:rsid w:val="008C1E93"/>
    <w:rsid w:val="008D13AF"/>
    <w:rsid w:val="008D3A22"/>
    <w:rsid w:val="008D5450"/>
    <w:rsid w:val="008E02A5"/>
    <w:rsid w:val="008E342E"/>
    <w:rsid w:val="008E62B2"/>
    <w:rsid w:val="008F1631"/>
    <w:rsid w:val="008F1A4F"/>
    <w:rsid w:val="008F26C5"/>
    <w:rsid w:val="008F3507"/>
    <w:rsid w:val="008F559F"/>
    <w:rsid w:val="008F6F32"/>
    <w:rsid w:val="008F754E"/>
    <w:rsid w:val="009046D0"/>
    <w:rsid w:val="00907C04"/>
    <w:rsid w:val="00911CEB"/>
    <w:rsid w:val="00912803"/>
    <w:rsid w:val="00914207"/>
    <w:rsid w:val="00916700"/>
    <w:rsid w:val="009212C4"/>
    <w:rsid w:val="0092241B"/>
    <w:rsid w:val="00924CA7"/>
    <w:rsid w:val="00931AE2"/>
    <w:rsid w:val="009367BA"/>
    <w:rsid w:val="00942151"/>
    <w:rsid w:val="009452F5"/>
    <w:rsid w:val="0095084E"/>
    <w:rsid w:val="00952778"/>
    <w:rsid w:val="009530C2"/>
    <w:rsid w:val="009530DA"/>
    <w:rsid w:val="00953F11"/>
    <w:rsid w:val="0095776B"/>
    <w:rsid w:val="00957DB1"/>
    <w:rsid w:val="009607EB"/>
    <w:rsid w:val="0096758D"/>
    <w:rsid w:val="00971545"/>
    <w:rsid w:val="00972A76"/>
    <w:rsid w:val="0098089F"/>
    <w:rsid w:val="00980E68"/>
    <w:rsid w:val="00983B2F"/>
    <w:rsid w:val="00983E5A"/>
    <w:rsid w:val="00985199"/>
    <w:rsid w:val="0098607F"/>
    <w:rsid w:val="009862E1"/>
    <w:rsid w:val="009916D9"/>
    <w:rsid w:val="00994A4A"/>
    <w:rsid w:val="00994D9E"/>
    <w:rsid w:val="00994FB6"/>
    <w:rsid w:val="00997118"/>
    <w:rsid w:val="009A0F78"/>
    <w:rsid w:val="009A337C"/>
    <w:rsid w:val="009A5AEA"/>
    <w:rsid w:val="009A78CA"/>
    <w:rsid w:val="009B666B"/>
    <w:rsid w:val="009C3FEE"/>
    <w:rsid w:val="009C5E36"/>
    <w:rsid w:val="009D0BEB"/>
    <w:rsid w:val="009D2B68"/>
    <w:rsid w:val="009D433F"/>
    <w:rsid w:val="009D770A"/>
    <w:rsid w:val="009D7877"/>
    <w:rsid w:val="009E317B"/>
    <w:rsid w:val="009E465E"/>
    <w:rsid w:val="009E4960"/>
    <w:rsid w:val="009E4F49"/>
    <w:rsid w:val="009F17C2"/>
    <w:rsid w:val="009F17FE"/>
    <w:rsid w:val="009F342E"/>
    <w:rsid w:val="009F4B4E"/>
    <w:rsid w:val="00A02E31"/>
    <w:rsid w:val="00A03171"/>
    <w:rsid w:val="00A04AD2"/>
    <w:rsid w:val="00A0717B"/>
    <w:rsid w:val="00A0718A"/>
    <w:rsid w:val="00A072A6"/>
    <w:rsid w:val="00A07A25"/>
    <w:rsid w:val="00A1286D"/>
    <w:rsid w:val="00A15CE8"/>
    <w:rsid w:val="00A16748"/>
    <w:rsid w:val="00A23A05"/>
    <w:rsid w:val="00A23D8F"/>
    <w:rsid w:val="00A24321"/>
    <w:rsid w:val="00A25842"/>
    <w:rsid w:val="00A265DF"/>
    <w:rsid w:val="00A2756A"/>
    <w:rsid w:val="00A27FF5"/>
    <w:rsid w:val="00A308B7"/>
    <w:rsid w:val="00A320EA"/>
    <w:rsid w:val="00A34758"/>
    <w:rsid w:val="00A41B48"/>
    <w:rsid w:val="00A43D77"/>
    <w:rsid w:val="00A440EE"/>
    <w:rsid w:val="00A456F0"/>
    <w:rsid w:val="00A51EB9"/>
    <w:rsid w:val="00A522B8"/>
    <w:rsid w:val="00A528BE"/>
    <w:rsid w:val="00A61236"/>
    <w:rsid w:val="00A6682F"/>
    <w:rsid w:val="00A70375"/>
    <w:rsid w:val="00A70E91"/>
    <w:rsid w:val="00A75356"/>
    <w:rsid w:val="00A805F2"/>
    <w:rsid w:val="00A8066D"/>
    <w:rsid w:val="00A8073B"/>
    <w:rsid w:val="00A918AD"/>
    <w:rsid w:val="00A931CC"/>
    <w:rsid w:val="00A95562"/>
    <w:rsid w:val="00A96AFE"/>
    <w:rsid w:val="00A96BEB"/>
    <w:rsid w:val="00AA0372"/>
    <w:rsid w:val="00AA7C5A"/>
    <w:rsid w:val="00AB03C0"/>
    <w:rsid w:val="00AB2299"/>
    <w:rsid w:val="00AB2FC7"/>
    <w:rsid w:val="00AB472F"/>
    <w:rsid w:val="00AB63D0"/>
    <w:rsid w:val="00AC1B8E"/>
    <w:rsid w:val="00AC46BF"/>
    <w:rsid w:val="00AC64BA"/>
    <w:rsid w:val="00AC6829"/>
    <w:rsid w:val="00AD159A"/>
    <w:rsid w:val="00AD3EED"/>
    <w:rsid w:val="00AD79A7"/>
    <w:rsid w:val="00AE6CF6"/>
    <w:rsid w:val="00AF4D79"/>
    <w:rsid w:val="00AF5B32"/>
    <w:rsid w:val="00B005AE"/>
    <w:rsid w:val="00B02573"/>
    <w:rsid w:val="00B0384C"/>
    <w:rsid w:val="00B03B98"/>
    <w:rsid w:val="00B107AB"/>
    <w:rsid w:val="00B21C8B"/>
    <w:rsid w:val="00B253AE"/>
    <w:rsid w:val="00B30B2E"/>
    <w:rsid w:val="00B313F2"/>
    <w:rsid w:val="00B34712"/>
    <w:rsid w:val="00B4226A"/>
    <w:rsid w:val="00B47253"/>
    <w:rsid w:val="00B53786"/>
    <w:rsid w:val="00B554C2"/>
    <w:rsid w:val="00B57F2B"/>
    <w:rsid w:val="00B62CE1"/>
    <w:rsid w:val="00B648D6"/>
    <w:rsid w:val="00B70496"/>
    <w:rsid w:val="00B70B3D"/>
    <w:rsid w:val="00B71F9D"/>
    <w:rsid w:val="00B72161"/>
    <w:rsid w:val="00B765E7"/>
    <w:rsid w:val="00B77721"/>
    <w:rsid w:val="00B86D33"/>
    <w:rsid w:val="00B9751C"/>
    <w:rsid w:val="00BA137A"/>
    <w:rsid w:val="00BA297E"/>
    <w:rsid w:val="00BA352D"/>
    <w:rsid w:val="00BA6EC0"/>
    <w:rsid w:val="00BB1214"/>
    <w:rsid w:val="00BB517F"/>
    <w:rsid w:val="00BC0BCA"/>
    <w:rsid w:val="00BC36DB"/>
    <w:rsid w:val="00BC78DF"/>
    <w:rsid w:val="00BD0AA1"/>
    <w:rsid w:val="00BD7404"/>
    <w:rsid w:val="00BD797E"/>
    <w:rsid w:val="00BE2A96"/>
    <w:rsid w:val="00BE5060"/>
    <w:rsid w:val="00BF0981"/>
    <w:rsid w:val="00BF0EFA"/>
    <w:rsid w:val="00BF3C99"/>
    <w:rsid w:val="00C006E3"/>
    <w:rsid w:val="00C011FA"/>
    <w:rsid w:val="00C032DB"/>
    <w:rsid w:val="00C035FC"/>
    <w:rsid w:val="00C03A79"/>
    <w:rsid w:val="00C076E6"/>
    <w:rsid w:val="00C110BC"/>
    <w:rsid w:val="00C11EE5"/>
    <w:rsid w:val="00C13E73"/>
    <w:rsid w:val="00C21FC9"/>
    <w:rsid w:val="00C2329E"/>
    <w:rsid w:val="00C237F9"/>
    <w:rsid w:val="00C23C24"/>
    <w:rsid w:val="00C3325D"/>
    <w:rsid w:val="00C35333"/>
    <w:rsid w:val="00C43A5B"/>
    <w:rsid w:val="00C44217"/>
    <w:rsid w:val="00C5112A"/>
    <w:rsid w:val="00C51D0B"/>
    <w:rsid w:val="00C524D3"/>
    <w:rsid w:val="00C625B6"/>
    <w:rsid w:val="00C71383"/>
    <w:rsid w:val="00C7281C"/>
    <w:rsid w:val="00C77EC1"/>
    <w:rsid w:val="00C800BD"/>
    <w:rsid w:val="00C82E91"/>
    <w:rsid w:val="00C8684B"/>
    <w:rsid w:val="00C9401C"/>
    <w:rsid w:val="00C97392"/>
    <w:rsid w:val="00CA0411"/>
    <w:rsid w:val="00CA25A5"/>
    <w:rsid w:val="00CA49F6"/>
    <w:rsid w:val="00CA57DA"/>
    <w:rsid w:val="00CA7021"/>
    <w:rsid w:val="00CA79E6"/>
    <w:rsid w:val="00CB0D29"/>
    <w:rsid w:val="00CB240A"/>
    <w:rsid w:val="00CB243F"/>
    <w:rsid w:val="00CB5426"/>
    <w:rsid w:val="00CB5FCB"/>
    <w:rsid w:val="00CB618C"/>
    <w:rsid w:val="00CC125C"/>
    <w:rsid w:val="00CC5A78"/>
    <w:rsid w:val="00CC68BE"/>
    <w:rsid w:val="00CD0BB3"/>
    <w:rsid w:val="00CD138D"/>
    <w:rsid w:val="00CD23FD"/>
    <w:rsid w:val="00CD67AB"/>
    <w:rsid w:val="00CD70E3"/>
    <w:rsid w:val="00CE050E"/>
    <w:rsid w:val="00CE0BB3"/>
    <w:rsid w:val="00CE1B18"/>
    <w:rsid w:val="00CE5B3C"/>
    <w:rsid w:val="00CF00CD"/>
    <w:rsid w:val="00CF300D"/>
    <w:rsid w:val="00CF36DB"/>
    <w:rsid w:val="00CF4BAD"/>
    <w:rsid w:val="00CF6B62"/>
    <w:rsid w:val="00D0100E"/>
    <w:rsid w:val="00D03830"/>
    <w:rsid w:val="00D11603"/>
    <w:rsid w:val="00D15FFE"/>
    <w:rsid w:val="00D2257B"/>
    <w:rsid w:val="00D27B8D"/>
    <w:rsid w:val="00D30D4C"/>
    <w:rsid w:val="00D32F6F"/>
    <w:rsid w:val="00D33496"/>
    <w:rsid w:val="00D3429E"/>
    <w:rsid w:val="00D40B9F"/>
    <w:rsid w:val="00D44287"/>
    <w:rsid w:val="00D46311"/>
    <w:rsid w:val="00D4755F"/>
    <w:rsid w:val="00D51C52"/>
    <w:rsid w:val="00D56463"/>
    <w:rsid w:val="00D57A7F"/>
    <w:rsid w:val="00D57EFE"/>
    <w:rsid w:val="00D61040"/>
    <w:rsid w:val="00D62FD4"/>
    <w:rsid w:val="00D64739"/>
    <w:rsid w:val="00D7073B"/>
    <w:rsid w:val="00D80767"/>
    <w:rsid w:val="00D816AD"/>
    <w:rsid w:val="00D8291F"/>
    <w:rsid w:val="00D8608E"/>
    <w:rsid w:val="00D86332"/>
    <w:rsid w:val="00D867FB"/>
    <w:rsid w:val="00D87D71"/>
    <w:rsid w:val="00D90977"/>
    <w:rsid w:val="00D937A1"/>
    <w:rsid w:val="00DA101A"/>
    <w:rsid w:val="00DA5DAD"/>
    <w:rsid w:val="00DA601B"/>
    <w:rsid w:val="00DA61D9"/>
    <w:rsid w:val="00DB0B66"/>
    <w:rsid w:val="00DB3810"/>
    <w:rsid w:val="00DB7DE4"/>
    <w:rsid w:val="00DC4763"/>
    <w:rsid w:val="00DC4B8D"/>
    <w:rsid w:val="00DD1211"/>
    <w:rsid w:val="00DD1DFD"/>
    <w:rsid w:val="00DD596A"/>
    <w:rsid w:val="00DE1471"/>
    <w:rsid w:val="00DE34B5"/>
    <w:rsid w:val="00DE63D5"/>
    <w:rsid w:val="00DF1BC2"/>
    <w:rsid w:val="00DF1D53"/>
    <w:rsid w:val="00DF5BA5"/>
    <w:rsid w:val="00DF7729"/>
    <w:rsid w:val="00E00F8B"/>
    <w:rsid w:val="00E03F38"/>
    <w:rsid w:val="00E04472"/>
    <w:rsid w:val="00E056CF"/>
    <w:rsid w:val="00E058F8"/>
    <w:rsid w:val="00E05E24"/>
    <w:rsid w:val="00E14C19"/>
    <w:rsid w:val="00E15BC3"/>
    <w:rsid w:val="00E15E09"/>
    <w:rsid w:val="00E17F17"/>
    <w:rsid w:val="00E249AB"/>
    <w:rsid w:val="00E32304"/>
    <w:rsid w:val="00E46295"/>
    <w:rsid w:val="00E4678D"/>
    <w:rsid w:val="00E50CE3"/>
    <w:rsid w:val="00E5299B"/>
    <w:rsid w:val="00E536DC"/>
    <w:rsid w:val="00E567B8"/>
    <w:rsid w:val="00E56891"/>
    <w:rsid w:val="00E60B7C"/>
    <w:rsid w:val="00E6162C"/>
    <w:rsid w:val="00E61AFC"/>
    <w:rsid w:val="00E63A5E"/>
    <w:rsid w:val="00E76AFC"/>
    <w:rsid w:val="00E815B5"/>
    <w:rsid w:val="00E83251"/>
    <w:rsid w:val="00E83C3B"/>
    <w:rsid w:val="00E86FC6"/>
    <w:rsid w:val="00E90D61"/>
    <w:rsid w:val="00E94DB6"/>
    <w:rsid w:val="00EA42E0"/>
    <w:rsid w:val="00EA6585"/>
    <w:rsid w:val="00EA6AC9"/>
    <w:rsid w:val="00EB0277"/>
    <w:rsid w:val="00EB1495"/>
    <w:rsid w:val="00EB163D"/>
    <w:rsid w:val="00EB1716"/>
    <w:rsid w:val="00EB68F5"/>
    <w:rsid w:val="00EC033A"/>
    <w:rsid w:val="00EC109B"/>
    <w:rsid w:val="00EC260B"/>
    <w:rsid w:val="00EC3B5B"/>
    <w:rsid w:val="00EC76C0"/>
    <w:rsid w:val="00EE4BAE"/>
    <w:rsid w:val="00EE7602"/>
    <w:rsid w:val="00EF3255"/>
    <w:rsid w:val="00EF3CBB"/>
    <w:rsid w:val="00EF6244"/>
    <w:rsid w:val="00F04B76"/>
    <w:rsid w:val="00F04D86"/>
    <w:rsid w:val="00F054F8"/>
    <w:rsid w:val="00F105F3"/>
    <w:rsid w:val="00F15405"/>
    <w:rsid w:val="00F15667"/>
    <w:rsid w:val="00F16304"/>
    <w:rsid w:val="00F1697F"/>
    <w:rsid w:val="00F17B81"/>
    <w:rsid w:val="00F2129F"/>
    <w:rsid w:val="00F26005"/>
    <w:rsid w:val="00F26C0D"/>
    <w:rsid w:val="00F306D5"/>
    <w:rsid w:val="00F37772"/>
    <w:rsid w:val="00F41B96"/>
    <w:rsid w:val="00F43634"/>
    <w:rsid w:val="00F44618"/>
    <w:rsid w:val="00F4463E"/>
    <w:rsid w:val="00F45C41"/>
    <w:rsid w:val="00F4682D"/>
    <w:rsid w:val="00F46920"/>
    <w:rsid w:val="00F47936"/>
    <w:rsid w:val="00F51236"/>
    <w:rsid w:val="00F5560E"/>
    <w:rsid w:val="00F6375F"/>
    <w:rsid w:val="00F64B76"/>
    <w:rsid w:val="00F70EFC"/>
    <w:rsid w:val="00F723AB"/>
    <w:rsid w:val="00F72742"/>
    <w:rsid w:val="00F7299A"/>
    <w:rsid w:val="00F746E0"/>
    <w:rsid w:val="00F803EF"/>
    <w:rsid w:val="00F86913"/>
    <w:rsid w:val="00F90EB9"/>
    <w:rsid w:val="00F94C0A"/>
    <w:rsid w:val="00F959A6"/>
    <w:rsid w:val="00FA12E1"/>
    <w:rsid w:val="00FA1700"/>
    <w:rsid w:val="00FA55AD"/>
    <w:rsid w:val="00FA59E3"/>
    <w:rsid w:val="00FB0F4E"/>
    <w:rsid w:val="00FB4295"/>
    <w:rsid w:val="00FB448A"/>
    <w:rsid w:val="00FC2A4F"/>
    <w:rsid w:val="00FC2D90"/>
    <w:rsid w:val="00FD0695"/>
    <w:rsid w:val="00FD115E"/>
    <w:rsid w:val="00FE74CF"/>
    <w:rsid w:val="00FE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4D8CA"/>
  <w15:docId w15:val="{B04C09FA-CFF7-42AC-A7D9-D36478AC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0212D"/>
    <w:pPr>
      <w:widowControl w:val="0"/>
      <w:autoSpaceDE w:val="0"/>
      <w:autoSpaceDN w:val="0"/>
      <w:spacing w:after="0" w:line="240" w:lineRule="auto"/>
      <w:ind w:left="23"/>
      <w:outlineLvl w:val="0"/>
    </w:pPr>
    <w:rPr>
      <w:rFonts w:ascii="Tahoma" w:eastAsia="Tahoma" w:hAnsi="Tahoma" w:cs="Tahoma"/>
      <w:b/>
      <w:bCs/>
    </w:rPr>
  </w:style>
  <w:style w:type="paragraph" w:styleId="Heading2">
    <w:name w:val="heading 2"/>
    <w:basedOn w:val="Normal"/>
    <w:link w:val="Heading2Char"/>
    <w:uiPriority w:val="1"/>
    <w:qFormat/>
    <w:rsid w:val="0080212D"/>
    <w:pPr>
      <w:widowControl w:val="0"/>
      <w:autoSpaceDE w:val="0"/>
      <w:autoSpaceDN w:val="0"/>
      <w:spacing w:after="0" w:line="240" w:lineRule="auto"/>
      <w:ind w:left="568" w:hanging="545"/>
      <w:jc w:val="both"/>
      <w:outlineLvl w:val="1"/>
    </w:pPr>
    <w:rPr>
      <w:rFonts w:ascii="Trebuchet MS" w:eastAsia="Trebuchet MS" w:hAnsi="Trebuchet MS" w:cs="Trebuchet MS"/>
      <w:b/>
      <w:bCs/>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0212D"/>
    <w:rPr>
      <w:rFonts w:ascii="Tahoma" w:eastAsia="Tahoma" w:hAnsi="Tahoma" w:cs="Tahoma"/>
      <w:b/>
      <w:bCs/>
    </w:rPr>
  </w:style>
  <w:style w:type="character" w:customStyle="1" w:styleId="Heading2Char">
    <w:name w:val="Heading 2 Char"/>
    <w:basedOn w:val="DefaultParagraphFont"/>
    <w:link w:val="Heading2"/>
    <w:uiPriority w:val="1"/>
    <w:rsid w:val="0080212D"/>
    <w:rPr>
      <w:rFonts w:ascii="Trebuchet MS" w:eastAsia="Trebuchet MS" w:hAnsi="Trebuchet MS" w:cs="Trebuchet MS"/>
      <w:b/>
      <w:bCs/>
      <w:i/>
      <w:iCs/>
      <w:sz w:val="21"/>
      <w:szCs w:val="21"/>
    </w:rPr>
  </w:style>
  <w:style w:type="paragraph" w:styleId="BodyText">
    <w:name w:val="Body Text"/>
    <w:basedOn w:val="Normal"/>
    <w:link w:val="BodyTextChar"/>
    <w:uiPriority w:val="1"/>
    <w:qFormat/>
    <w:rsid w:val="0080212D"/>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80212D"/>
    <w:rPr>
      <w:rFonts w:ascii="Trebuchet MS" w:eastAsia="Trebuchet MS" w:hAnsi="Trebuchet MS" w:cs="Trebuchet MS"/>
      <w:sz w:val="20"/>
      <w:szCs w:val="20"/>
    </w:rPr>
  </w:style>
  <w:style w:type="paragraph" w:styleId="Title">
    <w:name w:val="Title"/>
    <w:basedOn w:val="Normal"/>
    <w:link w:val="TitleChar"/>
    <w:uiPriority w:val="1"/>
    <w:qFormat/>
    <w:rsid w:val="0080212D"/>
    <w:pPr>
      <w:widowControl w:val="0"/>
      <w:autoSpaceDE w:val="0"/>
      <w:autoSpaceDN w:val="0"/>
      <w:spacing w:after="0" w:line="240" w:lineRule="auto"/>
      <w:ind w:left="1517" w:right="1199"/>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0212D"/>
    <w:rPr>
      <w:rFonts w:ascii="Arial Black" w:eastAsia="Arial Black" w:hAnsi="Arial Black" w:cs="Arial Black"/>
      <w:sz w:val="36"/>
      <w:szCs w:val="36"/>
    </w:rPr>
  </w:style>
  <w:style w:type="paragraph" w:styleId="ListParagraph">
    <w:name w:val="List Paragraph"/>
    <w:basedOn w:val="Normal"/>
    <w:uiPriority w:val="34"/>
    <w:qFormat/>
    <w:rsid w:val="0080212D"/>
    <w:pPr>
      <w:widowControl w:val="0"/>
      <w:autoSpaceDE w:val="0"/>
      <w:autoSpaceDN w:val="0"/>
      <w:spacing w:after="0" w:line="240" w:lineRule="auto"/>
      <w:ind w:left="568" w:hanging="545"/>
      <w:jc w:val="both"/>
    </w:pPr>
    <w:rPr>
      <w:rFonts w:ascii="Trebuchet MS" w:eastAsia="Trebuchet MS" w:hAnsi="Trebuchet MS" w:cs="Trebuchet MS"/>
    </w:rPr>
  </w:style>
  <w:style w:type="paragraph" w:customStyle="1" w:styleId="TableParagraph">
    <w:name w:val="Table Paragraph"/>
    <w:basedOn w:val="Normal"/>
    <w:uiPriority w:val="1"/>
    <w:qFormat/>
    <w:rsid w:val="0080212D"/>
    <w:pPr>
      <w:widowControl w:val="0"/>
      <w:autoSpaceDE w:val="0"/>
      <w:autoSpaceDN w:val="0"/>
      <w:spacing w:after="0" w:line="160" w:lineRule="exact"/>
    </w:pPr>
    <w:rPr>
      <w:rFonts w:ascii="Trebuchet MS" w:eastAsia="Trebuchet MS" w:hAnsi="Trebuchet MS" w:cs="Trebuchet MS"/>
    </w:rPr>
  </w:style>
  <w:style w:type="paragraph" w:styleId="BalloonText">
    <w:name w:val="Balloon Text"/>
    <w:basedOn w:val="Normal"/>
    <w:link w:val="BalloonTextChar"/>
    <w:uiPriority w:val="99"/>
    <w:semiHidden/>
    <w:unhideWhenUsed/>
    <w:rsid w:val="0080212D"/>
    <w:pPr>
      <w:widowControl w:val="0"/>
      <w:autoSpaceDE w:val="0"/>
      <w:autoSpaceDN w:val="0"/>
      <w:spacing w:after="0" w:line="240" w:lineRule="auto"/>
    </w:pPr>
    <w:rPr>
      <w:rFonts w:ascii="Tahoma" w:eastAsia="Trebuchet MS" w:hAnsi="Tahoma" w:cs="Tahoma"/>
      <w:sz w:val="16"/>
      <w:szCs w:val="16"/>
    </w:rPr>
  </w:style>
  <w:style w:type="character" w:customStyle="1" w:styleId="BalloonTextChar">
    <w:name w:val="Balloon Text Char"/>
    <w:basedOn w:val="DefaultParagraphFont"/>
    <w:link w:val="BalloonText"/>
    <w:uiPriority w:val="99"/>
    <w:semiHidden/>
    <w:rsid w:val="0080212D"/>
    <w:rPr>
      <w:rFonts w:ascii="Tahoma" w:eastAsia="Trebuchet MS" w:hAnsi="Tahoma" w:cs="Tahoma"/>
      <w:sz w:val="16"/>
      <w:szCs w:val="16"/>
    </w:rPr>
  </w:style>
  <w:style w:type="paragraph" w:styleId="Header">
    <w:name w:val="header"/>
    <w:basedOn w:val="Normal"/>
    <w:link w:val="HeaderChar"/>
    <w:uiPriority w:val="99"/>
    <w:unhideWhenUsed/>
    <w:rsid w:val="00BF0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FA"/>
  </w:style>
  <w:style w:type="paragraph" w:styleId="Footer">
    <w:name w:val="footer"/>
    <w:basedOn w:val="Normal"/>
    <w:link w:val="FooterChar"/>
    <w:uiPriority w:val="99"/>
    <w:unhideWhenUsed/>
    <w:rsid w:val="00BF0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FA"/>
  </w:style>
  <w:style w:type="paragraph" w:styleId="NormalWeb">
    <w:name w:val="Normal (Web)"/>
    <w:basedOn w:val="Normal"/>
    <w:uiPriority w:val="99"/>
    <w:unhideWhenUsed/>
    <w:rsid w:val="00E17F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22B8"/>
    <w:rPr>
      <w:color w:val="0000FF" w:themeColor="hyperlink"/>
      <w:u w:val="single"/>
    </w:rPr>
  </w:style>
  <w:style w:type="character" w:styleId="Emphasis">
    <w:name w:val="Emphasis"/>
    <w:basedOn w:val="DefaultParagraphFont"/>
    <w:uiPriority w:val="20"/>
    <w:qFormat/>
    <w:rsid w:val="00A522B8"/>
    <w:rPr>
      <w:i/>
      <w:iCs/>
    </w:rPr>
  </w:style>
  <w:style w:type="paragraph" w:styleId="NoSpacing">
    <w:name w:val="No Spacing"/>
    <w:uiPriority w:val="1"/>
    <w:qFormat/>
    <w:rsid w:val="00F46920"/>
    <w:pPr>
      <w:spacing w:after="0" w:line="240" w:lineRule="auto"/>
    </w:pPr>
  </w:style>
  <w:style w:type="character" w:styleId="UnresolvedMention">
    <w:name w:val="Unresolved Mention"/>
    <w:basedOn w:val="DefaultParagraphFont"/>
    <w:uiPriority w:val="99"/>
    <w:semiHidden/>
    <w:unhideWhenUsed/>
    <w:rsid w:val="005D3676"/>
    <w:rPr>
      <w:color w:val="605E5C"/>
      <w:shd w:val="clear" w:color="auto" w:fill="E1DFDD"/>
    </w:rPr>
  </w:style>
  <w:style w:type="character" w:styleId="Strong">
    <w:name w:val="Strong"/>
    <w:basedOn w:val="DefaultParagraphFont"/>
    <w:uiPriority w:val="22"/>
    <w:qFormat/>
    <w:rsid w:val="00C97392"/>
    <w:rPr>
      <w:b/>
      <w:bCs/>
    </w:rPr>
  </w:style>
  <w:style w:type="character" w:styleId="HTMLCite">
    <w:name w:val="HTML Cite"/>
    <w:basedOn w:val="DefaultParagraphFont"/>
    <w:uiPriority w:val="99"/>
    <w:semiHidden/>
    <w:unhideWhenUsed/>
    <w:rsid w:val="00755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483">
      <w:bodyDiv w:val="1"/>
      <w:marLeft w:val="0"/>
      <w:marRight w:val="0"/>
      <w:marTop w:val="0"/>
      <w:marBottom w:val="0"/>
      <w:divBdr>
        <w:top w:val="none" w:sz="0" w:space="0" w:color="auto"/>
        <w:left w:val="none" w:sz="0" w:space="0" w:color="auto"/>
        <w:bottom w:val="none" w:sz="0" w:space="0" w:color="auto"/>
        <w:right w:val="none" w:sz="0" w:space="0" w:color="auto"/>
      </w:divBdr>
      <w:divsChild>
        <w:div w:id="1300063929">
          <w:marLeft w:val="0"/>
          <w:marRight w:val="0"/>
          <w:marTop w:val="0"/>
          <w:marBottom w:val="0"/>
          <w:divBdr>
            <w:top w:val="none" w:sz="0" w:space="0" w:color="auto"/>
            <w:left w:val="none" w:sz="0" w:space="0" w:color="auto"/>
            <w:bottom w:val="none" w:sz="0" w:space="0" w:color="auto"/>
            <w:right w:val="none" w:sz="0" w:space="0" w:color="auto"/>
          </w:divBdr>
        </w:div>
      </w:divsChild>
    </w:div>
    <w:div w:id="160435801">
      <w:bodyDiv w:val="1"/>
      <w:marLeft w:val="0"/>
      <w:marRight w:val="0"/>
      <w:marTop w:val="0"/>
      <w:marBottom w:val="0"/>
      <w:divBdr>
        <w:top w:val="none" w:sz="0" w:space="0" w:color="auto"/>
        <w:left w:val="none" w:sz="0" w:space="0" w:color="auto"/>
        <w:bottom w:val="none" w:sz="0" w:space="0" w:color="auto"/>
        <w:right w:val="none" w:sz="0" w:space="0" w:color="auto"/>
      </w:divBdr>
    </w:div>
    <w:div w:id="192573723">
      <w:bodyDiv w:val="1"/>
      <w:marLeft w:val="0"/>
      <w:marRight w:val="0"/>
      <w:marTop w:val="0"/>
      <w:marBottom w:val="0"/>
      <w:divBdr>
        <w:top w:val="none" w:sz="0" w:space="0" w:color="auto"/>
        <w:left w:val="none" w:sz="0" w:space="0" w:color="auto"/>
        <w:bottom w:val="none" w:sz="0" w:space="0" w:color="auto"/>
        <w:right w:val="none" w:sz="0" w:space="0" w:color="auto"/>
      </w:divBdr>
      <w:divsChild>
        <w:div w:id="1113330516">
          <w:marLeft w:val="0"/>
          <w:marRight w:val="0"/>
          <w:marTop w:val="0"/>
          <w:marBottom w:val="0"/>
          <w:divBdr>
            <w:top w:val="none" w:sz="0" w:space="0" w:color="auto"/>
            <w:left w:val="none" w:sz="0" w:space="0" w:color="auto"/>
            <w:bottom w:val="none" w:sz="0" w:space="0" w:color="auto"/>
            <w:right w:val="none" w:sz="0" w:space="0" w:color="auto"/>
          </w:divBdr>
        </w:div>
      </w:divsChild>
    </w:div>
    <w:div w:id="209344994">
      <w:bodyDiv w:val="1"/>
      <w:marLeft w:val="0"/>
      <w:marRight w:val="0"/>
      <w:marTop w:val="0"/>
      <w:marBottom w:val="0"/>
      <w:divBdr>
        <w:top w:val="none" w:sz="0" w:space="0" w:color="auto"/>
        <w:left w:val="none" w:sz="0" w:space="0" w:color="auto"/>
        <w:bottom w:val="none" w:sz="0" w:space="0" w:color="auto"/>
        <w:right w:val="none" w:sz="0" w:space="0" w:color="auto"/>
      </w:divBdr>
    </w:div>
    <w:div w:id="347609683">
      <w:bodyDiv w:val="1"/>
      <w:marLeft w:val="0"/>
      <w:marRight w:val="0"/>
      <w:marTop w:val="0"/>
      <w:marBottom w:val="0"/>
      <w:divBdr>
        <w:top w:val="none" w:sz="0" w:space="0" w:color="auto"/>
        <w:left w:val="none" w:sz="0" w:space="0" w:color="auto"/>
        <w:bottom w:val="none" w:sz="0" w:space="0" w:color="auto"/>
        <w:right w:val="none" w:sz="0" w:space="0" w:color="auto"/>
      </w:divBdr>
    </w:div>
    <w:div w:id="477770525">
      <w:bodyDiv w:val="1"/>
      <w:marLeft w:val="0"/>
      <w:marRight w:val="0"/>
      <w:marTop w:val="0"/>
      <w:marBottom w:val="0"/>
      <w:divBdr>
        <w:top w:val="none" w:sz="0" w:space="0" w:color="auto"/>
        <w:left w:val="none" w:sz="0" w:space="0" w:color="auto"/>
        <w:bottom w:val="none" w:sz="0" w:space="0" w:color="auto"/>
        <w:right w:val="none" w:sz="0" w:space="0" w:color="auto"/>
      </w:divBdr>
    </w:div>
    <w:div w:id="704910532">
      <w:bodyDiv w:val="1"/>
      <w:marLeft w:val="0"/>
      <w:marRight w:val="0"/>
      <w:marTop w:val="0"/>
      <w:marBottom w:val="0"/>
      <w:divBdr>
        <w:top w:val="none" w:sz="0" w:space="0" w:color="auto"/>
        <w:left w:val="none" w:sz="0" w:space="0" w:color="auto"/>
        <w:bottom w:val="none" w:sz="0" w:space="0" w:color="auto"/>
        <w:right w:val="none" w:sz="0" w:space="0" w:color="auto"/>
      </w:divBdr>
      <w:divsChild>
        <w:div w:id="955603231">
          <w:marLeft w:val="0"/>
          <w:marRight w:val="0"/>
          <w:marTop w:val="0"/>
          <w:marBottom w:val="0"/>
          <w:divBdr>
            <w:top w:val="none" w:sz="0" w:space="0" w:color="auto"/>
            <w:left w:val="none" w:sz="0" w:space="0" w:color="auto"/>
            <w:bottom w:val="none" w:sz="0" w:space="0" w:color="auto"/>
            <w:right w:val="none" w:sz="0" w:space="0" w:color="auto"/>
          </w:divBdr>
        </w:div>
      </w:divsChild>
    </w:div>
    <w:div w:id="1044912117">
      <w:bodyDiv w:val="1"/>
      <w:marLeft w:val="0"/>
      <w:marRight w:val="0"/>
      <w:marTop w:val="0"/>
      <w:marBottom w:val="0"/>
      <w:divBdr>
        <w:top w:val="none" w:sz="0" w:space="0" w:color="auto"/>
        <w:left w:val="none" w:sz="0" w:space="0" w:color="auto"/>
        <w:bottom w:val="none" w:sz="0" w:space="0" w:color="auto"/>
        <w:right w:val="none" w:sz="0" w:space="0" w:color="auto"/>
      </w:divBdr>
      <w:divsChild>
        <w:div w:id="92285399">
          <w:marLeft w:val="0"/>
          <w:marRight w:val="0"/>
          <w:marTop w:val="0"/>
          <w:marBottom w:val="0"/>
          <w:divBdr>
            <w:top w:val="none" w:sz="0" w:space="0" w:color="auto"/>
            <w:left w:val="none" w:sz="0" w:space="0" w:color="auto"/>
            <w:bottom w:val="none" w:sz="0" w:space="0" w:color="auto"/>
            <w:right w:val="none" w:sz="0" w:space="0" w:color="auto"/>
          </w:divBdr>
        </w:div>
      </w:divsChild>
    </w:div>
    <w:div w:id="1295135059">
      <w:bodyDiv w:val="1"/>
      <w:marLeft w:val="0"/>
      <w:marRight w:val="0"/>
      <w:marTop w:val="0"/>
      <w:marBottom w:val="0"/>
      <w:divBdr>
        <w:top w:val="none" w:sz="0" w:space="0" w:color="auto"/>
        <w:left w:val="none" w:sz="0" w:space="0" w:color="auto"/>
        <w:bottom w:val="none" w:sz="0" w:space="0" w:color="auto"/>
        <w:right w:val="none" w:sz="0" w:space="0" w:color="auto"/>
      </w:divBdr>
      <w:divsChild>
        <w:div w:id="778723550">
          <w:marLeft w:val="0"/>
          <w:marRight w:val="0"/>
          <w:marTop w:val="0"/>
          <w:marBottom w:val="0"/>
          <w:divBdr>
            <w:top w:val="none" w:sz="0" w:space="0" w:color="auto"/>
            <w:left w:val="none" w:sz="0" w:space="0" w:color="auto"/>
            <w:bottom w:val="none" w:sz="0" w:space="0" w:color="auto"/>
            <w:right w:val="none" w:sz="0" w:space="0" w:color="auto"/>
          </w:divBdr>
        </w:div>
      </w:divsChild>
    </w:div>
    <w:div w:id="1386368630">
      <w:bodyDiv w:val="1"/>
      <w:marLeft w:val="0"/>
      <w:marRight w:val="0"/>
      <w:marTop w:val="0"/>
      <w:marBottom w:val="0"/>
      <w:divBdr>
        <w:top w:val="none" w:sz="0" w:space="0" w:color="auto"/>
        <w:left w:val="none" w:sz="0" w:space="0" w:color="auto"/>
        <w:bottom w:val="none" w:sz="0" w:space="0" w:color="auto"/>
        <w:right w:val="none" w:sz="0" w:space="0" w:color="auto"/>
      </w:divBdr>
    </w:div>
    <w:div w:id="1422406315">
      <w:bodyDiv w:val="1"/>
      <w:marLeft w:val="0"/>
      <w:marRight w:val="0"/>
      <w:marTop w:val="0"/>
      <w:marBottom w:val="0"/>
      <w:divBdr>
        <w:top w:val="none" w:sz="0" w:space="0" w:color="auto"/>
        <w:left w:val="none" w:sz="0" w:space="0" w:color="auto"/>
        <w:bottom w:val="none" w:sz="0" w:space="0" w:color="auto"/>
        <w:right w:val="none" w:sz="0" w:space="0" w:color="auto"/>
      </w:divBdr>
      <w:divsChild>
        <w:div w:id="643311047">
          <w:marLeft w:val="0"/>
          <w:marRight w:val="0"/>
          <w:marTop w:val="0"/>
          <w:marBottom w:val="0"/>
          <w:divBdr>
            <w:top w:val="none" w:sz="0" w:space="0" w:color="auto"/>
            <w:left w:val="none" w:sz="0" w:space="0" w:color="auto"/>
            <w:bottom w:val="none" w:sz="0" w:space="0" w:color="auto"/>
            <w:right w:val="none" w:sz="0" w:space="0" w:color="auto"/>
          </w:divBdr>
        </w:div>
        <w:div w:id="1161701160">
          <w:marLeft w:val="0"/>
          <w:marRight w:val="0"/>
          <w:marTop w:val="0"/>
          <w:marBottom w:val="0"/>
          <w:divBdr>
            <w:top w:val="none" w:sz="0" w:space="0" w:color="auto"/>
            <w:left w:val="none" w:sz="0" w:space="0" w:color="auto"/>
            <w:bottom w:val="none" w:sz="0" w:space="0" w:color="auto"/>
            <w:right w:val="none" w:sz="0" w:space="0" w:color="auto"/>
          </w:divBdr>
        </w:div>
        <w:div w:id="779299518">
          <w:marLeft w:val="0"/>
          <w:marRight w:val="0"/>
          <w:marTop w:val="0"/>
          <w:marBottom w:val="0"/>
          <w:divBdr>
            <w:top w:val="none" w:sz="0" w:space="0" w:color="auto"/>
            <w:left w:val="none" w:sz="0" w:space="0" w:color="auto"/>
            <w:bottom w:val="none" w:sz="0" w:space="0" w:color="auto"/>
            <w:right w:val="none" w:sz="0" w:space="0" w:color="auto"/>
          </w:divBdr>
        </w:div>
        <w:div w:id="1609048218">
          <w:marLeft w:val="0"/>
          <w:marRight w:val="0"/>
          <w:marTop w:val="0"/>
          <w:marBottom w:val="0"/>
          <w:divBdr>
            <w:top w:val="none" w:sz="0" w:space="0" w:color="auto"/>
            <w:left w:val="none" w:sz="0" w:space="0" w:color="auto"/>
            <w:bottom w:val="none" w:sz="0" w:space="0" w:color="auto"/>
            <w:right w:val="none" w:sz="0" w:space="0" w:color="auto"/>
          </w:divBdr>
        </w:div>
        <w:div w:id="1152254791">
          <w:marLeft w:val="0"/>
          <w:marRight w:val="0"/>
          <w:marTop w:val="0"/>
          <w:marBottom w:val="0"/>
          <w:divBdr>
            <w:top w:val="none" w:sz="0" w:space="0" w:color="auto"/>
            <w:left w:val="none" w:sz="0" w:space="0" w:color="auto"/>
            <w:bottom w:val="none" w:sz="0" w:space="0" w:color="auto"/>
            <w:right w:val="none" w:sz="0" w:space="0" w:color="auto"/>
          </w:divBdr>
        </w:div>
        <w:div w:id="1106269799">
          <w:marLeft w:val="0"/>
          <w:marRight w:val="0"/>
          <w:marTop w:val="0"/>
          <w:marBottom w:val="0"/>
          <w:divBdr>
            <w:top w:val="none" w:sz="0" w:space="0" w:color="auto"/>
            <w:left w:val="none" w:sz="0" w:space="0" w:color="auto"/>
            <w:bottom w:val="none" w:sz="0" w:space="0" w:color="auto"/>
            <w:right w:val="none" w:sz="0" w:space="0" w:color="auto"/>
          </w:divBdr>
        </w:div>
        <w:div w:id="1391491601">
          <w:marLeft w:val="0"/>
          <w:marRight w:val="0"/>
          <w:marTop w:val="0"/>
          <w:marBottom w:val="0"/>
          <w:divBdr>
            <w:top w:val="none" w:sz="0" w:space="0" w:color="auto"/>
            <w:left w:val="none" w:sz="0" w:space="0" w:color="auto"/>
            <w:bottom w:val="none" w:sz="0" w:space="0" w:color="auto"/>
            <w:right w:val="none" w:sz="0" w:space="0" w:color="auto"/>
          </w:divBdr>
        </w:div>
        <w:div w:id="355084813">
          <w:marLeft w:val="0"/>
          <w:marRight w:val="0"/>
          <w:marTop w:val="0"/>
          <w:marBottom w:val="0"/>
          <w:divBdr>
            <w:top w:val="none" w:sz="0" w:space="0" w:color="auto"/>
            <w:left w:val="none" w:sz="0" w:space="0" w:color="auto"/>
            <w:bottom w:val="none" w:sz="0" w:space="0" w:color="auto"/>
            <w:right w:val="none" w:sz="0" w:space="0" w:color="auto"/>
          </w:divBdr>
        </w:div>
        <w:div w:id="1084959913">
          <w:marLeft w:val="0"/>
          <w:marRight w:val="0"/>
          <w:marTop w:val="0"/>
          <w:marBottom w:val="0"/>
          <w:divBdr>
            <w:top w:val="none" w:sz="0" w:space="0" w:color="auto"/>
            <w:left w:val="none" w:sz="0" w:space="0" w:color="auto"/>
            <w:bottom w:val="none" w:sz="0" w:space="0" w:color="auto"/>
            <w:right w:val="none" w:sz="0" w:space="0" w:color="auto"/>
          </w:divBdr>
        </w:div>
      </w:divsChild>
    </w:div>
    <w:div w:id="1478305489">
      <w:bodyDiv w:val="1"/>
      <w:marLeft w:val="0"/>
      <w:marRight w:val="0"/>
      <w:marTop w:val="0"/>
      <w:marBottom w:val="0"/>
      <w:divBdr>
        <w:top w:val="none" w:sz="0" w:space="0" w:color="auto"/>
        <w:left w:val="none" w:sz="0" w:space="0" w:color="auto"/>
        <w:bottom w:val="none" w:sz="0" w:space="0" w:color="auto"/>
        <w:right w:val="none" w:sz="0" w:space="0" w:color="auto"/>
      </w:divBdr>
    </w:div>
    <w:div w:id="1501385710">
      <w:bodyDiv w:val="1"/>
      <w:marLeft w:val="0"/>
      <w:marRight w:val="0"/>
      <w:marTop w:val="0"/>
      <w:marBottom w:val="0"/>
      <w:divBdr>
        <w:top w:val="none" w:sz="0" w:space="0" w:color="auto"/>
        <w:left w:val="none" w:sz="0" w:space="0" w:color="auto"/>
        <w:bottom w:val="none" w:sz="0" w:space="0" w:color="auto"/>
        <w:right w:val="none" w:sz="0" w:space="0" w:color="auto"/>
      </w:divBdr>
      <w:divsChild>
        <w:div w:id="839278628">
          <w:marLeft w:val="547"/>
          <w:marRight w:val="0"/>
          <w:marTop w:val="0"/>
          <w:marBottom w:val="0"/>
          <w:divBdr>
            <w:top w:val="none" w:sz="0" w:space="0" w:color="auto"/>
            <w:left w:val="none" w:sz="0" w:space="0" w:color="auto"/>
            <w:bottom w:val="none" w:sz="0" w:space="0" w:color="auto"/>
            <w:right w:val="none" w:sz="0" w:space="0" w:color="auto"/>
          </w:divBdr>
        </w:div>
      </w:divsChild>
    </w:div>
    <w:div w:id="1511985718">
      <w:bodyDiv w:val="1"/>
      <w:marLeft w:val="0"/>
      <w:marRight w:val="0"/>
      <w:marTop w:val="0"/>
      <w:marBottom w:val="0"/>
      <w:divBdr>
        <w:top w:val="none" w:sz="0" w:space="0" w:color="auto"/>
        <w:left w:val="none" w:sz="0" w:space="0" w:color="auto"/>
        <w:bottom w:val="none" w:sz="0" w:space="0" w:color="auto"/>
        <w:right w:val="none" w:sz="0" w:space="0" w:color="auto"/>
      </w:divBdr>
      <w:divsChild>
        <w:div w:id="402409803">
          <w:marLeft w:val="0"/>
          <w:marRight w:val="0"/>
          <w:marTop w:val="0"/>
          <w:marBottom w:val="0"/>
          <w:divBdr>
            <w:top w:val="none" w:sz="0" w:space="0" w:color="auto"/>
            <w:left w:val="none" w:sz="0" w:space="0" w:color="auto"/>
            <w:bottom w:val="none" w:sz="0" w:space="0" w:color="auto"/>
            <w:right w:val="none" w:sz="0" w:space="0" w:color="auto"/>
          </w:divBdr>
        </w:div>
      </w:divsChild>
    </w:div>
    <w:div w:id="1708993100">
      <w:bodyDiv w:val="1"/>
      <w:marLeft w:val="0"/>
      <w:marRight w:val="0"/>
      <w:marTop w:val="0"/>
      <w:marBottom w:val="0"/>
      <w:divBdr>
        <w:top w:val="none" w:sz="0" w:space="0" w:color="auto"/>
        <w:left w:val="none" w:sz="0" w:space="0" w:color="auto"/>
        <w:bottom w:val="none" w:sz="0" w:space="0" w:color="auto"/>
        <w:right w:val="none" w:sz="0" w:space="0" w:color="auto"/>
      </w:divBdr>
    </w:div>
    <w:div w:id="1904480894">
      <w:bodyDiv w:val="1"/>
      <w:marLeft w:val="0"/>
      <w:marRight w:val="0"/>
      <w:marTop w:val="0"/>
      <w:marBottom w:val="0"/>
      <w:divBdr>
        <w:top w:val="none" w:sz="0" w:space="0" w:color="auto"/>
        <w:left w:val="none" w:sz="0" w:space="0" w:color="auto"/>
        <w:bottom w:val="none" w:sz="0" w:space="0" w:color="auto"/>
        <w:right w:val="none" w:sz="0" w:space="0" w:color="auto"/>
      </w:divBdr>
      <w:divsChild>
        <w:div w:id="272173710">
          <w:marLeft w:val="0"/>
          <w:marRight w:val="0"/>
          <w:marTop w:val="0"/>
          <w:marBottom w:val="0"/>
          <w:divBdr>
            <w:top w:val="none" w:sz="0" w:space="0" w:color="auto"/>
            <w:left w:val="none" w:sz="0" w:space="0" w:color="auto"/>
            <w:bottom w:val="none" w:sz="0" w:space="0" w:color="auto"/>
            <w:right w:val="none" w:sz="0" w:space="0" w:color="auto"/>
          </w:divBdr>
        </w:div>
      </w:divsChild>
    </w:div>
    <w:div w:id="2051342774">
      <w:bodyDiv w:val="1"/>
      <w:marLeft w:val="0"/>
      <w:marRight w:val="0"/>
      <w:marTop w:val="0"/>
      <w:marBottom w:val="0"/>
      <w:divBdr>
        <w:top w:val="none" w:sz="0" w:space="0" w:color="auto"/>
        <w:left w:val="none" w:sz="0" w:space="0" w:color="auto"/>
        <w:bottom w:val="none" w:sz="0" w:space="0" w:color="auto"/>
        <w:right w:val="none" w:sz="0" w:space="0" w:color="auto"/>
      </w:divBdr>
    </w:div>
    <w:div w:id="20707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37/0021-9010.71.3.500" TargetMode="External"/><Relationship Id="rId26" Type="http://schemas.openxmlformats.org/officeDocument/2006/relationships/hyperlink" Target="https://www.bls.gov/ooh/healthcare/pharmacy-technicians.htm" TargetMode="External"/><Relationship Id="rId21" Type="http://schemas.openxmlformats.org/officeDocument/2006/relationships/hyperlink" Target="https://doi.org/10.14707/ajbr.240024" TargetMode="External"/><Relationship Id="rId34"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1177/0149206305279602" TargetMode="External"/><Relationship Id="rId25" Type="http://schemas.openxmlformats.org/officeDocument/2006/relationships/hyperlink" Target="https://doi.org/10.4236/jhrss.2024.12201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su9050834" TargetMode="External"/><Relationship Id="rId20" Type="http://schemas.openxmlformats.org/officeDocument/2006/relationships/hyperlink" Target="https://doi.org/10.1108/ER-09-2022-0445" TargetMode="External"/><Relationship Id="rId29" Type="http://schemas.openxmlformats.org/officeDocument/2006/relationships/hyperlink" Target="https://doi.org/10.5465/257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dx.doi.org/10.4236/jhrss.2015.3201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405/epsbs.2020.12.05.82" TargetMode="External"/><Relationship Id="rId23" Type="http://schemas.openxmlformats.org/officeDocument/2006/relationships/hyperlink" Target="https://doi.org/10.1016/1053-4822(91)90011-Z" TargetMode="External"/><Relationship Id="rId28" Type="http://schemas.openxmlformats.org/officeDocument/2006/relationships/hyperlink" Target="https://doi.org/10.37231/jmtp.2021.2.4.142" TargetMode="External"/><Relationship Id="rId36"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yperlink" Target="https://doi.org/10.9734/ajeba/2025/v25i10201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111/1468-2419.00179" TargetMode="External"/><Relationship Id="rId22" Type="http://schemas.openxmlformats.org/officeDocument/2006/relationships/hyperlink" Target="https://www.iiste.org/Journals/index.php/EJBM/article/view/3803" TargetMode="External"/><Relationship Id="rId27" Type="http://schemas.openxmlformats.org/officeDocument/2006/relationships/hyperlink" Target="https://doi.org/10.6007/ijarbss/v4-i4/756" TargetMode="External"/><Relationship Id="rId30" Type="http://schemas.openxmlformats.org/officeDocument/2006/relationships/hyperlink" Target="https://doi.org/10.1016/j.emj.2024.05.007" TargetMode="External"/><Relationship Id="rId35"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7B6FDD-8BCC-4FA0-9E85-7DFD21E4C320}"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US"/>
        </a:p>
      </dgm:t>
    </dgm:pt>
    <dgm:pt modelId="{BBA42E78-AC5D-43C7-A555-F074345085A2}">
      <dgm:prSet phldrT="[Text]" custT="1"/>
      <dgm:spPr/>
      <dgm:t>
        <a:bodyPr/>
        <a:lstStyle/>
        <a:p>
          <a:r>
            <a:rPr lang="en-US" sz="1200">
              <a:latin typeface="Times New Roman" panose="02020603050405020304" pitchFamily="18" charset="0"/>
              <a:cs typeface="Times New Roman" panose="02020603050405020304" pitchFamily="18" charset="0"/>
            </a:rPr>
            <a:t>Training and Development </a:t>
          </a:r>
        </a:p>
      </dgm:t>
    </dgm:pt>
    <dgm:pt modelId="{4121324B-B5DB-4CA7-841C-9B2821A7EDC9}" type="parTrans" cxnId="{E3D39F3B-4795-4B02-9695-B224CAF6658A}">
      <dgm:prSet/>
      <dgm:spPr/>
      <dgm:t>
        <a:bodyPr/>
        <a:lstStyle/>
        <a:p>
          <a:endParaRPr lang="en-US"/>
        </a:p>
      </dgm:t>
    </dgm:pt>
    <dgm:pt modelId="{5AD3F78C-7393-4C2D-ADF9-7610370EB28D}" type="sibTrans" cxnId="{E3D39F3B-4795-4B02-9695-B224CAF6658A}">
      <dgm:prSet/>
      <dgm:spPr/>
      <dgm:t>
        <a:bodyPr/>
        <a:lstStyle/>
        <a:p>
          <a:endParaRPr lang="en-US"/>
        </a:p>
      </dgm:t>
    </dgm:pt>
    <dgm:pt modelId="{F79F23FA-9171-4E58-98DE-D4DD19776939}">
      <dgm:prSet phldrT="[Text]" custT="1"/>
      <dgm:spPr/>
      <dgm:t>
        <a:bodyPr/>
        <a:lstStyle/>
        <a:p>
          <a:r>
            <a:rPr lang="en-US" sz="1200">
              <a:latin typeface="Times New Roman" panose="02020603050405020304" pitchFamily="18" charset="0"/>
              <a:cs typeface="Times New Roman" panose="02020603050405020304" pitchFamily="18" charset="0"/>
            </a:rPr>
            <a:t>Affective Commitment </a:t>
          </a:r>
        </a:p>
      </dgm:t>
    </dgm:pt>
    <dgm:pt modelId="{2185073D-7E7C-47FA-9CC7-F053F4BBA8C9}" type="parTrans" cxnId="{92454E56-3598-4379-BF86-E1B076679702}">
      <dgm:prSet/>
      <dgm:spPr/>
      <dgm:t>
        <a:bodyPr/>
        <a:lstStyle/>
        <a:p>
          <a:endParaRPr lang="en-US" sz="1200">
            <a:latin typeface="Times New Roman" panose="02020603050405020304" pitchFamily="18" charset="0"/>
            <a:cs typeface="Times New Roman" panose="02020603050405020304" pitchFamily="18" charset="0"/>
          </a:endParaRPr>
        </a:p>
      </dgm:t>
    </dgm:pt>
    <dgm:pt modelId="{EE87F9DA-EE06-461B-B9E4-2879C4AA5F6A}" type="sibTrans" cxnId="{92454E56-3598-4379-BF86-E1B076679702}">
      <dgm:prSet/>
      <dgm:spPr/>
      <dgm:t>
        <a:bodyPr/>
        <a:lstStyle/>
        <a:p>
          <a:endParaRPr lang="en-US"/>
        </a:p>
      </dgm:t>
    </dgm:pt>
    <dgm:pt modelId="{2A830017-073F-4791-B13C-2DC1701269A7}">
      <dgm:prSet phldrT="[Text]" custT="1"/>
      <dgm:spPr/>
      <dgm:t>
        <a:bodyPr/>
        <a:lstStyle/>
        <a:p>
          <a:r>
            <a:rPr lang="en-US" sz="1200">
              <a:latin typeface="Times New Roman" panose="02020603050405020304" pitchFamily="18" charset="0"/>
              <a:cs typeface="Times New Roman" panose="02020603050405020304" pitchFamily="18" charset="0"/>
            </a:rPr>
            <a:t>Normative Commitment </a:t>
          </a:r>
        </a:p>
      </dgm:t>
    </dgm:pt>
    <dgm:pt modelId="{B45C36AA-19F1-4C5C-8EEF-D984927D3291}" type="parTrans" cxnId="{FC0A043D-AF97-451C-A362-C59C5BE0BF09}">
      <dgm:prSet/>
      <dgm:spPr/>
      <dgm:t>
        <a:bodyPr/>
        <a:lstStyle/>
        <a:p>
          <a:endParaRPr lang="en-US" sz="1200">
            <a:latin typeface="Times New Roman" panose="02020603050405020304" pitchFamily="18" charset="0"/>
            <a:cs typeface="Times New Roman" panose="02020603050405020304" pitchFamily="18" charset="0"/>
          </a:endParaRPr>
        </a:p>
      </dgm:t>
    </dgm:pt>
    <dgm:pt modelId="{15462889-C17D-4EDB-BAF9-3911F41818F9}" type="sibTrans" cxnId="{FC0A043D-AF97-451C-A362-C59C5BE0BF09}">
      <dgm:prSet/>
      <dgm:spPr/>
      <dgm:t>
        <a:bodyPr/>
        <a:lstStyle/>
        <a:p>
          <a:endParaRPr lang="en-US"/>
        </a:p>
      </dgm:t>
    </dgm:pt>
    <dgm:pt modelId="{67FF6197-7D4F-400A-BA73-B9715760EA77}">
      <dgm:prSet phldrT="[Text]" custT="1"/>
      <dgm:spPr/>
      <dgm:t>
        <a:bodyPr/>
        <a:lstStyle/>
        <a:p>
          <a:r>
            <a:rPr lang="en-US" sz="1200">
              <a:latin typeface="Times New Roman" panose="02020603050405020304" pitchFamily="18" charset="0"/>
              <a:cs typeface="Times New Roman" panose="02020603050405020304" pitchFamily="18" charset="0"/>
            </a:rPr>
            <a:t>Continuance  Commitment </a:t>
          </a:r>
        </a:p>
      </dgm:t>
    </dgm:pt>
    <dgm:pt modelId="{4B15CDB3-94B6-4F75-83CE-3936144DE20D}" type="parTrans" cxnId="{D2E74D1B-9A60-4AE6-8F95-5E74072F8A1B}">
      <dgm:prSet/>
      <dgm:spPr/>
      <dgm:t>
        <a:bodyPr/>
        <a:lstStyle/>
        <a:p>
          <a:endParaRPr lang="en-US" sz="1200">
            <a:latin typeface="Times New Roman" panose="02020603050405020304" pitchFamily="18" charset="0"/>
            <a:cs typeface="Times New Roman" panose="02020603050405020304" pitchFamily="18" charset="0"/>
          </a:endParaRPr>
        </a:p>
      </dgm:t>
    </dgm:pt>
    <dgm:pt modelId="{69CD7522-5272-4727-B389-A966FFB88D3E}" type="sibTrans" cxnId="{D2E74D1B-9A60-4AE6-8F95-5E74072F8A1B}">
      <dgm:prSet/>
      <dgm:spPr/>
      <dgm:t>
        <a:bodyPr/>
        <a:lstStyle/>
        <a:p>
          <a:endParaRPr lang="en-US"/>
        </a:p>
      </dgm:t>
    </dgm:pt>
    <dgm:pt modelId="{443E79BB-1641-4A1B-94B6-81990B1DF88A}" type="pres">
      <dgm:prSet presAssocID="{FD7B6FDD-8BCC-4FA0-9E85-7DFD21E4C320}" presName="Name0" presStyleCnt="0">
        <dgm:presLayoutVars>
          <dgm:chMax val="1"/>
          <dgm:chPref val="1"/>
          <dgm:dir/>
          <dgm:animOne val="branch"/>
          <dgm:animLvl val="lvl"/>
        </dgm:presLayoutVars>
      </dgm:prSet>
      <dgm:spPr/>
    </dgm:pt>
    <dgm:pt modelId="{38AD464C-7E58-44CA-AF42-9288AB81E993}" type="pres">
      <dgm:prSet presAssocID="{BBA42E78-AC5D-43C7-A555-F074345085A2}" presName="singleCycle" presStyleCnt="0"/>
      <dgm:spPr/>
    </dgm:pt>
    <dgm:pt modelId="{1FD7896B-ECEE-4518-AE23-417D50E74BFA}" type="pres">
      <dgm:prSet presAssocID="{BBA42E78-AC5D-43C7-A555-F074345085A2}" presName="singleCenter" presStyleLbl="node1" presStyleIdx="0" presStyleCnt="4" custScaleX="235086" custLinFactNeighborX="-55851" custLinFactNeighborY="-5488">
        <dgm:presLayoutVars>
          <dgm:chMax val="7"/>
          <dgm:chPref val="7"/>
        </dgm:presLayoutVars>
      </dgm:prSet>
      <dgm:spPr/>
    </dgm:pt>
    <dgm:pt modelId="{09048C89-C33E-4502-88C3-9058782A87E8}" type="pres">
      <dgm:prSet presAssocID="{2185073D-7E7C-47FA-9CC7-F053F4BBA8C9}" presName="Name56" presStyleLbl="parChTrans1D2" presStyleIdx="0" presStyleCnt="3"/>
      <dgm:spPr/>
    </dgm:pt>
    <dgm:pt modelId="{5795F3C9-6B7B-4186-9033-B9CC877D63B1}" type="pres">
      <dgm:prSet presAssocID="{F79F23FA-9171-4E58-98DE-D4DD19776939}" presName="text0" presStyleLbl="node1" presStyleIdx="1" presStyleCnt="4" custScaleX="302059" custRadScaleRad="127034" custRadScaleInc="89861">
        <dgm:presLayoutVars>
          <dgm:bulletEnabled val="1"/>
        </dgm:presLayoutVars>
      </dgm:prSet>
      <dgm:spPr/>
    </dgm:pt>
    <dgm:pt modelId="{BC70F383-EB80-493E-B001-4CCC63299261}" type="pres">
      <dgm:prSet presAssocID="{B45C36AA-19F1-4C5C-8EEF-D984927D3291}" presName="Name56" presStyleLbl="parChTrans1D2" presStyleIdx="1" presStyleCnt="3"/>
      <dgm:spPr/>
    </dgm:pt>
    <dgm:pt modelId="{286CAC81-9173-4F33-945C-601DE6CB96FE}" type="pres">
      <dgm:prSet presAssocID="{2A830017-073F-4791-B13C-2DC1701269A7}" presName="text0" presStyleLbl="node1" presStyleIdx="2" presStyleCnt="4" custScaleX="298780" custRadScaleRad="108686" custRadScaleInc="-14967">
        <dgm:presLayoutVars>
          <dgm:bulletEnabled val="1"/>
        </dgm:presLayoutVars>
      </dgm:prSet>
      <dgm:spPr/>
    </dgm:pt>
    <dgm:pt modelId="{A2B85715-0F09-4736-B74C-7C82BBCB6FD9}" type="pres">
      <dgm:prSet presAssocID="{4B15CDB3-94B6-4F75-83CE-3936144DE20D}" presName="Name56" presStyleLbl="parChTrans1D2" presStyleIdx="2" presStyleCnt="3"/>
      <dgm:spPr/>
    </dgm:pt>
    <dgm:pt modelId="{8CDCD71E-B4AD-47BC-A0EF-CE817BC76BFB}" type="pres">
      <dgm:prSet presAssocID="{67FF6197-7D4F-400A-BA73-B9715760EA77}" presName="text0" presStyleLbl="node1" presStyleIdx="3" presStyleCnt="4" custScaleX="305498" custRadScaleRad="101694" custRadScaleInc="-263727">
        <dgm:presLayoutVars>
          <dgm:bulletEnabled val="1"/>
        </dgm:presLayoutVars>
      </dgm:prSet>
      <dgm:spPr/>
    </dgm:pt>
  </dgm:ptLst>
  <dgm:cxnLst>
    <dgm:cxn modelId="{3FBF1B08-50B2-46BE-8366-6D7B4627027D}" type="presOf" srcId="{BBA42E78-AC5D-43C7-A555-F074345085A2}" destId="{1FD7896B-ECEE-4518-AE23-417D50E74BFA}" srcOrd="0" destOrd="0" presId="urn:microsoft.com/office/officeart/2008/layout/RadialCluster"/>
    <dgm:cxn modelId="{D2E74D1B-9A60-4AE6-8F95-5E74072F8A1B}" srcId="{BBA42E78-AC5D-43C7-A555-F074345085A2}" destId="{67FF6197-7D4F-400A-BA73-B9715760EA77}" srcOrd="2" destOrd="0" parTransId="{4B15CDB3-94B6-4F75-83CE-3936144DE20D}" sibTransId="{69CD7522-5272-4727-B389-A966FFB88D3E}"/>
    <dgm:cxn modelId="{2B107B36-DCD7-4368-BFA1-1AD295AE7F2D}" type="presOf" srcId="{B45C36AA-19F1-4C5C-8EEF-D984927D3291}" destId="{BC70F383-EB80-493E-B001-4CCC63299261}" srcOrd="0" destOrd="0" presId="urn:microsoft.com/office/officeart/2008/layout/RadialCluster"/>
    <dgm:cxn modelId="{3554AB36-21C0-4AE3-9934-47DECE238D84}" type="presOf" srcId="{2185073D-7E7C-47FA-9CC7-F053F4BBA8C9}" destId="{09048C89-C33E-4502-88C3-9058782A87E8}" srcOrd="0" destOrd="0" presId="urn:microsoft.com/office/officeart/2008/layout/RadialCluster"/>
    <dgm:cxn modelId="{E3D39F3B-4795-4B02-9695-B224CAF6658A}" srcId="{FD7B6FDD-8BCC-4FA0-9E85-7DFD21E4C320}" destId="{BBA42E78-AC5D-43C7-A555-F074345085A2}" srcOrd="0" destOrd="0" parTransId="{4121324B-B5DB-4CA7-841C-9B2821A7EDC9}" sibTransId="{5AD3F78C-7393-4C2D-ADF9-7610370EB28D}"/>
    <dgm:cxn modelId="{FC0A043D-AF97-451C-A362-C59C5BE0BF09}" srcId="{BBA42E78-AC5D-43C7-A555-F074345085A2}" destId="{2A830017-073F-4791-B13C-2DC1701269A7}" srcOrd="1" destOrd="0" parTransId="{B45C36AA-19F1-4C5C-8EEF-D984927D3291}" sibTransId="{15462889-C17D-4EDB-BAF9-3911F41818F9}"/>
    <dgm:cxn modelId="{9A5C925B-D769-4139-AD0A-1EB3E042E9EF}" type="presOf" srcId="{2A830017-073F-4791-B13C-2DC1701269A7}" destId="{286CAC81-9173-4F33-945C-601DE6CB96FE}" srcOrd="0" destOrd="0" presId="urn:microsoft.com/office/officeart/2008/layout/RadialCluster"/>
    <dgm:cxn modelId="{73D87145-FFAE-40AD-B2E5-8B620AECE0D1}" type="presOf" srcId="{FD7B6FDD-8BCC-4FA0-9E85-7DFD21E4C320}" destId="{443E79BB-1641-4A1B-94B6-81990B1DF88A}" srcOrd="0" destOrd="0" presId="urn:microsoft.com/office/officeart/2008/layout/RadialCluster"/>
    <dgm:cxn modelId="{92454E56-3598-4379-BF86-E1B076679702}" srcId="{BBA42E78-AC5D-43C7-A555-F074345085A2}" destId="{F79F23FA-9171-4E58-98DE-D4DD19776939}" srcOrd="0" destOrd="0" parTransId="{2185073D-7E7C-47FA-9CC7-F053F4BBA8C9}" sibTransId="{EE87F9DA-EE06-461B-B9E4-2879C4AA5F6A}"/>
    <dgm:cxn modelId="{8C9CD8C9-5B0D-4805-836E-D601CEE9E0A2}" type="presOf" srcId="{F79F23FA-9171-4E58-98DE-D4DD19776939}" destId="{5795F3C9-6B7B-4186-9033-B9CC877D63B1}" srcOrd="0" destOrd="0" presId="urn:microsoft.com/office/officeart/2008/layout/RadialCluster"/>
    <dgm:cxn modelId="{F0F4E8DA-67DA-4131-8105-7B5F2964BC4F}" type="presOf" srcId="{67FF6197-7D4F-400A-BA73-B9715760EA77}" destId="{8CDCD71E-B4AD-47BC-A0EF-CE817BC76BFB}" srcOrd="0" destOrd="0" presId="urn:microsoft.com/office/officeart/2008/layout/RadialCluster"/>
    <dgm:cxn modelId="{D8DA46EF-6DA6-431A-84F8-10248544C1E5}" type="presOf" srcId="{4B15CDB3-94B6-4F75-83CE-3936144DE20D}" destId="{A2B85715-0F09-4736-B74C-7C82BBCB6FD9}" srcOrd="0" destOrd="0" presId="urn:microsoft.com/office/officeart/2008/layout/RadialCluster"/>
    <dgm:cxn modelId="{13A7AAAD-CE07-4CD0-B9B6-52C6384F6333}" type="presParOf" srcId="{443E79BB-1641-4A1B-94B6-81990B1DF88A}" destId="{38AD464C-7E58-44CA-AF42-9288AB81E993}" srcOrd="0" destOrd="0" presId="urn:microsoft.com/office/officeart/2008/layout/RadialCluster"/>
    <dgm:cxn modelId="{AC2ABFAD-39BA-4003-BEFD-A82C0AA6EC38}" type="presParOf" srcId="{38AD464C-7E58-44CA-AF42-9288AB81E993}" destId="{1FD7896B-ECEE-4518-AE23-417D50E74BFA}" srcOrd="0" destOrd="0" presId="urn:microsoft.com/office/officeart/2008/layout/RadialCluster"/>
    <dgm:cxn modelId="{961AE740-2587-449B-9830-5286CF38CF42}" type="presParOf" srcId="{38AD464C-7E58-44CA-AF42-9288AB81E993}" destId="{09048C89-C33E-4502-88C3-9058782A87E8}" srcOrd="1" destOrd="0" presId="urn:microsoft.com/office/officeart/2008/layout/RadialCluster"/>
    <dgm:cxn modelId="{9410E1F4-4F67-4E67-92EB-1A4A52167BDC}" type="presParOf" srcId="{38AD464C-7E58-44CA-AF42-9288AB81E993}" destId="{5795F3C9-6B7B-4186-9033-B9CC877D63B1}" srcOrd="2" destOrd="0" presId="urn:microsoft.com/office/officeart/2008/layout/RadialCluster"/>
    <dgm:cxn modelId="{DC427A1A-F55D-4824-9012-79D8729711CC}" type="presParOf" srcId="{38AD464C-7E58-44CA-AF42-9288AB81E993}" destId="{BC70F383-EB80-493E-B001-4CCC63299261}" srcOrd="3" destOrd="0" presId="urn:microsoft.com/office/officeart/2008/layout/RadialCluster"/>
    <dgm:cxn modelId="{9223B916-502B-4C60-BE7E-1F3DB0ADE108}" type="presParOf" srcId="{38AD464C-7E58-44CA-AF42-9288AB81E993}" destId="{286CAC81-9173-4F33-945C-601DE6CB96FE}" srcOrd="4" destOrd="0" presId="urn:microsoft.com/office/officeart/2008/layout/RadialCluster"/>
    <dgm:cxn modelId="{9C75C712-748B-4130-8105-B9E790DC298B}" type="presParOf" srcId="{38AD464C-7E58-44CA-AF42-9288AB81E993}" destId="{A2B85715-0F09-4736-B74C-7C82BBCB6FD9}" srcOrd="5" destOrd="0" presId="urn:microsoft.com/office/officeart/2008/layout/RadialCluster"/>
    <dgm:cxn modelId="{A06C9CA1-A94E-401C-B584-964237C497BB}" type="presParOf" srcId="{38AD464C-7E58-44CA-AF42-9288AB81E993}" destId="{8CDCD71E-B4AD-47BC-A0EF-CE817BC76BFB}"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D7896B-ECEE-4518-AE23-417D50E74BFA}">
      <dsp:nvSpPr>
        <dsp:cNvPr id="0" name=""/>
        <dsp:cNvSpPr/>
      </dsp:nvSpPr>
      <dsp:spPr>
        <a:xfrm>
          <a:off x="1228726" y="726701"/>
          <a:ext cx="1236035" cy="5257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Training and Development </a:t>
          </a:r>
        </a:p>
      </dsp:txBody>
      <dsp:txXfrm>
        <a:off x="1254392" y="752367"/>
        <a:ext cx="1184703" cy="474448"/>
      </dsp:txXfrm>
    </dsp:sp>
    <dsp:sp modelId="{09048C89-C33E-4502-88C3-9058782A87E8}">
      <dsp:nvSpPr>
        <dsp:cNvPr id="0" name=""/>
        <dsp:cNvSpPr/>
      </dsp:nvSpPr>
      <dsp:spPr>
        <a:xfrm rot="20604928">
          <a:off x="2452137" y="718916"/>
          <a:ext cx="606926" cy="0"/>
        </a:xfrm>
        <a:custGeom>
          <a:avLst/>
          <a:gdLst/>
          <a:ahLst/>
          <a:cxnLst/>
          <a:rect l="0" t="0" r="0" b="0"/>
          <a:pathLst>
            <a:path>
              <a:moveTo>
                <a:pt x="0" y="0"/>
              </a:moveTo>
              <a:lnTo>
                <a:pt x="60692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95F3C9-6B7B-4186-9033-B9CC877D63B1}">
      <dsp:nvSpPr>
        <dsp:cNvPr id="0" name=""/>
        <dsp:cNvSpPr/>
      </dsp:nvSpPr>
      <dsp:spPr>
        <a:xfrm>
          <a:off x="3046439" y="297712"/>
          <a:ext cx="1064071" cy="352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Affective Commitment </a:t>
          </a:r>
        </a:p>
      </dsp:txBody>
      <dsp:txXfrm>
        <a:off x="3063636" y="314909"/>
        <a:ext cx="1029677" cy="317878"/>
      </dsp:txXfrm>
    </dsp:sp>
    <dsp:sp modelId="{BC70F383-EB80-493E-B001-4CCC63299261}">
      <dsp:nvSpPr>
        <dsp:cNvPr id="0" name=""/>
        <dsp:cNvSpPr/>
      </dsp:nvSpPr>
      <dsp:spPr>
        <a:xfrm rot="791472">
          <a:off x="2456933" y="1202145"/>
          <a:ext cx="593332" cy="0"/>
        </a:xfrm>
        <a:custGeom>
          <a:avLst/>
          <a:gdLst/>
          <a:ahLst/>
          <a:cxnLst/>
          <a:rect l="0" t="0" r="0" b="0"/>
          <a:pathLst>
            <a:path>
              <a:moveTo>
                <a:pt x="0" y="0"/>
              </a:moveTo>
              <a:lnTo>
                <a:pt x="59333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6CAC81-9173-4F33-945C-601DE6CB96FE}">
      <dsp:nvSpPr>
        <dsp:cNvPr id="0" name=""/>
        <dsp:cNvSpPr/>
      </dsp:nvSpPr>
      <dsp:spPr>
        <a:xfrm>
          <a:off x="3042438" y="1217056"/>
          <a:ext cx="1052520" cy="352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Normative Commitment </a:t>
          </a:r>
        </a:p>
      </dsp:txBody>
      <dsp:txXfrm>
        <a:off x="3059635" y="1234253"/>
        <a:ext cx="1018126" cy="317878"/>
      </dsp:txXfrm>
    </dsp:sp>
    <dsp:sp modelId="{A2B85715-0F09-4736-B74C-7C82BBCB6FD9}">
      <dsp:nvSpPr>
        <dsp:cNvPr id="0" name=""/>
        <dsp:cNvSpPr/>
      </dsp:nvSpPr>
      <dsp:spPr>
        <a:xfrm rot="21541852">
          <a:off x="2464721" y="974406"/>
          <a:ext cx="559392" cy="0"/>
        </a:xfrm>
        <a:custGeom>
          <a:avLst/>
          <a:gdLst/>
          <a:ahLst/>
          <a:cxnLst/>
          <a:rect l="0" t="0" r="0" b="0"/>
          <a:pathLst>
            <a:path>
              <a:moveTo>
                <a:pt x="0" y="0"/>
              </a:moveTo>
              <a:lnTo>
                <a:pt x="55939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DCD71E-B4AD-47BC-A0EF-CE817BC76BFB}">
      <dsp:nvSpPr>
        <dsp:cNvPr id="0" name=""/>
        <dsp:cNvSpPr/>
      </dsp:nvSpPr>
      <dsp:spPr>
        <a:xfrm>
          <a:off x="3024074" y="784436"/>
          <a:ext cx="1076185" cy="352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Continuance  Commitment </a:t>
          </a:r>
        </a:p>
      </dsp:txBody>
      <dsp:txXfrm>
        <a:off x="3041271" y="801633"/>
        <a:ext cx="1041791" cy="317878"/>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43008-53D1-4F53-96A2-04E3DF9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22</Pages>
  <Words>8550</Words>
  <Characters>52927</Characters>
  <Application>Microsoft Office Word</Application>
  <DocSecurity>0</DocSecurity>
  <Lines>1556</Lines>
  <Paragraphs>525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Murad BILLAH</cp:lastModifiedBy>
  <cp:revision>98</cp:revision>
  <dcterms:created xsi:type="dcterms:W3CDTF">2025-11-08T11:12:00Z</dcterms:created>
  <dcterms:modified xsi:type="dcterms:W3CDTF">2025-11-14T14:50:00Z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754b8cc0-7248-4ab7-a495-c335c7b8f513</vt:lpwstr>
  </property>
</Properties>
</file>