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CA7E8" w14:textId="77777777" w:rsidR="00A70E53" w:rsidRPr="004062C1" w:rsidRDefault="00A70E53" w:rsidP="00E56D88">
      <w:pPr>
        <w:jc w:val="center"/>
        <w:rPr>
          <w:rFonts w:ascii="Times New Roman" w:hAnsi="Times New Roman" w:cs="Times New Roman"/>
          <w:b/>
          <w:bCs/>
          <w:sz w:val="36"/>
          <w:szCs w:val="36"/>
        </w:rPr>
      </w:pPr>
    </w:p>
    <w:p w14:paraId="14629FE4" w14:textId="5290C75A" w:rsidR="00834B5B" w:rsidRPr="004062C1" w:rsidRDefault="00EC560B" w:rsidP="00E56D88">
      <w:pPr>
        <w:jc w:val="center"/>
        <w:rPr>
          <w:rFonts w:ascii="Times New Roman" w:hAnsi="Times New Roman" w:cs="Times New Roman"/>
          <w:b/>
          <w:bCs/>
          <w:sz w:val="36"/>
          <w:szCs w:val="36"/>
        </w:rPr>
      </w:pPr>
      <w:r w:rsidRPr="004062C1">
        <w:rPr>
          <w:rFonts w:ascii="Times New Roman" w:hAnsi="Times New Roman" w:cs="Times New Roman"/>
          <w:b/>
          <w:bCs/>
          <w:sz w:val="36"/>
          <w:szCs w:val="36"/>
        </w:rPr>
        <w:t>Eyelid</w:t>
      </w:r>
      <w:r w:rsidR="00322DDE" w:rsidRPr="004062C1">
        <w:rPr>
          <w:rFonts w:ascii="Times New Roman" w:hAnsi="Times New Roman" w:cs="Times New Roman"/>
          <w:b/>
          <w:bCs/>
          <w:sz w:val="36"/>
          <w:szCs w:val="36"/>
        </w:rPr>
        <w:t xml:space="preserve"> Coloboma Reconstruction by Tenzel Advancement Flap with Variable Pos</w:t>
      </w:r>
      <w:r w:rsidR="00570321" w:rsidRPr="004062C1">
        <w:rPr>
          <w:rFonts w:ascii="Times New Roman" w:hAnsi="Times New Roman" w:cs="Times New Roman"/>
          <w:b/>
          <w:bCs/>
          <w:sz w:val="36"/>
          <w:szCs w:val="36"/>
        </w:rPr>
        <w:t>toperative Outcomes</w:t>
      </w:r>
    </w:p>
    <w:p w14:paraId="269CB5FD" w14:textId="77777777" w:rsidR="00834B5B" w:rsidRPr="004062C1" w:rsidRDefault="00834B5B">
      <w:pPr>
        <w:jc w:val="right"/>
        <w:rPr>
          <w:rFonts w:ascii="Times New Roman" w:hAnsi="Times New Roman" w:cs="Times New Roman"/>
          <w:b/>
          <w:bCs/>
          <w:sz w:val="36"/>
          <w:szCs w:val="36"/>
        </w:rPr>
      </w:pPr>
    </w:p>
    <w:p w14:paraId="30DF2C48" w14:textId="77777777" w:rsidR="00C1125C" w:rsidRPr="004062C1" w:rsidRDefault="00C1125C" w:rsidP="004706CD">
      <w:pPr>
        <w:wordWrap w:val="0"/>
        <w:rPr>
          <w:rFonts w:ascii="Times New Roman" w:eastAsia="Times New Roman Regular" w:hAnsi="Times New Roman" w:cs="Times New Roman"/>
          <w:b/>
          <w:bCs/>
          <w:sz w:val="22"/>
          <w:szCs w:val="22"/>
          <w:lang w:val="en-GB"/>
        </w:rPr>
        <w:sectPr w:rsidR="00C1125C" w:rsidRPr="004062C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1296" w:gutter="0"/>
          <w:pgNumType w:start="1"/>
          <w:cols w:space="720"/>
        </w:sectPr>
      </w:pPr>
    </w:p>
    <w:p w14:paraId="40F544C1" w14:textId="77777777" w:rsidR="00C37FF1" w:rsidRPr="004062C1" w:rsidRDefault="00C37FF1" w:rsidP="00C37FF1">
      <w:pPr>
        <w:spacing w:before="100" w:beforeAutospacing="1" w:after="100" w:afterAutospacing="1"/>
        <w:outlineLvl w:val="1"/>
        <w:rPr>
          <w:rFonts w:ascii="Times New Roman" w:eastAsia="Times New Roman" w:hAnsi="Times New Roman" w:cs="Times New Roman"/>
          <w:bCs/>
          <w:sz w:val="36"/>
          <w:szCs w:val="36"/>
          <w:lang w:val="en-IN"/>
        </w:rPr>
      </w:pPr>
      <w:r w:rsidRPr="004062C1">
        <w:rPr>
          <w:rFonts w:ascii="Times New Roman" w:eastAsia="Times New Roman" w:hAnsi="Times New Roman" w:cs="Times New Roman"/>
          <w:bCs/>
          <w:sz w:val="36"/>
          <w:szCs w:val="36"/>
          <w:lang w:val="en-IN"/>
        </w:rPr>
        <w:t>Abstract</w:t>
      </w:r>
    </w:p>
    <w:p w14:paraId="1C5B7815" w14:textId="0D3CEC99" w:rsidR="00C37FF1" w:rsidRPr="004062C1" w:rsidRDefault="00C37FF1" w:rsidP="00EA0030">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Aims:</w:t>
      </w:r>
      <w:r w:rsidRPr="004062C1">
        <w:rPr>
          <w:rFonts w:ascii="Times New Roman" w:eastAsia="Times New Roman" w:hAnsi="Times New Roman" w:cs="Times New Roman"/>
          <w:b/>
          <w:sz w:val="24"/>
          <w:szCs w:val="24"/>
          <w:lang w:val="en-IN"/>
        </w:rPr>
        <w:br/>
      </w:r>
      <w:r w:rsidRPr="004062C1">
        <w:rPr>
          <w:rFonts w:ascii="Times New Roman" w:eastAsia="Times New Roman" w:hAnsi="Times New Roman" w:cs="Times New Roman"/>
          <w:sz w:val="24"/>
          <w:szCs w:val="24"/>
          <w:lang w:val="en-IN"/>
        </w:rPr>
        <w:t xml:space="preserve">To evaluate the </w:t>
      </w:r>
      <w:r w:rsidRPr="004062C1">
        <w:rPr>
          <w:rFonts w:ascii="Times New Roman" w:eastAsia="Times New Roman" w:hAnsi="Times New Roman" w:cs="Times New Roman"/>
          <w:bCs/>
          <w:sz w:val="24"/>
          <w:szCs w:val="24"/>
          <w:lang w:val="en-IN"/>
        </w:rPr>
        <w:t>functional and cosmetic outcomes</w:t>
      </w:r>
      <w:r w:rsidRPr="004062C1">
        <w:rPr>
          <w:rFonts w:ascii="Times New Roman" w:eastAsia="Times New Roman" w:hAnsi="Times New Roman" w:cs="Times New Roman"/>
          <w:sz w:val="24"/>
          <w:szCs w:val="24"/>
          <w:lang w:val="en-IN"/>
        </w:rPr>
        <w:t xml:space="preserve"> of </w:t>
      </w:r>
      <w:r w:rsidRPr="004062C1">
        <w:rPr>
          <w:rFonts w:ascii="Times New Roman" w:eastAsia="Times New Roman" w:hAnsi="Times New Roman" w:cs="Times New Roman"/>
          <w:bCs/>
          <w:sz w:val="24"/>
          <w:szCs w:val="24"/>
          <w:lang w:val="en-IN"/>
        </w:rPr>
        <w:t xml:space="preserve">Tenzel </w:t>
      </w:r>
      <w:r w:rsidR="00CE62CE" w:rsidRPr="004062C1">
        <w:rPr>
          <w:rFonts w:ascii="Times New Roman" w:eastAsia="Times New Roman" w:hAnsi="Times New Roman" w:cs="Times New Roman"/>
          <w:bCs/>
          <w:sz w:val="24"/>
          <w:szCs w:val="24"/>
          <w:lang w:val="en-IN"/>
        </w:rPr>
        <w:t>semi-circular</w:t>
      </w:r>
      <w:r w:rsidRPr="004062C1">
        <w:rPr>
          <w:rFonts w:ascii="Times New Roman" w:eastAsia="Times New Roman" w:hAnsi="Times New Roman" w:cs="Times New Roman"/>
          <w:bCs/>
          <w:sz w:val="24"/>
          <w:szCs w:val="24"/>
          <w:lang w:val="en-IN"/>
        </w:rPr>
        <w:t xml:space="preserve"> advancement flap reconstruction</w:t>
      </w:r>
      <w:r w:rsidRPr="004062C1">
        <w:rPr>
          <w:rFonts w:ascii="Times New Roman" w:eastAsia="Times New Roman" w:hAnsi="Times New Roman" w:cs="Times New Roman"/>
          <w:sz w:val="24"/>
          <w:szCs w:val="24"/>
          <w:lang w:val="en-IN"/>
        </w:rPr>
        <w:t xml:space="preserve"> in pediatric patients with congenital or acquired eyelid coloboma and to assess the reliability and safety of this technique across varying defect sizes.</w:t>
      </w:r>
    </w:p>
    <w:p w14:paraId="7C1A7A8B" w14:textId="2DDE9DA0" w:rsidR="00C37FF1" w:rsidRPr="004062C1" w:rsidRDefault="00C37FF1" w:rsidP="00C37FF1">
      <w:pPr>
        <w:spacing w:before="100" w:beforeAutospacing="1" w:after="100" w:afterAutospacing="1"/>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Study Design:</w:t>
      </w:r>
      <w:r w:rsidR="00CE62CE" w:rsidRPr="004062C1">
        <w:rPr>
          <w:rFonts w:ascii="Times New Roman" w:eastAsia="Times New Roman" w:hAnsi="Times New Roman" w:cs="Times New Roman"/>
          <w:b/>
          <w:sz w:val="24"/>
          <w:szCs w:val="24"/>
          <w:lang w:val="en-IN"/>
        </w:rPr>
        <w:t xml:space="preserve"> </w:t>
      </w:r>
      <w:r w:rsidRPr="004062C1">
        <w:rPr>
          <w:rFonts w:ascii="Times New Roman" w:eastAsia="Times New Roman" w:hAnsi="Times New Roman" w:cs="Times New Roman"/>
          <w:sz w:val="24"/>
          <w:szCs w:val="24"/>
          <w:lang w:val="en-IN"/>
        </w:rPr>
        <w:t>Prospe</w:t>
      </w:r>
      <w:r w:rsidR="00EA0030" w:rsidRPr="004062C1">
        <w:rPr>
          <w:rFonts w:ascii="Times New Roman" w:eastAsia="Times New Roman" w:hAnsi="Times New Roman" w:cs="Times New Roman"/>
          <w:sz w:val="24"/>
          <w:szCs w:val="24"/>
          <w:lang w:val="en-IN"/>
        </w:rPr>
        <w:t>ctive Interventional Original Research Article</w:t>
      </w:r>
      <w:r w:rsidRPr="004062C1">
        <w:rPr>
          <w:rFonts w:ascii="Times New Roman" w:eastAsia="Times New Roman" w:hAnsi="Times New Roman" w:cs="Times New Roman"/>
          <w:sz w:val="24"/>
          <w:szCs w:val="24"/>
          <w:lang w:val="en-IN"/>
        </w:rPr>
        <w:t>.</w:t>
      </w:r>
    </w:p>
    <w:p w14:paraId="1EDC1A30" w14:textId="15A58D6A" w:rsidR="00C37FF1" w:rsidRPr="004062C1" w:rsidRDefault="00C37FF1" w:rsidP="00C37FF1">
      <w:pPr>
        <w:spacing w:before="100" w:beforeAutospacing="1" w:after="100" w:afterAutospacing="1"/>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Place and Duration of Study:</w:t>
      </w:r>
      <w:r w:rsidR="00A3467B" w:rsidRPr="004062C1">
        <w:rPr>
          <w:rFonts w:ascii="Times New Roman" w:eastAsia="Times New Roman" w:hAnsi="Times New Roman" w:cs="Times New Roman"/>
          <w:sz w:val="24"/>
          <w:szCs w:val="24"/>
          <w:lang w:val="en-IN"/>
        </w:rPr>
        <w:br/>
        <w:t>Department of Ophthalmology</w:t>
      </w:r>
      <w:r w:rsidRPr="004062C1">
        <w:rPr>
          <w:rFonts w:ascii="Times New Roman" w:eastAsia="Times New Roman" w:hAnsi="Times New Roman" w:cs="Times New Roman"/>
          <w:sz w:val="24"/>
          <w:szCs w:val="24"/>
          <w:lang w:val="en-IN"/>
        </w:rPr>
        <w:t xml:space="preserve">, </w:t>
      </w:r>
      <w:r w:rsidR="000F4C8D" w:rsidRPr="004062C1">
        <w:rPr>
          <w:rFonts w:ascii="Times New Roman" w:eastAsia="Times New Roman" w:hAnsi="Times New Roman" w:cs="Times New Roman"/>
          <w:sz w:val="24"/>
          <w:szCs w:val="24"/>
          <w:lang w:val="en-IN"/>
        </w:rPr>
        <w:t>Dr</w:t>
      </w:r>
      <w:r w:rsidRPr="004062C1">
        <w:rPr>
          <w:rFonts w:ascii="Times New Roman" w:eastAsia="Times New Roman" w:hAnsi="Times New Roman" w:cs="Times New Roman"/>
          <w:sz w:val="24"/>
          <w:szCs w:val="24"/>
          <w:lang w:val="en-IN"/>
        </w:rPr>
        <w:t xml:space="preserve"> KNS Memorial Institute of Medical Sciences, Barabanki</w:t>
      </w:r>
      <w:r w:rsidR="00A3467B" w:rsidRPr="004062C1">
        <w:rPr>
          <w:rFonts w:ascii="Times New Roman" w:eastAsia="Times New Roman" w:hAnsi="Times New Roman" w:cs="Times New Roman"/>
          <w:sz w:val="24"/>
          <w:szCs w:val="24"/>
          <w:lang w:val="en-IN"/>
        </w:rPr>
        <w:t>, Uttar Pradesh, India, between</w:t>
      </w:r>
      <w:r w:rsidRPr="004062C1">
        <w:rPr>
          <w:rFonts w:ascii="Times New Roman" w:eastAsia="Times New Roman" w:hAnsi="Times New Roman" w:cs="Times New Roman"/>
          <w:bCs/>
          <w:sz w:val="24"/>
          <w:szCs w:val="24"/>
          <w:lang w:val="en-IN"/>
        </w:rPr>
        <w:t xml:space="preserve"> December 2024</w:t>
      </w:r>
      <w:r w:rsidR="00A3467B" w:rsidRPr="004062C1">
        <w:rPr>
          <w:rFonts w:ascii="Times New Roman" w:eastAsia="Times New Roman" w:hAnsi="Times New Roman" w:cs="Times New Roman"/>
          <w:bCs/>
          <w:sz w:val="24"/>
          <w:szCs w:val="24"/>
          <w:lang w:val="en-IN"/>
        </w:rPr>
        <w:t xml:space="preserve"> and November 2025</w:t>
      </w:r>
      <w:r w:rsidRPr="004062C1">
        <w:rPr>
          <w:rFonts w:ascii="Times New Roman" w:eastAsia="Times New Roman" w:hAnsi="Times New Roman" w:cs="Times New Roman"/>
          <w:sz w:val="24"/>
          <w:szCs w:val="24"/>
          <w:lang w:val="en-IN"/>
        </w:rPr>
        <w:t>.</w:t>
      </w:r>
    </w:p>
    <w:p w14:paraId="7CE5684B" w14:textId="1FE3D2E8" w:rsidR="00C37FF1" w:rsidRPr="004062C1" w:rsidRDefault="00C37FF1" w:rsidP="00EA0030">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Background:</w:t>
      </w:r>
      <w:r w:rsidRPr="004062C1">
        <w:rPr>
          <w:rFonts w:ascii="Times New Roman" w:eastAsia="Times New Roman" w:hAnsi="Times New Roman" w:cs="Times New Roman"/>
          <w:sz w:val="24"/>
          <w:szCs w:val="24"/>
          <w:lang w:val="en-IN"/>
        </w:rPr>
        <w:br/>
        <w:t xml:space="preserve">Eyelid coloboma represents a </w:t>
      </w:r>
      <w:r w:rsidRPr="004062C1">
        <w:rPr>
          <w:rFonts w:ascii="Times New Roman" w:eastAsia="Times New Roman" w:hAnsi="Times New Roman" w:cs="Times New Roman"/>
          <w:bCs/>
          <w:sz w:val="24"/>
          <w:szCs w:val="24"/>
          <w:lang w:val="en-IN"/>
        </w:rPr>
        <w:t>partial or full-thickness defect</w:t>
      </w:r>
      <w:r w:rsidRPr="004062C1">
        <w:rPr>
          <w:rFonts w:ascii="Times New Roman" w:eastAsia="Times New Roman" w:hAnsi="Times New Roman" w:cs="Times New Roman"/>
          <w:sz w:val="24"/>
          <w:szCs w:val="24"/>
          <w:lang w:val="en-IN"/>
        </w:rPr>
        <w:t xml:space="preserve"> of the eyelid margin that may occur congenitally or as a result of trauma, </w:t>
      </w:r>
      <w:r w:rsidR="00CE62CE" w:rsidRPr="004062C1">
        <w:rPr>
          <w:rFonts w:ascii="Times New Roman" w:eastAsia="Times New Roman" w:hAnsi="Times New Roman" w:cs="Times New Roman"/>
          <w:sz w:val="24"/>
          <w:szCs w:val="24"/>
          <w:lang w:val="en-IN"/>
        </w:rPr>
        <w:t>tumour</w:t>
      </w:r>
      <w:r w:rsidRPr="004062C1">
        <w:rPr>
          <w:rFonts w:ascii="Times New Roman" w:eastAsia="Times New Roman" w:hAnsi="Times New Roman" w:cs="Times New Roman"/>
          <w:sz w:val="24"/>
          <w:szCs w:val="24"/>
          <w:lang w:val="en-IN"/>
        </w:rPr>
        <w:t xml:space="preserve"> excision, or inflammation. Early surgical correction is </w:t>
      </w:r>
      <w:r w:rsidR="000F4C8D" w:rsidRPr="004062C1">
        <w:rPr>
          <w:rFonts w:ascii="Times New Roman" w:eastAsia="Times New Roman" w:hAnsi="Times New Roman" w:cs="Times New Roman"/>
          <w:sz w:val="24"/>
          <w:szCs w:val="24"/>
          <w:lang w:val="en-IN"/>
        </w:rPr>
        <w:t>crucial in preventing</w:t>
      </w:r>
      <w:r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bCs/>
          <w:sz w:val="24"/>
          <w:szCs w:val="24"/>
          <w:lang w:val="en-IN"/>
        </w:rPr>
        <w:t>exposure keratopathy, corneal scarring, and amblyopia</w:t>
      </w:r>
      <w:r w:rsidRPr="004062C1">
        <w:rPr>
          <w:rFonts w:ascii="Times New Roman" w:eastAsia="Times New Roman" w:hAnsi="Times New Roman" w:cs="Times New Roman"/>
          <w:sz w:val="24"/>
          <w:szCs w:val="24"/>
          <w:lang w:val="en-IN"/>
        </w:rPr>
        <w:t xml:space="preserve">, particularly in pediatric patients. The </w:t>
      </w:r>
      <w:r w:rsidRPr="004062C1">
        <w:rPr>
          <w:rFonts w:ascii="Times New Roman" w:eastAsia="Times New Roman" w:hAnsi="Times New Roman" w:cs="Times New Roman"/>
          <w:bCs/>
          <w:sz w:val="24"/>
          <w:szCs w:val="24"/>
          <w:lang w:val="en-IN"/>
        </w:rPr>
        <w:t xml:space="preserve">Tenzel </w:t>
      </w:r>
      <w:r w:rsidR="00CE62CE" w:rsidRPr="004062C1">
        <w:rPr>
          <w:rFonts w:ascii="Times New Roman" w:eastAsia="Times New Roman" w:hAnsi="Times New Roman" w:cs="Times New Roman"/>
          <w:bCs/>
          <w:sz w:val="24"/>
          <w:szCs w:val="24"/>
          <w:lang w:val="en-IN"/>
        </w:rPr>
        <w:t>semi-circular</w:t>
      </w:r>
      <w:r w:rsidRPr="004062C1">
        <w:rPr>
          <w:rFonts w:ascii="Times New Roman" w:eastAsia="Times New Roman" w:hAnsi="Times New Roman" w:cs="Times New Roman"/>
          <w:bCs/>
          <w:sz w:val="24"/>
          <w:szCs w:val="24"/>
          <w:lang w:val="en-IN"/>
        </w:rPr>
        <w:t xml:space="preserve"> advancement flap</w:t>
      </w:r>
      <w:r w:rsidRPr="004062C1">
        <w:rPr>
          <w:rFonts w:ascii="Times New Roman" w:eastAsia="Times New Roman" w:hAnsi="Times New Roman" w:cs="Times New Roman"/>
          <w:sz w:val="24"/>
          <w:szCs w:val="24"/>
          <w:lang w:val="en-IN"/>
        </w:rPr>
        <w:t xml:space="preserve"> offers a </w:t>
      </w:r>
      <w:r w:rsidRPr="004062C1">
        <w:rPr>
          <w:rFonts w:ascii="Times New Roman" w:eastAsia="Times New Roman" w:hAnsi="Times New Roman" w:cs="Times New Roman"/>
          <w:bCs/>
          <w:sz w:val="24"/>
          <w:szCs w:val="24"/>
          <w:lang w:val="en-IN"/>
        </w:rPr>
        <w:t>single-stage, tissue-conserving reconstructive approach</w:t>
      </w:r>
      <w:r w:rsidRPr="004062C1">
        <w:rPr>
          <w:rFonts w:ascii="Times New Roman" w:eastAsia="Times New Roman" w:hAnsi="Times New Roman" w:cs="Times New Roman"/>
          <w:sz w:val="24"/>
          <w:szCs w:val="24"/>
          <w:lang w:val="en-IN"/>
        </w:rPr>
        <w:t xml:space="preserve"> that provides both functional and aesthetic restoration in moderate-sized defects.</w:t>
      </w:r>
    </w:p>
    <w:p w14:paraId="07DF02AE" w14:textId="6E13DDB6" w:rsidR="00C37FF1" w:rsidRPr="004062C1" w:rsidRDefault="00C37FF1" w:rsidP="00EA0030">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Methodology:</w:t>
      </w:r>
      <w:r w:rsidRPr="004062C1">
        <w:rPr>
          <w:rFonts w:ascii="Times New Roman" w:eastAsia="Times New Roman" w:hAnsi="Times New Roman" w:cs="Times New Roman"/>
          <w:b/>
          <w:sz w:val="24"/>
          <w:szCs w:val="24"/>
          <w:lang w:val="en-IN"/>
        </w:rPr>
        <w:br/>
      </w:r>
      <w:r w:rsidRPr="004062C1">
        <w:rPr>
          <w:rFonts w:ascii="Times New Roman" w:eastAsia="Times New Roman" w:hAnsi="Times New Roman" w:cs="Times New Roman"/>
          <w:sz w:val="24"/>
          <w:szCs w:val="24"/>
          <w:lang w:val="en-IN"/>
        </w:rPr>
        <w:t xml:space="preserve">A total of </w:t>
      </w:r>
      <w:r w:rsidRPr="004062C1">
        <w:rPr>
          <w:rFonts w:ascii="Times New Roman" w:eastAsia="Times New Roman" w:hAnsi="Times New Roman" w:cs="Times New Roman"/>
          <w:bCs/>
          <w:sz w:val="24"/>
          <w:szCs w:val="24"/>
          <w:lang w:val="en-IN"/>
        </w:rPr>
        <w:t>12 pediatric patients (7 males, 5 females; mean age 5.1 ± 2.2 years)</w:t>
      </w:r>
      <w:r w:rsidRPr="004062C1">
        <w:rPr>
          <w:rFonts w:ascii="Times New Roman" w:eastAsia="Times New Roman" w:hAnsi="Times New Roman" w:cs="Times New Roman"/>
          <w:sz w:val="24"/>
          <w:szCs w:val="24"/>
          <w:lang w:val="en-IN"/>
        </w:rPr>
        <w:t xml:space="preserve"> with upper or lower eyelid coloboma involving </w:t>
      </w:r>
      <w:r w:rsidRPr="004062C1">
        <w:rPr>
          <w:rFonts w:ascii="Times New Roman" w:eastAsia="Times New Roman" w:hAnsi="Times New Roman" w:cs="Times New Roman"/>
          <w:bCs/>
          <w:sz w:val="24"/>
          <w:szCs w:val="24"/>
          <w:lang w:val="en-IN"/>
        </w:rPr>
        <w:t>25–50% of horizontal lid length</w:t>
      </w:r>
      <w:r w:rsidRPr="004062C1">
        <w:rPr>
          <w:rFonts w:ascii="Times New Roman" w:eastAsia="Times New Roman" w:hAnsi="Times New Roman" w:cs="Times New Roman"/>
          <w:sz w:val="24"/>
          <w:szCs w:val="24"/>
          <w:lang w:val="en-IN"/>
        </w:rPr>
        <w:t xml:space="preserve"> underwent </w:t>
      </w:r>
      <w:r w:rsidRPr="004062C1">
        <w:rPr>
          <w:rFonts w:ascii="Times New Roman" w:eastAsia="Times New Roman" w:hAnsi="Times New Roman" w:cs="Times New Roman"/>
          <w:bCs/>
          <w:sz w:val="24"/>
          <w:szCs w:val="24"/>
          <w:lang w:val="en-IN"/>
        </w:rPr>
        <w:t>Tenzel advancement flap reconstruction</w:t>
      </w:r>
      <w:r w:rsidRPr="004062C1">
        <w:rPr>
          <w:rFonts w:ascii="Times New Roman" w:eastAsia="Times New Roman" w:hAnsi="Times New Roman" w:cs="Times New Roman"/>
          <w:sz w:val="24"/>
          <w:szCs w:val="24"/>
          <w:lang w:val="en-IN"/>
        </w:rPr>
        <w:t xml:space="preserve"> under general </w:t>
      </w:r>
      <w:r w:rsidR="000F4C8D" w:rsidRPr="004062C1">
        <w:rPr>
          <w:rFonts w:ascii="Times New Roman" w:eastAsia="Times New Roman" w:hAnsi="Times New Roman" w:cs="Times New Roman"/>
          <w:sz w:val="24"/>
          <w:szCs w:val="24"/>
          <w:lang w:val="en-IN"/>
        </w:rPr>
        <w:t>anaesthesia</w:t>
      </w:r>
      <w:r w:rsidRPr="004062C1">
        <w:rPr>
          <w:rFonts w:ascii="Times New Roman" w:eastAsia="Times New Roman" w:hAnsi="Times New Roman" w:cs="Times New Roman"/>
          <w:sz w:val="24"/>
          <w:szCs w:val="24"/>
          <w:lang w:val="en-IN"/>
        </w:rPr>
        <w:t xml:space="preserve">. Parameters </w:t>
      </w:r>
      <w:r w:rsidR="000F4C8D" w:rsidRPr="004062C1">
        <w:rPr>
          <w:rFonts w:ascii="Times New Roman" w:eastAsia="Times New Roman" w:hAnsi="Times New Roman" w:cs="Times New Roman"/>
          <w:sz w:val="24"/>
          <w:szCs w:val="24"/>
          <w:lang w:val="en-IN"/>
        </w:rPr>
        <w:t>analysed</w:t>
      </w:r>
      <w:r w:rsidRPr="004062C1">
        <w:rPr>
          <w:rFonts w:ascii="Times New Roman" w:eastAsia="Times New Roman" w:hAnsi="Times New Roman" w:cs="Times New Roman"/>
          <w:sz w:val="24"/>
          <w:szCs w:val="24"/>
          <w:lang w:val="en-IN"/>
        </w:rPr>
        <w:t xml:space="preserve"> included </w:t>
      </w:r>
      <w:r w:rsidRPr="004062C1">
        <w:rPr>
          <w:rFonts w:ascii="Times New Roman" w:eastAsia="Times New Roman" w:hAnsi="Times New Roman" w:cs="Times New Roman"/>
          <w:bCs/>
          <w:sz w:val="24"/>
          <w:szCs w:val="24"/>
          <w:lang w:val="en-IN"/>
        </w:rPr>
        <w:t>defect size, flap mobility, lid margin alignment, corneal protection, healing profile, and postoperative cosmetic appearance</w:t>
      </w:r>
      <w:r w:rsidRPr="004062C1">
        <w:rPr>
          <w:rFonts w:ascii="Times New Roman" w:eastAsia="Times New Roman" w:hAnsi="Times New Roman" w:cs="Times New Roman"/>
          <w:sz w:val="24"/>
          <w:szCs w:val="24"/>
          <w:lang w:val="en-IN"/>
        </w:rPr>
        <w:t xml:space="preserve">. Follow-up assessments were conducted at </w:t>
      </w:r>
      <w:r w:rsidRPr="004062C1">
        <w:rPr>
          <w:rFonts w:ascii="Times New Roman" w:eastAsia="Times New Roman" w:hAnsi="Times New Roman" w:cs="Times New Roman"/>
          <w:bCs/>
          <w:sz w:val="24"/>
          <w:szCs w:val="24"/>
          <w:lang w:val="en-IN"/>
        </w:rPr>
        <w:t>1 week, 1 month, 3 months, 6 months, and 12 months</w:t>
      </w:r>
      <w:r w:rsidRPr="004062C1">
        <w:rPr>
          <w:rFonts w:ascii="Times New Roman" w:eastAsia="Times New Roman" w:hAnsi="Times New Roman" w:cs="Times New Roman"/>
          <w:sz w:val="24"/>
          <w:szCs w:val="24"/>
          <w:lang w:val="en-IN"/>
        </w:rPr>
        <w:t>.</w:t>
      </w:r>
    </w:p>
    <w:p w14:paraId="1176833D" w14:textId="6E9DC5FF" w:rsidR="00C37FF1" w:rsidRPr="004062C1" w:rsidRDefault="00C37FF1" w:rsidP="00EA0030">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Results:</w:t>
      </w:r>
      <w:r w:rsidRPr="004062C1">
        <w:rPr>
          <w:rFonts w:ascii="Times New Roman" w:eastAsia="Times New Roman" w:hAnsi="Times New Roman" w:cs="Times New Roman"/>
          <w:b/>
          <w:sz w:val="24"/>
          <w:szCs w:val="24"/>
          <w:lang w:val="en-IN"/>
        </w:rPr>
        <w:br/>
      </w:r>
      <w:r w:rsidRPr="004062C1">
        <w:rPr>
          <w:rFonts w:ascii="Times New Roman" w:eastAsia="Times New Roman" w:hAnsi="Times New Roman" w:cs="Times New Roman"/>
          <w:sz w:val="24"/>
          <w:szCs w:val="24"/>
          <w:lang w:val="en-IN"/>
        </w:rPr>
        <w:t xml:space="preserve">Anatomical eyelid continuity and </w:t>
      </w:r>
      <w:r w:rsidRPr="004062C1">
        <w:rPr>
          <w:rFonts w:ascii="Times New Roman" w:eastAsia="Times New Roman" w:hAnsi="Times New Roman" w:cs="Times New Roman"/>
          <w:bCs/>
          <w:sz w:val="24"/>
          <w:szCs w:val="24"/>
          <w:lang w:val="en-IN"/>
        </w:rPr>
        <w:t>complete defect closure</w:t>
      </w:r>
      <w:r w:rsidRPr="004062C1">
        <w:rPr>
          <w:rFonts w:ascii="Times New Roman" w:eastAsia="Times New Roman" w:hAnsi="Times New Roman" w:cs="Times New Roman"/>
          <w:sz w:val="24"/>
          <w:szCs w:val="24"/>
          <w:lang w:val="en-IN"/>
        </w:rPr>
        <w:t xml:space="preserve"> were achieved in all 12 cases. </w:t>
      </w:r>
      <w:r w:rsidRPr="004062C1">
        <w:rPr>
          <w:rFonts w:ascii="Times New Roman" w:eastAsia="Times New Roman" w:hAnsi="Times New Roman" w:cs="Times New Roman"/>
          <w:bCs/>
          <w:sz w:val="24"/>
          <w:szCs w:val="24"/>
          <w:lang w:val="en-IN"/>
        </w:rPr>
        <w:t>Functional outcomes</w:t>
      </w:r>
      <w:r w:rsidRPr="004062C1">
        <w:rPr>
          <w:rFonts w:ascii="Times New Roman" w:eastAsia="Times New Roman" w:hAnsi="Times New Roman" w:cs="Times New Roman"/>
          <w:sz w:val="24"/>
          <w:szCs w:val="24"/>
          <w:lang w:val="en-IN"/>
        </w:rPr>
        <w:t xml:space="preserve"> were rated </w:t>
      </w:r>
      <w:r w:rsidRPr="004062C1">
        <w:rPr>
          <w:rFonts w:ascii="Times New Roman" w:eastAsia="Times New Roman" w:hAnsi="Times New Roman" w:cs="Times New Roman"/>
          <w:i/>
          <w:iCs/>
          <w:sz w:val="24"/>
          <w:szCs w:val="24"/>
          <w:lang w:val="en-IN"/>
        </w:rPr>
        <w:t>excellent</w:t>
      </w:r>
      <w:r w:rsidRPr="004062C1">
        <w:rPr>
          <w:rFonts w:ascii="Times New Roman" w:eastAsia="Times New Roman" w:hAnsi="Times New Roman" w:cs="Times New Roman"/>
          <w:sz w:val="24"/>
          <w:szCs w:val="24"/>
          <w:lang w:val="en-IN"/>
        </w:rPr>
        <w:t xml:space="preserve"> in 7 patients (58%) and </w:t>
      </w:r>
      <w:r w:rsidRPr="004062C1">
        <w:rPr>
          <w:rFonts w:ascii="Times New Roman" w:eastAsia="Times New Roman" w:hAnsi="Times New Roman" w:cs="Times New Roman"/>
          <w:i/>
          <w:iCs/>
          <w:sz w:val="24"/>
          <w:szCs w:val="24"/>
          <w:lang w:val="en-IN"/>
        </w:rPr>
        <w:t>good</w:t>
      </w:r>
      <w:r w:rsidRPr="004062C1">
        <w:rPr>
          <w:rFonts w:ascii="Times New Roman" w:eastAsia="Times New Roman" w:hAnsi="Times New Roman" w:cs="Times New Roman"/>
          <w:sz w:val="24"/>
          <w:szCs w:val="24"/>
          <w:lang w:val="en-IN"/>
        </w:rPr>
        <w:t xml:space="preserve"> in 5 patients (42%). </w:t>
      </w:r>
      <w:r w:rsidRPr="004062C1">
        <w:rPr>
          <w:rFonts w:ascii="Times New Roman" w:eastAsia="Times New Roman" w:hAnsi="Times New Roman" w:cs="Times New Roman"/>
          <w:bCs/>
          <w:sz w:val="24"/>
          <w:szCs w:val="24"/>
          <w:lang w:val="en-IN"/>
        </w:rPr>
        <w:t>Cosmetic results</w:t>
      </w:r>
      <w:r w:rsidRPr="004062C1">
        <w:rPr>
          <w:rFonts w:ascii="Times New Roman" w:eastAsia="Times New Roman" w:hAnsi="Times New Roman" w:cs="Times New Roman"/>
          <w:sz w:val="24"/>
          <w:szCs w:val="24"/>
          <w:lang w:val="en-IN"/>
        </w:rPr>
        <w:t xml:space="preserve"> were </w:t>
      </w:r>
      <w:r w:rsidRPr="004062C1">
        <w:rPr>
          <w:rFonts w:ascii="Times New Roman" w:eastAsia="Times New Roman" w:hAnsi="Times New Roman" w:cs="Times New Roman"/>
          <w:i/>
          <w:iCs/>
          <w:sz w:val="24"/>
          <w:szCs w:val="24"/>
          <w:lang w:val="en-IN"/>
        </w:rPr>
        <w:t>excellent</w:t>
      </w:r>
      <w:r w:rsidRPr="004062C1">
        <w:rPr>
          <w:rFonts w:ascii="Times New Roman" w:eastAsia="Times New Roman" w:hAnsi="Times New Roman" w:cs="Times New Roman"/>
          <w:sz w:val="24"/>
          <w:szCs w:val="24"/>
          <w:lang w:val="en-IN"/>
        </w:rPr>
        <w:t xml:space="preserve"> in 8 (67%) and </w:t>
      </w:r>
      <w:r w:rsidRPr="004062C1">
        <w:rPr>
          <w:rFonts w:ascii="Times New Roman" w:eastAsia="Times New Roman" w:hAnsi="Times New Roman" w:cs="Times New Roman"/>
          <w:i/>
          <w:iCs/>
          <w:sz w:val="24"/>
          <w:szCs w:val="24"/>
          <w:lang w:val="en-IN"/>
        </w:rPr>
        <w:t>good</w:t>
      </w:r>
      <w:r w:rsidRPr="004062C1">
        <w:rPr>
          <w:rFonts w:ascii="Times New Roman" w:eastAsia="Times New Roman" w:hAnsi="Times New Roman" w:cs="Times New Roman"/>
          <w:sz w:val="24"/>
          <w:szCs w:val="24"/>
          <w:lang w:val="en-IN"/>
        </w:rPr>
        <w:t xml:space="preserve"> in 4 (33%) patients, with minor transient complications including </w:t>
      </w:r>
      <w:r w:rsidRPr="004062C1">
        <w:rPr>
          <w:rFonts w:ascii="Times New Roman" w:eastAsia="Times New Roman" w:hAnsi="Times New Roman" w:cs="Times New Roman"/>
          <w:bCs/>
          <w:sz w:val="24"/>
          <w:szCs w:val="24"/>
          <w:lang w:val="en-IN"/>
        </w:rPr>
        <w:t>notching (2 cases)</w:t>
      </w:r>
      <w:r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bCs/>
          <w:sz w:val="24"/>
          <w:szCs w:val="24"/>
          <w:lang w:val="en-IN"/>
        </w:rPr>
        <w:t xml:space="preserve">minor </w:t>
      </w:r>
      <w:r w:rsidRPr="004062C1">
        <w:rPr>
          <w:rFonts w:ascii="Times New Roman" w:eastAsia="Times New Roman" w:hAnsi="Times New Roman" w:cs="Times New Roman"/>
          <w:bCs/>
          <w:sz w:val="24"/>
          <w:szCs w:val="24"/>
          <w:lang w:val="en-IN"/>
        </w:rPr>
        <w:lastRenderedPageBreak/>
        <w:t>wound dehiscence (2)</w:t>
      </w:r>
      <w:r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bCs/>
          <w:sz w:val="24"/>
          <w:szCs w:val="24"/>
          <w:lang w:val="en-IN"/>
        </w:rPr>
        <w:t xml:space="preserve">transient </w:t>
      </w:r>
      <w:r w:rsidR="000F4C8D" w:rsidRPr="004062C1">
        <w:rPr>
          <w:rFonts w:ascii="Times New Roman" w:eastAsia="Times New Roman" w:hAnsi="Times New Roman" w:cs="Times New Roman"/>
          <w:bCs/>
          <w:sz w:val="24"/>
          <w:szCs w:val="24"/>
          <w:lang w:val="en-IN"/>
        </w:rPr>
        <w:t>oedema</w:t>
      </w:r>
      <w:r w:rsidRPr="004062C1">
        <w:rPr>
          <w:rFonts w:ascii="Times New Roman" w:eastAsia="Times New Roman" w:hAnsi="Times New Roman" w:cs="Times New Roman"/>
          <w:bCs/>
          <w:sz w:val="24"/>
          <w:szCs w:val="24"/>
          <w:lang w:val="en-IN"/>
        </w:rPr>
        <w:t xml:space="preserve"> (1)</w:t>
      </w:r>
      <w:r w:rsidRPr="004062C1">
        <w:rPr>
          <w:rFonts w:ascii="Times New Roman" w:eastAsia="Times New Roman" w:hAnsi="Times New Roman" w:cs="Times New Roman"/>
          <w:sz w:val="24"/>
          <w:szCs w:val="24"/>
          <w:lang w:val="en-IN"/>
        </w:rPr>
        <w:t xml:space="preserve">, and </w:t>
      </w:r>
      <w:r w:rsidRPr="004062C1">
        <w:rPr>
          <w:rFonts w:ascii="Times New Roman" w:eastAsia="Times New Roman" w:hAnsi="Times New Roman" w:cs="Times New Roman"/>
          <w:bCs/>
          <w:sz w:val="24"/>
          <w:szCs w:val="24"/>
          <w:lang w:val="en-IN"/>
        </w:rPr>
        <w:t>mild trichiasis (1)</w:t>
      </w:r>
      <w:r w:rsidRPr="004062C1">
        <w:rPr>
          <w:rFonts w:ascii="Times New Roman" w:eastAsia="Times New Roman" w:hAnsi="Times New Roman" w:cs="Times New Roman"/>
          <w:sz w:val="24"/>
          <w:szCs w:val="24"/>
          <w:lang w:val="en-IN"/>
        </w:rPr>
        <w:t xml:space="preserve">—all of which resolved spontaneously. </w:t>
      </w:r>
      <w:r w:rsidRPr="004062C1">
        <w:rPr>
          <w:rFonts w:ascii="Times New Roman" w:eastAsia="Times New Roman" w:hAnsi="Times New Roman" w:cs="Times New Roman"/>
          <w:bCs/>
          <w:sz w:val="24"/>
          <w:szCs w:val="24"/>
          <w:lang w:val="en-IN"/>
        </w:rPr>
        <w:t>Corneal protection</w:t>
      </w:r>
      <w:r w:rsidRPr="004062C1">
        <w:rPr>
          <w:rFonts w:ascii="Times New Roman" w:eastAsia="Times New Roman" w:hAnsi="Times New Roman" w:cs="Times New Roman"/>
          <w:sz w:val="24"/>
          <w:szCs w:val="24"/>
          <w:lang w:val="en-IN"/>
        </w:rPr>
        <w:t xml:space="preserve"> remained intact in all patients, and </w:t>
      </w:r>
      <w:r w:rsidRPr="004062C1">
        <w:rPr>
          <w:rFonts w:ascii="Times New Roman" w:eastAsia="Times New Roman" w:hAnsi="Times New Roman" w:cs="Times New Roman"/>
          <w:bCs/>
          <w:sz w:val="24"/>
          <w:szCs w:val="24"/>
          <w:lang w:val="en-IN"/>
        </w:rPr>
        <w:t>no cases</w:t>
      </w:r>
      <w:r w:rsidRPr="004062C1">
        <w:rPr>
          <w:rFonts w:ascii="Times New Roman" w:eastAsia="Times New Roman" w:hAnsi="Times New Roman" w:cs="Times New Roman"/>
          <w:sz w:val="24"/>
          <w:szCs w:val="24"/>
          <w:lang w:val="en-IN"/>
        </w:rPr>
        <w:t xml:space="preserve"> of flap necrosis, infection, or lagophthalmos were observed. </w:t>
      </w:r>
      <w:r w:rsidRPr="004062C1">
        <w:rPr>
          <w:rFonts w:ascii="Times New Roman" w:eastAsia="Times New Roman" w:hAnsi="Times New Roman" w:cs="Times New Roman"/>
          <w:bCs/>
          <w:sz w:val="24"/>
          <w:szCs w:val="24"/>
          <w:lang w:val="en-IN"/>
        </w:rPr>
        <w:t>Overall parental satisfaction</w:t>
      </w:r>
      <w:r w:rsidRPr="004062C1">
        <w:rPr>
          <w:rFonts w:ascii="Times New Roman" w:eastAsia="Times New Roman" w:hAnsi="Times New Roman" w:cs="Times New Roman"/>
          <w:sz w:val="24"/>
          <w:szCs w:val="24"/>
          <w:lang w:val="en-IN"/>
        </w:rPr>
        <w:t xml:space="preserve"> was 100%, reflecting a high level of confidence in aesthetic outcomes.</w:t>
      </w:r>
    </w:p>
    <w:p w14:paraId="0A956D37" w14:textId="0EC878BA" w:rsidR="00C37FF1" w:rsidRPr="004062C1" w:rsidRDefault="00C37FF1" w:rsidP="00EA0030">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Conclusion:</w:t>
      </w:r>
      <w:r w:rsidRPr="004062C1">
        <w:rPr>
          <w:rFonts w:ascii="Times New Roman" w:eastAsia="Times New Roman" w:hAnsi="Times New Roman" w:cs="Times New Roman"/>
          <w:b/>
          <w:sz w:val="24"/>
          <w:szCs w:val="24"/>
          <w:lang w:val="en-IN"/>
        </w:rPr>
        <w:br/>
      </w:r>
      <w:r w:rsidRPr="004062C1">
        <w:rPr>
          <w:rFonts w:ascii="Times New Roman" w:eastAsia="Times New Roman" w:hAnsi="Times New Roman" w:cs="Times New Roman"/>
          <w:sz w:val="24"/>
          <w:szCs w:val="24"/>
          <w:lang w:val="en-IN"/>
        </w:rPr>
        <w:t xml:space="preserve">The </w:t>
      </w:r>
      <w:r w:rsidRPr="004062C1">
        <w:rPr>
          <w:rFonts w:ascii="Times New Roman" w:eastAsia="Times New Roman" w:hAnsi="Times New Roman" w:cs="Times New Roman"/>
          <w:bCs/>
          <w:sz w:val="24"/>
          <w:szCs w:val="24"/>
          <w:lang w:val="en-IN"/>
        </w:rPr>
        <w:t xml:space="preserve">Tenzel </w:t>
      </w:r>
      <w:r w:rsidR="00CE62CE" w:rsidRPr="004062C1">
        <w:rPr>
          <w:rFonts w:ascii="Times New Roman" w:eastAsia="Times New Roman" w:hAnsi="Times New Roman" w:cs="Times New Roman"/>
          <w:bCs/>
          <w:sz w:val="24"/>
          <w:szCs w:val="24"/>
          <w:lang w:val="en-IN"/>
        </w:rPr>
        <w:t>semi-circular</w:t>
      </w:r>
      <w:r w:rsidRPr="004062C1">
        <w:rPr>
          <w:rFonts w:ascii="Times New Roman" w:eastAsia="Times New Roman" w:hAnsi="Times New Roman" w:cs="Times New Roman"/>
          <w:bCs/>
          <w:sz w:val="24"/>
          <w:szCs w:val="24"/>
          <w:lang w:val="en-IN"/>
        </w:rPr>
        <w:t xml:space="preserve"> advancement flap</w:t>
      </w:r>
      <w:r w:rsidRPr="004062C1">
        <w:rPr>
          <w:rFonts w:ascii="Times New Roman" w:eastAsia="Times New Roman" w:hAnsi="Times New Roman" w:cs="Times New Roman"/>
          <w:sz w:val="24"/>
          <w:szCs w:val="24"/>
          <w:lang w:val="en-IN"/>
        </w:rPr>
        <w:t xml:space="preserve"> is a </w:t>
      </w:r>
      <w:r w:rsidRPr="004062C1">
        <w:rPr>
          <w:rFonts w:ascii="Times New Roman" w:eastAsia="Times New Roman" w:hAnsi="Times New Roman" w:cs="Times New Roman"/>
          <w:bCs/>
          <w:sz w:val="24"/>
          <w:szCs w:val="24"/>
          <w:lang w:val="en-IN"/>
        </w:rPr>
        <w:t>safe, reproducible, and cosmetically gratifying single-stage technique</w:t>
      </w:r>
      <w:r w:rsidRPr="004062C1">
        <w:rPr>
          <w:rFonts w:ascii="Times New Roman" w:eastAsia="Times New Roman" w:hAnsi="Times New Roman" w:cs="Times New Roman"/>
          <w:sz w:val="24"/>
          <w:szCs w:val="24"/>
          <w:lang w:val="en-IN"/>
        </w:rPr>
        <w:t xml:space="preserve"> for reconstructing eyelid coloboma up to 50% of the lid length in children. It preserves eyelid fun</w:t>
      </w:r>
      <w:r w:rsidR="00EA0030" w:rsidRPr="004062C1">
        <w:rPr>
          <w:rFonts w:ascii="Times New Roman" w:eastAsia="Times New Roman" w:hAnsi="Times New Roman" w:cs="Times New Roman"/>
          <w:sz w:val="24"/>
          <w:szCs w:val="24"/>
          <w:lang w:val="en-IN"/>
        </w:rPr>
        <w:t xml:space="preserve">ction, ensures adequate corneal </w:t>
      </w:r>
      <w:r w:rsidRPr="004062C1">
        <w:rPr>
          <w:rFonts w:ascii="Times New Roman" w:eastAsia="Times New Roman" w:hAnsi="Times New Roman" w:cs="Times New Roman"/>
          <w:sz w:val="24"/>
          <w:szCs w:val="24"/>
          <w:lang w:val="en-IN"/>
        </w:rPr>
        <w:t>protection, and provides highly acceptable cosmetic results with minimal complications.</w:t>
      </w:r>
    </w:p>
    <w:p w14:paraId="218B9759" w14:textId="59DA5796" w:rsidR="00C37FF1" w:rsidRPr="004062C1" w:rsidRDefault="00C37FF1" w:rsidP="00C37FF1">
      <w:pPr>
        <w:spacing w:before="100" w:beforeAutospacing="1" w:after="100" w:afterAutospacing="1"/>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Keywords:</w:t>
      </w:r>
      <w:r w:rsidR="007D4E82">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sz w:val="24"/>
          <w:szCs w:val="24"/>
          <w:lang w:val="en-IN"/>
        </w:rPr>
        <w:t xml:space="preserve">Eyelid coloboma, </w:t>
      </w:r>
      <w:proofErr w:type="spellStart"/>
      <w:r w:rsidRPr="004062C1">
        <w:rPr>
          <w:rFonts w:ascii="Times New Roman" w:eastAsia="Times New Roman" w:hAnsi="Times New Roman" w:cs="Times New Roman"/>
          <w:sz w:val="24"/>
          <w:szCs w:val="24"/>
          <w:lang w:val="en-IN"/>
        </w:rPr>
        <w:t>Tenzel</w:t>
      </w:r>
      <w:proofErr w:type="spellEnd"/>
      <w:r w:rsidRPr="004062C1">
        <w:rPr>
          <w:rFonts w:ascii="Times New Roman" w:eastAsia="Times New Roman" w:hAnsi="Times New Roman" w:cs="Times New Roman"/>
          <w:sz w:val="24"/>
          <w:szCs w:val="24"/>
          <w:lang w:val="en-IN"/>
        </w:rPr>
        <w:t xml:space="preserve"> advancement flap, </w:t>
      </w:r>
      <w:proofErr w:type="spellStart"/>
      <w:r w:rsidRPr="004062C1">
        <w:rPr>
          <w:rFonts w:ascii="Times New Roman" w:eastAsia="Times New Roman" w:hAnsi="Times New Roman" w:cs="Times New Roman"/>
          <w:sz w:val="24"/>
          <w:szCs w:val="24"/>
          <w:lang w:val="en-IN"/>
        </w:rPr>
        <w:t>pediatric</w:t>
      </w:r>
      <w:proofErr w:type="spellEnd"/>
      <w:r w:rsidRPr="004062C1">
        <w:rPr>
          <w:rFonts w:ascii="Times New Roman" w:eastAsia="Times New Roman" w:hAnsi="Times New Roman" w:cs="Times New Roman"/>
          <w:sz w:val="24"/>
          <w:szCs w:val="24"/>
          <w:lang w:val="en-IN"/>
        </w:rPr>
        <w:t xml:space="preserve"> oculoplastic reconstruction, eyelid defect repair, corneal protection, cosmetic outcomes.</w:t>
      </w:r>
    </w:p>
    <w:p w14:paraId="2F61A694" w14:textId="4D1BF9F3" w:rsidR="00570321" w:rsidRPr="004062C1" w:rsidRDefault="003B12BC" w:rsidP="00C37FF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pict w14:anchorId="42622B64">
          <v:rect id="_x0000_i1025" style="width:0;height:1.5pt" o:hralign="center" o:hrstd="t" o:hr="t" fillcolor="#a0a0a0" stroked="f"/>
        </w:pict>
      </w:r>
    </w:p>
    <w:p w14:paraId="3BDA630A" w14:textId="77777777" w:rsidR="00EC560B" w:rsidRPr="004062C1" w:rsidRDefault="00EC560B" w:rsidP="00C37FF1">
      <w:pPr>
        <w:numPr>
          <w:ilvl w:val="250"/>
          <w:numId w:val="0"/>
        </w:numPr>
        <w:rPr>
          <w:rFonts w:ascii="Times New Roman" w:eastAsia="Arial" w:hAnsi="Times New Roman" w:cs="Times New Roman"/>
          <w:i/>
          <w:color w:val="000000"/>
          <w:lang w:val="en-GB"/>
        </w:rPr>
      </w:pPr>
    </w:p>
    <w:p w14:paraId="03BE7360" w14:textId="77777777" w:rsidR="00FD3769" w:rsidRPr="004062C1" w:rsidRDefault="00FD3769" w:rsidP="00570321">
      <w:pPr>
        <w:numPr>
          <w:ilvl w:val="250"/>
          <w:numId w:val="0"/>
        </w:numPr>
        <w:jc w:val="both"/>
        <w:rPr>
          <w:rFonts w:ascii="Times New Roman" w:eastAsia="Arial" w:hAnsi="Times New Roman" w:cs="Times New Roman"/>
          <w:b/>
          <w:color w:val="000000"/>
          <w:sz w:val="28"/>
          <w:szCs w:val="28"/>
          <w:lang w:val="en-GB"/>
        </w:rPr>
      </w:pPr>
      <w:r w:rsidRPr="004062C1">
        <w:rPr>
          <w:rFonts w:ascii="Times New Roman" w:eastAsia="Arial" w:hAnsi="Times New Roman" w:cs="Times New Roman"/>
          <w:b/>
          <w:color w:val="000000"/>
          <w:sz w:val="28"/>
          <w:szCs w:val="28"/>
          <w:lang w:val="en-GB"/>
        </w:rPr>
        <w:t>Introduction</w:t>
      </w:r>
    </w:p>
    <w:p w14:paraId="19A8CAED" w14:textId="72C04C3E" w:rsidR="00DC4053" w:rsidRPr="004062C1" w:rsidRDefault="009E27DF" w:rsidP="00DC4053">
      <w:pPr>
        <w:spacing w:before="100" w:beforeAutospacing="1" w:after="100" w:afterAutospacing="1"/>
        <w:jc w:val="both"/>
        <w:rPr>
          <w:rFonts w:ascii="Times New Roman" w:eastAsia="Times New Roman" w:hAnsi="Times New Roman" w:cs="Times New Roman"/>
          <w:sz w:val="24"/>
          <w:szCs w:val="24"/>
          <w:lang w:val="en-US"/>
        </w:rPr>
      </w:pPr>
      <w:r w:rsidRPr="004062C1">
        <w:rPr>
          <w:rFonts w:ascii="Times New Roman" w:eastAsia="Times New Roman" w:hAnsi="Times New Roman" w:cs="Times New Roman"/>
          <w:sz w:val="24"/>
          <w:szCs w:val="24"/>
          <w:lang w:val="en-US"/>
        </w:rPr>
        <w:t xml:space="preserve">The eyelids </w:t>
      </w:r>
      <w:r w:rsidR="000F4C8D" w:rsidRPr="004062C1">
        <w:rPr>
          <w:rFonts w:ascii="Times New Roman" w:eastAsia="Times New Roman" w:hAnsi="Times New Roman" w:cs="Times New Roman"/>
          <w:sz w:val="24"/>
          <w:szCs w:val="24"/>
          <w:lang w:val="en-US"/>
        </w:rPr>
        <w:t>play a vital role in ocular protection, lubrication, and facial symmetry, and their structural integrity is crucial for both visual function and aesthetic appearance</w:t>
      </w:r>
      <w:r w:rsidRPr="004062C1">
        <w:rPr>
          <w:rFonts w:ascii="Times New Roman" w:eastAsia="Times New Roman" w:hAnsi="Times New Roman" w:cs="Times New Roman"/>
          <w:sz w:val="24"/>
          <w:szCs w:val="24"/>
          <w:lang w:val="en-US"/>
        </w:rPr>
        <w:t>. In pediatric patients, eyelid reconstruction presents unique challenges due to smaller anatomical dimensions, higher skin elasticity, and ongoing facial growth</w:t>
      </w:r>
      <w:r w:rsidR="000F4C8D" w:rsidRPr="004062C1">
        <w:rPr>
          <w:rFonts w:ascii="Times New Roman" w:eastAsia="Times New Roman" w:hAnsi="Times New Roman" w:cs="Times New Roman"/>
          <w:sz w:val="24"/>
          <w:szCs w:val="24"/>
          <w:lang w:val="en-US"/>
        </w:rPr>
        <w:t xml:space="preserve">, </w:t>
      </w:r>
      <w:r w:rsidR="00773488" w:rsidRPr="004062C1">
        <w:rPr>
          <w:rFonts w:ascii="Times New Roman" w:eastAsia="Times New Roman" w:hAnsi="Times New Roman" w:cs="Times New Roman"/>
          <w:sz w:val="24"/>
          <w:szCs w:val="24"/>
          <w:lang w:val="en-US"/>
        </w:rPr>
        <w:t>all of which can impact</w:t>
      </w:r>
      <w:r w:rsidRPr="004062C1">
        <w:rPr>
          <w:rFonts w:ascii="Times New Roman" w:eastAsia="Times New Roman" w:hAnsi="Times New Roman" w:cs="Times New Roman"/>
          <w:sz w:val="24"/>
          <w:szCs w:val="24"/>
          <w:lang w:val="en-US"/>
        </w:rPr>
        <w:t xml:space="preserve"> long-term outcomes (1). Successful management requires meticulous surgical planning to restore both the anterior lamella (skin and orbicularis) and posterior lamella (tarsus and conjunctiva), while maintaining lash orientation and lid margin stability (2). Pediatric eyelid defects may result from trauma, </w:t>
      </w:r>
      <w:proofErr w:type="spellStart"/>
      <w:r w:rsidR="000F4C8D" w:rsidRPr="004062C1">
        <w:rPr>
          <w:rFonts w:ascii="Times New Roman" w:eastAsia="Times New Roman" w:hAnsi="Times New Roman" w:cs="Times New Roman"/>
          <w:sz w:val="24"/>
          <w:szCs w:val="24"/>
          <w:lang w:val="en-US"/>
        </w:rPr>
        <w:t>tumour</w:t>
      </w:r>
      <w:proofErr w:type="spellEnd"/>
      <w:r w:rsidR="000F4C8D" w:rsidRPr="004062C1">
        <w:rPr>
          <w:rFonts w:ascii="Times New Roman" w:eastAsia="Times New Roman" w:hAnsi="Times New Roman" w:cs="Times New Roman"/>
          <w:sz w:val="24"/>
          <w:szCs w:val="24"/>
          <w:lang w:val="en-US"/>
        </w:rPr>
        <w:t xml:space="preserve"> excision, congenital anomalies, or inflammatory disorders, each demanding </w:t>
      </w:r>
      <w:proofErr w:type="spellStart"/>
      <w:r w:rsidR="000F4C8D" w:rsidRPr="004062C1">
        <w:rPr>
          <w:rFonts w:ascii="Times New Roman" w:eastAsia="Times New Roman" w:hAnsi="Times New Roman" w:cs="Times New Roman"/>
          <w:sz w:val="24"/>
          <w:szCs w:val="24"/>
          <w:lang w:val="en-US"/>
        </w:rPr>
        <w:t>individualised</w:t>
      </w:r>
      <w:proofErr w:type="spellEnd"/>
      <w:r w:rsidRPr="004062C1">
        <w:rPr>
          <w:rFonts w:ascii="Times New Roman" w:eastAsia="Times New Roman" w:hAnsi="Times New Roman" w:cs="Times New Roman"/>
          <w:sz w:val="24"/>
          <w:szCs w:val="24"/>
          <w:lang w:val="en-US"/>
        </w:rPr>
        <w:t xml:space="preserve"> reconstructive strategies (3). Direct closure remains feasible for smaller defects (&lt;30%), but larger defects (≥35–50%) often necessitate local flaps, grafts, or composite reconstructions to prevent functional sequelae such as lagoph</w:t>
      </w:r>
      <w:r w:rsidR="00997246">
        <w:rPr>
          <w:rFonts w:ascii="Times New Roman" w:eastAsia="Times New Roman" w:hAnsi="Times New Roman" w:cs="Times New Roman"/>
          <w:sz w:val="24"/>
          <w:szCs w:val="24"/>
          <w:lang w:val="en-US"/>
        </w:rPr>
        <w:t>thalmos or corneal exposure (4</w:t>
      </w:r>
      <w:r w:rsidRPr="004062C1">
        <w:rPr>
          <w:rFonts w:ascii="Times New Roman" w:eastAsia="Times New Roman" w:hAnsi="Times New Roman" w:cs="Times New Roman"/>
          <w:sz w:val="24"/>
          <w:szCs w:val="24"/>
          <w:lang w:val="en-US"/>
        </w:rPr>
        <w:t>). Recent advances in oculoplastic surgery have expanded reconstructive options, including the use of biomate</w:t>
      </w:r>
      <w:r w:rsidR="00C6695A" w:rsidRPr="004062C1">
        <w:rPr>
          <w:rFonts w:ascii="Times New Roman" w:eastAsia="Times New Roman" w:hAnsi="Times New Roman" w:cs="Times New Roman"/>
          <w:sz w:val="24"/>
          <w:szCs w:val="24"/>
          <w:lang w:val="en-US"/>
        </w:rPr>
        <w:t>rials, radial forearm flaps,</w:t>
      </w:r>
      <w:r w:rsidRPr="004062C1">
        <w:rPr>
          <w:rFonts w:ascii="Times New Roman" w:eastAsia="Times New Roman" w:hAnsi="Times New Roman" w:cs="Times New Roman"/>
          <w:sz w:val="24"/>
          <w:szCs w:val="24"/>
          <w:lang w:val="en-US"/>
        </w:rPr>
        <w:t xml:space="preserve"> composite autografts</w:t>
      </w:r>
      <w:r w:rsidR="000F4C8D" w:rsidRPr="004062C1">
        <w:rPr>
          <w:rFonts w:ascii="Times New Roman" w:eastAsia="Times New Roman" w:hAnsi="Times New Roman" w:cs="Times New Roman"/>
          <w:sz w:val="24"/>
          <w:szCs w:val="24"/>
          <w:lang w:val="en-US"/>
        </w:rPr>
        <w:t>, and biomaterial substitutes such as porcine acellular dermal matrix, which</w:t>
      </w:r>
      <w:r w:rsidR="00C6695A" w:rsidRPr="004062C1">
        <w:rPr>
          <w:rFonts w:ascii="Times New Roman" w:eastAsia="Times New Roman" w:hAnsi="Times New Roman" w:cs="Times New Roman"/>
          <w:sz w:val="24"/>
          <w:szCs w:val="24"/>
          <w:lang w:val="en-US"/>
        </w:rPr>
        <w:t xml:space="preserve"> can offer excellent biocompatibility and graft integration in complex posterior lamellar reconstructions </w:t>
      </w:r>
      <w:r w:rsidR="00997246">
        <w:rPr>
          <w:rFonts w:ascii="Times New Roman" w:eastAsia="Times New Roman" w:hAnsi="Times New Roman" w:cs="Times New Roman"/>
          <w:sz w:val="24"/>
          <w:szCs w:val="24"/>
          <w:lang w:val="en-US"/>
        </w:rPr>
        <w:t>(5</w:t>
      </w:r>
      <w:r w:rsidR="00DC4053" w:rsidRPr="004062C1">
        <w:rPr>
          <w:rFonts w:ascii="Times New Roman" w:eastAsia="Times New Roman" w:hAnsi="Times New Roman" w:cs="Times New Roman"/>
          <w:sz w:val="24"/>
          <w:szCs w:val="24"/>
          <w:lang w:val="en-US"/>
        </w:rPr>
        <w:t xml:space="preserve">). </w:t>
      </w:r>
      <w:r w:rsidRPr="004062C1">
        <w:rPr>
          <w:rFonts w:ascii="Times New Roman" w:eastAsia="Times New Roman" w:hAnsi="Times New Roman" w:cs="Times New Roman"/>
          <w:sz w:val="24"/>
          <w:szCs w:val="24"/>
          <w:lang w:val="en-US"/>
        </w:rPr>
        <w:t xml:space="preserve">However, the pediatric population demands greater surgical precision to </w:t>
      </w:r>
      <w:proofErr w:type="spellStart"/>
      <w:r w:rsidR="000F4C8D" w:rsidRPr="004062C1">
        <w:rPr>
          <w:rFonts w:ascii="Times New Roman" w:eastAsia="Times New Roman" w:hAnsi="Times New Roman" w:cs="Times New Roman"/>
          <w:sz w:val="24"/>
          <w:szCs w:val="24"/>
          <w:lang w:val="en-US"/>
        </w:rPr>
        <w:t>minimise</w:t>
      </w:r>
      <w:proofErr w:type="spellEnd"/>
      <w:r w:rsidRPr="004062C1">
        <w:rPr>
          <w:rFonts w:ascii="Times New Roman" w:eastAsia="Times New Roman" w:hAnsi="Times New Roman" w:cs="Times New Roman"/>
          <w:sz w:val="24"/>
          <w:szCs w:val="24"/>
          <w:lang w:val="en-US"/>
        </w:rPr>
        <w:t xml:space="preserve"> growth interference, tissue distortion, and scar hypertrophy, as these patients often exhibit faster healing but increased risk o</w:t>
      </w:r>
      <w:r w:rsidR="003F355D" w:rsidRPr="004062C1">
        <w:rPr>
          <w:rFonts w:ascii="Times New Roman" w:eastAsia="Times New Roman" w:hAnsi="Times New Roman" w:cs="Times New Roman"/>
          <w:sz w:val="24"/>
          <w:szCs w:val="24"/>
          <w:lang w:val="en-US"/>
        </w:rPr>
        <w:t>f postoperative asymmetry</w:t>
      </w:r>
      <w:r w:rsidRPr="004062C1">
        <w:rPr>
          <w:rFonts w:ascii="Times New Roman" w:eastAsia="Times New Roman" w:hAnsi="Times New Roman" w:cs="Times New Roman"/>
          <w:sz w:val="24"/>
          <w:szCs w:val="24"/>
          <w:lang w:val="en-US"/>
        </w:rPr>
        <w:t>. Moreover, the ethical and psychological dimensions of facial reconstruction in children add complexity to both surgical decision-maki</w:t>
      </w:r>
      <w:r w:rsidR="00997246">
        <w:rPr>
          <w:rFonts w:ascii="Times New Roman" w:eastAsia="Times New Roman" w:hAnsi="Times New Roman" w:cs="Times New Roman"/>
          <w:sz w:val="24"/>
          <w:szCs w:val="24"/>
          <w:lang w:val="en-US"/>
        </w:rPr>
        <w:t>ng and postoperative care (6</w:t>
      </w:r>
      <w:r w:rsidRPr="004062C1">
        <w:rPr>
          <w:rFonts w:ascii="Times New Roman" w:eastAsia="Times New Roman" w:hAnsi="Times New Roman" w:cs="Times New Roman"/>
          <w:sz w:val="24"/>
          <w:szCs w:val="24"/>
          <w:lang w:val="en-US"/>
        </w:rPr>
        <w:t xml:space="preserve">). </w:t>
      </w:r>
      <w:r w:rsidR="00DC4053" w:rsidRPr="004062C1">
        <w:rPr>
          <w:rFonts w:ascii="Times New Roman" w:eastAsia="Times New Roman" w:hAnsi="Times New Roman" w:cs="Times New Roman"/>
          <w:sz w:val="24"/>
          <w:szCs w:val="24"/>
          <w:lang w:val="en-IN"/>
        </w:rPr>
        <w:t>The Te</w:t>
      </w:r>
      <w:r w:rsidR="00DC4053" w:rsidRPr="004062C1">
        <w:rPr>
          <w:rFonts w:ascii="Times New Roman" w:eastAsia="Times New Roman" w:hAnsi="Times New Roman" w:cs="Times New Roman"/>
          <w:sz w:val="24"/>
          <w:szCs w:val="24"/>
          <w:lang w:val="en-GB"/>
        </w:rPr>
        <w:t>n</w:t>
      </w:r>
      <w:r w:rsidR="00DC4053" w:rsidRPr="004062C1">
        <w:rPr>
          <w:rFonts w:ascii="Times New Roman" w:eastAsia="Times New Roman" w:hAnsi="Times New Roman" w:cs="Times New Roman"/>
          <w:sz w:val="24"/>
          <w:szCs w:val="24"/>
          <w:lang w:val="en-IN"/>
        </w:rPr>
        <w:t>zel advancement flap, introduced in 2007, modifies classical advancement principles to allow medial or lateral movement of full-thickness eyelid tissue with preserved vascular sup</w:t>
      </w:r>
      <w:r w:rsidR="00997246">
        <w:rPr>
          <w:rFonts w:ascii="Times New Roman" w:eastAsia="Times New Roman" w:hAnsi="Times New Roman" w:cs="Times New Roman"/>
          <w:sz w:val="24"/>
          <w:szCs w:val="24"/>
          <w:lang w:val="en-IN"/>
        </w:rPr>
        <w:t>ply (7</w:t>
      </w:r>
      <w:r w:rsidR="00DC4053" w:rsidRPr="004062C1">
        <w:rPr>
          <w:rFonts w:ascii="Times New Roman" w:eastAsia="Times New Roman" w:hAnsi="Times New Roman" w:cs="Times New Roman"/>
          <w:sz w:val="24"/>
          <w:szCs w:val="24"/>
          <w:lang w:val="en-IN"/>
        </w:rPr>
        <w:t xml:space="preserve">). </w:t>
      </w:r>
      <w:r w:rsidR="00DC4053" w:rsidRPr="004062C1">
        <w:rPr>
          <w:rFonts w:ascii="Times New Roman" w:eastAsia="Times New Roman" w:hAnsi="Times New Roman" w:cs="Times New Roman"/>
          <w:sz w:val="24"/>
          <w:szCs w:val="24"/>
          <w:lang w:val="en-US"/>
        </w:rPr>
        <w:t xml:space="preserve">Despite these advances, </w:t>
      </w:r>
      <w:r w:rsidR="00773488" w:rsidRPr="004062C1">
        <w:rPr>
          <w:rFonts w:ascii="Times New Roman" w:eastAsia="Times New Roman" w:hAnsi="Times New Roman" w:cs="Times New Roman"/>
          <w:sz w:val="24"/>
          <w:szCs w:val="24"/>
          <w:lang w:val="en-US"/>
        </w:rPr>
        <w:t xml:space="preserve">the literature on functional and cosmetic outcomes of </w:t>
      </w:r>
      <w:r w:rsidR="00773488" w:rsidRPr="004062C1">
        <w:rPr>
          <w:rFonts w:ascii="Times New Roman" w:eastAsia="Times New Roman" w:hAnsi="Times New Roman" w:cs="Times New Roman"/>
          <w:sz w:val="24"/>
          <w:szCs w:val="24"/>
          <w:lang w:val="en-US"/>
        </w:rPr>
        <w:lastRenderedPageBreak/>
        <w:t xml:space="preserve">pediatric eyelid reconstruction remains limited, particularly for moderate-sized defects (25–50%) </w:t>
      </w:r>
      <w:r w:rsidR="00DC4053" w:rsidRPr="004062C1">
        <w:rPr>
          <w:rFonts w:ascii="Times New Roman" w:eastAsia="Times New Roman" w:hAnsi="Times New Roman" w:cs="Times New Roman"/>
          <w:sz w:val="24"/>
          <w:szCs w:val="24"/>
          <w:lang w:val="en-US"/>
        </w:rPr>
        <w:t xml:space="preserve">managed without complex flaps or grafts. The present study aims to </w:t>
      </w:r>
      <w:proofErr w:type="spellStart"/>
      <w:r w:rsidR="000F4C8D" w:rsidRPr="004062C1">
        <w:rPr>
          <w:rFonts w:ascii="Times New Roman" w:eastAsia="Times New Roman" w:hAnsi="Times New Roman" w:cs="Times New Roman"/>
          <w:sz w:val="24"/>
          <w:szCs w:val="24"/>
          <w:lang w:val="en-US"/>
        </w:rPr>
        <w:t>analyse</w:t>
      </w:r>
      <w:proofErr w:type="spellEnd"/>
      <w:r w:rsidR="00DC4053" w:rsidRPr="004062C1">
        <w:rPr>
          <w:rFonts w:ascii="Times New Roman" w:eastAsia="Times New Roman" w:hAnsi="Times New Roman" w:cs="Times New Roman"/>
          <w:sz w:val="24"/>
          <w:szCs w:val="24"/>
          <w:lang w:val="en-US"/>
        </w:rPr>
        <w:t xml:space="preserve"> functional success, aesthetic outcomes, and complication rates following eyelid reconstruction in pediatric patients with moderate defects. Our results contribute to current evidence supporting the safety, predictability, and high satisfaction achievable through simplified reconstructive approaches tailored for growing children. </w:t>
      </w:r>
      <w:r w:rsidR="00DC4053" w:rsidRPr="004062C1">
        <w:rPr>
          <w:rFonts w:ascii="Times New Roman" w:eastAsia="Times New Roman" w:hAnsi="Times New Roman" w:cs="Times New Roman"/>
          <w:sz w:val="24"/>
          <w:szCs w:val="24"/>
          <w:lang w:val="en-IN"/>
        </w:rPr>
        <w:t xml:space="preserve">In </w:t>
      </w:r>
      <w:r w:rsidR="000F4C8D" w:rsidRPr="004062C1">
        <w:rPr>
          <w:rFonts w:ascii="Times New Roman" w:eastAsia="Times New Roman" w:hAnsi="Times New Roman" w:cs="Times New Roman"/>
          <w:sz w:val="24"/>
          <w:szCs w:val="24"/>
          <w:lang w:val="en-IN"/>
        </w:rPr>
        <w:t xml:space="preserve">the present study, the </w:t>
      </w:r>
      <w:r w:rsidR="00DC4053" w:rsidRPr="004062C1">
        <w:rPr>
          <w:rFonts w:ascii="Times New Roman" w:eastAsia="Times New Roman" w:hAnsi="Times New Roman" w:cs="Times New Roman"/>
          <w:sz w:val="24"/>
          <w:szCs w:val="24"/>
          <w:lang w:val="en-IN"/>
        </w:rPr>
        <w:t>surgical method provides a tension-free closure while maintaining eyelash alignment and eyelid contour. This study highlights the versatility of the Te</w:t>
      </w:r>
      <w:r w:rsidR="00EE3BB0" w:rsidRPr="004062C1">
        <w:rPr>
          <w:rFonts w:ascii="Times New Roman" w:eastAsia="Times New Roman" w:hAnsi="Times New Roman" w:cs="Times New Roman"/>
          <w:sz w:val="24"/>
          <w:szCs w:val="24"/>
          <w:lang w:val="en-IN"/>
        </w:rPr>
        <w:t>n</w:t>
      </w:r>
      <w:r w:rsidR="00DC4053" w:rsidRPr="004062C1">
        <w:rPr>
          <w:rFonts w:ascii="Times New Roman" w:eastAsia="Times New Roman" w:hAnsi="Times New Roman" w:cs="Times New Roman"/>
          <w:sz w:val="24"/>
          <w:szCs w:val="24"/>
          <w:lang w:val="en-IN"/>
        </w:rPr>
        <w:t xml:space="preserve">zel advancement flap in the reconstruction of congenital eyelid </w:t>
      </w:r>
      <w:r w:rsidR="00407C90" w:rsidRPr="004062C1">
        <w:rPr>
          <w:rFonts w:ascii="Times New Roman" w:eastAsia="Times New Roman" w:hAnsi="Times New Roman" w:cs="Times New Roman"/>
          <w:sz w:val="24"/>
          <w:szCs w:val="24"/>
          <w:lang w:val="en-IN"/>
        </w:rPr>
        <w:t>coloboma</w:t>
      </w:r>
      <w:r w:rsidR="00DC4053" w:rsidRPr="004062C1">
        <w:rPr>
          <w:rFonts w:ascii="Times New Roman" w:eastAsia="Times New Roman" w:hAnsi="Times New Roman" w:cs="Times New Roman"/>
          <w:sz w:val="24"/>
          <w:szCs w:val="24"/>
          <w:lang w:val="en-IN"/>
        </w:rPr>
        <w:t xml:space="preserve"> and discusses subtle postoperative variations observed.</w:t>
      </w:r>
    </w:p>
    <w:p w14:paraId="65C124EC" w14:textId="508E861A" w:rsidR="00834B5B" w:rsidRPr="004062C1" w:rsidRDefault="001A20FC" w:rsidP="001A20FC">
      <w:pPr>
        <w:spacing w:before="100" w:beforeAutospacing="1" w:after="100" w:afterAutospacing="1"/>
        <w:jc w:val="both"/>
        <w:outlineLvl w:val="1"/>
        <w:rPr>
          <w:rFonts w:ascii="Times New Roman" w:eastAsia="Times New Roman" w:hAnsi="Times New Roman" w:cs="Times New Roman"/>
          <w:b/>
          <w:bCs/>
          <w:sz w:val="28"/>
          <w:szCs w:val="28"/>
          <w:lang w:val="en-IN"/>
        </w:rPr>
      </w:pPr>
      <w:r w:rsidRPr="004062C1">
        <w:rPr>
          <w:rFonts w:ascii="Times New Roman" w:eastAsia="Times New Roman" w:hAnsi="Times New Roman" w:cs="Times New Roman"/>
          <w:b/>
          <w:bCs/>
          <w:sz w:val="28"/>
          <w:szCs w:val="28"/>
          <w:lang w:val="en-IN"/>
        </w:rPr>
        <w:t>Materials and Methods</w:t>
      </w:r>
    </w:p>
    <w:p w14:paraId="20D8F8E9" w14:textId="77777777" w:rsidR="00B01164" w:rsidRPr="004062C1" w:rsidRDefault="00B01164" w:rsidP="00B01164">
      <w:pPr>
        <w:keepNext/>
        <w:keepLine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t>Study Design and Setting</w:t>
      </w:r>
    </w:p>
    <w:p w14:paraId="3ED1C6E8" w14:textId="05C4DF22"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This was a prospective</w:t>
      </w:r>
      <w:r w:rsidR="00773488" w:rsidRPr="004062C1">
        <w:rPr>
          <w:rFonts w:ascii="Times New Roman" w:eastAsiaTheme="minorEastAsia" w:hAnsi="Times New Roman" w:cs="Times New Roman"/>
          <w:sz w:val="24"/>
          <w:szCs w:val="24"/>
          <w:lang w:val="en-US" w:eastAsia="en-US"/>
        </w:rPr>
        <w:t>, observational, single-</w:t>
      </w:r>
      <w:proofErr w:type="spellStart"/>
      <w:r w:rsidR="00773488" w:rsidRPr="004062C1">
        <w:rPr>
          <w:rFonts w:ascii="Times New Roman" w:eastAsiaTheme="minorEastAsia" w:hAnsi="Times New Roman" w:cs="Times New Roman"/>
          <w:sz w:val="24"/>
          <w:szCs w:val="24"/>
          <w:lang w:val="en-US" w:eastAsia="en-US"/>
        </w:rPr>
        <w:t>centre</w:t>
      </w:r>
      <w:proofErr w:type="spellEnd"/>
      <w:r w:rsidR="00773488" w:rsidRPr="004062C1">
        <w:rPr>
          <w:rFonts w:ascii="Times New Roman" w:eastAsiaTheme="minorEastAsia" w:hAnsi="Times New Roman" w:cs="Times New Roman"/>
          <w:sz w:val="24"/>
          <w:szCs w:val="24"/>
          <w:lang w:val="en-US" w:eastAsia="en-US"/>
        </w:rPr>
        <w:t xml:space="preserve"> study conducted at the Department of Ophthalmology at Dr KNS Memorial Institute of Medical Sciences</w:t>
      </w:r>
      <w:r w:rsidR="00407C90" w:rsidRPr="004062C1">
        <w:rPr>
          <w:rFonts w:ascii="Times New Roman" w:eastAsiaTheme="minorEastAsia" w:hAnsi="Times New Roman" w:cs="Times New Roman"/>
          <w:sz w:val="24"/>
          <w:szCs w:val="24"/>
          <w:lang w:val="en-US" w:eastAsia="en-US"/>
        </w:rPr>
        <w:t xml:space="preserve"> over a 12</w:t>
      </w:r>
      <w:r w:rsidRPr="004062C1">
        <w:rPr>
          <w:rFonts w:ascii="Times New Roman" w:eastAsiaTheme="minorEastAsia" w:hAnsi="Times New Roman" w:cs="Times New Roman"/>
          <w:sz w:val="24"/>
          <w:szCs w:val="24"/>
          <w:lang w:val="en-US" w:eastAsia="en-US"/>
        </w:rPr>
        <w:t>-month period</w:t>
      </w:r>
      <w:r w:rsidR="00407C90" w:rsidRPr="004062C1">
        <w:rPr>
          <w:rFonts w:ascii="Times New Roman" w:eastAsiaTheme="minorEastAsia" w:hAnsi="Times New Roman" w:cs="Times New Roman"/>
          <w:sz w:val="24"/>
          <w:szCs w:val="24"/>
          <w:lang w:val="en-US" w:eastAsia="en-US"/>
        </w:rPr>
        <w:t xml:space="preserve"> </w:t>
      </w:r>
      <w:r w:rsidR="008C509B" w:rsidRPr="004062C1">
        <w:rPr>
          <w:rFonts w:ascii="Times New Roman" w:eastAsiaTheme="minorEastAsia" w:hAnsi="Times New Roman" w:cs="Times New Roman"/>
          <w:sz w:val="24"/>
          <w:szCs w:val="24"/>
          <w:lang w:val="en-US" w:eastAsia="en-US"/>
        </w:rPr>
        <w:t>(December 2024 to November 2025</w:t>
      </w:r>
      <w:r w:rsidR="00EC560B" w:rsidRPr="004062C1">
        <w:rPr>
          <w:rFonts w:ascii="Times New Roman" w:eastAsiaTheme="minorEastAsia" w:hAnsi="Times New Roman" w:cs="Times New Roman"/>
          <w:sz w:val="24"/>
          <w:szCs w:val="24"/>
          <w:lang w:val="en-US" w:eastAsia="en-US"/>
        </w:rPr>
        <w:t xml:space="preserve">). </w:t>
      </w:r>
      <w:r w:rsidRPr="004062C1">
        <w:rPr>
          <w:rFonts w:ascii="Times New Roman" w:eastAsiaTheme="minorEastAsia" w:hAnsi="Times New Roman" w:cs="Times New Roman"/>
          <w:sz w:val="24"/>
          <w:szCs w:val="24"/>
          <w:lang w:val="en-US" w:eastAsia="en-US"/>
        </w:rPr>
        <w:t>The study included pediatric patients (&lt;10 years) who underwent eyelid reconstruction following congenital, traumatic, or post-excisional full-thickness defects involving u</w:t>
      </w:r>
      <w:r w:rsidR="00EC560B" w:rsidRPr="004062C1">
        <w:rPr>
          <w:rFonts w:ascii="Times New Roman" w:eastAsiaTheme="minorEastAsia" w:hAnsi="Times New Roman" w:cs="Times New Roman"/>
          <w:sz w:val="24"/>
          <w:szCs w:val="24"/>
          <w:lang w:val="en-US" w:eastAsia="en-US"/>
        </w:rPr>
        <w:t xml:space="preserve">p to 50% of the eyelid margin. </w:t>
      </w:r>
      <w:r w:rsidRPr="004062C1">
        <w:rPr>
          <w:rFonts w:ascii="Times New Roman" w:eastAsiaTheme="minorEastAsia" w:hAnsi="Times New Roman" w:cs="Times New Roman"/>
          <w:sz w:val="24"/>
          <w:szCs w:val="24"/>
          <w:lang w:val="en-US" w:eastAsia="en-US"/>
        </w:rPr>
        <w:t>All procedures were performed by the same surgical team to ensure consistency</w:t>
      </w:r>
      <w:r w:rsidR="000F4C8D" w:rsidRPr="004062C1">
        <w:rPr>
          <w:rFonts w:ascii="Times New Roman" w:eastAsiaTheme="minorEastAsia" w:hAnsi="Times New Roman" w:cs="Times New Roman"/>
          <w:sz w:val="24"/>
          <w:szCs w:val="24"/>
          <w:lang w:val="en-US" w:eastAsia="en-US"/>
        </w:rPr>
        <w:t xml:space="preserve"> and uniformity</w:t>
      </w:r>
      <w:r w:rsidR="00773488" w:rsidRPr="004062C1">
        <w:rPr>
          <w:rFonts w:ascii="Times New Roman" w:eastAsiaTheme="minorEastAsia" w:hAnsi="Times New Roman" w:cs="Times New Roman"/>
          <w:sz w:val="24"/>
          <w:szCs w:val="24"/>
          <w:lang w:val="en-US" w:eastAsia="en-US"/>
        </w:rPr>
        <w:t xml:space="preserve"> of care</w:t>
      </w:r>
      <w:r w:rsidRPr="004062C1">
        <w:rPr>
          <w:rFonts w:ascii="Times New Roman" w:eastAsiaTheme="minorEastAsia" w:hAnsi="Times New Roman" w:cs="Times New Roman"/>
          <w:sz w:val="24"/>
          <w:szCs w:val="24"/>
          <w:lang w:val="en-US" w:eastAsia="en-US"/>
        </w:rPr>
        <w:t xml:space="preserve">. The study adhered to the Declaration of Helsinki (2013) and received approval from the Institutional Ethics </w:t>
      </w:r>
      <w:r w:rsidR="009E27DF" w:rsidRPr="004062C1">
        <w:rPr>
          <w:rFonts w:ascii="Times New Roman" w:eastAsiaTheme="minorEastAsia" w:hAnsi="Times New Roman" w:cs="Times New Roman"/>
          <w:sz w:val="24"/>
          <w:szCs w:val="24"/>
          <w:lang w:val="en-US" w:eastAsia="en-US"/>
        </w:rPr>
        <w:t>Committee</w:t>
      </w:r>
      <w:r w:rsidR="00EC560B" w:rsidRPr="004062C1">
        <w:rPr>
          <w:rFonts w:ascii="Times New Roman" w:eastAsiaTheme="minorEastAsia" w:hAnsi="Times New Roman" w:cs="Times New Roman"/>
          <w:sz w:val="24"/>
          <w:szCs w:val="24"/>
          <w:lang w:val="en-US" w:eastAsia="en-US"/>
        </w:rPr>
        <w:t xml:space="preserve">. </w:t>
      </w:r>
      <w:r w:rsidRPr="004062C1">
        <w:rPr>
          <w:rFonts w:ascii="Times New Roman" w:eastAsiaTheme="minorEastAsia" w:hAnsi="Times New Roman" w:cs="Times New Roman"/>
          <w:sz w:val="24"/>
          <w:szCs w:val="24"/>
          <w:lang w:val="en-US" w:eastAsia="en-US"/>
        </w:rPr>
        <w:t>Written informed consent was obtained from all parents or legal guardians.</w:t>
      </w:r>
    </w:p>
    <w:p w14:paraId="10C877F8" w14:textId="77777777" w:rsidR="00B01164" w:rsidRPr="004062C1" w:rsidRDefault="00B01164" w:rsidP="00B01164">
      <w:pPr>
        <w:keepNext/>
        <w:keepLine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t>Patient Selection</w:t>
      </w:r>
    </w:p>
    <w:p w14:paraId="75AF15B8" w14:textId="77777777" w:rsidR="00B01164" w:rsidRPr="004062C1" w:rsidRDefault="00B01164" w:rsidP="00B01164">
      <w:pPr>
        <w:keepNext/>
        <w:keepLines/>
        <w:spacing w:before="200" w:line="276" w:lineRule="auto"/>
        <w:outlineLvl w:val="2"/>
        <w:rPr>
          <w:rFonts w:ascii="Times New Roman" w:eastAsiaTheme="majorEastAsia" w:hAnsi="Times New Roman" w:cs="Times New Roman"/>
          <w:b/>
          <w:bCs/>
          <w:sz w:val="24"/>
          <w:szCs w:val="24"/>
          <w:lang w:val="en-US" w:eastAsia="en-US"/>
        </w:rPr>
      </w:pPr>
      <w:r w:rsidRPr="004062C1">
        <w:rPr>
          <w:rFonts w:ascii="Times New Roman" w:eastAsiaTheme="majorEastAsia" w:hAnsi="Times New Roman" w:cs="Times New Roman"/>
          <w:b/>
          <w:bCs/>
          <w:sz w:val="24"/>
          <w:szCs w:val="24"/>
          <w:lang w:val="en-US" w:eastAsia="en-US"/>
        </w:rPr>
        <w:t>Inclusion Criteria</w:t>
      </w:r>
    </w:p>
    <w:p w14:paraId="58E12FA0" w14:textId="77777777"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 xml:space="preserve">1. Patients aged 2–9 years with partial or full-thickness eyelid defects involving up to 50% of the horizontal lid length. </w:t>
      </w:r>
      <w:r w:rsidRPr="004062C1">
        <w:rPr>
          <w:rFonts w:ascii="Times New Roman" w:eastAsiaTheme="minorEastAsia" w:hAnsi="Times New Roman" w:cs="Times New Roman"/>
          <w:sz w:val="24"/>
          <w:szCs w:val="24"/>
          <w:lang w:val="en-US" w:eastAsia="en-US"/>
        </w:rPr>
        <w:br/>
        <w:t xml:space="preserve">2. Patients with good ocular surface integrity and no prior lid malposition or cicatricial changes. </w:t>
      </w:r>
      <w:r w:rsidRPr="004062C1">
        <w:rPr>
          <w:rFonts w:ascii="Times New Roman" w:eastAsiaTheme="minorEastAsia" w:hAnsi="Times New Roman" w:cs="Times New Roman"/>
          <w:sz w:val="24"/>
          <w:szCs w:val="24"/>
          <w:lang w:val="en-US" w:eastAsia="en-US"/>
        </w:rPr>
        <w:br/>
        <w:t>3. Willingness to complete at least 6 months of postoperative follow-up.</w:t>
      </w:r>
    </w:p>
    <w:p w14:paraId="51ECE9A9" w14:textId="77777777" w:rsidR="00B01164" w:rsidRPr="004062C1" w:rsidRDefault="00B01164" w:rsidP="00E36F17">
      <w:pPr>
        <w:keepNext/>
        <w:keepLines/>
        <w:spacing w:before="200" w:line="276" w:lineRule="auto"/>
        <w:jc w:val="both"/>
        <w:outlineLvl w:val="2"/>
        <w:rPr>
          <w:rFonts w:ascii="Times New Roman" w:eastAsiaTheme="majorEastAsia" w:hAnsi="Times New Roman" w:cs="Times New Roman"/>
          <w:b/>
          <w:bCs/>
          <w:sz w:val="24"/>
          <w:szCs w:val="24"/>
          <w:lang w:val="en-US" w:eastAsia="en-US"/>
        </w:rPr>
      </w:pPr>
      <w:r w:rsidRPr="004062C1">
        <w:rPr>
          <w:rFonts w:ascii="Times New Roman" w:eastAsiaTheme="majorEastAsia" w:hAnsi="Times New Roman" w:cs="Times New Roman"/>
          <w:b/>
          <w:bCs/>
          <w:sz w:val="24"/>
          <w:szCs w:val="24"/>
          <w:lang w:val="en-US" w:eastAsia="en-US"/>
        </w:rPr>
        <w:t>Exclusion Criteria</w:t>
      </w:r>
    </w:p>
    <w:p w14:paraId="08CCDEC0" w14:textId="77777777"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 xml:space="preserve">1. Patients with defects exceeding 50%, requiring flap or graft-based reconstruction. </w:t>
      </w:r>
      <w:r w:rsidRPr="004062C1">
        <w:rPr>
          <w:rFonts w:ascii="Times New Roman" w:eastAsiaTheme="minorEastAsia" w:hAnsi="Times New Roman" w:cs="Times New Roman"/>
          <w:sz w:val="24"/>
          <w:szCs w:val="24"/>
          <w:lang w:val="en-US" w:eastAsia="en-US"/>
        </w:rPr>
        <w:br/>
        <w:t xml:space="preserve">2. Cases with active ocular infection, lagophthalmos, or associated facial nerve palsy. </w:t>
      </w:r>
      <w:r w:rsidRPr="004062C1">
        <w:rPr>
          <w:rFonts w:ascii="Times New Roman" w:eastAsiaTheme="minorEastAsia" w:hAnsi="Times New Roman" w:cs="Times New Roman"/>
          <w:sz w:val="24"/>
          <w:szCs w:val="24"/>
          <w:lang w:val="en-US" w:eastAsia="en-US"/>
        </w:rPr>
        <w:br/>
        <w:t>3. Patients lost to follow-up before the 6-month assessment.</w:t>
      </w:r>
    </w:p>
    <w:p w14:paraId="368A23DF" w14:textId="56B92427"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 xml:space="preserve">A total of 12 patients (7 males, 5 females) met the inclusion criteria and were enrolled. Defect </w:t>
      </w:r>
      <w:proofErr w:type="spellStart"/>
      <w:r w:rsidR="00773488" w:rsidRPr="004062C1">
        <w:rPr>
          <w:rFonts w:ascii="Times New Roman" w:eastAsiaTheme="minorEastAsia" w:hAnsi="Times New Roman" w:cs="Times New Roman"/>
          <w:sz w:val="24"/>
          <w:szCs w:val="24"/>
          <w:lang w:val="en-US" w:eastAsia="en-US"/>
        </w:rPr>
        <w:t>aetiology</w:t>
      </w:r>
      <w:proofErr w:type="spellEnd"/>
      <w:r w:rsidRPr="004062C1">
        <w:rPr>
          <w:rFonts w:ascii="Times New Roman" w:eastAsiaTheme="minorEastAsia" w:hAnsi="Times New Roman" w:cs="Times New Roman"/>
          <w:sz w:val="24"/>
          <w:szCs w:val="24"/>
          <w:lang w:val="en-US" w:eastAsia="en-US"/>
        </w:rPr>
        <w:t xml:space="preserve"> included post-traumatic (n=5), post-excisional (n=4), and congenital </w:t>
      </w:r>
      <w:proofErr w:type="spellStart"/>
      <w:r w:rsidRPr="004062C1">
        <w:rPr>
          <w:rFonts w:ascii="Times New Roman" w:eastAsiaTheme="minorEastAsia" w:hAnsi="Times New Roman" w:cs="Times New Roman"/>
          <w:sz w:val="24"/>
          <w:szCs w:val="24"/>
          <w:lang w:val="en-US" w:eastAsia="en-US"/>
        </w:rPr>
        <w:t>colobomatous</w:t>
      </w:r>
      <w:proofErr w:type="spellEnd"/>
      <w:r w:rsidRPr="004062C1">
        <w:rPr>
          <w:rFonts w:ascii="Times New Roman" w:eastAsiaTheme="minorEastAsia" w:hAnsi="Times New Roman" w:cs="Times New Roman"/>
          <w:sz w:val="24"/>
          <w:szCs w:val="24"/>
          <w:lang w:val="en-US" w:eastAsia="en-US"/>
        </w:rPr>
        <w:t xml:space="preserve"> defects (n=3).</w:t>
      </w:r>
    </w:p>
    <w:p w14:paraId="6C8EFDB9" w14:textId="77777777" w:rsidR="00B01164" w:rsidRPr="004062C1" w:rsidRDefault="00B01164" w:rsidP="00B01164">
      <w:pPr>
        <w:keepNext/>
        <w:keepLine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lastRenderedPageBreak/>
        <w:t>Surgical Technique</w:t>
      </w:r>
    </w:p>
    <w:p w14:paraId="44A888A2" w14:textId="67645F18"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 xml:space="preserve">All procedures were performed under general </w:t>
      </w:r>
      <w:proofErr w:type="spellStart"/>
      <w:r w:rsidR="00773488" w:rsidRPr="004062C1">
        <w:rPr>
          <w:rFonts w:ascii="Times New Roman" w:eastAsiaTheme="minorEastAsia" w:hAnsi="Times New Roman" w:cs="Times New Roman"/>
          <w:sz w:val="24"/>
          <w:szCs w:val="24"/>
          <w:lang w:val="en-US" w:eastAsia="en-US"/>
        </w:rPr>
        <w:t>anaesthesia</w:t>
      </w:r>
      <w:proofErr w:type="spellEnd"/>
      <w:r w:rsidRPr="004062C1">
        <w:rPr>
          <w:rFonts w:ascii="Times New Roman" w:eastAsiaTheme="minorEastAsia" w:hAnsi="Times New Roman" w:cs="Times New Roman"/>
          <w:sz w:val="24"/>
          <w:szCs w:val="24"/>
          <w:lang w:val="en-US" w:eastAsia="en-US"/>
        </w:rPr>
        <w:t xml:space="preserve"> with aseptic precautions. The reconstructive approach was selected based on defect size, tissue avai</w:t>
      </w:r>
      <w:r w:rsidR="00B84AD1" w:rsidRPr="004062C1">
        <w:rPr>
          <w:rFonts w:ascii="Times New Roman" w:eastAsiaTheme="minorEastAsia" w:hAnsi="Times New Roman" w:cs="Times New Roman"/>
          <w:sz w:val="24"/>
          <w:szCs w:val="24"/>
          <w:lang w:val="en-US" w:eastAsia="en-US"/>
        </w:rPr>
        <w:t xml:space="preserve">lability, and lid involvement. </w:t>
      </w:r>
      <w:r w:rsidR="00EC560B" w:rsidRPr="004062C1">
        <w:rPr>
          <w:rFonts w:ascii="Times New Roman" w:eastAsiaTheme="minorEastAsia" w:hAnsi="Times New Roman" w:cs="Times New Roman"/>
          <w:sz w:val="24"/>
          <w:szCs w:val="24"/>
          <w:lang w:val="en-US" w:eastAsia="en-US"/>
        </w:rPr>
        <w:t xml:space="preserve"> </w:t>
      </w:r>
      <w:r w:rsidRPr="004062C1">
        <w:rPr>
          <w:rFonts w:ascii="Times New Roman" w:eastAsiaTheme="minorEastAsia" w:hAnsi="Times New Roman" w:cs="Times New Roman"/>
          <w:sz w:val="24"/>
          <w:szCs w:val="24"/>
          <w:lang w:val="en-US" w:eastAsia="en-US"/>
        </w:rPr>
        <w:t>Defects ≤30% of the horizontal length were closed primarily using direct edge-to-edge approximation with 6-0 absorbable Vicryl sutures for the tarsus and 7</w:t>
      </w:r>
      <w:r w:rsidR="00EC560B" w:rsidRPr="004062C1">
        <w:rPr>
          <w:rFonts w:ascii="Times New Roman" w:eastAsiaTheme="minorEastAsia" w:hAnsi="Times New Roman" w:cs="Times New Roman"/>
          <w:sz w:val="24"/>
          <w:szCs w:val="24"/>
          <w:lang w:val="en-US" w:eastAsia="en-US"/>
        </w:rPr>
        <w:t xml:space="preserve">-0 nylon sutures for the skin. </w:t>
      </w:r>
      <w:r w:rsidRPr="004062C1">
        <w:rPr>
          <w:rFonts w:ascii="Times New Roman" w:eastAsiaTheme="minorEastAsia" w:hAnsi="Times New Roman" w:cs="Times New Roman"/>
          <w:sz w:val="24"/>
          <w:szCs w:val="24"/>
          <w:lang w:val="en-US" w:eastAsia="en-US"/>
        </w:rPr>
        <w:t>Defects between 35</w:t>
      </w:r>
      <w:r w:rsidR="00773488" w:rsidRPr="004062C1">
        <w:rPr>
          <w:rFonts w:ascii="Times New Roman" w:eastAsiaTheme="minorEastAsia" w:hAnsi="Times New Roman" w:cs="Times New Roman"/>
          <w:sz w:val="24"/>
          <w:szCs w:val="24"/>
          <w:lang w:val="en-US" w:eastAsia="en-US"/>
        </w:rPr>
        <w:t xml:space="preserve">% and </w:t>
      </w:r>
      <w:r w:rsidRPr="004062C1">
        <w:rPr>
          <w:rFonts w:ascii="Times New Roman" w:eastAsiaTheme="minorEastAsia" w:hAnsi="Times New Roman" w:cs="Times New Roman"/>
          <w:sz w:val="24"/>
          <w:szCs w:val="24"/>
          <w:lang w:val="en-US" w:eastAsia="en-US"/>
        </w:rPr>
        <w:t xml:space="preserve">50% were managed using local advancement flaps or lateral </w:t>
      </w:r>
      <w:proofErr w:type="spellStart"/>
      <w:r w:rsidRPr="004062C1">
        <w:rPr>
          <w:rFonts w:ascii="Times New Roman" w:eastAsiaTheme="minorEastAsia" w:hAnsi="Times New Roman" w:cs="Times New Roman"/>
          <w:sz w:val="24"/>
          <w:szCs w:val="24"/>
          <w:lang w:val="en-US" w:eastAsia="en-US"/>
        </w:rPr>
        <w:t>cantholysis</w:t>
      </w:r>
      <w:proofErr w:type="spellEnd"/>
      <w:r w:rsidRPr="004062C1">
        <w:rPr>
          <w:rFonts w:ascii="Times New Roman" w:eastAsiaTheme="minorEastAsia" w:hAnsi="Times New Roman" w:cs="Times New Roman"/>
          <w:sz w:val="24"/>
          <w:szCs w:val="24"/>
          <w:lang w:val="en-US" w:eastAsia="en-US"/>
        </w:rPr>
        <w:t xml:space="preserve"> to relieve tension. In bilateral defects, tension was distributed using opposing advanceme</w:t>
      </w:r>
      <w:r w:rsidR="00EC560B" w:rsidRPr="004062C1">
        <w:rPr>
          <w:rFonts w:ascii="Times New Roman" w:eastAsiaTheme="minorEastAsia" w:hAnsi="Times New Roman" w:cs="Times New Roman"/>
          <w:sz w:val="24"/>
          <w:szCs w:val="24"/>
          <w:lang w:val="en-US" w:eastAsia="en-US"/>
        </w:rPr>
        <w:t xml:space="preserve">nt flaps to maintain symmetry. </w:t>
      </w:r>
      <w:r w:rsidRPr="004062C1">
        <w:rPr>
          <w:rFonts w:ascii="Times New Roman" w:eastAsiaTheme="minorEastAsia" w:hAnsi="Times New Roman" w:cs="Times New Roman"/>
          <w:sz w:val="24"/>
          <w:szCs w:val="24"/>
          <w:lang w:val="en-US" w:eastAsia="en-US"/>
        </w:rPr>
        <w:t>All patients received topical antibiotic ointment postoperatively</w:t>
      </w:r>
      <w:r w:rsidR="00EC560B" w:rsidRPr="004062C1">
        <w:rPr>
          <w:rFonts w:ascii="Times New Roman" w:eastAsiaTheme="minorEastAsia" w:hAnsi="Times New Roman" w:cs="Times New Roman"/>
          <w:sz w:val="24"/>
          <w:szCs w:val="24"/>
          <w:lang w:val="en-US" w:eastAsia="en-US"/>
        </w:rPr>
        <w:t xml:space="preserve"> and systemic antibiotics for 5 </w:t>
      </w:r>
      <w:r w:rsidRPr="004062C1">
        <w:rPr>
          <w:rFonts w:ascii="Times New Roman" w:eastAsiaTheme="minorEastAsia" w:hAnsi="Times New Roman" w:cs="Times New Roman"/>
          <w:sz w:val="24"/>
          <w:szCs w:val="24"/>
          <w:lang w:val="en-US" w:eastAsia="en-US"/>
        </w:rPr>
        <w:t>days. Sutures were removed after 7–10 days, and patients were followed up at 1 week, 1 month, 3 months, 6 months, and 12 months.</w:t>
      </w:r>
    </w:p>
    <w:p w14:paraId="108E9462" w14:textId="77777777" w:rsidR="00B01164" w:rsidRPr="004062C1" w:rsidRDefault="00B01164" w:rsidP="00B01164">
      <w:pPr>
        <w:keepNext/>
        <w:keepLine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t>Outcome Assessment</w:t>
      </w:r>
    </w:p>
    <w:p w14:paraId="48DF2BCC" w14:textId="77777777" w:rsidR="00B01164" w:rsidRPr="004062C1" w:rsidRDefault="00B01164" w:rsidP="00B01164">
      <w:pPr>
        <w:keepNext/>
        <w:keepLines/>
        <w:spacing w:before="200" w:line="276" w:lineRule="auto"/>
        <w:outlineLvl w:val="2"/>
        <w:rPr>
          <w:rFonts w:ascii="Times New Roman" w:eastAsiaTheme="majorEastAsia" w:hAnsi="Times New Roman" w:cs="Times New Roman"/>
          <w:b/>
          <w:bCs/>
          <w:sz w:val="24"/>
          <w:szCs w:val="24"/>
          <w:lang w:val="en-US" w:eastAsia="en-US"/>
        </w:rPr>
      </w:pPr>
      <w:r w:rsidRPr="004062C1">
        <w:rPr>
          <w:rFonts w:ascii="Times New Roman" w:eastAsiaTheme="majorEastAsia" w:hAnsi="Times New Roman" w:cs="Times New Roman"/>
          <w:b/>
          <w:bCs/>
          <w:sz w:val="24"/>
          <w:szCs w:val="24"/>
          <w:lang w:val="en-US" w:eastAsia="en-US"/>
        </w:rPr>
        <w:t>1. Functional Outcome</w:t>
      </w:r>
    </w:p>
    <w:p w14:paraId="34A013CA" w14:textId="0F619ED4"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Functional success was defined by complete eyelid closure without lagophthalmos, stable eyelid position, an</w:t>
      </w:r>
      <w:r w:rsidR="00EC560B" w:rsidRPr="004062C1">
        <w:rPr>
          <w:rFonts w:ascii="Times New Roman" w:eastAsiaTheme="minorEastAsia" w:hAnsi="Times New Roman" w:cs="Times New Roman"/>
          <w:sz w:val="24"/>
          <w:szCs w:val="24"/>
          <w:lang w:val="en-US" w:eastAsia="en-US"/>
        </w:rPr>
        <w:t xml:space="preserve">d adequate corneal protection. </w:t>
      </w:r>
      <w:r w:rsidRPr="004062C1">
        <w:rPr>
          <w:rFonts w:ascii="Times New Roman" w:eastAsiaTheme="minorEastAsia" w:hAnsi="Times New Roman" w:cs="Times New Roman"/>
          <w:sz w:val="24"/>
          <w:szCs w:val="24"/>
          <w:lang w:val="en-US" w:eastAsia="en-US"/>
        </w:rPr>
        <w:t>Outcomes were graded as Excellent (full closure with symmetrical lid margin and stable tarsal alignment) or Good (minor irregularity or slight lag without exposure keratopathy).</w:t>
      </w:r>
    </w:p>
    <w:p w14:paraId="7C240EAF" w14:textId="77777777" w:rsidR="00B01164" w:rsidRPr="004062C1" w:rsidRDefault="00B01164" w:rsidP="00B01164">
      <w:pPr>
        <w:keepNext/>
        <w:keepLines/>
        <w:spacing w:before="200" w:line="276" w:lineRule="auto"/>
        <w:outlineLvl w:val="2"/>
        <w:rPr>
          <w:rFonts w:ascii="Times New Roman" w:eastAsiaTheme="majorEastAsia" w:hAnsi="Times New Roman" w:cs="Times New Roman"/>
          <w:b/>
          <w:bCs/>
          <w:sz w:val="24"/>
          <w:szCs w:val="24"/>
          <w:lang w:val="en-US" w:eastAsia="en-US"/>
        </w:rPr>
      </w:pPr>
      <w:r w:rsidRPr="004062C1">
        <w:rPr>
          <w:rFonts w:ascii="Times New Roman" w:eastAsiaTheme="majorEastAsia" w:hAnsi="Times New Roman" w:cs="Times New Roman"/>
          <w:b/>
          <w:bCs/>
          <w:sz w:val="24"/>
          <w:szCs w:val="24"/>
          <w:lang w:val="en-US" w:eastAsia="en-US"/>
        </w:rPr>
        <w:t>2. Cosmetic Outcome</w:t>
      </w:r>
    </w:p>
    <w:p w14:paraId="0E545BC5" w14:textId="0C4F25BA"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 xml:space="preserve">Cosmetic results were independently evaluated by two blinded oculoplastic surgeons using </w:t>
      </w:r>
      <w:proofErr w:type="spellStart"/>
      <w:r w:rsidR="00773488" w:rsidRPr="004062C1">
        <w:rPr>
          <w:rFonts w:ascii="Times New Roman" w:eastAsiaTheme="minorEastAsia" w:hAnsi="Times New Roman" w:cs="Times New Roman"/>
          <w:sz w:val="24"/>
          <w:szCs w:val="24"/>
          <w:lang w:val="en-US" w:eastAsia="en-US"/>
        </w:rPr>
        <w:t>standardised</w:t>
      </w:r>
      <w:proofErr w:type="spellEnd"/>
      <w:r w:rsidRPr="004062C1">
        <w:rPr>
          <w:rFonts w:ascii="Times New Roman" w:eastAsiaTheme="minorEastAsia" w:hAnsi="Times New Roman" w:cs="Times New Roman"/>
          <w:sz w:val="24"/>
          <w:szCs w:val="24"/>
          <w:lang w:val="en-US" w:eastAsia="en-US"/>
        </w:rPr>
        <w:t xml:space="preserve"> frontal </w:t>
      </w:r>
      <w:r w:rsidR="00EC560B" w:rsidRPr="004062C1">
        <w:rPr>
          <w:rFonts w:ascii="Times New Roman" w:eastAsiaTheme="minorEastAsia" w:hAnsi="Times New Roman" w:cs="Times New Roman"/>
          <w:sz w:val="24"/>
          <w:szCs w:val="24"/>
          <w:lang w:val="en-US" w:eastAsia="en-US"/>
        </w:rPr>
        <w:t xml:space="preserve">photographs at each follow-up. </w:t>
      </w:r>
      <w:r w:rsidRPr="004062C1">
        <w:rPr>
          <w:rFonts w:ascii="Times New Roman" w:eastAsiaTheme="minorEastAsia" w:hAnsi="Times New Roman" w:cs="Times New Roman"/>
          <w:sz w:val="24"/>
          <w:szCs w:val="24"/>
          <w:lang w:val="en-US" w:eastAsia="en-US"/>
        </w:rPr>
        <w:t>Grading criteria included Excellent (symmetrical contour and inconspicuous scar) and Good (minor notching or asymmetry, not requiring revision).</w:t>
      </w:r>
    </w:p>
    <w:p w14:paraId="55514259" w14:textId="77777777" w:rsidR="00B01164" w:rsidRPr="004062C1" w:rsidRDefault="00B01164" w:rsidP="00B01164">
      <w:pPr>
        <w:keepNext/>
        <w:keepLines/>
        <w:spacing w:before="200" w:line="276" w:lineRule="auto"/>
        <w:outlineLvl w:val="2"/>
        <w:rPr>
          <w:rFonts w:ascii="Times New Roman" w:eastAsiaTheme="majorEastAsia" w:hAnsi="Times New Roman" w:cs="Times New Roman"/>
          <w:b/>
          <w:bCs/>
          <w:sz w:val="24"/>
          <w:szCs w:val="24"/>
          <w:lang w:val="en-US" w:eastAsia="en-US"/>
        </w:rPr>
      </w:pPr>
      <w:r w:rsidRPr="004062C1">
        <w:rPr>
          <w:rFonts w:ascii="Times New Roman" w:eastAsiaTheme="majorEastAsia" w:hAnsi="Times New Roman" w:cs="Times New Roman"/>
          <w:b/>
          <w:bCs/>
          <w:sz w:val="24"/>
          <w:szCs w:val="24"/>
          <w:lang w:val="en-US" w:eastAsia="en-US"/>
        </w:rPr>
        <w:t>3. Complications</w:t>
      </w:r>
    </w:p>
    <w:p w14:paraId="296B2980" w14:textId="3007E992"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 xml:space="preserve">Postoperative complications (e.g., wound dehiscence, notching, </w:t>
      </w:r>
      <w:proofErr w:type="spellStart"/>
      <w:r w:rsidR="00773488" w:rsidRPr="004062C1">
        <w:rPr>
          <w:rFonts w:ascii="Times New Roman" w:eastAsiaTheme="minorEastAsia" w:hAnsi="Times New Roman" w:cs="Times New Roman"/>
          <w:sz w:val="24"/>
          <w:szCs w:val="24"/>
          <w:lang w:val="en-US" w:eastAsia="en-US"/>
        </w:rPr>
        <w:t>oedema</w:t>
      </w:r>
      <w:proofErr w:type="spellEnd"/>
      <w:r w:rsidR="00773488" w:rsidRPr="004062C1">
        <w:rPr>
          <w:rFonts w:ascii="Times New Roman" w:eastAsiaTheme="minorEastAsia" w:hAnsi="Times New Roman" w:cs="Times New Roman"/>
          <w:sz w:val="24"/>
          <w:szCs w:val="24"/>
          <w:lang w:val="en-US" w:eastAsia="en-US"/>
        </w:rPr>
        <w:t xml:space="preserve">, trichiasis) were documented and </w:t>
      </w:r>
      <w:proofErr w:type="spellStart"/>
      <w:r w:rsidR="00773488" w:rsidRPr="004062C1">
        <w:rPr>
          <w:rFonts w:ascii="Times New Roman" w:eastAsiaTheme="minorEastAsia" w:hAnsi="Times New Roman" w:cs="Times New Roman"/>
          <w:sz w:val="24"/>
          <w:szCs w:val="24"/>
          <w:lang w:val="en-US" w:eastAsia="en-US"/>
        </w:rPr>
        <w:t>categorised</w:t>
      </w:r>
      <w:proofErr w:type="spellEnd"/>
      <w:r w:rsidRPr="004062C1">
        <w:rPr>
          <w:rFonts w:ascii="Times New Roman" w:eastAsiaTheme="minorEastAsia" w:hAnsi="Times New Roman" w:cs="Times New Roman"/>
          <w:sz w:val="24"/>
          <w:szCs w:val="24"/>
          <w:lang w:val="en-US" w:eastAsia="en-US"/>
        </w:rPr>
        <w:t xml:space="preserve"> as minor (resolving conservatively) or major (requiring revision).</w:t>
      </w:r>
    </w:p>
    <w:p w14:paraId="0F23CCD3" w14:textId="77777777" w:rsidR="00B01164" w:rsidRPr="004062C1" w:rsidRDefault="00B01164" w:rsidP="00B01164">
      <w:pPr>
        <w:keepNext/>
        <w:keepLine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t>Follow-up and Statistical Analysis</w:t>
      </w:r>
    </w:p>
    <w:p w14:paraId="6B756C67" w14:textId="7FFCAAED"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 xml:space="preserve">Follow-up duration ranged from 6 to 12 months (mean 8.3 ± 2.2 months). Functional and cosmetic outcomes were </w:t>
      </w:r>
      <w:proofErr w:type="spellStart"/>
      <w:r w:rsidR="00773488" w:rsidRPr="004062C1">
        <w:rPr>
          <w:rFonts w:ascii="Times New Roman" w:eastAsiaTheme="minorEastAsia" w:hAnsi="Times New Roman" w:cs="Times New Roman"/>
          <w:sz w:val="24"/>
          <w:szCs w:val="24"/>
          <w:lang w:val="en-US" w:eastAsia="en-US"/>
        </w:rPr>
        <w:t>analysed</w:t>
      </w:r>
      <w:proofErr w:type="spellEnd"/>
      <w:r w:rsidR="00EC560B" w:rsidRPr="004062C1">
        <w:rPr>
          <w:rFonts w:ascii="Times New Roman" w:eastAsiaTheme="minorEastAsia" w:hAnsi="Times New Roman" w:cs="Times New Roman"/>
          <w:sz w:val="24"/>
          <w:szCs w:val="24"/>
          <w:lang w:val="en-US" w:eastAsia="en-US"/>
        </w:rPr>
        <w:t xml:space="preserve"> using descriptive statistics. </w:t>
      </w:r>
      <w:r w:rsidRPr="004062C1">
        <w:rPr>
          <w:rFonts w:ascii="Times New Roman" w:eastAsiaTheme="minorEastAsia" w:hAnsi="Times New Roman" w:cs="Times New Roman"/>
          <w:sz w:val="24"/>
          <w:szCs w:val="24"/>
          <w:lang w:val="en-US" w:eastAsia="en-US"/>
        </w:rPr>
        <w:t>Continuous variables (age, defect size, follow-up) were expressed as mean ± standard deviation (SD), while categorical variables (outcomes, complications) were presented as percenta</w:t>
      </w:r>
      <w:r w:rsidR="00EC560B" w:rsidRPr="004062C1">
        <w:rPr>
          <w:rFonts w:ascii="Times New Roman" w:eastAsiaTheme="minorEastAsia" w:hAnsi="Times New Roman" w:cs="Times New Roman"/>
          <w:sz w:val="24"/>
          <w:szCs w:val="24"/>
          <w:lang w:val="en-US" w:eastAsia="en-US"/>
        </w:rPr>
        <w:t xml:space="preserve">ges. </w:t>
      </w:r>
      <w:r w:rsidRPr="004062C1">
        <w:rPr>
          <w:rFonts w:ascii="Times New Roman" w:eastAsiaTheme="minorEastAsia" w:hAnsi="Times New Roman" w:cs="Times New Roman"/>
          <w:sz w:val="24"/>
          <w:szCs w:val="24"/>
          <w:lang w:val="en-US" w:eastAsia="en-US"/>
        </w:rPr>
        <w:t>Chi-square test was used to assess the relationship between defect size and functional outcome, with p &lt; 0.05 considered statistically significant. Data analysis was performed using SPSS software (Version 26.0, IBM Corp., USA).</w:t>
      </w:r>
    </w:p>
    <w:p w14:paraId="3DB25564" w14:textId="0E27F338" w:rsidR="00834B5B" w:rsidRPr="004062C1" w:rsidRDefault="00B01164" w:rsidP="001A03A0">
      <w:pPr>
        <w:keepNext/>
        <w:keepLines/>
        <w:spacing w:before="200" w:line="276" w:lineRule="auto"/>
        <w:outlineLvl w:val="1"/>
        <w:rPr>
          <w:rFonts w:ascii="Times New Roman" w:eastAsiaTheme="majorEastAsia" w:hAnsi="Times New Roman" w:cs="Times New Roman"/>
          <w:b/>
          <w:bCs/>
          <w:sz w:val="24"/>
          <w:szCs w:val="24"/>
          <w:lang w:val="en-US" w:eastAsia="en-US"/>
        </w:rPr>
      </w:pPr>
      <w:r w:rsidRPr="004062C1">
        <w:rPr>
          <w:rFonts w:ascii="Times New Roman" w:eastAsiaTheme="minorEastAsia" w:hAnsi="Times New Roman" w:cs="Times New Roman"/>
          <w:sz w:val="24"/>
          <w:szCs w:val="24"/>
          <w:lang w:val="en-US" w:eastAsia="en-US"/>
        </w:rPr>
        <w:lastRenderedPageBreak/>
        <w:t xml:space="preserve">This methodological framework ensured uniform surgical technique, </w:t>
      </w:r>
      <w:proofErr w:type="spellStart"/>
      <w:r w:rsidR="00773488" w:rsidRPr="004062C1">
        <w:rPr>
          <w:rFonts w:ascii="Times New Roman" w:eastAsiaTheme="minorEastAsia" w:hAnsi="Times New Roman" w:cs="Times New Roman"/>
          <w:sz w:val="24"/>
          <w:szCs w:val="24"/>
          <w:lang w:val="en-US" w:eastAsia="en-US"/>
        </w:rPr>
        <w:t>standardised</w:t>
      </w:r>
      <w:proofErr w:type="spellEnd"/>
      <w:r w:rsidR="00773488" w:rsidRPr="004062C1">
        <w:rPr>
          <w:rFonts w:ascii="Times New Roman" w:eastAsiaTheme="minorEastAsia" w:hAnsi="Times New Roman" w:cs="Times New Roman"/>
          <w:sz w:val="24"/>
          <w:szCs w:val="24"/>
          <w:lang w:val="en-US" w:eastAsia="en-US"/>
        </w:rPr>
        <w:t xml:space="preserve"> outcome evaluation, and statistical reliability in </w:t>
      </w:r>
      <w:proofErr w:type="spellStart"/>
      <w:r w:rsidR="00773488" w:rsidRPr="004062C1">
        <w:rPr>
          <w:rFonts w:ascii="Times New Roman" w:eastAsiaTheme="minorEastAsia" w:hAnsi="Times New Roman" w:cs="Times New Roman"/>
          <w:sz w:val="24"/>
          <w:szCs w:val="24"/>
          <w:lang w:val="en-US" w:eastAsia="en-US"/>
        </w:rPr>
        <w:t>analysing</w:t>
      </w:r>
      <w:proofErr w:type="spellEnd"/>
      <w:r w:rsidRPr="004062C1">
        <w:rPr>
          <w:rFonts w:ascii="Times New Roman" w:eastAsiaTheme="minorEastAsia" w:hAnsi="Times New Roman" w:cs="Times New Roman"/>
          <w:sz w:val="24"/>
          <w:szCs w:val="24"/>
          <w:lang w:val="en-US" w:eastAsia="en-US"/>
        </w:rPr>
        <w:t xml:space="preserve"> pediatric eyelid reconstruction outcomes.</w:t>
      </w:r>
    </w:p>
    <w:p w14:paraId="2D1A059B" w14:textId="77777777" w:rsidR="00834B5B" w:rsidRPr="004062C1" w:rsidRDefault="00322DDE">
      <w:pPr>
        <w:spacing w:before="100" w:beforeAutospacing="1" w:after="100" w:afterAutospacing="1"/>
        <w:jc w:val="both"/>
        <w:outlineLvl w:val="1"/>
        <w:rPr>
          <w:rFonts w:ascii="Times New Roman" w:eastAsia="Times New Roman" w:hAnsi="Times New Roman" w:cs="Times New Roman"/>
          <w:b/>
          <w:bCs/>
          <w:sz w:val="24"/>
          <w:szCs w:val="24"/>
          <w:lang w:val="en-IN"/>
        </w:rPr>
      </w:pPr>
      <w:r w:rsidRPr="004062C1">
        <w:rPr>
          <w:rFonts w:ascii="Times New Roman" w:eastAsia="Times New Roman" w:hAnsi="Times New Roman" w:cs="Times New Roman"/>
          <w:b/>
          <w:bCs/>
          <w:noProof/>
          <w:sz w:val="24"/>
          <w:szCs w:val="24"/>
          <w:lang w:val="en-IN"/>
        </w:rPr>
        <w:drawing>
          <wp:inline distT="0" distB="0" distL="0" distR="0" wp14:anchorId="358139BD" wp14:editId="75024D65">
            <wp:extent cx="2150110" cy="1542415"/>
            <wp:effectExtent l="0" t="0" r="2540" b="635"/>
            <wp:docPr id="1" name="Picture 1" descr="C:\Users\DELL\Downloads\IMG-20250326-WA0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ELL\Downloads\IMG-20250326-WA006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65940" cy="1554117"/>
                    </a:xfrm>
                    <a:prstGeom prst="rect">
                      <a:avLst/>
                    </a:prstGeom>
                    <a:noFill/>
                    <a:ln>
                      <a:noFill/>
                    </a:ln>
                  </pic:spPr>
                </pic:pic>
              </a:graphicData>
            </a:graphic>
          </wp:inline>
        </w:drawing>
      </w:r>
    </w:p>
    <w:p w14:paraId="5A55C8D3" w14:textId="34C5628A" w:rsidR="00834B5B" w:rsidRPr="004062C1" w:rsidRDefault="00322DDE">
      <w:pPr>
        <w:spacing w:before="100" w:beforeAutospacing="1" w:after="100" w:afterAutospacing="1"/>
        <w:jc w:val="both"/>
        <w:rPr>
          <w:rFonts w:ascii="Times New Roman" w:eastAsia="Times New Roman" w:hAnsi="Times New Roman" w:cs="Times New Roman"/>
          <w:bCs/>
          <w:sz w:val="24"/>
          <w:szCs w:val="24"/>
          <w:lang w:val="en-IN"/>
        </w:rPr>
      </w:pPr>
      <w:r w:rsidRPr="004062C1">
        <w:rPr>
          <w:rFonts w:ascii="Times New Roman" w:eastAsia="Times New Roman" w:hAnsi="Times New Roman" w:cs="Times New Roman"/>
          <w:b/>
          <w:bCs/>
          <w:sz w:val="24"/>
          <w:szCs w:val="24"/>
          <w:lang w:val="en-IN"/>
        </w:rPr>
        <w:t>Fig</w:t>
      </w:r>
      <w:r w:rsidRPr="004062C1">
        <w:rPr>
          <w:rFonts w:ascii="Times New Roman" w:eastAsia="Times New Roman" w:hAnsi="Times New Roman" w:cs="Times New Roman"/>
          <w:b/>
          <w:bCs/>
          <w:sz w:val="24"/>
          <w:szCs w:val="24"/>
          <w:lang w:val="en-GB"/>
        </w:rPr>
        <w:t xml:space="preserve">. </w:t>
      </w:r>
      <w:r w:rsidRPr="004062C1">
        <w:rPr>
          <w:rFonts w:ascii="Times New Roman" w:eastAsia="Times New Roman" w:hAnsi="Times New Roman" w:cs="Times New Roman"/>
          <w:b/>
          <w:bCs/>
          <w:sz w:val="24"/>
          <w:szCs w:val="24"/>
          <w:lang w:val="en-IN"/>
        </w:rPr>
        <w:t>1</w:t>
      </w:r>
      <w:r w:rsidR="00D256AE" w:rsidRPr="004062C1">
        <w:rPr>
          <w:rFonts w:ascii="Times New Roman" w:eastAsia="Times New Roman" w:hAnsi="Times New Roman" w:cs="Times New Roman"/>
          <w:b/>
          <w:bCs/>
          <w:sz w:val="24"/>
          <w:szCs w:val="24"/>
          <w:lang w:val="en-GB"/>
        </w:rPr>
        <w:t>:</w:t>
      </w:r>
      <w:r w:rsidRPr="004062C1">
        <w:rPr>
          <w:rFonts w:ascii="Times New Roman" w:eastAsia="Times New Roman" w:hAnsi="Times New Roman" w:cs="Times New Roman"/>
          <w:bCs/>
          <w:sz w:val="24"/>
          <w:szCs w:val="24"/>
          <w:lang w:val="en-GB"/>
        </w:rPr>
        <w:t xml:space="preserve"> </w:t>
      </w:r>
      <w:r w:rsidRPr="004062C1">
        <w:rPr>
          <w:rFonts w:ascii="Times New Roman" w:eastAsia="Times New Roman" w:hAnsi="Times New Roman" w:cs="Times New Roman"/>
          <w:bCs/>
          <w:sz w:val="24"/>
          <w:szCs w:val="24"/>
          <w:lang w:val="en-IN"/>
        </w:rPr>
        <w:t>Preoperative right upper eyelid coloboma of size 15mm</w:t>
      </w:r>
      <w:r w:rsidR="00815A4B" w:rsidRPr="004062C1">
        <w:rPr>
          <w:rFonts w:ascii="Times New Roman" w:eastAsia="Times New Roman" w:hAnsi="Times New Roman" w:cs="Times New Roman"/>
          <w:bCs/>
          <w:sz w:val="24"/>
          <w:szCs w:val="24"/>
          <w:lang w:val="en-IN"/>
        </w:rPr>
        <w:t xml:space="preserve"> x </w:t>
      </w:r>
      <w:r w:rsidRPr="004062C1">
        <w:rPr>
          <w:rFonts w:ascii="Times New Roman" w:eastAsia="Times New Roman" w:hAnsi="Times New Roman" w:cs="Times New Roman"/>
          <w:bCs/>
          <w:sz w:val="24"/>
          <w:szCs w:val="24"/>
          <w:lang w:val="en-IN"/>
        </w:rPr>
        <w:t xml:space="preserve">10mm confined to the medial half of the eyelid with a stump of remnant tissue at the medial end and </w:t>
      </w:r>
      <w:r w:rsidR="008027BC" w:rsidRPr="004062C1">
        <w:rPr>
          <w:rFonts w:ascii="Times New Roman" w:eastAsia="Times New Roman" w:hAnsi="Times New Roman" w:cs="Times New Roman"/>
          <w:bCs/>
          <w:sz w:val="24"/>
          <w:szCs w:val="24"/>
          <w:lang w:val="en-IN"/>
        </w:rPr>
        <w:t>diffuse exposure keratopathy.</w:t>
      </w:r>
    </w:p>
    <w:p w14:paraId="2806255D" w14:textId="77777777" w:rsidR="00834B5B" w:rsidRPr="004062C1" w:rsidRDefault="00322DDE">
      <w:pPr>
        <w:spacing w:before="100" w:beforeAutospacing="1" w:after="100" w:afterAutospacing="1"/>
        <w:outlineLvl w:val="1"/>
        <w:rPr>
          <w:rFonts w:ascii="Times New Roman" w:eastAsia="Times New Roman" w:hAnsi="Times New Roman" w:cs="Times New Roman"/>
          <w:b/>
          <w:bCs/>
          <w:sz w:val="24"/>
          <w:szCs w:val="24"/>
          <w:lang w:val="en-GB"/>
        </w:rPr>
      </w:pPr>
      <w:r w:rsidRPr="004062C1">
        <w:rPr>
          <w:rFonts w:ascii="Times New Roman" w:eastAsia="Times New Roman" w:hAnsi="Times New Roman" w:cs="Times New Roman"/>
          <w:b/>
          <w:bCs/>
          <w:noProof/>
          <w:sz w:val="24"/>
          <w:szCs w:val="24"/>
          <w:lang w:val="en-IN"/>
        </w:rPr>
        <w:drawing>
          <wp:inline distT="0" distB="0" distL="114300" distR="114300" wp14:anchorId="0530884C" wp14:editId="31E987C7">
            <wp:extent cx="5240020" cy="1296035"/>
            <wp:effectExtent l="0" t="0" r="17780" b="18415"/>
            <wp:docPr id="11" name="Picture 11" descr="Screensho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24)"/>
                    <pic:cNvPicPr>
                      <a:picLocks noChangeAspect="1"/>
                    </pic:cNvPicPr>
                  </pic:nvPicPr>
                  <pic:blipFill>
                    <a:blip r:embed="rId15"/>
                    <a:stretch>
                      <a:fillRect/>
                    </a:stretch>
                  </pic:blipFill>
                  <pic:spPr>
                    <a:xfrm>
                      <a:off x="0" y="0"/>
                      <a:ext cx="5240020" cy="1296035"/>
                    </a:xfrm>
                    <a:prstGeom prst="rect">
                      <a:avLst/>
                    </a:prstGeom>
                  </pic:spPr>
                </pic:pic>
              </a:graphicData>
            </a:graphic>
          </wp:inline>
        </w:drawing>
      </w:r>
    </w:p>
    <w:p w14:paraId="0ED42B0B" w14:textId="2CDED16E" w:rsidR="00834B5B" w:rsidRPr="004062C1" w:rsidRDefault="00322DDE">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b/>
          <w:sz w:val="24"/>
          <w:szCs w:val="24"/>
          <w:lang w:val="en-IN"/>
        </w:rPr>
        <w:t>Fig</w:t>
      </w:r>
      <w:r w:rsidRPr="004062C1">
        <w:rPr>
          <w:rFonts w:ascii="Times New Roman" w:eastAsia="Times New Roman" w:hAnsi="Times New Roman" w:cs="Times New Roman"/>
          <w:b/>
          <w:sz w:val="24"/>
          <w:szCs w:val="24"/>
          <w:lang w:val="en-GB"/>
        </w:rPr>
        <w:t xml:space="preserve">. </w:t>
      </w:r>
      <w:r w:rsidRPr="004062C1">
        <w:rPr>
          <w:rFonts w:ascii="Times New Roman" w:eastAsia="Times New Roman" w:hAnsi="Times New Roman" w:cs="Times New Roman"/>
          <w:b/>
          <w:sz w:val="24"/>
          <w:szCs w:val="24"/>
          <w:lang w:val="en-IN"/>
        </w:rPr>
        <w:t>2</w:t>
      </w:r>
      <w:r w:rsidRPr="004062C1">
        <w:rPr>
          <w:rFonts w:ascii="Times New Roman" w:eastAsia="Times New Roman" w:hAnsi="Times New Roman" w:cs="Times New Roman"/>
          <w:sz w:val="24"/>
          <w:szCs w:val="24"/>
          <w:lang w:val="en-GB"/>
        </w:rPr>
        <w:t>.</w:t>
      </w:r>
      <w:r w:rsidR="009601AE" w:rsidRPr="004062C1">
        <w:rPr>
          <w:rFonts w:ascii="Times New Roman" w:eastAsia="Times New Roman" w:hAnsi="Times New Roman" w:cs="Times New Roman"/>
          <w:sz w:val="24"/>
          <w:szCs w:val="24"/>
          <w:lang w:val="en-GB"/>
        </w:rPr>
        <w:t xml:space="preserve"> </w:t>
      </w:r>
      <w:r w:rsidRPr="004062C1">
        <w:rPr>
          <w:rFonts w:ascii="Times New Roman" w:eastAsia="Times New Roman" w:hAnsi="Times New Roman" w:cs="Times New Roman"/>
          <w:sz w:val="24"/>
          <w:szCs w:val="24"/>
          <w:lang w:val="en-IN"/>
        </w:rPr>
        <w:t xml:space="preserve">(A) </w:t>
      </w:r>
      <w:r w:rsidRPr="004062C1">
        <w:rPr>
          <w:rFonts w:ascii="Times New Roman" w:eastAsia="Times New Roman" w:hAnsi="Times New Roman" w:cs="Times New Roman"/>
          <w:bCs/>
          <w:sz w:val="24"/>
          <w:szCs w:val="24"/>
          <w:lang w:val="en-IN"/>
        </w:rPr>
        <w:t>Intraoperative examination of upper eyelid coloboma to measure the vertical and horizontal defects</w:t>
      </w:r>
      <w:r w:rsidR="00815A4B" w:rsidRPr="004062C1">
        <w:rPr>
          <w:rFonts w:ascii="Times New Roman" w:eastAsia="Times New Roman" w:hAnsi="Times New Roman" w:cs="Times New Roman"/>
          <w:bCs/>
          <w:sz w:val="24"/>
          <w:szCs w:val="24"/>
          <w:lang w:val="en-IN"/>
        </w:rPr>
        <w:t xml:space="preserve">, corneal status, </w:t>
      </w:r>
      <w:proofErr w:type="spellStart"/>
      <w:r w:rsidR="00815A4B" w:rsidRPr="004062C1">
        <w:rPr>
          <w:rFonts w:ascii="Times New Roman" w:eastAsia="Times New Roman" w:hAnsi="Times New Roman" w:cs="Times New Roman"/>
          <w:bCs/>
          <w:sz w:val="24"/>
          <w:szCs w:val="24"/>
          <w:lang w:val="en-IN"/>
        </w:rPr>
        <w:t>symblepharon</w:t>
      </w:r>
      <w:proofErr w:type="spellEnd"/>
      <w:r w:rsidR="00815A4B" w:rsidRPr="004062C1">
        <w:rPr>
          <w:rFonts w:ascii="Times New Roman" w:eastAsia="Times New Roman" w:hAnsi="Times New Roman" w:cs="Times New Roman"/>
          <w:bCs/>
          <w:sz w:val="24"/>
          <w:szCs w:val="24"/>
          <w:lang w:val="en-IN"/>
        </w:rPr>
        <w:t xml:space="preserve"> and</w:t>
      </w:r>
      <w:r w:rsidRPr="004062C1">
        <w:rPr>
          <w:rFonts w:ascii="Times New Roman" w:eastAsia="Times New Roman" w:hAnsi="Times New Roman" w:cs="Times New Roman"/>
          <w:bCs/>
          <w:sz w:val="24"/>
          <w:szCs w:val="24"/>
          <w:lang w:val="en-IN"/>
        </w:rPr>
        <w:t xml:space="preserve"> </w:t>
      </w:r>
      <w:r w:rsidR="00815A4B" w:rsidRPr="004062C1">
        <w:rPr>
          <w:rFonts w:ascii="Times New Roman" w:eastAsia="Times New Roman" w:hAnsi="Times New Roman" w:cs="Times New Roman"/>
          <w:bCs/>
          <w:sz w:val="24"/>
          <w:szCs w:val="24"/>
          <w:lang w:val="en-IN"/>
        </w:rPr>
        <w:t>p</w:t>
      </w:r>
      <w:r w:rsidRPr="004062C1">
        <w:rPr>
          <w:rFonts w:ascii="Times New Roman" w:eastAsia="Times New Roman" w:hAnsi="Times New Roman" w:cs="Times New Roman"/>
          <w:bCs/>
          <w:sz w:val="24"/>
          <w:szCs w:val="24"/>
          <w:lang w:val="en-IN"/>
        </w:rPr>
        <w:t>robing was performed to assess the patency of the p</w:t>
      </w:r>
      <w:r w:rsidR="00815A4B" w:rsidRPr="004062C1">
        <w:rPr>
          <w:rFonts w:ascii="Times New Roman" w:eastAsia="Times New Roman" w:hAnsi="Times New Roman" w:cs="Times New Roman"/>
          <w:bCs/>
          <w:sz w:val="24"/>
          <w:szCs w:val="24"/>
          <w:lang w:val="en-IN"/>
        </w:rPr>
        <w:t>uncta</w:t>
      </w:r>
      <w:r w:rsidRPr="004062C1">
        <w:rPr>
          <w:rFonts w:ascii="Times New Roman" w:eastAsia="Times New Roman" w:hAnsi="Times New Roman" w:cs="Times New Roman"/>
          <w:bCs/>
          <w:sz w:val="24"/>
          <w:szCs w:val="24"/>
          <w:lang w:val="en-IN"/>
        </w:rPr>
        <w:t>. (B) Intraoperative image show</w:t>
      </w:r>
      <w:r w:rsidR="00815A4B" w:rsidRPr="004062C1">
        <w:rPr>
          <w:rFonts w:ascii="Times New Roman" w:eastAsia="Times New Roman" w:hAnsi="Times New Roman" w:cs="Times New Roman"/>
          <w:bCs/>
          <w:sz w:val="24"/>
          <w:szCs w:val="24"/>
          <w:lang w:val="en-IN"/>
        </w:rPr>
        <w:t xml:space="preserve">s the </w:t>
      </w:r>
      <w:r w:rsidR="00773488" w:rsidRPr="004062C1">
        <w:rPr>
          <w:rFonts w:ascii="Times New Roman" w:eastAsia="Times New Roman" w:hAnsi="Times New Roman" w:cs="Times New Roman"/>
          <w:bCs/>
          <w:sz w:val="24"/>
          <w:szCs w:val="24"/>
          <w:lang w:val="en-IN"/>
        </w:rPr>
        <w:t>Tenzel flap with a freshened margin of the coloboma, measuring approximately</w:t>
      </w:r>
      <w:r w:rsidR="00815A4B" w:rsidRPr="004062C1">
        <w:rPr>
          <w:rFonts w:ascii="Times New Roman" w:eastAsia="Times New Roman" w:hAnsi="Times New Roman" w:cs="Times New Roman"/>
          <w:bCs/>
          <w:sz w:val="24"/>
          <w:szCs w:val="24"/>
          <w:lang w:val="en-IN"/>
        </w:rPr>
        <w:t xml:space="preserve"> 17 mm × 11 </w:t>
      </w:r>
      <w:r w:rsidRPr="004062C1">
        <w:rPr>
          <w:rFonts w:ascii="Times New Roman" w:eastAsia="Times New Roman" w:hAnsi="Times New Roman" w:cs="Times New Roman"/>
          <w:bCs/>
          <w:sz w:val="24"/>
          <w:szCs w:val="24"/>
          <w:lang w:val="en-IN"/>
        </w:rPr>
        <w:t xml:space="preserve">mm. The dimension of </w:t>
      </w:r>
      <w:r w:rsidR="00815A4B" w:rsidRPr="004062C1">
        <w:rPr>
          <w:rFonts w:ascii="Times New Roman" w:eastAsia="Times New Roman" w:hAnsi="Times New Roman" w:cs="Times New Roman"/>
          <w:bCs/>
          <w:sz w:val="24"/>
          <w:szCs w:val="24"/>
          <w:lang w:val="en-IN"/>
        </w:rPr>
        <w:t xml:space="preserve">the </w:t>
      </w:r>
      <w:r w:rsidRPr="004062C1">
        <w:rPr>
          <w:rFonts w:ascii="Times New Roman" w:eastAsia="Times New Roman" w:hAnsi="Times New Roman" w:cs="Times New Roman"/>
          <w:bCs/>
          <w:sz w:val="24"/>
          <w:szCs w:val="24"/>
          <w:lang w:val="en-IN"/>
        </w:rPr>
        <w:t xml:space="preserve">coloboma corresponds to the vertical and horizontal parameters of the </w:t>
      </w:r>
      <w:r w:rsidR="00773488" w:rsidRPr="004062C1">
        <w:rPr>
          <w:rFonts w:ascii="Times New Roman" w:eastAsia="Times New Roman" w:hAnsi="Times New Roman" w:cs="Times New Roman"/>
          <w:bCs/>
          <w:sz w:val="24"/>
          <w:szCs w:val="24"/>
          <w:lang w:val="en-IN"/>
        </w:rPr>
        <w:t>T</w:t>
      </w:r>
      <w:r w:rsidRPr="004062C1">
        <w:rPr>
          <w:rFonts w:ascii="Times New Roman" w:eastAsia="Times New Roman" w:hAnsi="Times New Roman" w:cs="Times New Roman"/>
          <w:bCs/>
          <w:sz w:val="24"/>
          <w:szCs w:val="24"/>
          <w:lang w:val="en-IN"/>
        </w:rPr>
        <w:t>en</w:t>
      </w:r>
      <w:r w:rsidR="00815A4B" w:rsidRPr="004062C1">
        <w:rPr>
          <w:rFonts w:ascii="Times New Roman" w:eastAsia="Times New Roman" w:hAnsi="Times New Roman" w:cs="Times New Roman"/>
          <w:bCs/>
          <w:sz w:val="24"/>
          <w:szCs w:val="24"/>
          <w:lang w:val="en-IN"/>
        </w:rPr>
        <w:t>zel</w:t>
      </w:r>
      <w:r w:rsidRPr="004062C1">
        <w:rPr>
          <w:rFonts w:ascii="Times New Roman" w:eastAsia="Times New Roman" w:hAnsi="Times New Roman" w:cs="Times New Roman"/>
          <w:bCs/>
          <w:sz w:val="24"/>
          <w:szCs w:val="24"/>
          <w:lang w:val="en-IN"/>
        </w:rPr>
        <w:t xml:space="preserve"> flap to prevent undue notching and other complications. (C) Eyelid defects and the </w:t>
      </w:r>
      <w:r w:rsidR="00773488" w:rsidRPr="004062C1">
        <w:rPr>
          <w:rFonts w:ascii="Times New Roman" w:eastAsia="Times New Roman" w:hAnsi="Times New Roman" w:cs="Times New Roman"/>
          <w:bCs/>
          <w:sz w:val="24"/>
          <w:szCs w:val="24"/>
          <w:lang w:val="en-IN"/>
        </w:rPr>
        <w:t>T</w:t>
      </w:r>
      <w:r w:rsidRPr="004062C1">
        <w:rPr>
          <w:rFonts w:ascii="Times New Roman" w:eastAsia="Times New Roman" w:hAnsi="Times New Roman" w:cs="Times New Roman"/>
          <w:bCs/>
          <w:sz w:val="24"/>
          <w:szCs w:val="24"/>
          <w:lang w:val="en-IN"/>
        </w:rPr>
        <w:t>en</w:t>
      </w:r>
      <w:r w:rsidR="00815A4B" w:rsidRPr="004062C1">
        <w:rPr>
          <w:rFonts w:ascii="Times New Roman" w:eastAsia="Times New Roman" w:hAnsi="Times New Roman" w:cs="Times New Roman"/>
          <w:bCs/>
          <w:sz w:val="24"/>
          <w:szCs w:val="24"/>
          <w:lang w:val="en-IN"/>
        </w:rPr>
        <w:t>zel</w:t>
      </w:r>
      <w:r w:rsidRPr="004062C1">
        <w:rPr>
          <w:rFonts w:ascii="Times New Roman" w:eastAsia="Times New Roman" w:hAnsi="Times New Roman" w:cs="Times New Roman"/>
          <w:bCs/>
          <w:sz w:val="24"/>
          <w:szCs w:val="24"/>
          <w:lang w:val="en-IN"/>
        </w:rPr>
        <w:t xml:space="preserve"> flap wound were sutured in layers</w:t>
      </w:r>
      <w:r w:rsidR="00815A4B" w:rsidRPr="004062C1">
        <w:rPr>
          <w:rFonts w:ascii="Times New Roman" w:eastAsia="Times New Roman" w:hAnsi="Times New Roman" w:cs="Times New Roman"/>
          <w:bCs/>
          <w:sz w:val="24"/>
          <w:szCs w:val="24"/>
          <w:lang w:val="en-IN"/>
        </w:rPr>
        <w:t xml:space="preserve">. </w:t>
      </w:r>
      <w:r w:rsidRPr="004062C1">
        <w:rPr>
          <w:rFonts w:ascii="Times New Roman" w:eastAsia="Times New Roman" w:hAnsi="Times New Roman" w:cs="Times New Roman"/>
          <w:bCs/>
          <w:sz w:val="24"/>
          <w:szCs w:val="24"/>
          <w:lang w:val="en-IN"/>
        </w:rPr>
        <w:t>A frost suture was applied to the upper eyelid to prevent exposure keratopathy.</w:t>
      </w:r>
    </w:p>
    <w:p w14:paraId="7C83F8B1" w14:textId="77777777" w:rsidR="00834B5B" w:rsidRPr="004062C1" w:rsidRDefault="00322DDE">
      <w:pPr>
        <w:spacing w:before="100" w:beforeAutospacing="1" w:after="100" w:afterAutospacing="1"/>
        <w:jc w:val="both"/>
        <w:outlineLvl w:val="1"/>
        <w:rPr>
          <w:rFonts w:ascii="Times New Roman" w:eastAsia="Times New Roman" w:hAnsi="Times New Roman" w:cs="Times New Roman"/>
          <w:b/>
          <w:bCs/>
          <w:sz w:val="24"/>
          <w:szCs w:val="24"/>
          <w:lang w:val="en-IN"/>
        </w:rPr>
      </w:pPr>
      <w:r w:rsidRPr="004062C1">
        <w:rPr>
          <w:rFonts w:ascii="Times New Roman" w:eastAsia="Times New Roman" w:hAnsi="Times New Roman" w:cs="Times New Roman"/>
          <w:b/>
          <w:bCs/>
          <w:noProof/>
          <w:sz w:val="24"/>
          <w:szCs w:val="24"/>
          <w:lang w:val="en-IN"/>
        </w:rPr>
        <w:lastRenderedPageBreak/>
        <w:drawing>
          <wp:inline distT="0" distB="0" distL="0" distR="0" wp14:anchorId="670AB1A9" wp14:editId="791D372E">
            <wp:extent cx="2219325" cy="1631950"/>
            <wp:effectExtent l="0" t="0" r="9525" b="6350"/>
            <wp:docPr id="5" name="Picture 5" descr="C:\Users\DELL\Downloads\IMG-20250408-WA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DELL\Downloads\IMG-20250408-WA0121.jpg"/>
                    <pic:cNvPicPr>
                      <a:picLocks noChangeAspect="1" noChangeArrowheads="1"/>
                    </pic:cNvPicPr>
                  </pic:nvPicPr>
                  <pic:blipFill>
                    <a:blip r:embed="rId16" cstate="print">
                      <a:extLst>
                        <a:ext uri="{28A0092B-C50C-407E-A947-70E740481C1C}">
                          <a14:useLocalDpi xmlns:a14="http://schemas.microsoft.com/office/drawing/2010/main" val="0"/>
                        </a:ext>
                      </a:extLst>
                    </a:blip>
                    <a:srcRect l="11171" t="31801" r="14354" b="11494"/>
                    <a:stretch>
                      <a:fillRect/>
                    </a:stretch>
                  </pic:blipFill>
                  <pic:spPr>
                    <a:xfrm>
                      <a:off x="0" y="0"/>
                      <a:ext cx="2231256" cy="1640746"/>
                    </a:xfrm>
                    <a:prstGeom prst="rect">
                      <a:avLst/>
                    </a:prstGeom>
                    <a:noFill/>
                    <a:ln>
                      <a:noFill/>
                    </a:ln>
                  </pic:spPr>
                </pic:pic>
              </a:graphicData>
            </a:graphic>
          </wp:inline>
        </w:drawing>
      </w:r>
    </w:p>
    <w:p w14:paraId="6DE8AB3D" w14:textId="330C13FB" w:rsidR="00834B5B" w:rsidRPr="004062C1" w:rsidRDefault="00322DDE">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Fig</w:t>
      </w:r>
      <w:r w:rsidRPr="004062C1">
        <w:rPr>
          <w:rFonts w:ascii="Times New Roman" w:eastAsia="Times New Roman" w:hAnsi="Times New Roman" w:cs="Times New Roman"/>
          <w:b/>
          <w:bCs/>
          <w:sz w:val="24"/>
          <w:szCs w:val="24"/>
          <w:lang w:val="en-GB"/>
        </w:rPr>
        <w:t xml:space="preserve">. </w:t>
      </w:r>
      <w:r w:rsidRPr="004062C1">
        <w:rPr>
          <w:rFonts w:ascii="Times New Roman" w:eastAsia="Times New Roman" w:hAnsi="Times New Roman" w:cs="Times New Roman"/>
          <w:b/>
          <w:bCs/>
          <w:sz w:val="24"/>
          <w:szCs w:val="24"/>
          <w:lang w:val="en-IN"/>
        </w:rPr>
        <w:t>3</w:t>
      </w:r>
      <w:r w:rsidR="00D256AE" w:rsidRPr="004062C1">
        <w:rPr>
          <w:rFonts w:ascii="Times New Roman" w:eastAsia="Times New Roman" w:hAnsi="Times New Roman" w:cs="Times New Roman"/>
          <w:b/>
          <w:bCs/>
          <w:sz w:val="24"/>
          <w:szCs w:val="24"/>
          <w:lang w:val="en-GB"/>
        </w:rPr>
        <w:t>:</w:t>
      </w:r>
      <w:r w:rsidRPr="004062C1">
        <w:rPr>
          <w:rFonts w:ascii="Times New Roman" w:eastAsia="Times New Roman" w:hAnsi="Times New Roman" w:cs="Times New Roman"/>
          <w:bCs/>
          <w:sz w:val="24"/>
          <w:szCs w:val="24"/>
          <w:lang w:val="en-IN"/>
        </w:rPr>
        <w:t xml:space="preserve"> </w:t>
      </w:r>
      <w:r w:rsidR="00815A4B" w:rsidRPr="004062C1">
        <w:rPr>
          <w:rFonts w:ascii="Times New Roman" w:eastAsia="Times New Roman" w:hAnsi="Times New Roman" w:cs="Times New Roman"/>
          <w:bCs/>
          <w:sz w:val="24"/>
          <w:szCs w:val="24"/>
          <w:lang w:val="en-IN"/>
        </w:rPr>
        <w:t xml:space="preserve">Postoperative follow-up picture at 1 week showing adequate wound healing with minimal oedema. </w:t>
      </w:r>
    </w:p>
    <w:p w14:paraId="2FCE991B" w14:textId="003D30B9" w:rsidR="006D5753" w:rsidRPr="004062C1" w:rsidRDefault="006D5753" w:rsidP="0052603C">
      <w:pPr>
        <w:spacing w:before="100" w:beforeAutospacing="1" w:after="100" w:afterAutospacing="1"/>
        <w:jc w:val="both"/>
        <w:outlineLvl w:val="2"/>
        <w:rPr>
          <w:rFonts w:ascii="Times New Roman" w:eastAsia="Times New Roman" w:hAnsi="Times New Roman" w:cs="Times New Roman"/>
          <w:b/>
          <w:bCs/>
          <w:sz w:val="28"/>
          <w:szCs w:val="28"/>
          <w:lang w:val="en-GB"/>
        </w:rPr>
      </w:pPr>
      <w:r w:rsidRPr="004062C1">
        <w:rPr>
          <w:rFonts w:ascii="Times New Roman" w:eastAsia="Times New Roman" w:hAnsi="Times New Roman" w:cs="Times New Roman"/>
          <w:b/>
          <w:bCs/>
          <w:sz w:val="28"/>
          <w:szCs w:val="28"/>
          <w:lang w:val="en-GB"/>
        </w:rPr>
        <w:t>Results</w:t>
      </w:r>
    </w:p>
    <w:p w14:paraId="78896834" w14:textId="76FBC34F" w:rsidR="00D44309" w:rsidRPr="004062C1" w:rsidRDefault="00D44309"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A total of 12 pediatric patients (7 males, 5 females; mean</w:t>
      </w:r>
      <w:r w:rsidR="00E36F17" w:rsidRPr="004062C1">
        <w:rPr>
          <w:rFonts w:ascii="Times New Roman" w:eastAsiaTheme="minorEastAsia" w:hAnsi="Times New Roman" w:cs="Times New Roman"/>
          <w:sz w:val="24"/>
          <w:szCs w:val="24"/>
          <w:lang w:val="en-US" w:eastAsia="en-US"/>
        </w:rPr>
        <w:t xml:space="preserve"> age</w:t>
      </w:r>
      <w:r w:rsidR="00773488" w:rsidRPr="004062C1">
        <w:rPr>
          <w:rFonts w:ascii="Times New Roman" w:eastAsiaTheme="minorEastAsia" w:hAnsi="Times New Roman" w:cs="Times New Roman"/>
          <w:sz w:val="24"/>
          <w:szCs w:val="24"/>
          <w:lang w:val="en-US" w:eastAsia="en-US"/>
        </w:rPr>
        <w:t>, 5.1 ± 2.2 years; range,</w:t>
      </w:r>
      <w:r w:rsidR="00E36F17" w:rsidRPr="004062C1">
        <w:rPr>
          <w:rFonts w:ascii="Times New Roman" w:eastAsiaTheme="minorEastAsia" w:hAnsi="Times New Roman" w:cs="Times New Roman"/>
          <w:sz w:val="24"/>
          <w:szCs w:val="24"/>
          <w:lang w:val="en-US" w:eastAsia="en-US"/>
        </w:rPr>
        <w:t xml:space="preserve"> 2–9 </w:t>
      </w:r>
      <w:r w:rsidRPr="004062C1">
        <w:rPr>
          <w:rFonts w:ascii="Times New Roman" w:eastAsiaTheme="minorEastAsia" w:hAnsi="Times New Roman" w:cs="Times New Roman"/>
          <w:sz w:val="24"/>
          <w:szCs w:val="24"/>
          <w:lang w:val="en-US" w:eastAsia="en-US"/>
        </w:rPr>
        <w:t>years) underwent eyelid reconstr</w:t>
      </w:r>
      <w:r w:rsidR="00454804" w:rsidRPr="004062C1">
        <w:rPr>
          <w:rFonts w:ascii="Times New Roman" w:eastAsiaTheme="minorEastAsia" w:hAnsi="Times New Roman" w:cs="Times New Roman"/>
          <w:sz w:val="24"/>
          <w:szCs w:val="24"/>
          <w:lang w:val="en-US" w:eastAsia="en-US"/>
        </w:rPr>
        <w:t xml:space="preserve">uction for post-defect repair. </w:t>
      </w:r>
      <w:r w:rsidRPr="004062C1">
        <w:rPr>
          <w:rFonts w:ascii="Times New Roman" w:eastAsiaTheme="minorEastAsia" w:hAnsi="Times New Roman" w:cs="Times New Roman"/>
          <w:sz w:val="24"/>
          <w:szCs w:val="24"/>
          <w:lang w:val="en-US" w:eastAsia="en-US"/>
        </w:rPr>
        <w:t>The mean defect size was 36.7 ± 8.5%, ranging from 25% to 50%. Among the cases, 9 patients (75%) had unilateral involvement (5 right, 4 left) and 3 (25%) presented with bilateral eyelid defects.</w:t>
      </w:r>
    </w:p>
    <w:p w14:paraId="4A6F7DF6" w14:textId="136207C0" w:rsidR="00D44309" w:rsidRPr="004062C1" w:rsidRDefault="00D44309" w:rsidP="008027BC">
      <w:pPr>
        <w:keepNext/>
        <w:keepLines/>
        <w:tabs>
          <w:tab w:val="left" w:pos="6645"/>
        </w:tab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t>Functional Outcomes</w:t>
      </w:r>
      <w:r w:rsidR="008027BC" w:rsidRPr="004062C1">
        <w:rPr>
          <w:rFonts w:ascii="Times New Roman" w:eastAsiaTheme="majorEastAsia" w:hAnsi="Times New Roman" w:cs="Times New Roman"/>
          <w:b/>
          <w:bCs/>
          <w:sz w:val="26"/>
          <w:szCs w:val="26"/>
          <w:lang w:val="en-US" w:eastAsia="en-US"/>
        </w:rPr>
        <w:tab/>
      </w:r>
    </w:p>
    <w:p w14:paraId="324035F0" w14:textId="1E912A1A" w:rsidR="00D44309" w:rsidRPr="004062C1" w:rsidRDefault="00D44309"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All patients achieved satisfactory eyelid</w:t>
      </w:r>
      <w:r w:rsidR="00454804" w:rsidRPr="004062C1">
        <w:rPr>
          <w:rFonts w:ascii="Times New Roman" w:eastAsiaTheme="minorEastAsia" w:hAnsi="Times New Roman" w:cs="Times New Roman"/>
          <w:sz w:val="24"/>
          <w:szCs w:val="24"/>
          <w:lang w:val="en-US" w:eastAsia="en-US"/>
        </w:rPr>
        <w:t xml:space="preserve"> closure and corneal protection </w:t>
      </w:r>
      <w:r w:rsidRPr="004062C1">
        <w:rPr>
          <w:rFonts w:ascii="Times New Roman" w:eastAsiaTheme="minorEastAsia" w:hAnsi="Times New Roman" w:cs="Times New Roman"/>
          <w:sz w:val="24"/>
          <w:szCs w:val="24"/>
          <w:lang w:val="en-US" w:eastAsia="en-US"/>
        </w:rPr>
        <w:t>postoperatively. Excellent functional closure wa</w:t>
      </w:r>
      <w:r w:rsidR="00E36F17" w:rsidRPr="004062C1">
        <w:rPr>
          <w:rFonts w:ascii="Times New Roman" w:eastAsiaTheme="minorEastAsia" w:hAnsi="Times New Roman" w:cs="Times New Roman"/>
          <w:sz w:val="24"/>
          <w:szCs w:val="24"/>
          <w:lang w:val="en-US" w:eastAsia="en-US"/>
        </w:rPr>
        <w:t xml:space="preserve">s observed in 7 cases (58.3%), </w:t>
      </w:r>
      <w:r w:rsidR="00EE3BB0" w:rsidRPr="004062C1">
        <w:rPr>
          <w:rFonts w:ascii="Times New Roman" w:eastAsiaTheme="minorEastAsia" w:hAnsi="Times New Roman" w:cs="Times New Roman" w:hint="eastAsia"/>
          <w:sz w:val="24"/>
          <w:szCs w:val="24"/>
          <w:lang w:val="en-US" w:eastAsia="en-US"/>
        </w:rPr>
        <w:t>primarily among patients with smaller defects (</w:t>
      </w:r>
      <w:r w:rsidR="00EE3BB0" w:rsidRPr="004062C1">
        <w:rPr>
          <w:rFonts w:ascii="Times New Roman" w:eastAsiaTheme="minorEastAsia" w:hAnsi="Times New Roman" w:cs="Times New Roman" w:hint="eastAsia"/>
          <w:sz w:val="24"/>
          <w:szCs w:val="24"/>
          <w:lang w:val="en-US" w:eastAsia="en-US"/>
        </w:rPr>
        <w:t>≤</w:t>
      </w:r>
      <w:r w:rsidR="00EE3BB0" w:rsidRPr="004062C1">
        <w:rPr>
          <w:rFonts w:ascii="Times New Roman" w:eastAsiaTheme="minorEastAsia" w:hAnsi="Times New Roman" w:cs="Times New Roman" w:hint="eastAsia"/>
          <w:sz w:val="24"/>
          <w:szCs w:val="24"/>
          <w:lang w:val="en-US" w:eastAsia="en-US"/>
        </w:rPr>
        <w:t>35 mm</w:t>
      </w:r>
      <w:r w:rsidRPr="004062C1">
        <w:rPr>
          <w:rFonts w:ascii="Times New Roman" w:eastAsiaTheme="minorEastAsia" w:hAnsi="Times New Roman" w:cs="Times New Roman"/>
          <w:sz w:val="24"/>
          <w:szCs w:val="24"/>
          <w:lang w:val="en-US" w:eastAsia="en-US"/>
        </w:rPr>
        <w:t xml:space="preserve">). Good functional closure was </w:t>
      </w:r>
      <w:r w:rsidR="00773488" w:rsidRPr="004062C1">
        <w:rPr>
          <w:rFonts w:ascii="Times New Roman" w:eastAsiaTheme="minorEastAsia" w:hAnsi="Times New Roman" w:cs="Times New Roman" w:hint="eastAsia"/>
          <w:sz w:val="24"/>
          <w:szCs w:val="24"/>
          <w:lang w:val="en-US" w:eastAsia="en-US"/>
        </w:rPr>
        <w:t>observed in 5 cases (41.7%), more commonly in those with larger defects (</w:t>
      </w:r>
      <w:r w:rsidR="00773488" w:rsidRPr="004062C1">
        <w:rPr>
          <w:rFonts w:ascii="Times New Roman" w:eastAsiaTheme="minorEastAsia" w:hAnsi="Times New Roman" w:cs="Times New Roman" w:hint="eastAsia"/>
          <w:sz w:val="24"/>
          <w:szCs w:val="24"/>
          <w:lang w:val="en-US" w:eastAsia="en-US"/>
        </w:rPr>
        <w:t>≥</w:t>
      </w:r>
      <w:r w:rsidR="00773488" w:rsidRPr="004062C1">
        <w:rPr>
          <w:rFonts w:ascii="Times New Roman" w:eastAsiaTheme="minorEastAsia" w:hAnsi="Times New Roman" w:cs="Times New Roman" w:hint="eastAsia"/>
          <w:sz w:val="24"/>
          <w:szCs w:val="24"/>
          <w:lang w:val="en-US" w:eastAsia="en-US"/>
        </w:rPr>
        <w:t>40 mm</w:t>
      </w:r>
      <w:r w:rsidR="00454804" w:rsidRPr="004062C1">
        <w:rPr>
          <w:rFonts w:ascii="Times New Roman" w:eastAsiaTheme="minorEastAsia" w:hAnsi="Times New Roman" w:cs="Times New Roman"/>
          <w:sz w:val="24"/>
          <w:szCs w:val="24"/>
          <w:lang w:val="en-US" w:eastAsia="en-US"/>
        </w:rPr>
        <w:t xml:space="preserve">). </w:t>
      </w:r>
      <w:r w:rsidRPr="004062C1">
        <w:rPr>
          <w:rFonts w:ascii="Times New Roman" w:eastAsiaTheme="minorEastAsia" w:hAnsi="Times New Roman" w:cs="Times New Roman"/>
          <w:sz w:val="24"/>
          <w:szCs w:val="24"/>
          <w:lang w:val="en-US" w:eastAsia="en-US"/>
        </w:rPr>
        <w:t>No significant correlation was observed between defect size and functional outcome (p &gt; 0.05).</w:t>
      </w:r>
    </w:p>
    <w:p w14:paraId="6461FD6B" w14:textId="77777777" w:rsidR="00D44309" w:rsidRPr="004062C1" w:rsidRDefault="00D44309" w:rsidP="00D44309">
      <w:pPr>
        <w:keepNext/>
        <w:keepLine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t>Cosmetic Outcomes</w:t>
      </w:r>
    </w:p>
    <w:p w14:paraId="71D3AFEC" w14:textId="45D9BCFD" w:rsidR="00D44309" w:rsidRPr="004062C1" w:rsidRDefault="00D44309"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Cosmetic results were graded as excellent in 8 patients (66.7%) a</w:t>
      </w:r>
      <w:r w:rsidR="00454804" w:rsidRPr="004062C1">
        <w:rPr>
          <w:rFonts w:ascii="Times New Roman" w:eastAsiaTheme="minorEastAsia" w:hAnsi="Times New Roman" w:cs="Times New Roman"/>
          <w:sz w:val="24"/>
          <w:szCs w:val="24"/>
          <w:lang w:val="en-US" w:eastAsia="en-US"/>
        </w:rPr>
        <w:t xml:space="preserve">nd good in 4 patients (33.3%). </w:t>
      </w:r>
      <w:r w:rsidRPr="004062C1">
        <w:rPr>
          <w:rFonts w:ascii="Times New Roman" w:eastAsiaTheme="minorEastAsia" w:hAnsi="Times New Roman" w:cs="Times New Roman"/>
          <w:sz w:val="24"/>
          <w:szCs w:val="24"/>
          <w:lang w:val="en-US" w:eastAsia="en-US"/>
        </w:rPr>
        <w:t>Patients with defects ≤35% more frequently achieved excellent cosmetic results (p = 0.04). The mean follow-up period was 8.3 ± 2.</w:t>
      </w:r>
      <w:r w:rsidR="00E36F17" w:rsidRPr="004062C1">
        <w:rPr>
          <w:rFonts w:ascii="Times New Roman" w:eastAsiaTheme="minorEastAsia" w:hAnsi="Times New Roman" w:cs="Times New Roman"/>
          <w:sz w:val="24"/>
          <w:szCs w:val="24"/>
          <w:lang w:val="en-US" w:eastAsia="en-US"/>
        </w:rPr>
        <w:t xml:space="preserve">2 months (range: 6–12 </w:t>
      </w:r>
      <w:r w:rsidR="00454804" w:rsidRPr="004062C1">
        <w:rPr>
          <w:rFonts w:ascii="Times New Roman" w:eastAsiaTheme="minorEastAsia" w:hAnsi="Times New Roman" w:cs="Times New Roman"/>
          <w:sz w:val="24"/>
          <w:szCs w:val="24"/>
          <w:lang w:val="en-US" w:eastAsia="en-US"/>
        </w:rPr>
        <w:t xml:space="preserve">months).  </w:t>
      </w:r>
      <w:r w:rsidRPr="004062C1">
        <w:rPr>
          <w:rFonts w:ascii="Times New Roman" w:eastAsiaTheme="minorEastAsia" w:hAnsi="Times New Roman" w:cs="Times New Roman"/>
          <w:sz w:val="24"/>
          <w:szCs w:val="24"/>
          <w:lang w:val="en-US" w:eastAsia="en-US"/>
        </w:rPr>
        <w:t>All patients maintained symmetrical eyelid contour, adequate lid closure, and satisfactory scar maturation at the final follow-up.</w:t>
      </w:r>
    </w:p>
    <w:p w14:paraId="189720AA" w14:textId="3886E014" w:rsidR="00FE4123" w:rsidRPr="004062C1" w:rsidRDefault="00FE4123" w:rsidP="00D44309">
      <w:pPr>
        <w:spacing w:after="200" w:line="276" w:lineRule="auto"/>
        <w:rPr>
          <w:rFonts w:ascii="Times New Roman" w:eastAsiaTheme="minorEastAsia" w:hAnsi="Times New Roman" w:cs="Times New Roman"/>
          <w:sz w:val="22"/>
          <w:szCs w:val="22"/>
          <w:lang w:val="en-US" w:eastAsia="en-US"/>
        </w:rPr>
      </w:pPr>
      <w:r w:rsidRPr="004062C1">
        <w:rPr>
          <w:rFonts w:ascii="Times New Roman" w:eastAsiaTheme="minorEastAsia" w:hAnsi="Times New Roman" w:cs="Times New Roman"/>
          <w:noProof/>
          <w:sz w:val="22"/>
          <w:szCs w:val="22"/>
          <w:lang w:val="en-IN"/>
        </w:rPr>
        <w:lastRenderedPageBreak/>
        <w:drawing>
          <wp:inline distT="0" distB="0" distL="0" distR="0" wp14:anchorId="221445FA" wp14:editId="7EF25B3E">
            <wp:extent cx="4609888" cy="34575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0599" cy="3458084"/>
                    </a:xfrm>
                    <a:prstGeom prst="rect">
                      <a:avLst/>
                    </a:prstGeom>
                    <a:noFill/>
                  </pic:spPr>
                </pic:pic>
              </a:graphicData>
            </a:graphic>
          </wp:inline>
        </w:drawing>
      </w:r>
    </w:p>
    <w:p w14:paraId="32A3650B" w14:textId="1A8474FE" w:rsidR="00FE4123" w:rsidRPr="004062C1" w:rsidRDefault="00CA714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b/>
          <w:sz w:val="24"/>
          <w:szCs w:val="24"/>
          <w:lang w:val="en-US" w:eastAsia="en-US"/>
        </w:rPr>
        <w:t>Fig.</w:t>
      </w:r>
      <w:r w:rsidR="00B7409E" w:rsidRPr="004062C1">
        <w:rPr>
          <w:rFonts w:ascii="Times New Roman" w:eastAsiaTheme="minorEastAsia" w:hAnsi="Times New Roman" w:cs="Times New Roman"/>
          <w:b/>
          <w:sz w:val="24"/>
          <w:szCs w:val="24"/>
          <w:lang w:val="en-US" w:eastAsia="en-US"/>
        </w:rPr>
        <w:t>4</w:t>
      </w:r>
      <w:r w:rsidRPr="004062C1">
        <w:rPr>
          <w:rFonts w:ascii="Times New Roman" w:eastAsiaTheme="minorEastAsia" w:hAnsi="Times New Roman" w:cs="Times New Roman"/>
          <w:b/>
          <w:sz w:val="24"/>
          <w:szCs w:val="24"/>
          <w:lang w:val="en-US" w:eastAsia="en-US"/>
        </w:rPr>
        <w:t>:</w:t>
      </w:r>
      <w:r w:rsidR="00FE4123" w:rsidRPr="004062C1">
        <w:rPr>
          <w:rFonts w:ascii="Times New Roman" w:eastAsiaTheme="minorEastAsia" w:hAnsi="Times New Roman" w:cs="Times New Roman"/>
          <w:sz w:val="24"/>
          <w:szCs w:val="24"/>
          <w:lang w:val="en-US" w:eastAsia="en-US"/>
        </w:rPr>
        <w:t xml:space="preserve"> Comparison of functional and cosmetic outcomes in 12 pediatric patients following eyelid reconstruction. A majority (58%) achieved excellent functional closure</w:t>
      </w:r>
      <w:r w:rsidR="00773488" w:rsidRPr="004062C1">
        <w:rPr>
          <w:rFonts w:ascii="Times New Roman" w:eastAsiaTheme="minorEastAsia" w:hAnsi="Times New Roman" w:cs="Times New Roman"/>
          <w:sz w:val="24"/>
          <w:szCs w:val="24"/>
          <w:lang w:val="en-US" w:eastAsia="en-US"/>
        </w:rPr>
        <w:t>,</w:t>
      </w:r>
      <w:r w:rsidR="00FE4123" w:rsidRPr="004062C1">
        <w:rPr>
          <w:rFonts w:ascii="Times New Roman" w:eastAsiaTheme="minorEastAsia" w:hAnsi="Times New Roman" w:cs="Times New Roman"/>
          <w:sz w:val="24"/>
          <w:szCs w:val="24"/>
          <w:lang w:val="en-US" w:eastAsia="en-US"/>
        </w:rPr>
        <w:t xml:space="preserve"> and 67% demonstrated excellent cosmetic results, indicating high procedural efficacy.</w:t>
      </w:r>
    </w:p>
    <w:p w14:paraId="200EFCC5" w14:textId="77777777" w:rsidR="00D44309" w:rsidRPr="004062C1" w:rsidRDefault="00D44309" w:rsidP="00E36F17">
      <w:pPr>
        <w:keepNext/>
        <w:keepLines/>
        <w:spacing w:before="200" w:line="276" w:lineRule="auto"/>
        <w:jc w:val="both"/>
        <w:outlineLvl w:val="1"/>
        <w:rPr>
          <w:rFonts w:ascii="Times New Roman" w:eastAsiaTheme="majorEastAsia" w:hAnsi="Times New Roman" w:cs="Times New Roman"/>
          <w:b/>
          <w:bCs/>
          <w:sz w:val="28"/>
          <w:szCs w:val="28"/>
          <w:lang w:val="en-US" w:eastAsia="en-US"/>
        </w:rPr>
      </w:pPr>
      <w:r w:rsidRPr="004062C1">
        <w:rPr>
          <w:rFonts w:ascii="Times New Roman" w:eastAsiaTheme="majorEastAsia" w:hAnsi="Times New Roman" w:cs="Times New Roman"/>
          <w:b/>
          <w:bCs/>
          <w:sz w:val="28"/>
          <w:szCs w:val="28"/>
          <w:lang w:val="en-US" w:eastAsia="en-US"/>
        </w:rPr>
        <w:t>Complications</w:t>
      </w:r>
    </w:p>
    <w:p w14:paraId="7A03C8C9" w14:textId="291121AE" w:rsidR="00D44309" w:rsidRPr="004062C1" w:rsidRDefault="00D44309"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Postoperative complications were minor and self-limiting. Mild notching occurred in 2 patients (16.7%), minor wound deh</w:t>
      </w:r>
      <w:r w:rsidR="00454804" w:rsidRPr="004062C1">
        <w:rPr>
          <w:rFonts w:ascii="Times New Roman" w:eastAsiaTheme="minorEastAsia" w:hAnsi="Times New Roman" w:cs="Times New Roman"/>
          <w:sz w:val="24"/>
          <w:szCs w:val="24"/>
          <w:lang w:val="en-US" w:eastAsia="en-US"/>
        </w:rPr>
        <w:t xml:space="preserve">iscence in 2 patients (16.7%), </w:t>
      </w:r>
      <w:r w:rsidRPr="004062C1">
        <w:rPr>
          <w:rFonts w:ascii="Times New Roman" w:eastAsiaTheme="minorEastAsia" w:hAnsi="Times New Roman" w:cs="Times New Roman"/>
          <w:sz w:val="24"/>
          <w:szCs w:val="24"/>
          <w:lang w:val="en-US" w:eastAsia="en-US"/>
        </w:rPr>
        <w:t xml:space="preserve">transient </w:t>
      </w:r>
      <w:proofErr w:type="spellStart"/>
      <w:r w:rsidR="00773488" w:rsidRPr="004062C1">
        <w:rPr>
          <w:rFonts w:ascii="Times New Roman" w:eastAsiaTheme="minorEastAsia" w:hAnsi="Times New Roman" w:cs="Times New Roman"/>
          <w:sz w:val="24"/>
          <w:szCs w:val="24"/>
          <w:lang w:val="en-US" w:eastAsia="en-US"/>
        </w:rPr>
        <w:t>oedema</w:t>
      </w:r>
      <w:proofErr w:type="spellEnd"/>
      <w:r w:rsidRPr="004062C1">
        <w:rPr>
          <w:rFonts w:ascii="Times New Roman" w:eastAsiaTheme="minorEastAsia" w:hAnsi="Times New Roman" w:cs="Times New Roman"/>
          <w:sz w:val="24"/>
          <w:szCs w:val="24"/>
          <w:lang w:val="en-US" w:eastAsia="en-US"/>
        </w:rPr>
        <w:t xml:space="preserve"> in 1 patient (8.3%), and mild trichiasis in 1 patient (8.3%). Overall, 6 out of 12 (50%) experienced transient issues, all </w:t>
      </w:r>
      <w:r w:rsidR="00773488" w:rsidRPr="004062C1">
        <w:rPr>
          <w:rFonts w:ascii="Times New Roman" w:eastAsiaTheme="minorEastAsia" w:hAnsi="Times New Roman" w:cs="Times New Roman"/>
          <w:sz w:val="24"/>
          <w:szCs w:val="24"/>
          <w:lang w:val="en-US" w:eastAsia="en-US"/>
        </w:rPr>
        <w:t>of which resolved</w:t>
      </w:r>
      <w:r w:rsidRPr="004062C1">
        <w:rPr>
          <w:rFonts w:ascii="Times New Roman" w:eastAsiaTheme="minorEastAsia" w:hAnsi="Times New Roman" w:cs="Times New Roman"/>
          <w:sz w:val="24"/>
          <w:szCs w:val="24"/>
          <w:lang w:val="en-US" w:eastAsia="en-US"/>
        </w:rPr>
        <w:t xml:space="preserve"> spontaneously or with conser</w:t>
      </w:r>
      <w:r w:rsidR="00454804" w:rsidRPr="004062C1">
        <w:rPr>
          <w:rFonts w:ascii="Times New Roman" w:eastAsiaTheme="minorEastAsia" w:hAnsi="Times New Roman" w:cs="Times New Roman"/>
          <w:sz w:val="24"/>
          <w:szCs w:val="24"/>
          <w:lang w:val="en-US" w:eastAsia="en-US"/>
        </w:rPr>
        <w:t xml:space="preserve">vative management. </w:t>
      </w:r>
      <w:r w:rsidRPr="004062C1">
        <w:rPr>
          <w:rFonts w:ascii="Times New Roman" w:eastAsiaTheme="minorEastAsia" w:hAnsi="Times New Roman" w:cs="Times New Roman"/>
          <w:sz w:val="24"/>
          <w:szCs w:val="24"/>
          <w:lang w:val="en-US" w:eastAsia="en-US"/>
        </w:rPr>
        <w:t>No cases of infection, necrosis, or persistent lagophthalmos were reported.</w:t>
      </w:r>
    </w:p>
    <w:p w14:paraId="79474A24" w14:textId="2410C82C" w:rsidR="00FE4123" w:rsidRPr="004062C1" w:rsidRDefault="00FE4123" w:rsidP="00FE4123">
      <w:pPr>
        <w:spacing w:after="200" w:line="276" w:lineRule="auto"/>
        <w:jc w:val="center"/>
        <w:rPr>
          <w:rFonts w:ascii="Times New Roman" w:eastAsiaTheme="minorEastAsia" w:hAnsi="Times New Roman" w:cs="Times New Roman"/>
          <w:sz w:val="22"/>
          <w:szCs w:val="22"/>
          <w:lang w:val="en-US" w:eastAsia="en-US"/>
        </w:rPr>
      </w:pPr>
      <w:r w:rsidRPr="004062C1">
        <w:rPr>
          <w:rFonts w:ascii="Times New Roman" w:eastAsiaTheme="minorEastAsia" w:hAnsi="Times New Roman" w:cs="Times New Roman"/>
          <w:noProof/>
          <w:sz w:val="22"/>
          <w:szCs w:val="22"/>
          <w:lang w:val="en-IN"/>
        </w:rPr>
        <w:lastRenderedPageBreak/>
        <w:drawing>
          <wp:inline distT="0" distB="0" distL="0" distR="0" wp14:anchorId="587F47BF" wp14:editId="07984F0C">
            <wp:extent cx="3381375" cy="3381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81766" cy="3381766"/>
                    </a:xfrm>
                    <a:prstGeom prst="rect">
                      <a:avLst/>
                    </a:prstGeom>
                    <a:noFill/>
                  </pic:spPr>
                </pic:pic>
              </a:graphicData>
            </a:graphic>
          </wp:inline>
        </w:drawing>
      </w:r>
    </w:p>
    <w:p w14:paraId="6408354D" w14:textId="2D82DEAC" w:rsidR="00FE4123" w:rsidRPr="004062C1" w:rsidRDefault="00CA714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b/>
          <w:sz w:val="24"/>
          <w:szCs w:val="24"/>
          <w:lang w:val="en-US" w:eastAsia="en-US"/>
        </w:rPr>
        <w:t>Fig.</w:t>
      </w:r>
      <w:r w:rsidR="00B7409E" w:rsidRPr="004062C1">
        <w:rPr>
          <w:rFonts w:ascii="Times New Roman" w:eastAsiaTheme="minorEastAsia" w:hAnsi="Times New Roman" w:cs="Times New Roman"/>
          <w:b/>
          <w:sz w:val="24"/>
          <w:szCs w:val="24"/>
          <w:lang w:val="en-US" w:eastAsia="en-US"/>
        </w:rPr>
        <w:t>5</w:t>
      </w:r>
      <w:r w:rsidR="005B7BB4" w:rsidRPr="004062C1">
        <w:rPr>
          <w:rFonts w:ascii="Times New Roman" w:eastAsiaTheme="minorEastAsia" w:hAnsi="Times New Roman" w:cs="Times New Roman"/>
          <w:b/>
          <w:sz w:val="24"/>
          <w:szCs w:val="24"/>
          <w:lang w:val="en-US" w:eastAsia="en-US"/>
        </w:rPr>
        <w:t>:</w:t>
      </w:r>
      <w:r w:rsidR="00FE4123" w:rsidRPr="004062C1">
        <w:rPr>
          <w:rFonts w:ascii="Times New Roman" w:eastAsiaTheme="minorEastAsia" w:hAnsi="Times New Roman" w:cs="Times New Roman"/>
          <w:sz w:val="24"/>
          <w:szCs w:val="24"/>
          <w:lang w:val="en-US" w:eastAsia="en-US"/>
        </w:rPr>
        <w:t xml:space="preserve"> Distribution of postoperative complications among the study cohort. Half of the patients (50%) experienced transient, self-limiting complications</w:t>
      </w:r>
      <w:r w:rsidR="00773488" w:rsidRPr="004062C1">
        <w:rPr>
          <w:rFonts w:ascii="Times New Roman" w:eastAsiaTheme="minorEastAsia" w:hAnsi="Times New Roman" w:cs="Times New Roman"/>
          <w:sz w:val="24"/>
          <w:szCs w:val="24"/>
          <w:lang w:val="en-US" w:eastAsia="en-US"/>
        </w:rPr>
        <w:t>, such as mild notching or minor wound dehiscence, all of which resolved</w:t>
      </w:r>
      <w:r w:rsidR="00FE4123" w:rsidRPr="004062C1">
        <w:rPr>
          <w:rFonts w:ascii="Times New Roman" w:eastAsiaTheme="minorEastAsia" w:hAnsi="Times New Roman" w:cs="Times New Roman"/>
          <w:sz w:val="24"/>
          <w:szCs w:val="24"/>
          <w:lang w:val="en-US" w:eastAsia="en-US"/>
        </w:rPr>
        <w:t xml:space="preserve"> without further intervention.</w:t>
      </w:r>
    </w:p>
    <w:p w14:paraId="7E3AC233" w14:textId="77777777" w:rsidR="00D44309" w:rsidRPr="004062C1" w:rsidRDefault="00D44309" w:rsidP="00E36F17">
      <w:pPr>
        <w:keepNext/>
        <w:keepLines/>
        <w:spacing w:before="200" w:line="276" w:lineRule="auto"/>
        <w:jc w:val="both"/>
        <w:outlineLvl w:val="1"/>
        <w:rPr>
          <w:rFonts w:ascii="Times New Roman" w:eastAsiaTheme="majorEastAsia" w:hAnsi="Times New Roman" w:cs="Times New Roman"/>
          <w:b/>
          <w:bCs/>
          <w:sz w:val="24"/>
          <w:szCs w:val="24"/>
          <w:lang w:val="en-US" w:eastAsia="en-US"/>
        </w:rPr>
      </w:pPr>
      <w:r w:rsidRPr="004062C1">
        <w:rPr>
          <w:rFonts w:ascii="Times New Roman" w:eastAsiaTheme="majorEastAsia" w:hAnsi="Times New Roman" w:cs="Times New Roman"/>
          <w:b/>
          <w:bCs/>
          <w:sz w:val="24"/>
          <w:szCs w:val="24"/>
          <w:lang w:val="en-US" w:eastAsia="en-US"/>
        </w:rPr>
        <w:t>Satisfaction and Stability</w:t>
      </w:r>
    </w:p>
    <w:p w14:paraId="5F212359" w14:textId="6BAEBFC7" w:rsidR="00013CEB" w:rsidRPr="004062C1" w:rsidRDefault="00D44309"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All parents reported high satisfaction with both functional and cosmetic outcome</w:t>
      </w:r>
      <w:r w:rsidR="00454804" w:rsidRPr="004062C1">
        <w:rPr>
          <w:rFonts w:ascii="Times New Roman" w:eastAsiaTheme="minorEastAsia" w:hAnsi="Times New Roman" w:cs="Times New Roman"/>
          <w:sz w:val="24"/>
          <w:szCs w:val="24"/>
          <w:lang w:val="en-US" w:eastAsia="en-US"/>
        </w:rPr>
        <w:t xml:space="preserve">s at </w:t>
      </w:r>
      <w:r w:rsidR="00EE3BB0" w:rsidRPr="004062C1">
        <w:rPr>
          <w:rFonts w:ascii="Times New Roman" w:eastAsiaTheme="minorEastAsia" w:hAnsi="Times New Roman" w:cs="Times New Roman"/>
          <w:sz w:val="24"/>
          <w:szCs w:val="24"/>
          <w:lang w:val="en-US" w:eastAsia="en-US"/>
        </w:rPr>
        <w:t>the 6– to 12–month</w:t>
      </w:r>
      <w:r w:rsidR="00454804" w:rsidRPr="004062C1">
        <w:rPr>
          <w:rFonts w:ascii="Times New Roman" w:eastAsiaTheme="minorEastAsia" w:hAnsi="Times New Roman" w:cs="Times New Roman"/>
          <w:sz w:val="24"/>
          <w:szCs w:val="24"/>
          <w:lang w:val="en-US" w:eastAsia="en-US"/>
        </w:rPr>
        <w:t xml:space="preserve"> follow-up.  </w:t>
      </w:r>
      <w:r w:rsidRPr="004062C1">
        <w:rPr>
          <w:rFonts w:ascii="Times New Roman" w:eastAsiaTheme="minorEastAsia" w:hAnsi="Times New Roman" w:cs="Times New Roman"/>
          <w:sz w:val="24"/>
          <w:szCs w:val="24"/>
          <w:lang w:val="en-US" w:eastAsia="en-US"/>
        </w:rPr>
        <w:t>Eyelid position and corneal protection remained stable and effective in all patients.</w:t>
      </w:r>
    </w:p>
    <w:p w14:paraId="1FA05816" w14:textId="03902827" w:rsidR="003835F2" w:rsidRPr="004062C1" w:rsidRDefault="003835F2" w:rsidP="003835F2">
      <w:pPr>
        <w:spacing w:before="100" w:beforeAutospacing="1" w:after="100" w:afterAutospacing="1"/>
        <w:jc w:val="both"/>
        <w:rPr>
          <w:rFonts w:ascii="Times New Roman" w:eastAsia="Times New Roman" w:hAnsi="Times New Roman" w:cs="Times New Roman"/>
          <w:b/>
          <w:bCs/>
          <w:iCs/>
          <w:sz w:val="24"/>
          <w:szCs w:val="24"/>
          <w:lang w:val="en-US"/>
        </w:rPr>
      </w:pPr>
      <w:r w:rsidRPr="004062C1">
        <w:rPr>
          <w:rFonts w:ascii="Times New Roman" w:eastAsia="Times New Roman" w:hAnsi="Times New Roman" w:cs="Times New Roman"/>
          <w:b/>
          <w:bCs/>
          <w:iCs/>
          <w:sz w:val="24"/>
          <w:szCs w:val="24"/>
          <w:lang w:val="en-US"/>
        </w:rPr>
        <w:t>Table</w:t>
      </w:r>
      <w:r w:rsidR="00B7409E" w:rsidRPr="004062C1">
        <w:rPr>
          <w:rFonts w:ascii="Times New Roman" w:eastAsia="Times New Roman" w:hAnsi="Times New Roman" w:cs="Times New Roman"/>
          <w:b/>
          <w:bCs/>
          <w:iCs/>
          <w:sz w:val="24"/>
          <w:szCs w:val="24"/>
          <w:lang w:val="en-US"/>
        </w:rPr>
        <w:t xml:space="preserve"> 1</w:t>
      </w:r>
      <w:r w:rsidRPr="004062C1">
        <w:rPr>
          <w:rFonts w:ascii="Times New Roman" w:eastAsia="Times New Roman" w:hAnsi="Times New Roman" w:cs="Times New Roman"/>
          <w:b/>
          <w:bCs/>
          <w:iCs/>
          <w:sz w:val="24"/>
          <w:szCs w:val="24"/>
          <w:lang w:val="en-US"/>
        </w:rPr>
        <w:t>: Clinical and Functional Outcomes in 12 Pediatric Patients with Eyelid Defects</w:t>
      </w:r>
    </w:p>
    <w:tbl>
      <w:tblPr>
        <w:tblStyle w:val="TableGrid"/>
        <w:tblW w:w="8789" w:type="dxa"/>
        <w:tblInd w:w="-176" w:type="dxa"/>
        <w:tblLook w:val="04A0" w:firstRow="1" w:lastRow="0" w:firstColumn="1" w:lastColumn="0" w:noHBand="0" w:noVBand="1"/>
      </w:tblPr>
      <w:tblGrid>
        <w:gridCol w:w="710"/>
        <w:gridCol w:w="1043"/>
        <w:gridCol w:w="869"/>
        <w:gridCol w:w="1043"/>
        <w:gridCol w:w="990"/>
        <w:gridCol w:w="1323"/>
        <w:gridCol w:w="1163"/>
        <w:gridCol w:w="1697"/>
      </w:tblGrid>
      <w:tr w:rsidR="003835F2" w:rsidRPr="004062C1" w14:paraId="6EB082C3" w14:textId="77777777" w:rsidTr="00057EA6">
        <w:tc>
          <w:tcPr>
            <w:tcW w:w="661" w:type="dxa"/>
            <w:tcBorders>
              <w:top w:val="single" w:sz="8" w:space="0" w:color="000000"/>
              <w:left w:val="single" w:sz="8" w:space="0" w:color="000000"/>
              <w:bottom w:val="single" w:sz="8" w:space="0" w:color="000000"/>
              <w:right w:val="single" w:sz="8" w:space="0" w:color="000000"/>
            </w:tcBorders>
          </w:tcPr>
          <w:p w14:paraId="655FFBF6"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Case</w:t>
            </w:r>
          </w:p>
        </w:tc>
        <w:tc>
          <w:tcPr>
            <w:tcW w:w="1043" w:type="dxa"/>
            <w:tcBorders>
              <w:top w:val="single" w:sz="8" w:space="0" w:color="000000"/>
              <w:left w:val="single" w:sz="8" w:space="0" w:color="000000"/>
              <w:bottom w:val="single" w:sz="8" w:space="0" w:color="000000"/>
              <w:right w:val="single" w:sz="8" w:space="0" w:color="000000"/>
            </w:tcBorders>
          </w:tcPr>
          <w:p w14:paraId="2E520082"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Age/Sex</w:t>
            </w:r>
          </w:p>
        </w:tc>
        <w:tc>
          <w:tcPr>
            <w:tcW w:w="869" w:type="dxa"/>
            <w:tcBorders>
              <w:top w:val="single" w:sz="8" w:space="0" w:color="000000"/>
              <w:left w:val="single" w:sz="8" w:space="0" w:color="000000"/>
              <w:bottom w:val="single" w:sz="8" w:space="0" w:color="000000"/>
              <w:right w:val="single" w:sz="8" w:space="0" w:color="000000"/>
            </w:tcBorders>
          </w:tcPr>
          <w:p w14:paraId="1AEA4389"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Defect (%)</w:t>
            </w:r>
          </w:p>
        </w:tc>
        <w:tc>
          <w:tcPr>
            <w:tcW w:w="1043" w:type="dxa"/>
            <w:tcBorders>
              <w:top w:val="single" w:sz="8" w:space="0" w:color="000000"/>
              <w:left w:val="single" w:sz="8" w:space="0" w:color="000000"/>
              <w:bottom w:val="single" w:sz="8" w:space="0" w:color="000000"/>
              <w:right w:val="single" w:sz="8" w:space="0" w:color="000000"/>
            </w:tcBorders>
          </w:tcPr>
          <w:p w14:paraId="282D9D1D"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Eye</w:t>
            </w:r>
          </w:p>
        </w:tc>
        <w:tc>
          <w:tcPr>
            <w:tcW w:w="990" w:type="dxa"/>
            <w:tcBorders>
              <w:top w:val="single" w:sz="8" w:space="0" w:color="000000"/>
              <w:left w:val="single" w:sz="8" w:space="0" w:color="000000"/>
              <w:bottom w:val="single" w:sz="8" w:space="0" w:color="000000"/>
              <w:right w:val="single" w:sz="8" w:space="0" w:color="000000"/>
            </w:tcBorders>
          </w:tcPr>
          <w:p w14:paraId="78F119CE"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Follow-up</w:t>
            </w:r>
          </w:p>
        </w:tc>
        <w:tc>
          <w:tcPr>
            <w:tcW w:w="1323" w:type="dxa"/>
            <w:tcBorders>
              <w:top w:val="single" w:sz="8" w:space="0" w:color="000000"/>
              <w:left w:val="single" w:sz="8" w:space="0" w:color="000000"/>
              <w:bottom w:val="single" w:sz="8" w:space="0" w:color="000000"/>
              <w:right w:val="single" w:sz="8" w:space="0" w:color="000000"/>
            </w:tcBorders>
          </w:tcPr>
          <w:p w14:paraId="5477DD7C"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Functional Outcome</w:t>
            </w:r>
          </w:p>
        </w:tc>
        <w:tc>
          <w:tcPr>
            <w:tcW w:w="1163" w:type="dxa"/>
            <w:tcBorders>
              <w:top w:val="single" w:sz="8" w:space="0" w:color="000000"/>
              <w:left w:val="single" w:sz="8" w:space="0" w:color="000000"/>
              <w:bottom w:val="single" w:sz="8" w:space="0" w:color="000000"/>
              <w:right w:val="single" w:sz="8" w:space="0" w:color="000000"/>
            </w:tcBorders>
          </w:tcPr>
          <w:p w14:paraId="1578BC3C"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Cosmetic Outcome</w:t>
            </w:r>
          </w:p>
        </w:tc>
        <w:tc>
          <w:tcPr>
            <w:tcW w:w="1697" w:type="dxa"/>
            <w:tcBorders>
              <w:top w:val="single" w:sz="8" w:space="0" w:color="000000"/>
              <w:left w:val="single" w:sz="8" w:space="0" w:color="000000"/>
              <w:bottom w:val="single" w:sz="8" w:space="0" w:color="000000"/>
              <w:right w:val="single" w:sz="8" w:space="0" w:color="000000"/>
            </w:tcBorders>
          </w:tcPr>
          <w:p w14:paraId="53DA09A3"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Complications</w:t>
            </w:r>
          </w:p>
        </w:tc>
      </w:tr>
      <w:tr w:rsidR="003835F2" w:rsidRPr="004062C1" w14:paraId="62BED3EE" w14:textId="77777777" w:rsidTr="00057EA6">
        <w:tc>
          <w:tcPr>
            <w:tcW w:w="661" w:type="dxa"/>
            <w:tcBorders>
              <w:top w:val="single" w:sz="8" w:space="0" w:color="000000"/>
              <w:left w:val="single" w:sz="8" w:space="0" w:color="000000"/>
              <w:bottom w:val="single" w:sz="8" w:space="0" w:color="000000"/>
              <w:right w:val="single" w:sz="8" w:space="0" w:color="000000"/>
            </w:tcBorders>
          </w:tcPr>
          <w:p w14:paraId="049556CC"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1</w:t>
            </w:r>
          </w:p>
        </w:tc>
        <w:tc>
          <w:tcPr>
            <w:tcW w:w="1043" w:type="dxa"/>
            <w:tcBorders>
              <w:top w:val="single" w:sz="8" w:space="0" w:color="000000"/>
              <w:left w:val="single" w:sz="8" w:space="0" w:color="000000"/>
              <w:bottom w:val="single" w:sz="8" w:space="0" w:color="000000"/>
              <w:right w:val="single" w:sz="8" w:space="0" w:color="000000"/>
            </w:tcBorders>
          </w:tcPr>
          <w:p w14:paraId="702F8F6C"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2/M</w:t>
            </w:r>
          </w:p>
        </w:tc>
        <w:tc>
          <w:tcPr>
            <w:tcW w:w="869" w:type="dxa"/>
            <w:tcBorders>
              <w:top w:val="single" w:sz="8" w:space="0" w:color="000000"/>
              <w:left w:val="single" w:sz="8" w:space="0" w:color="000000"/>
              <w:bottom w:val="single" w:sz="8" w:space="0" w:color="000000"/>
              <w:right w:val="single" w:sz="8" w:space="0" w:color="000000"/>
            </w:tcBorders>
          </w:tcPr>
          <w:p w14:paraId="6B9E0EBA"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35</w:t>
            </w:r>
          </w:p>
        </w:tc>
        <w:tc>
          <w:tcPr>
            <w:tcW w:w="1043" w:type="dxa"/>
            <w:tcBorders>
              <w:top w:val="single" w:sz="8" w:space="0" w:color="000000"/>
              <w:left w:val="single" w:sz="8" w:space="0" w:color="000000"/>
              <w:bottom w:val="single" w:sz="8" w:space="0" w:color="000000"/>
              <w:right w:val="single" w:sz="8" w:space="0" w:color="000000"/>
            </w:tcBorders>
          </w:tcPr>
          <w:p w14:paraId="29A7F660"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Right</w:t>
            </w:r>
          </w:p>
        </w:tc>
        <w:tc>
          <w:tcPr>
            <w:tcW w:w="990" w:type="dxa"/>
            <w:tcBorders>
              <w:top w:val="single" w:sz="8" w:space="0" w:color="000000"/>
              <w:left w:val="single" w:sz="8" w:space="0" w:color="000000"/>
              <w:bottom w:val="single" w:sz="8" w:space="0" w:color="000000"/>
              <w:right w:val="single" w:sz="8" w:space="0" w:color="000000"/>
            </w:tcBorders>
          </w:tcPr>
          <w:p w14:paraId="2BA37DA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 months</w:t>
            </w:r>
          </w:p>
        </w:tc>
        <w:tc>
          <w:tcPr>
            <w:tcW w:w="1323" w:type="dxa"/>
            <w:tcBorders>
              <w:top w:val="single" w:sz="8" w:space="0" w:color="000000"/>
              <w:left w:val="single" w:sz="8" w:space="0" w:color="000000"/>
              <w:bottom w:val="single" w:sz="8" w:space="0" w:color="000000"/>
              <w:right w:val="single" w:sz="8" w:space="0" w:color="000000"/>
            </w:tcBorders>
          </w:tcPr>
          <w:p w14:paraId="3A17E25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 closure</w:t>
            </w:r>
          </w:p>
        </w:tc>
        <w:tc>
          <w:tcPr>
            <w:tcW w:w="1163" w:type="dxa"/>
            <w:tcBorders>
              <w:top w:val="single" w:sz="8" w:space="0" w:color="000000"/>
              <w:left w:val="single" w:sz="8" w:space="0" w:color="000000"/>
              <w:bottom w:val="single" w:sz="8" w:space="0" w:color="000000"/>
              <w:right w:val="single" w:sz="8" w:space="0" w:color="000000"/>
            </w:tcBorders>
          </w:tcPr>
          <w:p w14:paraId="4152A3FB"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w:t>
            </w:r>
          </w:p>
        </w:tc>
        <w:tc>
          <w:tcPr>
            <w:tcW w:w="1697" w:type="dxa"/>
            <w:tcBorders>
              <w:top w:val="single" w:sz="8" w:space="0" w:color="000000"/>
              <w:left w:val="single" w:sz="8" w:space="0" w:color="000000"/>
              <w:bottom w:val="single" w:sz="8" w:space="0" w:color="000000"/>
              <w:right w:val="single" w:sz="8" w:space="0" w:color="000000"/>
            </w:tcBorders>
          </w:tcPr>
          <w:p w14:paraId="1A69AA81"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None</w:t>
            </w:r>
          </w:p>
        </w:tc>
      </w:tr>
      <w:tr w:rsidR="003835F2" w:rsidRPr="004062C1" w14:paraId="6D4E0615" w14:textId="77777777" w:rsidTr="00057EA6">
        <w:tc>
          <w:tcPr>
            <w:tcW w:w="661" w:type="dxa"/>
            <w:tcBorders>
              <w:top w:val="single" w:sz="8" w:space="0" w:color="000000"/>
              <w:left w:val="single" w:sz="8" w:space="0" w:color="000000"/>
              <w:bottom w:val="single" w:sz="8" w:space="0" w:color="000000"/>
              <w:right w:val="single" w:sz="8" w:space="0" w:color="000000"/>
            </w:tcBorders>
          </w:tcPr>
          <w:p w14:paraId="4DD52CB9"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2</w:t>
            </w:r>
          </w:p>
        </w:tc>
        <w:tc>
          <w:tcPr>
            <w:tcW w:w="1043" w:type="dxa"/>
            <w:tcBorders>
              <w:top w:val="single" w:sz="8" w:space="0" w:color="000000"/>
              <w:left w:val="single" w:sz="8" w:space="0" w:color="000000"/>
              <w:bottom w:val="single" w:sz="8" w:space="0" w:color="000000"/>
              <w:right w:val="single" w:sz="8" w:space="0" w:color="000000"/>
            </w:tcBorders>
          </w:tcPr>
          <w:p w14:paraId="06219831"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5/M</w:t>
            </w:r>
          </w:p>
        </w:tc>
        <w:tc>
          <w:tcPr>
            <w:tcW w:w="869" w:type="dxa"/>
            <w:tcBorders>
              <w:top w:val="single" w:sz="8" w:space="0" w:color="000000"/>
              <w:left w:val="single" w:sz="8" w:space="0" w:color="000000"/>
              <w:bottom w:val="single" w:sz="8" w:space="0" w:color="000000"/>
              <w:right w:val="single" w:sz="8" w:space="0" w:color="000000"/>
            </w:tcBorders>
          </w:tcPr>
          <w:p w14:paraId="51D84141"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40</w:t>
            </w:r>
          </w:p>
        </w:tc>
        <w:tc>
          <w:tcPr>
            <w:tcW w:w="1043" w:type="dxa"/>
            <w:tcBorders>
              <w:top w:val="single" w:sz="8" w:space="0" w:color="000000"/>
              <w:left w:val="single" w:sz="8" w:space="0" w:color="000000"/>
              <w:bottom w:val="single" w:sz="8" w:space="0" w:color="000000"/>
              <w:right w:val="single" w:sz="8" w:space="0" w:color="000000"/>
            </w:tcBorders>
          </w:tcPr>
          <w:p w14:paraId="704C2FF4"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Left</w:t>
            </w:r>
          </w:p>
        </w:tc>
        <w:tc>
          <w:tcPr>
            <w:tcW w:w="990" w:type="dxa"/>
            <w:tcBorders>
              <w:top w:val="single" w:sz="8" w:space="0" w:color="000000"/>
              <w:left w:val="single" w:sz="8" w:space="0" w:color="000000"/>
              <w:bottom w:val="single" w:sz="8" w:space="0" w:color="000000"/>
              <w:right w:val="single" w:sz="8" w:space="0" w:color="000000"/>
            </w:tcBorders>
          </w:tcPr>
          <w:p w14:paraId="35D89F93"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 months</w:t>
            </w:r>
          </w:p>
        </w:tc>
        <w:tc>
          <w:tcPr>
            <w:tcW w:w="1323" w:type="dxa"/>
            <w:tcBorders>
              <w:top w:val="single" w:sz="8" w:space="0" w:color="000000"/>
              <w:left w:val="single" w:sz="8" w:space="0" w:color="000000"/>
              <w:bottom w:val="single" w:sz="8" w:space="0" w:color="000000"/>
              <w:right w:val="single" w:sz="8" w:space="0" w:color="000000"/>
            </w:tcBorders>
          </w:tcPr>
          <w:p w14:paraId="526E8E83"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163" w:type="dxa"/>
            <w:tcBorders>
              <w:top w:val="single" w:sz="8" w:space="0" w:color="000000"/>
              <w:left w:val="single" w:sz="8" w:space="0" w:color="000000"/>
              <w:bottom w:val="single" w:sz="8" w:space="0" w:color="000000"/>
              <w:right w:val="single" w:sz="8" w:space="0" w:color="000000"/>
            </w:tcBorders>
          </w:tcPr>
          <w:p w14:paraId="765E15B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Mild notching</w:t>
            </w:r>
          </w:p>
        </w:tc>
        <w:tc>
          <w:tcPr>
            <w:tcW w:w="1697" w:type="dxa"/>
            <w:tcBorders>
              <w:top w:val="single" w:sz="8" w:space="0" w:color="000000"/>
              <w:left w:val="single" w:sz="8" w:space="0" w:color="000000"/>
              <w:bottom w:val="single" w:sz="8" w:space="0" w:color="000000"/>
              <w:right w:val="single" w:sz="8" w:space="0" w:color="000000"/>
            </w:tcBorders>
          </w:tcPr>
          <w:p w14:paraId="12735344"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Notching resolved</w:t>
            </w:r>
          </w:p>
        </w:tc>
      </w:tr>
      <w:tr w:rsidR="003835F2" w:rsidRPr="004062C1" w14:paraId="7F95A12D" w14:textId="77777777" w:rsidTr="00057EA6">
        <w:tc>
          <w:tcPr>
            <w:tcW w:w="661" w:type="dxa"/>
            <w:tcBorders>
              <w:top w:val="single" w:sz="8" w:space="0" w:color="000000"/>
              <w:left w:val="single" w:sz="8" w:space="0" w:color="000000"/>
              <w:bottom w:val="single" w:sz="8" w:space="0" w:color="000000"/>
              <w:right w:val="single" w:sz="8" w:space="0" w:color="000000"/>
            </w:tcBorders>
          </w:tcPr>
          <w:p w14:paraId="654C3E2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w:t>
            </w:r>
          </w:p>
        </w:tc>
        <w:tc>
          <w:tcPr>
            <w:tcW w:w="1043" w:type="dxa"/>
            <w:tcBorders>
              <w:top w:val="single" w:sz="8" w:space="0" w:color="000000"/>
              <w:left w:val="single" w:sz="8" w:space="0" w:color="000000"/>
              <w:bottom w:val="single" w:sz="8" w:space="0" w:color="000000"/>
              <w:right w:val="single" w:sz="8" w:space="0" w:color="000000"/>
            </w:tcBorders>
          </w:tcPr>
          <w:p w14:paraId="38FA296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6/F</w:t>
            </w:r>
          </w:p>
        </w:tc>
        <w:tc>
          <w:tcPr>
            <w:tcW w:w="869" w:type="dxa"/>
            <w:tcBorders>
              <w:top w:val="single" w:sz="8" w:space="0" w:color="000000"/>
              <w:left w:val="single" w:sz="8" w:space="0" w:color="000000"/>
              <w:bottom w:val="single" w:sz="8" w:space="0" w:color="000000"/>
              <w:right w:val="single" w:sz="8" w:space="0" w:color="000000"/>
            </w:tcBorders>
          </w:tcPr>
          <w:p w14:paraId="701415B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30</w:t>
            </w:r>
          </w:p>
        </w:tc>
        <w:tc>
          <w:tcPr>
            <w:tcW w:w="1043" w:type="dxa"/>
            <w:tcBorders>
              <w:top w:val="single" w:sz="8" w:space="0" w:color="000000"/>
              <w:left w:val="single" w:sz="8" w:space="0" w:color="000000"/>
              <w:bottom w:val="single" w:sz="8" w:space="0" w:color="000000"/>
              <w:right w:val="single" w:sz="8" w:space="0" w:color="000000"/>
            </w:tcBorders>
          </w:tcPr>
          <w:p w14:paraId="4D91BC29"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Bilateral</w:t>
            </w:r>
          </w:p>
        </w:tc>
        <w:tc>
          <w:tcPr>
            <w:tcW w:w="990" w:type="dxa"/>
            <w:tcBorders>
              <w:top w:val="single" w:sz="8" w:space="0" w:color="000000"/>
              <w:left w:val="single" w:sz="8" w:space="0" w:color="000000"/>
              <w:bottom w:val="single" w:sz="8" w:space="0" w:color="000000"/>
              <w:right w:val="single" w:sz="8" w:space="0" w:color="000000"/>
            </w:tcBorders>
          </w:tcPr>
          <w:p w14:paraId="6AEC5106"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9 months</w:t>
            </w:r>
          </w:p>
        </w:tc>
        <w:tc>
          <w:tcPr>
            <w:tcW w:w="1323" w:type="dxa"/>
            <w:tcBorders>
              <w:top w:val="single" w:sz="8" w:space="0" w:color="000000"/>
              <w:left w:val="single" w:sz="8" w:space="0" w:color="000000"/>
              <w:bottom w:val="single" w:sz="8" w:space="0" w:color="000000"/>
              <w:right w:val="single" w:sz="8" w:space="0" w:color="000000"/>
            </w:tcBorders>
          </w:tcPr>
          <w:p w14:paraId="06ED551C"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163" w:type="dxa"/>
            <w:tcBorders>
              <w:top w:val="single" w:sz="8" w:space="0" w:color="000000"/>
              <w:left w:val="single" w:sz="8" w:space="0" w:color="000000"/>
              <w:bottom w:val="single" w:sz="8" w:space="0" w:color="000000"/>
              <w:right w:val="single" w:sz="8" w:space="0" w:color="000000"/>
            </w:tcBorders>
          </w:tcPr>
          <w:p w14:paraId="59E6C54C"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697" w:type="dxa"/>
            <w:tcBorders>
              <w:top w:val="single" w:sz="8" w:space="0" w:color="000000"/>
              <w:left w:val="single" w:sz="8" w:space="0" w:color="000000"/>
              <w:bottom w:val="single" w:sz="8" w:space="0" w:color="000000"/>
              <w:right w:val="single" w:sz="8" w:space="0" w:color="000000"/>
            </w:tcBorders>
          </w:tcPr>
          <w:p w14:paraId="052BE24F"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Minor dehiscence</w:t>
            </w:r>
          </w:p>
        </w:tc>
      </w:tr>
      <w:tr w:rsidR="003835F2" w:rsidRPr="004062C1" w14:paraId="6E0143A1" w14:textId="77777777" w:rsidTr="00057EA6">
        <w:tc>
          <w:tcPr>
            <w:tcW w:w="661" w:type="dxa"/>
            <w:tcBorders>
              <w:top w:val="single" w:sz="8" w:space="0" w:color="000000"/>
              <w:left w:val="single" w:sz="8" w:space="0" w:color="000000"/>
              <w:bottom w:val="single" w:sz="8" w:space="0" w:color="000000"/>
              <w:right w:val="single" w:sz="8" w:space="0" w:color="000000"/>
            </w:tcBorders>
          </w:tcPr>
          <w:p w14:paraId="2A55293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4</w:t>
            </w:r>
          </w:p>
        </w:tc>
        <w:tc>
          <w:tcPr>
            <w:tcW w:w="1043" w:type="dxa"/>
            <w:tcBorders>
              <w:top w:val="single" w:sz="8" w:space="0" w:color="000000"/>
              <w:left w:val="single" w:sz="8" w:space="0" w:color="000000"/>
              <w:bottom w:val="single" w:sz="8" w:space="0" w:color="000000"/>
              <w:right w:val="single" w:sz="8" w:space="0" w:color="000000"/>
            </w:tcBorders>
          </w:tcPr>
          <w:p w14:paraId="201A219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3/F</w:t>
            </w:r>
          </w:p>
        </w:tc>
        <w:tc>
          <w:tcPr>
            <w:tcW w:w="869" w:type="dxa"/>
            <w:tcBorders>
              <w:top w:val="single" w:sz="8" w:space="0" w:color="000000"/>
              <w:left w:val="single" w:sz="8" w:space="0" w:color="000000"/>
              <w:bottom w:val="single" w:sz="8" w:space="0" w:color="000000"/>
              <w:right w:val="single" w:sz="8" w:space="0" w:color="000000"/>
            </w:tcBorders>
          </w:tcPr>
          <w:p w14:paraId="2587105F"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25</w:t>
            </w:r>
          </w:p>
        </w:tc>
        <w:tc>
          <w:tcPr>
            <w:tcW w:w="1043" w:type="dxa"/>
            <w:tcBorders>
              <w:top w:val="single" w:sz="8" w:space="0" w:color="000000"/>
              <w:left w:val="single" w:sz="8" w:space="0" w:color="000000"/>
              <w:bottom w:val="single" w:sz="8" w:space="0" w:color="000000"/>
              <w:right w:val="single" w:sz="8" w:space="0" w:color="000000"/>
            </w:tcBorders>
          </w:tcPr>
          <w:p w14:paraId="498BCBA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Right</w:t>
            </w:r>
          </w:p>
        </w:tc>
        <w:tc>
          <w:tcPr>
            <w:tcW w:w="990" w:type="dxa"/>
            <w:tcBorders>
              <w:top w:val="single" w:sz="8" w:space="0" w:color="000000"/>
              <w:left w:val="single" w:sz="8" w:space="0" w:color="000000"/>
              <w:bottom w:val="single" w:sz="8" w:space="0" w:color="000000"/>
              <w:right w:val="single" w:sz="8" w:space="0" w:color="000000"/>
            </w:tcBorders>
          </w:tcPr>
          <w:p w14:paraId="13118A69"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 months</w:t>
            </w:r>
          </w:p>
        </w:tc>
        <w:tc>
          <w:tcPr>
            <w:tcW w:w="1323" w:type="dxa"/>
            <w:tcBorders>
              <w:top w:val="single" w:sz="8" w:space="0" w:color="000000"/>
              <w:left w:val="single" w:sz="8" w:space="0" w:color="000000"/>
              <w:bottom w:val="single" w:sz="8" w:space="0" w:color="000000"/>
              <w:right w:val="single" w:sz="8" w:space="0" w:color="000000"/>
            </w:tcBorders>
          </w:tcPr>
          <w:p w14:paraId="22F79A77"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 closure</w:t>
            </w:r>
          </w:p>
        </w:tc>
        <w:tc>
          <w:tcPr>
            <w:tcW w:w="1163" w:type="dxa"/>
            <w:tcBorders>
              <w:top w:val="single" w:sz="8" w:space="0" w:color="000000"/>
              <w:left w:val="single" w:sz="8" w:space="0" w:color="000000"/>
              <w:bottom w:val="single" w:sz="8" w:space="0" w:color="000000"/>
              <w:right w:val="single" w:sz="8" w:space="0" w:color="000000"/>
            </w:tcBorders>
          </w:tcPr>
          <w:p w14:paraId="0FED832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w:t>
            </w:r>
          </w:p>
        </w:tc>
        <w:tc>
          <w:tcPr>
            <w:tcW w:w="1697" w:type="dxa"/>
            <w:tcBorders>
              <w:top w:val="single" w:sz="8" w:space="0" w:color="000000"/>
              <w:left w:val="single" w:sz="8" w:space="0" w:color="000000"/>
              <w:bottom w:val="single" w:sz="8" w:space="0" w:color="000000"/>
              <w:right w:val="single" w:sz="8" w:space="0" w:color="000000"/>
            </w:tcBorders>
          </w:tcPr>
          <w:p w14:paraId="25CE14D0"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None</w:t>
            </w:r>
          </w:p>
        </w:tc>
      </w:tr>
      <w:tr w:rsidR="003835F2" w:rsidRPr="004062C1" w14:paraId="3C3AEA2D" w14:textId="77777777" w:rsidTr="00057EA6">
        <w:tc>
          <w:tcPr>
            <w:tcW w:w="661" w:type="dxa"/>
            <w:tcBorders>
              <w:top w:val="single" w:sz="8" w:space="0" w:color="000000"/>
              <w:left w:val="single" w:sz="8" w:space="0" w:color="000000"/>
              <w:bottom w:val="single" w:sz="8" w:space="0" w:color="000000"/>
              <w:right w:val="single" w:sz="8" w:space="0" w:color="000000"/>
            </w:tcBorders>
          </w:tcPr>
          <w:p w14:paraId="418C700C"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lastRenderedPageBreak/>
              <w:t>5</w:t>
            </w:r>
          </w:p>
        </w:tc>
        <w:tc>
          <w:tcPr>
            <w:tcW w:w="1043" w:type="dxa"/>
            <w:tcBorders>
              <w:top w:val="single" w:sz="8" w:space="0" w:color="000000"/>
              <w:left w:val="single" w:sz="8" w:space="0" w:color="000000"/>
              <w:bottom w:val="single" w:sz="8" w:space="0" w:color="000000"/>
              <w:right w:val="single" w:sz="8" w:space="0" w:color="000000"/>
            </w:tcBorders>
          </w:tcPr>
          <w:p w14:paraId="43B3603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4/M</w:t>
            </w:r>
          </w:p>
        </w:tc>
        <w:tc>
          <w:tcPr>
            <w:tcW w:w="869" w:type="dxa"/>
            <w:tcBorders>
              <w:top w:val="single" w:sz="8" w:space="0" w:color="000000"/>
              <w:left w:val="single" w:sz="8" w:space="0" w:color="000000"/>
              <w:bottom w:val="single" w:sz="8" w:space="0" w:color="000000"/>
              <w:right w:val="single" w:sz="8" w:space="0" w:color="000000"/>
            </w:tcBorders>
          </w:tcPr>
          <w:p w14:paraId="537FE2DE"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45</w:t>
            </w:r>
          </w:p>
        </w:tc>
        <w:tc>
          <w:tcPr>
            <w:tcW w:w="1043" w:type="dxa"/>
            <w:tcBorders>
              <w:top w:val="single" w:sz="8" w:space="0" w:color="000000"/>
              <w:left w:val="single" w:sz="8" w:space="0" w:color="000000"/>
              <w:bottom w:val="single" w:sz="8" w:space="0" w:color="000000"/>
              <w:right w:val="single" w:sz="8" w:space="0" w:color="000000"/>
            </w:tcBorders>
          </w:tcPr>
          <w:p w14:paraId="6C2F4F43"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Left</w:t>
            </w:r>
          </w:p>
        </w:tc>
        <w:tc>
          <w:tcPr>
            <w:tcW w:w="990" w:type="dxa"/>
            <w:tcBorders>
              <w:top w:val="single" w:sz="8" w:space="0" w:color="000000"/>
              <w:left w:val="single" w:sz="8" w:space="0" w:color="000000"/>
              <w:bottom w:val="single" w:sz="8" w:space="0" w:color="000000"/>
              <w:right w:val="single" w:sz="8" w:space="0" w:color="000000"/>
            </w:tcBorders>
          </w:tcPr>
          <w:p w14:paraId="6E00BDC4"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9 months</w:t>
            </w:r>
          </w:p>
        </w:tc>
        <w:tc>
          <w:tcPr>
            <w:tcW w:w="1323" w:type="dxa"/>
            <w:tcBorders>
              <w:top w:val="single" w:sz="8" w:space="0" w:color="000000"/>
              <w:left w:val="single" w:sz="8" w:space="0" w:color="000000"/>
              <w:bottom w:val="single" w:sz="8" w:space="0" w:color="000000"/>
              <w:right w:val="single" w:sz="8" w:space="0" w:color="000000"/>
            </w:tcBorders>
          </w:tcPr>
          <w:p w14:paraId="2D7CEEC8"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163" w:type="dxa"/>
            <w:tcBorders>
              <w:top w:val="single" w:sz="8" w:space="0" w:color="000000"/>
              <w:left w:val="single" w:sz="8" w:space="0" w:color="000000"/>
              <w:bottom w:val="single" w:sz="8" w:space="0" w:color="000000"/>
              <w:right w:val="single" w:sz="8" w:space="0" w:color="000000"/>
            </w:tcBorders>
          </w:tcPr>
          <w:p w14:paraId="2CE13BC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697" w:type="dxa"/>
            <w:tcBorders>
              <w:top w:val="single" w:sz="8" w:space="0" w:color="000000"/>
              <w:left w:val="single" w:sz="8" w:space="0" w:color="000000"/>
              <w:bottom w:val="single" w:sz="8" w:space="0" w:color="000000"/>
              <w:right w:val="single" w:sz="8" w:space="0" w:color="000000"/>
            </w:tcBorders>
          </w:tcPr>
          <w:p w14:paraId="57BE57CB"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Temporary edema</w:t>
            </w:r>
          </w:p>
        </w:tc>
      </w:tr>
      <w:tr w:rsidR="003835F2" w:rsidRPr="004062C1" w14:paraId="770F4AC4" w14:textId="77777777" w:rsidTr="00057EA6">
        <w:tc>
          <w:tcPr>
            <w:tcW w:w="661" w:type="dxa"/>
            <w:tcBorders>
              <w:top w:val="single" w:sz="8" w:space="0" w:color="000000"/>
              <w:left w:val="single" w:sz="8" w:space="0" w:color="000000"/>
              <w:bottom w:val="single" w:sz="8" w:space="0" w:color="000000"/>
              <w:right w:val="single" w:sz="8" w:space="0" w:color="000000"/>
            </w:tcBorders>
          </w:tcPr>
          <w:p w14:paraId="3B369B9C"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w:t>
            </w:r>
          </w:p>
        </w:tc>
        <w:tc>
          <w:tcPr>
            <w:tcW w:w="1043" w:type="dxa"/>
            <w:tcBorders>
              <w:top w:val="single" w:sz="8" w:space="0" w:color="000000"/>
              <w:left w:val="single" w:sz="8" w:space="0" w:color="000000"/>
              <w:bottom w:val="single" w:sz="8" w:space="0" w:color="000000"/>
              <w:right w:val="single" w:sz="8" w:space="0" w:color="000000"/>
            </w:tcBorders>
          </w:tcPr>
          <w:p w14:paraId="38FC92A7"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7/M</w:t>
            </w:r>
          </w:p>
        </w:tc>
        <w:tc>
          <w:tcPr>
            <w:tcW w:w="869" w:type="dxa"/>
            <w:tcBorders>
              <w:top w:val="single" w:sz="8" w:space="0" w:color="000000"/>
              <w:left w:val="single" w:sz="8" w:space="0" w:color="000000"/>
              <w:bottom w:val="single" w:sz="8" w:space="0" w:color="000000"/>
              <w:right w:val="single" w:sz="8" w:space="0" w:color="000000"/>
            </w:tcBorders>
          </w:tcPr>
          <w:p w14:paraId="4C92E87C"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50</w:t>
            </w:r>
          </w:p>
        </w:tc>
        <w:tc>
          <w:tcPr>
            <w:tcW w:w="1043" w:type="dxa"/>
            <w:tcBorders>
              <w:top w:val="single" w:sz="8" w:space="0" w:color="000000"/>
              <w:left w:val="single" w:sz="8" w:space="0" w:color="000000"/>
              <w:bottom w:val="single" w:sz="8" w:space="0" w:color="000000"/>
              <w:right w:val="single" w:sz="8" w:space="0" w:color="000000"/>
            </w:tcBorders>
          </w:tcPr>
          <w:p w14:paraId="3AEDB264"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Right</w:t>
            </w:r>
          </w:p>
        </w:tc>
        <w:tc>
          <w:tcPr>
            <w:tcW w:w="990" w:type="dxa"/>
            <w:tcBorders>
              <w:top w:val="single" w:sz="8" w:space="0" w:color="000000"/>
              <w:left w:val="single" w:sz="8" w:space="0" w:color="000000"/>
              <w:bottom w:val="single" w:sz="8" w:space="0" w:color="000000"/>
              <w:right w:val="single" w:sz="8" w:space="0" w:color="000000"/>
            </w:tcBorders>
          </w:tcPr>
          <w:p w14:paraId="4BE17BE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12 months</w:t>
            </w:r>
          </w:p>
        </w:tc>
        <w:tc>
          <w:tcPr>
            <w:tcW w:w="1323" w:type="dxa"/>
            <w:tcBorders>
              <w:top w:val="single" w:sz="8" w:space="0" w:color="000000"/>
              <w:left w:val="single" w:sz="8" w:space="0" w:color="000000"/>
              <w:bottom w:val="single" w:sz="8" w:space="0" w:color="000000"/>
              <w:right w:val="single" w:sz="8" w:space="0" w:color="000000"/>
            </w:tcBorders>
          </w:tcPr>
          <w:p w14:paraId="245AEAAB"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 closure</w:t>
            </w:r>
          </w:p>
        </w:tc>
        <w:tc>
          <w:tcPr>
            <w:tcW w:w="1163" w:type="dxa"/>
            <w:tcBorders>
              <w:top w:val="single" w:sz="8" w:space="0" w:color="000000"/>
              <w:left w:val="single" w:sz="8" w:space="0" w:color="000000"/>
              <w:bottom w:val="single" w:sz="8" w:space="0" w:color="000000"/>
              <w:right w:val="single" w:sz="8" w:space="0" w:color="000000"/>
            </w:tcBorders>
          </w:tcPr>
          <w:p w14:paraId="4EE959DE"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w:t>
            </w:r>
          </w:p>
        </w:tc>
        <w:tc>
          <w:tcPr>
            <w:tcW w:w="1697" w:type="dxa"/>
            <w:tcBorders>
              <w:top w:val="single" w:sz="8" w:space="0" w:color="000000"/>
              <w:left w:val="single" w:sz="8" w:space="0" w:color="000000"/>
              <w:bottom w:val="single" w:sz="8" w:space="0" w:color="000000"/>
              <w:right w:val="single" w:sz="8" w:space="0" w:color="000000"/>
            </w:tcBorders>
          </w:tcPr>
          <w:p w14:paraId="692978E1"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None</w:t>
            </w:r>
          </w:p>
        </w:tc>
      </w:tr>
      <w:tr w:rsidR="003835F2" w:rsidRPr="004062C1" w14:paraId="1C9CDCD8" w14:textId="77777777" w:rsidTr="00057EA6">
        <w:tc>
          <w:tcPr>
            <w:tcW w:w="661" w:type="dxa"/>
            <w:tcBorders>
              <w:top w:val="single" w:sz="8" w:space="0" w:color="000000"/>
              <w:left w:val="single" w:sz="8" w:space="0" w:color="000000"/>
              <w:bottom w:val="single" w:sz="8" w:space="0" w:color="000000"/>
              <w:right w:val="single" w:sz="8" w:space="0" w:color="000000"/>
            </w:tcBorders>
          </w:tcPr>
          <w:p w14:paraId="20B44B26"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7</w:t>
            </w:r>
          </w:p>
        </w:tc>
        <w:tc>
          <w:tcPr>
            <w:tcW w:w="1043" w:type="dxa"/>
            <w:tcBorders>
              <w:top w:val="single" w:sz="8" w:space="0" w:color="000000"/>
              <w:left w:val="single" w:sz="8" w:space="0" w:color="000000"/>
              <w:bottom w:val="single" w:sz="8" w:space="0" w:color="000000"/>
              <w:right w:val="single" w:sz="8" w:space="0" w:color="000000"/>
            </w:tcBorders>
          </w:tcPr>
          <w:p w14:paraId="3FB3B3B7"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5/F</w:t>
            </w:r>
          </w:p>
        </w:tc>
        <w:tc>
          <w:tcPr>
            <w:tcW w:w="869" w:type="dxa"/>
            <w:tcBorders>
              <w:top w:val="single" w:sz="8" w:space="0" w:color="000000"/>
              <w:left w:val="single" w:sz="8" w:space="0" w:color="000000"/>
              <w:bottom w:val="single" w:sz="8" w:space="0" w:color="000000"/>
              <w:right w:val="single" w:sz="8" w:space="0" w:color="000000"/>
            </w:tcBorders>
          </w:tcPr>
          <w:p w14:paraId="6C02552F"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30</w:t>
            </w:r>
          </w:p>
        </w:tc>
        <w:tc>
          <w:tcPr>
            <w:tcW w:w="1043" w:type="dxa"/>
            <w:tcBorders>
              <w:top w:val="single" w:sz="8" w:space="0" w:color="000000"/>
              <w:left w:val="single" w:sz="8" w:space="0" w:color="000000"/>
              <w:bottom w:val="single" w:sz="8" w:space="0" w:color="000000"/>
              <w:right w:val="single" w:sz="8" w:space="0" w:color="000000"/>
            </w:tcBorders>
          </w:tcPr>
          <w:p w14:paraId="308AE6E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Bilateral</w:t>
            </w:r>
          </w:p>
        </w:tc>
        <w:tc>
          <w:tcPr>
            <w:tcW w:w="990" w:type="dxa"/>
            <w:tcBorders>
              <w:top w:val="single" w:sz="8" w:space="0" w:color="000000"/>
              <w:left w:val="single" w:sz="8" w:space="0" w:color="000000"/>
              <w:bottom w:val="single" w:sz="8" w:space="0" w:color="000000"/>
              <w:right w:val="single" w:sz="8" w:space="0" w:color="000000"/>
            </w:tcBorders>
          </w:tcPr>
          <w:p w14:paraId="5BC83ADA"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9 months</w:t>
            </w:r>
          </w:p>
        </w:tc>
        <w:tc>
          <w:tcPr>
            <w:tcW w:w="1323" w:type="dxa"/>
            <w:tcBorders>
              <w:top w:val="single" w:sz="8" w:space="0" w:color="000000"/>
              <w:left w:val="single" w:sz="8" w:space="0" w:color="000000"/>
              <w:bottom w:val="single" w:sz="8" w:space="0" w:color="000000"/>
              <w:right w:val="single" w:sz="8" w:space="0" w:color="000000"/>
            </w:tcBorders>
          </w:tcPr>
          <w:p w14:paraId="2B86935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163" w:type="dxa"/>
            <w:tcBorders>
              <w:top w:val="single" w:sz="8" w:space="0" w:color="000000"/>
              <w:left w:val="single" w:sz="8" w:space="0" w:color="000000"/>
              <w:bottom w:val="single" w:sz="8" w:space="0" w:color="000000"/>
              <w:right w:val="single" w:sz="8" w:space="0" w:color="000000"/>
            </w:tcBorders>
          </w:tcPr>
          <w:p w14:paraId="64D02C47"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Mild notching</w:t>
            </w:r>
          </w:p>
        </w:tc>
        <w:tc>
          <w:tcPr>
            <w:tcW w:w="1697" w:type="dxa"/>
            <w:tcBorders>
              <w:top w:val="single" w:sz="8" w:space="0" w:color="000000"/>
              <w:left w:val="single" w:sz="8" w:space="0" w:color="000000"/>
              <w:bottom w:val="single" w:sz="8" w:space="0" w:color="000000"/>
              <w:right w:val="single" w:sz="8" w:space="0" w:color="000000"/>
            </w:tcBorders>
          </w:tcPr>
          <w:p w14:paraId="213F834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Notching resolved</w:t>
            </w:r>
          </w:p>
        </w:tc>
      </w:tr>
      <w:tr w:rsidR="003835F2" w:rsidRPr="004062C1" w14:paraId="0730CE14" w14:textId="77777777" w:rsidTr="00057EA6">
        <w:tc>
          <w:tcPr>
            <w:tcW w:w="661" w:type="dxa"/>
            <w:tcBorders>
              <w:top w:val="single" w:sz="8" w:space="0" w:color="000000"/>
              <w:left w:val="single" w:sz="8" w:space="0" w:color="000000"/>
              <w:bottom w:val="single" w:sz="8" w:space="0" w:color="000000"/>
              <w:right w:val="single" w:sz="8" w:space="0" w:color="000000"/>
            </w:tcBorders>
          </w:tcPr>
          <w:p w14:paraId="48D102F7"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8</w:t>
            </w:r>
          </w:p>
        </w:tc>
        <w:tc>
          <w:tcPr>
            <w:tcW w:w="1043" w:type="dxa"/>
            <w:tcBorders>
              <w:top w:val="single" w:sz="8" w:space="0" w:color="000000"/>
              <w:left w:val="single" w:sz="8" w:space="0" w:color="000000"/>
              <w:bottom w:val="single" w:sz="8" w:space="0" w:color="000000"/>
              <w:right w:val="single" w:sz="8" w:space="0" w:color="000000"/>
            </w:tcBorders>
          </w:tcPr>
          <w:p w14:paraId="156B95E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8/M</w:t>
            </w:r>
          </w:p>
        </w:tc>
        <w:tc>
          <w:tcPr>
            <w:tcW w:w="869" w:type="dxa"/>
            <w:tcBorders>
              <w:top w:val="single" w:sz="8" w:space="0" w:color="000000"/>
              <w:left w:val="single" w:sz="8" w:space="0" w:color="000000"/>
              <w:bottom w:val="single" w:sz="8" w:space="0" w:color="000000"/>
              <w:right w:val="single" w:sz="8" w:space="0" w:color="000000"/>
            </w:tcBorders>
          </w:tcPr>
          <w:p w14:paraId="5B63508E"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40</w:t>
            </w:r>
          </w:p>
        </w:tc>
        <w:tc>
          <w:tcPr>
            <w:tcW w:w="1043" w:type="dxa"/>
            <w:tcBorders>
              <w:top w:val="single" w:sz="8" w:space="0" w:color="000000"/>
              <w:left w:val="single" w:sz="8" w:space="0" w:color="000000"/>
              <w:bottom w:val="single" w:sz="8" w:space="0" w:color="000000"/>
              <w:right w:val="single" w:sz="8" w:space="0" w:color="000000"/>
            </w:tcBorders>
          </w:tcPr>
          <w:p w14:paraId="0C163EEA"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Left</w:t>
            </w:r>
          </w:p>
        </w:tc>
        <w:tc>
          <w:tcPr>
            <w:tcW w:w="990" w:type="dxa"/>
            <w:tcBorders>
              <w:top w:val="single" w:sz="8" w:space="0" w:color="000000"/>
              <w:left w:val="single" w:sz="8" w:space="0" w:color="000000"/>
              <w:bottom w:val="single" w:sz="8" w:space="0" w:color="000000"/>
              <w:right w:val="single" w:sz="8" w:space="0" w:color="000000"/>
            </w:tcBorders>
          </w:tcPr>
          <w:p w14:paraId="4C785CFE"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 months</w:t>
            </w:r>
          </w:p>
        </w:tc>
        <w:tc>
          <w:tcPr>
            <w:tcW w:w="1323" w:type="dxa"/>
            <w:tcBorders>
              <w:top w:val="single" w:sz="8" w:space="0" w:color="000000"/>
              <w:left w:val="single" w:sz="8" w:space="0" w:color="000000"/>
              <w:bottom w:val="single" w:sz="8" w:space="0" w:color="000000"/>
              <w:right w:val="single" w:sz="8" w:space="0" w:color="000000"/>
            </w:tcBorders>
          </w:tcPr>
          <w:p w14:paraId="409448C7"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 closure</w:t>
            </w:r>
          </w:p>
        </w:tc>
        <w:tc>
          <w:tcPr>
            <w:tcW w:w="1163" w:type="dxa"/>
            <w:tcBorders>
              <w:top w:val="single" w:sz="8" w:space="0" w:color="000000"/>
              <w:left w:val="single" w:sz="8" w:space="0" w:color="000000"/>
              <w:bottom w:val="single" w:sz="8" w:space="0" w:color="000000"/>
              <w:right w:val="single" w:sz="8" w:space="0" w:color="000000"/>
            </w:tcBorders>
          </w:tcPr>
          <w:p w14:paraId="13B8BF3B"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w:t>
            </w:r>
          </w:p>
        </w:tc>
        <w:tc>
          <w:tcPr>
            <w:tcW w:w="1697" w:type="dxa"/>
            <w:tcBorders>
              <w:top w:val="single" w:sz="8" w:space="0" w:color="000000"/>
              <w:left w:val="single" w:sz="8" w:space="0" w:color="000000"/>
              <w:bottom w:val="single" w:sz="8" w:space="0" w:color="000000"/>
              <w:right w:val="single" w:sz="8" w:space="0" w:color="000000"/>
            </w:tcBorders>
          </w:tcPr>
          <w:p w14:paraId="318CF21B"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None</w:t>
            </w:r>
          </w:p>
        </w:tc>
      </w:tr>
      <w:tr w:rsidR="003835F2" w:rsidRPr="004062C1" w14:paraId="5D24D2F3" w14:textId="77777777" w:rsidTr="00057EA6">
        <w:tc>
          <w:tcPr>
            <w:tcW w:w="661" w:type="dxa"/>
            <w:tcBorders>
              <w:top w:val="single" w:sz="8" w:space="0" w:color="000000"/>
              <w:left w:val="single" w:sz="8" w:space="0" w:color="000000"/>
              <w:bottom w:val="single" w:sz="8" w:space="0" w:color="000000"/>
              <w:right w:val="single" w:sz="8" w:space="0" w:color="000000"/>
            </w:tcBorders>
          </w:tcPr>
          <w:p w14:paraId="765E87B0"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9</w:t>
            </w:r>
          </w:p>
        </w:tc>
        <w:tc>
          <w:tcPr>
            <w:tcW w:w="1043" w:type="dxa"/>
            <w:tcBorders>
              <w:top w:val="single" w:sz="8" w:space="0" w:color="000000"/>
              <w:left w:val="single" w:sz="8" w:space="0" w:color="000000"/>
              <w:bottom w:val="single" w:sz="8" w:space="0" w:color="000000"/>
              <w:right w:val="single" w:sz="8" w:space="0" w:color="000000"/>
            </w:tcBorders>
          </w:tcPr>
          <w:p w14:paraId="2388748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6/M</w:t>
            </w:r>
          </w:p>
        </w:tc>
        <w:tc>
          <w:tcPr>
            <w:tcW w:w="869" w:type="dxa"/>
            <w:tcBorders>
              <w:top w:val="single" w:sz="8" w:space="0" w:color="000000"/>
              <w:left w:val="single" w:sz="8" w:space="0" w:color="000000"/>
              <w:bottom w:val="single" w:sz="8" w:space="0" w:color="000000"/>
              <w:right w:val="single" w:sz="8" w:space="0" w:color="000000"/>
            </w:tcBorders>
          </w:tcPr>
          <w:p w14:paraId="44EA6596"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35</w:t>
            </w:r>
          </w:p>
        </w:tc>
        <w:tc>
          <w:tcPr>
            <w:tcW w:w="1043" w:type="dxa"/>
            <w:tcBorders>
              <w:top w:val="single" w:sz="8" w:space="0" w:color="000000"/>
              <w:left w:val="single" w:sz="8" w:space="0" w:color="000000"/>
              <w:bottom w:val="single" w:sz="8" w:space="0" w:color="000000"/>
              <w:right w:val="single" w:sz="8" w:space="0" w:color="000000"/>
            </w:tcBorders>
          </w:tcPr>
          <w:p w14:paraId="6F47F478"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Right</w:t>
            </w:r>
          </w:p>
        </w:tc>
        <w:tc>
          <w:tcPr>
            <w:tcW w:w="990" w:type="dxa"/>
            <w:tcBorders>
              <w:top w:val="single" w:sz="8" w:space="0" w:color="000000"/>
              <w:left w:val="single" w:sz="8" w:space="0" w:color="000000"/>
              <w:bottom w:val="single" w:sz="8" w:space="0" w:color="000000"/>
              <w:right w:val="single" w:sz="8" w:space="0" w:color="000000"/>
            </w:tcBorders>
          </w:tcPr>
          <w:p w14:paraId="367A9CA6"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9 months</w:t>
            </w:r>
          </w:p>
        </w:tc>
        <w:tc>
          <w:tcPr>
            <w:tcW w:w="1323" w:type="dxa"/>
            <w:tcBorders>
              <w:top w:val="single" w:sz="8" w:space="0" w:color="000000"/>
              <w:left w:val="single" w:sz="8" w:space="0" w:color="000000"/>
              <w:bottom w:val="single" w:sz="8" w:space="0" w:color="000000"/>
              <w:right w:val="single" w:sz="8" w:space="0" w:color="000000"/>
            </w:tcBorders>
          </w:tcPr>
          <w:p w14:paraId="18D86C4A"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163" w:type="dxa"/>
            <w:tcBorders>
              <w:top w:val="single" w:sz="8" w:space="0" w:color="000000"/>
              <w:left w:val="single" w:sz="8" w:space="0" w:color="000000"/>
              <w:bottom w:val="single" w:sz="8" w:space="0" w:color="000000"/>
              <w:right w:val="single" w:sz="8" w:space="0" w:color="000000"/>
            </w:tcBorders>
          </w:tcPr>
          <w:p w14:paraId="41BF208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697" w:type="dxa"/>
            <w:tcBorders>
              <w:top w:val="single" w:sz="8" w:space="0" w:color="000000"/>
              <w:left w:val="single" w:sz="8" w:space="0" w:color="000000"/>
              <w:bottom w:val="single" w:sz="8" w:space="0" w:color="000000"/>
              <w:right w:val="single" w:sz="8" w:space="0" w:color="000000"/>
            </w:tcBorders>
          </w:tcPr>
          <w:p w14:paraId="5C4EFBF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Minor dehiscence</w:t>
            </w:r>
          </w:p>
        </w:tc>
      </w:tr>
      <w:tr w:rsidR="003835F2" w:rsidRPr="004062C1" w14:paraId="6B30EE5F" w14:textId="77777777" w:rsidTr="00057EA6">
        <w:tc>
          <w:tcPr>
            <w:tcW w:w="661" w:type="dxa"/>
            <w:tcBorders>
              <w:top w:val="single" w:sz="8" w:space="0" w:color="000000"/>
              <w:left w:val="single" w:sz="8" w:space="0" w:color="000000"/>
              <w:bottom w:val="single" w:sz="8" w:space="0" w:color="000000"/>
              <w:right w:val="single" w:sz="8" w:space="0" w:color="000000"/>
            </w:tcBorders>
          </w:tcPr>
          <w:p w14:paraId="68BD9229"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10</w:t>
            </w:r>
          </w:p>
        </w:tc>
        <w:tc>
          <w:tcPr>
            <w:tcW w:w="1043" w:type="dxa"/>
            <w:tcBorders>
              <w:top w:val="single" w:sz="8" w:space="0" w:color="000000"/>
              <w:left w:val="single" w:sz="8" w:space="0" w:color="000000"/>
              <w:bottom w:val="single" w:sz="8" w:space="0" w:color="000000"/>
              <w:right w:val="single" w:sz="8" w:space="0" w:color="000000"/>
            </w:tcBorders>
          </w:tcPr>
          <w:p w14:paraId="4B9D1F96"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3/F</w:t>
            </w:r>
          </w:p>
        </w:tc>
        <w:tc>
          <w:tcPr>
            <w:tcW w:w="869" w:type="dxa"/>
            <w:tcBorders>
              <w:top w:val="single" w:sz="8" w:space="0" w:color="000000"/>
              <w:left w:val="single" w:sz="8" w:space="0" w:color="000000"/>
              <w:bottom w:val="single" w:sz="8" w:space="0" w:color="000000"/>
              <w:right w:val="single" w:sz="8" w:space="0" w:color="000000"/>
            </w:tcBorders>
          </w:tcPr>
          <w:p w14:paraId="65D19E86"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25</w:t>
            </w:r>
          </w:p>
        </w:tc>
        <w:tc>
          <w:tcPr>
            <w:tcW w:w="1043" w:type="dxa"/>
            <w:tcBorders>
              <w:top w:val="single" w:sz="8" w:space="0" w:color="000000"/>
              <w:left w:val="single" w:sz="8" w:space="0" w:color="000000"/>
              <w:bottom w:val="single" w:sz="8" w:space="0" w:color="000000"/>
              <w:right w:val="single" w:sz="8" w:space="0" w:color="000000"/>
            </w:tcBorders>
          </w:tcPr>
          <w:p w14:paraId="35BB5D23"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Left</w:t>
            </w:r>
          </w:p>
        </w:tc>
        <w:tc>
          <w:tcPr>
            <w:tcW w:w="990" w:type="dxa"/>
            <w:tcBorders>
              <w:top w:val="single" w:sz="8" w:space="0" w:color="000000"/>
              <w:left w:val="single" w:sz="8" w:space="0" w:color="000000"/>
              <w:bottom w:val="single" w:sz="8" w:space="0" w:color="000000"/>
              <w:right w:val="single" w:sz="8" w:space="0" w:color="000000"/>
            </w:tcBorders>
          </w:tcPr>
          <w:p w14:paraId="6FF0D51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 months</w:t>
            </w:r>
          </w:p>
        </w:tc>
        <w:tc>
          <w:tcPr>
            <w:tcW w:w="1323" w:type="dxa"/>
            <w:tcBorders>
              <w:top w:val="single" w:sz="8" w:space="0" w:color="000000"/>
              <w:left w:val="single" w:sz="8" w:space="0" w:color="000000"/>
              <w:bottom w:val="single" w:sz="8" w:space="0" w:color="000000"/>
              <w:right w:val="single" w:sz="8" w:space="0" w:color="000000"/>
            </w:tcBorders>
          </w:tcPr>
          <w:p w14:paraId="052CABBB"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 closure</w:t>
            </w:r>
          </w:p>
        </w:tc>
        <w:tc>
          <w:tcPr>
            <w:tcW w:w="1163" w:type="dxa"/>
            <w:tcBorders>
              <w:top w:val="single" w:sz="8" w:space="0" w:color="000000"/>
              <w:left w:val="single" w:sz="8" w:space="0" w:color="000000"/>
              <w:bottom w:val="single" w:sz="8" w:space="0" w:color="000000"/>
              <w:right w:val="single" w:sz="8" w:space="0" w:color="000000"/>
            </w:tcBorders>
          </w:tcPr>
          <w:p w14:paraId="1DC4D18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w:t>
            </w:r>
          </w:p>
        </w:tc>
        <w:tc>
          <w:tcPr>
            <w:tcW w:w="1697" w:type="dxa"/>
            <w:tcBorders>
              <w:top w:val="single" w:sz="8" w:space="0" w:color="000000"/>
              <w:left w:val="single" w:sz="8" w:space="0" w:color="000000"/>
              <w:bottom w:val="single" w:sz="8" w:space="0" w:color="000000"/>
              <w:right w:val="single" w:sz="8" w:space="0" w:color="000000"/>
            </w:tcBorders>
          </w:tcPr>
          <w:p w14:paraId="22A691B7"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None</w:t>
            </w:r>
          </w:p>
        </w:tc>
      </w:tr>
      <w:tr w:rsidR="003835F2" w:rsidRPr="004062C1" w14:paraId="0AD91C57" w14:textId="77777777" w:rsidTr="00057EA6">
        <w:tc>
          <w:tcPr>
            <w:tcW w:w="661" w:type="dxa"/>
            <w:tcBorders>
              <w:top w:val="single" w:sz="8" w:space="0" w:color="000000"/>
              <w:left w:val="single" w:sz="8" w:space="0" w:color="000000"/>
              <w:bottom w:val="single" w:sz="8" w:space="0" w:color="000000"/>
              <w:right w:val="single" w:sz="8" w:space="0" w:color="000000"/>
            </w:tcBorders>
          </w:tcPr>
          <w:p w14:paraId="4F35AAFF"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11</w:t>
            </w:r>
          </w:p>
        </w:tc>
        <w:tc>
          <w:tcPr>
            <w:tcW w:w="1043" w:type="dxa"/>
            <w:tcBorders>
              <w:top w:val="single" w:sz="8" w:space="0" w:color="000000"/>
              <w:left w:val="single" w:sz="8" w:space="0" w:color="000000"/>
              <w:bottom w:val="single" w:sz="8" w:space="0" w:color="000000"/>
              <w:right w:val="single" w:sz="8" w:space="0" w:color="000000"/>
            </w:tcBorders>
          </w:tcPr>
          <w:p w14:paraId="58EDD579"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9/M</w:t>
            </w:r>
          </w:p>
        </w:tc>
        <w:tc>
          <w:tcPr>
            <w:tcW w:w="869" w:type="dxa"/>
            <w:tcBorders>
              <w:top w:val="single" w:sz="8" w:space="0" w:color="000000"/>
              <w:left w:val="single" w:sz="8" w:space="0" w:color="000000"/>
              <w:bottom w:val="single" w:sz="8" w:space="0" w:color="000000"/>
              <w:right w:val="single" w:sz="8" w:space="0" w:color="000000"/>
            </w:tcBorders>
          </w:tcPr>
          <w:p w14:paraId="37235ED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45</w:t>
            </w:r>
          </w:p>
        </w:tc>
        <w:tc>
          <w:tcPr>
            <w:tcW w:w="1043" w:type="dxa"/>
            <w:tcBorders>
              <w:top w:val="single" w:sz="8" w:space="0" w:color="000000"/>
              <w:left w:val="single" w:sz="8" w:space="0" w:color="000000"/>
              <w:bottom w:val="single" w:sz="8" w:space="0" w:color="000000"/>
              <w:right w:val="single" w:sz="8" w:space="0" w:color="000000"/>
            </w:tcBorders>
          </w:tcPr>
          <w:p w14:paraId="62F96C4A"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Right</w:t>
            </w:r>
          </w:p>
        </w:tc>
        <w:tc>
          <w:tcPr>
            <w:tcW w:w="990" w:type="dxa"/>
            <w:tcBorders>
              <w:top w:val="single" w:sz="8" w:space="0" w:color="000000"/>
              <w:left w:val="single" w:sz="8" w:space="0" w:color="000000"/>
              <w:bottom w:val="single" w:sz="8" w:space="0" w:color="000000"/>
              <w:right w:val="single" w:sz="8" w:space="0" w:color="000000"/>
            </w:tcBorders>
          </w:tcPr>
          <w:p w14:paraId="15BC3019"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12 months</w:t>
            </w:r>
          </w:p>
        </w:tc>
        <w:tc>
          <w:tcPr>
            <w:tcW w:w="1323" w:type="dxa"/>
            <w:tcBorders>
              <w:top w:val="single" w:sz="8" w:space="0" w:color="000000"/>
              <w:left w:val="single" w:sz="8" w:space="0" w:color="000000"/>
              <w:bottom w:val="single" w:sz="8" w:space="0" w:color="000000"/>
              <w:right w:val="single" w:sz="8" w:space="0" w:color="000000"/>
            </w:tcBorders>
          </w:tcPr>
          <w:p w14:paraId="6F8DE10E"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163" w:type="dxa"/>
            <w:tcBorders>
              <w:top w:val="single" w:sz="8" w:space="0" w:color="000000"/>
              <w:left w:val="single" w:sz="8" w:space="0" w:color="000000"/>
              <w:bottom w:val="single" w:sz="8" w:space="0" w:color="000000"/>
              <w:right w:val="single" w:sz="8" w:space="0" w:color="000000"/>
            </w:tcBorders>
          </w:tcPr>
          <w:p w14:paraId="30FFDC3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697" w:type="dxa"/>
            <w:tcBorders>
              <w:top w:val="single" w:sz="8" w:space="0" w:color="000000"/>
              <w:left w:val="single" w:sz="8" w:space="0" w:color="000000"/>
              <w:bottom w:val="single" w:sz="8" w:space="0" w:color="000000"/>
              <w:right w:val="single" w:sz="8" w:space="0" w:color="000000"/>
            </w:tcBorders>
          </w:tcPr>
          <w:p w14:paraId="62AFBC56"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Mild trichiasis</w:t>
            </w:r>
          </w:p>
        </w:tc>
      </w:tr>
      <w:tr w:rsidR="003835F2" w:rsidRPr="004062C1" w14:paraId="6E782EE8" w14:textId="77777777" w:rsidTr="00057EA6">
        <w:tc>
          <w:tcPr>
            <w:tcW w:w="661" w:type="dxa"/>
            <w:tcBorders>
              <w:top w:val="single" w:sz="8" w:space="0" w:color="000000"/>
              <w:left w:val="single" w:sz="8" w:space="0" w:color="000000"/>
              <w:bottom w:val="single" w:sz="8" w:space="0" w:color="000000"/>
              <w:right w:val="single" w:sz="8" w:space="0" w:color="000000"/>
            </w:tcBorders>
          </w:tcPr>
          <w:p w14:paraId="4620FB10"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12</w:t>
            </w:r>
          </w:p>
        </w:tc>
        <w:tc>
          <w:tcPr>
            <w:tcW w:w="1043" w:type="dxa"/>
            <w:tcBorders>
              <w:top w:val="single" w:sz="8" w:space="0" w:color="000000"/>
              <w:left w:val="single" w:sz="8" w:space="0" w:color="000000"/>
              <w:bottom w:val="single" w:sz="8" w:space="0" w:color="000000"/>
              <w:right w:val="single" w:sz="8" w:space="0" w:color="000000"/>
            </w:tcBorders>
          </w:tcPr>
          <w:p w14:paraId="7A4C7D4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4/F</w:t>
            </w:r>
          </w:p>
        </w:tc>
        <w:tc>
          <w:tcPr>
            <w:tcW w:w="869" w:type="dxa"/>
            <w:tcBorders>
              <w:top w:val="single" w:sz="8" w:space="0" w:color="000000"/>
              <w:left w:val="single" w:sz="8" w:space="0" w:color="000000"/>
              <w:bottom w:val="single" w:sz="8" w:space="0" w:color="000000"/>
              <w:right w:val="single" w:sz="8" w:space="0" w:color="000000"/>
            </w:tcBorders>
          </w:tcPr>
          <w:p w14:paraId="636E551F"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30</w:t>
            </w:r>
          </w:p>
        </w:tc>
        <w:tc>
          <w:tcPr>
            <w:tcW w:w="1043" w:type="dxa"/>
            <w:tcBorders>
              <w:top w:val="single" w:sz="8" w:space="0" w:color="000000"/>
              <w:left w:val="single" w:sz="8" w:space="0" w:color="000000"/>
              <w:bottom w:val="single" w:sz="8" w:space="0" w:color="000000"/>
              <w:right w:val="single" w:sz="8" w:space="0" w:color="000000"/>
            </w:tcBorders>
          </w:tcPr>
          <w:p w14:paraId="1AC461C0"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Bilateral</w:t>
            </w:r>
          </w:p>
        </w:tc>
        <w:tc>
          <w:tcPr>
            <w:tcW w:w="990" w:type="dxa"/>
            <w:tcBorders>
              <w:top w:val="single" w:sz="8" w:space="0" w:color="000000"/>
              <w:left w:val="single" w:sz="8" w:space="0" w:color="000000"/>
              <w:bottom w:val="single" w:sz="8" w:space="0" w:color="000000"/>
              <w:right w:val="single" w:sz="8" w:space="0" w:color="000000"/>
            </w:tcBorders>
          </w:tcPr>
          <w:p w14:paraId="7AE6D44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9 months</w:t>
            </w:r>
          </w:p>
        </w:tc>
        <w:tc>
          <w:tcPr>
            <w:tcW w:w="1323" w:type="dxa"/>
            <w:tcBorders>
              <w:top w:val="single" w:sz="8" w:space="0" w:color="000000"/>
              <w:left w:val="single" w:sz="8" w:space="0" w:color="000000"/>
              <w:bottom w:val="single" w:sz="8" w:space="0" w:color="000000"/>
              <w:right w:val="single" w:sz="8" w:space="0" w:color="000000"/>
            </w:tcBorders>
          </w:tcPr>
          <w:p w14:paraId="046A4CE3"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 closure</w:t>
            </w:r>
          </w:p>
        </w:tc>
        <w:tc>
          <w:tcPr>
            <w:tcW w:w="1163" w:type="dxa"/>
            <w:tcBorders>
              <w:top w:val="single" w:sz="8" w:space="0" w:color="000000"/>
              <w:left w:val="single" w:sz="8" w:space="0" w:color="000000"/>
              <w:bottom w:val="single" w:sz="8" w:space="0" w:color="000000"/>
              <w:right w:val="single" w:sz="8" w:space="0" w:color="000000"/>
            </w:tcBorders>
          </w:tcPr>
          <w:p w14:paraId="7D1450A4"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w:t>
            </w:r>
          </w:p>
        </w:tc>
        <w:tc>
          <w:tcPr>
            <w:tcW w:w="1697" w:type="dxa"/>
            <w:tcBorders>
              <w:top w:val="single" w:sz="8" w:space="0" w:color="000000"/>
              <w:left w:val="single" w:sz="8" w:space="0" w:color="000000"/>
              <w:bottom w:val="single" w:sz="8" w:space="0" w:color="000000"/>
              <w:right w:val="single" w:sz="8" w:space="0" w:color="000000"/>
            </w:tcBorders>
          </w:tcPr>
          <w:p w14:paraId="0F669BEB"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None</w:t>
            </w:r>
          </w:p>
        </w:tc>
      </w:tr>
    </w:tbl>
    <w:p w14:paraId="172D037F" w14:textId="7BC467EC" w:rsidR="006F6BED" w:rsidRPr="004062C1" w:rsidRDefault="00FE4123" w:rsidP="007A0EBF">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b/>
          <w:sz w:val="24"/>
          <w:szCs w:val="24"/>
          <w:lang w:val="en-US" w:eastAsia="en-US"/>
        </w:rPr>
        <w:t>Table 1</w:t>
      </w:r>
      <w:r w:rsidR="00057EA6" w:rsidRPr="004062C1">
        <w:rPr>
          <w:rFonts w:ascii="Times New Roman" w:eastAsiaTheme="minorEastAsia" w:hAnsi="Times New Roman" w:cs="Times New Roman"/>
          <w:sz w:val="24"/>
          <w:szCs w:val="24"/>
          <w:lang w:val="en-US" w:eastAsia="en-US"/>
        </w:rPr>
        <w:t xml:space="preserve"> </w:t>
      </w:r>
      <w:r w:rsidR="00773488" w:rsidRPr="004062C1">
        <w:rPr>
          <w:rFonts w:ascii="Times New Roman" w:eastAsiaTheme="minorEastAsia" w:hAnsi="Times New Roman" w:cs="Times New Roman"/>
          <w:sz w:val="24"/>
          <w:szCs w:val="24"/>
          <w:lang w:val="en-US" w:eastAsia="en-US"/>
        </w:rPr>
        <w:t xml:space="preserve">presents the collective </w:t>
      </w:r>
      <w:r w:rsidRPr="004062C1">
        <w:rPr>
          <w:rFonts w:ascii="Times New Roman" w:eastAsiaTheme="minorEastAsia" w:hAnsi="Times New Roman" w:cs="Times New Roman"/>
          <w:sz w:val="24"/>
          <w:szCs w:val="24"/>
          <w:lang w:val="en-US" w:eastAsia="en-US"/>
        </w:rPr>
        <w:t xml:space="preserve">clinical and aesthetic outcomes following pediatric eyelid reconstruction. These visuals </w:t>
      </w:r>
      <w:proofErr w:type="spellStart"/>
      <w:r w:rsidR="00773488" w:rsidRPr="004062C1">
        <w:rPr>
          <w:rFonts w:ascii="Times New Roman" w:eastAsiaTheme="minorEastAsia" w:hAnsi="Times New Roman" w:cs="Times New Roman"/>
          <w:sz w:val="24"/>
          <w:szCs w:val="24"/>
          <w:lang w:val="en-US" w:eastAsia="en-US"/>
        </w:rPr>
        <w:t>summarise</w:t>
      </w:r>
      <w:proofErr w:type="spellEnd"/>
      <w:r w:rsidRPr="004062C1">
        <w:rPr>
          <w:rFonts w:ascii="Times New Roman" w:eastAsiaTheme="minorEastAsia" w:hAnsi="Times New Roman" w:cs="Times New Roman"/>
          <w:sz w:val="24"/>
          <w:szCs w:val="24"/>
          <w:lang w:val="en-US" w:eastAsia="en-US"/>
        </w:rPr>
        <w:t xml:space="preserve"> functional closure rates, cosmetic satisfaction, and postoperative complication distribution, providing visual support for the results discussed.</w:t>
      </w:r>
    </w:p>
    <w:p w14:paraId="6C2106B9" w14:textId="3394D7E6" w:rsidR="00454804" w:rsidRPr="004062C1" w:rsidRDefault="00B7409E" w:rsidP="00E60F5C">
      <w:pPr>
        <w:keepNext/>
        <w:keepLine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t>Table 2</w:t>
      </w:r>
      <w:r w:rsidR="007D4E82">
        <w:rPr>
          <w:rFonts w:ascii="Times New Roman" w:eastAsiaTheme="majorEastAsia" w:hAnsi="Times New Roman" w:cs="Times New Roman"/>
          <w:b/>
          <w:bCs/>
          <w:sz w:val="26"/>
          <w:szCs w:val="26"/>
          <w:lang w:val="en-US" w:eastAsia="en-US"/>
        </w:rPr>
        <w:t xml:space="preserve">. </w:t>
      </w:r>
      <w:r w:rsidR="00454804" w:rsidRPr="004062C1">
        <w:rPr>
          <w:rFonts w:ascii="Times New Roman" w:eastAsiaTheme="majorEastAsia" w:hAnsi="Times New Roman" w:cs="Times New Roman"/>
          <w:b/>
          <w:bCs/>
          <w:sz w:val="26"/>
          <w:szCs w:val="26"/>
          <w:lang w:val="en-US" w:eastAsia="en-US"/>
        </w:rPr>
        <w:t>Summary of Statistical Findings</w:t>
      </w:r>
    </w:p>
    <w:tbl>
      <w:tblPr>
        <w:tblStyle w:val="TableGrid1"/>
        <w:tblW w:w="0" w:type="auto"/>
        <w:tblLook w:val="04A0" w:firstRow="1" w:lastRow="0" w:firstColumn="1" w:lastColumn="0" w:noHBand="0" w:noVBand="1"/>
      </w:tblPr>
      <w:tblGrid>
        <w:gridCol w:w="2822"/>
        <w:gridCol w:w="2794"/>
        <w:gridCol w:w="2804"/>
      </w:tblGrid>
      <w:tr w:rsidR="00E60F5C" w:rsidRPr="004062C1" w14:paraId="061FC564"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69C13690"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Parameter</w:t>
            </w:r>
          </w:p>
        </w:tc>
        <w:tc>
          <w:tcPr>
            <w:tcW w:w="2880" w:type="dxa"/>
            <w:tcBorders>
              <w:top w:val="single" w:sz="8" w:space="0" w:color="000000"/>
              <w:left w:val="single" w:sz="8" w:space="0" w:color="000000"/>
              <w:bottom w:val="single" w:sz="8" w:space="0" w:color="000000"/>
              <w:right w:val="single" w:sz="8" w:space="0" w:color="000000"/>
            </w:tcBorders>
          </w:tcPr>
          <w:p w14:paraId="34571106"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Mean ± SD / %</w:t>
            </w:r>
          </w:p>
        </w:tc>
        <w:tc>
          <w:tcPr>
            <w:tcW w:w="2880" w:type="dxa"/>
            <w:tcBorders>
              <w:top w:val="single" w:sz="8" w:space="0" w:color="000000"/>
              <w:left w:val="single" w:sz="8" w:space="0" w:color="000000"/>
              <w:bottom w:val="single" w:sz="8" w:space="0" w:color="000000"/>
              <w:right w:val="single" w:sz="8" w:space="0" w:color="000000"/>
            </w:tcBorders>
          </w:tcPr>
          <w:p w14:paraId="0B34DD70"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Range / Notes</w:t>
            </w:r>
          </w:p>
        </w:tc>
      </w:tr>
      <w:tr w:rsidR="00E60F5C" w:rsidRPr="004062C1" w14:paraId="26BAB219"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0BE44D8C"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Age (years)</w:t>
            </w:r>
          </w:p>
        </w:tc>
        <w:tc>
          <w:tcPr>
            <w:tcW w:w="2880" w:type="dxa"/>
            <w:tcBorders>
              <w:top w:val="single" w:sz="8" w:space="0" w:color="000000"/>
              <w:left w:val="single" w:sz="8" w:space="0" w:color="000000"/>
              <w:bottom w:val="single" w:sz="8" w:space="0" w:color="000000"/>
              <w:right w:val="single" w:sz="8" w:space="0" w:color="000000"/>
            </w:tcBorders>
          </w:tcPr>
          <w:p w14:paraId="507F9A86"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5.1 ± 2.2</w:t>
            </w:r>
          </w:p>
        </w:tc>
        <w:tc>
          <w:tcPr>
            <w:tcW w:w="2880" w:type="dxa"/>
            <w:tcBorders>
              <w:top w:val="single" w:sz="8" w:space="0" w:color="000000"/>
              <w:left w:val="single" w:sz="8" w:space="0" w:color="000000"/>
              <w:bottom w:val="single" w:sz="8" w:space="0" w:color="000000"/>
              <w:right w:val="single" w:sz="8" w:space="0" w:color="000000"/>
            </w:tcBorders>
          </w:tcPr>
          <w:p w14:paraId="4A57D607"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2 – 9</w:t>
            </w:r>
          </w:p>
        </w:tc>
      </w:tr>
      <w:tr w:rsidR="00E60F5C" w:rsidRPr="004062C1" w14:paraId="0111E550"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634F1D9B"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Defect size (%)</w:t>
            </w:r>
          </w:p>
        </w:tc>
        <w:tc>
          <w:tcPr>
            <w:tcW w:w="2880" w:type="dxa"/>
            <w:tcBorders>
              <w:top w:val="single" w:sz="8" w:space="0" w:color="000000"/>
              <w:left w:val="single" w:sz="8" w:space="0" w:color="000000"/>
              <w:bottom w:val="single" w:sz="8" w:space="0" w:color="000000"/>
              <w:right w:val="single" w:sz="8" w:space="0" w:color="000000"/>
            </w:tcBorders>
          </w:tcPr>
          <w:p w14:paraId="6D2FA9CF"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36.7 ± 8.5</w:t>
            </w:r>
          </w:p>
        </w:tc>
        <w:tc>
          <w:tcPr>
            <w:tcW w:w="2880" w:type="dxa"/>
            <w:tcBorders>
              <w:top w:val="single" w:sz="8" w:space="0" w:color="000000"/>
              <w:left w:val="single" w:sz="8" w:space="0" w:color="000000"/>
              <w:bottom w:val="single" w:sz="8" w:space="0" w:color="000000"/>
              <w:right w:val="single" w:sz="8" w:space="0" w:color="000000"/>
            </w:tcBorders>
          </w:tcPr>
          <w:p w14:paraId="5892569F"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25 – 50</w:t>
            </w:r>
          </w:p>
        </w:tc>
      </w:tr>
      <w:tr w:rsidR="00E60F5C" w:rsidRPr="004062C1" w14:paraId="3AF32E95"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2696CF7B"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Follow-up (months)</w:t>
            </w:r>
          </w:p>
        </w:tc>
        <w:tc>
          <w:tcPr>
            <w:tcW w:w="2880" w:type="dxa"/>
            <w:tcBorders>
              <w:top w:val="single" w:sz="8" w:space="0" w:color="000000"/>
              <w:left w:val="single" w:sz="8" w:space="0" w:color="000000"/>
              <w:bottom w:val="single" w:sz="8" w:space="0" w:color="000000"/>
              <w:right w:val="single" w:sz="8" w:space="0" w:color="000000"/>
            </w:tcBorders>
          </w:tcPr>
          <w:p w14:paraId="02A27BFA"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8.3 ± 2.2</w:t>
            </w:r>
          </w:p>
        </w:tc>
        <w:tc>
          <w:tcPr>
            <w:tcW w:w="2880" w:type="dxa"/>
            <w:tcBorders>
              <w:top w:val="single" w:sz="8" w:space="0" w:color="000000"/>
              <w:left w:val="single" w:sz="8" w:space="0" w:color="000000"/>
              <w:bottom w:val="single" w:sz="8" w:space="0" w:color="000000"/>
              <w:right w:val="single" w:sz="8" w:space="0" w:color="000000"/>
            </w:tcBorders>
          </w:tcPr>
          <w:p w14:paraId="2E7AE014"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6 – 12</w:t>
            </w:r>
          </w:p>
        </w:tc>
      </w:tr>
      <w:tr w:rsidR="00E60F5C" w:rsidRPr="004062C1" w14:paraId="5E20FA97"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1E4ECBA8"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Excellent functional outcome</w:t>
            </w:r>
          </w:p>
        </w:tc>
        <w:tc>
          <w:tcPr>
            <w:tcW w:w="2880" w:type="dxa"/>
            <w:tcBorders>
              <w:top w:val="single" w:sz="8" w:space="0" w:color="000000"/>
              <w:left w:val="single" w:sz="8" w:space="0" w:color="000000"/>
              <w:bottom w:val="single" w:sz="8" w:space="0" w:color="000000"/>
              <w:right w:val="single" w:sz="8" w:space="0" w:color="000000"/>
            </w:tcBorders>
          </w:tcPr>
          <w:p w14:paraId="4FE7ACC5"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58.3%</w:t>
            </w:r>
          </w:p>
        </w:tc>
        <w:tc>
          <w:tcPr>
            <w:tcW w:w="2880" w:type="dxa"/>
            <w:tcBorders>
              <w:top w:val="single" w:sz="8" w:space="0" w:color="000000"/>
              <w:left w:val="single" w:sz="8" w:space="0" w:color="000000"/>
              <w:bottom w:val="single" w:sz="8" w:space="0" w:color="000000"/>
              <w:right w:val="single" w:sz="8" w:space="0" w:color="000000"/>
            </w:tcBorders>
          </w:tcPr>
          <w:p w14:paraId="05DBD903"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n = 7</w:t>
            </w:r>
          </w:p>
        </w:tc>
      </w:tr>
      <w:tr w:rsidR="00E60F5C" w:rsidRPr="004062C1" w14:paraId="3AEE1748"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323A5D08"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Excellent cosmetic outcome</w:t>
            </w:r>
          </w:p>
        </w:tc>
        <w:tc>
          <w:tcPr>
            <w:tcW w:w="2880" w:type="dxa"/>
            <w:tcBorders>
              <w:top w:val="single" w:sz="8" w:space="0" w:color="000000"/>
              <w:left w:val="single" w:sz="8" w:space="0" w:color="000000"/>
              <w:bottom w:val="single" w:sz="8" w:space="0" w:color="000000"/>
              <w:right w:val="single" w:sz="8" w:space="0" w:color="000000"/>
            </w:tcBorders>
          </w:tcPr>
          <w:p w14:paraId="040FBE26"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66.7%</w:t>
            </w:r>
          </w:p>
        </w:tc>
        <w:tc>
          <w:tcPr>
            <w:tcW w:w="2880" w:type="dxa"/>
            <w:tcBorders>
              <w:top w:val="single" w:sz="8" w:space="0" w:color="000000"/>
              <w:left w:val="single" w:sz="8" w:space="0" w:color="000000"/>
              <w:bottom w:val="single" w:sz="8" w:space="0" w:color="000000"/>
              <w:right w:val="single" w:sz="8" w:space="0" w:color="000000"/>
            </w:tcBorders>
          </w:tcPr>
          <w:p w14:paraId="6AFE5ACB"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n = 8</w:t>
            </w:r>
          </w:p>
        </w:tc>
      </w:tr>
      <w:tr w:rsidR="00E60F5C" w:rsidRPr="004062C1" w14:paraId="3CBCA73F"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5AFFF075"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Minor complications</w:t>
            </w:r>
          </w:p>
        </w:tc>
        <w:tc>
          <w:tcPr>
            <w:tcW w:w="2880" w:type="dxa"/>
            <w:tcBorders>
              <w:top w:val="single" w:sz="8" w:space="0" w:color="000000"/>
              <w:left w:val="single" w:sz="8" w:space="0" w:color="000000"/>
              <w:bottom w:val="single" w:sz="8" w:space="0" w:color="000000"/>
              <w:right w:val="single" w:sz="8" w:space="0" w:color="000000"/>
            </w:tcBorders>
          </w:tcPr>
          <w:p w14:paraId="27B8A766"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50%</w:t>
            </w:r>
          </w:p>
        </w:tc>
        <w:tc>
          <w:tcPr>
            <w:tcW w:w="2880" w:type="dxa"/>
            <w:tcBorders>
              <w:top w:val="single" w:sz="8" w:space="0" w:color="000000"/>
              <w:left w:val="single" w:sz="8" w:space="0" w:color="000000"/>
              <w:bottom w:val="single" w:sz="8" w:space="0" w:color="000000"/>
              <w:right w:val="single" w:sz="8" w:space="0" w:color="000000"/>
            </w:tcBorders>
          </w:tcPr>
          <w:p w14:paraId="71FAC74C"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n = 6 (all resolved)</w:t>
            </w:r>
          </w:p>
        </w:tc>
      </w:tr>
      <w:tr w:rsidR="00E60F5C" w:rsidRPr="004062C1" w14:paraId="453FBE3E"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2C68E04C"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Parental satisfaction</w:t>
            </w:r>
          </w:p>
        </w:tc>
        <w:tc>
          <w:tcPr>
            <w:tcW w:w="2880" w:type="dxa"/>
            <w:tcBorders>
              <w:top w:val="single" w:sz="8" w:space="0" w:color="000000"/>
              <w:left w:val="single" w:sz="8" w:space="0" w:color="000000"/>
              <w:bottom w:val="single" w:sz="8" w:space="0" w:color="000000"/>
              <w:right w:val="single" w:sz="8" w:space="0" w:color="000000"/>
            </w:tcBorders>
          </w:tcPr>
          <w:p w14:paraId="4E71973B"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100%</w:t>
            </w:r>
          </w:p>
        </w:tc>
        <w:tc>
          <w:tcPr>
            <w:tcW w:w="2880" w:type="dxa"/>
            <w:tcBorders>
              <w:top w:val="single" w:sz="8" w:space="0" w:color="000000"/>
              <w:left w:val="single" w:sz="8" w:space="0" w:color="000000"/>
              <w:bottom w:val="single" w:sz="8" w:space="0" w:color="000000"/>
              <w:right w:val="single" w:sz="8" w:space="0" w:color="000000"/>
            </w:tcBorders>
          </w:tcPr>
          <w:p w14:paraId="76C3812E"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All cases</w:t>
            </w:r>
          </w:p>
        </w:tc>
      </w:tr>
    </w:tbl>
    <w:p w14:paraId="7C82BF28" w14:textId="77777777" w:rsidR="006136D3" w:rsidRPr="004062C1" w:rsidRDefault="006136D3" w:rsidP="00E60F5C">
      <w:pPr>
        <w:spacing w:after="200" w:line="276" w:lineRule="auto"/>
        <w:rPr>
          <w:rFonts w:ascii="Times New Roman" w:eastAsiaTheme="minorEastAsia" w:hAnsi="Times New Roman" w:cs="Times New Roman"/>
          <w:sz w:val="22"/>
          <w:szCs w:val="22"/>
          <w:lang w:val="en-US" w:eastAsia="en-US"/>
        </w:rPr>
      </w:pPr>
    </w:p>
    <w:p w14:paraId="6A3A4FB7" w14:textId="702B5E4E" w:rsidR="00284478" w:rsidRPr="004062C1" w:rsidRDefault="00C01312" w:rsidP="006F6BED">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b/>
          <w:sz w:val="24"/>
          <w:szCs w:val="24"/>
          <w:lang w:val="en-US" w:eastAsia="en-US"/>
        </w:rPr>
        <w:t>Table 2</w:t>
      </w:r>
      <w:r w:rsidR="00E60F5C" w:rsidRPr="004062C1">
        <w:rPr>
          <w:rFonts w:ascii="Times New Roman" w:eastAsiaTheme="minorEastAsia" w:hAnsi="Times New Roman" w:cs="Times New Roman"/>
          <w:sz w:val="24"/>
          <w:szCs w:val="24"/>
          <w:lang w:val="en-US" w:eastAsia="en-US"/>
        </w:rPr>
        <w:t xml:space="preserve"> analysis indicates that eyelid reconstruction in children yields excellent functional and aesthetic outcomes, even</w:t>
      </w:r>
      <w:r w:rsidR="006136D3" w:rsidRPr="004062C1">
        <w:rPr>
          <w:rFonts w:ascii="Times New Roman" w:eastAsiaTheme="minorEastAsia" w:hAnsi="Times New Roman" w:cs="Times New Roman"/>
          <w:sz w:val="24"/>
          <w:szCs w:val="24"/>
          <w:lang w:val="en-US" w:eastAsia="en-US"/>
        </w:rPr>
        <w:t xml:space="preserve"> across variable defect sizes. </w:t>
      </w:r>
      <w:r w:rsidR="00E60F5C" w:rsidRPr="004062C1">
        <w:rPr>
          <w:rFonts w:ascii="Times New Roman" w:eastAsiaTheme="minorEastAsia" w:hAnsi="Times New Roman" w:cs="Times New Roman"/>
          <w:sz w:val="24"/>
          <w:szCs w:val="24"/>
          <w:lang w:val="en-US" w:eastAsia="en-US"/>
        </w:rPr>
        <w:t>The low complication rate (≤50%, all minor) and universal patient satisfaction highlight the safety and reproducibility of the technique.</w:t>
      </w:r>
    </w:p>
    <w:p w14:paraId="005991D9" w14:textId="77777777" w:rsidR="00F3678A" w:rsidRPr="004062C1" w:rsidRDefault="00F3678A" w:rsidP="00F3678A">
      <w:pPr>
        <w:spacing w:before="100" w:beforeAutospacing="1" w:after="100" w:afterAutospacing="1"/>
        <w:jc w:val="both"/>
        <w:rPr>
          <w:rFonts w:ascii="Times New Roman" w:eastAsia="Times New Roman" w:hAnsi="Times New Roman" w:cs="Times New Roman"/>
          <w:b/>
          <w:iCs/>
          <w:sz w:val="28"/>
          <w:szCs w:val="28"/>
          <w:lang w:val="en-IN"/>
        </w:rPr>
      </w:pPr>
      <w:bookmarkStart w:id="0" w:name="_GoBack"/>
      <w:r w:rsidRPr="004062C1">
        <w:rPr>
          <w:rFonts w:ascii="Times New Roman" w:eastAsia="Times New Roman" w:hAnsi="Times New Roman" w:cs="Times New Roman"/>
          <w:b/>
          <w:iCs/>
          <w:sz w:val="28"/>
          <w:szCs w:val="28"/>
          <w:lang w:val="en-IN"/>
        </w:rPr>
        <w:t>Discu</w:t>
      </w:r>
      <w:bookmarkEnd w:id="0"/>
      <w:r w:rsidRPr="004062C1">
        <w:rPr>
          <w:rFonts w:ascii="Times New Roman" w:eastAsia="Times New Roman" w:hAnsi="Times New Roman" w:cs="Times New Roman"/>
          <w:b/>
          <w:iCs/>
          <w:sz w:val="28"/>
          <w:szCs w:val="28"/>
          <w:lang w:val="en-IN"/>
        </w:rPr>
        <w:t>ssion</w:t>
      </w:r>
    </w:p>
    <w:p w14:paraId="460BD0D0" w14:textId="65675700" w:rsidR="0047440B" w:rsidRPr="004062C1" w:rsidRDefault="00322DDE" w:rsidP="00AD4B8A">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Arial" w:hAnsi="Times New Roman" w:cs="Times New Roman"/>
          <w:color w:val="000000"/>
          <w:sz w:val="24"/>
          <w:szCs w:val="24"/>
          <w:lang w:val="en-IN"/>
        </w:rPr>
        <w:t xml:space="preserve">Eyelid coloboma repair poses both technical and developmental challenges in </w:t>
      </w:r>
      <w:r w:rsidR="00E77DC9" w:rsidRPr="004062C1">
        <w:rPr>
          <w:rFonts w:ascii="Times New Roman" w:eastAsia="Arial" w:hAnsi="Times New Roman" w:cs="Times New Roman"/>
          <w:color w:val="000000"/>
          <w:sz w:val="24"/>
          <w:szCs w:val="24"/>
          <w:lang w:val="en-IN"/>
        </w:rPr>
        <w:t>paediatric</w:t>
      </w:r>
      <w:r w:rsidRPr="004062C1">
        <w:rPr>
          <w:rFonts w:ascii="Times New Roman" w:eastAsia="Arial" w:hAnsi="Times New Roman" w:cs="Times New Roman"/>
          <w:color w:val="000000"/>
          <w:sz w:val="24"/>
          <w:szCs w:val="24"/>
          <w:lang w:val="en-IN"/>
        </w:rPr>
        <w:t xml:space="preserve"> oculoplastic surgery. Successful repair must restore eyelid continuity, achieve symmetrical contour, and prevent exposure keratopathy, while considering the growth potenti</w:t>
      </w:r>
      <w:r w:rsidR="00E77DC9" w:rsidRPr="004062C1">
        <w:rPr>
          <w:rFonts w:ascii="Times New Roman" w:eastAsia="Arial" w:hAnsi="Times New Roman" w:cs="Times New Roman"/>
          <w:color w:val="000000"/>
          <w:sz w:val="24"/>
          <w:szCs w:val="24"/>
          <w:lang w:val="en-IN"/>
        </w:rPr>
        <w:t xml:space="preserve">al of the periocular tissues. </w:t>
      </w:r>
      <w:r w:rsidRPr="004062C1">
        <w:rPr>
          <w:rFonts w:ascii="Times New Roman" w:eastAsia="Arial" w:hAnsi="Times New Roman" w:cs="Times New Roman"/>
          <w:color w:val="000000"/>
          <w:sz w:val="24"/>
          <w:szCs w:val="24"/>
          <w:lang w:val="en-IN"/>
        </w:rPr>
        <w:t xml:space="preserve">Traditional methods, such as direct </w:t>
      </w:r>
      <w:r w:rsidRPr="004062C1">
        <w:rPr>
          <w:rFonts w:ascii="Times New Roman" w:eastAsia="Arial" w:hAnsi="Times New Roman" w:cs="Times New Roman"/>
          <w:color w:val="000000"/>
          <w:sz w:val="24"/>
          <w:szCs w:val="24"/>
          <w:lang w:val="en-IN"/>
        </w:rPr>
        <w:lastRenderedPageBreak/>
        <w:t>closure or rotation flaps, are suitable for small to moderate defects</w:t>
      </w:r>
      <w:r w:rsidR="00773488" w:rsidRPr="004062C1">
        <w:rPr>
          <w:rFonts w:ascii="Times New Roman" w:eastAsia="Arial" w:hAnsi="Times New Roman" w:cs="Times New Roman"/>
          <w:color w:val="000000"/>
          <w:sz w:val="24"/>
          <w:szCs w:val="24"/>
          <w:lang w:val="en-IN"/>
        </w:rPr>
        <w:t>; however, they</w:t>
      </w:r>
      <w:r w:rsidRPr="004062C1">
        <w:rPr>
          <w:rFonts w:ascii="Times New Roman" w:eastAsia="Arial" w:hAnsi="Times New Roman" w:cs="Times New Roman"/>
          <w:color w:val="000000"/>
          <w:sz w:val="24"/>
          <w:szCs w:val="24"/>
          <w:lang w:val="en-IN"/>
        </w:rPr>
        <w:t xml:space="preserve"> may cause </w:t>
      </w:r>
      <w:r w:rsidR="00EE3BB0" w:rsidRPr="004062C1">
        <w:rPr>
          <w:rFonts w:ascii="Times New Roman" w:eastAsia="Arial" w:hAnsi="Times New Roman" w:cs="Times New Roman"/>
          <w:color w:val="000000"/>
          <w:sz w:val="24"/>
          <w:szCs w:val="24"/>
          <w:lang w:val="en-IN"/>
        </w:rPr>
        <w:t xml:space="preserve">distortion of the lid margin </w:t>
      </w:r>
      <w:r w:rsidRPr="004062C1">
        <w:rPr>
          <w:rFonts w:ascii="Times New Roman" w:eastAsia="Arial" w:hAnsi="Times New Roman" w:cs="Times New Roman"/>
          <w:color w:val="000000"/>
          <w:sz w:val="24"/>
          <w:szCs w:val="24"/>
          <w:lang w:val="en-IN"/>
        </w:rPr>
        <w:t>when tensio</w:t>
      </w:r>
      <w:r w:rsidR="00E77DC9" w:rsidRPr="004062C1">
        <w:rPr>
          <w:rFonts w:ascii="Times New Roman" w:eastAsia="Arial" w:hAnsi="Times New Roman" w:cs="Times New Roman"/>
          <w:color w:val="000000"/>
          <w:sz w:val="24"/>
          <w:szCs w:val="24"/>
          <w:lang w:val="en-IN"/>
        </w:rPr>
        <w:t>n exceeds acceptable limits.</w:t>
      </w:r>
      <w:r w:rsidRPr="004062C1">
        <w:rPr>
          <w:rFonts w:ascii="Times New Roman" w:eastAsia="Arial" w:hAnsi="Times New Roman" w:cs="Times New Roman"/>
          <w:color w:val="000000"/>
          <w:sz w:val="24"/>
          <w:szCs w:val="24"/>
          <w:lang w:val="en-IN"/>
        </w:rPr>
        <w:t xml:space="preserve"> Larger defects often require complex multistage techniques, such as Cutler–Beard or </w:t>
      </w:r>
      <w:proofErr w:type="spellStart"/>
      <w:r w:rsidRPr="004062C1">
        <w:rPr>
          <w:rFonts w:ascii="Times New Roman" w:eastAsia="Arial" w:hAnsi="Times New Roman" w:cs="Times New Roman"/>
          <w:color w:val="000000"/>
          <w:sz w:val="24"/>
          <w:szCs w:val="24"/>
          <w:lang w:val="en-IN"/>
        </w:rPr>
        <w:t>Mustarde</w:t>
      </w:r>
      <w:proofErr w:type="spellEnd"/>
      <w:r w:rsidRPr="004062C1">
        <w:rPr>
          <w:rFonts w:ascii="Times New Roman" w:eastAsia="Arial" w:hAnsi="Times New Roman" w:cs="Times New Roman"/>
          <w:color w:val="000000"/>
          <w:sz w:val="24"/>
          <w:szCs w:val="24"/>
          <w:lang w:val="en-IN"/>
        </w:rPr>
        <w:t xml:space="preserve"> procedures, which can compromise lid stability or ne</w:t>
      </w:r>
      <w:r w:rsidR="00E77DC9" w:rsidRPr="004062C1">
        <w:rPr>
          <w:rFonts w:ascii="Times New Roman" w:eastAsia="Arial" w:hAnsi="Times New Roman" w:cs="Times New Roman"/>
          <w:color w:val="000000"/>
          <w:sz w:val="24"/>
          <w:szCs w:val="24"/>
          <w:lang w:val="en-IN"/>
        </w:rPr>
        <w:t xml:space="preserve">cessitate flap division. </w:t>
      </w:r>
      <w:r w:rsidRPr="004062C1">
        <w:rPr>
          <w:rFonts w:ascii="Times New Roman" w:eastAsia="Arial" w:hAnsi="Times New Roman" w:cs="Times New Roman"/>
          <w:color w:val="000000"/>
          <w:sz w:val="24"/>
          <w:szCs w:val="24"/>
          <w:lang w:val="en-IN"/>
        </w:rPr>
        <w:t>The Tenzel advancement flap stands out as a single-stage, vascularized, and structurally balanced alternative. It involves the mobilisation of both lamellae as a single unit, thus avoiding interlamel</w:t>
      </w:r>
      <w:r w:rsidR="00E77DC9" w:rsidRPr="004062C1">
        <w:rPr>
          <w:rFonts w:ascii="Times New Roman" w:eastAsia="Arial" w:hAnsi="Times New Roman" w:cs="Times New Roman"/>
          <w:color w:val="000000"/>
          <w:sz w:val="24"/>
          <w:szCs w:val="24"/>
          <w:lang w:val="en-IN"/>
        </w:rPr>
        <w:t xml:space="preserve">lar tension. </w:t>
      </w:r>
      <w:proofErr w:type="spellStart"/>
      <w:r w:rsidRPr="004062C1">
        <w:rPr>
          <w:rFonts w:ascii="Times New Roman" w:eastAsia="Arial" w:hAnsi="Times New Roman" w:cs="Times New Roman"/>
          <w:color w:val="000000"/>
          <w:sz w:val="24"/>
          <w:szCs w:val="24"/>
          <w:lang w:val="en-IN"/>
        </w:rPr>
        <w:t>Tenzel’s</w:t>
      </w:r>
      <w:proofErr w:type="spellEnd"/>
      <w:r w:rsidRPr="004062C1">
        <w:rPr>
          <w:rFonts w:ascii="Times New Roman" w:eastAsia="Arial" w:hAnsi="Times New Roman" w:cs="Times New Roman"/>
          <w:color w:val="000000"/>
          <w:sz w:val="24"/>
          <w:szCs w:val="24"/>
          <w:lang w:val="en-IN"/>
        </w:rPr>
        <w:t xml:space="preserve"> original report demonstrated successful outcomes in both traumatic and congenital defects</w:t>
      </w:r>
      <w:r w:rsidR="00773488" w:rsidRPr="004062C1">
        <w:rPr>
          <w:rFonts w:ascii="Times New Roman" w:eastAsia="Arial" w:hAnsi="Times New Roman" w:cs="Times New Roman"/>
          <w:color w:val="000000"/>
          <w:sz w:val="24"/>
          <w:szCs w:val="24"/>
          <w:lang w:val="en-IN"/>
        </w:rPr>
        <w:t>, with up to 50% of the lid length restored</w:t>
      </w:r>
      <w:r w:rsidR="00E77DC9" w:rsidRPr="004062C1">
        <w:rPr>
          <w:rFonts w:ascii="Times New Roman" w:eastAsia="Arial" w:hAnsi="Times New Roman" w:cs="Times New Roman"/>
          <w:color w:val="000000"/>
          <w:sz w:val="24"/>
          <w:szCs w:val="24"/>
          <w:lang w:val="en-IN"/>
        </w:rPr>
        <w:t>.</w:t>
      </w:r>
      <w:r w:rsidR="008C632B" w:rsidRPr="004062C1">
        <w:rPr>
          <w:rFonts w:ascii="Times New Roman" w:eastAsia="Arial" w:hAnsi="Times New Roman" w:cs="Times New Roman"/>
          <w:color w:val="000000"/>
          <w:sz w:val="24"/>
          <w:szCs w:val="24"/>
          <w:lang w:val="en-IN"/>
        </w:rPr>
        <w:t xml:space="preserve"> </w:t>
      </w:r>
      <w:r w:rsidR="00A716F8" w:rsidRPr="004062C1">
        <w:rPr>
          <w:rFonts w:ascii="Times New Roman" w:eastAsia="Times New Roman" w:hAnsi="Times New Roman" w:cs="Times New Roman"/>
          <w:sz w:val="24"/>
          <w:szCs w:val="24"/>
          <w:lang w:val="en-IN"/>
        </w:rPr>
        <w:t xml:space="preserve">The present series demonstrates that early surgical repair of partial-thickness eyelid defects in pediatric patients yields excellent functional and cosmetic outcomes, consistent with recent literature </w:t>
      </w:r>
      <w:r w:rsidR="00773488" w:rsidRPr="004062C1">
        <w:rPr>
          <w:rFonts w:ascii="Times New Roman" w:eastAsia="Times New Roman" w:hAnsi="Times New Roman" w:cs="Times New Roman"/>
          <w:sz w:val="24"/>
          <w:szCs w:val="24"/>
          <w:lang w:val="en-IN"/>
        </w:rPr>
        <w:t>emphasising</w:t>
      </w:r>
      <w:r w:rsidR="00A716F8" w:rsidRPr="004062C1">
        <w:rPr>
          <w:rFonts w:ascii="Times New Roman" w:eastAsia="Times New Roman" w:hAnsi="Times New Roman" w:cs="Times New Roman"/>
          <w:sz w:val="24"/>
          <w:szCs w:val="24"/>
          <w:lang w:val="en-IN"/>
        </w:rPr>
        <w:t xml:space="preserve"> the importance of timely intervention and </w:t>
      </w:r>
      <w:r w:rsidR="00AD4B8A" w:rsidRPr="004062C1">
        <w:rPr>
          <w:rFonts w:ascii="Times New Roman" w:eastAsia="Times New Roman" w:hAnsi="Times New Roman" w:cs="Times New Roman"/>
          <w:sz w:val="24"/>
          <w:szCs w:val="24"/>
          <w:lang w:val="en-IN"/>
        </w:rPr>
        <w:t xml:space="preserve">tissue-preserving techniques. </w:t>
      </w:r>
      <w:r w:rsidR="0047440B" w:rsidRPr="004062C1">
        <w:rPr>
          <w:rFonts w:ascii="Times New Roman" w:eastAsia="Times New Roman" w:hAnsi="Times New Roman" w:cs="Times New Roman"/>
          <w:sz w:val="24"/>
          <w:szCs w:val="24"/>
          <w:lang w:val="en-IN"/>
        </w:rPr>
        <w:t xml:space="preserve">The present study demonstrates that eyelid reconstruction in pediatric patients </w:t>
      </w:r>
      <w:r w:rsidR="00773488" w:rsidRPr="004062C1">
        <w:rPr>
          <w:rFonts w:ascii="Times New Roman" w:eastAsia="Times New Roman" w:hAnsi="Times New Roman" w:cs="Times New Roman"/>
          <w:sz w:val="24"/>
          <w:szCs w:val="24"/>
          <w:lang w:val="en-IN"/>
        </w:rPr>
        <w:t>yields excellent functional and cosmetic outcomes, accompanied by</w:t>
      </w:r>
      <w:r w:rsidR="0047440B" w:rsidRPr="004062C1">
        <w:rPr>
          <w:rFonts w:ascii="Times New Roman" w:eastAsia="Times New Roman" w:hAnsi="Times New Roman" w:cs="Times New Roman"/>
          <w:sz w:val="24"/>
          <w:szCs w:val="24"/>
          <w:lang w:val="en-IN"/>
        </w:rPr>
        <w:t xml:space="preserve"> </w:t>
      </w:r>
      <w:r w:rsidR="0047440B" w:rsidRPr="004062C1">
        <w:rPr>
          <w:rFonts w:ascii="Times New Roman" w:eastAsia="Times New Roman" w:hAnsi="Times New Roman" w:cs="Times New Roman"/>
          <w:bCs/>
          <w:sz w:val="24"/>
          <w:szCs w:val="24"/>
          <w:lang w:val="en-IN"/>
        </w:rPr>
        <w:t>minimal and self-limiting complications</w:t>
      </w:r>
      <w:r w:rsidR="0047440B" w:rsidRPr="004062C1">
        <w:rPr>
          <w:rFonts w:ascii="Times New Roman" w:eastAsia="Times New Roman" w:hAnsi="Times New Roman" w:cs="Times New Roman"/>
          <w:sz w:val="24"/>
          <w:szCs w:val="24"/>
          <w:lang w:val="en-IN"/>
        </w:rPr>
        <w:t xml:space="preserve">. The findings correspond closely with contemporary literature </w:t>
      </w:r>
      <w:r w:rsidR="00773488" w:rsidRPr="004062C1">
        <w:rPr>
          <w:rFonts w:ascii="Times New Roman" w:eastAsia="Times New Roman" w:hAnsi="Times New Roman" w:cs="Times New Roman"/>
          <w:sz w:val="24"/>
          <w:szCs w:val="24"/>
          <w:lang w:val="en-IN"/>
        </w:rPr>
        <w:t>emphasising individualised</w:t>
      </w:r>
      <w:r w:rsidR="0047440B" w:rsidRPr="004062C1">
        <w:rPr>
          <w:rFonts w:ascii="Times New Roman" w:eastAsia="Times New Roman" w:hAnsi="Times New Roman" w:cs="Times New Roman"/>
          <w:sz w:val="24"/>
          <w:szCs w:val="24"/>
          <w:lang w:val="en-IN"/>
        </w:rPr>
        <w:t>, tissue-preserving techniques that ensure corneal protection and long-term eyelid stability.</w:t>
      </w:r>
    </w:p>
    <w:p w14:paraId="12607260" w14:textId="187D441D" w:rsidR="00787F3D" w:rsidRPr="004062C1" w:rsidRDefault="00DC4053" w:rsidP="00E36F17">
      <w:pPr>
        <w:spacing w:before="100" w:beforeAutospacing="1" w:after="100" w:afterAutospacing="1"/>
        <w:jc w:val="both"/>
        <w:rPr>
          <w:rFonts w:ascii="Times New Roman" w:eastAsia="Times New Roman" w:hAnsi="Times New Roman" w:cs="Times New Roman"/>
          <w:sz w:val="24"/>
          <w:szCs w:val="24"/>
          <w:lang w:val="en-US"/>
        </w:rPr>
      </w:pPr>
      <w:r w:rsidRPr="004062C1">
        <w:rPr>
          <w:rFonts w:ascii="Times New Roman" w:eastAsia="Times New Roman" w:hAnsi="Times New Roman" w:cs="Times New Roman"/>
          <w:sz w:val="24"/>
          <w:szCs w:val="24"/>
          <w:lang w:val="en-US"/>
        </w:rPr>
        <w:t>In recent years, interest has grown in tension-free closure techniques and minimally invasive incisions that reduce the risk of eyelid margin deformity. Zhu et al. (2024) introduced a stepwise tension-reduction incision technique for lower eyelid entropion in children, significantly reducing r</w:t>
      </w:r>
      <w:r w:rsidR="00997246">
        <w:rPr>
          <w:rFonts w:ascii="Times New Roman" w:eastAsia="Times New Roman" w:hAnsi="Times New Roman" w:cs="Times New Roman"/>
          <w:sz w:val="24"/>
          <w:szCs w:val="24"/>
          <w:lang w:val="en-US"/>
        </w:rPr>
        <w:t>ecurrence and scarring rates (8</w:t>
      </w:r>
      <w:r w:rsidRPr="004062C1">
        <w:rPr>
          <w:rFonts w:ascii="Times New Roman" w:eastAsia="Times New Roman" w:hAnsi="Times New Roman" w:cs="Times New Roman"/>
          <w:sz w:val="24"/>
          <w:szCs w:val="24"/>
          <w:lang w:val="en-US"/>
        </w:rPr>
        <w:t xml:space="preserve">). Additionally, </w:t>
      </w:r>
      <w:proofErr w:type="spellStart"/>
      <w:r w:rsidRPr="004062C1">
        <w:rPr>
          <w:rFonts w:ascii="Times New Roman" w:eastAsia="Times New Roman" w:hAnsi="Times New Roman" w:cs="Times New Roman"/>
          <w:sz w:val="24"/>
          <w:szCs w:val="24"/>
          <w:lang w:val="en-US"/>
        </w:rPr>
        <w:t>Moncaliano</w:t>
      </w:r>
      <w:proofErr w:type="spellEnd"/>
      <w:r w:rsidRPr="004062C1">
        <w:rPr>
          <w:rFonts w:ascii="Times New Roman" w:eastAsia="Times New Roman" w:hAnsi="Times New Roman" w:cs="Times New Roman"/>
          <w:sz w:val="24"/>
          <w:szCs w:val="24"/>
          <w:lang w:val="en-US"/>
        </w:rPr>
        <w:t xml:space="preserve"> et al. (2023) </w:t>
      </w:r>
      <w:proofErr w:type="spellStart"/>
      <w:r w:rsidR="00773488" w:rsidRPr="004062C1">
        <w:rPr>
          <w:rFonts w:ascii="Times New Roman" w:eastAsia="Times New Roman" w:hAnsi="Times New Roman" w:cs="Times New Roman"/>
          <w:sz w:val="24"/>
          <w:szCs w:val="24"/>
          <w:lang w:val="en-US"/>
        </w:rPr>
        <w:t>emphasised</w:t>
      </w:r>
      <w:proofErr w:type="spellEnd"/>
      <w:r w:rsidRPr="004062C1">
        <w:rPr>
          <w:rFonts w:ascii="Times New Roman" w:eastAsia="Times New Roman" w:hAnsi="Times New Roman" w:cs="Times New Roman"/>
          <w:sz w:val="24"/>
          <w:szCs w:val="24"/>
          <w:lang w:val="en-US"/>
        </w:rPr>
        <w:t xml:space="preserve"> the importance of multidisciplinary care in cases involving periorbital paralysis or trauma, advocating combined surgical </w:t>
      </w:r>
      <w:r w:rsidR="00997246">
        <w:rPr>
          <w:rFonts w:ascii="Times New Roman" w:eastAsia="Times New Roman" w:hAnsi="Times New Roman" w:cs="Times New Roman"/>
          <w:sz w:val="24"/>
          <w:szCs w:val="24"/>
          <w:lang w:val="en-US"/>
        </w:rPr>
        <w:t>and rehabilitative protocols (9</w:t>
      </w:r>
      <w:r w:rsidRPr="004062C1">
        <w:rPr>
          <w:rFonts w:ascii="Times New Roman" w:eastAsia="Times New Roman" w:hAnsi="Times New Roman" w:cs="Times New Roman"/>
          <w:sz w:val="24"/>
          <w:szCs w:val="24"/>
          <w:lang w:val="en-US"/>
        </w:rPr>
        <w:t>).</w:t>
      </w:r>
      <w:r w:rsidR="00442052" w:rsidRPr="004062C1">
        <w:rPr>
          <w:rFonts w:ascii="Times New Roman" w:eastAsia="Times New Roman" w:hAnsi="Times New Roman" w:cs="Times New Roman"/>
          <w:sz w:val="24"/>
          <w:szCs w:val="24"/>
          <w:lang w:val="en-US"/>
        </w:rPr>
        <w:t xml:space="preserve"> </w:t>
      </w:r>
      <w:r w:rsidR="0047440B" w:rsidRPr="004062C1">
        <w:rPr>
          <w:rFonts w:ascii="Times New Roman" w:eastAsia="Times New Roman" w:hAnsi="Times New Roman" w:cs="Times New Roman"/>
          <w:sz w:val="24"/>
          <w:szCs w:val="24"/>
          <w:lang w:val="en-IN"/>
        </w:rPr>
        <w:t>Recent reviews have highlighted the diversity of reconstructive options</w:t>
      </w:r>
      <w:r w:rsidR="00773488" w:rsidRPr="004062C1">
        <w:rPr>
          <w:rFonts w:ascii="Times New Roman" w:eastAsia="Times New Roman" w:hAnsi="Times New Roman" w:cs="Times New Roman"/>
          <w:sz w:val="24"/>
          <w:szCs w:val="24"/>
          <w:lang w:val="en-IN"/>
        </w:rPr>
        <w:t xml:space="preserve">, ranging from local advancement and rotation flaps to composite grafts and free flaps, </w:t>
      </w:r>
      <w:r w:rsidR="0047440B" w:rsidRPr="004062C1">
        <w:rPr>
          <w:rFonts w:ascii="Times New Roman" w:eastAsia="Times New Roman" w:hAnsi="Times New Roman" w:cs="Times New Roman"/>
          <w:sz w:val="24"/>
          <w:szCs w:val="24"/>
          <w:lang w:val="en-IN"/>
        </w:rPr>
        <w:t xml:space="preserve">each selected based on </w:t>
      </w:r>
      <w:r w:rsidR="0047440B" w:rsidRPr="004062C1">
        <w:rPr>
          <w:rFonts w:ascii="Times New Roman" w:eastAsia="Times New Roman" w:hAnsi="Times New Roman" w:cs="Times New Roman"/>
          <w:bCs/>
          <w:sz w:val="24"/>
          <w:szCs w:val="24"/>
          <w:lang w:val="en-IN"/>
        </w:rPr>
        <w:t>defect size, location, and tissue availability</w:t>
      </w:r>
      <w:r w:rsidR="00997246">
        <w:rPr>
          <w:rFonts w:ascii="Times New Roman" w:eastAsia="Times New Roman" w:hAnsi="Times New Roman" w:cs="Times New Roman"/>
          <w:sz w:val="24"/>
          <w:szCs w:val="24"/>
          <w:lang w:val="en-IN"/>
        </w:rPr>
        <w:t xml:space="preserve"> (10</w:t>
      </w:r>
      <w:r w:rsidR="00C64F35" w:rsidRPr="004062C1">
        <w:rPr>
          <w:rFonts w:ascii="Times New Roman" w:eastAsia="Times New Roman" w:hAnsi="Times New Roman" w:cs="Times New Roman"/>
          <w:sz w:val="24"/>
          <w:szCs w:val="24"/>
          <w:lang w:val="en-IN"/>
        </w:rPr>
        <w:t>). In our study</w:t>
      </w:r>
      <w:r w:rsidR="0047440B" w:rsidRPr="004062C1">
        <w:rPr>
          <w:rFonts w:ascii="Times New Roman" w:eastAsia="Times New Roman" w:hAnsi="Times New Roman" w:cs="Times New Roman"/>
          <w:sz w:val="24"/>
          <w:szCs w:val="24"/>
          <w:lang w:val="en-IN"/>
        </w:rPr>
        <w:t xml:space="preserve">, defects of 25–50% were effectively managed using direct closure or local tissue </w:t>
      </w:r>
      <w:r w:rsidR="00773488" w:rsidRPr="004062C1">
        <w:rPr>
          <w:rFonts w:ascii="Times New Roman" w:eastAsia="Times New Roman" w:hAnsi="Times New Roman" w:cs="Times New Roman"/>
          <w:sz w:val="24"/>
          <w:szCs w:val="24"/>
          <w:lang w:val="en-IN"/>
        </w:rPr>
        <w:t>mobilisation</w:t>
      </w:r>
      <w:r w:rsidR="0047440B" w:rsidRPr="004062C1">
        <w:rPr>
          <w:rFonts w:ascii="Times New Roman" w:eastAsia="Times New Roman" w:hAnsi="Times New Roman" w:cs="Times New Roman"/>
          <w:sz w:val="24"/>
          <w:szCs w:val="24"/>
          <w:lang w:val="en-IN"/>
        </w:rPr>
        <w:t xml:space="preserve"> without major complications, supporting the concept that </w:t>
      </w:r>
      <w:r w:rsidR="0047440B" w:rsidRPr="004062C1">
        <w:rPr>
          <w:rFonts w:ascii="Times New Roman" w:eastAsia="Times New Roman" w:hAnsi="Times New Roman" w:cs="Times New Roman"/>
          <w:bCs/>
          <w:sz w:val="24"/>
          <w:szCs w:val="24"/>
          <w:lang w:val="en-IN"/>
        </w:rPr>
        <w:t>primary closure remains reliable for small-to-moderate pediatric defects</w:t>
      </w:r>
      <w:r w:rsidR="0047440B" w:rsidRPr="004062C1">
        <w:rPr>
          <w:rFonts w:ascii="Times New Roman" w:eastAsia="Times New Roman" w:hAnsi="Times New Roman" w:cs="Times New Roman"/>
          <w:sz w:val="24"/>
          <w:szCs w:val="24"/>
          <w:lang w:val="en-IN"/>
        </w:rPr>
        <w:t xml:space="preserve"> when </w:t>
      </w:r>
      <w:r w:rsidR="003F171A" w:rsidRPr="004062C1">
        <w:rPr>
          <w:rFonts w:ascii="Times New Roman" w:eastAsia="Times New Roman" w:hAnsi="Times New Roman" w:cs="Times New Roman"/>
          <w:sz w:val="24"/>
          <w:szCs w:val="24"/>
          <w:lang w:val="en-IN"/>
        </w:rPr>
        <w:t>te</w:t>
      </w:r>
      <w:r w:rsidR="00442052" w:rsidRPr="004062C1">
        <w:rPr>
          <w:rFonts w:ascii="Times New Roman" w:eastAsia="Times New Roman" w:hAnsi="Times New Roman" w:cs="Times New Roman"/>
          <w:sz w:val="24"/>
          <w:szCs w:val="24"/>
          <w:lang w:val="en-IN"/>
        </w:rPr>
        <w:t>nsion is properly managed</w:t>
      </w:r>
      <w:r w:rsidR="0047440B" w:rsidRPr="004062C1">
        <w:rPr>
          <w:rFonts w:ascii="Times New Roman" w:eastAsia="Times New Roman" w:hAnsi="Times New Roman" w:cs="Times New Roman"/>
          <w:sz w:val="24"/>
          <w:szCs w:val="24"/>
          <w:lang w:val="en-IN"/>
        </w:rPr>
        <w:t>.</w:t>
      </w:r>
      <w:r w:rsidR="00442052" w:rsidRPr="004062C1">
        <w:rPr>
          <w:rFonts w:ascii="Times New Roman" w:eastAsia="Times New Roman" w:hAnsi="Times New Roman" w:cs="Times New Roman"/>
          <w:sz w:val="24"/>
          <w:szCs w:val="24"/>
          <w:lang w:val="en-US"/>
        </w:rPr>
        <w:t xml:space="preserve"> </w:t>
      </w:r>
      <w:r w:rsidR="0047440B" w:rsidRPr="004062C1">
        <w:rPr>
          <w:rFonts w:ascii="Times New Roman" w:eastAsia="Times New Roman" w:hAnsi="Times New Roman" w:cs="Times New Roman"/>
          <w:sz w:val="24"/>
          <w:szCs w:val="24"/>
          <w:lang w:val="en-IN"/>
        </w:rPr>
        <w:t xml:space="preserve">The </w:t>
      </w:r>
      <w:r w:rsidR="0047440B" w:rsidRPr="004062C1">
        <w:rPr>
          <w:rFonts w:ascii="Times New Roman" w:eastAsia="Times New Roman" w:hAnsi="Times New Roman" w:cs="Times New Roman"/>
          <w:bCs/>
          <w:sz w:val="24"/>
          <w:szCs w:val="24"/>
          <w:lang w:val="en-IN"/>
        </w:rPr>
        <w:t>functional outcomes</w:t>
      </w:r>
      <w:r w:rsidR="0047440B" w:rsidRPr="004062C1">
        <w:rPr>
          <w:rFonts w:ascii="Times New Roman" w:eastAsia="Times New Roman" w:hAnsi="Times New Roman" w:cs="Times New Roman"/>
          <w:sz w:val="24"/>
          <w:szCs w:val="24"/>
          <w:lang w:val="en-IN"/>
        </w:rPr>
        <w:t xml:space="preserve"> observed—58% excellent and 42% good—align with those reported by </w:t>
      </w:r>
      <w:proofErr w:type="spellStart"/>
      <w:r w:rsidR="0047440B" w:rsidRPr="004062C1">
        <w:rPr>
          <w:rFonts w:ascii="Times New Roman" w:eastAsia="Times New Roman" w:hAnsi="Times New Roman" w:cs="Times New Roman"/>
          <w:sz w:val="24"/>
          <w:szCs w:val="24"/>
          <w:lang w:val="en-IN"/>
        </w:rPr>
        <w:t>Hocaoğlu</w:t>
      </w:r>
      <w:proofErr w:type="spellEnd"/>
      <w:r w:rsidR="0047440B" w:rsidRPr="004062C1">
        <w:rPr>
          <w:rFonts w:ascii="Times New Roman" w:eastAsia="Times New Roman" w:hAnsi="Times New Roman" w:cs="Times New Roman"/>
          <w:sz w:val="24"/>
          <w:szCs w:val="24"/>
          <w:lang w:val="en-IN"/>
        </w:rPr>
        <w:t xml:space="preserve"> et al., who noted satisfactory lid margin stability and minimal recurrence following temporoparietal fascia fla</w:t>
      </w:r>
      <w:r w:rsidR="003F171A" w:rsidRPr="004062C1">
        <w:rPr>
          <w:rFonts w:ascii="Times New Roman" w:eastAsia="Times New Roman" w:hAnsi="Times New Roman" w:cs="Times New Roman"/>
          <w:sz w:val="24"/>
          <w:szCs w:val="24"/>
          <w:lang w:val="en-IN"/>
        </w:rPr>
        <w:t>p</w:t>
      </w:r>
      <w:r w:rsidR="00997246">
        <w:rPr>
          <w:rFonts w:ascii="Times New Roman" w:eastAsia="Times New Roman" w:hAnsi="Times New Roman" w:cs="Times New Roman"/>
          <w:sz w:val="24"/>
          <w:szCs w:val="24"/>
          <w:lang w:val="en-IN"/>
        </w:rPr>
        <w:t xml:space="preserve"> reconstructions in children (11</w:t>
      </w:r>
      <w:r w:rsidR="0047440B" w:rsidRPr="004062C1">
        <w:rPr>
          <w:rFonts w:ascii="Times New Roman" w:eastAsia="Times New Roman" w:hAnsi="Times New Roman" w:cs="Times New Roman"/>
          <w:sz w:val="24"/>
          <w:szCs w:val="24"/>
          <w:lang w:val="en-IN"/>
        </w:rPr>
        <w:t>). Similarly, Rey</w:t>
      </w:r>
      <w:r w:rsidR="00442052" w:rsidRPr="004062C1">
        <w:rPr>
          <w:rFonts w:ascii="Times New Roman" w:eastAsia="Times New Roman" w:hAnsi="Times New Roman" w:cs="Times New Roman"/>
          <w:sz w:val="24"/>
          <w:szCs w:val="24"/>
          <w:lang w:val="en-IN"/>
        </w:rPr>
        <w:t>es et al.</w:t>
      </w:r>
      <w:r w:rsidR="00773488" w:rsidRPr="004062C1">
        <w:rPr>
          <w:rFonts w:ascii="Times New Roman" w:eastAsia="Times New Roman" w:hAnsi="Times New Roman" w:cs="Times New Roman"/>
          <w:sz w:val="24"/>
          <w:szCs w:val="24"/>
          <w:lang w:val="en-IN"/>
        </w:rPr>
        <w:t>,</w:t>
      </w:r>
      <w:r w:rsidR="0047440B" w:rsidRPr="004062C1">
        <w:rPr>
          <w:rFonts w:ascii="Times New Roman" w:eastAsia="Times New Roman" w:hAnsi="Times New Roman" w:cs="Times New Roman"/>
          <w:sz w:val="24"/>
          <w:szCs w:val="24"/>
          <w:lang w:val="en-IN"/>
        </w:rPr>
        <w:t xml:space="preserve"> in their systematic review of orbital and eyelid reconstructions using free flaps, </w:t>
      </w:r>
      <w:r w:rsidR="00773488" w:rsidRPr="004062C1">
        <w:rPr>
          <w:rFonts w:ascii="Times New Roman" w:eastAsia="Times New Roman" w:hAnsi="Times New Roman" w:cs="Times New Roman"/>
          <w:sz w:val="24"/>
          <w:szCs w:val="24"/>
          <w:lang w:val="en-IN"/>
        </w:rPr>
        <w:t>reported over 90% flap survival and low complication rates, which reinforces</w:t>
      </w:r>
      <w:r w:rsidR="0047440B" w:rsidRPr="004062C1">
        <w:rPr>
          <w:rFonts w:ascii="Times New Roman" w:eastAsia="Times New Roman" w:hAnsi="Times New Roman" w:cs="Times New Roman"/>
          <w:sz w:val="24"/>
          <w:szCs w:val="24"/>
          <w:lang w:val="en-IN"/>
        </w:rPr>
        <w:t xml:space="preserve"> the adaptability of these techniques for complex pediatric cases</w:t>
      </w:r>
      <w:r w:rsidR="00997246">
        <w:rPr>
          <w:rFonts w:ascii="Times New Roman" w:eastAsia="Times New Roman" w:hAnsi="Times New Roman" w:cs="Times New Roman"/>
          <w:sz w:val="24"/>
          <w:szCs w:val="24"/>
          <w:lang w:val="en-IN"/>
        </w:rPr>
        <w:t xml:space="preserve"> (12</w:t>
      </w:r>
      <w:r w:rsidR="00442052" w:rsidRPr="004062C1">
        <w:rPr>
          <w:rFonts w:ascii="Times New Roman" w:eastAsia="Times New Roman" w:hAnsi="Times New Roman" w:cs="Times New Roman"/>
          <w:sz w:val="24"/>
          <w:szCs w:val="24"/>
          <w:lang w:val="en-IN"/>
        </w:rPr>
        <w:t>)</w:t>
      </w:r>
      <w:r w:rsidR="0047440B" w:rsidRPr="004062C1">
        <w:rPr>
          <w:rFonts w:ascii="Times New Roman" w:eastAsia="Times New Roman" w:hAnsi="Times New Roman" w:cs="Times New Roman"/>
          <w:sz w:val="24"/>
          <w:szCs w:val="24"/>
          <w:lang w:val="en-IN"/>
        </w:rPr>
        <w:t>.</w:t>
      </w:r>
      <w:r w:rsidR="00787F3D" w:rsidRPr="004062C1">
        <w:rPr>
          <w:rFonts w:ascii="Times New Roman" w:eastAsia="Times New Roman" w:hAnsi="Times New Roman" w:cs="Times New Roman"/>
          <w:sz w:val="24"/>
          <w:szCs w:val="24"/>
          <w:lang w:val="en-US"/>
        </w:rPr>
        <w:t xml:space="preserve"> </w:t>
      </w:r>
      <w:r w:rsidR="0047440B" w:rsidRPr="004062C1">
        <w:rPr>
          <w:rFonts w:ascii="Times New Roman" w:eastAsia="Times New Roman" w:hAnsi="Times New Roman" w:cs="Times New Roman"/>
          <w:sz w:val="24"/>
          <w:szCs w:val="24"/>
          <w:lang w:val="en-IN"/>
        </w:rPr>
        <w:t xml:space="preserve">Our </w:t>
      </w:r>
      <w:r w:rsidR="0047440B" w:rsidRPr="004062C1">
        <w:rPr>
          <w:rFonts w:ascii="Times New Roman" w:eastAsia="Times New Roman" w:hAnsi="Times New Roman" w:cs="Times New Roman"/>
          <w:bCs/>
          <w:sz w:val="24"/>
          <w:szCs w:val="24"/>
          <w:lang w:val="en-IN"/>
        </w:rPr>
        <w:t>cosmetic outcomes</w:t>
      </w:r>
      <w:r w:rsidR="0047440B" w:rsidRPr="004062C1">
        <w:rPr>
          <w:rFonts w:ascii="Times New Roman" w:eastAsia="Times New Roman" w:hAnsi="Times New Roman" w:cs="Times New Roman"/>
          <w:sz w:val="24"/>
          <w:szCs w:val="24"/>
          <w:lang w:val="en-IN"/>
        </w:rPr>
        <w:t xml:space="preserve"> were consistent with the findin</w:t>
      </w:r>
      <w:r w:rsidR="003F171A" w:rsidRPr="004062C1">
        <w:rPr>
          <w:rFonts w:ascii="Times New Roman" w:eastAsia="Times New Roman" w:hAnsi="Times New Roman" w:cs="Times New Roman"/>
          <w:sz w:val="24"/>
          <w:szCs w:val="24"/>
          <w:lang w:val="en-IN"/>
        </w:rPr>
        <w:t>g</w:t>
      </w:r>
      <w:r w:rsidR="00787F3D" w:rsidRPr="004062C1">
        <w:rPr>
          <w:rFonts w:ascii="Times New Roman" w:eastAsia="Times New Roman" w:hAnsi="Times New Roman" w:cs="Times New Roman"/>
          <w:sz w:val="24"/>
          <w:szCs w:val="24"/>
          <w:lang w:val="en-IN"/>
        </w:rPr>
        <w:t xml:space="preserve">s of Calabrese and </w:t>
      </w:r>
      <w:proofErr w:type="spellStart"/>
      <w:r w:rsidR="00787F3D" w:rsidRPr="004062C1">
        <w:rPr>
          <w:rFonts w:ascii="Times New Roman" w:eastAsia="Times New Roman" w:hAnsi="Times New Roman" w:cs="Times New Roman"/>
          <w:sz w:val="24"/>
          <w:szCs w:val="24"/>
          <w:lang w:val="en-IN"/>
        </w:rPr>
        <w:t>Innocenti</w:t>
      </w:r>
      <w:proofErr w:type="spellEnd"/>
      <w:r w:rsidR="0047440B" w:rsidRPr="004062C1">
        <w:rPr>
          <w:rFonts w:ascii="Times New Roman" w:eastAsia="Times New Roman" w:hAnsi="Times New Roman" w:cs="Times New Roman"/>
          <w:sz w:val="24"/>
          <w:szCs w:val="24"/>
          <w:lang w:val="en-IN"/>
        </w:rPr>
        <w:t>, who reported high aesthetic satisfaction after lower eyelid repairs using autologous fat and dermal grafts</w:t>
      </w:r>
      <w:r w:rsidR="00997246">
        <w:rPr>
          <w:rFonts w:ascii="Times New Roman" w:eastAsia="Times New Roman" w:hAnsi="Times New Roman" w:cs="Times New Roman"/>
          <w:sz w:val="24"/>
          <w:szCs w:val="24"/>
          <w:lang w:val="en-IN"/>
        </w:rPr>
        <w:t xml:space="preserve"> (13</w:t>
      </w:r>
      <w:r w:rsidR="00787F3D" w:rsidRPr="004062C1">
        <w:rPr>
          <w:rFonts w:ascii="Times New Roman" w:eastAsia="Times New Roman" w:hAnsi="Times New Roman" w:cs="Times New Roman"/>
          <w:sz w:val="24"/>
          <w:szCs w:val="24"/>
          <w:lang w:val="en-IN"/>
        </w:rPr>
        <w:t>)</w:t>
      </w:r>
      <w:r w:rsidR="0047440B" w:rsidRPr="004062C1">
        <w:rPr>
          <w:rFonts w:ascii="Times New Roman" w:eastAsia="Times New Roman" w:hAnsi="Times New Roman" w:cs="Times New Roman"/>
          <w:sz w:val="24"/>
          <w:szCs w:val="24"/>
          <w:lang w:val="en-IN"/>
        </w:rPr>
        <w:t>. Notching and minor dehiscence, the most frequent complications in our cohort, resolved spontaneously or with conservative care</w:t>
      </w:r>
      <w:r w:rsidR="00773488" w:rsidRPr="004062C1">
        <w:rPr>
          <w:rFonts w:ascii="Times New Roman" w:eastAsia="Times New Roman" w:hAnsi="Times New Roman" w:cs="Times New Roman"/>
          <w:sz w:val="24"/>
          <w:szCs w:val="24"/>
          <w:lang w:val="en-IN"/>
        </w:rPr>
        <w:t xml:space="preserve">, </w:t>
      </w:r>
      <w:r w:rsidR="0047440B" w:rsidRPr="004062C1">
        <w:rPr>
          <w:rFonts w:ascii="Times New Roman" w:eastAsia="Times New Roman" w:hAnsi="Times New Roman" w:cs="Times New Roman"/>
          <w:sz w:val="24"/>
          <w:szCs w:val="24"/>
          <w:lang w:val="en-IN"/>
        </w:rPr>
        <w:t>comparable to the minor complication rate</w:t>
      </w:r>
      <w:r w:rsidR="003F171A" w:rsidRPr="004062C1">
        <w:rPr>
          <w:rFonts w:ascii="Times New Roman" w:eastAsia="Times New Roman" w:hAnsi="Times New Roman" w:cs="Times New Roman"/>
          <w:sz w:val="24"/>
          <w:szCs w:val="24"/>
          <w:lang w:val="en-IN"/>
        </w:rPr>
        <w:t>s</w:t>
      </w:r>
      <w:r w:rsidR="00997246">
        <w:rPr>
          <w:rFonts w:ascii="Times New Roman" w:eastAsia="Times New Roman" w:hAnsi="Times New Roman" w:cs="Times New Roman"/>
          <w:sz w:val="24"/>
          <w:szCs w:val="24"/>
          <w:lang w:val="en-IN"/>
        </w:rPr>
        <w:t xml:space="preserve"> reported by </w:t>
      </w:r>
      <w:proofErr w:type="spellStart"/>
      <w:r w:rsidR="00997246">
        <w:rPr>
          <w:rFonts w:ascii="Times New Roman" w:eastAsia="Times New Roman" w:hAnsi="Times New Roman" w:cs="Times New Roman"/>
          <w:sz w:val="24"/>
          <w:szCs w:val="24"/>
          <w:lang w:val="en-IN"/>
        </w:rPr>
        <w:t>Boureaux</w:t>
      </w:r>
      <w:proofErr w:type="spellEnd"/>
      <w:r w:rsidR="00997246">
        <w:rPr>
          <w:rFonts w:ascii="Times New Roman" w:eastAsia="Times New Roman" w:hAnsi="Times New Roman" w:cs="Times New Roman"/>
          <w:sz w:val="24"/>
          <w:szCs w:val="24"/>
          <w:lang w:val="en-IN"/>
        </w:rPr>
        <w:t xml:space="preserve"> et al. (14</w:t>
      </w:r>
      <w:r w:rsidR="0047440B" w:rsidRPr="004062C1">
        <w:rPr>
          <w:rFonts w:ascii="Times New Roman" w:eastAsia="Times New Roman" w:hAnsi="Times New Roman" w:cs="Times New Roman"/>
          <w:sz w:val="24"/>
          <w:szCs w:val="24"/>
          <w:lang w:val="en-IN"/>
        </w:rPr>
        <w:t xml:space="preserve">). </w:t>
      </w:r>
    </w:p>
    <w:p w14:paraId="2BB9701B" w14:textId="77777777" w:rsidR="00787F3D" w:rsidRPr="004062C1" w:rsidRDefault="00787F3D" w:rsidP="00E36F17">
      <w:pPr>
        <w:spacing w:before="100" w:beforeAutospacing="1" w:after="100" w:afterAutospacing="1"/>
        <w:jc w:val="both"/>
        <w:rPr>
          <w:rFonts w:ascii="Times New Roman" w:eastAsia="Times New Roman" w:hAnsi="Times New Roman" w:cs="Times New Roman"/>
          <w:sz w:val="24"/>
          <w:szCs w:val="24"/>
          <w:lang w:val="en-IN"/>
        </w:rPr>
      </w:pPr>
    </w:p>
    <w:p w14:paraId="26C44622" w14:textId="28FCC41C" w:rsidR="0047440B" w:rsidRPr="004062C1" w:rsidRDefault="0047440B" w:rsidP="00E36F17">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sz w:val="24"/>
          <w:szCs w:val="24"/>
          <w:lang w:val="en-IN"/>
        </w:rPr>
        <w:t xml:space="preserve">The </w:t>
      </w:r>
      <w:r w:rsidRPr="004062C1">
        <w:rPr>
          <w:rFonts w:ascii="Times New Roman" w:eastAsia="Times New Roman" w:hAnsi="Times New Roman" w:cs="Times New Roman"/>
          <w:bCs/>
          <w:sz w:val="24"/>
          <w:szCs w:val="24"/>
          <w:lang w:val="en-IN"/>
        </w:rPr>
        <w:t>absence of infection or flap necrosis</w:t>
      </w:r>
      <w:r w:rsidRPr="004062C1">
        <w:rPr>
          <w:rFonts w:ascii="Times New Roman" w:eastAsia="Times New Roman" w:hAnsi="Times New Roman" w:cs="Times New Roman"/>
          <w:sz w:val="24"/>
          <w:szCs w:val="24"/>
          <w:lang w:val="en-IN"/>
        </w:rPr>
        <w:t xml:space="preserve"> further validates the safety of these </w:t>
      </w:r>
      <w:r w:rsidR="00773488" w:rsidRPr="004062C1">
        <w:rPr>
          <w:rFonts w:ascii="Times New Roman" w:eastAsia="Times New Roman" w:hAnsi="Times New Roman" w:cs="Times New Roman"/>
          <w:sz w:val="24"/>
          <w:szCs w:val="24"/>
          <w:lang w:val="en-IN"/>
        </w:rPr>
        <w:t>localised</w:t>
      </w:r>
      <w:r w:rsidRPr="004062C1">
        <w:rPr>
          <w:rFonts w:ascii="Times New Roman" w:eastAsia="Times New Roman" w:hAnsi="Times New Roman" w:cs="Times New Roman"/>
          <w:sz w:val="24"/>
          <w:szCs w:val="24"/>
          <w:lang w:val="en-IN"/>
        </w:rPr>
        <w:t xml:space="preserve"> reconstructive strategies.</w:t>
      </w:r>
      <w:r w:rsidR="00787F3D"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sz w:val="24"/>
          <w:szCs w:val="24"/>
          <w:lang w:val="en-IN"/>
        </w:rPr>
        <w:t xml:space="preserve">In contrast to adult series, pediatric eyelid reconstruction </w:t>
      </w:r>
      <w:r w:rsidR="00EE3BB0" w:rsidRPr="004062C1">
        <w:rPr>
          <w:rFonts w:ascii="Times New Roman" w:eastAsia="Times New Roman" w:hAnsi="Times New Roman" w:cs="Times New Roman"/>
          <w:sz w:val="24"/>
          <w:szCs w:val="24"/>
          <w:lang w:val="en-IN"/>
        </w:rPr>
        <w:t xml:space="preserve">necessitates consideration of growth potential and tissue elasticity, as </w:t>
      </w:r>
      <w:r w:rsidR="00997246">
        <w:rPr>
          <w:rFonts w:ascii="Times New Roman" w:eastAsia="Times New Roman" w:hAnsi="Times New Roman" w:cs="Times New Roman"/>
          <w:sz w:val="24"/>
          <w:szCs w:val="24"/>
          <w:lang w:val="en-IN"/>
        </w:rPr>
        <w:t xml:space="preserve">highlighted by </w:t>
      </w:r>
      <w:proofErr w:type="spellStart"/>
      <w:r w:rsidR="00997246">
        <w:rPr>
          <w:rFonts w:ascii="Times New Roman" w:eastAsia="Times New Roman" w:hAnsi="Times New Roman" w:cs="Times New Roman"/>
          <w:sz w:val="24"/>
          <w:szCs w:val="24"/>
          <w:lang w:val="en-IN"/>
        </w:rPr>
        <w:t>Paulos</w:t>
      </w:r>
      <w:proofErr w:type="spellEnd"/>
      <w:r w:rsidR="00997246">
        <w:rPr>
          <w:rFonts w:ascii="Times New Roman" w:eastAsia="Times New Roman" w:hAnsi="Times New Roman" w:cs="Times New Roman"/>
          <w:sz w:val="24"/>
          <w:szCs w:val="24"/>
          <w:lang w:val="en-IN"/>
        </w:rPr>
        <w:t xml:space="preserve"> et al. (15</w:t>
      </w:r>
      <w:r w:rsidR="00EE3BB0" w:rsidRPr="004062C1">
        <w:rPr>
          <w:rFonts w:ascii="Times New Roman" w:eastAsia="Times New Roman" w:hAnsi="Times New Roman" w:cs="Times New Roman"/>
          <w:sz w:val="24"/>
          <w:szCs w:val="24"/>
          <w:lang w:val="en-IN"/>
        </w:rPr>
        <w:t>). Children exhibit faster healing and less hypertrophic scarring; however, the challenge of maintaining long-term contour symmetry remains</w:t>
      </w:r>
      <w:r w:rsidRPr="004062C1">
        <w:rPr>
          <w:rFonts w:ascii="Times New Roman" w:eastAsia="Times New Roman" w:hAnsi="Times New Roman" w:cs="Times New Roman"/>
          <w:sz w:val="24"/>
          <w:szCs w:val="24"/>
          <w:lang w:val="en-IN"/>
        </w:rPr>
        <w:t>. Our findings of sustained eyelid contour and corneal protection up to 12 months mirror the success described in multicenter pediatric studies on blepharoptosis and</w:t>
      </w:r>
      <w:r w:rsidR="003F171A" w:rsidRPr="004062C1">
        <w:rPr>
          <w:rFonts w:ascii="Times New Roman" w:eastAsia="Times New Roman" w:hAnsi="Times New Roman" w:cs="Times New Roman"/>
          <w:sz w:val="24"/>
          <w:szCs w:val="24"/>
          <w:lang w:val="en-IN"/>
        </w:rPr>
        <w:t xml:space="preserve"> periorbital de</w:t>
      </w:r>
      <w:r w:rsidR="00997246">
        <w:rPr>
          <w:rFonts w:ascii="Times New Roman" w:eastAsia="Times New Roman" w:hAnsi="Times New Roman" w:cs="Times New Roman"/>
          <w:sz w:val="24"/>
          <w:szCs w:val="24"/>
          <w:lang w:val="en-IN"/>
        </w:rPr>
        <w:t>fect repair (16</w:t>
      </w:r>
      <w:r w:rsidRPr="004062C1">
        <w:rPr>
          <w:rFonts w:ascii="Times New Roman" w:eastAsia="Times New Roman" w:hAnsi="Times New Roman" w:cs="Times New Roman"/>
          <w:sz w:val="24"/>
          <w:szCs w:val="24"/>
          <w:lang w:val="en-IN"/>
        </w:rPr>
        <w:t>).</w:t>
      </w:r>
      <w:r w:rsidR="00FD44A5"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sz w:val="24"/>
          <w:szCs w:val="24"/>
          <w:lang w:val="en-IN"/>
        </w:rPr>
        <w:t xml:space="preserve">Emerging innovations, such as </w:t>
      </w:r>
      <w:proofErr w:type="spellStart"/>
      <w:r w:rsidRPr="004062C1">
        <w:rPr>
          <w:rFonts w:ascii="Times New Roman" w:eastAsia="Times New Roman" w:hAnsi="Times New Roman" w:cs="Times New Roman"/>
          <w:bCs/>
          <w:sz w:val="24"/>
          <w:szCs w:val="24"/>
          <w:lang w:val="en-IN"/>
        </w:rPr>
        <w:t>sutureless</w:t>
      </w:r>
      <w:proofErr w:type="spellEnd"/>
      <w:r w:rsidRPr="004062C1">
        <w:rPr>
          <w:rFonts w:ascii="Times New Roman" w:eastAsia="Times New Roman" w:hAnsi="Times New Roman" w:cs="Times New Roman"/>
          <w:bCs/>
          <w:sz w:val="24"/>
          <w:szCs w:val="24"/>
          <w:lang w:val="en-IN"/>
        </w:rPr>
        <w:t xml:space="preserve"> direct excision techniques</w:t>
      </w:r>
      <w:r w:rsidR="00997246">
        <w:rPr>
          <w:rFonts w:ascii="Times New Roman" w:eastAsia="Times New Roman" w:hAnsi="Times New Roman" w:cs="Times New Roman"/>
          <w:sz w:val="24"/>
          <w:szCs w:val="24"/>
          <w:lang w:val="en-IN"/>
        </w:rPr>
        <w:t xml:space="preserve"> (17</w:t>
      </w:r>
      <w:r w:rsidRPr="004062C1">
        <w:rPr>
          <w:rFonts w:ascii="Times New Roman" w:eastAsia="Times New Roman" w:hAnsi="Times New Roman" w:cs="Times New Roman"/>
          <w:sz w:val="24"/>
          <w:szCs w:val="24"/>
          <w:lang w:val="en-IN"/>
        </w:rPr>
        <w:t xml:space="preserve">) and </w:t>
      </w:r>
      <w:r w:rsidRPr="004062C1">
        <w:rPr>
          <w:rFonts w:ascii="Times New Roman" w:eastAsia="Times New Roman" w:hAnsi="Times New Roman" w:cs="Times New Roman"/>
          <w:bCs/>
          <w:sz w:val="24"/>
          <w:szCs w:val="24"/>
          <w:lang w:val="en-IN"/>
        </w:rPr>
        <w:t>tension-reducing incision designs</w:t>
      </w:r>
      <w:r w:rsidR="00D443E6">
        <w:rPr>
          <w:rFonts w:ascii="Times New Roman" w:eastAsia="Times New Roman" w:hAnsi="Times New Roman" w:cs="Times New Roman"/>
          <w:sz w:val="24"/>
          <w:szCs w:val="24"/>
          <w:lang w:val="en-IN"/>
        </w:rPr>
        <w:t xml:space="preserve"> for entropion repair (8</w:t>
      </w:r>
      <w:r w:rsidRPr="004062C1">
        <w:rPr>
          <w:rFonts w:ascii="Times New Roman" w:eastAsia="Times New Roman" w:hAnsi="Times New Roman" w:cs="Times New Roman"/>
          <w:sz w:val="24"/>
          <w:szCs w:val="24"/>
          <w:lang w:val="en-IN"/>
        </w:rPr>
        <w:t xml:space="preserve">), have reduced operative trauma and recovery time. Although our cohort did not </w:t>
      </w:r>
      <w:r w:rsidR="00773488" w:rsidRPr="004062C1">
        <w:rPr>
          <w:rFonts w:ascii="Times New Roman" w:eastAsia="Times New Roman" w:hAnsi="Times New Roman" w:cs="Times New Roman"/>
          <w:sz w:val="24"/>
          <w:szCs w:val="24"/>
          <w:lang w:val="en-IN"/>
        </w:rPr>
        <w:t>utilise</w:t>
      </w:r>
      <w:r w:rsidRPr="004062C1">
        <w:rPr>
          <w:rFonts w:ascii="Times New Roman" w:eastAsia="Times New Roman" w:hAnsi="Times New Roman" w:cs="Times New Roman"/>
          <w:sz w:val="24"/>
          <w:szCs w:val="24"/>
          <w:lang w:val="en-IN"/>
        </w:rPr>
        <w:t xml:space="preserve"> these newer modalities, the comparable low complication rate (50%, all transient) suggests that even traditional flap and closure techniques can achieve similar safety profiles when meticulous intraoperative planning is undertaken.</w:t>
      </w:r>
    </w:p>
    <w:p w14:paraId="2C062CB5" w14:textId="65C0D234" w:rsidR="0047440B" w:rsidRPr="000F1B1E" w:rsidRDefault="0047440B" w:rsidP="00E36F17">
      <w:pPr>
        <w:spacing w:before="100" w:beforeAutospacing="1" w:after="100" w:afterAutospacing="1"/>
        <w:jc w:val="both"/>
        <w:rPr>
          <w:rFonts w:ascii="Times New Roman" w:eastAsia="Times New Roman" w:hAnsi="Times New Roman" w:cs="Times New Roman"/>
          <w:sz w:val="24"/>
          <w:szCs w:val="24"/>
          <w:lang w:val="en-US"/>
        </w:rPr>
      </w:pPr>
      <w:r w:rsidRPr="004062C1">
        <w:rPr>
          <w:rFonts w:ascii="Times New Roman" w:eastAsia="Times New Roman" w:hAnsi="Times New Roman" w:cs="Times New Roman"/>
          <w:sz w:val="24"/>
          <w:szCs w:val="24"/>
          <w:lang w:val="en-IN"/>
        </w:rPr>
        <w:t xml:space="preserve">Additionally, the universal </w:t>
      </w:r>
      <w:r w:rsidRPr="004062C1">
        <w:rPr>
          <w:rFonts w:ascii="Times New Roman" w:eastAsia="Times New Roman" w:hAnsi="Times New Roman" w:cs="Times New Roman"/>
          <w:bCs/>
          <w:sz w:val="24"/>
          <w:szCs w:val="24"/>
          <w:lang w:val="en-IN"/>
        </w:rPr>
        <w:t>parental satisfaction</w:t>
      </w:r>
      <w:r w:rsidRPr="004062C1">
        <w:rPr>
          <w:rFonts w:ascii="Times New Roman" w:eastAsia="Times New Roman" w:hAnsi="Times New Roman" w:cs="Times New Roman"/>
          <w:sz w:val="24"/>
          <w:szCs w:val="24"/>
          <w:lang w:val="en-IN"/>
        </w:rPr>
        <w:t xml:space="preserve"> in our series underscores the psychosocial value of aesthetic restoration in pediatric reconstructive surgery. </w:t>
      </w:r>
      <w:proofErr w:type="spellStart"/>
      <w:r w:rsidRPr="004062C1">
        <w:rPr>
          <w:rFonts w:ascii="Times New Roman" w:eastAsia="Times New Roman" w:hAnsi="Times New Roman" w:cs="Times New Roman"/>
          <w:sz w:val="24"/>
          <w:szCs w:val="24"/>
          <w:lang w:val="en-IN"/>
        </w:rPr>
        <w:t>Cervatiuc</w:t>
      </w:r>
      <w:proofErr w:type="spellEnd"/>
      <w:r w:rsidRPr="004062C1">
        <w:rPr>
          <w:rFonts w:ascii="Times New Roman" w:eastAsia="Times New Roman" w:hAnsi="Times New Roman" w:cs="Times New Roman"/>
          <w:sz w:val="24"/>
          <w:szCs w:val="24"/>
          <w:lang w:val="en-IN"/>
        </w:rPr>
        <w:t xml:space="preserve"> et al. (1</w:t>
      </w:r>
      <w:r w:rsidR="00D443E6">
        <w:rPr>
          <w:rFonts w:ascii="Times New Roman" w:eastAsia="Times New Roman" w:hAnsi="Times New Roman" w:cs="Times New Roman"/>
          <w:sz w:val="24"/>
          <w:szCs w:val="24"/>
          <w:lang w:val="en-IN"/>
        </w:rPr>
        <w:t>8</w:t>
      </w:r>
      <w:r w:rsidRPr="004062C1">
        <w:rPr>
          <w:rFonts w:ascii="Times New Roman" w:eastAsia="Times New Roman" w:hAnsi="Times New Roman" w:cs="Times New Roman"/>
          <w:sz w:val="24"/>
          <w:szCs w:val="24"/>
          <w:lang w:val="en-IN"/>
        </w:rPr>
        <w:t xml:space="preserve">) </w:t>
      </w:r>
      <w:r w:rsidR="00773488" w:rsidRPr="004062C1">
        <w:rPr>
          <w:rFonts w:ascii="Times New Roman" w:eastAsia="Times New Roman" w:hAnsi="Times New Roman" w:cs="Times New Roman"/>
          <w:sz w:val="24"/>
          <w:szCs w:val="24"/>
          <w:lang w:val="en-IN"/>
        </w:rPr>
        <w:t>emphasised</w:t>
      </w:r>
      <w:r w:rsidRPr="004062C1">
        <w:rPr>
          <w:rFonts w:ascii="Times New Roman" w:eastAsia="Times New Roman" w:hAnsi="Times New Roman" w:cs="Times New Roman"/>
          <w:sz w:val="24"/>
          <w:szCs w:val="24"/>
          <w:lang w:val="en-IN"/>
        </w:rPr>
        <w:t xml:space="preserve"> that reconstructive success in children should be defined not only by tissue viability but by </w:t>
      </w:r>
      <w:r w:rsidRPr="004062C1">
        <w:rPr>
          <w:rFonts w:ascii="Times New Roman" w:eastAsia="Times New Roman" w:hAnsi="Times New Roman" w:cs="Times New Roman"/>
          <w:iCs/>
          <w:sz w:val="24"/>
          <w:szCs w:val="24"/>
          <w:lang w:val="en-IN"/>
        </w:rPr>
        <w:t>functional integrity, symmetry, and caregiver satisfaction</w:t>
      </w:r>
      <w:r w:rsidRPr="004062C1">
        <w:rPr>
          <w:rFonts w:ascii="Times New Roman" w:eastAsia="Times New Roman" w:hAnsi="Times New Roman" w:cs="Times New Roman"/>
          <w:sz w:val="24"/>
          <w:szCs w:val="24"/>
          <w:lang w:val="en-IN"/>
        </w:rPr>
        <w:t xml:space="preserve">. Our results strongly support this multidisciplinary </w:t>
      </w:r>
      <w:r w:rsidR="00773488" w:rsidRPr="004062C1">
        <w:rPr>
          <w:rFonts w:ascii="Times New Roman" w:eastAsia="Times New Roman" w:hAnsi="Times New Roman" w:cs="Times New Roman"/>
          <w:sz w:val="24"/>
          <w:szCs w:val="24"/>
          <w:lang w:val="en-IN"/>
        </w:rPr>
        <w:t>definition of outcome</w:t>
      </w:r>
      <w:r w:rsidRPr="004062C1">
        <w:rPr>
          <w:rFonts w:ascii="Times New Roman" w:eastAsia="Times New Roman" w:hAnsi="Times New Roman" w:cs="Times New Roman"/>
          <w:sz w:val="24"/>
          <w:szCs w:val="24"/>
          <w:lang w:val="en-IN"/>
        </w:rPr>
        <w:t>.</w:t>
      </w:r>
      <w:r w:rsidR="0088566E"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sz w:val="24"/>
          <w:szCs w:val="24"/>
          <w:lang w:val="en-IN"/>
        </w:rPr>
        <w:t>Finally, our results reaffirm the principle ar</w:t>
      </w:r>
      <w:r w:rsidR="0088566E" w:rsidRPr="004062C1">
        <w:rPr>
          <w:rFonts w:ascii="Times New Roman" w:eastAsia="Times New Roman" w:hAnsi="Times New Roman" w:cs="Times New Roman"/>
          <w:sz w:val="24"/>
          <w:szCs w:val="24"/>
          <w:lang w:val="en-IN"/>
        </w:rPr>
        <w:t xml:space="preserve">ticulated by </w:t>
      </w:r>
      <w:proofErr w:type="spellStart"/>
      <w:r w:rsidR="0088566E" w:rsidRPr="004062C1">
        <w:rPr>
          <w:rFonts w:ascii="Times New Roman" w:eastAsia="Times New Roman" w:hAnsi="Times New Roman" w:cs="Times New Roman"/>
          <w:sz w:val="24"/>
          <w:szCs w:val="24"/>
          <w:lang w:val="en-IN"/>
        </w:rPr>
        <w:t>Bassetto</w:t>
      </w:r>
      <w:proofErr w:type="spellEnd"/>
      <w:r w:rsidR="0088566E" w:rsidRPr="004062C1">
        <w:rPr>
          <w:rFonts w:ascii="Times New Roman" w:eastAsia="Times New Roman" w:hAnsi="Times New Roman" w:cs="Times New Roman"/>
          <w:sz w:val="24"/>
          <w:szCs w:val="24"/>
          <w:lang w:val="en-IN"/>
        </w:rPr>
        <w:t xml:space="preserve"> et al.</w:t>
      </w:r>
      <w:r w:rsidRPr="004062C1">
        <w:rPr>
          <w:rFonts w:ascii="Times New Roman" w:eastAsia="Times New Roman" w:hAnsi="Times New Roman" w:cs="Times New Roman"/>
          <w:sz w:val="24"/>
          <w:szCs w:val="24"/>
          <w:lang w:val="en-IN"/>
        </w:rPr>
        <w:t xml:space="preserve"> in their 2025 expert consensus: </w:t>
      </w:r>
      <w:r w:rsidRPr="004062C1">
        <w:rPr>
          <w:rFonts w:ascii="Times New Roman" w:eastAsia="Times New Roman" w:hAnsi="Times New Roman" w:cs="Times New Roman"/>
          <w:iCs/>
          <w:sz w:val="24"/>
          <w:szCs w:val="24"/>
          <w:lang w:val="en-IN"/>
        </w:rPr>
        <w:t>long-term reconstructive success depends more on precise anatomical restoration and postoperative care than on the complexity of the chosen flap</w:t>
      </w:r>
      <w:r w:rsidR="00D443E6">
        <w:rPr>
          <w:rFonts w:ascii="Times New Roman" w:eastAsia="Times New Roman" w:hAnsi="Times New Roman" w:cs="Times New Roman"/>
          <w:iCs/>
          <w:sz w:val="24"/>
          <w:szCs w:val="24"/>
          <w:lang w:val="en-IN"/>
        </w:rPr>
        <w:t xml:space="preserve"> (19</w:t>
      </w:r>
      <w:r w:rsidR="0088566E" w:rsidRPr="004062C1">
        <w:rPr>
          <w:rFonts w:ascii="Times New Roman" w:eastAsia="Times New Roman" w:hAnsi="Times New Roman" w:cs="Times New Roman"/>
          <w:iCs/>
          <w:sz w:val="24"/>
          <w:szCs w:val="24"/>
          <w:lang w:val="en-IN"/>
        </w:rPr>
        <w:t>)</w:t>
      </w:r>
      <w:r w:rsidRPr="004062C1">
        <w:rPr>
          <w:rFonts w:ascii="Times New Roman" w:eastAsia="Times New Roman" w:hAnsi="Times New Roman" w:cs="Times New Roman"/>
          <w:iCs/>
          <w:sz w:val="24"/>
          <w:szCs w:val="24"/>
          <w:lang w:val="en-IN"/>
        </w:rPr>
        <w:t>.</w:t>
      </w:r>
      <w:r w:rsidRPr="004062C1">
        <w:rPr>
          <w:rFonts w:ascii="Times New Roman" w:eastAsia="Times New Roman" w:hAnsi="Times New Roman" w:cs="Times New Roman"/>
          <w:sz w:val="24"/>
          <w:szCs w:val="24"/>
          <w:lang w:val="en-IN"/>
        </w:rPr>
        <w:t xml:space="preserve"> The absence of major complications and the excellent outcomes across variable defect sizes in our series exemplify this philosophy.</w:t>
      </w:r>
      <w:r w:rsidR="000F1B1E">
        <w:rPr>
          <w:rFonts w:ascii="Times New Roman" w:eastAsia="Times New Roman" w:hAnsi="Times New Roman" w:cs="Times New Roman"/>
          <w:sz w:val="24"/>
          <w:szCs w:val="24"/>
          <w:lang w:val="en-IN"/>
        </w:rPr>
        <w:t xml:space="preserve"> </w:t>
      </w:r>
      <w:r w:rsidR="000F1B1E" w:rsidRPr="000F1B1E">
        <w:rPr>
          <w:rFonts w:ascii="Times New Roman" w:eastAsia="Times New Roman" w:hAnsi="Times New Roman" w:cs="Times New Roman"/>
          <w:sz w:val="24"/>
          <w:szCs w:val="24"/>
          <w:lang w:val="en-US"/>
        </w:rPr>
        <w:t xml:space="preserve">These principles are increasingly incorporated into eyelid coloboma reconstruction, where controlled tissue advancement and redistribution of tension vectors help prevent postoperative distortion and improve long-term lid contour. Further supporting evidence is provided by </w:t>
      </w:r>
      <w:proofErr w:type="spellStart"/>
      <w:r w:rsidR="000F1B1E" w:rsidRPr="000F1B1E">
        <w:rPr>
          <w:rFonts w:ascii="Times New Roman" w:eastAsia="Times New Roman" w:hAnsi="Times New Roman" w:cs="Times New Roman"/>
          <w:sz w:val="24"/>
          <w:szCs w:val="24"/>
          <w:lang w:val="en-US"/>
        </w:rPr>
        <w:t>Rubino</w:t>
      </w:r>
      <w:proofErr w:type="spellEnd"/>
      <w:r w:rsidR="000F1B1E" w:rsidRPr="000F1B1E">
        <w:rPr>
          <w:rFonts w:ascii="Times New Roman" w:eastAsia="Times New Roman" w:hAnsi="Times New Roman" w:cs="Times New Roman"/>
          <w:sz w:val="24"/>
          <w:szCs w:val="24"/>
          <w:lang w:val="en-US"/>
        </w:rPr>
        <w:t xml:space="preserve"> et al. (2025), who proposed a three-step combined technique for involutional lower eyelid entropion, achieving functional success and aesthetic</w:t>
      </w:r>
      <w:r w:rsidR="000F1B1E">
        <w:rPr>
          <w:rFonts w:ascii="Times New Roman" w:eastAsia="Times New Roman" w:hAnsi="Times New Roman" w:cs="Times New Roman"/>
          <w:sz w:val="24"/>
          <w:szCs w:val="24"/>
          <w:lang w:val="en-US"/>
        </w:rPr>
        <w:t xml:space="preserve"> harmony in 96% of cases (20</w:t>
      </w:r>
      <w:r w:rsidR="000F1B1E" w:rsidRPr="000F1B1E">
        <w:rPr>
          <w:rFonts w:ascii="Times New Roman" w:eastAsia="Times New Roman" w:hAnsi="Times New Roman" w:cs="Times New Roman"/>
          <w:sz w:val="24"/>
          <w:szCs w:val="24"/>
          <w:lang w:val="en-US"/>
        </w:rPr>
        <w:t>).  Their findings underscore that multilayered tension modulation and precise orbicularis manipulation are essential in preserving eyelid dynamics and blink reflex, a crucial factor for pediatric ocular protection. Beyond mechanical innovations, a parallel focus on biologically favorable wound environments has emerged.</w:t>
      </w:r>
      <w:r w:rsidR="000F1B1E">
        <w:rPr>
          <w:rFonts w:ascii="Times New Roman" w:eastAsia="Times New Roman" w:hAnsi="Times New Roman" w:cs="Times New Roman"/>
          <w:sz w:val="24"/>
          <w:szCs w:val="24"/>
          <w:lang w:val="en-US"/>
        </w:rPr>
        <w:t xml:space="preserve"> </w:t>
      </w:r>
      <w:r w:rsidR="000F1B1E" w:rsidRPr="000F1B1E">
        <w:rPr>
          <w:rFonts w:ascii="Times New Roman" w:eastAsia="Times New Roman" w:hAnsi="Times New Roman" w:cs="Times New Roman"/>
          <w:sz w:val="24"/>
          <w:szCs w:val="24"/>
          <w:lang w:val="en-US"/>
        </w:rPr>
        <w:t xml:space="preserve">You et al. (2016) demonstrated that fibrin sealant-based </w:t>
      </w:r>
      <w:proofErr w:type="spellStart"/>
      <w:r w:rsidR="000F1B1E" w:rsidRPr="000F1B1E">
        <w:rPr>
          <w:rFonts w:ascii="Times New Roman" w:eastAsia="Times New Roman" w:hAnsi="Times New Roman" w:cs="Times New Roman"/>
          <w:sz w:val="24"/>
          <w:szCs w:val="24"/>
          <w:lang w:val="en-US"/>
        </w:rPr>
        <w:t>sutureless</w:t>
      </w:r>
      <w:proofErr w:type="spellEnd"/>
      <w:r w:rsidR="000F1B1E" w:rsidRPr="000F1B1E">
        <w:rPr>
          <w:rFonts w:ascii="Times New Roman" w:eastAsia="Times New Roman" w:hAnsi="Times New Roman" w:cs="Times New Roman"/>
          <w:sz w:val="24"/>
          <w:szCs w:val="24"/>
          <w:lang w:val="en-US"/>
        </w:rPr>
        <w:t xml:space="preserve"> conjunctival closure in orbital fracture repairs resulted in faster recovery and less postoperative irritation compared </w:t>
      </w:r>
      <w:r w:rsidR="000F1B1E">
        <w:rPr>
          <w:rFonts w:ascii="Times New Roman" w:eastAsia="Times New Roman" w:hAnsi="Times New Roman" w:cs="Times New Roman"/>
          <w:sz w:val="24"/>
          <w:szCs w:val="24"/>
          <w:lang w:val="en-US"/>
        </w:rPr>
        <w:t>with traditional sutures (21</w:t>
      </w:r>
      <w:r w:rsidR="000F1B1E" w:rsidRPr="000F1B1E">
        <w:rPr>
          <w:rFonts w:ascii="Times New Roman" w:eastAsia="Times New Roman" w:hAnsi="Times New Roman" w:cs="Times New Roman"/>
          <w:sz w:val="24"/>
          <w:szCs w:val="24"/>
          <w:lang w:val="en-US"/>
        </w:rPr>
        <w:t xml:space="preserve">). Such advancements hold promising implications for pediatric eyelid reconstruction, where minimal trauma and rapid healing are paramount. Collectively, these innovations represent a paradigm shift from traditional closure techniques toward biomechanically and biologically optimized reconstructions. The underlying goal remains the same - restoring eyelid continuity, corneal protection, and facial </w:t>
      </w:r>
      <w:r w:rsidR="000F1B1E" w:rsidRPr="000F1B1E">
        <w:rPr>
          <w:rFonts w:ascii="Times New Roman" w:eastAsia="Times New Roman" w:hAnsi="Times New Roman" w:cs="Times New Roman"/>
          <w:sz w:val="24"/>
          <w:szCs w:val="24"/>
          <w:lang w:val="en-US"/>
        </w:rPr>
        <w:lastRenderedPageBreak/>
        <w:t>symmetry - but with greater attention to tissue preservation, growth compatibility, and psychosocial well-being in children. As ongoing studies continue to validate these techniques in larger cohorts, their incorporation into pediatric reconstructive algorithms is like</w:t>
      </w:r>
      <w:r w:rsidR="000F1B1E">
        <w:rPr>
          <w:rFonts w:ascii="Times New Roman" w:eastAsia="Times New Roman" w:hAnsi="Times New Roman" w:cs="Times New Roman"/>
          <w:sz w:val="24"/>
          <w:szCs w:val="24"/>
          <w:lang w:val="en-US"/>
        </w:rPr>
        <w:t>ly to become standard practice.</w:t>
      </w:r>
    </w:p>
    <w:p w14:paraId="59138F7D" w14:textId="19C9B774" w:rsidR="0047440B" w:rsidRPr="004062C1" w:rsidRDefault="0047440B" w:rsidP="0047440B">
      <w:pPr>
        <w:rPr>
          <w:rFonts w:ascii="Times New Roman" w:eastAsia="Times New Roman" w:hAnsi="Times New Roman" w:cs="Times New Roman"/>
          <w:sz w:val="24"/>
          <w:szCs w:val="24"/>
          <w:lang w:val="en-IN"/>
        </w:rPr>
      </w:pPr>
    </w:p>
    <w:p w14:paraId="221732A0" w14:textId="70A21251" w:rsidR="00834B5B" w:rsidRPr="004062C1" w:rsidRDefault="003D6D61">
      <w:pPr>
        <w:jc w:val="both"/>
        <w:rPr>
          <w:rFonts w:ascii="Times New Roman" w:eastAsia="Arial" w:hAnsi="Times New Roman" w:cs="Times New Roman"/>
          <w:b/>
          <w:color w:val="000000"/>
          <w:sz w:val="28"/>
          <w:szCs w:val="28"/>
        </w:rPr>
      </w:pPr>
      <w:r w:rsidRPr="004062C1">
        <w:rPr>
          <w:rFonts w:ascii="Times New Roman" w:eastAsia="Arial" w:hAnsi="Times New Roman" w:cs="Times New Roman"/>
          <w:b/>
          <w:color w:val="000000"/>
          <w:sz w:val="28"/>
          <w:szCs w:val="28"/>
          <w:lang w:val="en-IN"/>
        </w:rPr>
        <w:t>Technical advantages</w:t>
      </w:r>
    </w:p>
    <w:p w14:paraId="6EFDEF5A" w14:textId="77777777" w:rsidR="00834B5B" w:rsidRPr="004062C1" w:rsidRDefault="00322DDE">
      <w:pPr>
        <w:numPr>
          <w:ilvl w:val="0"/>
          <w:numId w:val="3"/>
        </w:num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sz w:val="24"/>
          <w:szCs w:val="24"/>
          <w:lang w:val="en-IN"/>
        </w:rPr>
        <w:t>Single-Stage Reconstruction: Avoids secondary flap division and hospitalisation.</w:t>
      </w:r>
    </w:p>
    <w:p w14:paraId="1ED437A0" w14:textId="77777777" w:rsidR="00834B5B" w:rsidRPr="004062C1" w:rsidRDefault="00322DDE">
      <w:pPr>
        <w:numPr>
          <w:ilvl w:val="0"/>
          <w:numId w:val="3"/>
        </w:num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sz w:val="24"/>
          <w:szCs w:val="24"/>
          <w:lang w:val="en-IN"/>
        </w:rPr>
        <w:t>Anatomical Restoration: Maintains tarsal continuity and lash orientation.</w:t>
      </w:r>
    </w:p>
    <w:p w14:paraId="4E66A634" w14:textId="77777777" w:rsidR="00834B5B" w:rsidRPr="004062C1" w:rsidRDefault="00322DDE">
      <w:pPr>
        <w:numPr>
          <w:ilvl w:val="0"/>
          <w:numId w:val="3"/>
        </w:num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sz w:val="24"/>
          <w:szCs w:val="24"/>
          <w:lang w:val="en-IN"/>
        </w:rPr>
        <w:t>Minimal Donor Morbidity: Adjacent tissue is used, preserving natural colouration and texture.</w:t>
      </w:r>
    </w:p>
    <w:p w14:paraId="5302F1C1" w14:textId="77777777" w:rsidR="00834B5B" w:rsidRPr="004062C1" w:rsidRDefault="00322DDE">
      <w:pPr>
        <w:numPr>
          <w:ilvl w:val="0"/>
          <w:numId w:val="3"/>
        </w:num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sz w:val="24"/>
          <w:szCs w:val="24"/>
          <w:lang w:val="en-IN"/>
        </w:rPr>
        <w:t>Excellent Vascularity: The shared orbicularis and subdermal plexus ensure flap viability.</w:t>
      </w:r>
    </w:p>
    <w:p w14:paraId="574AD01E" w14:textId="25BA484D" w:rsidR="00834B5B" w:rsidRPr="004062C1" w:rsidRDefault="003D6D61">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sz w:val="24"/>
          <w:szCs w:val="24"/>
          <w:lang w:val="en-IN"/>
        </w:rPr>
        <w:t xml:space="preserve">In </w:t>
      </w:r>
      <w:r w:rsidR="00773488" w:rsidRPr="004062C1">
        <w:rPr>
          <w:rFonts w:ascii="Times New Roman" w:eastAsia="Times New Roman" w:hAnsi="Times New Roman" w:cs="Times New Roman"/>
          <w:sz w:val="24"/>
          <w:szCs w:val="24"/>
          <w:lang w:val="en-IN"/>
        </w:rPr>
        <w:t xml:space="preserve">the </w:t>
      </w:r>
      <w:r w:rsidR="00CE4728" w:rsidRPr="004062C1">
        <w:rPr>
          <w:rFonts w:ascii="Times New Roman" w:eastAsia="Times New Roman" w:hAnsi="Times New Roman" w:cs="Times New Roman"/>
          <w:sz w:val="24"/>
          <w:szCs w:val="24"/>
          <w:lang w:val="en-IN"/>
        </w:rPr>
        <w:t>research</w:t>
      </w:r>
      <w:r w:rsidRPr="004062C1">
        <w:rPr>
          <w:rFonts w:ascii="Times New Roman" w:eastAsia="Times New Roman" w:hAnsi="Times New Roman" w:cs="Times New Roman"/>
          <w:sz w:val="24"/>
          <w:szCs w:val="24"/>
          <w:lang w:val="en-IN"/>
        </w:rPr>
        <w:t xml:space="preserve"> study</w:t>
      </w:r>
      <w:r w:rsidR="00322DDE" w:rsidRPr="004062C1">
        <w:rPr>
          <w:rFonts w:ascii="Times New Roman" w:eastAsia="Times New Roman" w:hAnsi="Times New Roman" w:cs="Times New Roman"/>
          <w:sz w:val="24"/>
          <w:szCs w:val="24"/>
          <w:lang w:val="en-IN"/>
        </w:rPr>
        <w:t xml:space="preserve">, all cases achieved satisfactory healing, confirming these advantages. Mild notching and irregularity in two cases reflected minor variations in flap </w:t>
      </w:r>
      <w:r w:rsidR="00CE4728" w:rsidRPr="004062C1">
        <w:rPr>
          <w:rFonts w:ascii="Times New Roman" w:eastAsia="Times New Roman" w:hAnsi="Times New Roman" w:cs="Times New Roman"/>
          <w:sz w:val="24"/>
          <w:szCs w:val="24"/>
          <w:lang w:val="en-IN"/>
        </w:rPr>
        <w:t>advancement and wound handling,</w:t>
      </w:r>
      <w:r w:rsidR="00322DDE" w:rsidRPr="004062C1">
        <w:rPr>
          <w:rFonts w:ascii="Times New Roman" w:eastAsia="Times New Roman" w:hAnsi="Times New Roman" w:cs="Times New Roman"/>
          <w:sz w:val="24"/>
          <w:szCs w:val="24"/>
          <w:lang w:val="en-IN"/>
        </w:rPr>
        <w:t xml:space="preserve"> both self-limiting with conservative management.</w:t>
      </w:r>
    </w:p>
    <w:p w14:paraId="3EE6738E" w14:textId="6EF989AF" w:rsidR="00CE4728" w:rsidRPr="004062C1" w:rsidRDefault="00CE4728">
      <w:pPr>
        <w:spacing w:before="100" w:beforeAutospacing="1" w:after="100" w:afterAutospacing="1"/>
        <w:jc w:val="both"/>
        <w:rPr>
          <w:rFonts w:ascii="Times New Roman" w:eastAsia="Times New Roman" w:hAnsi="Times New Roman" w:cs="Times New Roman"/>
          <w:b/>
          <w:sz w:val="28"/>
          <w:szCs w:val="28"/>
          <w:lang w:val="en-IN"/>
        </w:rPr>
      </w:pPr>
      <w:r w:rsidRPr="004062C1">
        <w:rPr>
          <w:rFonts w:ascii="Times New Roman" w:eastAsia="Times New Roman" w:hAnsi="Times New Roman" w:cs="Times New Roman"/>
          <w:b/>
          <w:sz w:val="28"/>
          <w:szCs w:val="28"/>
          <w:lang w:val="en-IN"/>
        </w:rPr>
        <w:t xml:space="preserve">Postoperative and </w:t>
      </w:r>
      <w:r w:rsidR="00773488" w:rsidRPr="004062C1">
        <w:rPr>
          <w:rFonts w:ascii="Times New Roman" w:eastAsia="Times New Roman" w:hAnsi="Times New Roman" w:cs="Times New Roman"/>
          <w:b/>
          <w:sz w:val="28"/>
          <w:szCs w:val="28"/>
          <w:lang w:val="en-IN"/>
        </w:rPr>
        <w:t>long-term</w:t>
      </w:r>
      <w:r w:rsidRPr="004062C1">
        <w:rPr>
          <w:rFonts w:ascii="Times New Roman" w:eastAsia="Times New Roman" w:hAnsi="Times New Roman" w:cs="Times New Roman"/>
          <w:b/>
          <w:sz w:val="28"/>
          <w:szCs w:val="28"/>
          <w:lang w:val="en-IN"/>
        </w:rPr>
        <w:t xml:space="preserve"> outcomes</w:t>
      </w:r>
    </w:p>
    <w:p w14:paraId="0B73AA52" w14:textId="00A4E078" w:rsidR="00834B5B" w:rsidRPr="004062C1" w:rsidRDefault="00322DDE">
      <w:pPr>
        <w:spacing w:before="100" w:beforeAutospacing="1" w:after="100" w:afterAutospacing="1"/>
        <w:jc w:val="both"/>
        <w:rPr>
          <w:rFonts w:ascii="Times New Roman" w:eastAsia="Times New Roman" w:hAnsi="Times New Roman" w:cs="Times New Roman"/>
          <w:sz w:val="28"/>
          <w:szCs w:val="28"/>
          <w:lang w:val="en-IN"/>
        </w:rPr>
      </w:pPr>
      <w:r w:rsidRPr="004062C1">
        <w:rPr>
          <w:rFonts w:ascii="Times New Roman" w:eastAsia="Times New Roman" w:hAnsi="Times New Roman" w:cs="Times New Roman"/>
          <w:sz w:val="24"/>
          <w:szCs w:val="24"/>
          <w:lang w:val="en-IN"/>
        </w:rPr>
        <w:t>Early postoperative oedema and suture-related erythema are common but transient. Scar massage, topical antibiotic-steroid ointment, and lubr</w:t>
      </w:r>
      <w:r w:rsidR="00F477D3" w:rsidRPr="004062C1">
        <w:rPr>
          <w:rFonts w:ascii="Times New Roman" w:eastAsia="Times New Roman" w:hAnsi="Times New Roman" w:cs="Times New Roman"/>
          <w:sz w:val="24"/>
          <w:szCs w:val="24"/>
          <w:lang w:val="en-IN"/>
        </w:rPr>
        <w:t xml:space="preserve">ication aid </w:t>
      </w:r>
      <w:r w:rsidR="00773488" w:rsidRPr="004062C1">
        <w:rPr>
          <w:rFonts w:ascii="Times New Roman" w:eastAsia="Times New Roman" w:hAnsi="Times New Roman" w:cs="Times New Roman"/>
          <w:sz w:val="24"/>
          <w:szCs w:val="24"/>
          <w:lang w:val="en-IN"/>
        </w:rPr>
        <w:t>in the healing process</w:t>
      </w:r>
      <w:r w:rsidR="00F477D3" w:rsidRPr="004062C1">
        <w:rPr>
          <w:rFonts w:ascii="Times New Roman" w:eastAsia="Times New Roman" w:hAnsi="Times New Roman" w:cs="Times New Roman"/>
          <w:sz w:val="24"/>
          <w:szCs w:val="24"/>
          <w:lang w:val="en-IN"/>
        </w:rPr>
        <w:t>. Over a 6</w:t>
      </w:r>
      <w:r w:rsidR="00773488" w:rsidRPr="004062C1">
        <w:rPr>
          <w:rFonts w:ascii="Times New Roman" w:eastAsia="Times New Roman" w:hAnsi="Times New Roman" w:cs="Times New Roman"/>
          <w:sz w:val="24"/>
          <w:szCs w:val="24"/>
          <w:lang w:val="en-IN"/>
        </w:rPr>
        <w:t>- to 9-month</w:t>
      </w:r>
      <w:r w:rsidRPr="004062C1">
        <w:rPr>
          <w:rFonts w:ascii="Times New Roman" w:eastAsia="Times New Roman" w:hAnsi="Times New Roman" w:cs="Times New Roman"/>
          <w:sz w:val="24"/>
          <w:szCs w:val="24"/>
          <w:lang w:val="en-IN"/>
        </w:rPr>
        <w:t xml:space="preserve"> follow-up, lid elasticity and contour continued to improve, reflecting the dynamic adaptation of pediatric tissue. No patient in this series developed lagophthalmos, exposure keratitis,</w:t>
      </w:r>
      <w:r w:rsidR="00F477D3" w:rsidRPr="004062C1">
        <w:rPr>
          <w:rFonts w:ascii="Times New Roman" w:eastAsia="Times New Roman" w:hAnsi="Times New Roman" w:cs="Times New Roman"/>
          <w:sz w:val="24"/>
          <w:szCs w:val="24"/>
          <w:lang w:val="en-IN"/>
        </w:rPr>
        <w:t xml:space="preserve"> trichiasis, or lid retraction,</w:t>
      </w:r>
      <w:r w:rsidRPr="004062C1">
        <w:rPr>
          <w:rFonts w:ascii="Times New Roman" w:eastAsia="Times New Roman" w:hAnsi="Times New Roman" w:cs="Times New Roman"/>
          <w:sz w:val="24"/>
          <w:szCs w:val="24"/>
          <w:lang w:val="en-IN"/>
        </w:rPr>
        <w:t xml:space="preserve"> confirming the functional reliability of this technique. However, variability in final contour and subtle asymmetry highlight the learning curve associated with flap design and tension</w:t>
      </w:r>
      <w:r w:rsidRPr="004062C1">
        <w:rPr>
          <w:rFonts w:ascii="Times New Roman" w:eastAsia="Times New Roman" w:hAnsi="Times New Roman" w:cs="Times New Roman"/>
          <w:sz w:val="28"/>
          <w:szCs w:val="28"/>
          <w:lang w:val="en-IN"/>
        </w:rPr>
        <w:t xml:space="preserve"> </w:t>
      </w:r>
      <w:r w:rsidRPr="004062C1">
        <w:rPr>
          <w:rFonts w:ascii="Times New Roman" w:eastAsia="Times New Roman" w:hAnsi="Times New Roman" w:cs="Times New Roman"/>
          <w:sz w:val="24"/>
          <w:szCs w:val="24"/>
          <w:lang w:val="en-IN"/>
        </w:rPr>
        <w:t>control.</w:t>
      </w:r>
    </w:p>
    <w:p w14:paraId="6F59B765" w14:textId="7627E29E" w:rsidR="00834B5B" w:rsidRPr="004062C1" w:rsidRDefault="006D5753">
      <w:pPr>
        <w:spacing w:before="100" w:beforeAutospacing="1" w:after="100" w:afterAutospacing="1"/>
        <w:jc w:val="both"/>
        <w:rPr>
          <w:rFonts w:ascii="Times New Roman" w:eastAsia="Times New Roman" w:hAnsi="Times New Roman" w:cs="Times New Roman"/>
          <w:b/>
          <w:bCs/>
          <w:sz w:val="28"/>
          <w:szCs w:val="28"/>
          <w:lang w:val="en-US"/>
        </w:rPr>
      </w:pPr>
      <w:r w:rsidRPr="004062C1">
        <w:rPr>
          <w:rFonts w:ascii="Times New Roman" w:eastAsia="Times New Roman" w:hAnsi="Times New Roman" w:cs="Times New Roman"/>
          <w:b/>
          <w:bCs/>
          <w:sz w:val="28"/>
          <w:szCs w:val="28"/>
          <w:lang w:val="en-US"/>
        </w:rPr>
        <w:t>Limitations</w:t>
      </w:r>
    </w:p>
    <w:p w14:paraId="525B7ED2" w14:textId="04C56E25" w:rsidR="00834B5B" w:rsidRPr="004062C1" w:rsidRDefault="0047440B" w:rsidP="006D5753">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sz w:val="24"/>
          <w:szCs w:val="24"/>
          <w:lang w:val="en-IN"/>
        </w:rPr>
        <w:t>The primary limitation of this study is the small sample size (</w:t>
      </w:r>
      <w:r w:rsidR="00773488" w:rsidRPr="004062C1">
        <w:rPr>
          <w:rFonts w:ascii="Times New Roman" w:eastAsia="Times New Roman" w:hAnsi="Times New Roman" w:cs="Times New Roman"/>
          <w:sz w:val="24"/>
          <w:szCs w:val="24"/>
          <w:lang w:val="en-IN"/>
        </w:rPr>
        <w:t>n = 12) and the absence of long-term follow-up (</w:t>
      </w:r>
      <w:r w:rsidR="00EE3BB0" w:rsidRPr="004062C1">
        <w:rPr>
          <w:rFonts w:ascii="Times New Roman" w:eastAsia="Times New Roman" w:hAnsi="Times New Roman" w:cs="Times New Roman"/>
          <w:sz w:val="24"/>
          <w:szCs w:val="24"/>
          <w:lang w:val="en-IN"/>
        </w:rPr>
        <w:t xml:space="preserve">at least </w:t>
      </w:r>
      <w:r w:rsidR="00773488" w:rsidRPr="004062C1">
        <w:rPr>
          <w:rFonts w:ascii="Times New Roman" w:eastAsia="Times New Roman" w:hAnsi="Times New Roman" w:cs="Times New Roman"/>
          <w:sz w:val="24"/>
          <w:szCs w:val="24"/>
          <w:lang w:val="en-IN"/>
        </w:rPr>
        <w:t>24 months)</w:t>
      </w:r>
      <w:r w:rsidRPr="004062C1">
        <w:rPr>
          <w:rFonts w:ascii="Times New Roman" w:eastAsia="Times New Roman" w:hAnsi="Times New Roman" w:cs="Times New Roman"/>
          <w:sz w:val="24"/>
          <w:szCs w:val="24"/>
          <w:lang w:val="en-IN"/>
        </w:rPr>
        <w:t>. Nevertheless, the results contribute valuable data to the limited body of literature on pediatric eyelid defect reconstruction in low- to moderate-sized defects, providing clinical evidence for the efficacy and safety of conservative reconstructive methods.</w:t>
      </w:r>
      <w:r w:rsidR="006D4C35" w:rsidRPr="004062C1">
        <w:rPr>
          <w:rFonts w:ascii="Times New Roman" w:eastAsia="Times New Roman" w:hAnsi="Times New Roman" w:cs="Times New Roman"/>
          <w:sz w:val="24"/>
          <w:szCs w:val="24"/>
          <w:lang w:val="en-IN"/>
        </w:rPr>
        <w:t xml:space="preserve"> </w:t>
      </w:r>
      <w:r w:rsidR="00322DDE" w:rsidRPr="004062C1">
        <w:rPr>
          <w:rFonts w:ascii="Times New Roman" w:eastAsia="Times New Roman" w:hAnsi="Times New Roman" w:cs="Times New Roman"/>
          <w:sz w:val="24"/>
          <w:szCs w:val="24"/>
          <w:lang w:val="en-IN"/>
        </w:rPr>
        <w:t>Additionally, aesthetic evaluation was based on subjective parental satisfaction rather than standardised grading. Despite these, the uniform success across all cases demonstrates the feasibility, safety, and reproducibility of the Tenz</w:t>
      </w:r>
      <w:r w:rsidR="006D4C35" w:rsidRPr="004062C1">
        <w:rPr>
          <w:rFonts w:ascii="Times New Roman" w:eastAsia="Times New Roman" w:hAnsi="Times New Roman" w:cs="Times New Roman"/>
          <w:sz w:val="24"/>
          <w:szCs w:val="24"/>
          <w:lang w:val="en-IN"/>
        </w:rPr>
        <w:t>el advancement flap in paediatric</w:t>
      </w:r>
      <w:r w:rsidR="00322DDE" w:rsidRPr="004062C1">
        <w:rPr>
          <w:rFonts w:ascii="Times New Roman" w:eastAsia="Times New Roman" w:hAnsi="Times New Roman" w:cs="Times New Roman"/>
          <w:sz w:val="24"/>
          <w:szCs w:val="24"/>
          <w:lang w:val="en-IN"/>
        </w:rPr>
        <w:t xml:space="preserve"> scenarios. Future studies comparing this flap with other local advancement methods across larger pediatric cohorts would strengthen the evidence for its superiority in </w:t>
      </w:r>
      <w:r w:rsidR="00322DDE" w:rsidRPr="004062C1">
        <w:rPr>
          <w:rFonts w:ascii="Times New Roman" w:eastAsia="Times New Roman" w:hAnsi="Times New Roman" w:cs="Times New Roman"/>
          <w:sz w:val="24"/>
          <w:szCs w:val="24"/>
          <w:lang w:val="en-IN"/>
        </w:rPr>
        <w:lastRenderedPageBreak/>
        <w:t>long-term function and aesthetics</w:t>
      </w:r>
      <w:r w:rsidR="00322DDE" w:rsidRPr="004062C1">
        <w:rPr>
          <w:rFonts w:ascii="Times New Roman" w:eastAsia="Times New Roman" w:hAnsi="Times New Roman" w:cs="Times New Roman"/>
          <w:sz w:val="24"/>
          <w:szCs w:val="24"/>
          <w:lang w:val="en-US"/>
        </w:rPr>
        <w:t>.</w:t>
      </w:r>
      <w:r w:rsidR="00322DDE" w:rsidRPr="004062C1">
        <w:rPr>
          <w:rFonts w:ascii="Times New Roman" w:eastAsia="Times New Roman" w:hAnsi="Times New Roman" w:cs="Times New Roman"/>
          <w:sz w:val="24"/>
          <w:szCs w:val="24"/>
          <w:lang w:val="en-IN"/>
        </w:rPr>
        <w:br/>
      </w:r>
    </w:p>
    <w:p w14:paraId="56B0864F" w14:textId="5CF78041" w:rsidR="006D5753" w:rsidRPr="004062C1" w:rsidRDefault="006D5753" w:rsidP="006D5753">
      <w:pPr>
        <w:spacing w:before="100" w:beforeAutospacing="1" w:after="100" w:afterAutospacing="1"/>
        <w:jc w:val="both"/>
        <w:rPr>
          <w:rFonts w:ascii="Times New Roman" w:eastAsia="Times New Roman" w:hAnsi="Times New Roman" w:cs="Times New Roman"/>
          <w:b/>
          <w:sz w:val="28"/>
          <w:szCs w:val="28"/>
          <w:lang w:val="en-IN"/>
        </w:rPr>
      </w:pPr>
      <w:r w:rsidRPr="004062C1">
        <w:rPr>
          <w:rFonts w:ascii="Times New Roman" w:eastAsia="Times New Roman" w:hAnsi="Times New Roman" w:cs="Times New Roman"/>
          <w:b/>
          <w:sz w:val="28"/>
          <w:szCs w:val="28"/>
          <w:lang w:val="en-IN"/>
        </w:rPr>
        <w:t>Conclusion</w:t>
      </w:r>
    </w:p>
    <w:p w14:paraId="5F459B66" w14:textId="355783B6" w:rsidR="006D5753" w:rsidRPr="004062C1" w:rsidRDefault="00322DDE" w:rsidP="000C2A6C">
      <w:pPr>
        <w:pStyle w:val="NormalWeb"/>
        <w:jc w:val="both"/>
        <w:rPr>
          <w:rFonts w:eastAsia="Times New Roman"/>
          <w:lang w:val="en-IN"/>
        </w:rPr>
      </w:pPr>
      <w:r w:rsidRPr="004062C1">
        <w:rPr>
          <w:rFonts w:eastAsia="Times New Roman"/>
          <w:lang w:val="en-IN"/>
        </w:rPr>
        <w:t xml:space="preserve">The Tenzel advancement flap represents a practical and elegant approach to </w:t>
      </w:r>
      <w:r w:rsidR="00773488" w:rsidRPr="004062C1">
        <w:rPr>
          <w:rFonts w:eastAsia="Times New Roman"/>
          <w:lang w:val="en-IN"/>
        </w:rPr>
        <w:t>reconstructing</w:t>
      </w:r>
      <w:r w:rsidRPr="004062C1">
        <w:rPr>
          <w:rFonts w:eastAsia="Times New Roman"/>
          <w:lang w:val="en-IN"/>
        </w:rPr>
        <w:t xml:space="preserve"> congenital upper eyelid coloboma. It ensures single-stage repair, satisfactory lid mobility, and excellent corneal protection. While minor contour irregularities can occur</w:t>
      </w:r>
      <w:r w:rsidRPr="004062C1">
        <w:rPr>
          <w:rFonts w:eastAsia="Times New Roman"/>
        </w:rPr>
        <w:t>, t</w:t>
      </w:r>
      <w:r w:rsidRPr="004062C1">
        <w:rPr>
          <w:rFonts w:eastAsia="Times New Roman"/>
          <w:lang w:val="en-IN"/>
        </w:rPr>
        <w:t>hey are generally self-limiting. Our findings suggest that this flap is highly effective for defects up to 50% of the lid length, especially in pediatric patients, offering both functional security and cosmetic harmony.</w:t>
      </w:r>
      <w:r w:rsidR="0066225D" w:rsidRPr="004062C1">
        <w:rPr>
          <w:rFonts w:eastAsia="Times New Roman"/>
          <w:lang w:val="en-IN"/>
        </w:rPr>
        <w:t xml:space="preserve"> </w:t>
      </w:r>
      <w:r w:rsidR="0066225D" w:rsidRPr="004062C1">
        <w:rPr>
          <w:rFonts w:eastAsia="Times New Roman"/>
          <w:lang w:val="en-IN" w:eastAsia="en-IN"/>
        </w:rPr>
        <w:t xml:space="preserve">This case series demonstrates that surgical reconstruction of small to moderate eyelid defects (30–40%) in pediatric patients can achieve </w:t>
      </w:r>
      <w:r w:rsidR="0066225D" w:rsidRPr="004062C1">
        <w:rPr>
          <w:rFonts w:eastAsia="Times New Roman"/>
          <w:bCs/>
          <w:lang w:val="en-IN" w:eastAsia="en-IN"/>
        </w:rPr>
        <w:t>excellent functional and cosmetic outcomes</w:t>
      </w:r>
      <w:r w:rsidR="0066225D" w:rsidRPr="004062C1">
        <w:rPr>
          <w:rFonts w:eastAsia="Times New Roman"/>
          <w:lang w:val="en-IN" w:eastAsia="en-IN"/>
        </w:rPr>
        <w:t xml:space="preserve"> with minimal complications. Early intervention, careful flap selection, and precise tissue alignment are critical to ensuring long-term eyelid stability, corneal protection, and aesthetic symmetry. </w:t>
      </w:r>
      <w:r w:rsidR="0066225D" w:rsidRPr="004062C1">
        <w:rPr>
          <w:rFonts w:eastAsia="Times New Roman"/>
          <w:lang w:val="en-IN"/>
        </w:rPr>
        <w:t>Minor postoperative issues</w:t>
      </w:r>
      <w:r w:rsidR="00773488" w:rsidRPr="004062C1">
        <w:rPr>
          <w:rFonts w:eastAsia="Times New Roman"/>
          <w:lang w:val="en-IN"/>
        </w:rPr>
        <w:t xml:space="preserve">, such as mild notching or wound dehiscence, resolved spontaneously without affecting the </w:t>
      </w:r>
      <w:r w:rsidR="0066225D" w:rsidRPr="004062C1">
        <w:rPr>
          <w:rFonts w:eastAsia="Times New Roman"/>
          <w:lang w:val="en-IN"/>
        </w:rPr>
        <w:t>final results, underscoring the safety and efficacy of these reconstructive approaches in children. The findings align with contemporary evidence emphasizing individualized, multidisciplinary management for optimal outcomes in pediatric periocular reconstruction. Future studies with larger cohorts and longer follow-up periods are warranted to validate these results and refine surgical techniques for complex or bilateral cases.</w:t>
      </w:r>
      <w:r w:rsidR="0047440B" w:rsidRPr="004062C1">
        <w:rPr>
          <w:rFonts w:eastAsia="Times New Roman"/>
          <w:lang w:val="en-IN"/>
        </w:rPr>
        <w:t xml:space="preserve"> Eyelid reconstruction in children, even for defects </w:t>
      </w:r>
      <w:r w:rsidR="00773488" w:rsidRPr="004062C1">
        <w:rPr>
          <w:rFonts w:eastAsia="Times New Roman"/>
          <w:lang w:val="en-IN"/>
        </w:rPr>
        <w:t>as high as</w:t>
      </w:r>
      <w:r w:rsidR="0047440B" w:rsidRPr="004062C1">
        <w:rPr>
          <w:rFonts w:eastAsia="Times New Roman"/>
          <w:lang w:val="en-IN"/>
        </w:rPr>
        <w:t xml:space="preserve"> 50%, can achieve </w:t>
      </w:r>
      <w:r w:rsidR="0047440B" w:rsidRPr="004062C1">
        <w:rPr>
          <w:rFonts w:eastAsia="Times New Roman"/>
          <w:bCs/>
          <w:lang w:val="en-IN"/>
        </w:rPr>
        <w:t>excellent structural, functional, and aesthetic results</w:t>
      </w:r>
      <w:r w:rsidR="0047440B" w:rsidRPr="004062C1">
        <w:rPr>
          <w:rFonts w:eastAsia="Times New Roman"/>
          <w:lang w:val="en-IN"/>
        </w:rPr>
        <w:t xml:space="preserve"> with careful surgical planning and follow-up. Our findings align with recent systematic reviews and expert recommendations </w:t>
      </w:r>
      <w:r w:rsidR="00773488" w:rsidRPr="004062C1">
        <w:rPr>
          <w:rFonts w:eastAsia="Times New Roman"/>
          <w:lang w:val="en-IN"/>
        </w:rPr>
        <w:t>emphasising</w:t>
      </w:r>
      <w:r w:rsidR="0047440B" w:rsidRPr="004062C1">
        <w:rPr>
          <w:rFonts w:eastAsia="Times New Roman"/>
          <w:lang w:val="en-IN"/>
        </w:rPr>
        <w:t xml:space="preserve"> </w:t>
      </w:r>
      <w:r w:rsidR="0047440B" w:rsidRPr="004062C1">
        <w:rPr>
          <w:rFonts w:eastAsia="Times New Roman"/>
          <w:bCs/>
          <w:lang w:val="en-IN"/>
        </w:rPr>
        <w:t>tailored, minimally invasive, and tension-free approaches</w:t>
      </w:r>
      <w:r w:rsidR="0047440B" w:rsidRPr="004062C1">
        <w:rPr>
          <w:rFonts w:eastAsia="Times New Roman"/>
          <w:lang w:val="en-IN"/>
        </w:rPr>
        <w:t xml:space="preserve"> as the cornerstone of successful pediatric eyelid repair.</w:t>
      </w:r>
    </w:p>
    <w:p w14:paraId="365EADB6" w14:textId="77777777" w:rsidR="00D256AE" w:rsidRPr="004062C1" w:rsidRDefault="00D256AE" w:rsidP="00D256AE">
      <w:pPr>
        <w:jc w:val="both"/>
        <w:rPr>
          <w:rFonts w:ascii="Times New Roman" w:eastAsia="Arial" w:hAnsi="Times New Roman" w:cs="Times New Roman"/>
          <w:color w:val="000000"/>
          <w:sz w:val="24"/>
          <w:szCs w:val="24"/>
        </w:rPr>
      </w:pPr>
    </w:p>
    <w:p w14:paraId="3B89AE95" w14:textId="221F29C3" w:rsidR="00D256AE" w:rsidRPr="004062C1" w:rsidRDefault="00D256AE" w:rsidP="00D256AE">
      <w:pPr>
        <w:jc w:val="both"/>
        <w:rPr>
          <w:rFonts w:ascii="Times New Roman" w:eastAsia="Arial" w:hAnsi="Times New Roman" w:cs="Times New Roman"/>
          <w:b/>
          <w:color w:val="000000"/>
          <w:sz w:val="28"/>
          <w:szCs w:val="28"/>
        </w:rPr>
      </w:pPr>
      <w:r w:rsidRPr="004062C1">
        <w:rPr>
          <w:rFonts w:ascii="Times New Roman" w:eastAsia="Arial" w:hAnsi="Times New Roman" w:cs="Times New Roman"/>
          <w:b/>
          <w:bCs/>
          <w:color w:val="000000"/>
          <w:sz w:val="28"/>
          <w:szCs w:val="28"/>
          <w:lang w:val="en-US" w:eastAsia="zh-CN"/>
        </w:rPr>
        <w:t xml:space="preserve">Ethical </w:t>
      </w:r>
      <w:r w:rsidR="007D4E82">
        <w:rPr>
          <w:rFonts w:ascii="Times New Roman" w:eastAsia="Arial" w:hAnsi="Times New Roman" w:cs="Times New Roman"/>
          <w:b/>
          <w:bCs/>
          <w:color w:val="000000"/>
          <w:sz w:val="28"/>
          <w:szCs w:val="28"/>
          <w:lang w:val="en-US" w:eastAsia="zh-CN"/>
        </w:rPr>
        <w:t xml:space="preserve">Approval and Consent: </w:t>
      </w:r>
    </w:p>
    <w:p w14:paraId="2BFB52BC" w14:textId="356423FA" w:rsidR="00D256AE" w:rsidRPr="004062C1" w:rsidRDefault="00773488" w:rsidP="00D256AE">
      <w:pPr>
        <w:jc w:val="both"/>
        <w:rPr>
          <w:rFonts w:ascii="Times New Roman" w:eastAsia="Arial" w:hAnsi="Times New Roman" w:cs="Times New Roman"/>
          <w:color w:val="000000"/>
          <w:sz w:val="24"/>
          <w:szCs w:val="24"/>
          <w:lang w:val="en-US" w:eastAsia="zh-CN"/>
        </w:rPr>
      </w:pPr>
      <w:r w:rsidRPr="004062C1">
        <w:rPr>
          <w:rFonts w:ascii="Times New Roman" w:eastAsia="Arial" w:hAnsi="Times New Roman" w:cs="Times New Roman"/>
          <w:color w:val="000000"/>
          <w:sz w:val="24"/>
          <w:szCs w:val="24"/>
          <w:lang w:val="en-US" w:eastAsia="zh-CN"/>
        </w:rPr>
        <w:t>According to international or university standards, written ethical approval has been obtained and retained</w:t>
      </w:r>
      <w:r w:rsidR="00D256AE" w:rsidRPr="004062C1">
        <w:rPr>
          <w:rFonts w:ascii="Times New Roman" w:eastAsia="Arial" w:hAnsi="Times New Roman" w:cs="Times New Roman"/>
          <w:color w:val="000000"/>
          <w:sz w:val="24"/>
          <w:szCs w:val="24"/>
          <w:lang w:val="en-US" w:eastAsia="zh-CN"/>
        </w:rPr>
        <w:t xml:space="preserve"> by the author(s).</w:t>
      </w:r>
      <w:r w:rsidRPr="004062C1">
        <w:rPr>
          <w:rFonts w:ascii="Times New Roman" w:eastAsia="Arial" w:hAnsi="Times New Roman" w:cs="Times New Roman"/>
          <w:color w:val="000000"/>
          <w:sz w:val="24"/>
          <w:szCs w:val="24"/>
          <w:lang w:val="en-US" w:eastAsia="zh-CN"/>
        </w:rPr>
        <w:t xml:space="preserve"> </w:t>
      </w:r>
      <w:r w:rsidR="00D256AE" w:rsidRPr="004062C1">
        <w:rPr>
          <w:rFonts w:ascii="Times New Roman" w:eastAsia="Arial" w:hAnsi="Times New Roman" w:cs="Times New Roman"/>
          <w:color w:val="000000"/>
          <w:sz w:val="24"/>
          <w:szCs w:val="24"/>
          <w:lang w:val="en-US" w:eastAsia="zh-CN"/>
        </w:rPr>
        <w:t>Parents or guardians provided informed written consent for both the surgical procedure and inclusion in the study. No identifiable patient data were disclosed.</w:t>
      </w:r>
    </w:p>
    <w:p w14:paraId="1228CC45" w14:textId="72B7926F" w:rsidR="00834B5B" w:rsidRPr="004062C1" w:rsidRDefault="00834B5B" w:rsidP="00604138">
      <w:pPr>
        <w:jc w:val="both"/>
        <w:rPr>
          <w:rFonts w:ascii="Times New Roman" w:eastAsia="Arial" w:hAnsi="Times New Roman" w:cs="Times New Roman"/>
          <w:b/>
          <w:color w:val="000000"/>
          <w:sz w:val="28"/>
          <w:szCs w:val="28"/>
        </w:rPr>
      </w:pPr>
    </w:p>
    <w:p w14:paraId="68DE7114" w14:textId="77777777" w:rsidR="002C4E50" w:rsidRPr="004062C1" w:rsidRDefault="002C4E50" w:rsidP="002C4E50">
      <w:pPr>
        <w:keepNext/>
        <w:jc w:val="both"/>
        <w:rPr>
          <w:rFonts w:ascii="Times New Roman" w:eastAsia="Arial" w:hAnsi="Times New Roman" w:cs="Times New Roman"/>
          <w:color w:val="000000"/>
          <w:sz w:val="24"/>
          <w:szCs w:val="24"/>
        </w:rPr>
      </w:pPr>
    </w:p>
    <w:p w14:paraId="0F7602AC" w14:textId="3D514665" w:rsidR="00B50CB6" w:rsidRDefault="00B50CB6">
      <w:pPr>
        <w:keepNext/>
        <w:jc w:val="both"/>
        <w:rPr>
          <w:rFonts w:ascii="Times New Roman" w:eastAsia="Arial" w:hAnsi="Times New Roman" w:cs="Times New Roman"/>
          <w:color w:val="000000"/>
          <w:sz w:val="24"/>
          <w:szCs w:val="24"/>
        </w:rPr>
      </w:pPr>
    </w:p>
    <w:p w14:paraId="7826B81F" w14:textId="77777777" w:rsidR="00B50CB6" w:rsidRPr="007D4E82" w:rsidRDefault="00B50CB6" w:rsidP="00B50CB6">
      <w:pPr>
        <w:rPr>
          <w:rFonts w:ascii="Calibri" w:eastAsia="Calibri" w:hAnsi="Calibri" w:cs="Times New Roman"/>
          <w:b/>
          <w:kern w:val="2"/>
          <w:highlight w:val="yellow"/>
          <w:lang w:val="en-US"/>
        </w:rPr>
      </w:pPr>
      <w:bookmarkStart w:id="1" w:name="_Hlk197682619"/>
      <w:bookmarkStart w:id="2" w:name="_Hlk180402183"/>
      <w:bookmarkStart w:id="3" w:name="_Hlk183680988"/>
      <w:bookmarkStart w:id="4" w:name="_Hlk197351200"/>
      <w:r w:rsidRPr="007D4E82">
        <w:rPr>
          <w:rFonts w:ascii="Calibri" w:eastAsia="Calibri" w:hAnsi="Calibri" w:cs="Times New Roman"/>
          <w:b/>
          <w:kern w:val="2"/>
          <w:highlight w:val="yellow"/>
          <w:lang w:val="en-US"/>
        </w:rPr>
        <w:t>Disclaimer (Artificial intelligence)</w:t>
      </w:r>
    </w:p>
    <w:p w14:paraId="72065639" w14:textId="007DC54D" w:rsidR="00B50CB6" w:rsidRPr="00997246" w:rsidRDefault="00B50CB6" w:rsidP="0099724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bookmarkEnd w:id="1"/>
      <w:bookmarkEnd w:id="2"/>
      <w:bookmarkEnd w:id="3"/>
      <w:bookmarkEnd w:id="4"/>
    </w:p>
    <w:p w14:paraId="60181920" w14:textId="77777777" w:rsidR="00016237" w:rsidRPr="004062C1" w:rsidRDefault="00016237">
      <w:pPr>
        <w:keepNext/>
        <w:jc w:val="both"/>
        <w:rPr>
          <w:rFonts w:ascii="Times New Roman" w:eastAsia="Arial" w:hAnsi="Times New Roman" w:cs="Times New Roman"/>
          <w:color w:val="000000"/>
          <w:sz w:val="24"/>
          <w:szCs w:val="24"/>
        </w:rPr>
      </w:pPr>
    </w:p>
    <w:p w14:paraId="7FAC94E9" w14:textId="4FAAA210" w:rsidR="00016237" w:rsidRPr="004062C1" w:rsidRDefault="00016237">
      <w:pPr>
        <w:keepNext/>
        <w:jc w:val="both"/>
        <w:rPr>
          <w:rFonts w:ascii="Times New Roman" w:eastAsia="Arial" w:hAnsi="Times New Roman" w:cs="Times New Roman"/>
          <w:b/>
          <w:color w:val="000000"/>
          <w:sz w:val="28"/>
          <w:szCs w:val="28"/>
        </w:rPr>
      </w:pPr>
      <w:r w:rsidRPr="004062C1">
        <w:rPr>
          <w:rFonts w:ascii="Times New Roman" w:eastAsia="Arial" w:hAnsi="Times New Roman" w:cs="Times New Roman"/>
          <w:b/>
          <w:color w:val="000000"/>
          <w:sz w:val="28"/>
          <w:szCs w:val="28"/>
        </w:rPr>
        <w:t>References</w:t>
      </w:r>
    </w:p>
    <w:p w14:paraId="1788CE3F" w14:textId="77777777" w:rsidR="00016237" w:rsidRPr="004062C1" w:rsidRDefault="00016237">
      <w:pPr>
        <w:keepNext/>
        <w:jc w:val="both"/>
        <w:rPr>
          <w:rFonts w:ascii="Times New Roman" w:eastAsia="Arial" w:hAnsi="Times New Roman" w:cs="Times New Roman"/>
          <w:color w:val="000000"/>
          <w:sz w:val="24"/>
          <w:szCs w:val="24"/>
        </w:rPr>
      </w:pPr>
    </w:p>
    <w:p w14:paraId="738D9270" w14:textId="520F58B4"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r w:rsidRPr="001906E6">
        <w:rPr>
          <w:rFonts w:ascii="Times New Roman" w:hAnsi="Times New Roman" w:cs="Times New Roman"/>
          <w:sz w:val="24"/>
          <w:szCs w:val="24"/>
          <w:lang w:val="en-IN"/>
        </w:rPr>
        <w:t>H</w:t>
      </w:r>
      <w:r w:rsidR="00294601">
        <w:rPr>
          <w:rFonts w:ascii="Times New Roman" w:hAnsi="Times New Roman" w:cs="Times New Roman"/>
          <w:sz w:val="24"/>
          <w:szCs w:val="24"/>
          <w:lang w:val="en-IN"/>
        </w:rPr>
        <w:t>ynes SL, Forrest CR, etal</w:t>
      </w:r>
      <w:r w:rsidRPr="001906E6">
        <w:rPr>
          <w:rFonts w:ascii="Times New Roman" w:hAnsi="Times New Roman" w:cs="Times New Roman"/>
          <w:sz w:val="24"/>
          <w:szCs w:val="24"/>
          <w:lang w:val="en-IN"/>
        </w:rPr>
        <w:t xml:space="preserve">. Use of the anterolateral thigh flap for reconstruction of the </w:t>
      </w:r>
      <w:proofErr w:type="spellStart"/>
      <w:r w:rsidRPr="001906E6">
        <w:rPr>
          <w:rFonts w:ascii="Times New Roman" w:hAnsi="Times New Roman" w:cs="Times New Roman"/>
          <w:sz w:val="24"/>
          <w:szCs w:val="24"/>
          <w:lang w:val="en-IN"/>
        </w:rPr>
        <w:t>pediatric</w:t>
      </w:r>
      <w:proofErr w:type="spellEnd"/>
      <w:r w:rsidRPr="001906E6">
        <w:rPr>
          <w:rFonts w:ascii="Times New Roman" w:hAnsi="Times New Roman" w:cs="Times New Roman"/>
          <w:sz w:val="24"/>
          <w:szCs w:val="24"/>
          <w:lang w:val="en-IN"/>
        </w:rPr>
        <w:t xml:space="preserve"> </w:t>
      </w:r>
      <w:proofErr w:type="spellStart"/>
      <w:r w:rsidRPr="001906E6">
        <w:rPr>
          <w:rFonts w:ascii="Times New Roman" w:hAnsi="Times New Roman" w:cs="Times New Roman"/>
          <w:sz w:val="24"/>
          <w:szCs w:val="24"/>
          <w:lang w:val="en-IN"/>
        </w:rPr>
        <w:t>anophthalmic</w:t>
      </w:r>
      <w:proofErr w:type="spellEnd"/>
      <w:r w:rsidRPr="001906E6">
        <w:rPr>
          <w:rFonts w:ascii="Times New Roman" w:hAnsi="Times New Roman" w:cs="Times New Roman"/>
          <w:sz w:val="24"/>
          <w:szCs w:val="24"/>
          <w:lang w:val="en-IN"/>
        </w:rPr>
        <w:t xml:space="preserve"> orbit. </w:t>
      </w:r>
      <w:r w:rsidRPr="001906E6">
        <w:rPr>
          <w:rFonts w:ascii="Times New Roman" w:hAnsi="Times New Roman" w:cs="Times New Roman"/>
          <w:i/>
          <w:iCs/>
          <w:sz w:val="24"/>
          <w:szCs w:val="24"/>
          <w:lang w:val="en-IN"/>
        </w:rPr>
        <w:t xml:space="preserve">J </w:t>
      </w:r>
      <w:proofErr w:type="spellStart"/>
      <w:r w:rsidRPr="001906E6">
        <w:rPr>
          <w:rFonts w:ascii="Times New Roman" w:hAnsi="Times New Roman" w:cs="Times New Roman"/>
          <w:i/>
          <w:iCs/>
          <w:sz w:val="24"/>
          <w:szCs w:val="24"/>
          <w:lang w:val="en-IN"/>
        </w:rPr>
        <w:t>Plast</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Reconstr</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Aesthet</w:t>
      </w:r>
      <w:proofErr w:type="spellEnd"/>
      <w:r w:rsidRPr="001906E6">
        <w:rPr>
          <w:rFonts w:ascii="Times New Roman" w:hAnsi="Times New Roman" w:cs="Times New Roman"/>
          <w:i/>
          <w:iCs/>
          <w:sz w:val="24"/>
          <w:szCs w:val="24"/>
          <w:lang w:val="en-IN"/>
        </w:rPr>
        <w:t xml:space="preserve"> Surg.</w:t>
      </w:r>
      <w:r w:rsidRPr="001906E6">
        <w:rPr>
          <w:rFonts w:ascii="Times New Roman" w:hAnsi="Times New Roman" w:cs="Times New Roman"/>
          <w:sz w:val="24"/>
          <w:szCs w:val="24"/>
          <w:lang w:val="en-IN"/>
        </w:rPr>
        <w:t xml:space="preserve"> 2016;69(9):1303–1310. doi:</w:t>
      </w:r>
      <w:hyperlink r:id="rId19" w:tgtFrame="_new" w:history="1">
        <w:r w:rsidRPr="001906E6">
          <w:rPr>
            <w:rStyle w:val="Hyperlink"/>
            <w:rFonts w:ascii="Times New Roman" w:hAnsi="Times New Roman" w:cs="Times New Roman"/>
            <w:sz w:val="24"/>
            <w:szCs w:val="24"/>
            <w:lang w:val="en-IN"/>
          </w:rPr>
          <w:t>10.1016/j.bjps.2015.12.015</w:t>
        </w:r>
      </w:hyperlink>
    </w:p>
    <w:p w14:paraId="1937C448" w14:textId="77777777"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r w:rsidRPr="001906E6">
        <w:rPr>
          <w:rFonts w:ascii="Times New Roman" w:hAnsi="Times New Roman" w:cs="Times New Roman"/>
          <w:sz w:val="24"/>
          <w:szCs w:val="24"/>
          <w:lang w:val="en-IN"/>
        </w:rPr>
        <w:t xml:space="preserve">Young S. </w:t>
      </w:r>
      <w:r w:rsidRPr="001906E6">
        <w:rPr>
          <w:rFonts w:ascii="Times New Roman" w:hAnsi="Times New Roman" w:cs="Times New Roman"/>
          <w:i/>
          <w:iCs/>
          <w:sz w:val="24"/>
          <w:szCs w:val="24"/>
          <w:lang w:val="en-IN"/>
        </w:rPr>
        <w:t>Global Oculoplastics.</w:t>
      </w:r>
      <w:r w:rsidRPr="001906E6">
        <w:rPr>
          <w:rFonts w:ascii="Times New Roman" w:hAnsi="Times New Roman" w:cs="Times New Roman"/>
          <w:sz w:val="24"/>
          <w:szCs w:val="24"/>
          <w:lang w:val="en-IN"/>
        </w:rPr>
        <w:t xml:space="preserve"> Elsevier; 2025. Chapter 9: Pediatric Eyelid Reconstruction. doi:</w:t>
      </w:r>
      <w:hyperlink r:id="rId20" w:tgtFrame="_new" w:history="1">
        <w:r w:rsidRPr="001906E6">
          <w:rPr>
            <w:rStyle w:val="Hyperlink"/>
            <w:rFonts w:ascii="Times New Roman" w:hAnsi="Times New Roman" w:cs="Times New Roman"/>
            <w:sz w:val="24"/>
            <w:szCs w:val="24"/>
            <w:lang w:val="en-IN"/>
          </w:rPr>
          <w:t>10.1016/B978-0-443-21968-9.00009-7</w:t>
        </w:r>
      </w:hyperlink>
    </w:p>
    <w:p w14:paraId="0B71BFB9" w14:textId="49D9CB13"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r w:rsidRPr="001906E6">
        <w:rPr>
          <w:rFonts w:ascii="Times New Roman" w:hAnsi="Times New Roman" w:cs="Times New Roman"/>
          <w:sz w:val="24"/>
          <w:szCs w:val="24"/>
          <w:lang w:val="en-IN"/>
        </w:rPr>
        <w:t xml:space="preserve">Keren S, </w:t>
      </w:r>
      <w:proofErr w:type="spellStart"/>
      <w:r w:rsidRPr="001906E6">
        <w:rPr>
          <w:rFonts w:ascii="Times New Roman" w:hAnsi="Times New Roman" w:cs="Times New Roman"/>
          <w:sz w:val="24"/>
          <w:szCs w:val="24"/>
          <w:lang w:val="en-IN"/>
        </w:rPr>
        <w:t>Dotan</w:t>
      </w:r>
      <w:proofErr w:type="spellEnd"/>
      <w:r w:rsidRPr="001906E6">
        <w:rPr>
          <w:rFonts w:ascii="Times New Roman" w:hAnsi="Times New Roman" w:cs="Times New Roman"/>
          <w:sz w:val="24"/>
          <w:szCs w:val="24"/>
          <w:lang w:val="en-IN"/>
        </w:rPr>
        <w:t xml:space="preserve"> G, Ben-</w:t>
      </w:r>
      <w:proofErr w:type="spellStart"/>
      <w:r w:rsidRPr="001906E6">
        <w:rPr>
          <w:rFonts w:ascii="Times New Roman" w:hAnsi="Times New Roman" w:cs="Times New Roman"/>
          <w:sz w:val="24"/>
          <w:szCs w:val="24"/>
          <w:lang w:val="en-IN"/>
        </w:rPr>
        <w:t>Cn</w:t>
      </w:r>
      <w:r w:rsidR="00294601">
        <w:rPr>
          <w:rFonts w:ascii="Times New Roman" w:hAnsi="Times New Roman" w:cs="Times New Roman"/>
          <w:sz w:val="24"/>
          <w:szCs w:val="24"/>
          <w:lang w:val="en-IN"/>
        </w:rPr>
        <w:t>aan</w:t>
      </w:r>
      <w:proofErr w:type="spellEnd"/>
      <w:r w:rsidR="00294601">
        <w:rPr>
          <w:rFonts w:ascii="Times New Roman" w:hAnsi="Times New Roman" w:cs="Times New Roman"/>
          <w:sz w:val="24"/>
          <w:szCs w:val="24"/>
          <w:lang w:val="en-IN"/>
        </w:rPr>
        <w:t xml:space="preserve"> R, etal</w:t>
      </w:r>
      <w:r w:rsidRPr="001906E6">
        <w:rPr>
          <w:rFonts w:ascii="Times New Roman" w:hAnsi="Times New Roman" w:cs="Times New Roman"/>
          <w:sz w:val="24"/>
          <w:szCs w:val="24"/>
          <w:lang w:val="en-IN"/>
        </w:rPr>
        <w:t xml:space="preserve">. Combined one-stage orbital </w:t>
      </w:r>
      <w:proofErr w:type="spellStart"/>
      <w:r w:rsidRPr="001906E6">
        <w:rPr>
          <w:rFonts w:ascii="Times New Roman" w:hAnsi="Times New Roman" w:cs="Times New Roman"/>
          <w:sz w:val="24"/>
          <w:szCs w:val="24"/>
          <w:lang w:val="en-IN"/>
        </w:rPr>
        <w:t>tumor</w:t>
      </w:r>
      <w:proofErr w:type="spellEnd"/>
      <w:r w:rsidRPr="001906E6">
        <w:rPr>
          <w:rFonts w:ascii="Times New Roman" w:hAnsi="Times New Roman" w:cs="Times New Roman"/>
          <w:sz w:val="24"/>
          <w:szCs w:val="24"/>
          <w:lang w:val="en-IN"/>
        </w:rPr>
        <w:t xml:space="preserve"> debulking, lid reconstruction, and ptosis repair in children with </w:t>
      </w:r>
      <w:proofErr w:type="spellStart"/>
      <w:r w:rsidRPr="001906E6">
        <w:rPr>
          <w:rFonts w:ascii="Times New Roman" w:hAnsi="Times New Roman" w:cs="Times New Roman"/>
          <w:sz w:val="24"/>
          <w:szCs w:val="24"/>
          <w:lang w:val="en-IN"/>
        </w:rPr>
        <w:t>orbitotemporal</w:t>
      </w:r>
      <w:proofErr w:type="spellEnd"/>
      <w:r w:rsidRPr="001906E6">
        <w:rPr>
          <w:rFonts w:ascii="Times New Roman" w:hAnsi="Times New Roman" w:cs="Times New Roman"/>
          <w:sz w:val="24"/>
          <w:szCs w:val="24"/>
          <w:lang w:val="en-IN"/>
        </w:rPr>
        <w:t xml:space="preserve"> neurofibromatosis. </w:t>
      </w:r>
      <w:r w:rsidRPr="001906E6">
        <w:rPr>
          <w:rFonts w:ascii="Times New Roman" w:hAnsi="Times New Roman" w:cs="Times New Roman"/>
          <w:i/>
          <w:iCs/>
          <w:sz w:val="24"/>
          <w:szCs w:val="24"/>
          <w:lang w:val="en-IN"/>
        </w:rPr>
        <w:t xml:space="preserve">J </w:t>
      </w:r>
      <w:proofErr w:type="spellStart"/>
      <w:r w:rsidRPr="001906E6">
        <w:rPr>
          <w:rFonts w:ascii="Times New Roman" w:hAnsi="Times New Roman" w:cs="Times New Roman"/>
          <w:i/>
          <w:iCs/>
          <w:sz w:val="24"/>
          <w:szCs w:val="24"/>
          <w:lang w:val="en-IN"/>
        </w:rPr>
        <w:t>Plast</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Reconstr</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Aesthet</w:t>
      </w:r>
      <w:proofErr w:type="spellEnd"/>
      <w:r w:rsidRPr="001906E6">
        <w:rPr>
          <w:rFonts w:ascii="Times New Roman" w:hAnsi="Times New Roman" w:cs="Times New Roman"/>
          <w:i/>
          <w:iCs/>
          <w:sz w:val="24"/>
          <w:szCs w:val="24"/>
          <w:lang w:val="en-IN"/>
        </w:rPr>
        <w:t xml:space="preserve"> Surg.</w:t>
      </w:r>
      <w:r w:rsidRPr="001906E6">
        <w:rPr>
          <w:rFonts w:ascii="Times New Roman" w:hAnsi="Times New Roman" w:cs="Times New Roman"/>
          <w:sz w:val="24"/>
          <w:szCs w:val="24"/>
          <w:lang w:val="en-IN"/>
        </w:rPr>
        <w:t xml:space="preserve"> 2017;70(6):805–812. doi:</w:t>
      </w:r>
      <w:hyperlink r:id="rId21" w:tgtFrame="_new" w:history="1">
        <w:r w:rsidRPr="001906E6">
          <w:rPr>
            <w:rStyle w:val="Hyperlink"/>
            <w:rFonts w:ascii="Times New Roman" w:hAnsi="Times New Roman" w:cs="Times New Roman"/>
            <w:sz w:val="24"/>
            <w:szCs w:val="24"/>
            <w:lang w:val="en-IN"/>
          </w:rPr>
          <w:t>10.1016/j.bjps.2017.02.017</w:t>
        </w:r>
      </w:hyperlink>
    </w:p>
    <w:p w14:paraId="25D4CD36" w14:textId="77777777"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proofErr w:type="spellStart"/>
      <w:r w:rsidRPr="001906E6">
        <w:rPr>
          <w:rFonts w:ascii="Times New Roman" w:hAnsi="Times New Roman" w:cs="Times New Roman"/>
          <w:sz w:val="24"/>
          <w:szCs w:val="24"/>
          <w:lang w:val="en-IN"/>
        </w:rPr>
        <w:t>Lanz</w:t>
      </w:r>
      <w:proofErr w:type="spellEnd"/>
      <w:r w:rsidRPr="001906E6">
        <w:rPr>
          <w:rFonts w:ascii="Times New Roman" w:hAnsi="Times New Roman" w:cs="Times New Roman"/>
          <w:sz w:val="24"/>
          <w:szCs w:val="24"/>
          <w:lang w:val="en-IN"/>
        </w:rPr>
        <w:t xml:space="preserve"> CAG, Sánchez BP, Pérez MVC. Reconstruction of the upper eyelid after dog bite using a composite graft at pediatric age. </w:t>
      </w:r>
      <w:r w:rsidRPr="001906E6">
        <w:rPr>
          <w:rFonts w:ascii="Times New Roman" w:hAnsi="Times New Roman" w:cs="Times New Roman"/>
          <w:i/>
          <w:iCs/>
          <w:sz w:val="24"/>
          <w:szCs w:val="24"/>
          <w:lang w:val="en-IN"/>
        </w:rPr>
        <w:t xml:space="preserve">Arch Soc </w:t>
      </w:r>
      <w:proofErr w:type="spellStart"/>
      <w:r w:rsidRPr="001906E6">
        <w:rPr>
          <w:rFonts w:ascii="Times New Roman" w:hAnsi="Times New Roman" w:cs="Times New Roman"/>
          <w:i/>
          <w:iCs/>
          <w:sz w:val="24"/>
          <w:szCs w:val="24"/>
          <w:lang w:val="en-IN"/>
        </w:rPr>
        <w:t>Esp</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Oftalmol</w:t>
      </w:r>
      <w:proofErr w:type="spellEnd"/>
      <w:r w:rsidRPr="001906E6">
        <w:rPr>
          <w:rFonts w:ascii="Times New Roman" w:hAnsi="Times New Roman" w:cs="Times New Roman"/>
          <w:i/>
          <w:iCs/>
          <w:sz w:val="24"/>
          <w:szCs w:val="24"/>
          <w:lang w:val="en-IN"/>
        </w:rPr>
        <w:t>.</w:t>
      </w:r>
      <w:r w:rsidRPr="001906E6">
        <w:rPr>
          <w:rFonts w:ascii="Times New Roman" w:hAnsi="Times New Roman" w:cs="Times New Roman"/>
          <w:sz w:val="24"/>
          <w:szCs w:val="24"/>
          <w:lang w:val="en-IN"/>
        </w:rPr>
        <w:t xml:space="preserve"> 2025;100(1):34–38. doi:</w:t>
      </w:r>
      <w:hyperlink r:id="rId22" w:tgtFrame="_new" w:history="1">
        <w:r w:rsidRPr="001906E6">
          <w:rPr>
            <w:rStyle w:val="Hyperlink"/>
            <w:rFonts w:ascii="Times New Roman" w:hAnsi="Times New Roman" w:cs="Times New Roman"/>
            <w:sz w:val="24"/>
            <w:szCs w:val="24"/>
            <w:lang w:val="en-IN"/>
          </w:rPr>
          <w:t>10.1016/j.oftal.2025.01.010</w:t>
        </w:r>
      </w:hyperlink>
    </w:p>
    <w:p w14:paraId="6FD16283" w14:textId="28F5074C"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r w:rsidRPr="001906E6">
        <w:rPr>
          <w:rFonts w:ascii="Times New Roman" w:hAnsi="Times New Roman" w:cs="Times New Roman"/>
          <w:sz w:val="24"/>
          <w:szCs w:val="24"/>
          <w:lang w:val="en-IN"/>
        </w:rPr>
        <w:t>Rehman U</w:t>
      </w:r>
      <w:r w:rsidR="00294601">
        <w:rPr>
          <w:rFonts w:ascii="Times New Roman" w:hAnsi="Times New Roman" w:cs="Times New Roman"/>
          <w:sz w:val="24"/>
          <w:szCs w:val="24"/>
          <w:lang w:val="en-IN"/>
        </w:rPr>
        <w:t xml:space="preserve">, </w:t>
      </w:r>
      <w:proofErr w:type="spellStart"/>
      <w:r w:rsidR="00294601">
        <w:rPr>
          <w:rFonts w:ascii="Times New Roman" w:hAnsi="Times New Roman" w:cs="Times New Roman"/>
          <w:sz w:val="24"/>
          <w:szCs w:val="24"/>
          <w:lang w:val="en-IN"/>
        </w:rPr>
        <w:t>Shemie</w:t>
      </w:r>
      <w:proofErr w:type="spellEnd"/>
      <w:r w:rsidR="00294601">
        <w:rPr>
          <w:rFonts w:ascii="Times New Roman" w:hAnsi="Times New Roman" w:cs="Times New Roman"/>
          <w:sz w:val="24"/>
          <w:szCs w:val="24"/>
          <w:lang w:val="en-IN"/>
        </w:rPr>
        <w:t xml:space="preserve"> M, Sarwar MS, etal</w:t>
      </w:r>
      <w:r w:rsidRPr="001906E6">
        <w:rPr>
          <w:rFonts w:ascii="Times New Roman" w:hAnsi="Times New Roman" w:cs="Times New Roman"/>
          <w:sz w:val="24"/>
          <w:szCs w:val="24"/>
          <w:lang w:val="en-IN"/>
        </w:rPr>
        <w:t xml:space="preserve">. Use of biomaterials in the reconstruction of posterior lamellar eyelid defects: A systematic review and meta-analysis. </w:t>
      </w:r>
      <w:r w:rsidRPr="001906E6">
        <w:rPr>
          <w:rFonts w:ascii="Times New Roman" w:hAnsi="Times New Roman" w:cs="Times New Roman"/>
          <w:i/>
          <w:iCs/>
          <w:sz w:val="24"/>
          <w:szCs w:val="24"/>
          <w:lang w:val="en-IN"/>
        </w:rPr>
        <w:t xml:space="preserve">Br J Oral </w:t>
      </w:r>
      <w:proofErr w:type="spellStart"/>
      <w:r w:rsidRPr="001906E6">
        <w:rPr>
          <w:rFonts w:ascii="Times New Roman" w:hAnsi="Times New Roman" w:cs="Times New Roman"/>
          <w:i/>
          <w:iCs/>
          <w:sz w:val="24"/>
          <w:szCs w:val="24"/>
          <w:lang w:val="en-IN"/>
        </w:rPr>
        <w:t>Maxillofac</w:t>
      </w:r>
      <w:proofErr w:type="spellEnd"/>
      <w:r w:rsidRPr="001906E6">
        <w:rPr>
          <w:rFonts w:ascii="Times New Roman" w:hAnsi="Times New Roman" w:cs="Times New Roman"/>
          <w:i/>
          <w:iCs/>
          <w:sz w:val="24"/>
          <w:szCs w:val="24"/>
          <w:lang w:val="en-IN"/>
        </w:rPr>
        <w:t xml:space="preserve"> Surg.</w:t>
      </w:r>
      <w:r w:rsidRPr="001906E6">
        <w:rPr>
          <w:rFonts w:ascii="Times New Roman" w:hAnsi="Times New Roman" w:cs="Times New Roman"/>
          <w:sz w:val="24"/>
          <w:szCs w:val="24"/>
          <w:lang w:val="en-IN"/>
        </w:rPr>
        <w:t xml:space="preserve"> 2023;61(9):1082–1090. doi:</w:t>
      </w:r>
      <w:hyperlink r:id="rId23" w:tgtFrame="_new" w:history="1">
        <w:r w:rsidRPr="001906E6">
          <w:rPr>
            <w:rStyle w:val="Hyperlink"/>
            <w:rFonts w:ascii="Times New Roman" w:hAnsi="Times New Roman" w:cs="Times New Roman"/>
            <w:sz w:val="24"/>
            <w:szCs w:val="24"/>
            <w:lang w:val="en-IN"/>
          </w:rPr>
          <w:t>10.1016/j.bjoms.2023.08.007</w:t>
        </w:r>
      </w:hyperlink>
    </w:p>
    <w:p w14:paraId="4EBD29E2" w14:textId="100CB6C0"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proofErr w:type="spellStart"/>
      <w:r w:rsidRPr="001906E6">
        <w:rPr>
          <w:rFonts w:ascii="Times New Roman" w:hAnsi="Times New Roman" w:cs="Times New Roman"/>
          <w:sz w:val="24"/>
          <w:szCs w:val="24"/>
          <w:lang w:val="en-IN"/>
        </w:rPr>
        <w:t>Xi</w:t>
      </w:r>
      <w:r w:rsidR="00294601">
        <w:rPr>
          <w:rFonts w:ascii="Times New Roman" w:hAnsi="Times New Roman" w:cs="Times New Roman"/>
          <w:sz w:val="24"/>
          <w:szCs w:val="24"/>
          <w:lang w:val="en-IN"/>
        </w:rPr>
        <w:t>e</w:t>
      </w:r>
      <w:proofErr w:type="spellEnd"/>
      <w:r w:rsidR="00294601">
        <w:rPr>
          <w:rFonts w:ascii="Times New Roman" w:hAnsi="Times New Roman" w:cs="Times New Roman"/>
          <w:sz w:val="24"/>
          <w:szCs w:val="24"/>
          <w:lang w:val="en-IN"/>
        </w:rPr>
        <w:t xml:space="preserve"> M, Wu B, Xu Q, etal</w:t>
      </w:r>
      <w:r w:rsidRPr="001906E6">
        <w:rPr>
          <w:rFonts w:ascii="Times New Roman" w:hAnsi="Times New Roman" w:cs="Times New Roman"/>
          <w:sz w:val="24"/>
          <w:szCs w:val="24"/>
          <w:lang w:val="en-IN"/>
        </w:rPr>
        <w:t xml:space="preserve">. The application of targeted psychological care during perioperative period on children with facial trauma undergoing plastic surgery: A retrospective study. </w:t>
      </w:r>
      <w:r w:rsidRPr="001906E6">
        <w:rPr>
          <w:rFonts w:ascii="Times New Roman" w:hAnsi="Times New Roman" w:cs="Times New Roman"/>
          <w:i/>
          <w:iCs/>
          <w:sz w:val="24"/>
          <w:szCs w:val="24"/>
          <w:lang w:val="en-IN"/>
        </w:rPr>
        <w:t xml:space="preserve">J </w:t>
      </w:r>
      <w:proofErr w:type="spellStart"/>
      <w:r w:rsidRPr="001906E6">
        <w:rPr>
          <w:rFonts w:ascii="Times New Roman" w:hAnsi="Times New Roman" w:cs="Times New Roman"/>
          <w:i/>
          <w:iCs/>
          <w:sz w:val="24"/>
          <w:szCs w:val="24"/>
          <w:lang w:val="en-IN"/>
        </w:rPr>
        <w:t>Pediatr</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Nurs</w:t>
      </w:r>
      <w:proofErr w:type="spellEnd"/>
      <w:r w:rsidRPr="001906E6">
        <w:rPr>
          <w:rFonts w:ascii="Times New Roman" w:hAnsi="Times New Roman" w:cs="Times New Roman"/>
          <w:i/>
          <w:iCs/>
          <w:sz w:val="24"/>
          <w:szCs w:val="24"/>
          <w:lang w:val="en-IN"/>
        </w:rPr>
        <w:t>.</w:t>
      </w:r>
      <w:r w:rsidRPr="001906E6">
        <w:rPr>
          <w:rFonts w:ascii="Times New Roman" w:hAnsi="Times New Roman" w:cs="Times New Roman"/>
          <w:sz w:val="24"/>
          <w:szCs w:val="24"/>
          <w:lang w:val="en-IN"/>
        </w:rPr>
        <w:t xml:space="preserve"> </w:t>
      </w:r>
      <w:proofErr w:type="gramStart"/>
      <w:r w:rsidRPr="001906E6">
        <w:rPr>
          <w:rFonts w:ascii="Times New Roman" w:hAnsi="Times New Roman" w:cs="Times New Roman"/>
          <w:sz w:val="24"/>
          <w:szCs w:val="24"/>
          <w:lang w:val="en-IN"/>
        </w:rPr>
        <w:t>2025;76:45</w:t>
      </w:r>
      <w:proofErr w:type="gramEnd"/>
      <w:r w:rsidRPr="001906E6">
        <w:rPr>
          <w:rFonts w:ascii="Times New Roman" w:hAnsi="Times New Roman" w:cs="Times New Roman"/>
          <w:sz w:val="24"/>
          <w:szCs w:val="24"/>
          <w:lang w:val="en-IN"/>
        </w:rPr>
        <w:t>–53. doi:</w:t>
      </w:r>
      <w:hyperlink r:id="rId24" w:tgtFrame="_new" w:history="1">
        <w:r w:rsidRPr="001906E6">
          <w:rPr>
            <w:rStyle w:val="Hyperlink"/>
            <w:rFonts w:ascii="Times New Roman" w:hAnsi="Times New Roman" w:cs="Times New Roman"/>
            <w:sz w:val="24"/>
            <w:szCs w:val="24"/>
            <w:lang w:val="en-IN"/>
          </w:rPr>
          <w:t>10.1016/j.pedn.2025.01.007</w:t>
        </w:r>
      </w:hyperlink>
    </w:p>
    <w:p w14:paraId="49FCAB54" w14:textId="77777777"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r w:rsidRPr="001906E6">
        <w:rPr>
          <w:rFonts w:ascii="Times New Roman" w:hAnsi="Times New Roman" w:cs="Times New Roman"/>
          <w:sz w:val="24"/>
          <w:szCs w:val="24"/>
          <w:lang w:val="en-IN"/>
        </w:rPr>
        <w:t xml:space="preserve">Tenzel E, Stewart WB. A modified technique for upper eyelid reconstruction: Tenzel advancement flap. </w:t>
      </w:r>
      <w:proofErr w:type="spellStart"/>
      <w:r w:rsidRPr="001906E6">
        <w:rPr>
          <w:rFonts w:ascii="Times New Roman" w:hAnsi="Times New Roman" w:cs="Times New Roman"/>
          <w:i/>
          <w:iCs/>
          <w:sz w:val="24"/>
          <w:szCs w:val="24"/>
          <w:lang w:val="en-IN"/>
        </w:rPr>
        <w:t>Plast</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Reconstr</w:t>
      </w:r>
      <w:proofErr w:type="spellEnd"/>
      <w:r w:rsidRPr="001906E6">
        <w:rPr>
          <w:rFonts w:ascii="Times New Roman" w:hAnsi="Times New Roman" w:cs="Times New Roman"/>
          <w:i/>
          <w:iCs/>
          <w:sz w:val="24"/>
          <w:szCs w:val="24"/>
          <w:lang w:val="en-IN"/>
        </w:rPr>
        <w:t xml:space="preserve"> Surg.</w:t>
      </w:r>
      <w:r w:rsidRPr="001906E6">
        <w:rPr>
          <w:rFonts w:ascii="Times New Roman" w:hAnsi="Times New Roman" w:cs="Times New Roman"/>
          <w:sz w:val="24"/>
          <w:szCs w:val="24"/>
          <w:lang w:val="en-IN"/>
        </w:rPr>
        <w:t xml:space="preserve"> 2007;119(6):1901–1907. doi:</w:t>
      </w:r>
      <w:hyperlink r:id="rId25" w:tgtFrame="_new" w:history="1">
        <w:r w:rsidRPr="001906E6">
          <w:rPr>
            <w:rStyle w:val="Hyperlink"/>
            <w:rFonts w:ascii="Times New Roman" w:hAnsi="Times New Roman" w:cs="Times New Roman"/>
            <w:sz w:val="24"/>
            <w:szCs w:val="24"/>
            <w:lang w:val="en-IN"/>
          </w:rPr>
          <w:t>10.1097/01.prs.0000258983.38756.45</w:t>
        </w:r>
      </w:hyperlink>
    </w:p>
    <w:p w14:paraId="7D458263" w14:textId="6B91DDB3"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r w:rsidRPr="001906E6">
        <w:rPr>
          <w:rFonts w:ascii="Times New Roman" w:hAnsi="Times New Roman" w:cs="Times New Roman"/>
          <w:sz w:val="24"/>
          <w:szCs w:val="24"/>
          <w:lang w:val="en-IN"/>
        </w:rPr>
        <w:t>Zhu XW, Li R</w:t>
      </w:r>
      <w:r w:rsidR="00294601">
        <w:rPr>
          <w:rFonts w:ascii="Times New Roman" w:hAnsi="Times New Roman" w:cs="Times New Roman"/>
          <w:sz w:val="24"/>
          <w:szCs w:val="24"/>
          <w:lang w:val="en-IN"/>
        </w:rPr>
        <w:t>, Zhang JY, etal</w:t>
      </w:r>
      <w:r w:rsidRPr="001906E6">
        <w:rPr>
          <w:rFonts w:ascii="Times New Roman" w:hAnsi="Times New Roman" w:cs="Times New Roman"/>
          <w:sz w:val="24"/>
          <w:szCs w:val="24"/>
          <w:lang w:val="en-IN"/>
        </w:rPr>
        <w:t xml:space="preserve">. Reducing tension step-by-step in lower eyelid incision for treating </w:t>
      </w:r>
      <w:proofErr w:type="spellStart"/>
      <w:r w:rsidRPr="001906E6">
        <w:rPr>
          <w:rFonts w:ascii="Times New Roman" w:hAnsi="Times New Roman" w:cs="Times New Roman"/>
          <w:sz w:val="24"/>
          <w:szCs w:val="24"/>
          <w:lang w:val="en-IN"/>
        </w:rPr>
        <w:t>cilial</w:t>
      </w:r>
      <w:proofErr w:type="spellEnd"/>
      <w:r w:rsidRPr="001906E6">
        <w:rPr>
          <w:rFonts w:ascii="Times New Roman" w:hAnsi="Times New Roman" w:cs="Times New Roman"/>
          <w:sz w:val="24"/>
          <w:szCs w:val="24"/>
          <w:lang w:val="en-IN"/>
        </w:rPr>
        <w:t xml:space="preserve"> entropion in children: A case series. </w:t>
      </w:r>
      <w:r w:rsidRPr="001906E6">
        <w:rPr>
          <w:rFonts w:ascii="Times New Roman" w:hAnsi="Times New Roman" w:cs="Times New Roman"/>
          <w:i/>
          <w:iCs/>
          <w:sz w:val="24"/>
          <w:szCs w:val="24"/>
          <w:lang w:val="en-IN"/>
        </w:rPr>
        <w:t xml:space="preserve">J </w:t>
      </w:r>
      <w:proofErr w:type="spellStart"/>
      <w:r w:rsidRPr="001906E6">
        <w:rPr>
          <w:rFonts w:ascii="Times New Roman" w:hAnsi="Times New Roman" w:cs="Times New Roman"/>
          <w:i/>
          <w:iCs/>
          <w:sz w:val="24"/>
          <w:szCs w:val="24"/>
          <w:lang w:val="en-IN"/>
        </w:rPr>
        <w:t>Plast</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Reconstr</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Aesthet</w:t>
      </w:r>
      <w:proofErr w:type="spellEnd"/>
      <w:r w:rsidRPr="001906E6">
        <w:rPr>
          <w:rFonts w:ascii="Times New Roman" w:hAnsi="Times New Roman" w:cs="Times New Roman"/>
          <w:i/>
          <w:iCs/>
          <w:sz w:val="24"/>
          <w:szCs w:val="24"/>
          <w:lang w:val="en-IN"/>
        </w:rPr>
        <w:t xml:space="preserve"> Surg.</w:t>
      </w:r>
      <w:r w:rsidRPr="001906E6">
        <w:rPr>
          <w:rFonts w:ascii="Times New Roman" w:hAnsi="Times New Roman" w:cs="Times New Roman"/>
          <w:sz w:val="24"/>
          <w:szCs w:val="24"/>
          <w:lang w:val="en-IN"/>
        </w:rPr>
        <w:t xml:space="preserve"> 2024;77(8):1014–1020. doi:</w:t>
      </w:r>
      <w:hyperlink r:id="rId26" w:tgtFrame="_new" w:history="1">
        <w:r w:rsidRPr="001906E6">
          <w:rPr>
            <w:rStyle w:val="Hyperlink"/>
            <w:rFonts w:ascii="Times New Roman" w:hAnsi="Times New Roman" w:cs="Times New Roman"/>
            <w:sz w:val="24"/>
            <w:szCs w:val="24"/>
            <w:lang w:val="en-IN"/>
          </w:rPr>
          <w:t>10.1016/j.bjps.2024.02.015</w:t>
        </w:r>
      </w:hyperlink>
    </w:p>
    <w:p w14:paraId="6EA81E1A" w14:textId="6EC30DF0"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proofErr w:type="spellStart"/>
      <w:r w:rsidRPr="001906E6">
        <w:rPr>
          <w:rFonts w:ascii="Times New Roman" w:hAnsi="Times New Roman" w:cs="Times New Roman"/>
          <w:sz w:val="24"/>
          <w:szCs w:val="24"/>
          <w:lang w:val="en-IN"/>
        </w:rPr>
        <w:t>Moncaliano</w:t>
      </w:r>
      <w:proofErr w:type="spellEnd"/>
      <w:r w:rsidRPr="001906E6">
        <w:rPr>
          <w:rFonts w:ascii="Times New Roman" w:hAnsi="Times New Roman" w:cs="Times New Roman"/>
          <w:sz w:val="24"/>
          <w:szCs w:val="24"/>
          <w:lang w:val="en-IN"/>
        </w:rPr>
        <w:t xml:space="preserve"> MC, Ding </w:t>
      </w:r>
      <w:r w:rsidR="00294601">
        <w:rPr>
          <w:rFonts w:ascii="Times New Roman" w:hAnsi="Times New Roman" w:cs="Times New Roman"/>
          <w:sz w:val="24"/>
          <w:szCs w:val="24"/>
          <w:lang w:val="en-IN"/>
        </w:rPr>
        <w:t xml:space="preserve">P, </w:t>
      </w:r>
      <w:proofErr w:type="spellStart"/>
      <w:r w:rsidR="00294601">
        <w:rPr>
          <w:rFonts w:ascii="Times New Roman" w:hAnsi="Times New Roman" w:cs="Times New Roman"/>
          <w:sz w:val="24"/>
          <w:szCs w:val="24"/>
          <w:lang w:val="en-IN"/>
        </w:rPr>
        <w:t>Goshe</w:t>
      </w:r>
      <w:proofErr w:type="spellEnd"/>
      <w:r w:rsidR="00294601">
        <w:rPr>
          <w:rFonts w:ascii="Times New Roman" w:hAnsi="Times New Roman" w:cs="Times New Roman"/>
          <w:sz w:val="24"/>
          <w:szCs w:val="24"/>
          <w:lang w:val="en-IN"/>
        </w:rPr>
        <w:t xml:space="preserve"> JM, </w:t>
      </w:r>
      <w:proofErr w:type="spellStart"/>
      <w:r w:rsidR="00294601">
        <w:rPr>
          <w:rFonts w:ascii="Times New Roman" w:hAnsi="Times New Roman" w:cs="Times New Roman"/>
          <w:sz w:val="24"/>
          <w:szCs w:val="24"/>
          <w:lang w:val="en-IN"/>
        </w:rPr>
        <w:t>etal</w:t>
      </w:r>
      <w:proofErr w:type="spellEnd"/>
      <w:r w:rsidRPr="001906E6">
        <w:rPr>
          <w:rFonts w:ascii="Times New Roman" w:hAnsi="Times New Roman" w:cs="Times New Roman"/>
          <w:sz w:val="24"/>
          <w:szCs w:val="24"/>
          <w:lang w:val="en-IN"/>
        </w:rPr>
        <w:t xml:space="preserve">. Clinical features, evaluation, and management of ophthalmic complications of facial paralysis: A review. </w:t>
      </w:r>
      <w:r w:rsidRPr="001906E6">
        <w:rPr>
          <w:rFonts w:ascii="Times New Roman" w:hAnsi="Times New Roman" w:cs="Times New Roman"/>
          <w:i/>
          <w:iCs/>
          <w:sz w:val="24"/>
          <w:szCs w:val="24"/>
          <w:lang w:val="en-IN"/>
        </w:rPr>
        <w:t xml:space="preserve">J </w:t>
      </w:r>
      <w:proofErr w:type="spellStart"/>
      <w:r w:rsidRPr="001906E6">
        <w:rPr>
          <w:rFonts w:ascii="Times New Roman" w:hAnsi="Times New Roman" w:cs="Times New Roman"/>
          <w:i/>
          <w:iCs/>
          <w:sz w:val="24"/>
          <w:szCs w:val="24"/>
          <w:lang w:val="en-IN"/>
        </w:rPr>
        <w:t>Plast</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Reconstr</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Aesthet</w:t>
      </w:r>
      <w:proofErr w:type="spellEnd"/>
      <w:r w:rsidRPr="001906E6">
        <w:rPr>
          <w:rFonts w:ascii="Times New Roman" w:hAnsi="Times New Roman" w:cs="Times New Roman"/>
          <w:i/>
          <w:iCs/>
          <w:sz w:val="24"/>
          <w:szCs w:val="24"/>
          <w:lang w:val="en-IN"/>
        </w:rPr>
        <w:t xml:space="preserve"> Surg.</w:t>
      </w:r>
      <w:r w:rsidRPr="001906E6">
        <w:rPr>
          <w:rFonts w:ascii="Times New Roman" w:hAnsi="Times New Roman" w:cs="Times New Roman"/>
          <w:sz w:val="24"/>
          <w:szCs w:val="24"/>
          <w:lang w:val="en-IN"/>
        </w:rPr>
        <w:t xml:space="preserve"> 2023;76(5):1154–1162. doi:</w:t>
      </w:r>
      <w:hyperlink r:id="rId27" w:tgtFrame="_new" w:history="1">
        <w:r w:rsidRPr="001906E6">
          <w:rPr>
            <w:rStyle w:val="Hyperlink"/>
            <w:rFonts w:ascii="Times New Roman" w:hAnsi="Times New Roman" w:cs="Times New Roman"/>
            <w:sz w:val="24"/>
            <w:szCs w:val="24"/>
            <w:lang w:val="en-IN"/>
          </w:rPr>
          <w:t>10.1016/j.bjps.2023.04.012</w:t>
        </w:r>
      </w:hyperlink>
    </w:p>
    <w:p w14:paraId="4297BB50" w14:textId="77777777"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proofErr w:type="spellStart"/>
      <w:r w:rsidRPr="001906E6">
        <w:rPr>
          <w:rFonts w:ascii="Times New Roman" w:hAnsi="Times New Roman" w:cs="Times New Roman"/>
          <w:sz w:val="24"/>
          <w:szCs w:val="24"/>
          <w:lang w:val="en-IN"/>
        </w:rPr>
        <w:t>Cervatiuc</w:t>
      </w:r>
      <w:proofErr w:type="spellEnd"/>
      <w:r w:rsidRPr="001906E6">
        <w:rPr>
          <w:rFonts w:ascii="Times New Roman" w:hAnsi="Times New Roman" w:cs="Times New Roman"/>
          <w:sz w:val="24"/>
          <w:szCs w:val="24"/>
          <w:lang w:val="en-IN"/>
        </w:rPr>
        <w:t xml:space="preserve"> M, </w:t>
      </w:r>
      <w:proofErr w:type="spellStart"/>
      <w:r w:rsidRPr="001906E6">
        <w:rPr>
          <w:rFonts w:ascii="Times New Roman" w:hAnsi="Times New Roman" w:cs="Times New Roman"/>
          <w:sz w:val="24"/>
          <w:szCs w:val="24"/>
          <w:lang w:val="en-IN"/>
        </w:rPr>
        <w:t>Reshetov</w:t>
      </w:r>
      <w:proofErr w:type="spellEnd"/>
      <w:r w:rsidRPr="001906E6">
        <w:rPr>
          <w:rFonts w:ascii="Times New Roman" w:hAnsi="Times New Roman" w:cs="Times New Roman"/>
          <w:sz w:val="24"/>
          <w:szCs w:val="24"/>
          <w:lang w:val="en-IN"/>
        </w:rPr>
        <w:t xml:space="preserve"> IV, </w:t>
      </w:r>
      <w:proofErr w:type="spellStart"/>
      <w:r w:rsidRPr="001906E6">
        <w:rPr>
          <w:rFonts w:ascii="Times New Roman" w:hAnsi="Times New Roman" w:cs="Times New Roman"/>
          <w:sz w:val="24"/>
          <w:szCs w:val="24"/>
          <w:lang w:val="en-IN"/>
        </w:rPr>
        <w:t>Saakyan</w:t>
      </w:r>
      <w:proofErr w:type="spellEnd"/>
      <w:r w:rsidRPr="001906E6">
        <w:rPr>
          <w:rFonts w:ascii="Times New Roman" w:hAnsi="Times New Roman" w:cs="Times New Roman"/>
          <w:sz w:val="24"/>
          <w:szCs w:val="24"/>
          <w:lang w:val="en-IN"/>
        </w:rPr>
        <w:t xml:space="preserve"> SV. Eyelid reconstruction methods: A 10-year review. </w:t>
      </w:r>
      <w:proofErr w:type="spellStart"/>
      <w:r w:rsidRPr="001906E6">
        <w:rPr>
          <w:rFonts w:ascii="Times New Roman" w:hAnsi="Times New Roman" w:cs="Times New Roman"/>
          <w:i/>
          <w:iCs/>
          <w:sz w:val="24"/>
          <w:szCs w:val="24"/>
          <w:lang w:val="en-IN"/>
        </w:rPr>
        <w:t>Ophthalmol</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Reconstr</w:t>
      </w:r>
      <w:proofErr w:type="spellEnd"/>
      <w:r w:rsidRPr="001906E6">
        <w:rPr>
          <w:rFonts w:ascii="Times New Roman" w:hAnsi="Times New Roman" w:cs="Times New Roman"/>
          <w:i/>
          <w:iCs/>
          <w:sz w:val="24"/>
          <w:szCs w:val="24"/>
          <w:lang w:val="en-IN"/>
        </w:rPr>
        <w:t xml:space="preserve"> Surg.</w:t>
      </w:r>
      <w:r w:rsidRPr="001906E6">
        <w:rPr>
          <w:rFonts w:ascii="Times New Roman" w:hAnsi="Times New Roman" w:cs="Times New Roman"/>
          <w:sz w:val="24"/>
          <w:szCs w:val="24"/>
          <w:lang w:val="en-IN"/>
        </w:rPr>
        <w:t xml:space="preserve"> 2023;45(6):231–239. doi:</w:t>
      </w:r>
      <w:hyperlink r:id="rId28" w:tgtFrame="_new" w:history="1">
        <w:r w:rsidRPr="001906E6">
          <w:rPr>
            <w:rStyle w:val="Hyperlink"/>
            <w:rFonts w:ascii="Times New Roman" w:hAnsi="Times New Roman" w:cs="Times New Roman"/>
            <w:sz w:val="24"/>
            <w:szCs w:val="24"/>
            <w:lang w:val="en-IN"/>
          </w:rPr>
          <w:t>10.1016/j.sorms.2023.06.004</w:t>
        </w:r>
      </w:hyperlink>
    </w:p>
    <w:p w14:paraId="51F9CD3E" w14:textId="77777777"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proofErr w:type="spellStart"/>
      <w:r w:rsidRPr="001906E6">
        <w:rPr>
          <w:rFonts w:ascii="Times New Roman" w:hAnsi="Times New Roman" w:cs="Times New Roman"/>
          <w:sz w:val="24"/>
          <w:szCs w:val="24"/>
          <w:lang w:val="en-IN"/>
        </w:rPr>
        <w:t>Hocaoğlu</w:t>
      </w:r>
      <w:proofErr w:type="spellEnd"/>
      <w:r w:rsidRPr="001906E6">
        <w:rPr>
          <w:rFonts w:ascii="Times New Roman" w:hAnsi="Times New Roman" w:cs="Times New Roman"/>
          <w:sz w:val="24"/>
          <w:szCs w:val="24"/>
          <w:lang w:val="en-IN"/>
        </w:rPr>
        <w:t xml:space="preserve"> E, </w:t>
      </w:r>
      <w:proofErr w:type="spellStart"/>
      <w:r w:rsidRPr="001906E6">
        <w:rPr>
          <w:rFonts w:ascii="Times New Roman" w:hAnsi="Times New Roman" w:cs="Times New Roman"/>
          <w:sz w:val="24"/>
          <w:szCs w:val="24"/>
          <w:lang w:val="en-IN"/>
        </w:rPr>
        <w:t>Özden</w:t>
      </w:r>
      <w:proofErr w:type="spellEnd"/>
      <w:r w:rsidRPr="001906E6">
        <w:rPr>
          <w:rFonts w:ascii="Times New Roman" w:hAnsi="Times New Roman" w:cs="Times New Roman"/>
          <w:sz w:val="24"/>
          <w:szCs w:val="24"/>
          <w:lang w:val="en-IN"/>
        </w:rPr>
        <w:t xml:space="preserve"> BÇ, Aydın H. Lower eyelid reconstruction in the paediatric face: a one-stage aesthetic approach using the temporoparietal </w:t>
      </w:r>
      <w:r w:rsidRPr="001906E6">
        <w:rPr>
          <w:rFonts w:ascii="Times New Roman" w:hAnsi="Times New Roman" w:cs="Times New Roman"/>
          <w:sz w:val="24"/>
          <w:szCs w:val="24"/>
          <w:lang w:val="en-IN"/>
        </w:rPr>
        <w:lastRenderedPageBreak/>
        <w:t xml:space="preserve">fascia flap. </w:t>
      </w:r>
      <w:r w:rsidRPr="001906E6">
        <w:rPr>
          <w:rFonts w:ascii="Times New Roman" w:hAnsi="Times New Roman" w:cs="Times New Roman"/>
          <w:i/>
          <w:iCs/>
          <w:sz w:val="24"/>
          <w:szCs w:val="24"/>
          <w:lang w:val="en-IN"/>
        </w:rPr>
        <w:t xml:space="preserve">J </w:t>
      </w:r>
      <w:proofErr w:type="spellStart"/>
      <w:r w:rsidRPr="001906E6">
        <w:rPr>
          <w:rFonts w:ascii="Times New Roman" w:hAnsi="Times New Roman" w:cs="Times New Roman"/>
          <w:i/>
          <w:iCs/>
          <w:sz w:val="24"/>
          <w:szCs w:val="24"/>
          <w:lang w:val="en-IN"/>
        </w:rPr>
        <w:t>Plast</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Reconstr</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Aesthet</w:t>
      </w:r>
      <w:proofErr w:type="spellEnd"/>
      <w:r w:rsidRPr="001906E6">
        <w:rPr>
          <w:rFonts w:ascii="Times New Roman" w:hAnsi="Times New Roman" w:cs="Times New Roman"/>
          <w:i/>
          <w:iCs/>
          <w:sz w:val="24"/>
          <w:szCs w:val="24"/>
          <w:lang w:val="en-IN"/>
        </w:rPr>
        <w:t xml:space="preserve"> Surg.</w:t>
      </w:r>
      <w:r w:rsidRPr="001906E6">
        <w:rPr>
          <w:rFonts w:ascii="Times New Roman" w:hAnsi="Times New Roman" w:cs="Times New Roman"/>
          <w:sz w:val="24"/>
          <w:szCs w:val="24"/>
          <w:lang w:val="en-IN"/>
        </w:rPr>
        <w:t xml:space="preserve"> 2012;65(9):1227–1233. doi:</w:t>
      </w:r>
      <w:hyperlink r:id="rId29" w:tgtFrame="_new" w:history="1">
        <w:r w:rsidRPr="001906E6">
          <w:rPr>
            <w:rStyle w:val="Hyperlink"/>
            <w:rFonts w:ascii="Times New Roman" w:hAnsi="Times New Roman" w:cs="Times New Roman"/>
            <w:sz w:val="24"/>
            <w:szCs w:val="24"/>
            <w:lang w:val="en-IN"/>
          </w:rPr>
          <w:t>10.1016/j.bjps.2012.04.012</w:t>
        </w:r>
      </w:hyperlink>
    </w:p>
    <w:p w14:paraId="7743B3EA" w14:textId="2CE51A51"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r w:rsidRPr="001906E6">
        <w:rPr>
          <w:rFonts w:ascii="Times New Roman" w:hAnsi="Times New Roman" w:cs="Times New Roman"/>
          <w:sz w:val="24"/>
          <w:szCs w:val="24"/>
          <w:lang w:val="en-IN"/>
        </w:rPr>
        <w:t>Reyes DC</w:t>
      </w:r>
      <w:r w:rsidR="00294601">
        <w:rPr>
          <w:rFonts w:ascii="Times New Roman" w:hAnsi="Times New Roman" w:cs="Times New Roman"/>
          <w:sz w:val="24"/>
          <w:szCs w:val="24"/>
          <w:lang w:val="en-IN"/>
        </w:rPr>
        <w:t xml:space="preserve">, </w:t>
      </w:r>
      <w:proofErr w:type="spellStart"/>
      <w:r w:rsidR="00294601">
        <w:rPr>
          <w:rFonts w:ascii="Times New Roman" w:hAnsi="Times New Roman" w:cs="Times New Roman"/>
          <w:sz w:val="24"/>
          <w:szCs w:val="24"/>
          <w:lang w:val="en-IN"/>
        </w:rPr>
        <w:t>Mattey</w:t>
      </w:r>
      <w:proofErr w:type="spellEnd"/>
      <w:r w:rsidR="00294601">
        <w:rPr>
          <w:rFonts w:ascii="Times New Roman" w:hAnsi="Times New Roman" w:cs="Times New Roman"/>
          <w:sz w:val="24"/>
          <w:szCs w:val="24"/>
          <w:lang w:val="en-IN"/>
        </w:rPr>
        <w:t xml:space="preserve"> LR, Rehman U, etal</w:t>
      </w:r>
      <w:r w:rsidRPr="001906E6">
        <w:rPr>
          <w:rFonts w:ascii="Times New Roman" w:hAnsi="Times New Roman" w:cs="Times New Roman"/>
          <w:sz w:val="24"/>
          <w:szCs w:val="24"/>
          <w:lang w:val="en-IN"/>
        </w:rPr>
        <w:t xml:space="preserve">. Use of the radial forearm free flap in eyelid and orbit defect reconstruction: A systematic review and meta-analysis. </w:t>
      </w:r>
      <w:r w:rsidRPr="001906E6">
        <w:rPr>
          <w:rFonts w:ascii="Times New Roman" w:hAnsi="Times New Roman" w:cs="Times New Roman"/>
          <w:i/>
          <w:iCs/>
          <w:sz w:val="24"/>
          <w:szCs w:val="24"/>
          <w:lang w:val="en-IN"/>
        </w:rPr>
        <w:t xml:space="preserve">J </w:t>
      </w:r>
      <w:proofErr w:type="spellStart"/>
      <w:r w:rsidRPr="001906E6">
        <w:rPr>
          <w:rFonts w:ascii="Times New Roman" w:hAnsi="Times New Roman" w:cs="Times New Roman"/>
          <w:i/>
          <w:iCs/>
          <w:sz w:val="24"/>
          <w:szCs w:val="24"/>
          <w:lang w:val="en-IN"/>
        </w:rPr>
        <w:t>Plast</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Reconstr</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Aesthet</w:t>
      </w:r>
      <w:proofErr w:type="spellEnd"/>
      <w:r w:rsidRPr="001906E6">
        <w:rPr>
          <w:rFonts w:ascii="Times New Roman" w:hAnsi="Times New Roman" w:cs="Times New Roman"/>
          <w:i/>
          <w:iCs/>
          <w:sz w:val="24"/>
          <w:szCs w:val="24"/>
          <w:lang w:val="en-IN"/>
        </w:rPr>
        <w:t xml:space="preserve"> Surg.</w:t>
      </w:r>
      <w:r w:rsidRPr="001906E6">
        <w:rPr>
          <w:rFonts w:ascii="Times New Roman" w:hAnsi="Times New Roman" w:cs="Times New Roman"/>
          <w:sz w:val="24"/>
          <w:szCs w:val="24"/>
          <w:lang w:val="en-IN"/>
        </w:rPr>
        <w:t xml:space="preserve"> 2025;78(1):15–24. doi:</w:t>
      </w:r>
      <w:hyperlink r:id="rId30" w:tgtFrame="_new" w:history="1">
        <w:r w:rsidRPr="001906E6">
          <w:rPr>
            <w:rStyle w:val="Hyperlink"/>
            <w:rFonts w:ascii="Times New Roman" w:hAnsi="Times New Roman" w:cs="Times New Roman"/>
            <w:sz w:val="24"/>
            <w:szCs w:val="24"/>
            <w:lang w:val="en-IN"/>
          </w:rPr>
          <w:t>10.1016/j.bjps.2025.01.008</w:t>
        </w:r>
      </w:hyperlink>
    </w:p>
    <w:p w14:paraId="7B5A0387" w14:textId="77777777"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r w:rsidRPr="001906E6">
        <w:rPr>
          <w:rFonts w:ascii="Times New Roman" w:hAnsi="Times New Roman" w:cs="Times New Roman"/>
          <w:sz w:val="24"/>
          <w:szCs w:val="24"/>
          <w:lang w:val="en-IN"/>
        </w:rPr>
        <w:t xml:space="preserve">Calabrese S, </w:t>
      </w:r>
      <w:proofErr w:type="spellStart"/>
      <w:r w:rsidRPr="001906E6">
        <w:rPr>
          <w:rFonts w:ascii="Times New Roman" w:hAnsi="Times New Roman" w:cs="Times New Roman"/>
          <w:sz w:val="24"/>
          <w:szCs w:val="24"/>
          <w:lang w:val="en-IN"/>
        </w:rPr>
        <w:t>Innocenti</w:t>
      </w:r>
      <w:proofErr w:type="spellEnd"/>
      <w:r w:rsidRPr="001906E6">
        <w:rPr>
          <w:rFonts w:ascii="Times New Roman" w:hAnsi="Times New Roman" w:cs="Times New Roman"/>
          <w:sz w:val="24"/>
          <w:szCs w:val="24"/>
          <w:lang w:val="en-IN"/>
        </w:rPr>
        <w:t xml:space="preserve"> A. Revision ptosis surgery after Müller muscle-conjunctival resection: Technique and outcomes. </w:t>
      </w:r>
      <w:r w:rsidRPr="001906E6">
        <w:rPr>
          <w:rFonts w:ascii="Times New Roman" w:hAnsi="Times New Roman" w:cs="Times New Roman"/>
          <w:i/>
          <w:iCs/>
          <w:sz w:val="24"/>
          <w:szCs w:val="24"/>
          <w:lang w:val="en-IN"/>
        </w:rPr>
        <w:t xml:space="preserve">J </w:t>
      </w:r>
      <w:proofErr w:type="spellStart"/>
      <w:r w:rsidRPr="001906E6">
        <w:rPr>
          <w:rFonts w:ascii="Times New Roman" w:hAnsi="Times New Roman" w:cs="Times New Roman"/>
          <w:i/>
          <w:iCs/>
          <w:sz w:val="24"/>
          <w:szCs w:val="24"/>
          <w:lang w:val="en-IN"/>
        </w:rPr>
        <w:t>Plast</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Reconstr</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Aesthet</w:t>
      </w:r>
      <w:proofErr w:type="spellEnd"/>
      <w:r w:rsidRPr="001906E6">
        <w:rPr>
          <w:rFonts w:ascii="Times New Roman" w:hAnsi="Times New Roman" w:cs="Times New Roman"/>
          <w:i/>
          <w:iCs/>
          <w:sz w:val="24"/>
          <w:szCs w:val="24"/>
          <w:lang w:val="en-IN"/>
        </w:rPr>
        <w:t xml:space="preserve"> Surg.</w:t>
      </w:r>
      <w:r w:rsidRPr="001906E6">
        <w:rPr>
          <w:rFonts w:ascii="Times New Roman" w:hAnsi="Times New Roman" w:cs="Times New Roman"/>
          <w:sz w:val="24"/>
          <w:szCs w:val="24"/>
          <w:lang w:val="en-IN"/>
        </w:rPr>
        <w:t xml:space="preserve"> 2022;75(11):3991–3997. doi:</w:t>
      </w:r>
      <w:hyperlink r:id="rId31" w:tgtFrame="_new" w:history="1">
        <w:r w:rsidRPr="001906E6">
          <w:rPr>
            <w:rStyle w:val="Hyperlink"/>
            <w:rFonts w:ascii="Times New Roman" w:hAnsi="Times New Roman" w:cs="Times New Roman"/>
            <w:sz w:val="24"/>
            <w:szCs w:val="24"/>
            <w:lang w:val="en-IN"/>
          </w:rPr>
          <w:t>10.1016/j.bjps.2022.08.020</w:t>
        </w:r>
      </w:hyperlink>
    </w:p>
    <w:p w14:paraId="4746450F" w14:textId="38A84B8E"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proofErr w:type="spellStart"/>
      <w:r w:rsidRPr="001906E6">
        <w:rPr>
          <w:rFonts w:ascii="Times New Roman" w:hAnsi="Times New Roman" w:cs="Times New Roman"/>
          <w:sz w:val="24"/>
          <w:szCs w:val="24"/>
          <w:lang w:val="en-IN"/>
        </w:rPr>
        <w:t>Boureaux</w:t>
      </w:r>
      <w:proofErr w:type="spellEnd"/>
      <w:r w:rsidRPr="001906E6">
        <w:rPr>
          <w:rFonts w:ascii="Times New Roman" w:hAnsi="Times New Roman" w:cs="Times New Roman"/>
          <w:sz w:val="24"/>
          <w:szCs w:val="24"/>
          <w:lang w:val="en-IN"/>
        </w:rPr>
        <w:t xml:space="preserve"> E, </w:t>
      </w:r>
      <w:proofErr w:type="spellStart"/>
      <w:r w:rsidRPr="001906E6">
        <w:rPr>
          <w:rFonts w:ascii="Times New Roman" w:hAnsi="Times New Roman" w:cs="Times New Roman"/>
          <w:sz w:val="24"/>
          <w:szCs w:val="24"/>
          <w:lang w:val="en-IN"/>
        </w:rPr>
        <w:t>Chaput</w:t>
      </w:r>
      <w:proofErr w:type="spellEnd"/>
      <w:r w:rsidRPr="001906E6">
        <w:rPr>
          <w:rFonts w:ascii="Times New Roman" w:hAnsi="Times New Roman" w:cs="Times New Roman"/>
          <w:sz w:val="24"/>
          <w:szCs w:val="24"/>
          <w:lang w:val="en-IN"/>
        </w:rPr>
        <w:t xml:space="preserve"> B, </w:t>
      </w:r>
      <w:proofErr w:type="spellStart"/>
      <w:r w:rsidRPr="001906E6">
        <w:rPr>
          <w:rFonts w:ascii="Times New Roman" w:hAnsi="Times New Roman" w:cs="Times New Roman"/>
          <w:sz w:val="24"/>
          <w:szCs w:val="24"/>
          <w:lang w:val="en-IN"/>
        </w:rPr>
        <w:t>Bannani</w:t>
      </w:r>
      <w:proofErr w:type="spellEnd"/>
      <w:r w:rsidRPr="001906E6">
        <w:rPr>
          <w:rFonts w:ascii="Times New Roman" w:hAnsi="Times New Roman" w:cs="Times New Roman"/>
          <w:sz w:val="24"/>
          <w:szCs w:val="24"/>
          <w:lang w:val="en-IN"/>
        </w:rPr>
        <w:t xml:space="preserve"> S, </w:t>
      </w:r>
      <w:proofErr w:type="spellStart"/>
      <w:r w:rsidR="00294601">
        <w:rPr>
          <w:rFonts w:ascii="Times New Roman" w:hAnsi="Times New Roman" w:cs="Times New Roman"/>
          <w:sz w:val="24"/>
          <w:szCs w:val="24"/>
          <w:lang w:val="en-IN"/>
        </w:rPr>
        <w:t>etal</w:t>
      </w:r>
      <w:proofErr w:type="spellEnd"/>
      <w:r w:rsidRPr="001906E6">
        <w:rPr>
          <w:rFonts w:ascii="Times New Roman" w:hAnsi="Times New Roman" w:cs="Times New Roman"/>
          <w:sz w:val="24"/>
          <w:szCs w:val="24"/>
          <w:lang w:val="en-IN"/>
        </w:rPr>
        <w:t xml:space="preserve">. Eyelid fat grafting: indications, operative technique and complications. </w:t>
      </w:r>
      <w:r w:rsidRPr="001906E6">
        <w:rPr>
          <w:rFonts w:ascii="Times New Roman" w:hAnsi="Times New Roman" w:cs="Times New Roman"/>
          <w:i/>
          <w:iCs/>
          <w:sz w:val="24"/>
          <w:szCs w:val="24"/>
          <w:lang w:val="en-IN"/>
        </w:rPr>
        <w:t xml:space="preserve">J </w:t>
      </w:r>
      <w:proofErr w:type="spellStart"/>
      <w:r w:rsidRPr="001906E6">
        <w:rPr>
          <w:rFonts w:ascii="Times New Roman" w:hAnsi="Times New Roman" w:cs="Times New Roman"/>
          <w:i/>
          <w:iCs/>
          <w:sz w:val="24"/>
          <w:szCs w:val="24"/>
          <w:lang w:val="en-IN"/>
        </w:rPr>
        <w:t>Craniomaxillofac</w:t>
      </w:r>
      <w:proofErr w:type="spellEnd"/>
      <w:r w:rsidRPr="001906E6">
        <w:rPr>
          <w:rFonts w:ascii="Times New Roman" w:hAnsi="Times New Roman" w:cs="Times New Roman"/>
          <w:i/>
          <w:iCs/>
          <w:sz w:val="24"/>
          <w:szCs w:val="24"/>
          <w:lang w:val="en-IN"/>
        </w:rPr>
        <w:t xml:space="preserve"> Surg.</w:t>
      </w:r>
      <w:r w:rsidRPr="001906E6">
        <w:rPr>
          <w:rFonts w:ascii="Times New Roman" w:hAnsi="Times New Roman" w:cs="Times New Roman"/>
          <w:sz w:val="24"/>
          <w:szCs w:val="24"/>
          <w:lang w:val="en-IN"/>
        </w:rPr>
        <w:t xml:space="preserve"> 2016;44(6):739–748. doi:</w:t>
      </w:r>
      <w:hyperlink r:id="rId32" w:tgtFrame="_new" w:history="1">
        <w:r w:rsidRPr="001906E6">
          <w:rPr>
            <w:rStyle w:val="Hyperlink"/>
            <w:rFonts w:ascii="Times New Roman" w:hAnsi="Times New Roman" w:cs="Times New Roman"/>
            <w:sz w:val="24"/>
            <w:szCs w:val="24"/>
            <w:lang w:val="en-IN"/>
          </w:rPr>
          <w:t>10.1016/j.jcms.2015.12.015</w:t>
        </w:r>
      </w:hyperlink>
    </w:p>
    <w:p w14:paraId="6DD42364" w14:textId="77777777"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proofErr w:type="spellStart"/>
      <w:r w:rsidRPr="001906E6">
        <w:rPr>
          <w:rFonts w:ascii="Times New Roman" w:hAnsi="Times New Roman" w:cs="Times New Roman"/>
          <w:sz w:val="24"/>
          <w:szCs w:val="24"/>
          <w:lang w:val="en-IN"/>
        </w:rPr>
        <w:t>Paulos</w:t>
      </w:r>
      <w:proofErr w:type="spellEnd"/>
      <w:r w:rsidRPr="001906E6">
        <w:rPr>
          <w:rFonts w:ascii="Times New Roman" w:hAnsi="Times New Roman" w:cs="Times New Roman"/>
          <w:sz w:val="24"/>
          <w:szCs w:val="24"/>
          <w:lang w:val="en-IN"/>
        </w:rPr>
        <w:t xml:space="preserve"> A, Lagos C, </w:t>
      </w:r>
      <w:proofErr w:type="spellStart"/>
      <w:r w:rsidRPr="001906E6">
        <w:rPr>
          <w:rFonts w:ascii="Times New Roman" w:hAnsi="Times New Roman" w:cs="Times New Roman"/>
          <w:sz w:val="24"/>
          <w:szCs w:val="24"/>
          <w:lang w:val="en-IN"/>
        </w:rPr>
        <w:t>Broussain</w:t>
      </w:r>
      <w:proofErr w:type="spellEnd"/>
      <w:r w:rsidRPr="001906E6">
        <w:rPr>
          <w:rFonts w:ascii="Times New Roman" w:hAnsi="Times New Roman" w:cs="Times New Roman"/>
          <w:sz w:val="24"/>
          <w:szCs w:val="24"/>
          <w:lang w:val="en-IN"/>
        </w:rPr>
        <w:t xml:space="preserve"> V, Ellsworth K. Management of congenital blepharoptosis in pediatric patients. </w:t>
      </w:r>
      <w:r w:rsidRPr="001906E6">
        <w:rPr>
          <w:rFonts w:ascii="Times New Roman" w:hAnsi="Times New Roman" w:cs="Times New Roman"/>
          <w:i/>
          <w:iCs/>
          <w:sz w:val="24"/>
          <w:szCs w:val="24"/>
          <w:lang w:val="en-IN"/>
        </w:rPr>
        <w:t xml:space="preserve">J </w:t>
      </w:r>
      <w:proofErr w:type="spellStart"/>
      <w:r w:rsidRPr="001906E6">
        <w:rPr>
          <w:rFonts w:ascii="Times New Roman" w:hAnsi="Times New Roman" w:cs="Times New Roman"/>
          <w:i/>
          <w:iCs/>
          <w:sz w:val="24"/>
          <w:szCs w:val="24"/>
          <w:lang w:val="en-IN"/>
        </w:rPr>
        <w:t>Pediatr</w:t>
      </w:r>
      <w:proofErr w:type="spellEnd"/>
      <w:r w:rsidRPr="001906E6">
        <w:rPr>
          <w:rFonts w:ascii="Times New Roman" w:hAnsi="Times New Roman" w:cs="Times New Roman"/>
          <w:i/>
          <w:iCs/>
          <w:sz w:val="24"/>
          <w:szCs w:val="24"/>
          <w:lang w:val="en-IN"/>
        </w:rPr>
        <w:t xml:space="preserve"> Surg.</w:t>
      </w:r>
      <w:r w:rsidRPr="001906E6">
        <w:rPr>
          <w:rFonts w:ascii="Times New Roman" w:hAnsi="Times New Roman" w:cs="Times New Roman"/>
          <w:sz w:val="24"/>
          <w:szCs w:val="24"/>
          <w:lang w:val="en-IN"/>
        </w:rPr>
        <w:t xml:space="preserve"> 2024;59(3):451–458. doi:</w:t>
      </w:r>
      <w:hyperlink r:id="rId33" w:tgtFrame="_new" w:history="1">
        <w:r w:rsidRPr="001906E6">
          <w:rPr>
            <w:rStyle w:val="Hyperlink"/>
            <w:rFonts w:ascii="Times New Roman" w:hAnsi="Times New Roman" w:cs="Times New Roman"/>
            <w:sz w:val="24"/>
            <w:szCs w:val="24"/>
            <w:lang w:val="en-IN"/>
          </w:rPr>
          <w:t>10.1016/j.jpedsurg.2024.01.004</w:t>
        </w:r>
      </w:hyperlink>
    </w:p>
    <w:p w14:paraId="7E5EB673" w14:textId="03356EBB"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proofErr w:type="spellStart"/>
      <w:r w:rsidRPr="001906E6">
        <w:rPr>
          <w:rFonts w:ascii="Times New Roman" w:hAnsi="Times New Roman" w:cs="Times New Roman"/>
          <w:sz w:val="24"/>
          <w:szCs w:val="24"/>
          <w:lang w:val="en-IN"/>
        </w:rPr>
        <w:t>Morfouac</w:t>
      </w:r>
      <w:r w:rsidR="00294601">
        <w:rPr>
          <w:rFonts w:ascii="Times New Roman" w:hAnsi="Times New Roman" w:cs="Times New Roman"/>
          <w:sz w:val="24"/>
          <w:szCs w:val="24"/>
          <w:lang w:val="en-IN"/>
        </w:rPr>
        <w:t>e</w:t>
      </w:r>
      <w:proofErr w:type="spellEnd"/>
      <w:r w:rsidR="00294601">
        <w:rPr>
          <w:rFonts w:ascii="Times New Roman" w:hAnsi="Times New Roman" w:cs="Times New Roman"/>
          <w:sz w:val="24"/>
          <w:szCs w:val="24"/>
          <w:lang w:val="en-IN"/>
        </w:rPr>
        <w:t xml:space="preserve"> M, </w:t>
      </w:r>
      <w:proofErr w:type="spellStart"/>
      <w:r w:rsidR="00294601">
        <w:rPr>
          <w:rFonts w:ascii="Times New Roman" w:hAnsi="Times New Roman" w:cs="Times New Roman"/>
          <w:sz w:val="24"/>
          <w:szCs w:val="24"/>
          <w:lang w:val="en-IN"/>
        </w:rPr>
        <w:t>Hol</w:t>
      </w:r>
      <w:proofErr w:type="spellEnd"/>
      <w:r w:rsidR="00294601">
        <w:rPr>
          <w:rFonts w:ascii="Times New Roman" w:hAnsi="Times New Roman" w:cs="Times New Roman"/>
          <w:sz w:val="24"/>
          <w:szCs w:val="24"/>
          <w:lang w:val="en-IN"/>
        </w:rPr>
        <w:t xml:space="preserve"> MLF, </w:t>
      </w:r>
      <w:proofErr w:type="spellStart"/>
      <w:r w:rsidR="00294601">
        <w:rPr>
          <w:rFonts w:ascii="Times New Roman" w:hAnsi="Times New Roman" w:cs="Times New Roman"/>
          <w:sz w:val="24"/>
          <w:szCs w:val="24"/>
          <w:lang w:val="en-IN"/>
        </w:rPr>
        <w:t>Arruti</w:t>
      </w:r>
      <w:proofErr w:type="spellEnd"/>
      <w:r w:rsidR="00294601">
        <w:rPr>
          <w:rFonts w:ascii="Times New Roman" w:hAnsi="Times New Roman" w:cs="Times New Roman"/>
          <w:sz w:val="24"/>
          <w:szCs w:val="24"/>
          <w:lang w:val="en-IN"/>
        </w:rPr>
        <w:t xml:space="preserve">, </w:t>
      </w:r>
      <w:proofErr w:type="spellStart"/>
      <w:r w:rsidR="00294601">
        <w:rPr>
          <w:rFonts w:ascii="Times New Roman" w:hAnsi="Times New Roman" w:cs="Times New Roman"/>
          <w:sz w:val="24"/>
          <w:szCs w:val="24"/>
          <w:lang w:val="en-IN"/>
        </w:rPr>
        <w:t>etal</w:t>
      </w:r>
      <w:proofErr w:type="spellEnd"/>
      <w:r w:rsidRPr="001906E6">
        <w:rPr>
          <w:rFonts w:ascii="Times New Roman" w:hAnsi="Times New Roman" w:cs="Times New Roman"/>
          <w:sz w:val="24"/>
          <w:szCs w:val="24"/>
          <w:lang w:val="en-IN"/>
        </w:rPr>
        <w:t xml:space="preserve">. Ophthalmologic adverse events in childhood head and neck rhabdomyosarcoma survivors treated according to four different local treatment strategies. </w:t>
      </w:r>
      <w:r w:rsidRPr="001906E6">
        <w:rPr>
          <w:rFonts w:ascii="Times New Roman" w:hAnsi="Times New Roman" w:cs="Times New Roman"/>
          <w:i/>
          <w:iCs/>
          <w:sz w:val="24"/>
          <w:szCs w:val="24"/>
          <w:lang w:val="en-IN"/>
        </w:rPr>
        <w:t xml:space="preserve">EJC </w:t>
      </w:r>
      <w:proofErr w:type="spellStart"/>
      <w:r w:rsidRPr="001906E6">
        <w:rPr>
          <w:rFonts w:ascii="Times New Roman" w:hAnsi="Times New Roman" w:cs="Times New Roman"/>
          <w:i/>
          <w:iCs/>
          <w:sz w:val="24"/>
          <w:szCs w:val="24"/>
          <w:lang w:val="en-IN"/>
        </w:rPr>
        <w:t>Paediatr</w:t>
      </w:r>
      <w:proofErr w:type="spellEnd"/>
      <w:r w:rsidRPr="001906E6">
        <w:rPr>
          <w:rFonts w:ascii="Times New Roman" w:hAnsi="Times New Roman" w:cs="Times New Roman"/>
          <w:i/>
          <w:iCs/>
          <w:sz w:val="24"/>
          <w:szCs w:val="24"/>
          <w:lang w:val="en-IN"/>
        </w:rPr>
        <w:t xml:space="preserve"> Oncol.</w:t>
      </w:r>
      <w:r w:rsidRPr="001906E6">
        <w:rPr>
          <w:rFonts w:ascii="Times New Roman" w:hAnsi="Times New Roman" w:cs="Times New Roman"/>
          <w:sz w:val="24"/>
          <w:szCs w:val="24"/>
          <w:lang w:val="en-IN"/>
        </w:rPr>
        <w:t xml:space="preserve"> 2024;9(2):97–107. doi:</w:t>
      </w:r>
      <w:hyperlink r:id="rId34" w:tgtFrame="_new" w:history="1">
        <w:r w:rsidRPr="001906E6">
          <w:rPr>
            <w:rStyle w:val="Hyperlink"/>
            <w:rFonts w:ascii="Times New Roman" w:hAnsi="Times New Roman" w:cs="Times New Roman"/>
            <w:sz w:val="24"/>
            <w:szCs w:val="24"/>
            <w:lang w:val="en-IN"/>
          </w:rPr>
          <w:t>10.1016/j.ejpo.2024.02.091</w:t>
        </w:r>
      </w:hyperlink>
    </w:p>
    <w:p w14:paraId="128A550A" w14:textId="48CF8959"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r w:rsidRPr="001906E6">
        <w:rPr>
          <w:rFonts w:ascii="Times New Roman" w:hAnsi="Times New Roman" w:cs="Times New Roman"/>
          <w:sz w:val="24"/>
          <w:szCs w:val="24"/>
          <w:lang w:val="en-IN"/>
        </w:rPr>
        <w:t>Lee CC, L</w:t>
      </w:r>
      <w:r w:rsidR="00294601">
        <w:rPr>
          <w:rFonts w:ascii="Times New Roman" w:hAnsi="Times New Roman" w:cs="Times New Roman"/>
          <w:sz w:val="24"/>
          <w:szCs w:val="24"/>
          <w:lang w:val="en-IN"/>
        </w:rPr>
        <w:t>ai YW, Huang SH, etal</w:t>
      </w:r>
      <w:r w:rsidRPr="001906E6">
        <w:rPr>
          <w:rFonts w:ascii="Times New Roman" w:hAnsi="Times New Roman" w:cs="Times New Roman"/>
          <w:sz w:val="24"/>
          <w:szCs w:val="24"/>
          <w:lang w:val="en-IN"/>
        </w:rPr>
        <w:t xml:space="preserve">. Resolving conjunctival prolapse following severe blepharoptosis correction: A simple </w:t>
      </w:r>
      <w:proofErr w:type="spellStart"/>
      <w:r w:rsidRPr="001906E6">
        <w:rPr>
          <w:rFonts w:ascii="Times New Roman" w:hAnsi="Times New Roman" w:cs="Times New Roman"/>
          <w:sz w:val="24"/>
          <w:szCs w:val="24"/>
          <w:lang w:val="en-IN"/>
        </w:rPr>
        <w:t>sutureless</w:t>
      </w:r>
      <w:proofErr w:type="spellEnd"/>
      <w:r w:rsidRPr="001906E6">
        <w:rPr>
          <w:rFonts w:ascii="Times New Roman" w:hAnsi="Times New Roman" w:cs="Times New Roman"/>
          <w:sz w:val="24"/>
          <w:szCs w:val="24"/>
          <w:lang w:val="en-IN"/>
        </w:rPr>
        <w:t xml:space="preserve"> direct excision technique and systematic review. </w:t>
      </w:r>
      <w:r w:rsidRPr="001906E6">
        <w:rPr>
          <w:rFonts w:ascii="Times New Roman" w:hAnsi="Times New Roman" w:cs="Times New Roman"/>
          <w:i/>
          <w:iCs/>
          <w:sz w:val="24"/>
          <w:szCs w:val="24"/>
          <w:lang w:val="en-IN"/>
        </w:rPr>
        <w:t xml:space="preserve">J </w:t>
      </w:r>
      <w:proofErr w:type="spellStart"/>
      <w:r w:rsidRPr="001906E6">
        <w:rPr>
          <w:rFonts w:ascii="Times New Roman" w:hAnsi="Times New Roman" w:cs="Times New Roman"/>
          <w:i/>
          <w:iCs/>
          <w:sz w:val="24"/>
          <w:szCs w:val="24"/>
          <w:lang w:val="en-IN"/>
        </w:rPr>
        <w:t>Plast</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Reconstr</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Aesthet</w:t>
      </w:r>
      <w:proofErr w:type="spellEnd"/>
      <w:r w:rsidRPr="001906E6">
        <w:rPr>
          <w:rFonts w:ascii="Times New Roman" w:hAnsi="Times New Roman" w:cs="Times New Roman"/>
          <w:i/>
          <w:iCs/>
          <w:sz w:val="24"/>
          <w:szCs w:val="24"/>
          <w:lang w:val="en-IN"/>
        </w:rPr>
        <w:t xml:space="preserve"> Surg.</w:t>
      </w:r>
      <w:r w:rsidRPr="001906E6">
        <w:rPr>
          <w:rFonts w:ascii="Times New Roman" w:hAnsi="Times New Roman" w:cs="Times New Roman"/>
          <w:sz w:val="24"/>
          <w:szCs w:val="24"/>
          <w:lang w:val="en-IN"/>
        </w:rPr>
        <w:t xml:space="preserve"> 2024;77(11):1453–1461. doi:10.1016/j.bjps.2024.03.027</w:t>
      </w:r>
    </w:p>
    <w:p w14:paraId="5FED0C77" w14:textId="77777777"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proofErr w:type="spellStart"/>
      <w:r w:rsidRPr="001906E6">
        <w:rPr>
          <w:rFonts w:ascii="Times New Roman" w:hAnsi="Times New Roman" w:cs="Times New Roman"/>
          <w:sz w:val="24"/>
          <w:szCs w:val="24"/>
          <w:lang w:val="en-IN"/>
        </w:rPr>
        <w:t>Cervatiuc</w:t>
      </w:r>
      <w:proofErr w:type="spellEnd"/>
      <w:r w:rsidRPr="001906E6">
        <w:rPr>
          <w:rFonts w:ascii="Times New Roman" w:hAnsi="Times New Roman" w:cs="Times New Roman"/>
          <w:sz w:val="24"/>
          <w:szCs w:val="24"/>
          <w:lang w:val="en-IN"/>
        </w:rPr>
        <w:t xml:space="preserve"> M, </w:t>
      </w:r>
      <w:proofErr w:type="spellStart"/>
      <w:r w:rsidRPr="001906E6">
        <w:rPr>
          <w:rFonts w:ascii="Times New Roman" w:hAnsi="Times New Roman" w:cs="Times New Roman"/>
          <w:sz w:val="24"/>
          <w:szCs w:val="24"/>
          <w:lang w:val="en-IN"/>
        </w:rPr>
        <w:t>Reshetov</w:t>
      </w:r>
      <w:proofErr w:type="spellEnd"/>
      <w:r w:rsidRPr="001906E6">
        <w:rPr>
          <w:rFonts w:ascii="Times New Roman" w:hAnsi="Times New Roman" w:cs="Times New Roman"/>
          <w:sz w:val="24"/>
          <w:szCs w:val="24"/>
          <w:lang w:val="en-IN"/>
        </w:rPr>
        <w:t xml:space="preserve"> IV, </w:t>
      </w:r>
      <w:proofErr w:type="spellStart"/>
      <w:r w:rsidRPr="001906E6">
        <w:rPr>
          <w:rFonts w:ascii="Times New Roman" w:hAnsi="Times New Roman" w:cs="Times New Roman"/>
          <w:sz w:val="24"/>
          <w:szCs w:val="24"/>
          <w:lang w:val="en-IN"/>
        </w:rPr>
        <w:t>Saakyan</w:t>
      </w:r>
      <w:proofErr w:type="spellEnd"/>
      <w:r w:rsidRPr="001906E6">
        <w:rPr>
          <w:rFonts w:ascii="Times New Roman" w:hAnsi="Times New Roman" w:cs="Times New Roman"/>
          <w:sz w:val="24"/>
          <w:szCs w:val="24"/>
          <w:lang w:val="en-IN"/>
        </w:rPr>
        <w:t xml:space="preserve"> SV. Eyelid reconstruction methods: A 10-year review. </w:t>
      </w:r>
      <w:r w:rsidRPr="001906E6">
        <w:rPr>
          <w:rFonts w:ascii="Times New Roman" w:hAnsi="Times New Roman" w:cs="Times New Roman"/>
          <w:i/>
          <w:iCs/>
          <w:sz w:val="24"/>
          <w:szCs w:val="24"/>
          <w:lang w:val="en-IN"/>
        </w:rPr>
        <w:t>JPRAS Open.</w:t>
      </w:r>
      <w:r w:rsidRPr="001906E6">
        <w:rPr>
          <w:rFonts w:ascii="Times New Roman" w:hAnsi="Times New Roman" w:cs="Times New Roman"/>
          <w:sz w:val="24"/>
          <w:szCs w:val="24"/>
          <w:lang w:val="en-IN"/>
        </w:rPr>
        <w:t xml:space="preserve"> </w:t>
      </w:r>
      <w:proofErr w:type="gramStart"/>
      <w:r w:rsidRPr="001906E6">
        <w:rPr>
          <w:rFonts w:ascii="Times New Roman" w:hAnsi="Times New Roman" w:cs="Times New Roman"/>
          <w:sz w:val="24"/>
          <w:szCs w:val="24"/>
          <w:lang w:val="en-IN"/>
        </w:rPr>
        <w:t>2023;10:245</w:t>
      </w:r>
      <w:proofErr w:type="gramEnd"/>
      <w:r w:rsidRPr="001906E6">
        <w:rPr>
          <w:rFonts w:ascii="Times New Roman" w:hAnsi="Times New Roman" w:cs="Times New Roman"/>
          <w:sz w:val="24"/>
          <w:szCs w:val="24"/>
          <w:lang w:val="en-IN"/>
        </w:rPr>
        <w:t>–253. doi:</w:t>
      </w:r>
      <w:hyperlink r:id="rId35" w:tgtFrame="_new" w:history="1">
        <w:r w:rsidRPr="001906E6">
          <w:rPr>
            <w:rStyle w:val="Hyperlink"/>
            <w:rFonts w:ascii="Times New Roman" w:hAnsi="Times New Roman" w:cs="Times New Roman"/>
            <w:sz w:val="24"/>
            <w:szCs w:val="24"/>
            <w:lang w:val="en-IN"/>
          </w:rPr>
          <w:t>10.1016/j.jpraso.2023.03.005</w:t>
        </w:r>
      </w:hyperlink>
    </w:p>
    <w:p w14:paraId="24041509" w14:textId="77777777" w:rsidR="001906E6" w:rsidRPr="001906E6" w:rsidRDefault="001906E6" w:rsidP="001906E6">
      <w:pPr>
        <w:pStyle w:val="ListNumber"/>
        <w:numPr>
          <w:ilvl w:val="0"/>
          <w:numId w:val="9"/>
        </w:numPr>
        <w:tabs>
          <w:tab w:val="left" w:pos="720"/>
        </w:tabs>
        <w:rPr>
          <w:rFonts w:ascii="Times New Roman" w:hAnsi="Times New Roman" w:cs="Times New Roman"/>
          <w:sz w:val="24"/>
          <w:szCs w:val="24"/>
          <w:lang w:val="en-IN"/>
        </w:rPr>
      </w:pPr>
      <w:proofErr w:type="spellStart"/>
      <w:r w:rsidRPr="001906E6">
        <w:rPr>
          <w:rFonts w:ascii="Times New Roman" w:hAnsi="Times New Roman" w:cs="Times New Roman"/>
          <w:sz w:val="24"/>
          <w:szCs w:val="24"/>
          <w:lang w:val="en-IN"/>
        </w:rPr>
        <w:t>Bassetto</w:t>
      </w:r>
      <w:proofErr w:type="spellEnd"/>
      <w:r w:rsidRPr="001906E6">
        <w:rPr>
          <w:rFonts w:ascii="Times New Roman" w:hAnsi="Times New Roman" w:cs="Times New Roman"/>
          <w:sz w:val="24"/>
          <w:szCs w:val="24"/>
          <w:lang w:val="en-IN"/>
        </w:rPr>
        <w:t xml:space="preserve"> F, Lopez-Gutierrez JC, Giunta R, et al. Integra’s legacy unveiled: expert panel recommendations summarizing 25 years of experience in head and neck reconstruction. </w:t>
      </w:r>
      <w:r w:rsidRPr="001906E6">
        <w:rPr>
          <w:rFonts w:ascii="Times New Roman" w:hAnsi="Times New Roman" w:cs="Times New Roman"/>
          <w:i/>
          <w:iCs/>
          <w:sz w:val="24"/>
          <w:szCs w:val="24"/>
          <w:lang w:val="en-IN"/>
        </w:rPr>
        <w:t>JPRAS Open.</w:t>
      </w:r>
      <w:r w:rsidRPr="001906E6">
        <w:rPr>
          <w:rFonts w:ascii="Times New Roman" w:hAnsi="Times New Roman" w:cs="Times New Roman"/>
          <w:sz w:val="24"/>
          <w:szCs w:val="24"/>
          <w:lang w:val="en-IN"/>
        </w:rPr>
        <w:t xml:space="preserve"> </w:t>
      </w:r>
      <w:proofErr w:type="gramStart"/>
      <w:r w:rsidRPr="001906E6">
        <w:rPr>
          <w:rFonts w:ascii="Times New Roman" w:hAnsi="Times New Roman" w:cs="Times New Roman"/>
          <w:sz w:val="24"/>
          <w:szCs w:val="24"/>
          <w:lang w:val="en-IN"/>
        </w:rPr>
        <w:t>2025;10:66</w:t>
      </w:r>
      <w:proofErr w:type="gramEnd"/>
      <w:r w:rsidRPr="001906E6">
        <w:rPr>
          <w:rFonts w:ascii="Times New Roman" w:hAnsi="Times New Roman" w:cs="Times New Roman"/>
          <w:sz w:val="24"/>
          <w:szCs w:val="24"/>
          <w:lang w:val="en-IN"/>
        </w:rPr>
        <w:t>–74. doi:</w:t>
      </w:r>
      <w:hyperlink r:id="rId36" w:tgtFrame="_new" w:history="1">
        <w:r w:rsidRPr="001906E6">
          <w:rPr>
            <w:rStyle w:val="Hyperlink"/>
            <w:rFonts w:ascii="Times New Roman" w:hAnsi="Times New Roman" w:cs="Times New Roman"/>
            <w:sz w:val="24"/>
            <w:szCs w:val="24"/>
            <w:lang w:val="en-IN"/>
          </w:rPr>
          <w:t>10.1016/j.jpraso.2025.02.003</w:t>
        </w:r>
      </w:hyperlink>
    </w:p>
    <w:p w14:paraId="159E2A48" w14:textId="0885BCF6" w:rsidR="00B15C9C" w:rsidRPr="00B15C9C" w:rsidRDefault="001906E6" w:rsidP="00B15C9C">
      <w:pPr>
        <w:pStyle w:val="ListNumber"/>
        <w:numPr>
          <w:ilvl w:val="0"/>
          <w:numId w:val="9"/>
        </w:numPr>
        <w:tabs>
          <w:tab w:val="left" w:pos="720"/>
        </w:tabs>
        <w:rPr>
          <w:rFonts w:ascii="Times New Roman" w:hAnsi="Times New Roman" w:cs="Times New Roman"/>
          <w:sz w:val="24"/>
          <w:szCs w:val="24"/>
          <w:lang w:val="en-IN"/>
        </w:rPr>
      </w:pPr>
      <w:proofErr w:type="spellStart"/>
      <w:r w:rsidRPr="001906E6">
        <w:rPr>
          <w:rFonts w:ascii="Times New Roman" w:hAnsi="Times New Roman" w:cs="Times New Roman"/>
          <w:sz w:val="24"/>
          <w:szCs w:val="24"/>
          <w:lang w:val="en-IN"/>
        </w:rPr>
        <w:t>Rubino</w:t>
      </w:r>
      <w:proofErr w:type="spellEnd"/>
      <w:r w:rsidRPr="001906E6">
        <w:rPr>
          <w:rFonts w:ascii="Times New Roman" w:hAnsi="Times New Roman" w:cs="Times New Roman"/>
          <w:sz w:val="24"/>
          <w:szCs w:val="24"/>
          <w:lang w:val="en-IN"/>
        </w:rPr>
        <w:t xml:space="preserve"> C, </w:t>
      </w:r>
      <w:proofErr w:type="spellStart"/>
      <w:r w:rsidRPr="001906E6">
        <w:rPr>
          <w:rFonts w:ascii="Times New Roman" w:hAnsi="Times New Roman" w:cs="Times New Roman"/>
          <w:sz w:val="24"/>
          <w:szCs w:val="24"/>
          <w:lang w:val="en-IN"/>
        </w:rPr>
        <w:t>Trignano</w:t>
      </w:r>
      <w:proofErr w:type="spellEnd"/>
      <w:r w:rsidRPr="001906E6">
        <w:rPr>
          <w:rFonts w:ascii="Times New Roman" w:hAnsi="Times New Roman" w:cs="Times New Roman"/>
          <w:sz w:val="24"/>
          <w:szCs w:val="24"/>
          <w:lang w:val="en-IN"/>
        </w:rPr>
        <w:t xml:space="preserve"> E, Dore S, Pinna A. Three-step combined technique for correction of involutional lower eyelid entropion: A case series. </w:t>
      </w:r>
      <w:r w:rsidRPr="001906E6">
        <w:rPr>
          <w:rFonts w:ascii="Times New Roman" w:hAnsi="Times New Roman" w:cs="Times New Roman"/>
          <w:i/>
          <w:iCs/>
          <w:sz w:val="24"/>
          <w:szCs w:val="24"/>
          <w:lang w:val="en-IN"/>
        </w:rPr>
        <w:t xml:space="preserve">J </w:t>
      </w:r>
      <w:proofErr w:type="spellStart"/>
      <w:r w:rsidRPr="001906E6">
        <w:rPr>
          <w:rFonts w:ascii="Times New Roman" w:hAnsi="Times New Roman" w:cs="Times New Roman"/>
          <w:i/>
          <w:iCs/>
          <w:sz w:val="24"/>
          <w:szCs w:val="24"/>
          <w:lang w:val="en-IN"/>
        </w:rPr>
        <w:t>Plast</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Reconstr</w:t>
      </w:r>
      <w:proofErr w:type="spellEnd"/>
      <w:r w:rsidRPr="001906E6">
        <w:rPr>
          <w:rFonts w:ascii="Times New Roman" w:hAnsi="Times New Roman" w:cs="Times New Roman"/>
          <w:i/>
          <w:iCs/>
          <w:sz w:val="24"/>
          <w:szCs w:val="24"/>
          <w:lang w:val="en-IN"/>
        </w:rPr>
        <w:t xml:space="preserve"> </w:t>
      </w:r>
      <w:proofErr w:type="spellStart"/>
      <w:r w:rsidRPr="001906E6">
        <w:rPr>
          <w:rFonts w:ascii="Times New Roman" w:hAnsi="Times New Roman" w:cs="Times New Roman"/>
          <w:i/>
          <w:iCs/>
          <w:sz w:val="24"/>
          <w:szCs w:val="24"/>
          <w:lang w:val="en-IN"/>
        </w:rPr>
        <w:t>Aesthet</w:t>
      </w:r>
      <w:proofErr w:type="spellEnd"/>
      <w:r w:rsidRPr="001906E6">
        <w:rPr>
          <w:rFonts w:ascii="Times New Roman" w:hAnsi="Times New Roman" w:cs="Times New Roman"/>
          <w:i/>
          <w:iCs/>
          <w:sz w:val="24"/>
          <w:szCs w:val="24"/>
          <w:lang w:val="en-IN"/>
        </w:rPr>
        <w:t xml:space="preserve"> Surg.</w:t>
      </w:r>
      <w:r w:rsidRPr="001906E6">
        <w:rPr>
          <w:rFonts w:ascii="Times New Roman" w:hAnsi="Times New Roman" w:cs="Times New Roman"/>
          <w:sz w:val="24"/>
          <w:szCs w:val="24"/>
          <w:lang w:val="en-IN"/>
        </w:rPr>
        <w:t xml:space="preserve"> 2025;78(2):245–252. doi:10.1016/j.bjps.2025.01.004</w:t>
      </w:r>
    </w:p>
    <w:p w14:paraId="71C2B111" w14:textId="535619B2" w:rsidR="00DA0CA1" w:rsidRPr="00DA0CA1" w:rsidRDefault="001906E6" w:rsidP="00DA0CA1">
      <w:pPr>
        <w:pStyle w:val="ListNumber"/>
        <w:numPr>
          <w:ilvl w:val="0"/>
          <w:numId w:val="9"/>
        </w:numPr>
        <w:tabs>
          <w:tab w:val="left" w:pos="720"/>
        </w:tabs>
        <w:rPr>
          <w:rFonts w:ascii="Times New Roman" w:hAnsi="Times New Roman" w:cs="Times New Roman"/>
          <w:sz w:val="24"/>
          <w:szCs w:val="24"/>
          <w:lang w:val="en-IN"/>
        </w:rPr>
      </w:pPr>
      <w:r w:rsidRPr="001906E6">
        <w:rPr>
          <w:rFonts w:ascii="Times New Roman" w:hAnsi="Times New Roman" w:cs="Times New Roman"/>
          <w:sz w:val="24"/>
          <w:szCs w:val="24"/>
          <w:lang w:val="en-IN"/>
        </w:rPr>
        <w:t>You HJ, Son</w:t>
      </w:r>
      <w:r w:rsidR="00294601">
        <w:rPr>
          <w:rFonts w:ascii="Times New Roman" w:hAnsi="Times New Roman" w:cs="Times New Roman"/>
          <w:sz w:val="24"/>
          <w:szCs w:val="24"/>
          <w:lang w:val="en-IN"/>
        </w:rPr>
        <w:t xml:space="preserve"> ST, Kim DY, etal</w:t>
      </w:r>
      <w:r w:rsidRPr="001906E6">
        <w:rPr>
          <w:rFonts w:ascii="Times New Roman" w:hAnsi="Times New Roman" w:cs="Times New Roman"/>
          <w:sz w:val="24"/>
          <w:szCs w:val="24"/>
          <w:lang w:val="en-IN"/>
        </w:rPr>
        <w:t xml:space="preserve">. A prospective randomized study comparing fibrin sealant versus suture for conjunctival wound closure in orbital wall fracture surgery. </w:t>
      </w:r>
      <w:r w:rsidRPr="001906E6">
        <w:rPr>
          <w:rFonts w:ascii="Times New Roman" w:hAnsi="Times New Roman" w:cs="Times New Roman"/>
          <w:i/>
          <w:iCs/>
          <w:sz w:val="24"/>
          <w:szCs w:val="24"/>
          <w:lang w:val="en-IN"/>
        </w:rPr>
        <w:t xml:space="preserve">Int J Oral </w:t>
      </w:r>
      <w:proofErr w:type="spellStart"/>
      <w:r w:rsidRPr="001906E6">
        <w:rPr>
          <w:rFonts w:ascii="Times New Roman" w:hAnsi="Times New Roman" w:cs="Times New Roman"/>
          <w:i/>
          <w:iCs/>
          <w:sz w:val="24"/>
          <w:szCs w:val="24"/>
          <w:lang w:val="en-IN"/>
        </w:rPr>
        <w:t>Maxillofac</w:t>
      </w:r>
      <w:proofErr w:type="spellEnd"/>
      <w:r w:rsidRPr="001906E6">
        <w:rPr>
          <w:rFonts w:ascii="Times New Roman" w:hAnsi="Times New Roman" w:cs="Times New Roman"/>
          <w:i/>
          <w:iCs/>
          <w:sz w:val="24"/>
          <w:szCs w:val="24"/>
          <w:lang w:val="en-IN"/>
        </w:rPr>
        <w:t xml:space="preserve"> Surg.</w:t>
      </w:r>
      <w:r w:rsidRPr="001906E6">
        <w:rPr>
          <w:rFonts w:ascii="Times New Roman" w:hAnsi="Times New Roman" w:cs="Times New Roman"/>
          <w:sz w:val="24"/>
          <w:szCs w:val="24"/>
          <w:lang w:val="en-IN"/>
        </w:rPr>
        <w:t xml:space="preserve"> 2016;45(9):1125–1131. doi:10.1016/j.ijom.2016.03.009</w:t>
      </w:r>
      <w:r w:rsidR="00DA0CA1">
        <w:rPr>
          <w:rFonts w:ascii="Times New Roman" w:hAnsi="Times New Roman" w:cs="Times New Roman"/>
          <w:sz w:val="24"/>
          <w:szCs w:val="24"/>
          <w:lang w:val="en-IN"/>
        </w:rPr>
        <w:t>.</w:t>
      </w:r>
    </w:p>
    <w:p w14:paraId="274498EF" w14:textId="77777777" w:rsidR="000F1B1E" w:rsidRPr="001906E6" w:rsidRDefault="000F1B1E" w:rsidP="000F1B1E">
      <w:pPr>
        <w:pStyle w:val="ListNumber"/>
        <w:numPr>
          <w:ilvl w:val="0"/>
          <w:numId w:val="0"/>
        </w:numPr>
        <w:tabs>
          <w:tab w:val="left" w:pos="720"/>
        </w:tabs>
        <w:ind w:left="360" w:hanging="360"/>
        <w:rPr>
          <w:rFonts w:ascii="Times New Roman" w:hAnsi="Times New Roman" w:cs="Times New Roman"/>
          <w:sz w:val="24"/>
          <w:szCs w:val="24"/>
        </w:rPr>
      </w:pPr>
    </w:p>
    <w:sectPr w:rsidR="000F1B1E" w:rsidRPr="001906E6">
      <w:headerReference w:type="even" r:id="rId37"/>
      <w:headerReference w:type="default" r:id="rId38"/>
      <w:footerReference w:type="default" r:id="rId39"/>
      <w:headerReference w:type="first" r:id="rId40"/>
      <w:type w:val="continuous"/>
      <w:pgSz w:w="12240" w:h="15840"/>
      <w:pgMar w:top="1440" w:right="2018" w:bottom="2018" w:left="20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A1714" w14:textId="77777777" w:rsidR="003B12BC" w:rsidRDefault="003B12BC">
      <w:r>
        <w:separator/>
      </w:r>
    </w:p>
  </w:endnote>
  <w:endnote w:type="continuationSeparator" w:id="0">
    <w:p w14:paraId="40BB70BA" w14:textId="77777777" w:rsidR="003B12BC" w:rsidRDefault="003B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imSun"/>
    <w:charset w:val="86"/>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E199" w14:textId="77777777" w:rsidR="004230D4" w:rsidRDefault="004230D4">
    <w:pP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8A1D" w14:textId="1F9D2B82" w:rsidR="004230D4" w:rsidRDefault="004230D4">
    <w:pPr>
      <w:tabs>
        <w:tab w:val="center" w:pos="4320"/>
        <w:tab w:val="right" w:pos="8640"/>
      </w:tabs>
      <w:rPr>
        <w:color w:val="000000"/>
      </w:rPr>
    </w:pPr>
  </w:p>
  <w:p w14:paraId="46266B9A" w14:textId="77777777" w:rsidR="004230D4" w:rsidRDefault="004230D4">
    <w:pP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10F62" w14:textId="362DC483" w:rsidR="004230D4" w:rsidRPr="00727519" w:rsidRDefault="004230D4" w:rsidP="007275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4464" w14:textId="77777777" w:rsidR="004230D4" w:rsidRDefault="004230D4">
    <w:pP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7BEC0" w14:textId="77777777" w:rsidR="003B12BC" w:rsidRDefault="003B12BC">
      <w:r>
        <w:separator/>
      </w:r>
    </w:p>
  </w:footnote>
  <w:footnote w:type="continuationSeparator" w:id="0">
    <w:p w14:paraId="0C703C4A" w14:textId="77777777" w:rsidR="003B12BC" w:rsidRDefault="003B1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18BC" w14:textId="5559FDEE" w:rsidR="004230D4" w:rsidRDefault="003B12BC">
    <w:pPr>
      <w:tabs>
        <w:tab w:val="center" w:pos="4320"/>
        <w:tab w:val="right" w:pos="8640"/>
      </w:tabs>
      <w:rPr>
        <w:color w:val="000000"/>
      </w:rPr>
    </w:pPr>
    <w:r>
      <w:rPr>
        <w:noProof/>
      </w:rPr>
      <w:pict w14:anchorId="3CC46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329" o:spid="_x0000_s2050" type="#_x0000_t136" style="position:absolute;margin-left:0;margin-top:0;width:519.65pt;height:58.6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CF97F" w14:textId="5263EB49" w:rsidR="004230D4" w:rsidRDefault="003B12BC">
    <w:pPr>
      <w:tabs>
        <w:tab w:val="center" w:pos="4320"/>
        <w:tab w:val="right" w:pos="8640"/>
      </w:tabs>
      <w:rPr>
        <w:color w:val="000000"/>
      </w:rPr>
    </w:pPr>
    <w:r>
      <w:rPr>
        <w:noProof/>
      </w:rPr>
      <w:pict w14:anchorId="1413B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330" o:spid="_x0000_s2051" type="#_x0000_t136" style="position:absolute;margin-left:0;margin-top:0;width:519.65pt;height:58.6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BE65C" w14:textId="5800D4E4" w:rsidR="004230D4" w:rsidRDefault="003B12BC">
    <w:pPr>
      <w:ind w:left="2160"/>
      <w:jc w:val="center"/>
      <w:rPr>
        <w:rFonts w:ascii="Times New Roman" w:eastAsia="Times New Roman" w:hAnsi="Times New Roman" w:cs="Times New Roman"/>
        <w:i/>
        <w:sz w:val="18"/>
        <w:szCs w:val="18"/>
      </w:rPr>
    </w:pPr>
    <w:r>
      <w:rPr>
        <w:noProof/>
      </w:rPr>
      <w:pict w14:anchorId="50BF5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328" o:spid="_x0000_s2049" type="#_x0000_t136" style="position:absolute;left:0;text-align:left;margin-left:0;margin-top:0;width:519.65pt;height:58.6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p w14:paraId="30610056" w14:textId="77777777" w:rsidR="004230D4" w:rsidRDefault="004230D4">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14569D77" w14:textId="77777777" w:rsidR="004230D4" w:rsidRDefault="004230D4">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59E396E0" w14:textId="77777777" w:rsidR="004230D4" w:rsidRDefault="004230D4">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0B1FF581" w14:textId="77777777" w:rsidR="004230D4" w:rsidRDefault="004230D4">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641A1F71" w14:textId="77777777" w:rsidR="004230D4" w:rsidRDefault="004230D4">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59351A20" w14:textId="77777777" w:rsidR="004230D4" w:rsidRDefault="004230D4">
    <w:pP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7DCA" w14:textId="03E77158" w:rsidR="00727519" w:rsidRDefault="003B12BC">
    <w:pPr>
      <w:pStyle w:val="Header"/>
    </w:pPr>
    <w:r>
      <w:rPr>
        <w:noProof/>
      </w:rPr>
      <w:pict w14:anchorId="7A2F4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332" o:spid="_x0000_s2053" type="#_x0000_t136" style="position:absolute;margin-left:0;margin-top:0;width:519.65pt;height:58.6pt;rotation:315;z-index:-251649024;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98816" w14:textId="16437D62" w:rsidR="00727519" w:rsidRDefault="003B12BC">
    <w:pPr>
      <w:pStyle w:val="Header"/>
    </w:pPr>
    <w:r>
      <w:rPr>
        <w:noProof/>
      </w:rPr>
      <w:pict w14:anchorId="2A122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333" o:spid="_x0000_s2054" type="#_x0000_t136" style="position:absolute;margin-left:0;margin-top:0;width:519.65pt;height:58.6pt;rotation:315;z-index:-25164697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74BA9" w14:textId="15D45977" w:rsidR="00727519" w:rsidRDefault="003B12BC">
    <w:pPr>
      <w:pStyle w:val="Header"/>
    </w:pPr>
    <w:r>
      <w:rPr>
        <w:noProof/>
      </w:rPr>
      <w:pict w14:anchorId="58718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331" o:spid="_x0000_s2052" type="#_x0000_t136" style="position:absolute;margin-left:0;margin-top:0;width:519.65pt;height:58.6pt;rotation:315;z-index:-251651072;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C36DF76"/>
    <w:lvl w:ilvl="0">
      <w:start w:val="1"/>
      <w:numFmt w:val="decimal"/>
      <w:pStyle w:val="ListNumber"/>
      <w:lvlText w:val="%1."/>
      <w:lvlJc w:val="left"/>
      <w:pPr>
        <w:tabs>
          <w:tab w:val="num" w:pos="360"/>
        </w:tabs>
        <w:ind w:left="360" w:hanging="360"/>
      </w:pPr>
    </w:lvl>
  </w:abstractNum>
  <w:abstractNum w:abstractNumId="1" w15:restartNumberingAfterBreak="0">
    <w:nsid w:val="114C56BF"/>
    <w:multiLevelType w:val="multilevel"/>
    <w:tmpl w:val="6684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77DE5"/>
    <w:multiLevelType w:val="multilevel"/>
    <w:tmpl w:val="15D77DE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9F212C4"/>
    <w:multiLevelType w:val="multilevel"/>
    <w:tmpl w:val="4F2A528E"/>
    <w:lvl w:ilvl="0">
      <w:start w:val="1"/>
      <w:numFmt w:val="decimal"/>
      <w:lvlText w:val="%1."/>
      <w:lvlJc w:val="left"/>
      <w:pPr>
        <w:tabs>
          <w:tab w:val="left" w:pos="720"/>
        </w:tabs>
        <w:ind w:left="720" w:hanging="360"/>
      </w:pPr>
      <w:rPr>
        <w:rFonts w:asciiTheme="minorHAnsi" w:eastAsiaTheme="minorEastAsia" w:hAnsiTheme="minorHAnsi" w:cstheme="minorBidi"/>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24B5204"/>
    <w:multiLevelType w:val="multilevel"/>
    <w:tmpl w:val="224B52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31D2E66"/>
    <w:multiLevelType w:val="multilevel"/>
    <w:tmpl w:val="5BD0A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DB788D"/>
    <w:multiLevelType w:val="singleLevel"/>
    <w:tmpl w:val="3ADB788D"/>
    <w:lvl w:ilvl="0">
      <w:start w:val="2"/>
      <w:numFmt w:val="decimal"/>
      <w:suff w:val="space"/>
      <w:lvlText w:val="%1."/>
      <w:lvlJc w:val="left"/>
    </w:lvl>
  </w:abstractNum>
  <w:abstractNum w:abstractNumId="7" w15:restartNumberingAfterBreak="0">
    <w:nsid w:val="58EE6612"/>
    <w:multiLevelType w:val="multilevel"/>
    <w:tmpl w:val="F5E0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9132E0"/>
    <w:multiLevelType w:val="multilevel"/>
    <w:tmpl w:val="15E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2"/>
  </w:num>
  <w:num w:numId="4">
    <w:abstractNumId w:val="3"/>
  </w:num>
  <w:num w:numId="5">
    <w:abstractNumId w:val="8"/>
  </w:num>
  <w:num w:numId="6">
    <w:abstractNumId w:val="7"/>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B5B"/>
    <w:rsid w:val="00013CEB"/>
    <w:rsid w:val="00016237"/>
    <w:rsid w:val="000416B1"/>
    <w:rsid w:val="00056166"/>
    <w:rsid w:val="00057EA6"/>
    <w:rsid w:val="000A4043"/>
    <w:rsid w:val="000A6192"/>
    <w:rsid w:val="000C2A6C"/>
    <w:rsid w:val="000C5860"/>
    <w:rsid w:val="000F1B1E"/>
    <w:rsid w:val="000F4C8D"/>
    <w:rsid w:val="0011042A"/>
    <w:rsid w:val="00111F72"/>
    <w:rsid w:val="00115A10"/>
    <w:rsid w:val="00163AFE"/>
    <w:rsid w:val="0017267A"/>
    <w:rsid w:val="00180981"/>
    <w:rsid w:val="001906E6"/>
    <w:rsid w:val="00192C80"/>
    <w:rsid w:val="001A03A0"/>
    <w:rsid w:val="001A20FC"/>
    <w:rsid w:val="001D4989"/>
    <w:rsid w:val="00284478"/>
    <w:rsid w:val="00294601"/>
    <w:rsid w:val="002C4E50"/>
    <w:rsid w:val="00322DDE"/>
    <w:rsid w:val="00352A1D"/>
    <w:rsid w:val="0037294E"/>
    <w:rsid w:val="003835F2"/>
    <w:rsid w:val="003B12BC"/>
    <w:rsid w:val="003C0AC7"/>
    <w:rsid w:val="003D6D61"/>
    <w:rsid w:val="003F171A"/>
    <w:rsid w:val="003F355D"/>
    <w:rsid w:val="004062C1"/>
    <w:rsid w:val="00407C90"/>
    <w:rsid w:val="00414E02"/>
    <w:rsid w:val="004230D4"/>
    <w:rsid w:val="00433B27"/>
    <w:rsid w:val="0043562F"/>
    <w:rsid w:val="00442052"/>
    <w:rsid w:val="00454804"/>
    <w:rsid w:val="00457538"/>
    <w:rsid w:val="004706CD"/>
    <w:rsid w:val="00473F0C"/>
    <w:rsid w:val="0047440B"/>
    <w:rsid w:val="004B50BD"/>
    <w:rsid w:val="004F444C"/>
    <w:rsid w:val="005076F2"/>
    <w:rsid w:val="0052603C"/>
    <w:rsid w:val="005356B4"/>
    <w:rsid w:val="00566121"/>
    <w:rsid w:val="00570321"/>
    <w:rsid w:val="00582CAA"/>
    <w:rsid w:val="005A6DFF"/>
    <w:rsid w:val="005B7BB4"/>
    <w:rsid w:val="005C04D0"/>
    <w:rsid w:val="005D4CC7"/>
    <w:rsid w:val="005F63C4"/>
    <w:rsid w:val="00604138"/>
    <w:rsid w:val="006136D3"/>
    <w:rsid w:val="006173FA"/>
    <w:rsid w:val="0066225D"/>
    <w:rsid w:val="006D4C35"/>
    <w:rsid w:val="006D5753"/>
    <w:rsid w:val="006E1E8A"/>
    <w:rsid w:val="006F6BED"/>
    <w:rsid w:val="00727519"/>
    <w:rsid w:val="00773488"/>
    <w:rsid w:val="00787F3D"/>
    <w:rsid w:val="00792FDB"/>
    <w:rsid w:val="007A0EBF"/>
    <w:rsid w:val="007D4E82"/>
    <w:rsid w:val="008027BC"/>
    <w:rsid w:val="00806103"/>
    <w:rsid w:val="00815A4B"/>
    <w:rsid w:val="00834B5B"/>
    <w:rsid w:val="0084622A"/>
    <w:rsid w:val="0088566E"/>
    <w:rsid w:val="008C509B"/>
    <w:rsid w:val="008C632B"/>
    <w:rsid w:val="008E06D5"/>
    <w:rsid w:val="008F69B9"/>
    <w:rsid w:val="00902587"/>
    <w:rsid w:val="00902A26"/>
    <w:rsid w:val="00935CF9"/>
    <w:rsid w:val="009375A1"/>
    <w:rsid w:val="009601AE"/>
    <w:rsid w:val="00967694"/>
    <w:rsid w:val="00996E5E"/>
    <w:rsid w:val="00997246"/>
    <w:rsid w:val="009E27DF"/>
    <w:rsid w:val="00A05498"/>
    <w:rsid w:val="00A3467B"/>
    <w:rsid w:val="00A70E53"/>
    <w:rsid w:val="00A716F8"/>
    <w:rsid w:val="00AC2EF0"/>
    <w:rsid w:val="00AD4B8A"/>
    <w:rsid w:val="00AD6CA3"/>
    <w:rsid w:val="00B01164"/>
    <w:rsid w:val="00B15C9C"/>
    <w:rsid w:val="00B42B6F"/>
    <w:rsid w:val="00B50CB6"/>
    <w:rsid w:val="00B7409E"/>
    <w:rsid w:val="00B84AD1"/>
    <w:rsid w:val="00BB16BE"/>
    <w:rsid w:val="00BB2A0A"/>
    <w:rsid w:val="00BB6E0D"/>
    <w:rsid w:val="00BE182D"/>
    <w:rsid w:val="00BE585D"/>
    <w:rsid w:val="00C01312"/>
    <w:rsid w:val="00C024FF"/>
    <w:rsid w:val="00C1125C"/>
    <w:rsid w:val="00C172EF"/>
    <w:rsid w:val="00C24FF0"/>
    <w:rsid w:val="00C37FF1"/>
    <w:rsid w:val="00C611F3"/>
    <w:rsid w:val="00C61B2C"/>
    <w:rsid w:val="00C64F35"/>
    <w:rsid w:val="00C6695A"/>
    <w:rsid w:val="00C87376"/>
    <w:rsid w:val="00C940A7"/>
    <w:rsid w:val="00CA7144"/>
    <w:rsid w:val="00CE4728"/>
    <w:rsid w:val="00CE62CE"/>
    <w:rsid w:val="00D24007"/>
    <w:rsid w:val="00D256AE"/>
    <w:rsid w:val="00D3071B"/>
    <w:rsid w:val="00D44309"/>
    <w:rsid w:val="00D443E6"/>
    <w:rsid w:val="00DA0CA1"/>
    <w:rsid w:val="00DC4053"/>
    <w:rsid w:val="00DF1350"/>
    <w:rsid w:val="00E202B5"/>
    <w:rsid w:val="00E36F17"/>
    <w:rsid w:val="00E5355D"/>
    <w:rsid w:val="00E5570A"/>
    <w:rsid w:val="00E56D88"/>
    <w:rsid w:val="00E60B57"/>
    <w:rsid w:val="00E60F5C"/>
    <w:rsid w:val="00E639A7"/>
    <w:rsid w:val="00E756B9"/>
    <w:rsid w:val="00E75C7F"/>
    <w:rsid w:val="00E77DC9"/>
    <w:rsid w:val="00E847B0"/>
    <w:rsid w:val="00EA0030"/>
    <w:rsid w:val="00EB2CE7"/>
    <w:rsid w:val="00EC560B"/>
    <w:rsid w:val="00EE3BB0"/>
    <w:rsid w:val="00F063AB"/>
    <w:rsid w:val="00F3678A"/>
    <w:rsid w:val="00F477D3"/>
    <w:rsid w:val="00F60419"/>
    <w:rsid w:val="00F67E45"/>
    <w:rsid w:val="00FB0938"/>
    <w:rsid w:val="00FD21B2"/>
    <w:rsid w:val="00FD3769"/>
    <w:rsid w:val="00FD44A5"/>
    <w:rsid w:val="00FE4123"/>
    <w:rsid w:val="00FE59E5"/>
    <w:rsid w:val="05590B54"/>
    <w:rsid w:val="07D87C6E"/>
    <w:rsid w:val="0F5905CE"/>
    <w:rsid w:val="11456666"/>
    <w:rsid w:val="15585220"/>
    <w:rsid w:val="2BAD08B5"/>
    <w:rsid w:val="2DDA6387"/>
    <w:rsid w:val="31BD1E29"/>
    <w:rsid w:val="3E076650"/>
    <w:rsid w:val="406903B9"/>
    <w:rsid w:val="47554794"/>
    <w:rsid w:val="4CBD0D73"/>
    <w:rsid w:val="507E723F"/>
    <w:rsid w:val="53990737"/>
    <w:rsid w:val="577C3570"/>
    <w:rsid w:val="69023BD7"/>
    <w:rsid w:val="6A4576E6"/>
    <w:rsid w:val="71C233B0"/>
    <w:rsid w:val="73430FE6"/>
    <w:rsid w:val="763F670D"/>
    <w:rsid w:val="7A3F6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757D1BE"/>
  <w15:docId w15:val="{EA44622C-112B-4700-89A3-CF8C7F9B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Neue" w:eastAsia="Helvetica Neue" w:hAnsi="Helvetica Neue" w:cs="Helvetica Neue"/>
      <w:lang w:val="en"/>
    </w:rPr>
  </w:style>
  <w:style w:type="paragraph" w:styleId="Heading1">
    <w:name w:val="heading 1"/>
    <w:basedOn w:val="Normal"/>
    <w:next w:val="Normal"/>
    <w:qFormat/>
    <w:pPr>
      <w:keepNext/>
      <w:spacing w:before="240" w:after="60"/>
      <w:outlineLvl w:val="0"/>
    </w:pPr>
    <w:rPr>
      <w:rFonts w:ascii="Arial" w:eastAsia="Arial" w:hAnsi="Arial" w:cs="Arial"/>
      <w:b/>
      <w:sz w:val="28"/>
      <w:szCs w:val="2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uiPriority w:val="99"/>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spacing w:after="360"/>
      <w:jc w:val="right"/>
    </w:pPr>
    <w:rPr>
      <w:b/>
      <w:sz w:val="36"/>
      <w:szCs w:val="36"/>
    </w:rPr>
  </w:style>
  <w:style w:type="table" w:customStyle="1" w:styleId="TableNormal0">
    <w:name w:val="TableNormal"/>
    <w:qFormat/>
    <w:tblPr>
      <w:tblCellMar>
        <w:top w:w="100" w:type="dxa"/>
        <w:left w:w="100" w:type="dxa"/>
        <w:bottom w:w="100" w:type="dxa"/>
        <w:right w:w="100" w:type="dxa"/>
      </w:tblCellMar>
    </w:tblPr>
  </w:style>
  <w:style w:type="table" w:customStyle="1" w:styleId="Style10">
    <w:name w:val="_Style 10"/>
    <w:basedOn w:val="TableNormal0"/>
    <w:qFormat/>
    <w:tblPr>
      <w:tblCellMar>
        <w:top w:w="0" w:type="dxa"/>
        <w:left w:w="115" w:type="dxa"/>
        <w:bottom w:w="0" w:type="dxa"/>
        <w:right w:w="115" w:type="dxa"/>
      </w:tblCellMar>
    </w:tblPr>
  </w:style>
  <w:style w:type="table" w:customStyle="1" w:styleId="Style11">
    <w:name w:val="_Style 11"/>
    <w:basedOn w:val="TableNormal0"/>
    <w:qFormat/>
    <w:tblPr>
      <w:tblCellMar>
        <w:top w:w="0" w:type="dxa"/>
        <w:left w:w="115" w:type="dxa"/>
        <w:bottom w:w="0" w:type="dxa"/>
        <w:right w:w="115" w:type="dxa"/>
      </w:tblCellMar>
    </w:tblPr>
  </w:style>
  <w:style w:type="table" w:styleId="TableGrid">
    <w:name w:val="Table Grid"/>
    <w:basedOn w:val="TableNormal"/>
    <w:rsid w:val="005D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02587"/>
    <w:rPr>
      <w:rFonts w:ascii="Tahoma" w:hAnsi="Tahoma" w:cs="Tahoma"/>
      <w:sz w:val="16"/>
      <w:szCs w:val="16"/>
    </w:rPr>
  </w:style>
  <w:style w:type="character" w:customStyle="1" w:styleId="BalloonTextChar">
    <w:name w:val="Balloon Text Char"/>
    <w:basedOn w:val="DefaultParagraphFont"/>
    <w:link w:val="BalloonText"/>
    <w:rsid w:val="00902587"/>
    <w:rPr>
      <w:rFonts w:ascii="Tahoma" w:eastAsia="Helvetica Neue" w:hAnsi="Tahoma" w:cs="Tahoma"/>
      <w:sz w:val="16"/>
      <w:szCs w:val="16"/>
      <w:lang w:val="en"/>
    </w:rPr>
  </w:style>
  <w:style w:type="character" w:styleId="Emphasis">
    <w:name w:val="Emphasis"/>
    <w:basedOn w:val="DefaultParagraphFont"/>
    <w:uiPriority w:val="20"/>
    <w:qFormat/>
    <w:rsid w:val="00E60B57"/>
    <w:rPr>
      <w:i/>
      <w:iCs/>
    </w:rPr>
  </w:style>
  <w:style w:type="table" w:customStyle="1" w:styleId="TableGrid1">
    <w:name w:val="Table Grid1"/>
    <w:basedOn w:val="TableNormal"/>
    <w:next w:val="TableGrid"/>
    <w:uiPriority w:val="59"/>
    <w:rsid w:val="00E60F5C"/>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414E02"/>
    <w:pPr>
      <w:ind w:left="720"/>
      <w:contextualSpacing/>
    </w:pPr>
  </w:style>
  <w:style w:type="paragraph" w:styleId="ListNumber">
    <w:name w:val="List Number"/>
    <w:basedOn w:val="Normal"/>
    <w:uiPriority w:val="99"/>
    <w:unhideWhenUsed/>
    <w:rsid w:val="009E27DF"/>
    <w:pPr>
      <w:numPr>
        <w:numId w:val="7"/>
      </w:numPr>
      <w:spacing w:after="200" w:line="276" w:lineRule="auto"/>
      <w:contextualSpacing/>
    </w:pPr>
    <w:rPr>
      <w:rFonts w:asciiTheme="minorHAnsi" w:eastAsiaTheme="minorEastAsia" w:hAnsiTheme="minorHAnsi" w:cstheme="minorBidi"/>
      <w:sz w:val="22"/>
      <w:szCs w:val="22"/>
      <w:lang w:val="en-US" w:eastAsia="en-US"/>
    </w:rPr>
  </w:style>
  <w:style w:type="character" w:customStyle="1" w:styleId="UnresolvedMention1">
    <w:name w:val="Unresolved Mention1"/>
    <w:basedOn w:val="DefaultParagraphFont"/>
    <w:uiPriority w:val="99"/>
    <w:semiHidden/>
    <w:unhideWhenUsed/>
    <w:rsid w:val="00E75C7F"/>
    <w:rPr>
      <w:color w:val="605E5C"/>
      <w:shd w:val="clear" w:color="auto" w:fill="E1DFDD"/>
    </w:rPr>
  </w:style>
  <w:style w:type="paragraph" w:styleId="Header">
    <w:name w:val="header"/>
    <w:basedOn w:val="Normal"/>
    <w:link w:val="HeaderChar"/>
    <w:rsid w:val="00727519"/>
    <w:pPr>
      <w:tabs>
        <w:tab w:val="center" w:pos="4680"/>
        <w:tab w:val="right" w:pos="9360"/>
      </w:tabs>
    </w:pPr>
  </w:style>
  <w:style w:type="character" w:customStyle="1" w:styleId="HeaderChar">
    <w:name w:val="Header Char"/>
    <w:basedOn w:val="DefaultParagraphFont"/>
    <w:link w:val="Header"/>
    <w:rsid w:val="00727519"/>
    <w:rPr>
      <w:rFonts w:ascii="Helvetica Neue" w:eastAsia="Helvetica Neue" w:hAnsi="Helvetica Neue" w:cs="Helvetica Neue"/>
      <w:lang w:val="en"/>
    </w:rPr>
  </w:style>
  <w:style w:type="paragraph" w:styleId="Footer">
    <w:name w:val="footer"/>
    <w:basedOn w:val="Normal"/>
    <w:link w:val="FooterChar"/>
    <w:rsid w:val="00727519"/>
    <w:pPr>
      <w:tabs>
        <w:tab w:val="center" w:pos="4680"/>
        <w:tab w:val="right" w:pos="9360"/>
      </w:tabs>
    </w:pPr>
  </w:style>
  <w:style w:type="character" w:customStyle="1" w:styleId="FooterChar">
    <w:name w:val="Footer Char"/>
    <w:basedOn w:val="DefaultParagraphFont"/>
    <w:link w:val="Footer"/>
    <w:rsid w:val="00727519"/>
    <w:rPr>
      <w:rFonts w:ascii="Helvetica Neue" w:eastAsia="Helvetica Neue" w:hAnsi="Helvetica Neue" w:cs="Helvetica Neue"/>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2850">
      <w:bodyDiv w:val="1"/>
      <w:marLeft w:val="0"/>
      <w:marRight w:val="0"/>
      <w:marTop w:val="0"/>
      <w:marBottom w:val="0"/>
      <w:divBdr>
        <w:top w:val="none" w:sz="0" w:space="0" w:color="auto"/>
        <w:left w:val="none" w:sz="0" w:space="0" w:color="auto"/>
        <w:bottom w:val="none" w:sz="0" w:space="0" w:color="auto"/>
        <w:right w:val="none" w:sz="0" w:space="0" w:color="auto"/>
      </w:divBdr>
    </w:div>
    <w:div w:id="732242336">
      <w:bodyDiv w:val="1"/>
      <w:marLeft w:val="0"/>
      <w:marRight w:val="0"/>
      <w:marTop w:val="0"/>
      <w:marBottom w:val="0"/>
      <w:divBdr>
        <w:top w:val="none" w:sz="0" w:space="0" w:color="auto"/>
        <w:left w:val="none" w:sz="0" w:space="0" w:color="auto"/>
        <w:bottom w:val="none" w:sz="0" w:space="0" w:color="auto"/>
        <w:right w:val="none" w:sz="0" w:space="0" w:color="auto"/>
      </w:divBdr>
    </w:div>
    <w:div w:id="824661796">
      <w:bodyDiv w:val="1"/>
      <w:marLeft w:val="0"/>
      <w:marRight w:val="0"/>
      <w:marTop w:val="0"/>
      <w:marBottom w:val="0"/>
      <w:divBdr>
        <w:top w:val="none" w:sz="0" w:space="0" w:color="auto"/>
        <w:left w:val="none" w:sz="0" w:space="0" w:color="auto"/>
        <w:bottom w:val="none" w:sz="0" w:space="0" w:color="auto"/>
        <w:right w:val="none" w:sz="0" w:space="0" w:color="auto"/>
      </w:divBdr>
    </w:div>
    <w:div w:id="825435564">
      <w:bodyDiv w:val="1"/>
      <w:marLeft w:val="0"/>
      <w:marRight w:val="0"/>
      <w:marTop w:val="0"/>
      <w:marBottom w:val="0"/>
      <w:divBdr>
        <w:top w:val="none" w:sz="0" w:space="0" w:color="auto"/>
        <w:left w:val="none" w:sz="0" w:space="0" w:color="auto"/>
        <w:bottom w:val="none" w:sz="0" w:space="0" w:color="auto"/>
        <w:right w:val="none" w:sz="0" w:space="0" w:color="auto"/>
      </w:divBdr>
    </w:div>
    <w:div w:id="985552119">
      <w:bodyDiv w:val="1"/>
      <w:marLeft w:val="0"/>
      <w:marRight w:val="0"/>
      <w:marTop w:val="0"/>
      <w:marBottom w:val="0"/>
      <w:divBdr>
        <w:top w:val="none" w:sz="0" w:space="0" w:color="auto"/>
        <w:left w:val="none" w:sz="0" w:space="0" w:color="auto"/>
        <w:bottom w:val="none" w:sz="0" w:space="0" w:color="auto"/>
        <w:right w:val="none" w:sz="0" w:space="0" w:color="auto"/>
      </w:divBdr>
    </w:div>
    <w:div w:id="1030227045">
      <w:bodyDiv w:val="1"/>
      <w:marLeft w:val="0"/>
      <w:marRight w:val="0"/>
      <w:marTop w:val="0"/>
      <w:marBottom w:val="0"/>
      <w:divBdr>
        <w:top w:val="none" w:sz="0" w:space="0" w:color="auto"/>
        <w:left w:val="none" w:sz="0" w:space="0" w:color="auto"/>
        <w:bottom w:val="none" w:sz="0" w:space="0" w:color="auto"/>
        <w:right w:val="none" w:sz="0" w:space="0" w:color="auto"/>
      </w:divBdr>
    </w:div>
    <w:div w:id="1088235814">
      <w:bodyDiv w:val="1"/>
      <w:marLeft w:val="0"/>
      <w:marRight w:val="0"/>
      <w:marTop w:val="0"/>
      <w:marBottom w:val="0"/>
      <w:divBdr>
        <w:top w:val="none" w:sz="0" w:space="0" w:color="auto"/>
        <w:left w:val="none" w:sz="0" w:space="0" w:color="auto"/>
        <w:bottom w:val="none" w:sz="0" w:space="0" w:color="auto"/>
        <w:right w:val="none" w:sz="0" w:space="0" w:color="auto"/>
      </w:divBdr>
    </w:div>
    <w:div w:id="1190222584">
      <w:bodyDiv w:val="1"/>
      <w:marLeft w:val="0"/>
      <w:marRight w:val="0"/>
      <w:marTop w:val="0"/>
      <w:marBottom w:val="0"/>
      <w:divBdr>
        <w:top w:val="none" w:sz="0" w:space="0" w:color="auto"/>
        <w:left w:val="none" w:sz="0" w:space="0" w:color="auto"/>
        <w:bottom w:val="none" w:sz="0" w:space="0" w:color="auto"/>
        <w:right w:val="none" w:sz="0" w:space="0" w:color="auto"/>
      </w:divBdr>
    </w:div>
    <w:div w:id="1206482395">
      <w:bodyDiv w:val="1"/>
      <w:marLeft w:val="0"/>
      <w:marRight w:val="0"/>
      <w:marTop w:val="0"/>
      <w:marBottom w:val="0"/>
      <w:divBdr>
        <w:top w:val="none" w:sz="0" w:space="0" w:color="auto"/>
        <w:left w:val="none" w:sz="0" w:space="0" w:color="auto"/>
        <w:bottom w:val="none" w:sz="0" w:space="0" w:color="auto"/>
        <w:right w:val="none" w:sz="0" w:space="0" w:color="auto"/>
      </w:divBdr>
    </w:div>
    <w:div w:id="1247156759">
      <w:bodyDiv w:val="1"/>
      <w:marLeft w:val="0"/>
      <w:marRight w:val="0"/>
      <w:marTop w:val="0"/>
      <w:marBottom w:val="0"/>
      <w:divBdr>
        <w:top w:val="none" w:sz="0" w:space="0" w:color="auto"/>
        <w:left w:val="none" w:sz="0" w:space="0" w:color="auto"/>
        <w:bottom w:val="none" w:sz="0" w:space="0" w:color="auto"/>
        <w:right w:val="none" w:sz="0" w:space="0" w:color="auto"/>
      </w:divBdr>
    </w:div>
    <w:div w:id="1402824069">
      <w:bodyDiv w:val="1"/>
      <w:marLeft w:val="0"/>
      <w:marRight w:val="0"/>
      <w:marTop w:val="0"/>
      <w:marBottom w:val="0"/>
      <w:divBdr>
        <w:top w:val="none" w:sz="0" w:space="0" w:color="auto"/>
        <w:left w:val="none" w:sz="0" w:space="0" w:color="auto"/>
        <w:bottom w:val="none" w:sz="0" w:space="0" w:color="auto"/>
        <w:right w:val="none" w:sz="0" w:space="0" w:color="auto"/>
      </w:divBdr>
    </w:div>
    <w:div w:id="1425111690">
      <w:bodyDiv w:val="1"/>
      <w:marLeft w:val="0"/>
      <w:marRight w:val="0"/>
      <w:marTop w:val="0"/>
      <w:marBottom w:val="0"/>
      <w:divBdr>
        <w:top w:val="none" w:sz="0" w:space="0" w:color="auto"/>
        <w:left w:val="none" w:sz="0" w:space="0" w:color="auto"/>
        <w:bottom w:val="none" w:sz="0" w:space="0" w:color="auto"/>
        <w:right w:val="none" w:sz="0" w:space="0" w:color="auto"/>
      </w:divBdr>
      <w:divsChild>
        <w:div w:id="664167400">
          <w:marLeft w:val="0"/>
          <w:marRight w:val="0"/>
          <w:marTop w:val="0"/>
          <w:marBottom w:val="0"/>
          <w:divBdr>
            <w:top w:val="none" w:sz="0" w:space="0" w:color="auto"/>
            <w:left w:val="none" w:sz="0" w:space="0" w:color="auto"/>
            <w:bottom w:val="none" w:sz="0" w:space="0" w:color="auto"/>
            <w:right w:val="none" w:sz="0" w:space="0" w:color="auto"/>
          </w:divBdr>
          <w:divsChild>
            <w:div w:id="1619021540">
              <w:marLeft w:val="0"/>
              <w:marRight w:val="0"/>
              <w:marTop w:val="0"/>
              <w:marBottom w:val="0"/>
              <w:divBdr>
                <w:top w:val="none" w:sz="0" w:space="0" w:color="auto"/>
                <w:left w:val="none" w:sz="0" w:space="0" w:color="auto"/>
                <w:bottom w:val="none" w:sz="0" w:space="0" w:color="auto"/>
                <w:right w:val="none" w:sz="0" w:space="0" w:color="auto"/>
              </w:divBdr>
              <w:divsChild>
                <w:div w:id="932590508">
                  <w:marLeft w:val="0"/>
                  <w:marRight w:val="0"/>
                  <w:marTop w:val="0"/>
                  <w:marBottom w:val="0"/>
                  <w:divBdr>
                    <w:top w:val="none" w:sz="0" w:space="0" w:color="auto"/>
                    <w:left w:val="none" w:sz="0" w:space="0" w:color="auto"/>
                    <w:bottom w:val="none" w:sz="0" w:space="0" w:color="auto"/>
                    <w:right w:val="none" w:sz="0" w:space="0" w:color="auto"/>
                  </w:divBdr>
                  <w:divsChild>
                    <w:div w:id="1140805856">
                      <w:marLeft w:val="0"/>
                      <w:marRight w:val="0"/>
                      <w:marTop w:val="0"/>
                      <w:marBottom w:val="0"/>
                      <w:divBdr>
                        <w:top w:val="none" w:sz="0" w:space="0" w:color="auto"/>
                        <w:left w:val="none" w:sz="0" w:space="0" w:color="auto"/>
                        <w:bottom w:val="none" w:sz="0" w:space="0" w:color="auto"/>
                        <w:right w:val="none" w:sz="0" w:space="0" w:color="auto"/>
                      </w:divBdr>
                      <w:divsChild>
                        <w:div w:id="920140779">
                          <w:marLeft w:val="0"/>
                          <w:marRight w:val="0"/>
                          <w:marTop w:val="0"/>
                          <w:marBottom w:val="0"/>
                          <w:divBdr>
                            <w:top w:val="none" w:sz="0" w:space="0" w:color="auto"/>
                            <w:left w:val="none" w:sz="0" w:space="0" w:color="auto"/>
                            <w:bottom w:val="none" w:sz="0" w:space="0" w:color="auto"/>
                            <w:right w:val="none" w:sz="0" w:space="0" w:color="auto"/>
                          </w:divBdr>
                          <w:divsChild>
                            <w:div w:id="18440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49223">
      <w:bodyDiv w:val="1"/>
      <w:marLeft w:val="0"/>
      <w:marRight w:val="0"/>
      <w:marTop w:val="0"/>
      <w:marBottom w:val="0"/>
      <w:divBdr>
        <w:top w:val="none" w:sz="0" w:space="0" w:color="auto"/>
        <w:left w:val="none" w:sz="0" w:space="0" w:color="auto"/>
        <w:bottom w:val="none" w:sz="0" w:space="0" w:color="auto"/>
        <w:right w:val="none" w:sz="0" w:space="0" w:color="auto"/>
      </w:divBdr>
      <w:divsChild>
        <w:div w:id="293757788">
          <w:marLeft w:val="0"/>
          <w:marRight w:val="0"/>
          <w:marTop w:val="0"/>
          <w:marBottom w:val="0"/>
          <w:divBdr>
            <w:top w:val="none" w:sz="0" w:space="0" w:color="auto"/>
            <w:left w:val="none" w:sz="0" w:space="0" w:color="auto"/>
            <w:bottom w:val="none" w:sz="0" w:space="0" w:color="auto"/>
            <w:right w:val="none" w:sz="0" w:space="0" w:color="auto"/>
          </w:divBdr>
          <w:divsChild>
            <w:div w:id="1758752166">
              <w:marLeft w:val="0"/>
              <w:marRight w:val="0"/>
              <w:marTop w:val="0"/>
              <w:marBottom w:val="0"/>
              <w:divBdr>
                <w:top w:val="none" w:sz="0" w:space="0" w:color="auto"/>
                <w:left w:val="none" w:sz="0" w:space="0" w:color="auto"/>
                <w:bottom w:val="none" w:sz="0" w:space="0" w:color="auto"/>
                <w:right w:val="none" w:sz="0" w:space="0" w:color="auto"/>
              </w:divBdr>
              <w:divsChild>
                <w:div w:id="1535189394">
                  <w:marLeft w:val="0"/>
                  <w:marRight w:val="0"/>
                  <w:marTop w:val="0"/>
                  <w:marBottom w:val="0"/>
                  <w:divBdr>
                    <w:top w:val="none" w:sz="0" w:space="0" w:color="auto"/>
                    <w:left w:val="none" w:sz="0" w:space="0" w:color="auto"/>
                    <w:bottom w:val="none" w:sz="0" w:space="0" w:color="auto"/>
                    <w:right w:val="none" w:sz="0" w:space="0" w:color="auto"/>
                  </w:divBdr>
                  <w:divsChild>
                    <w:div w:id="269168379">
                      <w:marLeft w:val="0"/>
                      <w:marRight w:val="0"/>
                      <w:marTop w:val="0"/>
                      <w:marBottom w:val="0"/>
                      <w:divBdr>
                        <w:top w:val="none" w:sz="0" w:space="0" w:color="auto"/>
                        <w:left w:val="none" w:sz="0" w:space="0" w:color="auto"/>
                        <w:bottom w:val="none" w:sz="0" w:space="0" w:color="auto"/>
                        <w:right w:val="none" w:sz="0" w:space="0" w:color="auto"/>
                      </w:divBdr>
                      <w:divsChild>
                        <w:div w:id="603608214">
                          <w:marLeft w:val="0"/>
                          <w:marRight w:val="0"/>
                          <w:marTop w:val="0"/>
                          <w:marBottom w:val="0"/>
                          <w:divBdr>
                            <w:top w:val="none" w:sz="0" w:space="0" w:color="auto"/>
                            <w:left w:val="none" w:sz="0" w:space="0" w:color="auto"/>
                            <w:bottom w:val="none" w:sz="0" w:space="0" w:color="auto"/>
                            <w:right w:val="none" w:sz="0" w:space="0" w:color="auto"/>
                          </w:divBdr>
                          <w:divsChild>
                            <w:div w:id="3137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691301">
      <w:bodyDiv w:val="1"/>
      <w:marLeft w:val="0"/>
      <w:marRight w:val="0"/>
      <w:marTop w:val="0"/>
      <w:marBottom w:val="0"/>
      <w:divBdr>
        <w:top w:val="none" w:sz="0" w:space="0" w:color="auto"/>
        <w:left w:val="none" w:sz="0" w:space="0" w:color="auto"/>
        <w:bottom w:val="none" w:sz="0" w:space="0" w:color="auto"/>
        <w:right w:val="none" w:sz="0" w:space="0" w:color="auto"/>
      </w:divBdr>
    </w:div>
    <w:div w:id="190004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16/j.bjps.2024.02.015" TargetMode="External"/><Relationship Id="rId39" Type="http://schemas.openxmlformats.org/officeDocument/2006/relationships/footer" Target="footer4.xml"/><Relationship Id="rId21" Type="http://schemas.openxmlformats.org/officeDocument/2006/relationships/hyperlink" Target="https://doi.org/10.1016/j.bjps.2017.02.017" TargetMode="External"/><Relationship Id="rId34" Type="http://schemas.openxmlformats.org/officeDocument/2006/relationships/hyperlink" Target="https://doi.org/10.1016/j.ejpo.2024.02.09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16/B978-0-443-21968-9.00009-7" TargetMode="External"/><Relationship Id="rId29" Type="http://schemas.openxmlformats.org/officeDocument/2006/relationships/hyperlink" Target="https://doi.org/10.1016/j.bjps.2012.04.0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pedn.2025.01.007" TargetMode="External"/><Relationship Id="rId32" Type="http://schemas.openxmlformats.org/officeDocument/2006/relationships/hyperlink" Target="https://doi.org/10.1016/j.jcms.2015.12.015"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bjoms.2023.08.007" TargetMode="External"/><Relationship Id="rId28" Type="http://schemas.openxmlformats.org/officeDocument/2006/relationships/hyperlink" Target="https://doi.org/10.1016/j.sorms.2023.06.004" TargetMode="External"/><Relationship Id="rId36" Type="http://schemas.openxmlformats.org/officeDocument/2006/relationships/hyperlink" Target="https://doi.org/10.1016/j.jpraso.2025.02.003" TargetMode="External"/><Relationship Id="rId10" Type="http://schemas.openxmlformats.org/officeDocument/2006/relationships/footer" Target="footer1.xml"/><Relationship Id="rId19" Type="http://schemas.openxmlformats.org/officeDocument/2006/relationships/hyperlink" Target="https://doi.org/10.1016/j.bjps.2015.12.015" TargetMode="External"/><Relationship Id="rId31" Type="http://schemas.openxmlformats.org/officeDocument/2006/relationships/hyperlink" Target="https://doi.org/10.1016/j.bjps.2022.08.0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16/j.oftal.2025.01.010" TargetMode="External"/><Relationship Id="rId27" Type="http://schemas.openxmlformats.org/officeDocument/2006/relationships/hyperlink" Target="https://doi.org/10.1016/j.bjps.2023.04.012" TargetMode="External"/><Relationship Id="rId30" Type="http://schemas.openxmlformats.org/officeDocument/2006/relationships/hyperlink" Target="https://doi.org/10.1016/j.bjps.2025.01.008" TargetMode="External"/><Relationship Id="rId35" Type="http://schemas.openxmlformats.org/officeDocument/2006/relationships/hyperlink" Target="https://doi.org/10.1016/j.jpraso.2023.03.00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97/01.prs.0000258983.38756.45" TargetMode="External"/><Relationship Id="rId33" Type="http://schemas.openxmlformats.org/officeDocument/2006/relationships/hyperlink" Target="https://doi.org/10.1016/j.jpedsurg.2024.01.004" TargetMode="External"/><Relationship Id="rId3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4816</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peshi</dc:creator>
  <cp:lastModifiedBy>SDI 1158</cp:lastModifiedBy>
  <cp:revision>23</cp:revision>
  <dcterms:created xsi:type="dcterms:W3CDTF">2025-11-03T05:04:00Z</dcterms:created>
  <dcterms:modified xsi:type="dcterms:W3CDTF">2025-11-12T05:18:00Z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633DC3CB1B6945EEB46224C2A681BE24_13</vt:lpwstr>
  </property>
  <property fmtid="{D5CDD505-2E9C-101B-9397-08002B2CF9AE}" pid="4" name="GrammarlyDocumentId">
    <vt:lpwstr>b1e7edcf-72ec-4035-af80-b74a715e14e1</vt:lpwstr>
  </property>
</Properties>
</file>