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0AA796" w14:textId="01E8A5A5" w:rsidR="002D5698" w:rsidRDefault="002D5698" w:rsidP="001A71FA">
      <w:pPr>
        <w:spacing w:line="360" w:lineRule="auto"/>
        <w:jc w:val="right"/>
        <w:rPr>
          <w:rFonts w:ascii="Arial" w:eastAsia="Arial Unicode MS" w:hAnsi="Arial" w:cs="Arial"/>
          <w:b/>
          <w:sz w:val="36"/>
        </w:rPr>
      </w:pPr>
      <w:r w:rsidRPr="002D5698">
        <w:rPr>
          <w:rFonts w:ascii="Arial" w:eastAsia="Arial Unicode MS" w:hAnsi="Arial" w:cs="Arial"/>
          <w:b/>
          <w:bCs/>
          <w:i/>
          <w:iCs/>
          <w:sz w:val="36"/>
          <w:u w:val="single"/>
        </w:rPr>
        <w:t>Original Research Article</w:t>
      </w:r>
    </w:p>
    <w:p w14:paraId="0CCC57EA" w14:textId="4BA8712D" w:rsidR="00743BFA" w:rsidRPr="001A71FA" w:rsidRDefault="00743BFA" w:rsidP="001A71FA">
      <w:pPr>
        <w:spacing w:line="360" w:lineRule="auto"/>
        <w:jc w:val="right"/>
        <w:rPr>
          <w:rFonts w:ascii="Arial" w:eastAsia="Arial Unicode MS" w:hAnsi="Arial" w:cs="Arial"/>
          <w:b/>
          <w:sz w:val="36"/>
        </w:rPr>
      </w:pPr>
      <w:proofErr w:type="spellStart"/>
      <w:r w:rsidRPr="001A71FA">
        <w:rPr>
          <w:rFonts w:ascii="Arial" w:eastAsia="Arial Unicode MS" w:hAnsi="Arial" w:cs="Arial"/>
          <w:b/>
          <w:sz w:val="36"/>
        </w:rPr>
        <w:t>Hydrogeomorphological</w:t>
      </w:r>
      <w:proofErr w:type="spellEnd"/>
      <w:r w:rsidRPr="001A71FA">
        <w:rPr>
          <w:rFonts w:ascii="Arial" w:eastAsia="Arial Unicode MS" w:hAnsi="Arial" w:cs="Arial"/>
          <w:b/>
          <w:sz w:val="36"/>
        </w:rPr>
        <w:t xml:space="preserve"> mapping using geospatial techniques for identifying groundwater potential zones in Chittur Block, Kerala</w:t>
      </w:r>
    </w:p>
    <w:p w14:paraId="100BD4F7" w14:textId="77777777" w:rsidR="002B4D0B" w:rsidRDefault="002B4D0B" w:rsidP="00743BFA">
      <w:pPr>
        <w:spacing w:line="360" w:lineRule="auto"/>
        <w:rPr>
          <w:rFonts w:ascii="Arial" w:hAnsi="Arial" w:cs="Arial"/>
          <w:b/>
          <w:sz w:val="24"/>
        </w:rPr>
      </w:pPr>
    </w:p>
    <w:p w14:paraId="0FB6C53D" w14:textId="4BF4F946" w:rsidR="00FD0887" w:rsidRPr="00D95194" w:rsidRDefault="00D95194" w:rsidP="00743BFA">
      <w:pPr>
        <w:spacing w:line="360" w:lineRule="auto"/>
        <w:rPr>
          <w:rFonts w:ascii="Arial" w:hAnsi="Arial" w:cs="Arial"/>
          <w:b/>
          <w:sz w:val="24"/>
        </w:rPr>
      </w:pPr>
      <w:r w:rsidRPr="00D95194">
        <w:rPr>
          <w:rFonts w:ascii="Arial" w:hAnsi="Arial" w:cs="Arial"/>
          <w:b/>
          <w:sz w:val="24"/>
        </w:rPr>
        <w:t>ABSTRACT</w:t>
      </w:r>
    </w:p>
    <w:p w14:paraId="7DC9B9F4" w14:textId="6E820CBA" w:rsidR="009A4DAC" w:rsidRPr="00D95194" w:rsidRDefault="00743BFA" w:rsidP="00D95194">
      <w:pPr>
        <w:spacing w:before="100" w:beforeAutospacing="1" w:after="100" w:afterAutospacing="1" w:line="360" w:lineRule="auto"/>
        <w:ind w:firstLine="720"/>
        <w:jc w:val="both"/>
        <w:rPr>
          <w:rFonts w:ascii="Arial" w:hAnsi="Arial" w:cs="Arial"/>
          <w:szCs w:val="24"/>
        </w:rPr>
      </w:pPr>
      <w:r w:rsidRPr="00D95194">
        <w:rPr>
          <w:rFonts w:ascii="Arial" w:hAnsi="Arial" w:cs="Arial"/>
          <w:szCs w:val="24"/>
        </w:rPr>
        <w:t xml:space="preserve">This study delineated groundwater potential zones in the Chittur Block of Palakkad District, Kerala, using an integrated </w:t>
      </w:r>
      <w:proofErr w:type="spellStart"/>
      <w:r w:rsidRPr="00D95194">
        <w:rPr>
          <w:rFonts w:ascii="Arial" w:hAnsi="Arial" w:cs="Arial"/>
          <w:szCs w:val="24"/>
        </w:rPr>
        <w:t>hydrogeomorphological</w:t>
      </w:r>
      <w:proofErr w:type="spellEnd"/>
      <w:r w:rsidRPr="00D95194">
        <w:rPr>
          <w:rFonts w:ascii="Arial" w:hAnsi="Arial" w:cs="Arial"/>
          <w:szCs w:val="24"/>
        </w:rPr>
        <w:t xml:space="preserve"> and geospatial approach. The hard rock terrain of the region faces acute water scarcity due to limited surface water</w:t>
      </w:r>
      <w:r w:rsidR="000A5E01" w:rsidRPr="00D95194">
        <w:rPr>
          <w:rFonts w:ascii="Arial" w:hAnsi="Arial" w:cs="Arial"/>
          <w:szCs w:val="24"/>
        </w:rPr>
        <w:t>,</w:t>
      </w:r>
      <w:r w:rsidRPr="00D95194">
        <w:rPr>
          <w:rFonts w:ascii="Arial" w:hAnsi="Arial" w:cs="Arial"/>
          <w:szCs w:val="24"/>
        </w:rPr>
        <w:t xml:space="preserve"> increasing anthropogenic stress</w:t>
      </w:r>
      <w:r w:rsidR="000A5E01" w:rsidRPr="00D95194">
        <w:rPr>
          <w:rFonts w:ascii="Arial" w:hAnsi="Arial" w:cs="Arial"/>
          <w:szCs w:val="24"/>
        </w:rPr>
        <w:t xml:space="preserve"> and over-exploitation of groundwater</w:t>
      </w:r>
      <w:r w:rsidRPr="00D95194">
        <w:rPr>
          <w:rFonts w:ascii="Arial" w:hAnsi="Arial" w:cs="Arial"/>
          <w:szCs w:val="24"/>
        </w:rPr>
        <w:t>. Thematic layers such as geology, geomorphology, slope, drainage density, lineament density, and land use/land cover were derived from remote sensing data and</w:t>
      </w:r>
      <w:r w:rsidR="000A5E01" w:rsidRPr="00D95194">
        <w:rPr>
          <w:rFonts w:ascii="Arial" w:hAnsi="Arial" w:cs="Arial"/>
          <w:szCs w:val="24"/>
        </w:rPr>
        <w:t xml:space="preserve"> are</w:t>
      </w:r>
      <w:r w:rsidRPr="00D95194">
        <w:rPr>
          <w:rFonts w:ascii="Arial" w:hAnsi="Arial" w:cs="Arial"/>
          <w:szCs w:val="24"/>
        </w:rPr>
        <w:t xml:space="preserve"> integrated within a GIS framework using the Weighted Index Overlay Analysis (WIOA) technique</w:t>
      </w:r>
      <w:r w:rsidR="000A5E01" w:rsidRPr="00D95194">
        <w:rPr>
          <w:rFonts w:ascii="Arial" w:hAnsi="Arial" w:cs="Arial"/>
          <w:szCs w:val="24"/>
        </w:rPr>
        <w:t xml:space="preserve"> to identify groundwater potential zones</w:t>
      </w:r>
      <w:r w:rsidRPr="00D95194">
        <w:rPr>
          <w:rFonts w:ascii="Arial" w:hAnsi="Arial" w:cs="Arial"/>
          <w:szCs w:val="24"/>
        </w:rPr>
        <w:t xml:space="preserve">. </w:t>
      </w:r>
      <w:r w:rsidR="00C726FB">
        <w:rPr>
          <w:rFonts w:ascii="Arial" w:hAnsi="Arial" w:cs="Arial"/>
          <w:szCs w:val="24"/>
        </w:rPr>
        <w:t xml:space="preserve">Thematic layers geology, geomorphology and lineament were collected </w:t>
      </w:r>
      <w:r w:rsidR="00C578AB">
        <w:rPr>
          <w:rFonts w:ascii="Arial" w:hAnsi="Arial" w:cs="Arial"/>
          <w:szCs w:val="24"/>
        </w:rPr>
        <w:t xml:space="preserve">from KSREC, Trivandrum </w:t>
      </w:r>
      <w:r w:rsidR="00C726FB">
        <w:rPr>
          <w:rFonts w:ascii="Arial" w:hAnsi="Arial" w:cs="Arial"/>
          <w:szCs w:val="24"/>
        </w:rPr>
        <w:t xml:space="preserve">and clipped to study area and rest layers were prepared using DEM in ArcGIS. </w:t>
      </w:r>
      <w:r w:rsidRPr="00D95194">
        <w:rPr>
          <w:rFonts w:ascii="Arial" w:hAnsi="Arial" w:cs="Arial"/>
          <w:szCs w:val="24"/>
        </w:rPr>
        <w:t xml:space="preserve">The analysis indicated that </w:t>
      </w:r>
      <w:proofErr w:type="spellStart"/>
      <w:r w:rsidRPr="00D95194">
        <w:rPr>
          <w:rFonts w:ascii="Arial" w:hAnsi="Arial" w:cs="Arial"/>
          <w:szCs w:val="24"/>
        </w:rPr>
        <w:t>hydrogeomorphological</w:t>
      </w:r>
      <w:proofErr w:type="spellEnd"/>
      <w:r w:rsidRPr="00D95194">
        <w:rPr>
          <w:rFonts w:ascii="Arial" w:hAnsi="Arial" w:cs="Arial"/>
          <w:szCs w:val="24"/>
        </w:rPr>
        <w:t xml:space="preserve"> and structural features significantly influence groundwater occurrence and movement. Valley floors and floodplains exhibited high recharge potential owing to their permeability and infiltration capacity, whereas pediment zones showed moderate potential and suitability for artificial recharge. Lineament-dense areas enhanced groundwater flow and storage connectivity. The resulting</w:t>
      </w:r>
      <w:r w:rsidR="000A5E01" w:rsidRPr="00D95194">
        <w:rPr>
          <w:rFonts w:ascii="Arial" w:hAnsi="Arial" w:cs="Arial"/>
          <w:szCs w:val="24"/>
        </w:rPr>
        <w:t xml:space="preserve"> groundwater potential</w:t>
      </w:r>
      <w:r w:rsidRPr="00D95194">
        <w:rPr>
          <w:rFonts w:ascii="Arial" w:hAnsi="Arial" w:cs="Arial"/>
          <w:szCs w:val="24"/>
        </w:rPr>
        <w:t xml:space="preserve"> zonation map classified the</w:t>
      </w:r>
      <w:r w:rsidR="000A5E01" w:rsidRPr="00D95194">
        <w:rPr>
          <w:rFonts w:ascii="Arial" w:hAnsi="Arial" w:cs="Arial"/>
          <w:szCs w:val="24"/>
        </w:rPr>
        <w:t xml:space="preserve"> study</w:t>
      </w:r>
      <w:r w:rsidRPr="00D95194">
        <w:rPr>
          <w:rFonts w:ascii="Arial" w:hAnsi="Arial" w:cs="Arial"/>
          <w:szCs w:val="24"/>
        </w:rPr>
        <w:t xml:space="preserve"> area into five categories,</w:t>
      </w:r>
      <w:r w:rsidR="00E844B8" w:rsidRPr="00D95194">
        <w:rPr>
          <w:rFonts w:ascii="Arial" w:hAnsi="Arial" w:cs="Arial"/>
          <w:szCs w:val="24"/>
        </w:rPr>
        <w:t xml:space="preserve"> excellent</w:t>
      </w:r>
      <w:r w:rsidR="00C578AB">
        <w:rPr>
          <w:rFonts w:ascii="Arial" w:hAnsi="Arial" w:cs="Arial"/>
          <w:szCs w:val="24"/>
        </w:rPr>
        <w:t xml:space="preserve"> (5.57%)</w:t>
      </w:r>
      <w:r w:rsidR="00E844B8" w:rsidRPr="00D95194">
        <w:rPr>
          <w:rFonts w:ascii="Arial" w:hAnsi="Arial" w:cs="Arial"/>
          <w:szCs w:val="24"/>
        </w:rPr>
        <w:t>, very good</w:t>
      </w:r>
      <w:r w:rsidR="00C578AB">
        <w:rPr>
          <w:rFonts w:ascii="Arial" w:hAnsi="Arial" w:cs="Arial"/>
          <w:szCs w:val="24"/>
        </w:rPr>
        <w:t xml:space="preserve"> (36.81%)</w:t>
      </w:r>
      <w:r w:rsidR="00E844B8" w:rsidRPr="00D95194">
        <w:rPr>
          <w:rFonts w:ascii="Arial" w:hAnsi="Arial" w:cs="Arial"/>
          <w:szCs w:val="24"/>
        </w:rPr>
        <w:t>, good</w:t>
      </w:r>
      <w:r w:rsidR="00C578AB">
        <w:rPr>
          <w:rFonts w:ascii="Arial" w:hAnsi="Arial" w:cs="Arial"/>
          <w:szCs w:val="24"/>
        </w:rPr>
        <w:t xml:space="preserve"> (116.26%)</w:t>
      </w:r>
      <w:r w:rsidR="00E844B8" w:rsidRPr="00D95194">
        <w:rPr>
          <w:rFonts w:ascii="Arial" w:hAnsi="Arial" w:cs="Arial"/>
          <w:szCs w:val="24"/>
        </w:rPr>
        <w:t>, moderate</w:t>
      </w:r>
      <w:r w:rsidR="00C578AB">
        <w:rPr>
          <w:rFonts w:ascii="Arial" w:hAnsi="Arial" w:cs="Arial"/>
          <w:szCs w:val="24"/>
        </w:rPr>
        <w:t xml:space="preserve"> (95.82%)</w:t>
      </w:r>
      <w:r w:rsidR="00E844B8" w:rsidRPr="00D95194">
        <w:rPr>
          <w:rFonts w:ascii="Arial" w:hAnsi="Arial" w:cs="Arial"/>
          <w:szCs w:val="24"/>
        </w:rPr>
        <w:t xml:space="preserve"> and poor</w:t>
      </w:r>
      <w:r w:rsidR="00C578AB">
        <w:rPr>
          <w:rFonts w:ascii="Arial" w:hAnsi="Arial" w:cs="Arial"/>
          <w:szCs w:val="24"/>
        </w:rPr>
        <w:t xml:space="preserve"> (16.59%)</w:t>
      </w:r>
      <w:r w:rsidR="00E844B8" w:rsidRPr="00D95194">
        <w:rPr>
          <w:rFonts w:ascii="Arial" w:hAnsi="Arial" w:cs="Arial"/>
          <w:szCs w:val="24"/>
        </w:rPr>
        <w:t>,</w:t>
      </w:r>
      <w:r w:rsidRPr="00D95194">
        <w:rPr>
          <w:rFonts w:ascii="Arial" w:hAnsi="Arial" w:cs="Arial"/>
          <w:szCs w:val="24"/>
        </w:rPr>
        <w:t xml:space="preserve"> with most of the</w:t>
      </w:r>
      <w:r w:rsidR="00C578AB">
        <w:rPr>
          <w:rFonts w:ascii="Arial" w:hAnsi="Arial" w:cs="Arial"/>
          <w:szCs w:val="24"/>
        </w:rPr>
        <w:t xml:space="preserve"> region falling under good</w:t>
      </w:r>
      <w:r w:rsidRPr="00D95194">
        <w:rPr>
          <w:rFonts w:ascii="Arial" w:hAnsi="Arial" w:cs="Arial"/>
          <w:szCs w:val="24"/>
        </w:rPr>
        <w:t xml:space="preserve"> to moderate potential zones. </w:t>
      </w:r>
      <w:r w:rsidR="00371884">
        <w:rPr>
          <w:rFonts w:ascii="Arial" w:hAnsi="Arial" w:cs="Arial"/>
          <w:szCs w:val="24"/>
        </w:rPr>
        <w:t xml:space="preserve">The groundwater levels also revealed that shallow water levels seen in good and very good zones and deeper water levels were seen in moderate and poor zones. </w:t>
      </w:r>
      <w:r w:rsidRPr="00D95194">
        <w:rPr>
          <w:rFonts w:ascii="Arial" w:hAnsi="Arial" w:cs="Arial"/>
          <w:szCs w:val="24"/>
        </w:rPr>
        <w:t xml:space="preserve">The study highlighted that integrating </w:t>
      </w:r>
      <w:proofErr w:type="spellStart"/>
      <w:r w:rsidRPr="00D95194">
        <w:rPr>
          <w:rFonts w:ascii="Arial" w:hAnsi="Arial" w:cs="Arial"/>
          <w:szCs w:val="24"/>
        </w:rPr>
        <w:t>hydrogeomorphological</w:t>
      </w:r>
      <w:proofErr w:type="spellEnd"/>
      <w:r w:rsidRPr="00D95194">
        <w:rPr>
          <w:rFonts w:ascii="Arial" w:hAnsi="Arial" w:cs="Arial"/>
          <w:szCs w:val="24"/>
        </w:rPr>
        <w:t xml:space="preserve"> parameters with GIS-based multi-criteria evaluation offers an effective tool for groundwater exploration and sustainable water resource management in hard rock terrains.</w:t>
      </w:r>
    </w:p>
    <w:p w14:paraId="29DCCBE6" w14:textId="30F5B5BD" w:rsidR="00743BFA" w:rsidRDefault="00743BFA" w:rsidP="00D95194">
      <w:pPr>
        <w:pStyle w:val="ListParagraph"/>
        <w:spacing w:line="360" w:lineRule="auto"/>
        <w:ind w:left="0"/>
        <w:jc w:val="both"/>
        <w:rPr>
          <w:rFonts w:ascii="Arial" w:eastAsia="Times New Roman" w:hAnsi="Arial" w:cs="Arial"/>
          <w:i/>
          <w:sz w:val="20"/>
          <w:szCs w:val="24"/>
        </w:rPr>
      </w:pPr>
      <w:r w:rsidRPr="00D95194">
        <w:rPr>
          <w:rFonts w:ascii="Arial" w:eastAsia="Times New Roman" w:hAnsi="Arial" w:cs="Arial"/>
          <w:i/>
          <w:sz w:val="20"/>
          <w:szCs w:val="24"/>
        </w:rPr>
        <w:t>Keywords: Hydrogeomorphology, Pediment, Valley floor, Groundwater, GIS</w:t>
      </w:r>
    </w:p>
    <w:p w14:paraId="5D49DB5D" w14:textId="75717877" w:rsidR="002B4D0B" w:rsidRDefault="002B4D0B" w:rsidP="00D95194">
      <w:pPr>
        <w:pStyle w:val="ListParagraph"/>
        <w:spacing w:line="360" w:lineRule="auto"/>
        <w:ind w:left="0"/>
        <w:jc w:val="both"/>
        <w:rPr>
          <w:rFonts w:ascii="Arial" w:eastAsia="Times New Roman" w:hAnsi="Arial" w:cs="Arial"/>
          <w:i/>
          <w:sz w:val="20"/>
          <w:szCs w:val="24"/>
        </w:rPr>
      </w:pPr>
    </w:p>
    <w:p w14:paraId="1D276CD6" w14:textId="0C870E1C" w:rsidR="002B4D0B" w:rsidRDefault="002B4D0B" w:rsidP="00D95194">
      <w:pPr>
        <w:pStyle w:val="ListParagraph"/>
        <w:spacing w:line="360" w:lineRule="auto"/>
        <w:ind w:left="0"/>
        <w:jc w:val="both"/>
        <w:rPr>
          <w:rFonts w:ascii="Arial" w:eastAsia="Times New Roman" w:hAnsi="Arial" w:cs="Arial"/>
          <w:i/>
          <w:sz w:val="20"/>
          <w:szCs w:val="24"/>
        </w:rPr>
      </w:pPr>
    </w:p>
    <w:p w14:paraId="3434FCC6" w14:textId="77777777" w:rsidR="002B4D0B" w:rsidRPr="00D95194" w:rsidRDefault="002B4D0B" w:rsidP="00D95194">
      <w:pPr>
        <w:pStyle w:val="ListParagraph"/>
        <w:spacing w:line="360" w:lineRule="auto"/>
        <w:ind w:left="0"/>
        <w:jc w:val="both"/>
        <w:rPr>
          <w:rFonts w:ascii="Arial" w:eastAsia="Times New Roman" w:hAnsi="Arial" w:cs="Arial"/>
          <w:i/>
          <w:sz w:val="20"/>
          <w:szCs w:val="24"/>
        </w:rPr>
      </w:pPr>
    </w:p>
    <w:p w14:paraId="03BC0976" w14:textId="2749A31D" w:rsidR="00FD0887" w:rsidRPr="00D95194" w:rsidRDefault="00D95194" w:rsidP="00D95194">
      <w:pPr>
        <w:pStyle w:val="ListParagraph"/>
        <w:numPr>
          <w:ilvl w:val="0"/>
          <w:numId w:val="2"/>
        </w:numPr>
        <w:spacing w:line="360" w:lineRule="auto"/>
        <w:jc w:val="both"/>
        <w:rPr>
          <w:rFonts w:ascii="Arial" w:hAnsi="Arial" w:cs="Arial"/>
          <w:b/>
        </w:rPr>
      </w:pPr>
      <w:r w:rsidRPr="00D95194">
        <w:rPr>
          <w:rFonts w:ascii="Arial" w:hAnsi="Arial" w:cs="Arial"/>
          <w:b/>
        </w:rPr>
        <w:t>INTRODUCTION</w:t>
      </w:r>
    </w:p>
    <w:p w14:paraId="4FD2D693" w14:textId="77777777" w:rsidR="00743BFA" w:rsidRPr="00D95194" w:rsidRDefault="00743BFA" w:rsidP="0006692B">
      <w:pPr>
        <w:pStyle w:val="NormalWeb"/>
        <w:shd w:val="clear" w:color="auto" w:fill="FFFFFF"/>
        <w:spacing w:after="240" w:line="360" w:lineRule="auto"/>
        <w:ind w:left="0" w:firstLine="720"/>
        <w:jc w:val="both"/>
        <w:rPr>
          <w:rFonts w:ascii="Arial" w:eastAsiaTheme="minorHAnsi" w:hAnsi="Arial" w:cs="Arial"/>
          <w:sz w:val="20"/>
          <w:szCs w:val="22"/>
          <w:lang w:val="en-US" w:eastAsia="en-US" w:bidi="ar-SA"/>
        </w:rPr>
      </w:pPr>
      <w:r w:rsidRPr="00D95194">
        <w:rPr>
          <w:rFonts w:ascii="Arial" w:eastAsiaTheme="minorHAnsi" w:hAnsi="Arial" w:cs="Arial"/>
          <w:sz w:val="20"/>
          <w:szCs w:val="22"/>
          <w:lang w:val="en-US" w:eastAsia="en-US" w:bidi="ar-SA"/>
        </w:rPr>
        <w:t xml:space="preserve">Groundwater is one of the most valuable natural resources on Earth, playing a vital role in sustaining life, agriculture, industry, and ecosystems. It serves as a dependable freshwater source, particularly in regions where surface water resources are limited or seasonal. Because of its large storage volume, slow movement, and reliable availability, groundwater acts as a critical buffer against hydrological variability and climate change (Qiu </w:t>
      </w:r>
      <w:r w:rsidRPr="00D95194">
        <w:rPr>
          <w:rFonts w:ascii="Arial" w:eastAsiaTheme="minorHAnsi" w:hAnsi="Arial" w:cs="Arial"/>
          <w:i/>
          <w:sz w:val="20"/>
          <w:szCs w:val="22"/>
          <w:lang w:val="en-US" w:eastAsia="en-US" w:bidi="ar-SA"/>
        </w:rPr>
        <w:t>et al.,</w:t>
      </w:r>
      <w:r w:rsidRPr="00D95194">
        <w:rPr>
          <w:rFonts w:ascii="Arial" w:eastAsiaTheme="minorHAnsi" w:hAnsi="Arial" w:cs="Arial"/>
          <w:sz w:val="20"/>
          <w:szCs w:val="22"/>
          <w:lang w:val="en-US" w:eastAsia="en-US" w:bidi="ar-SA"/>
        </w:rPr>
        <w:t xml:space="preserve"> 2015).</w:t>
      </w:r>
    </w:p>
    <w:p w14:paraId="667E9D24" w14:textId="09FF7745" w:rsidR="00743BFA" w:rsidRPr="00D95194" w:rsidRDefault="00743BFA" w:rsidP="0006692B">
      <w:pPr>
        <w:pStyle w:val="NormalWeb"/>
        <w:shd w:val="clear" w:color="auto" w:fill="FFFFFF"/>
        <w:spacing w:after="240" w:line="360" w:lineRule="auto"/>
        <w:ind w:left="0" w:firstLine="720"/>
        <w:jc w:val="both"/>
        <w:rPr>
          <w:rFonts w:ascii="Arial" w:eastAsiaTheme="minorHAnsi" w:hAnsi="Arial" w:cs="Arial"/>
          <w:sz w:val="20"/>
          <w:szCs w:val="22"/>
          <w:lang w:val="en-US" w:eastAsia="en-US" w:bidi="ar-SA"/>
        </w:rPr>
      </w:pPr>
      <w:r w:rsidRPr="00D95194">
        <w:rPr>
          <w:rFonts w:ascii="Arial" w:eastAsiaTheme="minorHAnsi" w:hAnsi="Arial" w:cs="Arial"/>
          <w:sz w:val="20"/>
          <w:szCs w:val="22"/>
          <w:lang w:val="en-US" w:eastAsia="en-US" w:bidi="ar-SA"/>
        </w:rPr>
        <w:t xml:space="preserve">In hard-rock terrains, common across peninsular India, groundwater occurrence and movement are highly heterogeneous, controlled by secondary porosity features such as fractures, joints, and weathered zones. Understanding the </w:t>
      </w:r>
      <w:proofErr w:type="spellStart"/>
      <w:r w:rsidRPr="00D95194">
        <w:rPr>
          <w:rFonts w:ascii="Arial" w:eastAsiaTheme="minorHAnsi" w:hAnsi="Arial" w:cs="Arial"/>
          <w:sz w:val="20"/>
          <w:szCs w:val="22"/>
          <w:lang w:val="en-US" w:eastAsia="en-US" w:bidi="ar-SA"/>
        </w:rPr>
        <w:t>hydrogeomorphological</w:t>
      </w:r>
      <w:proofErr w:type="spellEnd"/>
      <w:r w:rsidRPr="00D95194">
        <w:rPr>
          <w:rFonts w:ascii="Arial" w:eastAsiaTheme="minorHAnsi" w:hAnsi="Arial" w:cs="Arial"/>
          <w:sz w:val="20"/>
          <w:szCs w:val="22"/>
          <w:lang w:val="en-US" w:eastAsia="en-US" w:bidi="ar-SA"/>
        </w:rPr>
        <w:t xml:space="preserve"> nature of landforms and lineament distribution is thus crucial for assessing recharge and storage potential in such environments (Sethupathi et al., 2012; </w:t>
      </w:r>
      <w:proofErr w:type="spellStart"/>
      <w:r w:rsidRPr="00D95194">
        <w:rPr>
          <w:rFonts w:ascii="Arial" w:eastAsiaTheme="minorHAnsi" w:hAnsi="Arial" w:cs="Arial"/>
          <w:sz w:val="20"/>
          <w:szCs w:val="22"/>
          <w:lang w:val="en-US" w:eastAsia="en-US" w:bidi="ar-SA"/>
        </w:rPr>
        <w:t>Sedhuraman</w:t>
      </w:r>
      <w:proofErr w:type="spellEnd"/>
      <w:r w:rsidRPr="00D95194">
        <w:rPr>
          <w:rFonts w:ascii="Arial" w:eastAsiaTheme="minorHAnsi" w:hAnsi="Arial" w:cs="Arial"/>
          <w:sz w:val="20"/>
          <w:szCs w:val="22"/>
          <w:lang w:val="en-US" w:eastAsia="en-US" w:bidi="ar-SA"/>
        </w:rPr>
        <w:t xml:space="preserve"> </w:t>
      </w:r>
      <w:r w:rsidRPr="00D95194">
        <w:rPr>
          <w:rFonts w:ascii="Arial" w:eastAsiaTheme="minorHAnsi" w:hAnsi="Arial" w:cs="Arial"/>
          <w:i/>
          <w:sz w:val="20"/>
          <w:szCs w:val="22"/>
          <w:lang w:val="en-US" w:eastAsia="en-US" w:bidi="ar-SA"/>
        </w:rPr>
        <w:t>et al.,</w:t>
      </w:r>
      <w:r w:rsidRPr="00D95194">
        <w:rPr>
          <w:rFonts w:ascii="Arial" w:eastAsiaTheme="minorHAnsi" w:hAnsi="Arial" w:cs="Arial"/>
          <w:sz w:val="20"/>
          <w:szCs w:val="22"/>
          <w:lang w:val="en-US" w:eastAsia="en-US" w:bidi="ar-SA"/>
        </w:rPr>
        <w:t xml:space="preserve"> 2014). Hydrogeomorphology, an interdisciplinary field linking geomorphology and hydrology, provides a valuable framework for evaluating the spatial relationship between landforms, structure, and groundwater occurrence (Babar and Shah, 2012; Teixeira et al., 2013).</w:t>
      </w:r>
    </w:p>
    <w:p w14:paraId="225F62D2" w14:textId="5B203E2F" w:rsidR="00743BFA" w:rsidRPr="00D95194" w:rsidRDefault="00743BFA" w:rsidP="0006692B">
      <w:pPr>
        <w:pStyle w:val="NormalWeb"/>
        <w:shd w:val="clear" w:color="auto" w:fill="FFFFFF"/>
        <w:spacing w:after="240" w:line="360" w:lineRule="auto"/>
        <w:ind w:left="0" w:firstLine="720"/>
        <w:jc w:val="both"/>
        <w:rPr>
          <w:rFonts w:ascii="Arial" w:eastAsiaTheme="minorHAnsi" w:hAnsi="Arial" w:cs="Arial"/>
          <w:sz w:val="20"/>
          <w:szCs w:val="22"/>
          <w:lang w:val="en-US" w:eastAsia="en-US" w:bidi="ar-SA"/>
        </w:rPr>
      </w:pPr>
      <w:r w:rsidRPr="00D95194">
        <w:rPr>
          <w:rFonts w:ascii="Arial" w:eastAsiaTheme="minorHAnsi" w:hAnsi="Arial" w:cs="Arial"/>
          <w:sz w:val="20"/>
          <w:szCs w:val="22"/>
          <w:lang w:val="en-US" w:eastAsia="en-US" w:bidi="ar-SA"/>
        </w:rPr>
        <w:t xml:space="preserve">The influence of </w:t>
      </w:r>
      <w:proofErr w:type="spellStart"/>
      <w:r w:rsidRPr="00D95194">
        <w:rPr>
          <w:rFonts w:ascii="Arial" w:eastAsiaTheme="minorHAnsi" w:hAnsi="Arial" w:cs="Arial"/>
          <w:sz w:val="20"/>
          <w:szCs w:val="22"/>
          <w:lang w:val="en-US" w:eastAsia="en-US" w:bidi="ar-SA"/>
        </w:rPr>
        <w:t>hydrogeomorphological</w:t>
      </w:r>
      <w:proofErr w:type="spellEnd"/>
      <w:r w:rsidRPr="00D95194">
        <w:rPr>
          <w:rFonts w:ascii="Arial" w:eastAsiaTheme="minorHAnsi" w:hAnsi="Arial" w:cs="Arial"/>
          <w:sz w:val="20"/>
          <w:szCs w:val="22"/>
          <w:lang w:val="en-US" w:eastAsia="en-US" w:bidi="ar-SA"/>
        </w:rPr>
        <w:t xml:space="preserve"> features on groundwater dynamics is a well-established principle in hydrogeology (Singhal and Gupta, 2010; Igwe et al., 2020). Landforms shaped by erosional and depositional processes control the permeability and storage characteristics of subsurface materials, which in turn govern groundwater recharge and flow pathways. Integration of remote sensing (RS) and Geographic Information System (GIS) techniques with </w:t>
      </w:r>
      <w:proofErr w:type="spellStart"/>
      <w:r w:rsidRPr="00D95194">
        <w:rPr>
          <w:rFonts w:ascii="Arial" w:eastAsiaTheme="minorHAnsi" w:hAnsi="Arial" w:cs="Arial"/>
          <w:sz w:val="20"/>
          <w:szCs w:val="22"/>
          <w:lang w:val="en-US" w:eastAsia="en-US" w:bidi="ar-SA"/>
        </w:rPr>
        <w:t>hydrogeomorphological</w:t>
      </w:r>
      <w:proofErr w:type="spellEnd"/>
      <w:r w:rsidRPr="00D95194">
        <w:rPr>
          <w:rFonts w:ascii="Arial" w:eastAsiaTheme="minorHAnsi" w:hAnsi="Arial" w:cs="Arial"/>
          <w:sz w:val="20"/>
          <w:szCs w:val="22"/>
          <w:lang w:val="en-US" w:eastAsia="en-US" w:bidi="ar-SA"/>
        </w:rPr>
        <w:t xml:space="preserve"> analysis has become an effective approach for delineating groundwater potential zones, particularly in complex lithological and climatic settings (Magesh et al., 2012; Nag, 2018; </w:t>
      </w:r>
      <w:proofErr w:type="spellStart"/>
      <w:r w:rsidRPr="00D95194">
        <w:rPr>
          <w:rFonts w:ascii="Arial" w:eastAsiaTheme="minorHAnsi" w:hAnsi="Arial" w:cs="Arial"/>
          <w:sz w:val="20"/>
          <w:szCs w:val="22"/>
          <w:lang w:val="en-US" w:eastAsia="en-US" w:bidi="ar-SA"/>
        </w:rPr>
        <w:t>Rajaveni</w:t>
      </w:r>
      <w:proofErr w:type="spellEnd"/>
      <w:r w:rsidRPr="00D95194">
        <w:rPr>
          <w:rFonts w:ascii="Arial" w:eastAsiaTheme="minorHAnsi" w:hAnsi="Arial" w:cs="Arial"/>
          <w:sz w:val="20"/>
          <w:szCs w:val="22"/>
          <w:lang w:val="en-US" w:eastAsia="en-US" w:bidi="ar-SA"/>
        </w:rPr>
        <w:t xml:space="preserve"> et al., 201</w:t>
      </w:r>
      <w:r w:rsidR="00B325A7">
        <w:rPr>
          <w:rFonts w:ascii="Arial" w:eastAsiaTheme="minorHAnsi" w:hAnsi="Arial" w:cs="Arial"/>
          <w:sz w:val="20"/>
          <w:szCs w:val="22"/>
          <w:lang w:val="en-US" w:eastAsia="en-US" w:bidi="ar-SA"/>
        </w:rPr>
        <w:t>7</w:t>
      </w:r>
      <w:r w:rsidRPr="00D95194">
        <w:rPr>
          <w:rFonts w:ascii="Arial" w:eastAsiaTheme="minorHAnsi" w:hAnsi="Arial" w:cs="Arial"/>
          <w:sz w:val="20"/>
          <w:szCs w:val="22"/>
          <w:lang w:val="en-US" w:eastAsia="en-US" w:bidi="ar-SA"/>
        </w:rPr>
        <w:t>).</w:t>
      </w:r>
    </w:p>
    <w:p w14:paraId="405EC59E" w14:textId="7219D1A1" w:rsidR="00743BFA" w:rsidRPr="00D95194" w:rsidRDefault="00743BFA" w:rsidP="0006692B">
      <w:pPr>
        <w:pStyle w:val="NormalWeb"/>
        <w:shd w:val="clear" w:color="auto" w:fill="FFFFFF"/>
        <w:spacing w:after="240" w:line="360" w:lineRule="auto"/>
        <w:ind w:left="0" w:firstLine="720"/>
        <w:jc w:val="both"/>
        <w:rPr>
          <w:rFonts w:ascii="Arial" w:eastAsiaTheme="minorHAnsi" w:hAnsi="Arial" w:cs="Arial"/>
          <w:sz w:val="20"/>
          <w:szCs w:val="22"/>
          <w:lang w:val="en-US" w:eastAsia="en-US" w:bidi="ar-SA"/>
        </w:rPr>
      </w:pPr>
      <w:r w:rsidRPr="00D95194">
        <w:rPr>
          <w:rFonts w:ascii="Arial" w:eastAsiaTheme="minorHAnsi" w:hAnsi="Arial" w:cs="Arial"/>
          <w:sz w:val="20"/>
          <w:szCs w:val="22"/>
          <w:lang w:val="en-US" w:eastAsia="en-US" w:bidi="ar-SA"/>
        </w:rPr>
        <w:t xml:space="preserve">In Kerala, groundwater resource management has gained increasing importance due to rising population pressure, industrial growth, and the impacts of changing rainfall patterns. According to the Central Groundwater Board (CGWB, 2022), several blocks in Palakkad District exhibit critical to over-exploited groundwater conditions, with Chittur Block identified as one of the most severely affected. High extraction rates for irrigation and domestic use, coupled with low natural recharge, have led to a significant groundwater decline, up to 16 m in some locations over the past two decades (CGWB, </w:t>
      </w:r>
      <w:r w:rsidR="00B325A7">
        <w:rPr>
          <w:rFonts w:ascii="Arial" w:eastAsiaTheme="minorHAnsi" w:hAnsi="Arial" w:cs="Arial"/>
          <w:sz w:val="20"/>
          <w:szCs w:val="22"/>
          <w:lang w:val="en-US" w:eastAsia="en-US" w:bidi="ar-SA"/>
        </w:rPr>
        <w:t xml:space="preserve">2022; </w:t>
      </w:r>
      <w:proofErr w:type="spellStart"/>
      <w:r w:rsidR="00B325A7">
        <w:rPr>
          <w:rFonts w:ascii="Arial" w:eastAsiaTheme="minorHAnsi" w:hAnsi="Arial" w:cs="Arial"/>
          <w:sz w:val="20"/>
          <w:szCs w:val="22"/>
          <w:lang w:val="en-US" w:eastAsia="en-US" w:bidi="ar-SA"/>
        </w:rPr>
        <w:t>Praseeja</w:t>
      </w:r>
      <w:proofErr w:type="spellEnd"/>
      <w:r w:rsidR="00B325A7">
        <w:rPr>
          <w:rFonts w:ascii="Arial" w:eastAsiaTheme="minorHAnsi" w:hAnsi="Arial" w:cs="Arial"/>
          <w:sz w:val="20"/>
          <w:szCs w:val="22"/>
          <w:lang w:val="en-US" w:eastAsia="en-US" w:bidi="ar-SA"/>
        </w:rPr>
        <w:t xml:space="preserve"> and </w:t>
      </w:r>
      <w:proofErr w:type="spellStart"/>
      <w:r w:rsidR="00B325A7">
        <w:rPr>
          <w:rFonts w:ascii="Arial" w:eastAsiaTheme="minorHAnsi" w:hAnsi="Arial" w:cs="Arial"/>
          <w:sz w:val="20"/>
          <w:szCs w:val="22"/>
          <w:lang w:val="en-US" w:eastAsia="en-US" w:bidi="ar-SA"/>
        </w:rPr>
        <w:t>Younous</w:t>
      </w:r>
      <w:proofErr w:type="spellEnd"/>
      <w:r w:rsidR="00B325A7">
        <w:rPr>
          <w:rFonts w:ascii="Arial" w:eastAsiaTheme="minorHAnsi" w:hAnsi="Arial" w:cs="Arial"/>
          <w:sz w:val="20"/>
          <w:szCs w:val="22"/>
          <w:lang w:val="en-US" w:eastAsia="en-US" w:bidi="ar-SA"/>
        </w:rPr>
        <w:t>, 2025</w:t>
      </w:r>
      <w:r w:rsidRPr="00D95194">
        <w:rPr>
          <w:rFonts w:ascii="Arial" w:eastAsiaTheme="minorHAnsi" w:hAnsi="Arial" w:cs="Arial"/>
          <w:sz w:val="20"/>
          <w:szCs w:val="22"/>
          <w:lang w:val="en-US" w:eastAsia="en-US" w:bidi="ar-SA"/>
        </w:rPr>
        <w:t xml:space="preserve">). </w:t>
      </w:r>
    </w:p>
    <w:p w14:paraId="5CEEB3FB" w14:textId="2C02014A" w:rsidR="00743BFA" w:rsidRPr="00D95194" w:rsidRDefault="00743BFA" w:rsidP="0006692B">
      <w:pPr>
        <w:pStyle w:val="NormalWeb"/>
        <w:shd w:val="clear" w:color="auto" w:fill="FFFFFF"/>
        <w:spacing w:after="240" w:line="360" w:lineRule="auto"/>
        <w:ind w:left="0" w:firstLine="720"/>
        <w:jc w:val="both"/>
        <w:rPr>
          <w:rFonts w:ascii="Arial" w:eastAsiaTheme="minorHAnsi" w:hAnsi="Arial" w:cs="Arial"/>
          <w:sz w:val="20"/>
          <w:szCs w:val="22"/>
          <w:lang w:val="en-US" w:eastAsia="en-US" w:bidi="ar-SA"/>
        </w:rPr>
      </w:pPr>
      <w:r w:rsidRPr="00D95194">
        <w:rPr>
          <w:rFonts w:ascii="Arial" w:eastAsiaTheme="minorHAnsi" w:hAnsi="Arial" w:cs="Arial"/>
          <w:sz w:val="20"/>
          <w:szCs w:val="22"/>
          <w:lang w:val="en-US" w:eastAsia="en-US" w:bidi="ar-SA"/>
        </w:rPr>
        <w:t>Recent studies have highlighted alarming trends in Chittur Block, including groundwater salinization and deterioration of water quality due to elevated fluoride (up to 6.3 mg L</w:t>
      </w:r>
      <w:r w:rsidRPr="00D95194">
        <w:rPr>
          <w:rFonts w:ascii="Cambria Math" w:eastAsiaTheme="minorHAnsi" w:hAnsi="Cambria Math" w:cs="Cambria Math"/>
          <w:sz w:val="20"/>
          <w:szCs w:val="22"/>
          <w:lang w:val="en-US" w:eastAsia="en-US" w:bidi="ar-SA"/>
        </w:rPr>
        <w:t>⁻</w:t>
      </w:r>
      <w:r w:rsidRPr="00D95194">
        <w:rPr>
          <w:rFonts w:ascii="Arial" w:eastAsiaTheme="minorHAnsi" w:hAnsi="Arial" w:cs="Arial"/>
          <w:sz w:val="20"/>
          <w:szCs w:val="22"/>
          <w:lang w:val="en-US" w:eastAsia="en-US" w:bidi="ar-SA"/>
        </w:rPr>
        <w:t>¹) and nitrate (up to 141 mg L</w:t>
      </w:r>
      <w:r w:rsidRPr="00D95194">
        <w:rPr>
          <w:rFonts w:ascii="Cambria Math" w:eastAsiaTheme="minorHAnsi" w:hAnsi="Cambria Math" w:cs="Cambria Math"/>
          <w:sz w:val="20"/>
          <w:szCs w:val="22"/>
          <w:lang w:val="en-US" w:eastAsia="en-US" w:bidi="ar-SA"/>
        </w:rPr>
        <w:t>⁻</w:t>
      </w:r>
      <w:r w:rsidRPr="00D95194">
        <w:rPr>
          <w:rFonts w:ascii="Arial" w:eastAsiaTheme="minorHAnsi" w:hAnsi="Arial" w:cs="Arial"/>
          <w:sz w:val="20"/>
          <w:szCs w:val="22"/>
          <w:lang w:val="en-US" w:eastAsia="en-US" w:bidi="ar-SA"/>
        </w:rPr>
        <w:t>¹) concentrations, primarily attributed to over-abstraction and mineral weathering in gneissic formations (</w:t>
      </w:r>
      <w:proofErr w:type="spellStart"/>
      <w:r w:rsidR="00B325A7">
        <w:rPr>
          <w:rFonts w:ascii="Arial" w:eastAsiaTheme="minorHAnsi" w:hAnsi="Arial" w:cs="Arial"/>
          <w:sz w:val="20"/>
          <w:szCs w:val="22"/>
          <w:lang w:val="en-US" w:eastAsia="en-US" w:bidi="ar-SA"/>
        </w:rPr>
        <w:t>Shaji</w:t>
      </w:r>
      <w:proofErr w:type="spellEnd"/>
      <w:r w:rsidR="00B325A7">
        <w:rPr>
          <w:rFonts w:ascii="Arial" w:eastAsiaTheme="minorHAnsi" w:hAnsi="Arial" w:cs="Arial"/>
          <w:sz w:val="20"/>
          <w:szCs w:val="22"/>
          <w:lang w:val="en-US" w:eastAsia="en-US" w:bidi="ar-SA"/>
        </w:rPr>
        <w:t xml:space="preserve"> et al., 2018</w:t>
      </w:r>
      <w:r w:rsidRPr="00D95194">
        <w:rPr>
          <w:rFonts w:ascii="Arial" w:eastAsiaTheme="minorHAnsi" w:hAnsi="Arial" w:cs="Arial"/>
          <w:sz w:val="20"/>
          <w:szCs w:val="22"/>
          <w:lang w:val="en-US" w:eastAsia="en-US" w:bidi="ar-SA"/>
        </w:rPr>
        <w:t xml:space="preserve">). Projected hydrogeological models suggested that, without intervention, groundwater levels </w:t>
      </w:r>
      <w:r w:rsidRPr="00D95194">
        <w:rPr>
          <w:rFonts w:ascii="Arial" w:eastAsiaTheme="minorHAnsi" w:hAnsi="Arial" w:cs="Arial"/>
          <w:sz w:val="20"/>
          <w:szCs w:val="22"/>
          <w:lang w:val="en-US" w:eastAsia="en-US" w:bidi="ar-SA"/>
        </w:rPr>
        <w:lastRenderedPageBreak/>
        <w:t xml:space="preserve">could decline by an additional 9 m by 2050 </w:t>
      </w:r>
      <w:r w:rsidRPr="00D95194">
        <w:rPr>
          <w:rFonts w:ascii="Arial" w:eastAsiaTheme="minorHAnsi" w:hAnsi="Arial" w:cs="Arial"/>
          <w:color w:val="000000" w:themeColor="text1"/>
          <w:sz w:val="20"/>
          <w:szCs w:val="22"/>
          <w:lang w:val="en-US" w:eastAsia="en-US" w:bidi="ar-SA"/>
        </w:rPr>
        <w:t>(</w:t>
      </w:r>
      <w:r w:rsidR="0006692B" w:rsidRPr="00D95194">
        <w:rPr>
          <w:rFonts w:ascii="Arial" w:eastAsiaTheme="minorHAnsi" w:hAnsi="Arial" w:cs="Arial"/>
          <w:color w:val="000000" w:themeColor="text1"/>
          <w:sz w:val="20"/>
          <w:szCs w:val="22"/>
          <w:lang w:val="en-US" w:eastAsia="en-US" w:bidi="ar-SA"/>
        </w:rPr>
        <w:t>Varghese et al., 2018</w:t>
      </w:r>
      <w:r w:rsidRPr="00D95194">
        <w:rPr>
          <w:rFonts w:ascii="Arial" w:eastAsiaTheme="minorHAnsi" w:hAnsi="Arial" w:cs="Arial"/>
          <w:color w:val="000000" w:themeColor="text1"/>
          <w:sz w:val="20"/>
          <w:szCs w:val="22"/>
          <w:lang w:val="en-US" w:eastAsia="en-US" w:bidi="ar-SA"/>
        </w:rPr>
        <w:t xml:space="preserve">). </w:t>
      </w:r>
      <w:r w:rsidRPr="00D95194">
        <w:rPr>
          <w:rFonts w:ascii="Arial" w:eastAsiaTheme="minorHAnsi" w:hAnsi="Arial" w:cs="Arial"/>
          <w:sz w:val="20"/>
          <w:szCs w:val="22"/>
          <w:lang w:val="en-US" w:eastAsia="en-US" w:bidi="ar-SA"/>
        </w:rPr>
        <w:t xml:space="preserve">These findings underscore the urgent need </w:t>
      </w:r>
      <w:r w:rsidR="008056DE" w:rsidRPr="00D95194">
        <w:rPr>
          <w:rFonts w:ascii="Arial" w:eastAsiaTheme="minorHAnsi" w:hAnsi="Arial" w:cs="Arial"/>
          <w:sz w:val="20"/>
          <w:szCs w:val="22"/>
          <w:lang w:val="en-US" w:eastAsia="en-US" w:bidi="ar-SA"/>
        </w:rPr>
        <w:t>to assess and map</w:t>
      </w:r>
      <w:r w:rsidRPr="00D95194">
        <w:rPr>
          <w:rFonts w:ascii="Arial" w:eastAsiaTheme="minorHAnsi" w:hAnsi="Arial" w:cs="Arial"/>
          <w:sz w:val="20"/>
          <w:szCs w:val="22"/>
          <w:lang w:val="en-US" w:eastAsia="en-US" w:bidi="ar-SA"/>
        </w:rPr>
        <w:t xml:space="preserve"> groundwater potential zones </w:t>
      </w:r>
      <w:r w:rsidR="00E844B8" w:rsidRPr="00D95194">
        <w:rPr>
          <w:rFonts w:ascii="Arial" w:eastAsiaTheme="minorHAnsi" w:hAnsi="Arial" w:cs="Arial"/>
          <w:sz w:val="20"/>
          <w:szCs w:val="22"/>
          <w:lang w:val="en-US" w:eastAsia="en-US" w:bidi="ar-SA"/>
        </w:rPr>
        <w:t>in Chittur block</w:t>
      </w:r>
      <w:r w:rsidRPr="00D95194">
        <w:rPr>
          <w:rFonts w:ascii="Arial" w:eastAsiaTheme="minorHAnsi" w:hAnsi="Arial" w:cs="Arial"/>
          <w:sz w:val="20"/>
          <w:szCs w:val="22"/>
          <w:lang w:val="en-US" w:eastAsia="en-US" w:bidi="ar-SA"/>
        </w:rPr>
        <w:t>.</w:t>
      </w:r>
    </w:p>
    <w:p w14:paraId="386E939B" w14:textId="7339939D" w:rsidR="00AB07EC" w:rsidRPr="001A71FA" w:rsidRDefault="00743BFA" w:rsidP="00743BFA">
      <w:pPr>
        <w:pStyle w:val="NormalWeb"/>
        <w:shd w:val="clear" w:color="auto" w:fill="FFFFFF"/>
        <w:spacing w:before="0" w:beforeAutospacing="0" w:after="240" w:afterAutospacing="0" w:line="360" w:lineRule="auto"/>
        <w:ind w:left="0" w:firstLine="720"/>
        <w:jc w:val="both"/>
        <w:rPr>
          <w:rFonts w:ascii="Arial" w:hAnsi="Arial" w:cs="Arial"/>
          <w:lang w:val="en-US" w:eastAsia="en-US"/>
        </w:rPr>
      </w:pPr>
      <w:r w:rsidRPr="00D95194">
        <w:rPr>
          <w:rFonts w:ascii="Arial" w:eastAsiaTheme="minorHAnsi" w:hAnsi="Arial" w:cs="Arial"/>
          <w:sz w:val="20"/>
          <w:szCs w:val="22"/>
          <w:lang w:val="en-US" w:eastAsia="en-US" w:bidi="ar-SA"/>
        </w:rPr>
        <w:t>In this context, the present study focuse</w:t>
      </w:r>
      <w:r w:rsidR="008056DE" w:rsidRPr="00D95194">
        <w:rPr>
          <w:rFonts w:ascii="Arial" w:eastAsiaTheme="minorHAnsi" w:hAnsi="Arial" w:cs="Arial"/>
          <w:sz w:val="20"/>
          <w:szCs w:val="22"/>
          <w:lang w:val="en-US" w:eastAsia="en-US" w:bidi="ar-SA"/>
        </w:rPr>
        <w:t>d</w:t>
      </w:r>
      <w:r w:rsidRPr="00D95194">
        <w:rPr>
          <w:rFonts w:ascii="Arial" w:eastAsiaTheme="minorHAnsi" w:hAnsi="Arial" w:cs="Arial"/>
          <w:sz w:val="20"/>
          <w:szCs w:val="22"/>
          <w:lang w:val="en-US" w:eastAsia="en-US" w:bidi="ar-SA"/>
        </w:rPr>
        <w:t xml:space="preserve"> on the Chittur Block of Palakkad District</w:t>
      </w:r>
      <w:r w:rsidR="008056DE" w:rsidRPr="00D95194">
        <w:rPr>
          <w:rFonts w:ascii="Arial" w:eastAsiaTheme="minorHAnsi" w:hAnsi="Arial" w:cs="Arial"/>
          <w:sz w:val="20"/>
          <w:szCs w:val="22"/>
          <w:lang w:val="en-US" w:eastAsia="en-US" w:bidi="ar-SA"/>
        </w:rPr>
        <w:t xml:space="preserve"> and employed</w:t>
      </w:r>
      <w:r w:rsidRPr="00D95194">
        <w:rPr>
          <w:rFonts w:ascii="Arial" w:eastAsiaTheme="minorHAnsi" w:hAnsi="Arial" w:cs="Arial"/>
          <w:sz w:val="20"/>
          <w:szCs w:val="22"/>
          <w:lang w:val="en-US" w:eastAsia="en-US" w:bidi="ar-SA"/>
        </w:rPr>
        <w:t xml:space="preserve"> an integrated </w:t>
      </w:r>
      <w:proofErr w:type="spellStart"/>
      <w:r w:rsidRPr="00D95194">
        <w:rPr>
          <w:rFonts w:ascii="Arial" w:eastAsiaTheme="minorHAnsi" w:hAnsi="Arial" w:cs="Arial"/>
          <w:sz w:val="20"/>
          <w:szCs w:val="22"/>
          <w:lang w:val="en-US" w:eastAsia="en-US" w:bidi="ar-SA"/>
        </w:rPr>
        <w:t>hydrogeomorphological</w:t>
      </w:r>
      <w:proofErr w:type="spellEnd"/>
      <w:r w:rsidRPr="00D95194">
        <w:rPr>
          <w:rFonts w:ascii="Arial" w:eastAsiaTheme="minorHAnsi" w:hAnsi="Arial" w:cs="Arial"/>
          <w:sz w:val="20"/>
          <w:szCs w:val="22"/>
          <w:lang w:val="en-US" w:eastAsia="en-US" w:bidi="ar-SA"/>
        </w:rPr>
        <w:t xml:space="preserve"> and geospatial framework to delineate groundwater potential zones. The objectives are to (</w:t>
      </w:r>
      <w:proofErr w:type="spellStart"/>
      <w:r w:rsidRPr="00D95194">
        <w:rPr>
          <w:rFonts w:ascii="Arial" w:eastAsiaTheme="minorHAnsi" w:hAnsi="Arial" w:cs="Arial"/>
          <w:sz w:val="20"/>
          <w:szCs w:val="22"/>
          <w:lang w:val="en-US" w:eastAsia="en-US" w:bidi="ar-SA"/>
        </w:rPr>
        <w:t>i</w:t>
      </w:r>
      <w:proofErr w:type="spellEnd"/>
      <w:r w:rsidRPr="00D95194">
        <w:rPr>
          <w:rFonts w:ascii="Arial" w:eastAsiaTheme="minorHAnsi" w:hAnsi="Arial" w:cs="Arial"/>
          <w:sz w:val="20"/>
          <w:szCs w:val="22"/>
          <w:lang w:val="en-US" w:eastAsia="en-US" w:bidi="ar-SA"/>
        </w:rPr>
        <w:t xml:space="preserve">) </w:t>
      </w:r>
      <w:proofErr w:type="spellStart"/>
      <w:r w:rsidR="008056DE" w:rsidRPr="00D95194">
        <w:rPr>
          <w:rFonts w:ascii="Arial" w:eastAsiaTheme="minorHAnsi" w:hAnsi="Arial" w:cs="Arial"/>
          <w:sz w:val="20"/>
          <w:szCs w:val="22"/>
          <w:lang w:val="en-US" w:eastAsia="en-US" w:bidi="ar-SA"/>
        </w:rPr>
        <w:t>analyse</w:t>
      </w:r>
      <w:proofErr w:type="spellEnd"/>
      <w:r w:rsidRPr="00D95194">
        <w:rPr>
          <w:rFonts w:ascii="Arial" w:eastAsiaTheme="minorHAnsi" w:hAnsi="Arial" w:cs="Arial"/>
          <w:sz w:val="20"/>
          <w:szCs w:val="22"/>
          <w:lang w:val="en-US" w:eastAsia="en-US" w:bidi="ar-SA"/>
        </w:rPr>
        <w:t xml:space="preserve"> the influence of </w:t>
      </w:r>
      <w:r w:rsidR="00E844B8" w:rsidRPr="00D95194">
        <w:rPr>
          <w:rFonts w:ascii="Arial" w:eastAsiaTheme="minorHAnsi" w:hAnsi="Arial" w:cs="Arial"/>
          <w:sz w:val="20"/>
          <w:szCs w:val="22"/>
          <w:lang w:val="en-US" w:eastAsia="en-US" w:bidi="ar-SA"/>
        </w:rPr>
        <w:t>hydrogeomorphology</w:t>
      </w:r>
      <w:r w:rsidRPr="00D95194">
        <w:rPr>
          <w:rFonts w:ascii="Arial" w:eastAsiaTheme="minorHAnsi" w:hAnsi="Arial" w:cs="Arial"/>
          <w:sz w:val="20"/>
          <w:szCs w:val="22"/>
          <w:lang w:val="en-US" w:eastAsia="en-US" w:bidi="ar-SA"/>
        </w:rPr>
        <w:t xml:space="preserve"> on groundwater occurrence, and (ii) generate a GIS-based potential zonation map to support groundwater exploration, artificial recharge planning, and sustainable water management in this water-stressed hard-rock terrain.</w:t>
      </w:r>
    </w:p>
    <w:p w14:paraId="5B998FA3" w14:textId="12C10D7B" w:rsidR="002D6578" w:rsidRPr="001A71FA" w:rsidRDefault="00D95194" w:rsidP="00D95194">
      <w:pPr>
        <w:pStyle w:val="ListParagraph"/>
        <w:numPr>
          <w:ilvl w:val="0"/>
          <w:numId w:val="2"/>
        </w:numPr>
        <w:spacing w:line="360" w:lineRule="auto"/>
        <w:jc w:val="both"/>
        <w:rPr>
          <w:rFonts w:ascii="Arial" w:hAnsi="Arial" w:cs="Arial"/>
          <w:b/>
          <w:color w:val="000000" w:themeColor="text1"/>
          <w:sz w:val="24"/>
          <w:szCs w:val="24"/>
        </w:rPr>
      </w:pPr>
      <w:r w:rsidRPr="001A71FA">
        <w:rPr>
          <w:rFonts w:ascii="Arial" w:hAnsi="Arial" w:cs="Arial"/>
          <w:b/>
          <w:color w:val="000000" w:themeColor="text1"/>
          <w:sz w:val="24"/>
          <w:szCs w:val="24"/>
        </w:rPr>
        <w:t xml:space="preserve">DETAILS OF THE STUDY AREA </w:t>
      </w:r>
    </w:p>
    <w:p w14:paraId="7A8BE672" w14:textId="4DB8EB98" w:rsidR="00743BFA" w:rsidRPr="00D95194" w:rsidRDefault="00743BFA" w:rsidP="00743BFA">
      <w:pPr>
        <w:spacing w:line="360" w:lineRule="auto"/>
        <w:ind w:firstLine="720"/>
        <w:jc w:val="both"/>
        <w:rPr>
          <w:rFonts w:ascii="Arial" w:hAnsi="Arial" w:cs="Arial"/>
          <w:sz w:val="20"/>
          <w:szCs w:val="24"/>
        </w:rPr>
      </w:pPr>
      <w:r w:rsidRPr="00D95194">
        <w:rPr>
          <w:rFonts w:ascii="Arial" w:hAnsi="Arial" w:cs="Arial"/>
          <w:sz w:val="20"/>
          <w:szCs w:val="24"/>
        </w:rPr>
        <w:t>The Chittur Block, situated in the Palakkad District of Kerala, lies between latitudes 10°37′–10°48′ N and longitudes 76°41′–76°54′ E, encompassing an area of approximately 271 km². The region forms part of the midland physiographic zone of Kerala and is characterized by undulating terrain with elevations ranging from 95 m to 250 m above mean sea level.</w:t>
      </w:r>
      <w:r w:rsidR="00A30D99" w:rsidRPr="00D95194">
        <w:rPr>
          <w:rFonts w:ascii="Arial" w:hAnsi="Arial" w:cs="Arial"/>
          <w:sz w:val="20"/>
          <w:szCs w:val="24"/>
        </w:rPr>
        <w:t xml:space="preserve"> The location map of the study area is shown in Fig. 1.</w:t>
      </w:r>
    </w:p>
    <w:p w14:paraId="073491CE" w14:textId="632399F2" w:rsidR="00743BFA" w:rsidRPr="00D95194" w:rsidRDefault="00743BFA" w:rsidP="00743BFA">
      <w:pPr>
        <w:spacing w:line="360" w:lineRule="auto"/>
        <w:ind w:firstLine="720"/>
        <w:jc w:val="both"/>
        <w:rPr>
          <w:rFonts w:ascii="Arial" w:hAnsi="Arial" w:cs="Arial"/>
          <w:sz w:val="20"/>
          <w:szCs w:val="24"/>
        </w:rPr>
      </w:pPr>
      <w:r w:rsidRPr="00D95194">
        <w:rPr>
          <w:rFonts w:ascii="Arial" w:hAnsi="Arial" w:cs="Arial"/>
          <w:sz w:val="20"/>
          <w:szCs w:val="24"/>
        </w:rPr>
        <w:t>The climate of the area is humid tropical, with an average annual temperature ranging from 22 °C (minimum) to 36 °C (maximum). During the summer months, particularly in April and May, temperatures may rise to around 38 °C. The block lies in a rain-shadow zone on the leeward side of the Western Ghats and therefore receives comparatively lower rainfall than western Kerala. The mean annual precipitation is approximately 1,413 mm, largely contributed by the southwest monsoon, while the northeast monsoon provides supplementary rainfall.</w:t>
      </w:r>
    </w:p>
    <w:p w14:paraId="7C6EDF31" w14:textId="1489D6B9" w:rsidR="0006692B" w:rsidRPr="001A71FA" w:rsidRDefault="00743BFA" w:rsidP="00743BFA">
      <w:pPr>
        <w:spacing w:line="360" w:lineRule="auto"/>
        <w:ind w:firstLine="720"/>
        <w:jc w:val="both"/>
        <w:rPr>
          <w:rFonts w:ascii="Arial" w:hAnsi="Arial" w:cs="Arial"/>
          <w:sz w:val="24"/>
        </w:rPr>
      </w:pPr>
      <w:r w:rsidRPr="00D95194">
        <w:rPr>
          <w:rFonts w:ascii="Arial" w:hAnsi="Arial" w:cs="Arial"/>
          <w:sz w:val="20"/>
          <w:szCs w:val="24"/>
        </w:rPr>
        <w:t>Topographically, the Chittur Block exhibits gently sloping to moderately elevated landscapes</w:t>
      </w:r>
      <w:r w:rsidR="00E85609" w:rsidRPr="00D95194">
        <w:rPr>
          <w:rFonts w:ascii="Arial" w:hAnsi="Arial" w:cs="Arial"/>
          <w:sz w:val="20"/>
          <w:szCs w:val="24"/>
        </w:rPr>
        <w:t xml:space="preserve"> (85 to 250 m</w:t>
      </w:r>
      <w:r w:rsidR="009E7FBB" w:rsidRPr="00D95194">
        <w:rPr>
          <w:rFonts w:ascii="Arial" w:hAnsi="Arial" w:cs="Arial"/>
          <w:sz w:val="20"/>
          <w:szCs w:val="24"/>
        </w:rPr>
        <w:t>)</w:t>
      </w:r>
      <w:r w:rsidRPr="00D95194">
        <w:rPr>
          <w:rFonts w:ascii="Arial" w:hAnsi="Arial" w:cs="Arial"/>
          <w:sz w:val="20"/>
          <w:szCs w:val="24"/>
        </w:rPr>
        <w:t xml:space="preserve"> with interspersed pediments, residual hills, and alluvial plains. This physiographic diversity, coupled with its hard-rock geology and seasonal rainfall, exerts significant influence on the region’s groundwater recharge and availability patterns.</w:t>
      </w:r>
    </w:p>
    <w:p w14:paraId="7F1950C9" w14:textId="6CD72B27" w:rsidR="006166AB" w:rsidRPr="00D95194" w:rsidRDefault="00D95194" w:rsidP="006166AB">
      <w:pPr>
        <w:spacing w:line="360" w:lineRule="auto"/>
        <w:jc w:val="both"/>
        <w:rPr>
          <w:rFonts w:ascii="Arial" w:hAnsi="Arial" w:cs="Arial"/>
          <w:b/>
        </w:rPr>
      </w:pPr>
      <w:r>
        <w:rPr>
          <w:rFonts w:ascii="Arial" w:hAnsi="Arial" w:cs="Arial"/>
          <w:b/>
        </w:rPr>
        <w:t xml:space="preserve">2.1 </w:t>
      </w:r>
      <w:r w:rsidR="006166AB" w:rsidRPr="00D95194">
        <w:rPr>
          <w:rFonts w:ascii="Arial" w:hAnsi="Arial" w:cs="Arial"/>
          <w:b/>
        </w:rPr>
        <w:t xml:space="preserve">Hydrogeology </w:t>
      </w:r>
      <w:r w:rsidR="009E7FBB" w:rsidRPr="00D95194">
        <w:rPr>
          <w:rFonts w:ascii="Arial" w:hAnsi="Arial" w:cs="Arial"/>
          <w:b/>
        </w:rPr>
        <w:t>of</w:t>
      </w:r>
      <w:r w:rsidR="006166AB" w:rsidRPr="00D95194">
        <w:rPr>
          <w:rFonts w:ascii="Arial" w:hAnsi="Arial" w:cs="Arial"/>
          <w:b/>
        </w:rPr>
        <w:t xml:space="preserve"> </w:t>
      </w:r>
      <w:r w:rsidR="00743BFA" w:rsidRPr="00D95194">
        <w:rPr>
          <w:rFonts w:ascii="Arial" w:hAnsi="Arial" w:cs="Arial"/>
          <w:b/>
        </w:rPr>
        <w:t xml:space="preserve">the </w:t>
      </w:r>
      <w:r w:rsidR="006166AB" w:rsidRPr="00D95194">
        <w:rPr>
          <w:rFonts w:ascii="Arial" w:hAnsi="Arial" w:cs="Arial"/>
          <w:b/>
        </w:rPr>
        <w:t>study area</w:t>
      </w:r>
    </w:p>
    <w:p w14:paraId="093D1AB2" w14:textId="4CA482D3" w:rsidR="00424885" w:rsidRPr="003E3849" w:rsidRDefault="00A30D99" w:rsidP="00424885">
      <w:pPr>
        <w:spacing w:line="360" w:lineRule="auto"/>
        <w:ind w:firstLine="720"/>
        <w:jc w:val="both"/>
        <w:rPr>
          <w:rFonts w:ascii="Arial" w:hAnsi="Arial" w:cs="Arial"/>
          <w:sz w:val="20"/>
          <w:szCs w:val="24"/>
        </w:rPr>
      </w:pPr>
      <w:r w:rsidRPr="003E3849">
        <w:rPr>
          <w:rFonts w:ascii="Arial" w:hAnsi="Arial" w:cs="Arial"/>
          <w:sz w:val="20"/>
          <w:szCs w:val="24"/>
        </w:rPr>
        <w:t xml:space="preserve">The Chittur block is predominantly situated within a hard rock terrain, which constitutes the major portion of the study area. The primary hard rock aquifer is composed of hornblende biotite gneiss, </w:t>
      </w:r>
      <w:r w:rsidR="00B32CB4" w:rsidRPr="003E3849">
        <w:rPr>
          <w:rFonts w:ascii="Arial" w:hAnsi="Arial" w:cs="Arial"/>
          <w:sz w:val="20"/>
          <w:szCs w:val="24"/>
        </w:rPr>
        <w:t>characterized</w:t>
      </w:r>
      <w:r w:rsidRPr="003E3849">
        <w:rPr>
          <w:rFonts w:ascii="Arial" w:hAnsi="Arial" w:cs="Arial"/>
          <w:sz w:val="20"/>
          <w:szCs w:val="24"/>
        </w:rPr>
        <w:t xml:space="preserve"> by its low primary porosity. Groundwater occurrence in this aquifer is largely controlled by secondary porosity features such as fractures, joints, and weathered zones. These structural features significantly influence the storage and movement of groundwater within the hard rock formations, making them the principal source for domestic and irrigation purposes in the region</w:t>
      </w:r>
      <w:r w:rsidR="00424885" w:rsidRPr="003E3849">
        <w:rPr>
          <w:rFonts w:ascii="Arial" w:hAnsi="Arial" w:cs="Arial"/>
          <w:sz w:val="20"/>
          <w:szCs w:val="24"/>
        </w:rPr>
        <w:t xml:space="preserve">. </w:t>
      </w:r>
    </w:p>
    <w:p w14:paraId="0835D2E5" w14:textId="77777777" w:rsidR="006166AB" w:rsidRPr="001A71FA" w:rsidRDefault="006166AB" w:rsidP="00F0019F">
      <w:pPr>
        <w:spacing w:after="0" w:line="360" w:lineRule="auto"/>
        <w:jc w:val="center"/>
        <w:rPr>
          <w:rFonts w:ascii="Arial" w:hAnsi="Arial" w:cs="Arial"/>
          <w:sz w:val="24"/>
        </w:rPr>
      </w:pPr>
      <w:r w:rsidRPr="001A71FA">
        <w:rPr>
          <w:rFonts w:ascii="Arial" w:hAnsi="Arial" w:cs="Arial"/>
          <w:noProof/>
        </w:rPr>
        <w:lastRenderedPageBreak/>
        <w:drawing>
          <wp:inline distT="0" distB="0" distL="0" distR="0" wp14:anchorId="62BA876B" wp14:editId="2D9D089F">
            <wp:extent cx="4802374" cy="4143375"/>
            <wp:effectExtent l="19050" t="19050" r="17780" b="9525"/>
            <wp:docPr id="2" name="Picture 2" descr="D:\Venky Ph.D\Project\Thesis\Pictures\ChitturBlock Study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enky Ph.D\Project\Thesis\Pictures\ChitturBlock Study Are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02374" cy="4143375"/>
                    </a:xfrm>
                    <a:prstGeom prst="rect">
                      <a:avLst/>
                    </a:prstGeom>
                    <a:noFill/>
                    <a:ln w="12700">
                      <a:solidFill>
                        <a:schemeClr val="tx1"/>
                      </a:solidFill>
                    </a:ln>
                  </pic:spPr>
                </pic:pic>
              </a:graphicData>
            </a:graphic>
          </wp:inline>
        </w:drawing>
      </w:r>
    </w:p>
    <w:p w14:paraId="13E83F76" w14:textId="77777777" w:rsidR="006166AB" w:rsidRPr="003E3849" w:rsidRDefault="006166AB" w:rsidP="006166AB">
      <w:pPr>
        <w:spacing w:line="360" w:lineRule="auto"/>
        <w:jc w:val="center"/>
        <w:rPr>
          <w:rFonts w:ascii="Arial" w:hAnsi="Arial" w:cs="Arial"/>
          <w:b/>
          <w:sz w:val="20"/>
        </w:rPr>
      </w:pPr>
      <w:r w:rsidRPr="003E3849">
        <w:rPr>
          <w:rFonts w:ascii="Arial" w:hAnsi="Arial" w:cs="Arial"/>
          <w:b/>
          <w:sz w:val="20"/>
        </w:rPr>
        <w:t>Fig. 1.</w:t>
      </w:r>
      <w:r w:rsidRPr="003E3849">
        <w:rPr>
          <w:rFonts w:ascii="Arial" w:hAnsi="Arial" w:cs="Arial"/>
          <w:sz w:val="20"/>
        </w:rPr>
        <w:t xml:space="preserve"> </w:t>
      </w:r>
      <w:r w:rsidRPr="003E3849">
        <w:rPr>
          <w:rFonts w:ascii="Arial" w:hAnsi="Arial" w:cs="Arial"/>
          <w:b/>
          <w:sz w:val="20"/>
        </w:rPr>
        <w:t>Location map of the study area</w:t>
      </w:r>
    </w:p>
    <w:p w14:paraId="100D9856" w14:textId="5AB5F016" w:rsidR="006166AB" w:rsidRPr="00D95194" w:rsidRDefault="00D95194" w:rsidP="00D95194">
      <w:pPr>
        <w:pStyle w:val="ListParagraph"/>
        <w:numPr>
          <w:ilvl w:val="0"/>
          <w:numId w:val="2"/>
        </w:numPr>
        <w:spacing w:line="360" w:lineRule="auto"/>
        <w:rPr>
          <w:rFonts w:ascii="Arial" w:hAnsi="Arial" w:cs="Arial"/>
          <w:b/>
        </w:rPr>
      </w:pPr>
      <w:r w:rsidRPr="00D95194">
        <w:rPr>
          <w:rFonts w:ascii="Arial" w:hAnsi="Arial" w:cs="Arial"/>
          <w:b/>
        </w:rPr>
        <w:t>MATERIALS AND METHODS</w:t>
      </w:r>
    </w:p>
    <w:p w14:paraId="345A340F" w14:textId="4232DAC1" w:rsidR="00C648B1" w:rsidRPr="00D95194" w:rsidRDefault="00D95194" w:rsidP="009E7FBB">
      <w:pPr>
        <w:spacing w:line="360" w:lineRule="auto"/>
        <w:rPr>
          <w:rFonts w:ascii="Arial" w:hAnsi="Arial" w:cs="Arial"/>
          <w:b/>
        </w:rPr>
      </w:pPr>
      <w:r>
        <w:rPr>
          <w:rFonts w:ascii="Arial" w:hAnsi="Arial" w:cs="Arial"/>
          <w:b/>
        </w:rPr>
        <w:t xml:space="preserve">3.1 </w:t>
      </w:r>
      <w:r w:rsidR="00C648B1" w:rsidRPr="00D95194">
        <w:rPr>
          <w:rFonts w:ascii="Arial" w:hAnsi="Arial" w:cs="Arial"/>
          <w:b/>
        </w:rPr>
        <w:t>Overview of the approach adopted</w:t>
      </w:r>
    </w:p>
    <w:p w14:paraId="2C51268C" w14:textId="42D3FD0B" w:rsidR="001B6210" w:rsidRPr="00D95194" w:rsidRDefault="001B6210" w:rsidP="001B6210">
      <w:pPr>
        <w:spacing w:line="360" w:lineRule="auto"/>
        <w:ind w:firstLine="720"/>
        <w:jc w:val="both"/>
        <w:rPr>
          <w:rFonts w:ascii="Arial" w:hAnsi="Arial" w:cs="Arial"/>
          <w:bCs/>
          <w:sz w:val="20"/>
        </w:rPr>
      </w:pPr>
      <w:r w:rsidRPr="00D95194">
        <w:rPr>
          <w:rFonts w:ascii="Arial" w:hAnsi="Arial" w:cs="Arial"/>
          <w:bCs/>
          <w:sz w:val="20"/>
        </w:rPr>
        <w:t>Hydrogeomorphology examines the interrelationship between geomorphic features and hydrological processes, emphasizing how landform characteristics influence groundwater occurrence and movement. Parameters such as relief, slope, degree of weathering, nature and thickness of alluvial deposits, and the composition of surface materials collectively determine the groundwater regime, particularly in hard rock and unconsolidated sedimenta</w:t>
      </w:r>
      <w:r w:rsidR="00B325A7">
        <w:rPr>
          <w:rFonts w:ascii="Arial" w:hAnsi="Arial" w:cs="Arial"/>
          <w:bCs/>
          <w:sz w:val="20"/>
        </w:rPr>
        <w:t>ry terrains</w:t>
      </w:r>
      <w:r w:rsidRPr="00D95194">
        <w:rPr>
          <w:rFonts w:ascii="Arial" w:hAnsi="Arial" w:cs="Arial"/>
          <w:bCs/>
          <w:sz w:val="20"/>
        </w:rPr>
        <w:t>.</w:t>
      </w:r>
    </w:p>
    <w:p w14:paraId="08921704" w14:textId="21FEEDC9" w:rsidR="001B6210" w:rsidRPr="00D95194" w:rsidRDefault="001B6210" w:rsidP="001B6210">
      <w:pPr>
        <w:spacing w:line="360" w:lineRule="auto"/>
        <w:ind w:firstLine="720"/>
        <w:jc w:val="both"/>
        <w:rPr>
          <w:rFonts w:ascii="Arial" w:hAnsi="Arial" w:cs="Arial"/>
          <w:bCs/>
          <w:sz w:val="20"/>
        </w:rPr>
      </w:pPr>
      <w:r w:rsidRPr="00D95194">
        <w:rPr>
          <w:rFonts w:ascii="Arial" w:hAnsi="Arial" w:cs="Arial"/>
          <w:bCs/>
          <w:sz w:val="20"/>
        </w:rPr>
        <w:t>Hydrogeomorphic units represent distinct zones characterized by uniform geological structure, landform type, and recharge potential (</w:t>
      </w:r>
      <w:proofErr w:type="spellStart"/>
      <w:r w:rsidRPr="00D95194">
        <w:rPr>
          <w:rFonts w:ascii="Arial" w:hAnsi="Arial" w:cs="Arial"/>
          <w:bCs/>
          <w:sz w:val="20"/>
        </w:rPr>
        <w:t>Manjare</w:t>
      </w:r>
      <w:proofErr w:type="spellEnd"/>
      <w:r w:rsidRPr="00D95194">
        <w:rPr>
          <w:rFonts w:ascii="Arial" w:hAnsi="Arial" w:cs="Arial"/>
          <w:bCs/>
          <w:sz w:val="20"/>
        </w:rPr>
        <w:t xml:space="preserve">, 2014; </w:t>
      </w:r>
      <w:proofErr w:type="spellStart"/>
      <w:r w:rsidRPr="00D95194">
        <w:rPr>
          <w:rFonts w:ascii="Arial" w:hAnsi="Arial" w:cs="Arial"/>
          <w:bCs/>
          <w:sz w:val="20"/>
        </w:rPr>
        <w:t>Rajaveni</w:t>
      </w:r>
      <w:proofErr w:type="spellEnd"/>
      <w:r w:rsidRPr="00D95194">
        <w:rPr>
          <w:rFonts w:ascii="Arial" w:hAnsi="Arial" w:cs="Arial"/>
          <w:bCs/>
          <w:sz w:val="20"/>
        </w:rPr>
        <w:t xml:space="preserve"> </w:t>
      </w:r>
      <w:r w:rsidRPr="00D95194">
        <w:rPr>
          <w:rFonts w:ascii="Arial" w:hAnsi="Arial" w:cs="Arial"/>
          <w:bCs/>
          <w:i/>
          <w:sz w:val="20"/>
        </w:rPr>
        <w:t>et al.,</w:t>
      </w:r>
      <w:r w:rsidR="00B325A7">
        <w:rPr>
          <w:rFonts w:ascii="Arial" w:hAnsi="Arial" w:cs="Arial"/>
          <w:bCs/>
          <w:sz w:val="20"/>
        </w:rPr>
        <w:t xml:space="preserve"> 2017</w:t>
      </w:r>
      <w:r w:rsidRPr="00D95194">
        <w:rPr>
          <w:rFonts w:ascii="Arial" w:hAnsi="Arial" w:cs="Arial"/>
          <w:bCs/>
          <w:sz w:val="20"/>
        </w:rPr>
        <w:t xml:space="preserve">; </w:t>
      </w:r>
      <w:proofErr w:type="spellStart"/>
      <w:r w:rsidRPr="00D95194">
        <w:rPr>
          <w:rFonts w:ascii="Arial" w:hAnsi="Arial" w:cs="Arial"/>
          <w:bCs/>
          <w:sz w:val="20"/>
        </w:rPr>
        <w:t>Igwe</w:t>
      </w:r>
      <w:proofErr w:type="spellEnd"/>
      <w:r w:rsidRPr="00D95194">
        <w:rPr>
          <w:rFonts w:ascii="Arial" w:hAnsi="Arial" w:cs="Arial"/>
          <w:bCs/>
          <w:sz w:val="20"/>
        </w:rPr>
        <w:t xml:space="preserve"> </w:t>
      </w:r>
      <w:r w:rsidRPr="00D95194">
        <w:rPr>
          <w:rFonts w:ascii="Arial" w:hAnsi="Arial" w:cs="Arial"/>
          <w:bCs/>
          <w:i/>
          <w:sz w:val="20"/>
        </w:rPr>
        <w:t>et al.,</w:t>
      </w:r>
      <w:r w:rsidRPr="00D95194">
        <w:rPr>
          <w:rFonts w:ascii="Arial" w:hAnsi="Arial" w:cs="Arial"/>
          <w:bCs/>
          <w:sz w:val="20"/>
        </w:rPr>
        <w:t xml:space="preserve"> 2020). Mapping and analysis of these units involve identifying and delineating landforms, drainage patterns, and structural features that exert a significant control over </w:t>
      </w:r>
      <w:r w:rsidR="00B325A7">
        <w:rPr>
          <w:rFonts w:ascii="Arial" w:hAnsi="Arial" w:cs="Arial"/>
          <w:bCs/>
          <w:sz w:val="20"/>
        </w:rPr>
        <w:t>groundwater occurrence and flow.</w:t>
      </w:r>
    </w:p>
    <w:p w14:paraId="71C879BF" w14:textId="11BA1493" w:rsidR="00C648B1" w:rsidRPr="00D95194" w:rsidRDefault="001B6210" w:rsidP="001B6210">
      <w:pPr>
        <w:pStyle w:val="ListParagraph"/>
        <w:spacing w:line="360" w:lineRule="auto"/>
        <w:ind w:left="0" w:firstLine="720"/>
        <w:jc w:val="both"/>
        <w:rPr>
          <w:rFonts w:ascii="Arial" w:hAnsi="Arial" w:cs="Arial"/>
          <w:bCs/>
          <w:sz w:val="20"/>
        </w:rPr>
      </w:pPr>
      <w:r w:rsidRPr="00D95194">
        <w:rPr>
          <w:rFonts w:ascii="Arial" w:hAnsi="Arial" w:cs="Arial"/>
          <w:bCs/>
          <w:sz w:val="20"/>
        </w:rPr>
        <w:t xml:space="preserve">Integrating geomorphological, geological, and hydrological factors is therefore essential to understand the spatial variability of groundwater systems. The delineation of groundwater potential zones requires a comprehensive, multi-criteria approach incorporating parameters such as geomorphology, </w:t>
      </w:r>
      <w:r w:rsidRPr="00D95194">
        <w:rPr>
          <w:rFonts w:ascii="Arial" w:hAnsi="Arial" w:cs="Arial"/>
          <w:bCs/>
          <w:sz w:val="20"/>
        </w:rPr>
        <w:lastRenderedPageBreak/>
        <w:t>geology, land use/land cover (LULC), lineament density, dra</w:t>
      </w:r>
      <w:r w:rsidR="00B325A7">
        <w:rPr>
          <w:rFonts w:ascii="Arial" w:hAnsi="Arial" w:cs="Arial"/>
          <w:bCs/>
          <w:sz w:val="20"/>
        </w:rPr>
        <w:t>inage density, and slope (</w:t>
      </w:r>
      <w:proofErr w:type="spellStart"/>
      <w:r w:rsidR="00B325A7">
        <w:rPr>
          <w:rFonts w:ascii="Arial" w:hAnsi="Arial" w:cs="Arial"/>
          <w:bCs/>
          <w:sz w:val="20"/>
        </w:rPr>
        <w:t>Sedhuram</w:t>
      </w:r>
      <w:proofErr w:type="spellEnd"/>
      <w:r w:rsidRPr="00D95194">
        <w:rPr>
          <w:rFonts w:ascii="Arial" w:hAnsi="Arial" w:cs="Arial"/>
          <w:bCs/>
          <w:sz w:val="20"/>
        </w:rPr>
        <w:t xml:space="preserve"> </w:t>
      </w:r>
      <w:r w:rsidRPr="00D95194">
        <w:rPr>
          <w:rFonts w:ascii="Arial" w:hAnsi="Arial" w:cs="Arial"/>
          <w:bCs/>
          <w:i/>
          <w:sz w:val="20"/>
        </w:rPr>
        <w:t>et al.,</w:t>
      </w:r>
      <w:r w:rsidRPr="00D95194">
        <w:rPr>
          <w:rFonts w:ascii="Arial" w:hAnsi="Arial" w:cs="Arial"/>
          <w:bCs/>
          <w:sz w:val="20"/>
        </w:rPr>
        <w:t xml:space="preserve"> 2</w:t>
      </w:r>
      <w:r w:rsidR="00B325A7">
        <w:rPr>
          <w:rFonts w:ascii="Arial" w:hAnsi="Arial" w:cs="Arial"/>
          <w:bCs/>
          <w:sz w:val="20"/>
        </w:rPr>
        <w:t>014</w:t>
      </w:r>
      <w:r w:rsidRPr="00D95194">
        <w:rPr>
          <w:rFonts w:ascii="Arial" w:hAnsi="Arial" w:cs="Arial"/>
          <w:bCs/>
          <w:sz w:val="20"/>
        </w:rPr>
        <w:t>).</w:t>
      </w:r>
    </w:p>
    <w:p w14:paraId="1E967637" w14:textId="33FEFD80" w:rsidR="00C648B1" w:rsidRPr="00D95194" w:rsidRDefault="00D95194" w:rsidP="0006692B">
      <w:pPr>
        <w:pStyle w:val="ListParagraph"/>
        <w:spacing w:before="240" w:after="240" w:line="360" w:lineRule="auto"/>
        <w:ind w:left="0"/>
        <w:jc w:val="both"/>
        <w:rPr>
          <w:rFonts w:ascii="Arial" w:hAnsi="Arial" w:cs="Arial"/>
          <w:b/>
        </w:rPr>
      </w:pPr>
      <w:r>
        <w:rPr>
          <w:rFonts w:ascii="Arial" w:hAnsi="Arial" w:cs="Arial"/>
          <w:b/>
        </w:rPr>
        <w:t xml:space="preserve">3.2 </w:t>
      </w:r>
      <w:r w:rsidR="00C648B1" w:rsidRPr="00D95194">
        <w:rPr>
          <w:rFonts w:ascii="Arial" w:hAnsi="Arial" w:cs="Arial"/>
          <w:b/>
        </w:rPr>
        <w:t>Software and data used</w:t>
      </w:r>
    </w:p>
    <w:p w14:paraId="11185420" w14:textId="2176D535" w:rsidR="00C648B1" w:rsidRPr="00D95194" w:rsidRDefault="00E82610" w:rsidP="00D95194">
      <w:pPr>
        <w:pStyle w:val="ListParagraph"/>
        <w:spacing w:line="360" w:lineRule="auto"/>
        <w:ind w:left="0" w:firstLine="720"/>
        <w:jc w:val="both"/>
        <w:rPr>
          <w:rFonts w:ascii="Arial" w:hAnsi="Arial" w:cs="Arial"/>
          <w:bCs/>
          <w:sz w:val="20"/>
        </w:rPr>
      </w:pPr>
      <w:r w:rsidRPr="00D95194">
        <w:rPr>
          <w:rFonts w:ascii="Arial" w:hAnsi="Arial" w:cs="Arial"/>
          <w:bCs/>
          <w:sz w:val="20"/>
        </w:rPr>
        <w:t>ArcGIS 10.3 was used for data analysis</w:t>
      </w:r>
      <w:r w:rsidR="002E7C1F" w:rsidRPr="00D95194">
        <w:rPr>
          <w:rFonts w:ascii="Arial" w:hAnsi="Arial" w:cs="Arial"/>
          <w:bCs/>
          <w:sz w:val="20"/>
        </w:rPr>
        <w:t xml:space="preserve"> and thematic map preparation</w:t>
      </w:r>
      <w:r w:rsidRPr="00D95194">
        <w:rPr>
          <w:rFonts w:ascii="Arial" w:hAnsi="Arial" w:cs="Arial"/>
          <w:bCs/>
          <w:sz w:val="20"/>
        </w:rPr>
        <w:t>.</w:t>
      </w:r>
      <w:r w:rsidR="00D825D2" w:rsidRPr="00D95194">
        <w:rPr>
          <w:rFonts w:ascii="Arial" w:hAnsi="Arial" w:cs="Arial"/>
          <w:bCs/>
          <w:sz w:val="20"/>
        </w:rPr>
        <w:t xml:space="preserve"> </w:t>
      </w:r>
      <w:r w:rsidR="00C648B1" w:rsidRPr="00D95194">
        <w:rPr>
          <w:rFonts w:ascii="Arial" w:hAnsi="Arial" w:cs="Arial"/>
          <w:bCs/>
          <w:sz w:val="20"/>
        </w:rPr>
        <w:t>The secondary data</w:t>
      </w:r>
      <w:r w:rsidRPr="00D95194">
        <w:rPr>
          <w:rFonts w:ascii="Arial" w:hAnsi="Arial" w:cs="Arial"/>
          <w:bCs/>
          <w:sz w:val="20"/>
        </w:rPr>
        <w:t xml:space="preserve"> required</w:t>
      </w:r>
      <w:r w:rsidR="00C648B1" w:rsidRPr="00D95194">
        <w:rPr>
          <w:rFonts w:ascii="Arial" w:hAnsi="Arial" w:cs="Arial"/>
          <w:bCs/>
          <w:sz w:val="20"/>
        </w:rPr>
        <w:t xml:space="preserve"> were obtained from the Kerala State Remote Sensing and Environment Centre (KSREC), Thiruvananthapuram, and the Central Ground Water Board (CGWB). Table 1 </w:t>
      </w:r>
      <w:r w:rsidR="0006692B" w:rsidRPr="00D95194">
        <w:rPr>
          <w:rFonts w:ascii="Arial" w:hAnsi="Arial" w:cs="Arial"/>
          <w:bCs/>
          <w:sz w:val="20"/>
        </w:rPr>
        <w:t>summarizes</w:t>
      </w:r>
      <w:r w:rsidR="00C648B1" w:rsidRPr="00D95194">
        <w:rPr>
          <w:rFonts w:ascii="Arial" w:hAnsi="Arial" w:cs="Arial"/>
          <w:bCs/>
          <w:sz w:val="20"/>
        </w:rPr>
        <w:t xml:space="preserve"> the key datasets and their sources</w:t>
      </w:r>
      <w:r w:rsidRPr="00D95194">
        <w:rPr>
          <w:rFonts w:ascii="Arial" w:hAnsi="Arial" w:cs="Arial"/>
          <w:bCs/>
          <w:sz w:val="20"/>
        </w:rPr>
        <w:t>.</w:t>
      </w:r>
    </w:p>
    <w:p w14:paraId="335ECCA9" w14:textId="06CF0CED" w:rsidR="0006692B" w:rsidRPr="00D95194" w:rsidRDefault="0006692B" w:rsidP="0006692B">
      <w:pPr>
        <w:spacing w:line="360" w:lineRule="auto"/>
        <w:jc w:val="both"/>
        <w:rPr>
          <w:rFonts w:ascii="Arial" w:hAnsi="Arial" w:cs="Arial"/>
          <w:bCs/>
          <w:sz w:val="20"/>
        </w:rPr>
      </w:pPr>
      <w:r w:rsidRPr="00D95194">
        <w:rPr>
          <w:rFonts w:ascii="Arial" w:hAnsi="Arial" w:cs="Arial"/>
          <w:bCs/>
          <w:sz w:val="20"/>
        </w:rPr>
        <w:t>Table 1: Data, Source and its Applications</w:t>
      </w:r>
    </w:p>
    <w:tbl>
      <w:tblPr>
        <w:tblStyle w:val="TableGrid"/>
        <w:tblW w:w="0" w:type="auto"/>
        <w:tblLook w:val="04A0" w:firstRow="1" w:lastRow="0" w:firstColumn="1" w:lastColumn="0" w:noHBand="0" w:noVBand="1"/>
      </w:tblPr>
      <w:tblGrid>
        <w:gridCol w:w="2703"/>
        <w:gridCol w:w="2772"/>
        <w:gridCol w:w="3875"/>
      </w:tblGrid>
      <w:tr w:rsidR="00C648B1" w:rsidRPr="00D95194" w14:paraId="54AABA6F" w14:textId="77777777" w:rsidTr="0006692B">
        <w:tc>
          <w:tcPr>
            <w:tcW w:w="0" w:type="auto"/>
            <w:hideMark/>
          </w:tcPr>
          <w:p w14:paraId="7EB03AD9" w14:textId="77777777" w:rsidR="00C648B1" w:rsidRPr="00D95194" w:rsidRDefault="00C648B1" w:rsidP="00C648B1">
            <w:pPr>
              <w:jc w:val="center"/>
              <w:rPr>
                <w:rFonts w:ascii="Arial" w:eastAsia="Times New Roman" w:hAnsi="Arial" w:cs="Arial"/>
                <w:b/>
                <w:bCs/>
                <w:sz w:val="20"/>
                <w:szCs w:val="24"/>
                <w:lang w:val="en-IN" w:eastAsia="en-IN"/>
              </w:rPr>
            </w:pPr>
            <w:r w:rsidRPr="00D95194">
              <w:rPr>
                <w:rFonts w:ascii="Arial" w:eastAsia="Times New Roman" w:hAnsi="Arial" w:cs="Arial"/>
                <w:b/>
                <w:bCs/>
                <w:sz w:val="20"/>
                <w:szCs w:val="24"/>
                <w:lang w:val="en-IN" w:eastAsia="en-IN"/>
              </w:rPr>
              <w:t>Data Type</w:t>
            </w:r>
          </w:p>
        </w:tc>
        <w:tc>
          <w:tcPr>
            <w:tcW w:w="0" w:type="auto"/>
            <w:hideMark/>
          </w:tcPr>
          <w:p w14:paraId="49CE953C" w14:textId="77777777" w:rsidR="00C648B1" w:rsidRPr="00D95194" w:rsidRDefault="00C648B1" w:rsidP="00C648B1">
            <w:pPr>
              <w:jc w:val="center"/>
              <w:rPr>
                <w:rFonts w:ascii="Arial" w:eastAsia="Times New Roman" w:hAnsi="Arial" w:cs="Arial"/>
                <w:b/>
                <w:bCs/>
                <w:sz w:val="20"/>
                <w:szCs w:val="24"/>
                <w:lang w:val="en-IN" w:eastAsia="en-IN"/>
              </w:rPr>
            </w:pPr>
            <w:r w:rsidRPr="00D95194">
              <w:rPr>
                <w:rFonts w:ascii="Arial" w:eastAsia="Times New Roman" w:hAnsi="Arial" w:cs="Arial"/>
                <w:b/>
                <w:bCs/>
                <w:sz w:val="20"/>
                <w:szCs w:val="24"/>
                <w:lang w:val="en-IN" w:eastAsia="en-IN"/>
              </w:rPr>
              <w:t>Source / Institution</w:t>
            </w:r>
          </w:p>
        </w:tc>
        <w:tc>
          <w:tcPr>
            <w:tcW w:w="0" w:type="auto"/>
            <w:hideMark/>
          </w:tcPr>
          <w:p w14:paraId="15400920" w14:textId="77777777" w:rsidR="00C648B1" w:rsidRPr="00D95194" w:rsidRDefault="00C648B1" w:rsidP="00C648B1">
            <w:pPr>
              <w:jc w:val="center"/>
              <w:rPr>
                <w:rFonts w:ascii="Arial" w:eastAsia="Times New Roman" w:hAnsi="Arial" w:cs="Arial"/>
                <w:b/>
                <w:bCs/>
                <w:sz w:val="20"/>
                <w:szCs w:val="24"/>
                <w:lang w:val="en-IN" w:eastAsia="en-IN"/>
              </w:rPr>
            </w:pPr>
            <w:r w:rsidRPr="00D95194">
              <w:rPr>
                <w:rFonts w:ascii="Arial" w:eastAsia="Times New Roman" w:hAnsi="Arial" w:cs="Arial"/>
                <w:b/>
                <w:bCs/>
                <w:sz w:val="20"/>
                <w:szCs w:val="24"/>
                <w:lang w:val="en-IN" w:eastAsia="en-IN"/>
              </w:rPr>
              <w:t>Details / Application</w:t>
            </w:r>
          </w:p>
        </w:tc>
      </w:tr>
      <w:tr w:rsidR="00C648B1" w:rsidRPr="00D95194" w14:paraId="1DD85754" w14:textId="77777777" w:rsidTr="0006692B">
        <w:tc>
          <w:tcPr>
            <w:tcW w:w="0" w:type="auto"/>
            <w:hideMark/>
          </w:tcPr>
          <w:p w14:paraId="34BF1BCD" w14:textId="77777777" w:rsidR="00C648B1" w:rsidRPr="00D95194" w:rsidRDefault="00C648B1" w:rsidP="00C648B1">
            <w:pPr>
              <w:rPr>
                <w:rFonts w:ascii="Arial" w:eastAsia="Times New Roman" w:hAnsi="Arial" w:cs="Arial"/>
                <w:sz w:val="20"/>
                <w:szCs w:val="24"/>
                <w:lang w:val="en-IN" w:eastAsia="en-IN"/>
              </w:rPr>
            </w:pPr>
            <w:r w:rsidRPr="00D95194">
              <w:rPr>
                <w:rFonts w:ascii="Arial" w:eastAsia="Times New Roman" w:hAnsi="Arial" w:cs="Arial"/>
                <w:sz w:val="20"/>
                <w:szCs w:val="24"/>
                <w:lang w:val="en-IN" w:eastAsia="en-IN"/>
              </w:rPr>
              <w:t>Geological map</w:t>
            </w:r>
          </w:p>
        </w:tc>
        <w:tc>
          <w:tcPr>
            <w:tcW w:w="0" w:type="auto"/>
            <w:hideMark/>
          </w:tcPr>
          <w:p w14:paraId="229A5B65" w14:textId="77777777" w:rsidR="00C648B1" w:rsidRPr="00D95194" w:rsidRDefault="00C648B1" w:rsidP="00C648B1">
            <w:pPr>
              <w:rPr>
                <w:rFonts w:ascii="Arial" w:eastAsia="Times New Roman" w:hAnsi="Arial" w:cs="Arial"/>
                <w:sz w:val="20"/>
                <w:szCs w:val="24"/>
                <w:lang w:val="en-IN" w:eastAsia="en-IN"/>
              </w:rPr>
            </w:pPr>
            <w:r w:rsidRPr="00D95194">
              <w:rPr>
                <w:rFonts w:ascii="Arial" w:eastAsia="Times New Roman" w:hAnsi="Arial" w:cs="Arial"/>
                <w:sz w:val="20"/>
                <w:szCs w:val="24"/>
                <w:lang w:val="en-IN" w:eastAsia="en-IN"/>
              </w:rPr>
              <w:t>KSREC, Thiruvananthapuram</w:t>
            </w:r>
          </w:p>
        </w:tc>
        <w:tc>
          <w:tcPr>
            <w:tcW w:w="0" w:type="auto"/>
            <w:hideMark/>
          </w:tcPr>
          <w:p w14:paraId="16B0F5F4" w14:textId="77777777" w:rsidR="00C648B1" w:rsidRPr="00D95194" w:rsidRDefault="00C648B1" w:rsidP="00C648B1">
            <w:pPr>
              <w:rPr>
                <w:rFonts w:ascii="Arial" w:eastAsia="Times New Roman" w:hAnsi="Arial" w:cs="Arial"/>
                <w:sz w:val="20"/>
                <w:szCs w:val="24"/>
                <w:lang w:val="en-IN" w:eastAsia="en-IN"/>
              </w:rPr>
            </w:pPr>
            <w:r w:rsidRPr="00D95194">
              <w:rPr>
                <w:rFonts w:ascii="Arial" w:eastAsia="Times New Roman" w:hAnsi="Arial" w:cs="Arial"/>
                <w:sz w:val="20"/>
                <w:szCs w:val="24"/>
                <w:lang w:val="en-IN" w:eastAsia="en-IN"/>
              </w:rPr>
              <w:t>Lithological and structural characteristics</w:t>
            </w:r>
          </w:p>
        </w:tc>
      </w:tr>
      <w:tr w:rsidR="00C648B1" w:rsidRPr="00D95194" w14:paraId="4F203CDB" w14:textId="77777777" w:rsidTr="0006692B">
        <w:tc>
          <w:tcPr>
            <w:tcW w:w="0" w:type="auto"/>
            <w:hideMark/>
          </w:tcPr>
          <w:p w14:paraId="0F9AE226" w14:textId="77777777" w:rsidR="00C648B1" w:rsidRPr="00D95194" w:rsidRDefault="00C648B1" w:rsidP="00C648B1">
            <w:pPr>
              <w:rPr>
                <w:rFonts w:ascii="Arial" w:eastAsia="Times New Roman" w:hAnsi="Arial" w:cs="Arial"/>
                <w:sz w:val="20"/>
                <w:szCs w:val="24"/>
                <w:lang w:val="en-IN" w:eastAsia="en-IN"/>
              </w:rPr>
            </w:pPr>
            <w:r w:rsidRPr="00D95194">
              <w:rPr>
                <w:rFonts w:ascii="Arial" w:eastAsia="Times New Roman" w:hAnsi="Arial" w:cs="Arial"/>
                <w:sz w:val="20"/>
                <w:szCs w:val="24"/>
                <w:lang w:val="en-IN" w:eastAsia="en-IN"/>
              </w:rPr>
              <w:t>Geomorphology map</w:t>
            </w:r>
          </w:p>
        </w:tc>
        <w:tc>
          <w:tcPr>
            <w:tcW w:w="0" w:type="auto"/>
            <w:hideMark/>
          </w:tcPr>
          <w:p w14:paraId="43E27ADC" w14:textId="77777777" w:rsidR="00C648B1" w:rsidRPr="00D95194" w:rsidRDefault="00C648B1" w:rsidP="00C648B1">
            <w:pPr>
              <w:rPr>
                <w:rFonts w:ascii="Arial" w:eastAsia="Times New Roman" w:hAnsi="Arial" w:cs="Arial"/>
                <w:sz w:val="20"/>
                <w:szCs w:val="24"/>
                <w:lang w:val="en-IN" w:eastAsia="en-IN"/>
              </w:rPr>
            </w:pPr>
            <w:r w:rsidRPr="00D95194">
              <w:rPr>
                <w:rFonts w:ascii="Arial" w:eastAsia="Times New Roman" w:hAnsi="Arial" w:cs="Arial"/>
                <w:sz w:val="20"/>
                <w:szCs w:val="24"/>
                <w:lang w:val="en-IN" w:eastAsia="en-IN"/>
              </w:rPr>
              <w:t>KSREC, Thiruvananthapuram</w:t>
            </w:r>
          </w:p>
        </w:tc>
        <w:tc>
          <w:tcPr>
            <w:tcW w:w="0" w:type="auto"/>
            <w:hideMark/>
          </w:tcPr>
          <w:p w14:paraId="62902675" w14:textId="77777777" w:rsidR="00C648B1" w:rsidRPr="00D95194" w:rsidRDefault="00C648B1" w:rsidP="00C648B1">
            <w:pPr>
              <w:rPr>
                <w:rFonts w:ascii="Arial" w:eastAsia="Times New Roman" w:hAnsi="Arial" w:cs="Arial"/>
                <w:sz w:val="20"/>
                <w:szCs w:val="24"/>
                <w:lang w:val="en-IN" w:eastAsia="en-IN"/>
              </w:rPr>
            </w:pPr>
            <w:r w:rsidRPr="00D95194">
              <w:rPr>
                <w:rFonts w:ascii="Arial" w:eastAsia="Times New Roman" w:hAnsi="Arial" w:cs="Arial"/>
                <w:sz w:val="20"/>
                <w:szCs w:val="24"/>
                <w:lang w:val="en-IN" w:eastAsia="en-IN"/>
              </w:rPr>
              <w:t>Landform classification</w:t>
            </w:r>
          </w:p>
        </w:tc>
      </w:tr>
      <w:tr w:rsidR="00C648B1" w:rsidRPr="00D95194" w14:paraId="76FBAD3C" w14:textId="77777777" w:rsidTr="0006692B">
        <w:tc>
          <w:tcPr>
            <w:tcW w:w="0" w:type="auto"/>
            <w:hideMark/>
          </w:tcPr>
          <w:p w14:paraId="22CB7C0C" w14:textId="77777777" w:rsidR="00C648B1" w:rsidRPr="00D95194" w:rsidRDefault="00C648B1" w:rsidP="00C648B1">
            <w:pPr>
              <w:rPr>
                <w:rFonts w:ascii="Arial" w:eastAsia="Times New Roman" w:hAnsi="Arial" w:cs="Arial"/>
                <w:sz w:val="20"/>
                <w:szCs w:val="24"/>
                <w:lang w:val="en-IN" w:eastAsia="en-IN"/>
              </w:rPr>
            </w:pPr>
            <w:r w:rsidRPr="00D95194">
              <w:rPr>
                <w:rFonts w:ascii="Arial" w:eastAsia="Times New Roman" w:hAnsi="Arial" w:cs="Arial"/>
                <w:sz w:val="20"/>
                <w:szCs w:val="24"/>
                <w:lang w:val="en-IN" w:eastAsia="en-IN"/>
              </w:rPr>
              <w:t>Lineament map</w:t>
            </w:r>
          </w:p>
        </w:tc>
        <w:tc>
          <w:tcPr>
            <w:tcW w:w="0" w:type="auto"/>
            <w:hideMark/>
          </w:tcPr>
          <w:p w14:paraId="73628DB5" w14:textId="77777777" w:rsidR="00C648B1" w:rsidRPr="00D95194" w:rsidRDefault="00C648B1" w:rsidP="00C648B1">
            <w:pPr>
              <w:rPr>
                <w:rFonts w:ascii="Arial" w:eastAsia="Times New Roman" w:hAnsi="Arial" w:cs="Arial"/>
                <w:sz w:val="20"/>
                <w:szCs w:val="24"/>
                <w:lang w:val="en-IN" w:eastAsia="en-IN"/>
              </w:rPr>
            </w:pPr>
            <w:r w:rsidRPr="00D95194">
              <w:rPr>
                <w:rFonts w:ascii="Arial" w:eastAsia="Times New Roman" w:hAnsi="Arial" w:cs="Arial"/>
                <w:sz w:val="20"/>
                <w:szCs w:val="24"/>
                <w:lang w:val="en-IN" w:eastAsia="en-IN"/>
              </w:rPr>
              <w:t>KSREC, Thiruvananthapuram</w:t>
            </w:r>
          </w:p>
        </w:tc>
        <w:tc>
          <w:tcPr>
            <w:tcW w:w="0" w:type="auto"/>
            <w:hideMark/>
          </w:tcPr>
          <w:p w14:paraId="26E33F2F" w14:textId="77777777" w:rsidR="00C648B1" w:rsidRPr="00D95194" w:rsidRDefault="00C648B1" w:rsidP="00C648B1">
            <w:pPr>
              <w:rPr>
                <w:rFonts w:ascii="Arial" w:eastAsia="Times New Roman" w:hAnsi="Arial" w:cs="Arial"/>
                <w:sz w:val="20"/>
                <w:szCs w:val="24"/>
                <w:lang w:val="en-IN" w:eastAsia="en-IN"/>
              </w:rPr>
            </w:pPr>
            <w:r w:rsidRPr="00D95194">
              <w:rPr>
                <w:rFonts w:ascii="Arial" w:eastAsia="Times New Roman" w:hAnsi="Arial" w:cs="Arial"/>
                <w:sz w:val="20"/>
                <w:szCs w:val="24"/>
                <w:lang w:val="en-IN" w:eastAsia="en-IN"/>
              </w:rPr>
              <w:t>Structural features and fracture systems</w:t>
            </w:r>
          </w:p>
        </w:tc>
      </w:tr>
      <w:tr w:rsidR="00C648B1" w:rsidRPr="00D95194" w14:paraId="1872FF29" w14:textId="77777777" w:rsidTr="0006692B">
        <w:tc>
          <w:tcPr>
            <w:tcW w:w="0" w:type="auto"/>
            <w:hideMark/>
          </w:tcPr>
          <w:p w14:paraId="3031DBB9" w14:textId="77777777" w:rsidR="00C648B1" w:rsidRPr="00D95194" w:rsidRDefault="00C648B1" w:rsidP="00C648B1">
            <w:pPr>
              <w:rPr>
                <w:rFonts w:ascii="Arial" w:eastAsia="Times New Roman" w:hAnsi="Arial" w:cs="Arial"/>
                <w:sz w:val="20"/>
                <w:szCs w:val="24"/>
                <w:lang w:val="en-IN" w:eastAsia="en-IN"/>
              </w:rPr>
            </w:pPr>
            <w:r w:rsidRPr="00D95194">
              <w:rPr>
                <w:rFonts w:ascii="Arial" w:eastAsia="Times New Roman" w:hAnsi="Arial" w:cs="Arial"/>
                <w:sz w:val="20"/>
                <w:szCs w:val="24"/>
                <w:lang w:val="en-IN" w:eastAsia="en-IN"/>
              </w:rPr>
              <w:t>SRTM DEM (30 m resolution)</w:t>
            </w:r>
          </w:p>
        </w:tc>
        <w:tc>
          <w:tcPr>
            <w:tcW w:w="0" w:type="auto"/>
            <w:hideMark/>
          </w:tcPr>
          <w:p w14:paraId="03C704AE" w14:textId="77777777" w:rsidR="00C648B1" w:rsidRPr="00D95194" w:rsidRDefault="00C648B1" w:rsidP="00C648B1">
            <w:pPr>
              <w:rPr>
                <w:rFonts w:ascii="Arial" w:eastAsia="Times New Roman" w:hAnsi="Arial" w:cs="Arial"/>
                <w:sz w:val="20"/>
                <w:szCs w:val="24"/>
                <w:lang w:val="en-IN" w:eastAsia="en-IN"/>
              </w:rPr>
            </w:pPr>
            <w:r w:rsidRPr="00D95194">
              <w:rPr>
                <w:rFonts w:ascii="Arial" w:eastAsia="Times New Roman" w:hAnsi="Arial" w:cs="Arial"/>
                <w:sz w:val="20"/>
                <w:szCs w:val="24"/>
                <w:lang w:val="en-IN" w:eastAsia="en-IN"/>
              </w:rPr>
              <w:t>USGS Earth Explorer</w:t>
            </w:r>
          </w:p>
        </w:tc>
        <w:tc>
          <w:tcPr>
            <w:tcW w:w="0" w:type="auto"/>
            <w:hideMark/>
          </w:tcPr>
          <w:p w14:paraId="050B2ABB" w14:textId="77777777" w:rsidR="00C648B1" w:rsidRPr="00D95194" w:rsidRDefault="00C648B1" w:rsidP="00C648B1">
            <w:pPr>
              <w:rPr>
                <w:rFonts w:ascii="Arial" w:eastAsia="Times New Roman" w:hAnsi="Arial" w:cs="Arial"/>
                <w:sz w:val="20"/>
                <w:szCs w:val="24"/>
                <w:lang w:val="en-IN" w:eastAsia="en-IN"/>
              </w:rPr>
            </w:pPr>
            <w:r w:rsidRPr="00D95194">
              <w:rPr>
                <w:rFonts w:ascii="Arial" w:eastAsia="Times New Roman" w:hAnsi="Arial" w:cs="Arial"/>
                <w:sz w:val="20"/>
                <w:szCs w:val="24"/>
                <w:lang w:val="en-IN" w:eastAsia="en-IN"/>
              </w:rPr>
              <w:t>Slope and drainage density derivation</w:t>
            </w:r>
          </w:p>
        </w:tc>
      </w:tr>
      <w:tr w:rsidR="00C648B1" w:rsidRPr="00D95194" w14:paraId="1E64DEDF" w14:textId="77777777" w:rsidTr="0006692B">
        <w:tc>
          <w:tcPr>
            <w:tcW w:w="0" w:type="auto"/>
            <w:hideMark/>
          </w:tcPr>
          <w:p w14:paraId="0EB3765A" w14:textId="77777777" w:rsidR="00C648B1" w:rsidRPr="00D95194" w:rsidRDefault="00C648B1" w:rsidP="00C648B1">
            <w:pPr>
              <w:rPr>
                <w:rFonts w:ascii="Arial" w:eastAsia="Times New Roman" w:hAnsi="Arial" w:cs="Arial"/>
                <w:sz w:val="20"/>
                <w:szCs w:val="24"/>
                <w:lang w:val="en-IN" w:eastAsia="en-IN"/>
              </w:rPr>
            </w:pPr>
            <w:r w:rsidRPr="00D95194">
              <w:rPr>
                <w:rFonts w:ascii="Arial" w:eastAsia="Times New Roman" w:hAnsi="Arial" w:cs="Arial"/>
                <w:sz w:val="20"/>
                <w:szCs w:val="24"/>
                <w:lang w:val="en-IN" w:eastAsia="en-IN"/>
              </w:rPr>
              <w:t>Landsat 8 OLI imagery</w:t>
            </w:r>
          </w:p>
        </w:tc>
        <w:tc>
          <w:tcPr>
            <w:tcW w:w="0" w:type="auto"/>
            <w:hideMark/>
          </w:tcPr>
          <w:p w14:paraId="15D025DA" w14:textId="77777777" w:rsidR="00C648B1" w:rsidRPr="00D95194" w:rsidRDefault="00C648B1" w:rsidP="00C648B1">
            <w:pPr>
              <w:rPr>
                <w:rFonts w:ascii="Arial" w:eastAsia="Times New Roman" w:hAnsi="Arial" w:cs="Arial"/>
                <w:sz w:val="20"/>
                <w:szCs w:val="24"/>
                <w:lang w:val="en-IN" w:eastAsia="en-IN"/>
              </w:rPr>
            </w:pPr>
            <w:r w:rsidRPr="00D95194">
              <w:rPr>
                <w:rFonts w:ascii="Arial" w:eastAsia="Times New Roman" w:hAnsi="Arial" w:cs="Arial"/>
                <w:sz w:val="20"/>
                <w:szCs w:val="24"/>
                <w:lang w:val="en-IN" w:eastAsia="en-IN"/>
              </w:rPr>
              <w:t>USGS Earth Explorer</w:t>
            </w:r>
          </w:p>
        </w:tc>
        <w:tc>
          <w:tcPr>
            <w:tcW w:w="0" w:type="auto"/>
            <w:hideMark/>
          </w:tcPr>
          <w:p w14:paraId="6D48D6C9" w14:textId="77777777" w:rsidR="00C648B1" w:rsidRPr="00D95194" w:rsidRDefault="00C648B1" w:rsidP="00C648B1">
            <w:pPr>
              <w:rPr>
                <w:rFonts w:ascii="Arial" w:eastAsia="Times New Roman" w:hAnsi="Arial" w:cs="Arial"/>
                <w:sz w:val="20"/>
                <w:szCs w:val="24"/>
                <w:lang w:val="en-IN" w:eastAsia="en-IN"/>
              </w:rPr>
            </w:pPr>
            <w:r w:rsidRPr="00D95194">
              <w:rPr>
                <w:rFonts w:ascii="Arial" w:eastAsia="Times New Roman" w:hAnsi="Arial" w:cs="Arial"/>
                <w:sz w:val="20"/>
                <w:szCs w:val="24"/>
                <w:lang w:val="en-IN" w:eastAsia="en-IN"/>
              </w:rPr>
              <w:t>Land Use / Land Cover (LULC) classification</w:t>
            </w:r>
          </w:p>
        </w:tc>
      </w:tr>
      <w:tr w:rsidR="00C648B1" w:rsidRPr="00D95194" w14:paraId="366DAB8E" w14:textId="77777777" w:rsidTr="0006692B">
        <w:tc>
          <w:tcPr>
            <w:tcW w:w="0" w:type="auto"/>
            <w:hideMark/>
          </w:tcPr>
          <w:p w14:paraId="1EC6E29C" w14:textId="77777777" w:rsidR="00C648B1" w:rsidRPr="00D95194" w:rsidRDefault="00C648B1" w:rsidP="00C648B1">
            <w:pPr>
              <w:rPr>
                <w:rFonts w:ascii="Arial" w:eastAsia="Times New Roman" w:hAnsi="Arial" w:cs="Arial"/>
                <w:sz w:val="20"/>
                <w:szCs w:val="24"/>
                <w:lang w:val="en-IN" w:eastAsia="en-IN"/>
              </w:rPr>
            </w:pPr>
            <w:r w:rsidRPr="00D95194">
              <w:rPr>
                <w:rFonts w:ascii="Arial" w:eastAsia="Times New Roman" w:hAnsi="Arial" w:cs="Arial"/>
                <w:sz w:val="20"/>
                <w:szCs w:val="24"/>
                <w:lang w:val="en-IN" w:eastAsia="en-IN"/>
              </w:rPr>
              <w:t>Groundwater data</w:t>
            </w:r>
          </w:p>
        </w:tc>
        <w:tc>
          <w:tcPr>
            <w:tcW w:w="0" w:type="auto"/>
            <w:hideMark/>
          </w:tcPr>
          <w:p w14:paraId="4EF04D18" w14:textId="77777777" w:rsidR="00C648B1" w:rsidRPr="00D95194" w:rsidRDefault="00C648B1" w:rsidP="00C648B1">
            <w:pPr>
              <w:rPr>
                <w:rFonts w:ascii="Arial" w:eastAsia="Times New Roman" w:hAnsi="Arial" w:cs="Arial"/>
                <w:sz w:val="20"/>
                <w:szCs w:val="24"/>
                <w:lang w:val="en-IN" w:eastAsia="en-IN"/>
              </w:rPr>
            </w:pPr>
            <w:r w:rsidRPr="00D95194">
              <w:rPr>
                <w:rFonts w:ascii="Arial" w:eastAsia="Times New Roman" w:hAnsi="Arial" w:cs="Arial"/>
                <w:sz w:val="20"/>
                <w:szCs w:val="24"/>
                <w:lang w:val="en-IN" w:eastAsia="en-IN"/>
              </w:rPr>
              <w:t>CGWB &amp; local records</w:t>
            </w:r>
          </w:p>
        </w:tc>
        <w:tc>
          <w:tcPr>
            <w:tcW w:w="0" w:type="auto"/>
            <w:hideMark/>
          </w:tcPr>
          <w:p w14:paraId="73CA6410" w14:textId="77777777" w:rsidR="00C648B1" w:rsidRPr="00D95194" w:rsidRDefault="00C648B1" w:rsidP="00C648B1">
            <w:pPr>
              <w:rPr>
                <w:rFonts w:ascii="Arial" w:eastAsia="Times New Roman" w:hAnsi="Arial" w:cs="Arial"/>
                <w:sz w:val="20"/>
                <w:szCs w:val="24"/>
                <w:lang w:val="en-IN" w:eastAsia="en-IN"/>
              </w:rPr>
            </w:pPr>
            <w:r w:rsidRPr="00D95194">
              <w:rPr>
                <w:rFonts w:ascii="Arial" w:eastAsia="Times New Roman" w:hAnsi="Arial" w:cs="Arial"/>
                <w:sz w:val="20"/>
                <w:szCs w:val="24"/>
                <w:lang w:val="en-IN" w:eastAsia="en-IN"/>
              </w:rPr>
              <w:t>Validation and hydrogeological context</w:t>
            </w:r>
          </w:p>
        </w:tc>
      </w:tr>
    </w:tbl>
    <w:p w14:paraId="02616D5C" w14:textId="0C51ABE5" w:rsidR="00E82610" w:rsidRPr="00D95194" w:rsidRDefault="00D95194" w:rsidP="00D825D2">
      <w:pPr>
        <w:spacing w:before="100" w:beforeAutospacing="1" w:after="100" w:afterAutospacing="1" w:line="360" w:lineRule="auto"/>
        <w:jc w:val="both"/>
        <w:rPr>
          <w:rFonts w:ascii="Arial" w:eastAsia="Times New Roman" w:hAnsi="Arial" w:cs="Arial"/>
          <w:b/>
          <w:bCs/>
          <w:szCs w:val="24"/>
        </w:rPr>
      </w:pPr>
      <w:r>
        <w:rPr>
          <w:rFonts w:ascii="Arial" w:eastAsia="Times New Roman" w:hAnsi="Arial" w:cs="Arial"/>
          <w:b/>
          <w:bCs/>
          <w:szCs w:val="24"/>
        </w:rPr>
        <w:t xml:space="preserve">3.3 </w:t>
      </w:r>
      <w:r w:rsidR="00E82610" w:rsidRPr="00D95194">
        <w:rPr>
          <w:rFonts w:ascii="Arial" w:eastAsia="Times New Roman" w:hAnsi="Arial" w:cs="Arial"/>
          <w:b/>
          <w:bCs/>
          <w:szCs w:val="24"/>
        </w:rPr>
        <w:t>Preparation of</w:t>
      </w:r>
      <w:r w:rsidR="00D825D2" w:rsidRPr="00D95194">
        <w:rPr>
          <w:rFonts w:ascii="Arial" w:eastAsia="Times New Roman" w:hAnsi="Arial" w:cs="Arial"/>
          <w:b/>
          <w:bCs/>
          <w:szCs w:val="24"/>
        </w:rPr>
        <w:t xml:space="preserve"> various</w:t>
      </w:r>
      <w:r w:rsidR="00E82610" w:rsidRPr="00D95194">
        <w:rPr>
          <w:rFonts w:ascii="Arial" w:eastAsia="Times New Roman" w:hAnsi="Arial" w:cs="Arial"/>
          <w:b/>
          <w:bCs/>
          <w:szCs w:val="24"/>
        </w:rPr>
        <w:t xml:space="preserve"> </w:t>
      </w:r>
      <w:r w:rsidR="00D825D2" w:rsidRPr="00D95194">
        <w:rPr>
          <w:rFonts w:ascii="Arial" w:eastAsia="Times New Roman" w:hAnsi="Arial" w:cs="Arial"/>
          <w:b/>
          <w:bCs/>
          <w:szCs w:val="24"/>
        </w:rPr>
        <w:t>t</w:t>
      </w:r>
      <w:r w:rsidR="00E82610" w:rsidRPr="00D95194">
        <w:rPr>
          <w:rFonts w:ascii="Arial" w:eastAsia="Times New Roman" w:hAnsi="Arial" w:cs="Arial"/>
          <w:b/>
          <w:bCs/>
          <w:szCs w:val="24"/>
        </w:rPr>
        <w:t>hematic Layers</w:t>
      </w:r>
    </w:p>
    <w:p w14:paraId="01C36382" w14:textId="2C19F23A" w:rsidR="00E82610" w:rsidRPr="00D95194" w:rsidRDefault="00E82610" w:rsidP="00E82610">
      <w:pPr>
        <w:spacing w:before="100" w:beforeAutospacing="1" w:after="100" w:afterAutospacing="1" w:line="360" w:lineRule="auto"/>
        <w:ind w:firstLine="720"/>
        <w:jc w:val="both"/>
        <w:rPr>
          <w:rFonts w:ascii="Arial" w:eastAsia="Times New Roman" w:hAnsi="Arial" w:cs="Arial"/>
          <w:sz w:val="20"/>
          <w:szCs w:val="24"/>
        </w:rPr>
      </w:pPr>
      <w:r w:rsidRPr="00D95194">
        <w:rPr>
          <w:rFonts w:ascii="Arial" w:eastAsia="Times New Roman" w:hAnsi="Arial" w:cs="Arial"/>
          <w:sz w:val="20"/>
          <w:szCs w:val="24"/>
        </w:rPr>
        <w:t>Multiple thematic layers were generated and standardized to represent the dominant factors influencing groundwater potential. These include geology, geomorphology,</w:t>
      </w:r>
      <w:r w:rsidR="009531BE" w:rsidRPr="00D95194">
        <w:rPr>
          <w:rFonts w:ascii="Arial" w:eastAsia="Times New Roman" w:hAnsi="Arial" w:cs="Arial"/>
          <w:sz w:val="20"/>
          <w:szCs w:val="24"/>
        </w:rPr>
        <w:t xml:space="preserve"> lineament,</w:t>
      </w:r>
      <w:r w:rsidRPr="00D95194">
        <w:rPr>
          <w:rFonts w:ascii="Arial" w:eastAsia="Times New Roman" w:hAnsi="Arial" w:cs="Arial"/>
          <w:sz w:val="20"/>
          <w:szCs w:val="24"/>
        </w:rPr>
        <w:t xml:space="preserve"> slope, drainage density, lineament density, and land use/land cover (LULC).</w:t>
      </w:r>
    </w:p>
    <w:p w14:paraId="3C31FBCF" w14:textId="49C4C834" w:rsidR="00E82610" w:rsidRPr="00D95194" w:rsidRDefault="00E82610" w:rsidP="00E82610">
      <w:pPr>
        <w:spacing w:before="100" w:beforeAutospacing="1" w:after="100" w:afterAutospacing="1" w:line="360" w:lineRule="auto"/>
        <w:jc w:val="both"/>
        <w:rPr>
          <w:rFonts w:ascii="Arial" w:eastAsia="Times New Roman" w:hAnsi="Arial" w:cs="Arial"/>
          <w:b/>
          <w:i/>
          <w:iCs/>
          <w:sz w:val="20"/>
          <w:szCs w:val="24"/>
        </w:rPr>
      </w:pPr>
      <w:r w:rsidRPr="00D95194">
        <w:rPr>
          <w:rFonts w:ascii="Arial" w:eastAsia="Times New Roman" w:hAnsi="Arial" w:cs="Arial"/>
          <w:b/>
          <w:i/>
          <w:iCs/>
          <w:sz w:val="20"/>
          <w:szCs w:val="24"/>
        </w:rPr>
        <w:t>Geology and Geomorphology</w:t>
      </w:r>
    </w:p>
    <w:p w14:paraId="680AB0D1" w14:textId="32F6DDAB" w:rsidR="00E82610" w:rsidRPr="00D95194" w:rsidRDefault="00E82610" w:rsidP="00E82610">
      <w:pPr>
        <w:spacing w:before="100" w:beforeAutospacing="1" w:after="100" w:afterAutospacing="1" w:line="360" w:lineRule="auto"/>
        <w:ind w:firstLine="720"/>
        <w:jc w:val="both"/>
        <w:rPr>
          <w:rFonts w:ascii="Arial" w:eastAsia="Times New Roman" w:hAnsi="Arial" w:cs="Arial"/>
          <w:sz w:val="20"/>
          <w:szCs w:val="24"/>
        </w:rPr>
      </w:pPr>
      <w:r w:rsidRPr="00D95194">
        <w:rPr>
          <w:rFonts w:ascii="Arial" w:eastAsia="Times New Roman" w:hAnsi="Arial" w:cs="Arial"/>
          <w:sz w:val="20"/>
          <w:szCs w:val="24"/>
        </w:rPr>
        <w:t xml:space="preserve">The geological and geomorphological layers were derived </w:t>
      </w:r>
      <w:r w:rsidR="00B32CB4" w:rsidRPr="00D95194">
        <w:rPr>
          <w:rFonts w:ascii="Arial" w:eastAsia="Times New Roman" w:hAnsi="Arial" w:cs="Arial"/>
          <w:sz w:val="20"/>
          <w:szCs w:val="24"/>
        </w:rPr>
        <w:t xml:space="preserve">from </w:t>
      </w:r>
      <w:r w:rsidR="007E75CF" w:rsidRPr="00D95194">
        <w:rPr>
          <w:rFonts w:ascii="Arial" w:eastAsia="Times New Roman" w:hAnsi="Arial" w:cs="Arial"/>
          <w:sz w:val="20"/>
          <w:szCs w:val="24"/>
        </w:rPr>
        <w:t>KSREC shape files</w:t>
      </w:r>
      <w:r w:rsidR="00B32CB4" w:rsidRPr="00D95194">
        <w:rPr>
          <w:rFonts w:ascii="Arial" w:eastAsia="Times New Roman" w:hAnsi="Arial" w:cs="Arial"/>
          <w:sz w:val="20"/>
          <w:szCs w:val="24"/>
        </w:rPr>
        <w:t xml:space="preserve">. </w:t>
      </w:r>
      <w:r w:rsidRPr="00D95194">
        <w:rPr>
          <w:rFonts w:ascii="Arial" w:eastAsia="Times New Roman" w:hAnsi="Arial" w:cs="Arial"/>
          <w:sz w:val="20"/>
          <w:szCs w:val="24"/>
        </w:rPr>
        <w:t>Landforms were categorized based on morphological and lithological characteristics following NRSC (2007) guidelines. Visual interpretation of satellite imagery, supported by field validation, was used to delineate geomorphic units such as pediments, valley floors, floodplains, and residual hills.</w:t>
      </w:r>
    </w:p>
    <w:p w14:paraId="6FA0C0B4" w14:textId="3C367850" w:rsidR="00E82610" w:rsidRPr="00D95194" w:rsidRDefault="00E82610" w:rsidP="00E82610">
      <w:pPr>
        <w:spacing w:before="100" w:beforeAutospacing="1" w:after="100" w:afterAutospacing="1" w:line="360" w:lineRule="auto"/>
        <w:jc w:val="both"/>
        <w:rPr>
          <w:rFonts w:ascii="Arial" w:eastAsia="Times New Roman" w:hAnsi="Arial" w:cs="Arial"/>
          <w:b/>
          <w:i/>
          <w:iCs/>
          <w:sz w:val="20"/>
          <w:szCs w:val="24"/>
        </w:rPr>
      </w:pPr>
      <w:r w:rsidRPr="00D95194">
        <w:rPr>
          <w:rFonts w:ascii="Arial" w:eastAsia="Times New Roman" w:hAnsi="Arial" w:cs="Arial"/>
          <w:b/>
          <w:i/>
          <w:iCs/>
          <w:sz w:val="20"/>
          <w:szCs w:val="24"/>
        </w:rPr>
        <w:t>Slope and Drainage Density</w:t>
      </w:r>
    </w:p>
    <w:p w14:paraId="4A6518C4" w14:textId="77777777" w:rsidR="00E82610" w:rsidRPr="00D95194" w:rsidRDefault="00E82610" w:rsidP="00E82610">
      <w:pPr>
        <w:spacing w:before="100" w:beforeAutospacing="1" w:after="100" w:afterAutospacing="1" w:line="360" w:lineRule="auto"/>
        <w:ind w:firstLine="720"/>
        <w:jc w:val="both"/>
        <w:rPr>
          <w:rFonts w:ascii="Arial" w:eastAsia="Times New Roman" w:hAnsi="Arial" w:cs="Arial"/>
          <w:sz w:val="20"/>
          <w:szCs w:val="24"/>
        </w:rPr>
      </w:pPr>
      <w:r w:rsidRPr="00D95194">
        <w:rPr>
          <w:rFonts w:ascii="Arial" w:eastAsia="Times New Roman" w:hAnsi="Arial" w:cs="Arial"/>
          <w:sz w:val="20"/>
          <w:szCs w:val="24"/>
        </w:rPr>
        <w:t>The Slope Map was generated from the 30 m SRTM Digital Elevation Model (DEM) using ArcGIS Spatial Analyst tools. The Drainage Density Map was derived from stream networks extracted via hydrological processing of the DEM. These layers helped identify areas of high runoff versus high infiltration potential.</w:t>
      </w:r>
    </w:p>
    <w:p w14:paraId="5A7F5027" w14:textId="0330FD49" w:rsidR="00E82610" w:rsidRPr="00E7030D" w:rsidRDefault="009531BE" w:rsidP="00E82610">
      <w:pPr>
        <w:spacing w:before="100" w:beforeAutospacing="1" w:after="100" w:afterAutospacing="1" w:line="360" w:lineRule="auto"/>
        <w:jc w:val="both"/>
        <w:rPr>
          <w:rFonts w:ascii="Arial" w:eastAsia="Times New Roman" w:hAnsi="Arial" w:cs="Arial"/>
          <w:b/>
          <w:i/>
          <w:iCs/>
          <w:sz w:val="20"/>
          <w:szCs w:val="24"/>
        </w:rPr>
      </w:pPr>
      <w:r w:rsidRPr="00E7030D">
        <w:rPr>
          <w:rFonts w:ascii="Arial" w:eastAsia="Times New Roman" w:hAnsi="Arial" w:cs="Arial"/>
          <w:b/>
          <w:i/>
          <w:iCs/>
          <w:sz w:val="20"/>
          <w:szCs w:val="24"/>
        </w:rPr>
        <w:lastRenderedPageBreak/>
        <w:t xml:space="preserve">Lineament and </w:t>
      </w:r>
      <w:r w:rsidR="00E82610" w:rsidRPr="00E7030D">
        <w:rPr>
          <w:rFonts w:ascii="Arial" w:eastAsia="Times New Roman" w:hAnsi="Arial" w:cs="Arial"/>
          <w:b/>
          <w:i/>
          <w:iCs/>
          <w:sz w:val="20"/>
          <w:szCs w:val="24"/>
        </w:rPr>
        <w:t>Lineament Density</w:t>
      </w:r>
    </w:p>
    <w:p w14:paraId="71DA05B6" w14:textId="7D943A1A" w:rsidR="007E75CF" w:rsidRPr="001A71FA" w:rsidRDefault="00E82610" w:rsidP="00E82610">
      <w:pPr>
        <w:spacing w:before="100" w:beforeAutospacing="1" w:after="100" w:afterAutospacing="1" w:line="360" w:lineRule="auto"/>
        <w:ind w:firstLine="720"/>
        <w:jc w:val="both"/>
        <w:rPr>
          <w:rFonts w:ascii="Arial" w:eastAsia="Times New Roman" w:hAnsi="Arial" w:cs="Arial"/>
          <w:color w:val="000000" w:themeColor="text1"/>
          <w:sz w:val="24"/>
          <w:szCs w:val="24"/>
        </w:rPr>
      </w:pPr>
      <w:r w:rsidRPr="00D95194">
        <w:rPr>
          <w:rFonts w:ascii="Arial" w:eastAsia="Times New Roman" w:hAnsi="Arial" w:cs="Arial"/>
          <w:color w:val="000000" w:themeColor="text1"/>
          <w:sz w:val="20"/>
          <w:szCs w:val="24"/>
        </w:rPr>
        <w:t xml:space="preserve">Lineaments were digitized and </w:t>
      </w:r>
      <w:r w:rsidR="00001DF0" w:rsidRPr="00D95194">
        <w:rPr>
          <w:rFonts w:ascii="Arial" w:eastAsia="Times New Roman" w:hAnsi="Arial" w:cs="Arial"/>
          <w:color w:val="000000" w:themeColor="text1"/>
          <w:sz w:val="20"/>
          <w:szCs w:val="24"/>
        </w:rPr>
        <w:t>extracted from</w:t>
      </w:r>
      <w:r w:rsidRPr="00D95194">
        <w:rPr>
          <w:rFonts w:ascii="Arial" w:eastAsia="Times New Roman" w:hAnsi="Arial" w:cs="Arial"/>
          <w:color w:val="000000" w:themeColor="text1"/>
          <w:sz w:val="20"/>
          <w:szCs w:val="24"/>
        </w:rPr>
        <w:t xml:space="preserve"> </w:t>
      </w:r>
      <w:r w:rsidR="00001DF0" w:rsidRPr="00D95194">
        <w:rPr>
          <w:rFonts w:ascii="Arial" w:eastAsia="Times New Roman" w:hAnsi="Arial" w:cs="Arial"/>
          <w:color w:val="000000" w:themeColor="text1"/>
          <w:sz w:val="20"/>
          <w:szCs w:val="24"/>
        </w:rPr>
        <w:t xml:space="preserve">KSREC shape files </w:t>
      </w:r>
      <w:r w:rsidRPr="00D95194">
        <w:rPr>
          <w:rFonts w:ascii="Arial" w:eastAsia="Times New Roman" w:hAnsi="Arial" w:cs="Arial"/>
          <w:color w:val="000000" w:themeColor="text1"/>
          <w:sz w:val="20"/>
          <w:szCs w:val="24"/>
        </w:rPr>
        <w:t>to determine orientation and density. The lineament density layer was classified into five categories (</w:t>
      </w:r>
      <w:r w:rsidR="00001DF0" w:rsidRPr="00D95194">
        <w:rPr>
          <w:rFonts w:ascii="Arial" w:eastAsia="Times New Roman" w:hAnsi="Arial" w:cs="Arial"/>
          <w:color w:val="000000" w:themeColor="text1"/>
          <w:sz w:val="20"/>
          <w:szCs w:val="24"/>
        </w:rPr>
        <w:t xml:space="preserve">poor, moderate, good, very good and </w:t>
      </w:r>
      <w:r w:rsidR="007E75CF" w:rsidRPr="00D95194">
        <w:rPr>
          <w:rFonts w:ascii="Arial" w:eastAsia="Times New Roman" w:hAnsi="Arial" w:cs="Arial"/>
          <w:color w:val="000000" w:themeColor="text1"/>
          <w:sz w:val="20"/>
          <w:szCs w:val="24"/>
        </w:rPr>
        <w:t>excellent)</w:t>
      </w:r>
      <w:r w:rsidRPr="00D95194">
        <w:rPr>
          <w:rFonts w:ascii="Arial" w:eastAsia="Times New Roman" w:hAnsi="Arial" w:cs="Arial"/>
          <w:color w:val="000000" w:themeColor="text1"/>
          <w:sz w:val="20"/>
          <w:szCs w:val="24"/>
        </w:rPr>
        <w:t xml:space="preserve"> to depict the degree of secondary porosity, which enhances groundwater movement.</w:t>
      </w:r>
    </w:p>
    <w:p w14:paraId="6BDBDDC4" w14:textId="646EE5FF" w:rsidR="00E82610" w:rsidRPr="00913B73" w:rsidRDefault="00E82610" w:rsidP="00E82610">
      <w:pPr>
        <w:spacing w:before="100" w:beforeAutospacing="1" w:after="100" w:afterAutospacing="1" w:line="360" w:lineRule="auto"/>
        <w:jc w:val="both"/>
        <w:rPr>
          <w:rFonts w:ascii="Arial" w:eastAsia="Times New Roman" w:hAnsi="Arial" w:cs="Arial"/>
          <w:b/>
          <w:i/>
          <w:iCs/>
          <w:sz w:val="20"/>
          <w:szCs w:val="24"/>
        </w:rPr>
      </w:pPr>
      <w:r w:rsidRPr="00913B73">
        <w:rPr>
          <w:rFonts w:ascii="Arial" w:eastAsia="Times New Roman" w:hAnsi="Arial" w:cs="Arial"/>
          <w:b/>
          <w:i/>
          <w:iCs/>
          <w:sz w:val="20"/>
          <w:szCs w:val="24"/>
        </w:rPr>
        <w:t>Land Use / Land Cover (LULC)</w:t>
      </w:r>
    </w:p>
    <w:p w14:paraId="1D400D16" w14:textId="3D42C68E" w:rsidR="00F16999" w:rsidRPr="00913B73" w:rsidRDefault="00E82610" w:rsidP="00E82610">
      <w:pPr>
        <w:spacing w:before="100" w:beforeAutospacing="1" w:after="100" w:afterAutospacing="1" w:line="360" w:lineRule="auto"/>
        <w:ind w:firstLine="720"/>
        <w:jc w:val="both"/>
        <w:rPr>
          <w:rFonts w:ascii="Arial" w:eastAsia="Times New Roman" w:hAnsi="Arial" w:cs="Arial"/>
          <w:sz w:val="20"/>
          <w:szCs w:val="24"/>
        </w:rPr>
      </w:pPr>
      <w:r w:rsidRPr="00913B73">
        <w:rPr>
          <w:rFonts w:ascii="Arial" w:eastAsia="Times New Roman" w:hAnsi="Arial" w:cs="Arial"/>
          <w:sz w:val="20"/>
          <w:szCs w:val="24"/>
        </w:rPr>
        <w:t xml:space="preserve">The LULC map was produced through supervised classification of Landsat 8 imagery using the maximum likelihood algorithm in </w:t>
      </w:r>
      <w:r w:rsidR="008B04CB" w:rsidRPr="00913B73">
        <w:rPr>
          <w:rFonts w:ascii="Arial" w:eastAsia="Times New Roman" w:hAnsi="Arial" w:cs="Arial"/>
          <w:sz w:val="20"/>
          <w:szCs w:val="24"/>
        </w:rPr>
        <w:t>ArcGIS</w:t>
      </w:r>
      <w:r w:rsidRPr="00913B73">
        <w:rPr>
          <w:rFonts w:ascii="Arial" w:eastAsia="Times New Roman" w:hAnsi="Arial" w:cs="Arial"/>
          <w:sz w:val="20"/>
          <w:szCs w:val="24"/>
        </w:rPr>
        <w:t>. Major classes identified include agricultural land, built-up areas, fallow land, forest cover, and water bodies.</w:t>
      </w:r>
      <w:r w:rsidR="008B04CB" w:rsidRPr="00913B73">
        <w:rPr>
          <w:rFonts w:ascii="Arial" w:eastAsia="Times New Roman" w:hAnsi="Arial" w:cs="Arial"/>
          <w:sz w:val="20"/>
          <w:szCs w:val="24"/>
        </w:rPr>
        <w:t xml:space="preserve"> </w:t>
      </w:r>
    </w:p>
    <w:p w14:paraId="46444771" w14:textId="1C24428C" w:rsidR="00A85149" w:rsidRPr="00E7030D" w:rsidRDefault="00A85149" w:rsidP="00A85149">
      <w:pPr>
        <w:spacing w:before="100" w:beforeAutospacing="1" w:after="100" w:afterAutospacing="1" w:line="360" w:lineRule="auto"/>
        <w:jc w:val="both"/>
        <w:rPr>
          <w:rFonts w:ascii="Arial" w:eastAsia="Times New Roman" w:hAnsi="Arial" w:cs="Arial"/>
          <w:b/>
          <w:bCs/>
          <w:i/>
          <w:iCs/>
          <w:sz w:val="20"/>
          <w:szCs w:val="24"/>
        </w:rPr>
      </w:pPr>
      <w:r w:rsidRPr="00E7030D">
        <w:rPr>
          <w:rFonts w:ascii="Arial" w:eastAsia="Times New Roman" w:hAnsi="Arial" w:cs="Arial"/>
          <w:b/>
          <w:bCs/>
          <w:i/>
          <w:iCs/>
          <w:sz w:val="20"/>
          <w:szCs w:val="24"/>
        </w:rPr>
        <w:t>Hydrogeomorphology map</w:t>
      </w:r>
    </w:p>
    <w:p w14:paraId="7ED45325" w14:textId="5EF645ED" w:rsidR="00A85149" w:rsidRPr="00E7030D" w:rsidRDefault="00A85149" w:rsidP="00E82610">
      <w:pPr>
        <w:spacing w:before="100" w:beforeAutospacing="1" w:after="100" w:afterAutospacing="1" w:line="360" w:lineRule="auto"/>
        <w:ind w:firstLine="720"/>
        <w:jc w:val="both"/>
        <w:rPr>
          <w:rFonts w:ascii="Arial" w:eastAsia="Times New Roman" w:hAnsi="Arial" w:cs="Arial"/>
          <w:sz w:val="20"/>
          <w:szCs w:val="24"/>
        </w:rPr>
      </w:pPr>
      <w:r w:rsidRPr="00E7030D">
        <w:rPr>
          <w:rFonts w:ascii="Arial" w:eastAsia="Times New Roman" w:hAnsi="Arial" w:cs="Arial"/>
          <w:sz w:val="20"/>
          <w:szCs w:val="24"/>
        </w:rPr>
        <w:t xml:space="preserve">The </w:t>
      </w:r>
      <w:proofErr w:type="spellStart"/>
      <w:r w:rsidRPr="00E7030D">
        <w:rPr>
          <w:rFonts w:ascii="Arial" w:eastAsia="Times New Roman" w:hAnsi="Arial" w:cs="Arial"/>
          <w:sz w:val="20"/>
          <w:szCs w:val="24"/>
        </w:rPr>
        <w:t>hydrogeomorphological</w:t>
      </w:r>
      <w:proofErr w:type="spellEnd"/>
      <w:r w:rsidRPr="00E7030D">
        <w:rPr>
          <w:rFonts w:ascii="Arial" w:eastAsia="Times New Roman" w:hAnsi="Arial" w:cs="Arial"/>
          <w:sz w:val="20"/>
          <w:szCs w:val="24"/>
        </w:rPr>
        <w:t xml:space="preserve"> setting of the Chittur Block plays a vital role in governing groundwater occurrence, storage, and movement. The hydrogeomorphology map of the study area was prepared in accordance with the Groundwater Prospect Mapping guidelines of the Rajiv Gandhi National Drinking Water Mission, NRSC, Hyderabad (2007).</w:t>
      </w:r>
      <w:r w:rsidR="00001DF0" w:rsidRPr="00E7030D">
        <w:rPr>
          <w:rFonts w:ascii="Arial" w:eastAsia="Times New Roman" w:hAnsi="Arial" w:cs="Arial"/>
          <w:sz w:val="20"/>
          <w:szCs w:val="24"/>
        </w:rPr>
        <w:t xml:space="preserve"> The various thematic maps used for the preparation of Hydrogeomorphology map were geology, geomorphology and lineament maps. </w:t>
      </w:r>
      <w:r w:rsidRPr="00E7030D">
        <w:rPr>
          <w:rFonts w:ascii="Arial" w:eastAsia="Times New Roman" w:hAnsi="Arial" w:cs="Arial"/>
          <w:sz w:val="20"/>
          <w:szCs w:val="24"/>
        </w:rPr>
        <w:t xml:space="preserve">Satellite imagery supported by field verification </w:t>
      </w:r>
      <w:r w:rsidR="00B5075C" w:rsidRPr="00E7030D">
        <w:rPr>
          <w:rFonts w:ascii="Arial" w:eastAsia="Times New Roman" w:hAnsi="Arial" w:cs="Arial"/>
          <w:sz w:val="20"/>
          <w:szCs w:val="24"/>
        </w:rPr>
        <w:t>was</w:t>
      </w:r>
      <w:r w:rsidR="00001DF0" w:rsidRPr="00E7030D">
        <w:rPr>
          <w:rFonts w:ascii="Arial" w:eastAsia="Times New Roman" w:hAnsi="Arial" w:cs="Arial"/>
          <w:sz w:val="20"/>
          <w:szCs w:val="24"/>
        </w:rPr>
        <w:t xml:space="preserve"> also</w:t>
      </w:r>
      <w:r w:rsidR="00B5075C" w:rsidRPr="00E7030D">
        <w:rPr>
          <w:rFonts w:ascii="Arial" w:eastAsia="Times New Roman" w:hAnsi="Arial" w:cs="Arial"/>
          <w:sz w:val="20"/>
          <w:szCs w:val="24"/>
        </w:rPr>
        <w:t xml:space="preserve"> </w:t>
      </w:r>
      <w:r w:rsidRPr="00E7030D">
        <w:rPr>
          <w:rFonts w:ascii="Arial" w:eastAsia="Times New Roman" w:hAnsi="Arial" w:cs="Arial"/>
          <w:sz w:val="20"/>
          <w:szCs w:val="24"/>
        </w:rPr>
        <w:t xml:space="preserve">incorporated to identify the hydrogeomorphic unit. </w:t>
      </w:r>
    </w:p>
    <w:p w14:paraId="4CAC456E" w14:textId="39E3B756" w:rsidR="002D1D03" w:rsidRPr="00E7030D" w:rsidRDefault="00E7030D" w:rsidP="007E75CF">
      <w:pPr>
        <w:spacing w:before="100" w:beforeAutospacing="1" w:after="0" w:line="360" w:lineRule="auto"/>
        <w:jc w:val="both"/>
        <w:rPr>
          <w:rFonts w:ascii="Arial" w:eastAsia="Times New Roman" w:hAnsi="Arial" w:cs="Arial"/>
          <w:b/>
          <w:bCs/>
          <w:szCs w:val="24"/>
        </w:rPr>
      </w:pPr>
      <w:r>
        <w:rPr>
          <w:rFonts w:ascii="Arial" w:eastAsia="Times New Roman" w:hAnsi="Arial" w:cs="Arial"/>
          <w:b/>
          <w:bCs/>
          <w:szCs w:val="24"/>
        </w:rPr>
        <w:t xml:space="preserve">3.4 </w:t>
      </w:r>
      <w:r w:rsidR="00F16999" w:rsidRPr="00E7030D">
        <w:rPr>
          <w:rFonts w:ascii="Arial" w:eastAsia="Times New Roman" w:hAnsi="Arial" w:cs="Arial"/>
          <w:b/>
          <w:bCs/>
          <w:szCs w:val="24"/>
        </w:rPr>
        <w:t>Weighted Index Overlay Analysis (WIOA)</w:t>
      </w:r>
      <w:r w:rsidR="00CA4490" w:rsidRPr="00E7030D">
        <w:rPr>
          <w:rFonts w:ascii="Arial" w:eastAsia="Times New Roman" w:hAnsi="Arial" w:cs="Arial"/>
          <w:b/>
          <w:bCs/>
          <w:szCs w:val="24"/>
        </w:rPr>
        <w:t xml:space="preserve"> method</w:t>
      </w:r>
      <w:r w:rsidR="002D1D03" w:rsidRPr="00E7030D">
        <w:rPr>
          <w:rFonts w:ascii="Arial" w:eastAsia="Times New Roman" w:hAnsi="Arial" w:cs="Arial"/>
          <w:b/>
          <w:bCs/>
          <w:szCs w:val="24"/>
        </w:rPr>
        <w:t xml:space="preserve"> </w:t>
      </w:r>
      <w:r w:rsidR="00C2143C" w:rsidRPr="00E7030D">
        <w:rPr>
          <w:rFonts w:ascii="Arial" w:eastAsia="Times New Roman" w:hAnsi="Arial" w:cs="Arial"/>
          <w:b/>
          <w:bCs/>
          <w:szCs w:val="24"/>
        </w:rPr>
        <w:t>for identifying groundwater potential zones</w:t>
      </w:r>
    </w:p>
    <w:p w14:paraId="53C4345E" w14:textId="1E126297" w:rsidR="00E053CF" w:rsidRDefault="00E053CF" w:rsidP="00E053CF">
      <w:pPr>
        <w:spacing w:before="100" w:beforeAutospacing="1" w:after="0" w:line="360" w:lineRule="auto"/>
        <w:ind w:firstLine="720"/>
        <w:jc w:val="both"/>
        <w:rPr>
          <w:rFonts w:ascii="Arial" w:eastAsia="Times New Roman" w:hAnsi="Arial" w:cs="Arial"/>
          <w:sz w:val="20"/>
          <w:szCs w:val="24"/>
        </w:rPr>
      </w:pPr>
      <w:r w:rsidRPr="00E053CF">
        <w:rPr>
          <w:rFonts w:ascii="Arial" w:eastAsia="Times New Roman" w:hAnsi="Arial" w:cs="Arial"/>
          <w:sz w:val="20"/>
          <w:szCs w:val="24"/>
        </w:rPr>
        <w:t xml:space="preserve">In this study, the AHP and other MCDA methods were not adopted because they require complex pairwise comparisons and large sets of consistency checks, which can become difficult to apply in regions with highly heterogeneous hard-rock conditions like the </w:t>
      </w:r>
      <w:proofErr w:type="spellStart"/>
      <w:r w:rsidRPr="00E053CF">
        <w:rPr>
          <w:rFonts w:ascii="Arial" w:eastAsia="Times New Roman" w:hAnsi="Arial" w:cs="Arial"/>
          <w:sz w:val="20"/>
          <w:szCs w:val="24"/>
        </w:rPr>
        <w:t>Chittur</w:t>
      </w:r>
      <w:proofErr w:type="spellEnd"/>
      <w:r w:rsidRPr="00E053CF">
        <w:rPr>
          <w:rFonts w:ascii="Arial" w:eastAsia="Times New Roman" w:hAnsi="Arial" w:cs="Arial"/>
          <w:sz w:val="20"/>
          <w:szCs w:val="24"/>
        </w:rPr>
        <w:t xml:space="preserve"> Block</w:t>
      </w:r>
      <w:r>
        <w:rPr>
          <w:rFonts w:ascii="Arial" w:eastAsia="Times New Roman" w:hAnsi="Arial" w:cs="Arial"/>
          <w:sz w:val="20"/>
          <w:szCs w:val="24"/>
        </w:rPr>
        <w:t xml:space="preserve"> (</w:t>
      </w:r>
      <w:proofErr w:type="spellStart"/>
      <w:r>
        <w:rPr>
          <w:rFonts w:ascii="Arial" w:eastAsia="Times New Roman" w:hAnsi="Arial" w:cs="Arial"/>
          <w:sz w:val="20"/>
          <w:szCs w:val="24"/>
        </w:rPr>
        <w:t>Maity</w:t>
      </w:r>
      <w:proofErr w:type="spellEnd"/>
      <w:r>
        <w:rPr>
          <w:rFonts w:ascii="Arial" w:eastAsia="Times New Roman" w:hAnsi="Arial" w:cs="Arial"/>
          <w:sz w:val="20"/>
          <w:szCs w:val="24"/>
        </w:rPr>
        <w:t xml:space="preserve"> et al., 2022; </w:t>
      </w:r>
      <w:proofErr w:type="spellStart"/>
      <w:r w:rsidR="00E314DC">
        <w:rPr>
          <w:rFonts w:ascii="Arial" w:eastAsia="Times New Roman" w:hAnsi="Arial" w:cs="Arial"/>
          <w:sz w:val="20"/>
          <w:szCs w:val="24"/>
        </w:rPr>
        <w:t>Jhariya</w:t>
      </w:r>
      <w:proofErr w:type="spellEnd"/>
      <w:r w:rsidR="00E314DC">
        <w:rPr>
          <w:rFonts w:ascii="Arial" w:eastAsia="Times New Roman" w:hAnsi="Arial" w:cs="Arial"/>
          <w:sz w:val="20"/>
          <w:szCs w:val="24"/>
        </w:rPr>
        <w:t xml:space="preserve"> et al., 2016; </w:t>
      </w:r>
      <w:proofErr w:type="spellStart"/>
      <w:r>
        <w:rPr>
          <w:rFonts w:ascii="Arial" w:eastAsia="Times New Roman" w:hAnsi="Arial" w:cs="Arial"/>
          <w:sz w:val="20"/>
          <w:szCs w:val="24"/>
        </w:rPr>
        <w:t>Arulbalaji</w:t>
      </w:r>
      <w:proofErr w:type="spellEnd"/>
      <w:r>
        <w:rPr>
          <w:rFonts w:ascii="Arial" w:eastAsia="Times New Roman" w:hAnsi="Arial" w:cs="Arial"/>
          <w:sz w:val="20"/>
          <w:szCs w:val="24"/>
        </w:rPr>
        <w:t xml:space="preserve"> et al., 2019</w:t>
      </w:r>
      <w:r w:rsidR="00ED2E37">
        <w:rPr>
          <w:rFonts w:ascii="Arial" w:eastAsia="Times New Roman" w:hAnsi="Arial" w:cs="Arial"/>
          <w:sz w:val="20"/>
          <w:szCs w:val="24"/>
        </w:rPr>
        <w:t xml:space="preserve">; Khan et al, 2020; </w:t>
      </w:r>
      <w:proofErr w:type="spellStart"/>
      <w:r w:rsidR="00ED2E37">
        <w:rPr>
          <w:rFonts w:ascii="Arial" w:eastAsia="Times New Roman" w:hAnsi="Arial" w:cs="Arial"/>
          <w:sz w:val="20"/>
          <w:szCs w:val="24"/>
        </w:rPr>
        <w:t>Baghel</w:t>
      </w:r>
      <w:proofErr w:type="spellEnd"/>
      <w:r w:rsidR="00ED2E37">
        <w:rPr>
          <w:rFonts w:ascii="Arial" w:eastAsia="Times New Roman" w:hAnsi="Arial" w:cs="Arial"/>
          <w:sz w:val="20"/>
          <w:szCs w:val="24"/>
        </w:rPr>
        <w:t xml:space="preserve"> et al., 2023</w:t>
      </w:r>
      <w:r>
        <w:rPr>
          <w:rFonts w:ascii="Arial" w:eastAsia="Times New Roman" w:hAnsi="Arial" w:cs="Arial"/>
          <w:sz w:val="20"/>
          <w:szCs w:val="24"/>
        </w:rPr>
        <w:t>)</w:t>
      </w:r>
      <w:r w:rsidRPr="00E053CF">
        <w:rPr>
          <w:rFonts w:ascii="Arial" w:eastAsia="Times New Roman" w:hAnsi="Arial" w:cs="Arial"/>
          <w:sz w:val="20"/>
          <w:szCs w:val="24"/>
        </w:rPr>
        <w:t xml:space="preserve">. These methods often assume uniform relationships between factors, while groundwater </w:t>
      </w:r>
      <w:proofErr w:type="spellStart"/>
      <w:r w:rsidRPr="00E053CF">
        <w:rPr>
          <w:rFonts w:ascii="Arial" w:eastAsia="Times New Roman" w:hAnsi="Arial" w:cs="Arial"/>
          <w:sz w:val="20"/>
          <w:szCs w:val="24"/>
        </w:rPr>
        <w:t>behaviour</w:t>
      </w:r>
      <w:proofErr w:type="spellEnd"/>
      <w:r w:rsidRPr="00E053CF">
        <w:rPr>
          <w:rFonts w:ascii="Arial" w:eastAsia="Times New Roman" w:hAnsi="Arial" w:cs="Arial"/>
          <w:sz w:val="20"/>
          <w:szCs w:val="24"/>
        </w:rPr>
        <w:t xml:space="preserve"> in hard-rock terrains is strongly controlled by localized structural and geomorphic variations. In contrast, the WIOA approach allows more flexibility in assigning weights based on expert knowledge, field observations, and established hydrogeological principles, without being restricted by rigid math</w:t>
      </w:r>
      <w:r>
        <w:rPr>
          <w:rFonts w:ascii="Arial" w:eastAsia="Times New Roman" w:hAnsi="Arial" w:cs="Arial"/>
          <w:sz w:val="20"/>
          <w:szCs w:val="24"/>
        </w:rPr>
        <w:t xml:space="preserve">ematical comparison structures. </w:t>
      </w:r>
      <w:r w:rsidRPr="00E053CF">
        <w:rPr>
          <w:rFonts w:ascii="Arial" w:eastAsia="Times New Roman" w:hAnsi="Arial" w:cs="Arial"/>
          <w:sz w:val="20"/>
          <w:szCs w:val="24"/>
        </w:rPr>
        <w:t xml:space="preserve">WIOA also offers a practical advantage by enabling straightforward integration of multiple thematic layers in GIS, making it better suited for studies where parameters differ significantly in scale, influence, and spatial </w:t>
      </w:r>
      <w:proofErr w:type="spellStart"/>
      <w:r w:rsidRPr="00E053CF">
        <w:rPr>
          <w:rFonts w:ascii="Arial" w:eastAsia="Times New Roman" w:hAnsi="Arial" w:cs="Arial"/>
          <w:sz w:val="20"/>
          <w:szCs w:val="24"/>
        </w:rPr>
        <w:t>behaviour</w:t>
      </w:r>
      <w:proofErr w:type="spellEnd"/>
      <w:r w:rsidRPr="00E053CF">
        <w:rPr>
          <w:rFonts w:ascii="Arial" w:eastAsia="Times New Roman" w:hAnsi="Arial" w:cs="Arial"/>
          <w:sz w:val="20"/>
          <w:szCs w:val="24"/>
        </w:rPr>
        <w:t xml:space="preserve">. This method reduces computational complexity, minimizes subjective bias from repeated pairwise scoring, and allows weights to reflect actual </w:t>
      </w:r>
      <w:proofErr w:type="spellStart"/>
      <w:r w:rsidRPr="00E053CF">
        <w:rPr>
          <w:rFonts w:ascii="Arial" w:eastAsia="Times New Roman" w:hAnsi="Arial" w:cs="Arial"/>
          <w:sz w:val="20"/>
          <w:szCs w:val="24"/>
        </w:rPr>
        <w:t>hydrogeomorphological</w:t>
      </w:r>
      <w:proofErr w:type="spellEnd"/>
      <w:r w:rsidRPr="00E053CF">
        <w:rPr>
          <w:rFonts w:ascii="Arial" w:eastAsia="Times New Roman" w:hAnsi="Arial" w:cs="Arial"/>
          <w:sz w:val="20"/>
          <w:szCs w:val="24"/>
        </w:rPr>
        <w:t xml:space="preserve"> significance rather than numerical ranking constraints</w:t>
      </w:r>
      <w:r>
        <w:rPr>
          <w:rFonts w:ascii="Arial" w:eastAsia="Times New Roman" w:hAnsi="Arial" w:cs="Arial"/>
          <w:sz w:val="20"/>
          <w:szCs w:val="24"/>
        </w:rPr>
        <w:t xml:space="preserve"> (</w:t>
      </w:r>
      <w:proofErr w:type="spellStart"/>
      <w:r>
        <w:rPr>
          <w:rFonts w:ascii="Arial" w:eastAsia="Times New Roman" w:hAnsi="Arial" w:cs="Arial"/>
          <w:sz w:val="20"/>
          <w:szCs w:val="24"/>
        </w:rPr>
        <w:t>Nainggolan</w:t>
      </w:r>
      <w:proofErr w:type="spellEnd"/>
      <w:r>
        <w:rPr>
          <w:rFonts w:ascii="Arial" w:eastAsia="Times New Roman" w:hAnsi="Arial" w:cs="Arial"/>
          <w:sz w:val="20"/>
          <w:szCs w:val="24"/>
        </w:rPr>
        <w:t xml:space="preserve"> et al., 2024)</w:t>
      </w:r>
      <w:r w:rsidRPr="00E053CF">
        <w:rPr>
          <w:rFonts w:ascii="Arial" w:eastAsia="Times New Roman" w:hAnsi="Arial" w:cs="Arial"/>
          <w:sz w:val="20"/>
          <w:szCs w:val="24"/>
        </w:rPr>
        <w:t xml:space="preserve">. For these reasons, WIOA provides a more adaptable, efficient, and </w:t>
      </w:r>
      <w:proofErr w:type="spellStart"/>
      <w:r w:rsidRPr="00E053CF">
        <w:rPr>
          <w:rFonts w:ascii="Arial" w:eastAsia="Times New Roman" w:hAnsi="Arial" w:cs="Arial"/>
          <w:sz w:val="20"/>
          <w:szCs w:val="24"/>
        </w:rPr>
        <w:t>hydrogeologically</w:t>
      </w:r>
      <w:proofErr w:type="spellEnd"/>
      <w:r w:rsidRPr="00E053CF">
        <w:rPr>
          <w:rFonts w:ascii="Arial" w:eastAsia="Times New Roman" w:hAnsi="Arial" w:cs="Arial"/>
          <w:sz w:val="20"/>
          <w:szCs w:val="24"/>
        </w:rPr>
        <w:t xml:space="preserve"> realistic approach for delineating groundwater potential zones in this type of terrain</w:t>
      </w:r>
      <w:r>
        <w:rPr>
          <w:rFonts w:ascii="Arial" w:eastAsia="Times New Roman" w:hAnsi="Arial" w:cs="Arial"/>
          <w:sz w:val="20"/>
          <w:szCs w:val="24"/>
        </w:rPr>
        <w:t xml:space="preserve">. </w:t>
      </w:r>
    </w:p>
    <w:p w14:paraId="36D9615D" w14:textId="5FED9BCB" w:rsidR="00F16999" w:rsidRPr="00E7030D" w:rsidRDefault="0090176D" w:rsidP="007E75CF">
      <w:pPr>
        <w:spacing w:before="100" w:beforeAutospacing="1" w:after="0" w:line="360" w:lineRule="auto"/>
        <w:ind w:firstLine="720"/>
        <w:jc w:val="both"/>
        <w:rPr>
          <w:rFonts w:ascii="Arial" w:eastAsia="Times New Roman" w:hAnsi="Arial" w:cs="Arial"/>
          <w:sz w:val="20"/>
          <w:szCs w:val="24"/>
        </w:rPr>
      </w:pPr>
      <w:r w:rsidRPr="00E7030D">
        <w:rPr>
          <w:rFonts w:ascii="Arial" w:eastAsia="Times New Roman" w:hAnsi="Arial" w:cs="Arial"/>
          <w:sz w:val="20"/>
          <w:szCs w:val="24"/>
        </w:rPr>
        <w:lastRenderedPageBreak/>
        <w:t>All thematic layers were reclassified according to their relative contribution to groundwater occurrence and standardized to a uniform scale. The weighting of each parameter was determined based on expert judgment and established literature (</w:t>
      </w:r>
      <w:proofErr w:type="spellStart"/>
      <w:r w:rsidRPr="00E7030D">
        <w:rPr>
          <w:rFonts w:ascii="Arial" w:eastAsia="Times New Roman" w:hAnsi="Arial" w:cs="Arial"/>
          <w:sz w:val="20"/>
          <w:szCs w:val="24"/>
        </w:rPr>
        <w:t>Magesh</w:t>
      </w:r>
      <w:proofErr w:type="spellEnd"/>
      <w:r w:rsidRPr="00E7030D">
        <w:rPr>
          <w:rFonts w:ascii="Arial" w:eastAsia="Times New Roman" w:hAnsi="Arial" w:cs="Arial"/>
          <w:sz w:val="20"/>
          <w:szCs w:val="24"/>
        </w:rPr>
        <w:t xml:space="preserve"> </w:t>
      </w:r>
      <w:r w:rsidRPr="00E7030D">
        <w:rPr>
          <w:rFonts w:ascii="Arial" w:eastAsia="Times New Roman" w:hAnsi="Arial" w:cs="Arial"/>
          <w:i/>
          <w:sz w:val="20"/>
          <w:szCs w:val="24"/>
        </w:rPr>
        <w:t>et al.,</w:t>
      </w:r>
      <w:r w:rsidRPr="00E7030D">
        <w:rPr>
          <w:rFonts w:ascii="Arial" w:eastAsia="Times New Roman" w:hAnsi="Arial" w:cs="Arial"/>
          <w:sz w:val="20"/>
          <w:szCs w:val="24"/>
        </w:rPr>
        <w:t xml:space="preserve"> 2012; </w:t>
      </w:r>
      <w:proofErr w:type="spellStart"/>
      <w:r w:rsidRPr="00E7030D">
        <w:rPr>
          <w:rFonts w:ascii="Arial" w:eastAsia="Times New Roman" w:hAnsi="Arial" w:cs="Arial"/>
          <w:sz w:val="20"/>
          <w:szCs w:val="24"/>
        </w:rPr>
        <w:t>Rajaveni</w:t>
      </w:r>
      <w:proofErr w:type="spellEnd"/>
      <w:r w:rsidRPr="00E7030D">
        <w:rPr>
          <w:rFonts w:ascii="Arial" w:eastAsia="Times New Roman" w:hAnsi="Arial" w:cs="Arial"/>
          <w:sz w:val="20"/>
          <w:szCs w:val="24"/>
        </w:rPr>
        <w:t xml:space="preserve"> </w:t>
      </w:r>
      <w:r w:rsidRPr="00E7030D">
        <w:rPr>
          <w:rFonts w:ascii="Arial" w:eastAsia="Times New Roman" w:hAnsi="Arial" w:cs="Arial"/>
          <w:i/>
          <w:sz w:val="20"/>
          <w:szCs w:val="24"/>
        </w:rPr>
        <w:t>et al.,</w:t>
      </w:r>
      <w:r w:rsidR="00B325A7">
        <w:rPr>
          <w:rFonts w:ascii="Arial" w:eastAsia="Times New Roman" w:hAnsi="Arial" w:cs="Arial"/>
          <w:sz w:val="20"/>
          <w:szCs w:val="24"/>
        </w:rPr>
        <w:t xml:space="preserve"> 2017</w:t>
      </w:r>
      <w:r w:rsidRPr="00E7030D">
        <w:rPr>
          <w:rFonts w:ascii="Arial" w:eastAsia="Times New Roman" w:hAnsi="Arial" w:cs="Arial"/>
          <w:sz w:val="20"/>
          <w:szCs w:val="24"/>
        </w:rPr>
        <w:t>).</w:t>
      </w:r>
      <w:r w:rsidR="007956A1" w:rsidRPr="00E7030D">
        <w:rPr>
          <w:rFonts w:ascii="Arial" w:eastAsia="Times New Roman" w:hAnsi="Arial" w:cs="Arial"/>
          <w:sz w:val="20"/>
          <w:szCs w:val="24"/>
        </w:rPr>
        <w:t xml:space="preserve">  As highlighted by Nag (2005), the WIOA approach does not adhere to a fixed weighting scheme but instead relies on informed expert evaluation and logical reasoning to ensure analytical robustness. Accordingly, in this study, the weights assigned to each thematic layer were derived from their relative hydrological significance, supported by insights from previous studies and regional hydrogeological assessments (Magesh </w:t>
      </w:r>
      <w:r w:rsidR="007956A1" w:rsidRPr="00E7030D">
        <w:rPr>
          <w:rFonts w:ascii="Arial" w:eastAsia="Times New Roman" w:hAnsi="Arial" w:cs="Arial"/>
          <w:i/>
          <w:sz w:val="20"/>
          <w:szCs w:val="24"/>
        </w:rPr>
        <w:t>et al.,</w:t>
      </w:r>
      <w:r w:rsidR="007956A1" w:rsidRPr="00E7030D">
        <w:rPr>
          <w:rFonts w:ascii="Arial" w:eastAsia="Times New Roman" w:hAnsi="Arial" w:cs="Arial"/>
          <w:sz w:val="20"/>
          <w:szCs w:val="24"/>
        </w:rPr>
        <w:t xml:space="preserve"> 2012). The assigned theme weights and their corresponding percentage influence are presented in Table 2. </w:t>
      </w:r>
      <w:r w:rsidRPr="00E7030D">
        <w:rPr>
          <w:rFonts w:ascii="Arial" w:eastAsia="Times New Roman" w:hAnsi="Arial" w:cs="Arial"/>
          <w:sz w:val="20"/>
          <w:szCs w:val="24"/>
        </w:rPr>
        <w:t>The Weighted Index Overlay Analysis (WIOA) was performed in ArcGIS to integrate these</w:t>
      </w:r>
      <w:r w:rsidR="007956A1" w:rsidRPr="00E7030D">
        <w:rPr>
          <w:rFonts w:ascii="Arial" w:eastAsia="Times New Roman" w:hAnsi="Arial" w:cs="Arial"/>
          <w:sz w:val="20"/>
          <w:szCs w:val="24"/>
        </w:rPr>
        <w:t xml:space="preserve"> thematic</w:t>
      </w:r>
      <w:r w:rsidRPr="00E7030D">
        <w:rPr>
          <w:rFonts w:ascii="Arial" w:eastAsia="Times New Roman" w:hAnsi="Arial" w:cs="Arial"/>
          <w:sz w:val="20"/>
          <w:szCs w:val="24"/>
        </w:rPr>
        <w:t xml:space="preserve"> layers using the following expression:</w:t>
      </w:r>
    </w:p>
    <w:p w14:paraId="2BC8B9F8" w14:textId="77777777" w:rsidR="00F16999" w:rsidRPr="00E7030D" w:rsidRDefault="00F16999" w:rsidP="007E75CF">
      <w:pPr>
        <w:spacing w:after="100" w:afterAutospacing="1" w:line="360" w:lineRule="auto"/>
        <w:ind w:firstLine="720"/>
        <w:jc w:val="center"/>
        <w:rPr>
          <w:rFonts w:ascii="Arial" w:eastAsia="Times New Roman" w:hAnsi="Arial" w:cs="Arial"/>
          <w:sz w:val="20"/>
          <w:szCs w:val="24"/>
        </w:rPr>
      </w:pPr>
      <w:r w:rsidRPr="00E7030D">
        <w:rPr>
          <w:rFonts w:ascii="Arial" w:eastAsia="Times New Roman" w:hAnsi="Arial" w:cs="Arial"/>
          <w:sz w:val="20"/>
          <w:szCs w:val="24"/>
        </w:rPr>
        <w:t>GWPI=∑(</w:t>
      </w:r>
      <w:proofErr w:type="spellStart"/>
      <w:r w:rsidRPr="00E7030D">
        <w:rPr>
          <w:rFonts w:ascii="Arial" w:eastAsia="Times New Roman" w:hAnsi="Arial" w:cs="Arial"/>
          <w:sz w:val="20"/>
          <w:szCs w:val="24"/>
        </w:rPr>
        <w:t>W</w:t>
      </w:r>
      <w:r w:rsidRPr="00E7030D">
        <w:rPr>
          <w:rFonts w:ascii="Arial" w:eastAsia="Times New Roman" w:hAnsi="Arial" w:cs="Arial"/>
          <w:sz w:val="20"/>
          <w:szCs w:val="24"/>
          <w:vertAlign w:val="subscript"/>
        </w:rPr>
        <w:t>i</w:t>
      </w:r>
      <w:r w:rsidRPr="00E7030D">
        <w:rPr>
          <w:rFonts w:ascii="Arial" w:eastAsia="Times New Roman" w:hAnsi="Arial" w:cs="Arial"/>
          <w:sz w:val="20"/>
          <w:szCs w:val="24"/>
        </w:rPr>
        <w:t>×X</w:t>
      </w:r>
      <w:r w:rsidRPr="00E7030D">
        <w:rPr>
          <w:rFonts w:ascii="Arial" w:eastAsia="Times New Roman" w:hAnsi="Arial" w:cs="Arial"/>
          <w:sz w:val="20"/>
          <w:szCs w:val="24"/>
          <w:vertAlign w:val="subscript"/>
        </w:rPr>
        <w:t>i</w:t>
      </w:r>
      <w:proofErr w:type="spellEnd"/>
      <w:r w:rsidRPr="00E7030D">
        <w:rPr>
          <w:rFonts w:ascii="Arial" w:eastAsia="Times New Roman" w:hAnsi="Arial" w:cs="Arial"/>
          <w:sz w:val="20"/>
          <w:szCs w:val="24"/>
        </w:rPr>
        <w:t>)</w:t>
      </w:r>
    </w:p>
    <w:p w14:paraId="49117C02" w14:textId="77777777" w:rsidR="00CA4490" w:rsidRPr="00E7030D" w:rsidRDefault="00F16999" w:rsidP="002E7C1F">
      <w:pPr>
        <w:spacing w:before="100" w:beforeAutospacing="1" w:after="100" w:afterAutospacing="1" w:line="360" w:lineRule="auto"/>
        <w:ind w:firstLine="720"/>
        <w:jc w:val="both"/>
        <w:rPr>
          <w:rFonts w:ascii="Arial" w:eastAsia="Times New Roman" w:hAnsi="Arial" w:cs="Arial"/>
          <w:sz w:val="20"/>
          <w:szCs w:val="24"/>
        </w:rPr>
      </w:pPr>
      <w:r w:rsidRPr="00E7030D">
        <w:rPr>
          <w:rFonts w:ascii="Arial" w:eastAsia="Times New Roman" w:hAnsi="Arial" w:cs="Arial"/>
          <w:sz w:val="20"/>
          <w:szCs w:val="24"/>
        </w:rPr>
        <w:t>where GWPI represents the Groundwater Potential Index, W</w:t>
      </w:r>
      <w:r w:rsidRPr="00E7030D">
        <w:rPr>
          <w:rFonts w:ascii="Arial" w:eastAsia="Times New Roman" w:hAnsi="Arial" w:cs="Arial"/>
          <w:sz w:val="20"/>
          <w:szCs w:val="24"/>
          <w:vertAlign w:val="subscript"/>
        </w:rPr>
        <w:t>i</w:t>
      </w:r>
      <w:r w:rsidRPr="00E7030D">
        <w:rPr>
          <w:rFonts w:ascii="Arial" w:eastAsia="Times New Roman" w:hAnsi="Arial" w:cs="Arial"/>
          <w:sz w:val="20"/>
          <w:szCs w:val="24"/>
        </w:rPr>
        <w:t xml:space="preserve"> is the assigned weight of the </w:t>
      </w:r>
      <w:proofErr w:type="spellStart"/>
      <w:r w:rsidRPr="00E7030D">
        <w:rPr>
          <w:rFonts w:ascii="Arial" w:eastAsia="Times New Roman" w:hAnsi="Arial" w:cs="Arial"/>
          <w:sz w:val="20"/>
          <w:szCs w:val="24"/>
        </w:rPr>
        <w:t>ith</w:t>
      </w:r>
      <w:proofErr w:type="spellEnd"/>
      <w:r w:rsidRPr="00E7030D">
        <w:rPr>
          <w:rFonts w:ascii="Arial" w:eastAsia="Times New Roman" w:hAnsi="Arial" w:cs="Arial"/>
          <w:sz w:val="20"/>
          <w:szCs w:val="24"/>
        </w:rPr>
        <w:t xml:space="preserve"> thematic layer, and X</w:t>
      </w:r>
      <w:r w:rsidRPr="00E7030D">
        <w:rPr>
          <w:rFonts w:ascii="Arial" w:eastAsia="Times New Roman" w:hAnsi="Arial" w:cs="Arial"/>
          <w:sz w:val="20"/>
          <w:szCs w:val="24"/>
          <w:vertAlign w:val="subscript"/>
        </w:rPr>
        <w:t>i</w:t>
      </w:r>
      <w:r w:rsidRPr="00E7030D">
        <w:rPr>
          <w:rFonts w:ascii="Arial" w:eastAsia="Times New Roman" w:hAnsi="Arial" w:cs="Arial"/>
          <w:sz w:val="20"/>
          <w:szCs w:val="24"/>
        </w:rPr>
        <w:t xml:space="preserve"> denotes the normalized rank of each class within the layer.</w:t>
      </w:r>
      <w:r w:rsidR="005867EE" w:rsidRPr="00E7030D">
        <w:rPr>
          <w:rFonts w:ascii="Arial" w:eastAsia="Times New Roman" w:hAnsi="Arial" w:cs="Arial"/>
          <w:sz w:val="20"/>
          <w:szCs w:val="24"/>
        </w:rPr>
        <w:t xml:space="preserve"> </w:t>
      </w:r>
    </w:p>
    <w:p w14:paraId="729D9D8B" w14:textId="77777777" w:rsidR="0090176D" w:rsidRPr="00E7030D" w:rsidRDefault="0090176D" w:rsidP="0090176D">
      <w:pPr>
        <w:spacing w:before="100" w:beforeAutospacing="1" w:after="100" w:afterAutospacing="1" w:line="360" w:lineRule="auto"/>
        <w:ind w:firstLine="720"/>
        <w:jc w:val="both"/>
        <w:rPr>
          <w:rFonts w:ascii="Arial" w:eastAsia="Times New Roman" w:hAnsi="Arial" w:cs="Arial"/>
          <w:sz w:val="20"/>
          <w:szCs w:val="24"/>
        </w:rPr>
      </w:pPr>
      <w:r w:rsidRPr="00E7030D">
        <w:rPr>
          <w:rFonts w:ascii="Arial" w:eastAsia="Times New Roman" w:hAnsi="Arial" w:cs="Arial"/>
          <w:sz w:val="20"/>
          <w:szCs w:val="24"/>
        </w:rPr>
        <w:t>Before integration, all thematic maps were spatially aligned and projected to a common coordinate system in ArcGIS. The WIOA technique, based on a Multi-Criteria Evaluation (MCE) framework, was then applied to delineate groundwater potential zones by combining key thematic layers such as hydrogeomorphology, slope, lineament density, drainage density, and land use/land cover.</w:t>
      </w:r>
    </w:p>
    <w:p w14:paraId="2D569615" w14:textId="531B1C79" w:rsidR="00A85149" w:rsidRPr="00E7030D" w:rsidRDefault="00A85149" w:rsidP="00A85149">
      <w:pPr>
        <w:spacing w:before="100" w:beforeAutospacing="1" w:after="100" w:afterAutospacing="1" w:line="360" w:lineRule="auto"/>
        <w:jc w:val="both"/>
        <w:rPr>
          <w:rFonts w:ascii="Arial" w:eastAsia="Times New Roman" w:hAnsi="Arial" w:cs="Arial"/>
          <w:sz w:val="20"/>
          <w:szCs w:val="24"/>
        </w:rPr>
      </w:pPr>
      <w:r w:rsidRPr="00E7030D">
        <w:rPr>
          <w:rFonts w:ascii="Arial" w:eastAsia="Times New Roman" w:hAnsi="Arial" w:cs="Arial"/>
          <w:sz w:val="20"/>
          <w:szCs w:val="24"/>
        </w:rPr>
        <w:t xml:space="preserve">Table 2: Weights and percentage influence considered </w:t>
      </w:r>
      <w:r w:rsidR="007956A1" w:rsidRPr="00E7030D">
        <w:rPr>
          <w:rFonts w:ascii="Arial" w:eastAsia="Times New Roman" w:hAnsi="Arial" w:cs="Arial"/>
          <w:sz w:val="20"/>
          <w:szCs w:val="24"/>
        </w:rPr>
        <w:t xml:space="preserve">for </w:t>
      </w:r>
      <w:r w:rsidRPr="00E7030D">
        <w:rPr>
          <w:rFonts w:ascii="Arial" w:eastAsia="Times New Roman" w:hAnsi="Arial" w:cs="Arial"/>
          <w:sz w:val="20"/>
          <w:szCs w:val="24"/>
        </w:rPr>
        <w:t>parameters of groundwater</w:t>
      </w:r>
      <w:r w:rsidR="007956A1" w:rsidRPr="00E7030D">
        <w:rPr>
          <w:rFonts w:ascii="Arial" w:eastAsia="Times New Roman" w:hAnsi="Arial" w:cs="Arial"/>
          <w:sz w:val="20"/>
          <w:szCs w:val="24"/>
        </w:rPr>
        <w:t xml:space="preserve"> occurrence</w:t>
      </w:r>
      <w:r w:rsidRPr="00E7030D">
        <w:rPr>
          <w:rFonts w:ascii="Arial" w:eastAsia="Times New Roman" w:hAnsi="Arial" w:cs="Arial"/>
          <w:sz w:val="20"/>
          <w:szCs w:val="24"/>
        </w:rPr>
        <w:t xml:space="preserve">  </w:t>
      </w:r>
    </w:p>
    <w:tbl>
      <w:tblPr>
        <w:tblStyle w:val="TableGrid"/>
        <w:tblW w:w="9360" w:type="dxa"/>
        <w:tblInd w:w="-5" w:type="dxa"/>
        <w:tblLayout w:type="fixed"/>
        <w:tblLook w:val="04A0" w:firstRow="1" w:lastRow="0" w:firstColumn="1" w:lastColumn="0" w:noHBand="0" w:noVBand="1"/>
      </w:tblPr>
      <w:tblGrid>
        <w:gridCol w:w="2340"/>
        <w:gridCol w:w="2430"/>
        <w:gridCol w:w="1710"/>
        <w:gridCol w:w="1260"/>
        <w:gridCol w:w="1620"/>
      </w:tblGrid>
      <w:tr w:rsidR="00B953B4" w:rsidRPr="00E7030D" w14:paraId="0D2BE56A" w14:textId="77777777" w:rsidTr="00C2143C">
        <w:trPr>
          <w:trHeight w:val="602"/>
        </w:trPr>
        <w:tc>
          <w:tcPr>
            <w:tcW w:w="2340" w:type="dxa"/>
          </w:tcPr>
          <w:p w14:paraId="7C269978" w14:textId="77777777" w:rsidR="00B953B4" w:rsidRPr="00E7030D" w:rsidRDefault="00B953B4" w:rsidP="0025768E">
            <w:pPr>
              <w:jc w:val="center"/>
              <w:rPr>
                <w:rFonts w:ascii="Arial" w:hAnsi="Arial" w:cs="Arial"/>
                <w:b/>
                <w:sz w:val="20"/>
                <w:szCs w:val="20"/>
              </w:rPr>
            </w:pPr>
            <w:r w:rsidRPr="00E7030D">
              <w:rPr>
                <w:rFonts w:ascii="Arial" w:hAnsi="Arial" w:cs="Arial"/>
                <w:b/>
                <w:sz w:val="20"/>
                <w:szCs w:val="20"/>
              </w:rPr>
              <w:t>Theme</w:t>
            </w:r>
          </w:p>
        </w:tc>
        <w:tc>
          <w:tcPr>
            <w:tcW w:w="2430" w:type="dxa"/>
          </w:tcPr>
          <w:p w14:paraId="6FDA8CBF" w14:textId="77777777" w:rsidR="00B953B4" w:rsidRPr="00E7030D" w:rsidRDefault="00B953B4" w:rsidP="0025768E">
            <w:pPr>
              <w:jc w:val="center"/>
              <w:rPr>
                <w:rFonts w:ascii="Arial" w:hAnsi="Arial" w:cs="Arial"/>
                <w:b/>
                <w:sz w:val="20"/>
                <w:szCs w:val="20"/>
              </w:rPr>
            </w:pPr>
            <w:r w:rsidRPr="00E7030D">
              <w:rPr>
                <w:rFonts w:ascii="Arial" w:hAnsi="Arial" w:cs="Arial"/>
                <w:b/>
                <w:sz w:val="20"/>
                <w:szCs w:val="20"/>
              </w:rPr>
              <w:t>Feature Class</w:t>
            </w:r>
          </w:p>
        </w:tc>
        <w:tc>
          <w:tcPr>
            <w:tcW w:w="1710" w:type="dxa"/>
          </w:tcPr>
          <w:p w14:paraId="2E567AD7" w14:textId="77777777" w:rsidR="00B953B4" w:rsidRPr="00E7030D" w:rsidRDefault="00B953B4" w:rsidP="0025768E">
            <w:pPr>
              <w:jc w:val="center"/>
              <w:rPr>
                <w:rFonts w:ascii="Arial" w:hAnsi="Arial" w:cs="Arial"/>
                <w:b/>
                <w:sz w:val="20"/>
                <w:szCs w:val="20"/>
              </w:rPr>
            </w:pPr>
            <w:r w:rsidRPr="00E7030D">
              <w:rPr>
                <w:rFonts w:ascii="Arial" w:hAnsi="Arial" w:cs="Arial"/>
                <w:b/>
                <w:sz w:val="20"/>
                <w:szCs w:val="20"/>
              </w:rPr>
              <w:t>Category</w:t>
            </w:r>
          </w:p>
        </w:tc>
        <w:tc>
          <w:tcPr>
            <w:tcW w:w="1260" w:type="dxa"/>
          </w:tcPr>
          <w:p w14:paraId="46B362E5" w14:textId="77777777" w:rsidR="00B953B4" w:rsidRPr="00E7030D" w:rsidRDefault="00B953B4" w:rsidP="0025768E">
            <w:pPr>
              <w:jc w:val="center"/>
              <w:rPr>
                <w:rFonts w:ascii="Arial" w:hAnsi="Arial" w:cs="Arial"/>
                <w:b/>
                <w:sz w:val="20"/>
                <w:szCs w:val="20"/>
              </w:rPr>
            </w:pPr>
            <w:r w:rsidRPr="00E7030D">
              <w:rPr>
                <w:rFonts w:ascii="Arial" w:hAnsi="Arial" w:cs="Arial"/>
                <w:b/>
                <w:sz w:val="20"/>
                <w:szCs w:val="20"/>
              </w:rPr>
              <w:t>Weight</w:t>
            </w:r>
          </w:p>
        </w:tc>
        <w:tc>
          <w:tcPr>
            <w:tcW w:w="1620" w:type="dxa"/>
          </w:tcPr>
          <w:p w14:paraId="6AE5CE65" w14:textId="095ADB84" w:rsidR="00B953B4" w:rsidRPr="00E7030D" w:rsidRDefault="00A85149" w:rsidP="0025768E">
            <w:pPr>
              <w:jc w:val="center"/>
              <w:rPr>
                <w:rFonts w:ascii="Arial" w:hAnsi="Arial" w:cs="Arial"/>
                <w:b/>
                <w:sz w:val="20"/>
                <w:szCs w:val="20"/>
              </w:rPr>
            </w:pPr>
            <w:r w:rsidRPr="00E7030D">
              <w:rPr>
                <w:rFonts w:ascii="Arial" w:hAnsi="Arial" w:cs="Arial"/>
                <w:b/>
                <w:sz w:val="20"/>
                <w:szCs w:val="20"/>
              </w:rPr>
              <w:t>Percentage i</w:t>
            </w:r>
            <w:r w:rsidR="00B953B4" w:rsidRPr="00E7030D">
              <w:rPr>
                <w:rFonts w:ascii="Arial" w:hAnsi="Arial" w:cs="Arial"/>
                <w:b/>
                <w:sz w:val="20"/>
                <w:szCs w:val="20"/>
              </w:rPr>
              <w:t>nfluence %</w:t>
            </w:r>
          </w:p>
        </w:tc>
      </w:tr>
      <w:tr w:rsidR="00B953B4" w:rsidRPr="00E7030D" w14:paraId="4F9B26A4" w14:textId="77777777" w:rsidTr="00C2143C">
        <w:tc>
          <w:tcPr>
            <w:tcW w:w="2340" w:type="dxa"/>
            <w:vMerge w:val="restart"/>
          </w:tcPr>
          <w:p w14:paraId="680CDC90" w14:textId="77777777" w:rsidR="00B953B4" w:rsidRPr="00E7030D" w:rsidRDefault="00B953B4" w:rsidP="0025768E">
            <w:pPr>
              <w:jc w:val="center"/>
              <w:rPr>
                <w:rFonts w:ascii="Arial" w:hAnsi="Arial" w:cs="Arial"/>
                <w:sz w:val="20"/>
                <w:szCs w:val="20"/>
              </w:rPr>
            </w:pPr>
          </w:p>
          <w:p w14:paraId="50765DF9" w14:textId="77777777" w:rsidR="00B953B4" w:rsidRPr="00E7030D" w:rsidRDefault="00B953B4" w:rsidP="0025768E">
            <w:pPr>
              <w:jc w:val="center"/>
              <w:rPr>
                <w:rFonts w:ascii="Arial" w:hAnsi="Arial" w:cs="Arial"/>
                <w:sz w:val="20"/>
                <w:szCs w:val="20"/>
              </w:rPr>
            </w:pPr>
          </w:p>
          <w:p w14:paraId="67FFF53E" w14:textId="77777777" w:rsidR="00B953B4" w:rsidRPr="00E7030D" w:rsidRDefault="00B953B4" w:rsidP="0025768E">
            <w:pPr>
              <w:jc w:val="center"/>
              <w:rPr>
                <w:rFonts w:ascii="Arial" w:hAnsi="Arial" w:cs="Arial"/>
                <w:sz w:val="20"/>
                <w:szCs w:val="20"/>
              </w:rPr>
            </w:pPr>
            <w:r w:rsidRPr="00E7030D">
              <w:rPr>
                <w:rFonts w:ascii="Arial" w:hAnsi="Arial" w:cs="Arial"/>
                <w:sz w:val="20"/>
                <w:szCs w:val="20"/>
              </w:rPr>
              <w:t>Geomorphology</w:t>
            </w:r>
          </w:p>
        </w:tc>
        <w:tc>
          <w:tcPr>
            <w:tcW w:w="2430" w:type="dxa"/>
          </w:tcPr>
          <w:p w14:paraId="617038EB" w14:textId="77777777" w:rsidR="00B953B4" w:rsidRPr="00E7030D" w:rsidRDefault="00B953B4" w:rsidP="0025768E">
            <w:pPr>
              <w:rPr>
                <w:rFonts w:ascii="Arial" w:hAnsi="Arial" w:cs="Arial"/>
                <w:sz w:val="20"/>
                <w:szCs w:val="20"/>
              </w:rPr>
            </w:pPr>
            <w:r w:rsidRPr="00E7030D">
              <w:rPr>
                <w:rFonts w:ascii="Arial" w:hAnsi="Arial" w:cs="Arial"/>
                <w:sz w:val="20"/>
                <w:szCs w:val="20"/>
              </w:rPr>
              <w:t>Flood plain</w:t>
            </w:r>
          </w:p>
        </w:tc>
        <w:tc>
          <w:tcPr>
            <w:tcW w:w="1710" w:type="dxa"/>
          </w:tcPr>
          <w:p w14:paraId="294470B4" w14:textId="77777777" w:rsidR="00B953B4" w:rsidRPr="00E7030D" w:rsidRDefault="00B953B4" w:rsidP="0025768E">
            <w:pPr>
              <w:rPr>
                <w:rFonts w:ascii="Arial" w:hAnsi="Arial" w:cs="Arial"/>
                <w:sz w:val="20"/>
                <w:szCs w:val="20"/>
              </w:rPr>
            </w:pPr>
            <w:r w:rsidRPr="00E7030D">
              <w:rPr>
                <w:rFonts w:ascii="Arial" w:hAnsi="Arial" w:cs="Arial"/>
                <w:sz w:val="20"/>
                <w:szCs w:val="20"/>
              </w:rPr>
              <w:t>Good</w:t>
            </w:r>
          </w:p>
        </w:tc>
        <w:tc>
          <w:tcPr>
            <w:tcW w:w="1260" w:type="dxa"/>
          </w:tcPr>
          <w:p w14:paraId="41A4815B" w14:textId="77777777" w:rsidR="00B953B4" w:rsidRPr="00E7030D" w:rsidRDefault="00B953B4" w:rsidP="0025768E">
            <w:pPr>
              <w:jc w:val="center"/>
              <w:rPr>
                <w:rFonts w:ascii="Arial" w:hAnsi="Arial" w:cs="Arial"/>
                <w:sz w:val="20"/>
                <w:szCs w:val="20"/>
              </w:rPr>
            </w:pPr>
            <w:r w:rsidRPr="00E7030D">
              <w:rPr>
                <w:rFonts w:ascii="Arial" w:hAnsi="Arial" w:cs="Arial"/>
                <w:sz w:val="20"/>
                <w:szCs w:val="20"/>
              </w:rPr>
              <w:t>3</w:t>
            </w:r>
          </w:p>
        </w:tc>
        <w:tc>
          <w:tcPr>
            <w:tcW w:w="1620" w:type="dxa"/>
            <w:vMerge w:val="restart"/>
          </w:tcPr>
          <w:p w14:paraId="5F036356" w14:textId="77777777" w:rsidR="00B953B4" w:rsidRPr="00E7030D" w:rsidRDefault="00B953B4" w:rsidP="0025768E">
            <w:pPr>
              <w:rPr>
                <w:rFonts w:ascii="Arial" w:hAnsi="Arial" w:cs="Arial"/>
                <w:sz w:val="20"/>
                <w:szCs w:val="20"/>
              </w:rPr>
            </w:pPr>
          </w:p>
          <w:p w14:paraId="2006CDEF" w14:textId="77777777" w:rsidR="00B953B4" w:rsidRPr="00E7030D" w:rsidRDefault="00B953B4" w:rsidP="0025768E">
            <w:pPr>
              <w:rPr>
                <w:rFonts w:ascii="Arial" w:hAnsi="Arial" w:cs="Arial"/>
                <w:sz w:val="20"/>
                <w:szCs w:val="20"/>
              </w:rPr>
            </w:pPr>
          </w:p>
          <w:p w14:paraId="40170EAF" w14:textId="77777777" w:rsidR="00B953B4" w:rsidRPr="00E7030D" w:rsidRDefault="00B953B4" w:rsidP="0025768E">
            <w:pPr>
              <w:jc w:val="center"/>
              <w:rPr>
                <w:rFonts w:ascii="Arial" w:hAnsi="Arial" w:cs="Arial"/>
                <w:sz w:val="20"/>
                <w:szCs w:val="20"/>
              </w:rPr>
            </w:pPr>
            <w:r w:rsidRPr="00E7030D">
              <w:rPr>
                <w:rFonts w:ascii="Arial" w:hAnsi="Arial" w:cs="Arial"/>
                <w:sz w:val="20"/>
                <w:szCs w:val="20"/>
              </w:rPr>
              <w:t>25</w:t>
            </w:r>
          </w:p>
        </w:tc>
      </w:tr>
      <w:tr w:rsidR="00B953B4" w:rsidRPr="00E7030D" w14:paraId="23F8D7C6" w14:textId="77777777" w:rsidTr="00C2143C">
        <w:tc>
          <w:tcPr>
            <w:tcW w:w="2340" w:type="dxa"/>
            <w:vMerge/>
          </w:tcPr>
          <w:p w14:paraId="0E263DF8" w14:textId="77777777" w:rsidR="00B953B4" w:rsidRPr="00E7030D" w:rsidRDefault="00B953B4" w:rsidP="0025768E">
            <w:pPr>
              <w:jc w:val="center"/>
              <w:rPr>
                <w:rFonts w:ascii="Arial" w:hAnsi="Arial" w:cs="Arial"/>
                <w:sz w:val="20"/>
                <w:szCs w:val="20"/>
              </w:rPr>
            </w:pPr>
          </w:p>
        </w:tc>
        <w:tc>
          <w:tcPr>
            <w:tcW w:w="2430" w:type="dxa"/>
          </w:tcPr>
          <w:p w14:paraId="6C240525" w14:textId="77777777" w:rsidR="00B953B4" w:rsidRPr="00E7030D" w:rsidRDefault="00B953B4" w:rsidP="0025768E">
            <w:pPr>
              <w:rPr>
                <w:rFonts w:ascii="Arial" w:hAnsi="Arial" w:cs="Arial"/>
                <w:sz w:val="20"/>
                <w:szCs w:val="20"/>
              </w:rPr>
            </w:pPr>
            <w:proofErr w:type="spellStart"/>
            <w:r w:rsidRPr="00E7030D">
              <w:rPr>
                <w:rFonts w:ascii="Arial" w:hAnsi="Arial" w:cs="Arial"/>
                <w:sz w:val="20"/>
                <w:szCs w:val="20"/>
              </w:rPr>
              <w:t>Pediplain</w:t>
            </w:r>
            <w:proofErr w:type="spellEnd"/>
          </w:p>
        </w:tc>
        <w:tc>
          <w:tcPr>
            <w:tcW w:w="1710" w:type="dxa"/>
          </w:tcPr>
          <w:p w14:paraId="3CE6432B" w14:textId="77777777" w:rsidR="00B953B4" w:rsidRPr="00E7030D" w:rsidRDefault="00B953B4" w:rsidP="0025768E">
            <w:pPr>
              <w:rPr>
                <w:rFonts w:ascii="Arial" w:hAnsi="Arial" w:cs="Arial"/>
                <w:sz w:val="20"/>
                <w:szCs w:val="20"/>
              </w:rPr>
            </w:pPr>
            <w:r w:rsidRPr="00E7030D">
              <w:rPr>
                <w:rFonts w:ascii="Arial" w:hAnsi="Arial" w:cs="Arial"/>
                <w:sz w:val="20"/>
                <w:szCs w:val="20"/>
              </w:rPr>
              <w:t>Good</w:t>
            </w:r>
          </w:p>
        </w:tc>
        <w:tc>
          <w:tcPr>
            <w:tcW w:w="1260" w:type="dxa"/>
          </w:tcPr>
          <w:p w14:paraId="68ABA3A8" w14:textId="77777777" w:rsidR="00B953B4" w:rsidRPr="00E7030D" w:rsidRDefault="00B953B4" w:rsidP="0025768E">
            <w:pPr>
              <w:jc w:val="center"/>
              <w:rPr>
                <w:rFonts w:ascii="Arial" w:hAnsi="Arial" w:cs="Arial"/>
                <w:sz w:val="20"/>
                <w:szCs w:val="20"/>
              </w:rPr>
            </w:pPr>
            <w:r w:rsidRPr="00E7030D">
              <w:rPr>
                <w:rFonts w:ascii="Arial" w:hAnsi="Arial" w:cs="Arial"/>
                <w:sz w:val="20"/>
                <w:szCs w:val="20"/>
              </w:rPr>
              <w:t>3</w:t>
            </w:r>
          </w:p>
        </w:tc>
        <w:tc>
          <w:tcPr>
            <w:tcW w:w="1620" w:type="dxa"/>
            <w:vMerge/>
          </w:tcPr>
          <w:p w14:paraId="1BB25879" w14:textId="77777777" w:rsidR="00B953B4" w:rsidRPr="00E7030D" w:rsidRDefault="00B953B4" w:rsidP="0025768E">
            <w:pPr>
              <w:rPr>
                <w:rFonts w:ascii="Arial" w:hAnsi="Arial" w:cs="Arial"/>
                <w:sz w:val="20"/>
                <w:szCs w:val="20"/>
              </w:rPr>
            </w:pPr>
          </w:p>
        </w:tc>
      </w:tr>
      <w:tr w:rsidR="00B953B4" w:rsidRPr="00E7030D" w14:paraId="5DE3DD66" w14:textId="77777777" w:rsidTr="00C2143C">
        <w:tc>
          <w:tcPr>
            <w:tcW w:w="2340" w:type="dxa"/>
            <w:vMerge/>
          </w:tcPr>
          <w:p w14:paraId="1C7A9B27" w14:textId="77777777" w:rsidR="00B953B4" w:rsidRPr="00E7030D" w:rsidRDefault="00B953B4" w:rsidP="0025768E">
            <w:pPr>
              <w:jc w:val="center"/>
              <w:rPr>
                <w:rFonts w:ascii="Arial" w:hAnsi="Arial" w:cs="Arial"/>
                <w:sz w:val="20"/>
                <w:szCs w:val="20"/>
              </w:rPr>
            </w:pPr>
          </w:p>
        </w:tc>
        <w:tc>
          <w:tcPr>
            <w:tcW w:w="2430" w:type="dxa"/>
          </w:tcPr>
          <w:p w14:paraId="269EE0F1" w14:textId="77777777" w:rsidR="00B953B4" w:rsidRPr="00E7030D" w:rsidRDefault="00B953B4" w:rsidP="0025768E">
            <w:pPr>
              <w:rPr>
                <w:rFonts w:ascii="Arial" w:hAnsi="Arial" w:cs="Arial"/>
                <w:sz w:val="20"/>
                <w:szCs w:val="20"/>
              </w:rPr>
            </w:pPr>
            <w:r w:rsidRPr="00E7030D">
              <w:rPr>
                <w:rFonts w:ascii="Arial" w:hAnsi="Arial" w:cs="Arial"/>
                <w:sz w:val="20"/>
                <w:szCs w:val="20"/>
              </w:rPr>
              <w:t>Plateau</w:t>
            </w:r>
          </w:p>
        </w:tc>
        <w:tc>
          <w:tcPr>
            <w:tcW w:w="1710" w:type="dxa"/>
          </w:tcPr>
          <w:p w14:paraId="382832C0" w14:textId="77777777" w:rsidR="00B953B4" w:rsidRPr="00E7030D" w:rsidRDefault="00B953B4" w:rsidP="0025768E">
            <w:pPr>
              <w:rPr>
                <w:rFonts w:ascii="Arial" w:hAnsi="Arial" w:cs="Arial"/>
                <w:sz w:val="20"/>
                <w:szCs w:val="20"/>
              </w:rPr>
            </w:pPr>
            <w:r w:rsidRPr="00E7030D">
              <w:rPr>
                <w:rFonts w:ascii="Arial" w:hAnsi="Arial" w:cs="Arial"/>
                <w:sz w:val="20"/>
                <w:szCs w:val="20"/>
              </w:rPr>
              <w:t>Moderate</w:t>
            </w:r>
          </w:p>
        </w:tc>
        <w:tc>
          <w:tcPr>
            <w:tcW w:w="1260" w:type="dxa"/>
          </w:tcPr>
          <w:p w14:paraId="792FC83D" w14:textId="77777777" w:rsidR="00B953B4" w:rsidRPr="00E7030D" w:rsidRDefault="00B953B4" w:rsidP="0025768E">
            <w:pPr>
              <w:jc w:val="center"/>
              <w:rPr>
                <w:rFonts w:ascii="Arial" w:hAnsi="Arial" w:cs="Arial"/>
                <w:sz w:val="20"/>
                <w:szCs w:val="20"/>
              </w:rPr>
            </w:pPr>
            <w:r w:rsidRPr="00E7030D">
              <w:rPr>
                <w:rFonts w:ascii="Arial" w:hAnsi="Arial" w:cs="Arial"/>
                <w:sz w:val="20"/>
                <w:szCs w:val="20"/>
              </w:rPr>
              <w:t>2</w:t>
            </w:r>
          </w:p>
        </w:tc>
        <w:tc>
          <w:tcPr>
            <w:tcW w:w="1620" w:type="dxa"/>
            <w:vMerge/>
          </w:tcPr>
          <w:p w14:paraId="3921B9DB" w14:textId="77777777" w:rsidR="00B953B4" w:rsidRPr="00E7030D" w:rsidRDefault="00B953B4" w:rsidP="0025768E">
            <w:pPr>
              <w:rPr>
                <w:rFonts w:ascii="Arial" w:hAnsi="Arial" w:cs="Arial"/>
                <w:sz w:val="20"/>
                <w:szCs w:val="20"/>
              </w:rPr>
            </w:pPr>
          </w:p>
        </w:tc>
      </w:tr>
      <w:tr w:rsidR="00B953B4" w:rsidRPr="00E7030D" w14:paraId="1F29ABE7" w14:textId="77777777" w:rsidTr="00C2143C">
        <w:tc>
          <w:tcPr>
            <w:tcW w:w="2340" w:type="dxa"/>
            <w:vMerge/>
          </w:tcPr>
          <w:p w14:paraId="09B17FE7" w14:textId="77777777" w:rsidR="00B953B4" w:rsidRPr="00E7030D" w:rsidRDefault="00B953B4" w:rsidP="0025768E">
            <w:pPr>
              <w:jc w:val="center"/>
              <w:rPr>
                <w:rFonts w:ascii="Arial" w:hAnsi="Arial" w:cs="Arial"/>
                <w:sz w:val="20"/>
                <w:szCs w:val="20"/>
              </w:rPr>
            </w:pPr>
          </w:p>
        </w:tc>
        <w:tc>
          <w:tcPr>
            <w:tcW w:w="2430" w:type="dxa"/>
          </w:tcPr>
          <w:p w14:paraId="79847F54" w14:textId="77777777" w:rsidR="00B953B4" w:rsidRPr="00E7030D" w:rsidRDefault="00B953B4" w:rsidP="0025768E">
            <w:pPr>
              <w:rPr>
                <w:rFonts w:ascii="Arial" w:hAnsi="Arial" w:cs="Arial"/>
                <w:sz w:val="20"/>
                <w:szCs w:val="20"/>
              </w:rPr>
            </w:pPr>
            <w:r w:rsidRPr="00E7030D">
              <w:rPr>
                <w:rFonts w:ascii="Arial" w:hAnsi="Arial" w:cs="Arial"/>
                <w:sz w:val="20"/>
                <w:szCs w:val="20"/>
              </w:rPr>
              <w:t>Rock exposure</w:t>
            </w:r>
          </w:p>
        </w:tc>
        <w:tc>
          <w:tcPr>
            <w:tcW w:w="1710" w:type="dxa"/>
          </w:tcPr>
          <w:p w14:paraId="6B15C57B" w14:textId="77777777" w:rsidR="00B953B4" w:rsidRPr="00E7030D" w:rsidRDefault="00B953B4" w:rsidP="0025768E">
            <w:pPr>
              <w:rPr>
                <w:rFonts w:ascii="Arial" w:hAnsi="Arial" w:cs="Arial"/>
                <w:sz w:val="20"/>
                <w:szCs w:val="20"/>
              </w:rPr>
            </w:pPr>
            <w:r w:rsidRPr="00E7030D">
              <w:rPr>
                <w:rFonts w:ascii="Arial" w:hAnsi="Arial" w:cs="Arial"/>
                <w:sz w:val="20"/>
                <w:szCs w:val="20"/>
              </w:rPr>
              <w:t>Poor</w:t>
            </w:r>
          </w:p>
        </w:tc>
        <w:tc>
          <w:tcPr>
            <w:tcW w:w="1260" w:type="dxa"/>
          </w:tcPr>
          <w:p w14:paraId="3D45E536" w14:textId="77777777" w:rsidR="00B953B4" w:rsidRPr="00E7030D" w:rsidRDefault="00B953B4" w:rsidP="0025768E">
            <w:pPr>
              <w:jc w:val="center"/>
              <w:rPr>
                <w:rFonts w:ascii="Arial" w:hAnsi="Arial" w:cs="Arial"/>
                <w:sz w:val="20"/>
                <w:szCs w:val="20"/>
              </w:rPr>
            </w:pPr>
            <w:r w:rsidRPr="00E7030D">
              <w:rPr>
                <w:rFonts w:ascii="Arial" w:hAnsi="Arial" w:cs="Arial"/>
                <w:sz w:val="20"/>
                <w:szCs w:val="20"/>
              </w:rPr>
              <w:t>1</w:t>
            </w:r>
          </w:p>
        </w:tc>
        <w:tc>
          <w:tcPr>
            <w:tcW w:w="1620" w:type="dxa"/>
            <w:vMerge/>
          </w:tcPr>
          <w:p w14:paraId="3D772741" w14:textId="77777777" w:rsidR="00B953B4" w:rsidRPr="00E7030D" w:rsidRDefault="00B953B4" w:rsidP="0025768E">
            <w:pPr>
              <w:rPr>
                <w:rFonts w:ascii="Arial" w:hAnsi="Arial" w:cs="Arial"/>
                <w:sz w:val="20"/>
                <w:szCs w:val="20"/>
              </w:rPr>
            </w:pPr>
          </w:p>
        </w:tc>
      </w:tr>
      <w:tr w:rsidR="00B953B4" w:rsidRPr="00E7030D" w14:paraId="63C35728" w14:textId="77777777" w:rsidTr="00C2143C">
        <w:tc>
          <w:tcPr>
            <w:tcW w:w="2340" w:type="dxa"/>
            <w:vMerge/>
          </w:tcPr>
          <w:p w14:paraId="1CB474BE" w14:textId="77777777" w:rsidR="00B953B4" w:rsidRPr="00E7030D" w:rsidRDefault="00B953B4" w:rsidP="0025768E">
            <w:pPr>
              <w:jc w:val="center"/>
              <w:rPr>
                <w:rFonts w:ascii="Arial" w:hAnsi="Arial" w:cs="Arial"/>
                <w:sz w:val="20"/>
                <w:szCs w:val="20"/>
              </w:rPr>
            </w:pPr>
          </w:p>
        </w:tc>
        <w:tc>
          <w:tcPr>
            <w:tcW w:w="2430" w:type="dxa"/>
          </w:tcPr>
          <w:p w14:paraId="51EF5CDD" w14:textId="77777777" w:rsidR="00B953B4" w:rsidRPr="00E7030D" w:rsidRDefault="00B953B4" w:rsidP="0025768E">
            <w:pPr>
              <w:rPr>
                <w:rFonts w:ascii="Arial" w:hAnsi="Arial" w:cs="Arial"/>
                <w:sz w:val="20"/>
                <w:szCs w:val="20"/>
              </w:rPr>
            </w:pPr>
            <w:r w:rsidRPr="00E7030D">
              <w:rPr>
                <w:rFonts w:ascii="Arial" w:hAnsi="Arial" w:cs="Arial"/>
                <w:sz w:val="20"/>
                <w:szCs w:val="20"/>
              </w:rPr>
              <w:t>River body</w:t>
            </w:r>
          </w:p>
        </w:tc>
        <w:tc>
          <w:tcPr>
            <w:tcW w:w="1710" w:type="dxa"/>
          </w:tcPr>
          <w:p w14:paraId="66CA5AD5" w14:textId="77777777" w:rsidR="00B953B4" w:rsidRPr="00E7030D" w:rsidRDefault="00B953B4" w:rsidP="0025768E">
            <w:pPr>
              <w:rPr>
                <w:rFonts w:ascii="Arial" w:hAnsi="Arial" w:cs="Arial"/>
                <w:sz w:val="20"/>
                <w:szCs w:val="20"/>
              </w:rPr>
            </w:pPr>
            <w:r w:rsidRPr="00E7030D">
              <w:rPr>
                <w:rFonts w:ascii="Arial" w:hAnsi="Arial" w:cs="Arial"/>
                <w:sz w:val="20"/>
                <w:szCs w:val="20"/>
              </w:rPr>
              <w:t>Good</w:t>
            </w:r>
          </w:p>
        </w:tc>
        <w:tc>
          <w:tcPr>
            <w:tcW w:w="1260" w:type="dxa"/>
          </w:tcPr>
          <w:p w14:paraId="7C0B8154" w14:textId="77777777" w:rsidR="00B953B4" w:rsidRPr="00E7030D" w:rsidRDefault="00B953B4" w:rsidP="0025768E">
            <w:pPr>
              <w:jc w:val="center"/>
              <w:rPr>
                <w:rFonts w:ascii="Arial" w:hAnsi="Arial" w:cs="Arial"/>
                <w:sz w:val="20"/>
                <w:szCs w:val="20"/>
              </w:rPr>
            </w:pPr>
            <w:r w:rsidRPr="00E7030D">
              <w:rPr>
                <w:rFonts w:ascii="Arial" w:hAnsi="Arial" w:cs="Arial"/>
                <w:sz w:val="20"/>
                <w:szCs w:val="20"/>
              </w:rPr>
              <w:t>3</w:t>
            </w:r>
          </w:p>
        </w:tc>
        <w:tc>
          <w:tcPr>
            <w:tcW w:w="1620" w:type="dxa"/>
            <w:vMerge/>
          </w:tcPr>
          <w:p w14:paraId="606D7F8E" w14:textId="77777777" w:rsidR="00B953B4" w:rsidRPr="00E7030D" w:rsidRDefault="00B953B4" w:rsidP="0025768E">
            <w:pPr>
              <w:rPr>
                <w:rFonts w:ascii="Arial" w:hAnsi="Arial" w:cs="Arial"/>
                <w:sz w:val="20"/>
                <w:szCs w:val="20"/>
              </w:rPr>
            </w:pPr>
          </w:p>
        </w:tc>
      </w:tr>
      <w:tr w:rsidR="00B953B4" w:rsidRPr="00E7030D" w14:paraId="649E9D0C" w14:textId="77777777" w:rsidTr="00C2143C">
        <w:tc>
          <w:tcPr>
            <w:tcW w:w="2340" w:type="dxa"/>
            <w:vMerge w:val="restart"/>
          </w:tcPr>
          <w:p w14:paraId="57F37AF0" w14:textId="77777777" w:rsidR="00B953B4" w:rsidRPr="00E7030D" w:rsidRDefault="00B953B4" w:rsidP="0025768E">
            <w:pPr>
              <w:jc w:val="center"/>
              <w:rPr>
                <w:rFonts w:ascii="Arial" w:hAnsi="Arial" w:cs="Arial"/>
                <w:sz w:val="20"/>
                <w:szCs w:val="20"/>
              </w:rPr>
            </w:pPr>
          </w:p>
          <w:p w14:paraId="32C0281F" w14:textId="77777777" w:rsidR="00B953B4" w:rsidRPr="00E7030D" w:rsidRDefault="00B953B4" w:rsidP="0025768E">
            <w:pPr>
              <w:jc w:val="center"/>
              <w:rPr>
                <w:rFonts w:ascii="Arial" w:hAnsi="Arial" w:cs="Arial"/>
                <w:sz w:val="20"/>
                <w:szCs w:val="20"/>
              </w:rPr>
            </w:pPr>
            <w:r w:rsidRPr="00E7030D">
              <w:rPr>
                <w:rFonts w:ascii="Arial" w:hAnsi="Arial" w:cs="Arial"/>
                <w:sz w:val="20"/>
                <w:szCs w:val="20"/>
              </w:rPr>
              <w:t>Geology</w:t>
            </w:r>
          </w:p>
        </w:tc>
        <w:tc>
          <w:tcPr>
            <w:tcW w:w="2430" w:type="dxa"/>
          </w:tcPr>
          <w:p w14:paraId="10D00C6D" w14:textId="77777777" w:rsidR="00B953B4" w:rsidRPr="00E7030D" w:rsidRDefault="00B953B4" w:rsidP="0025768E">
            <w:pPr>
              <w:rPr>
                <w:rFonts w:ascii="Arial" w:hAnsi="Arial" w:cs="Arial"/>
                <w:sz w:val="20"/>
                <w:szCs w:val="20"/>
              </w:rPr>
            </w:pPr>
            <w:proofErr w:type="spellStart"/>
            <w:r w:rsidRPr="00E7030D">
              <w:rPr>
                <w:rFonts w:ascii="Arial" w:hAnsi="Arial" w:cs="Arial"/>
                <w:sz w:val="20"/>
                <w:szCs w:val="20"/>
              </w:rPr>
              <w:t>Charnockite</w:t>
            </w:r>
            <w:proofErr w:type="spellEnd"/>
          </w:p>
        </w:tc>
        <w:tc>
          <w:tcPr>
            <w:tcW w:w="1710" w:type="dxa"/>
          </w:tcPr>
          <w:p w14:paraId="187958F0" w14:textId="77777777" w:rsidR="00B953B4" w:rsidRPr="00E7030D" w:rsidRDefault="00B953B4" w:rsidP="0025768E">
            <w:pPr>
              <w:rPr>
                <w:rFonts w:ascii="Arial" w:hAnsi="Arial" w:cs="Arial"/>
                <w:sz w:val="20"/>
                <w:szCs w:val="20"/>
              </w:rPr>
            </w:pPr>
            <w:r w:rsidRPr="00E7030D">
              <w:rPr>
                <w:rFonts w:ascii="Arial" w:hAnsi="Arial" w:cs="Arial"/>
                <w:sz w:val="20"/>
                <w:szCs w:val="20"/>
              </w:rPr>
              <w:t>Poor</w:t>
            </w:r>
          </w:p>
        </w:tc>
        <w:tc>
          <w:tcPr>
            <w:tcW w:w="1260" w:type="dxa"/>
          </w:tcPr>
          <w:p w14:paraId="0255B087" w14:textId="77777777" w:rsidR="00B953B4" w:rsidRPr="00E7030D" w:rsidRDefault="00B953B4" w:rsidP="0025768E">
            <w:pPr>
              <w:jc w:val="center"/>
              <w:rPr>
                <w:rFonts w:ascii="Arial" w:hAnsi="Arial" w:cs="Arial"/>
                <w:sz w:val="20"/>
                <w:szCs w:val="20"/>
              </w:rPr>
            </w:pPr>
            <w:r w:rsidRPr="00E7030D">
              <w:rPr>
                <w:rFonts w:ascii="Arial" w:hAnsi="Arial" w:cs="Arial"/>
                <w:sz w:val="20"/>
                <w:szCs w:val="20"/>
              </w:rPr>
              <w:t>1</w:t>
            </w:r>
          </w:p>
        </w:tc>
        <w:tc>
          <w:tcPr>
            <w:tcW w:w="1620" w:type="dxa"/>
            <w:vMerge w:val="restart"/>
          </w:tcPr>
          <w:p w14:paraId="2C61ED82" w14:textId="77777777" w:rsidR="00B953B4" w:rsidRPr="00E7030D" w:rsidRDefault="00B953B4" w:rsidP="0025768E">
            <w:pPr>
              <w:rPr>
                <w:rFonts w:ascii="Arial" w:hAnsi="Arial" w:cs="Arial"/>
                <w:sz w:val="20"/>
                <w:szCs w:val="20"/>
              </w:rPr>
            </w:pPr>
          </w:p>
          <w:p w14:paraId="43E14C20" w14:textId="77777777" w:rsidR="00B953B4" w:rsidRPr="00E7030D" w:rsidRDefault="00B953B4" w:rsidP="0025768E">
            <w:pPr>
              <w:rPr>
                <w:rFonts w:ascii="Arial" w:hAnsi="Arial" w:cs="Arial"/>
                <w:sz w:val="20"/>
                <w:szCs w:val="20"/>
              </w:rPr>
            </w:pPr>
          </w:p>
          <w:p w14:paraId="35324570" w14:textId="77777777" w:rsidR="00B953B4" w:rsidRPr="00E7030D" w:rsidRDefault="00B953B4" w:rsidP="0025768E">
            <w:pPr>
              <w:jc w:val="center"/>
              <w:rPr>
                <w:rFonts w:ascii="Arial" w:hAnsi="Arial" w:cs="Arial"/>
                <w:sz w:val="20"/>
                <w:szCs w:val="20"/>
              </w:rPr>
            </w:pPr>
            <w:r w:rsidRPr="00E7030D">
              <w:rPr>
                <w:rFonts w:ascii="Arial" w:hAnsi="Arial" w:cs="Arial"/>
                <w:sz w:val="20"/>
                <w:szCs w:val="20"/>
              </w:rPr>
              <w:t>25</w:t>
            </w:r>
          </w:p>
        </w:tc>
      </w:tr>
      <w:tr w:rsidR="00B953B4" w:rsidRPr="00E7030D" w14:paraId="0E021218" w14:textId="77777777" w:rsidTr="00C2143C">
        <w:tc>
          <w:tcPr>
            <w:tcW w:w="2340" w:type="dxa"/>
            <w:vMerge/>
          </w:tcPr>
          <w:p w14:paraId="33FBBA83" w14:textId="77777777" w:rsidR="00B953B4" w:rsidRPr="00E7030D" w:rsidRDefault="00B953B4" w:rsidP="0025768E">
            <w:pPr>
              <w:jc w:val="center"/>
              <w:rPr>
                <w:rFonts w:ascii="Arial" w:hAnsi="Arial" w:cs="Arial"/>
                <w:sz w:val="20"/>
                <w:szCs w:val="20"/>
              </w:rPr>
            </w:pPr>
          </w:p>
        </w:tc>
        <w:tc>
          <w:tcPr>
            <w:tcW w:w="2430" w:type="dxa"/>
          </w:tcPr>
          <w:p w14:paraId="5B2F15AB" w14:textId="77777777" w:rsidR="00B953B4" w:rsidRPr="00E7030D" w:rsidRDefault="00B953B4" w:rsidP="0025768E">
            <w:pPr>
              <w:rPr>
                <w:rFonts w:ascii="Arial" w:hAnsi="Arial" w:cs="Arial"/>
                <w:sz w:val="20"/>
                <w:szCs w:val="20"/>
              </w:rPr>
            </w:pPr>
            <w:proofErr w:type="spellStart"/>
            <w:r w:rsidRPr="00E7030D">
              <w:rPr>
                <w:rFonts w:ascii="Arial" w:hAnsi="Arial" w:cs="Arial"/>
                <w:sz w:val="20"/>
                <w:szCs w:val="20"/>
              </w:rPr>
              <w:t>Khondalite</w:t>
            </w:r>
            <w:proofErr w:type="spellEnd"/>
          </w:p>
        </w:tc>
        <w:tc>
          <w:tcPr>
            <w:tcW w:w="1710" w:type="dxa"/>
          </w:tcPr>
          <w:p w14:paraId="385F3868" w14:textId="77777777" w:rsidR="00B953B4" w:rsidRPr="00E7030D" w:rsidRDefault="00B953B4" w:rsidP="0025768E">
            <w:pPr>
              <w:rPr>
                <w:rFonts w:ascii="Arial" w:hAnsi="Arial" w:cs="Arial"/>
                <w:sz w:val="20"/>
                <w:szCs w:val="20"/>
              </w:rPr>
            </w:pPr>
            <w:r w:rsidRPr="00E7030D">
              <w:rPr>
                <w:rFonts w:ascii="Arial" w:hAnsi="Arial" w:cs="Arial"/>
                <w:sz w:val="20"/>
                <w:szCs w:val="20"/>
              </w:rPr>
              <w:t>Moderate</w:t>
            </w:r>
          </w:p>
        </w:tc>
        <w:tc>
          <w:tcPr>
            <w:tcW w:w="1260" w:type="dxa"/>
          </w:tcPr>
          <w:p w14:paraId="3803CE37" w14:textId="77777777" w:rsidR="00B953B4" w:rsidRPr="00E7030D" w:rsidRDefault="00B953B4" w:rsidP="0025768E">
            <w:pPr>
              <w:jc w:val="center"/>
              <w:rPr>
                <w:rFonts w:ascii="Arial" w:hAnsi="Arial" w:cs="Arial"/>
                <w:sz w:val="20"/>
                <w:szCs w:val="20"/>
              </w:rPr>
            </w:pPr>
            <w:r w:rsidRPr="00E7030D">
              <w:rPr>
                <w:rFonts w:ascii="Arial" w:hAnsi="Arial" w:cs="Arial"/>
                <w:sz w:val="20"/>
                <w:szCs w:val="20"/>
              </w:rPr>
              <w:t>2</w:t>
            </w:r>
          </w:p>
        </w:tc>
        <w:tc>
          <w:tcPr>
            <w:tcW w:w="1620" w:type="dxa"/>
            <w:vMerge/>
          </w:tcPr>
          <w:p w14:paraId="050AE50F" w14:textId="77777777" w:rsidR="00B953B4" w:rsidRPr="00E7030D" w:rsidRDefault="00B953B4" w:rsidP="0025768E">
            <w:pPr>
              <w:rPr>
                <w:rFonts w:ascii="Arial" w:hAnsi="Arial" w:cs="Arial"/>
                <w:sz w:val="20"/>
                <w:szCs w:val="20"/>
              </w:rPr>
            </w:pPr>
          </w:p>
        </w:tc>
      </w:tr>
      <w:tr w:rsidR="00B953B4" w:rsidRPr="00E7030D" w14:paraId="482A7EB8" w14:textId="77777777" w:rsidTr="00C2143C">
        <w:tc>
          <w:tcPr>
            <w:tcW w:w="2340" w:type="dxa"/>
            <w:vMerge/>
          </w:tcPr>
          <w:p w14:paraId="007CEB8E" w14:textId="77777777" w:rsidR="00B953B4" w:rsidRPr="00E7030D" w:rsidRDefault="00B953B4" w:rsidP="0025768E">
            <w:pPr>
              <w:jc w:val="center"/>
              <w:rPr>
                <w:rFonts w:ascii="Arial" w:hAnsi="Arial" w:cs="Arial"/>
                <w:sz w:val="20"/>
                <w:szCs w:val="20"/>
              </w:rPr>
            </w:pPr>
          </w:p>
        </w:tc>
        <w:tc>
          <w:tcPr>
            <w:tcW w:w="2430" w:type="dxa"/>
          </w:tcPr>
          <w:p w14:paraId="536548FA" w14:textId="77777777" w:rsidR="00B953B4" w:rsidRPr="00E7030D" w:rsidRDefault="00B953B4" w:rsidP="0025768E">
            <w:pPr>
              <w:rPr>
                <w:rFonts w:ascii="Arial" w:hAnsi="Arial" w:cs="Arial"/>
                <w:sz w:val="20"/>
                <w:szCs w:val="20"/>
              </w:rPr>
            </w:pPr>
            <w:r w:rsidRPr="00E7030D">
              <w:rPr>
                <w:rFonts w:ascii="Arial" w:hAnsi="Arial" w:cs="Arial"/>
                <w:sz w:val="20"/>
                <w:szCs w:val="20"/>
              </w:rPr>
              <w:t>Migmatites</w:t>
            </w:r>
          </w:p>
        </w:tc>
        <w:tc>
          <w:tcPr>
            <w:tcW w:w="1710" w:type="dxa"/>
          </w:tcPr>
          <w:p w14:paraId="6FAD86F8" w14:textId="77777777" w:rsidR="00B953B4" w:rsidRPr="00E7030D" w:rsidRDefault="00B953B4" w:rsidP="0025768E">
            <w:pPr>
              <w:rPr>
                <w:rFonts w:ascii="Arial" w:hAnsi="Arial" w:cs="Arial"/>
                <w:sz w:val="20"/>
                <w:szCs w:val="20"/>
              </w:rPr>
            </w:pPr>
            <w:r w:rsidRPr="00E7030D">
              <w:rPr>
                <w:rFonts w:ascii="Arial" w:hAnsi="Arial" w:cs="Arial"/>
                <w:sz w:val="20"/>
                <w:szCs w:val="20"/>
              </w:rPr>
              <w:t>Moderate</w:t>
            </w:r>
          </w:p>
        </w:tc>
        <w:tc>
          <w:tcPr>
            <w:tcW w:w="1260" w:type="dxa"/>
          </w:tcPr>
          <w:p w14:paraId="6F1FCFD4" w14:textId="77777777" w:rsidR="00B953B4" w:rsidRPr="00E7030D" w:rsidRDefault="00B953B4" w:rsidP="0025768E">
            <w:pPr>
              <w:jc w:val="center"/>
              <w:rPr>
                <w:rFonts w:ascii="Arial" w:hAnsi="Arial" w:cs="Arial"/>
                <w:sz w:val="20"/>
                <w:szCs w:val="20"/>
              </w:rPr>
            </w:pPr>
            <w:r w:rsidRPr="00E7030D">
              <w:rPr>
                <w:rFonts w:ascii="Arial" w:hAnsi="Arial" w:cs="Arial"/>
                <w:sz w:val="20"/>
                <w:szCs w:val="20"/>
              </w:rPr>
              <w:t>2</w:t>
            </w:r>
          </w:p>
        </w:tc>
        <w:tc>
          <w:tcPr>
            <w:tcW w:w="1620" w:type="dxa"/>
            <w:vMerge/>
          </w:tcPr>
          <w:p w14:paraId="3274DC0C" w14:textId="77777777" w:rsidR="00B953B4" w:rsidRPr="00E7030D" w:rsidRDefault="00B953B4" w:rsidP="0025768E">
            <w:pPr>
              <w:rPr>
                <w:rFonts w:ascii="Arial" w:hAnsi="Arial" w:cs="Arial"/>
                <w:sz w:val="20"/>
                <w:szCs w:val="20"/>
              </w:rPr>
            </w:pPr>
          </w:p>
        </w:tc>
      </w:tr>
      <w:tr w:rsidR="00B953B4" w:rsidRPr="00E7030D" w14:paraId="67E9D337" w14:textId="77777777" w:rsidTr="00C2143C">
        <w:tc>
          <w:tcPr>
            <w:tcW w:w="2340" w:type="dxa"/>
            <w:vMerge/>
          </w:tcPr>
          <w:p w14:paraId="214C21D3" w14:textId="77777777" w:rsidR="00B953B4" w:rsidRPr="00E7030D" w:rsidRDefault="00B953B4" w:rsidP="0025768E">
            <w:pPr>
              <w:jc w:val="center"/>
              <w:rPr>
                <w:rFonts w:ascii="Arial" w:hAnsi="Arial" w:cs="Arial"/>
                <w:sz w:val="20"/>
                <w:szCs w:val="20"/>
              </w:rPr>
            </w:pPr>
          </w:p>
        </w:tc>
        <w:tc>
          <w:tcPr>
            <w:tcW w:w="2430" w:type="dxa"/>
          </w:tcPr>
          <w:p w14:paraId="00BA7259" w14:textId="77777777" w:rsidR="00B953B4" w:rsidRPr="00E7030D" w:rsidRDefault="00B953B4" w:rsidP="0025768E">
            <w:pPr>
              <w:rPr>
                <w:rFonts w:ascii="Arial" w:hAnsi="Arial" w:cs="Arial"/>
                <w:sz w:val="20"/>
                <w:szCs w:val="20"/>
              </w:rPr>
            </w:pPr>
            <w:r w:rsidRPr="00E7030D">
              <w:rPr>
                <w:rFonts w:ascii="Arial" w:hAnsi="Arial" w:cs="Arial"/>
                <w:sz w:val="20"/>
                <w:szCs w:val="20"/>
              </w:rPr>
              <w:t>Pegmatite</w:t>
            </w:r>
          </w:p>
        </w:tc>
        <w:tc>
          <w:tcPr>
            <w:tcW w:w="1710" w:type="dxa"/>
          </w:tcPr>
          <w:p w14:paraId="0BC179E1" w14:textId="77777777" w:rsidR="00B953B4" w:rsidRPr="00E7030D" w:rsidRDefault="00B953B4" w:rsidP="0025768E">
            <w:pPr>
              <w:rPr>
                <w:rFonts w:ascii="Arial" w:hAnsi="Arial" w:cs="Arial"/>
                <w:sz w:val="20"/>
                <w:szCs w:val="20"/>
              </w:rPr>
            </w:pPr>
            <w:r w:rsidRPr="00E7030D">
              <w:rPr>
                <w:rFonts w:ascii="Arial" w:hAnsi="Arial" w:cs="Arial"/>
                <w:sz w:val="20"/>
                <w:szCs w:val="20"/>
              </w:rPr>
              <w:t>Poor</w:t>
            </w:r>
          </w:p>
        </w:tc>
        <w:tc>
          <w:tcPr>
            <w:tcW w:w="1260" w:type="dxa"/>
          </w:tcPr>
          <w:p w14:paraId="186D7366" w14:textId="77777777" w:rsidR="00B953B4" w:rsidRPr="00E7030D" w:rsidRDefault="00B953B4" w:rsidP="0025768E">
            <w:pPr>
              <w:jc w:val="center"/>
              <w:rPr>
                <w:rFonts w:ascii="Arial" w:hAnsi="Arial" w:cs="Arial"/>
                <w:sz w:val="20"/>
                <w:szCs w:val="20"/>
              </w:rPr>
            </w:pPr>
            <w:r w:rsidRPr="00E7030D">
              <w:rPr>
                <w:rFonts w:ascii="Arial" w:hAnsi="Arial" w:cs="Arial"/>
                <w:sz w:val="20"/>
                <w:szCs w:val="20"/>
              </w:rPr>
              <w:t>1</w:t>
            </w:r>
          </w:p>
        </w:tc>
        <w:tc>
          <w:tcPr>
            <w:tcW w:w="1620" w:type="dxa"/>
            <w:vMerge/>
          </w:tcPr>
          <w:p w14:paraId="39F0DA0C" w14:textId="77777777" w:rsidR="00B953B4" w:rsidRPr="00E7030D" w:rsidRDefault="00B953B4" w:rsidP="0025768E">
            <w:pPr>
              <w:rPr>
                <w:rFonts w:ascii="Arial" w:hAnsi="Arial" w:cs="Arial"/>
                <w:sz w:val="20"/>
                <w:szCs w:val="20"/>
              </w:rPr>
            </w:pPr>
          </w:p>
        </w:tc>
      </w:tr>
      <w:tr w:rsidR="00B953B4" w:rsidRPr="00E7030D" w14:paraId="7320CC8E" w14:textId="77777777" w:rsidTr="00C2143C">
        <w:tc>
          <w:tcPr>
            <w:tcW w:w="2340" w:type="dxa"/>
            <w:vMerge/>
          </w:tcPr>
          <w:p w14:paraId="1058C6D7" w14:textId="77777777" w:rsidR="00B953B4" w:rsidRPr="00E7030D" w:rsidRDefault="00B953B4" w:rsidP="0025768E">
            <w:pPr>
              <w:jc w:val="center"/>
              <w:rPr>
                <w:rFonts w:ascii="Arial" w:hAnsi="Arial" w:cs="Arial"/>
                <w:sz w:val="20"/>
                <w:szCs w:val="20"/>
              </w:rPr>
            </w:pPr>
          </w:p>
        </w:tc>
        <w:tc>
          <w:tcPr>
            <w:tcW w:w="2430" w:type="dxa"/>
          </w:tcPr>
          <w:p w14:paraId="38D0E220" w14:textId="77777777" w:rsidR="00B953B4" w:rsidRPr="00E7030D" w:rsidRDefault="00B953B4" w:rsidP="0025768E">
            <w:pPr>
              <w:rPr>
                <w:rFonts w:ascii="Arial" w:hAnsi="Arial" w:cs="Arial"/>
                <w:sz w:val="20"/>
                <w:szCs w:val="20"/>
              </w:rPr>
            </w:pPr>
            <w:r w:rsidRPr="00E7030D">
              <w:rPr>
                <w:rFonts w:ascii="Arial" w:hAnsi="Arial" w:cs="Arial"/>
                <w:sz w:val="20"/>
                <w:szCs w:val="20"/>
              </w:rPr>
              <w:t>Streams</w:t>
            </w:r>
          </w:p>
        </w:tc>
        <w:tc>
          <w:tcPr>
            <w:tcW w:w="1710" w:type="dxa"/>
          </w:tcPr>
          <w:p w14:paraId="407FAC0F" w14:textId="77777777" w:rsidR="00B953B4" w:rsidRPr="00E7030D" w:rsidRDefault="00B953B4" w:rsidP="0025768E">
            <w:pPr>
              <w:rPr>
                <w:rFonts w:ascii="Arial" w:hAnsi="Arial" w:cs="Arial"/>
                <w:sz w:val="20"/>
                <w:szCs w:val="20"/>
              </w:rPr>
            </w:pPr>
            <w:r w:rsidRPr="00E7030D">
              <w:rPr>
                <w:rFonts w:ascii="Arial" w:hAnsi="Arial" w:cs="Arial"/>
                <w:sz w:val="20"/>
                <w:szCs w:val="20"/>
              </w:rPr>
              <w:t>Excellent</w:t>
            </w:r>
          </w:p>
        </w:tc>
        <w:tc>
          <w:tcPr>
            <w:tcW w:w="1260" w:type="dxa"/>
          </w:tcPr>
          <w:p w14:paraId="7CF88B65" w14:textId="77777777" w:rsidR="00B953B4" w:rsidRPr="00E7030D" w:rsidRDefault="00B953B4" w:rsidP="0025768E">
            <w:pPr>
              <w:jc w:val="center"/>
              <w:rPr>
                <w:rFonts w:ascii="Arial" w:hAnsi="Arial" w:cs="Arial"/>
                <w:sz w:val="20"/>
                <w:szCs w:val="20"/>
              </w:rPr>
            </w:pPr>
            <w:r w:rsidRPr="00E7030D">
              <w:rPr>
                <w:rFonts w:ascii="Arial" w:hAnsi="Arial" w:cs="Arial"/>
                <w:sz w:val="20"/>
                <w:szCs w:val="20"/>
              </w:rPr>
              <w:t>5</w:t>
            </w:r>
          </w:p>
        </w:tc>
        <w:tc>
          <w:tcPr>
            <w:tcW w:w="1620" w:type="dxa"/>
            <w:vMerge/>
          </w:tcPr>
          <w:p w14:paraId="66089AA0" w14:textId="77777777" w:rsidR="00B953B4" w:rsidRPr="00E7030D" w:rsidRDefault="00B953B4" w:rsidP="0025768E">
            <w:pPr>
              <w:rPr>
                <w:rFonts w:ascii="Arial" w:hAnsi="Arial" w:cs="Arial"/>
                <w:sz w:val="20"/>
                <w:szCs w:val="20"/>
              </w:rPr>
            </w:pPr>
          </w:p>
        </w:tc>
      </w:tr>
      <w:tr w:rsidR="00B953B4" w:rsidRPr="00E7030D" w14:paraId="77065647" w14:textId="77777777" w:rsidTr="00C2143C">
        <w:tc>
          <w:tcPr>
            <w:tcW w:w="2340" w:type="dxa"/>
            <w:vMerge w:val="restart"/>
          </w:tcPr>
          <w:p w14:paraId="4C545B05" w14:textId="77777777" w:rsidR="00B953B4" w:rsidRPr="00E7030D" w:rsidRDefault="00B953B4" w:rsidP="0025768E">
            <w:pPr>
              <w:jc w:val="center"/>
              <w:rPr>
                <w:rFonts w:ascii="Arial" w:hAnsi="Arial" w:cs="Arial"/>
                <w:sz w:val="20"/>
                <w:szCs w:val="20"/>
              </w:rPr>
            </w:pPr>
          </w:p>
          <w:p w14:paraId="5B34BD56" w14:textId="77777777" w:rsidR="00B953B4" w:rsidRPr="00E7030D" w:rsidRDefault="00B953B4" w:rsidP="0025768E">
            <w:pPr>
              <w:jc w:val="center"/>
              <w:rPr>
                <w:rFonts w:ascii="Arial" w:hAnsi="Arial" w:cs="Arial"/>
                <w:sz w:val="20"/>
                <w:szCs w:val="20"/>
              </w:rPr>
            </w:pPr>
          </w:p>
          <w:p w14:paraId="11506303" w14:textId="77777777" w:rsidR="00B953B4" w:rsidRPr="00E7030D" w:rsidRDefault="00B953B4" w:rsidP="0025768E">
            <w:pPr>
              <w:jc w:val="center"/>
              <w:rPr>
                <w:rFonts w:ascii="Arial" w:hAnsi="Arial" w:cs="Arial"/>
                <w:sz w:val="20"/>
                <w:szCs w:val="20"/>
              </w:rPr>
            </w:pPr>
            <w:r w:rsidRPr="00E7030D">
              <w:rPr>
                <w:rFonts w:ascii="Arial" w:hAnsi="Arial" w:cs="Arial"/>
                <w:sz w:val="20"/>
                <w:szCs w:val="20"/>
              </w:rPr>
              <w:t>LULC</w:t>
            </w:r>
          </w:p>
        </w:tc>
        <w:tc>
          <w:tcPr>
            <w:tcW w:w="2430" w:type="dxa"/>
          </w:tcPr>
          <w:p w14:paraId="53F32A9A" w14:textId="77777777" w:rsidR="00B953B4" w:rsidRPr="00E7030D" w:rsidRDefault="00B953B4" w:rsidP="0025768E">
            <w:pPr>
              <w:rPr>
                <w:rFonts w:ascii="Arial" w:hAnsi="Arial" w:cs="Arial"/>
                <w:sz w:val="20"/>
                <w:szCs w:val="20"/>
              </w:rPr>
            </w:pPr>
            <w:r w:rsidRPr="00E7030D">
              <w:rPr>
                <w:rFonts w:ascii="Arial" w:hAnsi="Arial" w:cs="Arial"/>
                <w:sz w:val="20"/>
                <w:szCs w:val="20"/>
              </w:rPr>
              <w:t>Waterbodies</w:t>
            </w:r>
          </w:p>
        </w:tc>
        <w:tc>
          <w:tcPr>
            <w:tcW w:w="1710" w:type="dxa"/>
          </w:tcPr>
          <w:p w14:paraId="32B63ED9" w14:textId="77777777" w:rsidR="00B953B4" w:rsidRPr="00E7030D" w:rsidRDefault="00B953B4" w:rsidP="0025768E">
            <w:pPr>
              <w:rPr>
                <w:rFonts w:ascii="Arial" w:hAnsi="Arial" w:cs="Arial"/>
                <w:sz w:val="20"/>
                <w:szCs w:val="20"/>
              </w:rPr>
            </w:pPr>
            <w:r w:rsidRPr="00E7030D">
              <w:rPr>
                <w:rFonts w:ascii="Arial" w:hAnsi="Arial" w:cs="Arial"/>
                <w:sz w:val="20"/>
                <w:szCs w:val="20"/>
              </w:rPr>
              <w:t>Good</w:t>
            </w:r>
          </w:p>
        </w:tc>
        <w:tc>
          <w:tcPr>
            <w:tcW w:w="1260" w:type="dxa"/>
          </w:tcPr>
          <w:p w14:paraId="1495C9B3" w14:textId="77777777" w:rsidR="00B953B4" w:rsidRPr="00E7030D" w:rsidRDefault="00B953B4" w:rsidP="0025768E">
            <w:pPr>
              <w:jc w:val="center"/>
              <w:rPr>
                <w:rFonts w:ascii="Arial" w:hAnsi="Arial" w:cs="Arial"/>
                <w:sz w:val="20"/>
                <w:szCs w:val="20"/>
              </w:rPr>
            </w:pPr>
            <w:r w:rsidRPr="00E7030D">
              <w:rPr>
                <w:rFonts w:ascii="Arial" w:hAnsi="Arial" w:cs="Arial"/>
                <w:sz w:val="20"/>
                <w:szCs w:val="20"/>
              </w:rPr>
              <w:t>4</w:t>
            </w:r>
          </w:p>
        </w:tc>
        <w:tc>
          <w:tcPr>
            <w:tcW w:w="1620" w:type="dxa"/>
            <w:vMerge w:val="restart"/>
          </w:tcPr>
          <w:p w14:paraId="51679AB6" w14:textId="77777777" w:rsidR="00B953B4" w:rsidRPr="00E7030D" w:rsidRDefault="00B953B4" w:rsidP="0025768E">
            <w:pPr>
              <w:jc w:val="center"/>
              <w:rPr>
                <w:rFonts w:ascii="Arial" w:hAnsi="Arial" w:cs="Arial"/>
                <w:sz w:val="20"/>
                <w:szCs w:val="20"/>
              </w:rPr>
            </w:pPr>
          </w:p>
          <w:p w14:paraId="0EA72B49" w14:textId="77777777" w:rsidR="00B953B4" w:rsidRPr="00E7030D" w:rsidRDefault="00B953B4" w:rsidP="0025768E">
            <w:pPr>
              <w:jc w:val="center"/>
              <w:rPr>
                <w:rFonts w:ascii="Arial" w:hAnsi="Arial" w:cs="Arial"/>
                <w:sz w:val="20"/>
                <w:szCs w:val="20"/>
              </w:rPr>
            </w:pPr>
          </w:p>
          <w:p w14:paraId="3E3449F7" w14:textId="77777777" w:rsidR="00B953B4" w:rsidRPr="00E7030D" w:rsidRDefault="00B953B4" w:rsidP="0025768E">
            <w:pPr>
              <w:jc w:val="center"/>
              <w:rPr>
                <w:rFonts w:ascii="Arial" w:hAnsi="Arial" w:cs="Arial"/>
                <w:sz w:val="20"/>
                <w:szCs w:val="20"/>
              </w:rPr>
            </w:pPr>
            <w:r w:rsidRPr="00E7030D">
              <w:rPr>
                <w:rFonts w:ascii="Arial" w:hAnsi="Arial" w:cs="Arial"/>
                <w:sz w:val="20"/>
                <w:szCs w:val="20"/>
              </w:rPr>
              <w:t>15</w:t>
            </w:r>
          </w:p>
        </w:tc>
      </w:tr>
      <w:tr w:rsidR="00B953B4" w:rsidRPr="00E7030D" w14:paraId="3D59DDE9" w14:textId="77777777" w:rsidTr="00C2143C">
        <w:tc>
          <w:tcPr>
            <w:tcW w:w="2340" w:type="dxa"/>
            <w:vMerge/>
          </w:tcPr>
          <w:p w14:paraId="4928E1EC" w14:textId="77777777" w:rsidR="00B953B4" w:rsidRPr="00E7030D" w:rsidRDefault="00B953B4" w:rsidP="0025768E">
            <w:pPr>
              <w:jc w:val="center"/>
              <w:rPr>
                <w:rFonts w:ascii="Arial" w:hAnsi="Arial" w:cs="Arial"/>
                <w:sz w:val="20"/>
                <w:szCs w:val="20"/>
              </w:rPr>
            </w:pPr>
          </w:p>
        </w:tc>
        <w:tc>
          <w:tcPr>
            <w:tcW w:w="2430" w:type="dxa"/>
          </w:tcPr>
          <w:p w14:paraId="406FE597" w14:textId="77777777" w:rsidR="00B953B4" w:rsidRPr="00E7030D" w:rsidRDefault="00B953B4" w:rsidP="0025768E">
            <w:pPr>
              <w:rPr>
                <w:rFonts w:ascii="Arial" w:hAnsi="Arial" w:cs="Arial"/>
                <w:sz w:val="20"/>
                <w:szCs w:val="20"/>
              </w:rPr>
            </w:pPr>
            <w:r w:rsidRPr="00E7030D">
              <w:rPr>
                <w:rFonts w:ascii="Arial" w:hAnsi="Arial" w:cs="Arial"/>
                <w:sz w:val="20"/>
                <w:szCs w:val="20"/>
              </w:rPr>
              <w:t>Agricultural crops</w:t>
            </w:r>
          </w:p>
        </w:tc>
        <w:tc>
          <w:tcPr>
            <w:tcW w:w="1710" w:type="dxa"/>
          </w:tcPr>
          <w:p w14:paraId="1FC796F1" w14:textId="77777777" w:rsidR="00B953B4" w:rsidRPr="00E7030D" w:rsidRDefault="00B953B4" w:rsidP="0025768E">
            <w:pPr>
              <w:rPr>
                <w:rFonts w:ascii="Arial" w:hAnsi="Arial" w:cs="Arial"/>
                <w:sz w:val="20"/>
                <w:szCs w:val="20"/>
              </w:rPr>
            </w:pPr>
            <w:r w:rsidRPr="00E7030D">
              <w:rPr>
                <w:rFonts w:ascii="Arial" w:hAnsi="Arial" w:cs="Arial"/>
                <w:sz w:val="20"/>
                <w:szCs w:val="20"/>
              </w:rPr>
              <w:t>Moderate</w:t>
            </w:r>
          </w:p>
        </w:tc>
        <w:tc>
          <w:tcPr>
            <w:tcW w:w="1260" w:type="dxa"/>
          </w:tcPr>
          <w:p w14:paraId="46F66129" w14:textId="77777777" w:rsidR="00B953B4" w:rsidRPr="00E7030D" w:rsidRDefault="00B953B4" w:rsidP="0025768E">
            <w:pPr>
              <w:jc w:val="center"/>
              <w:rPr>
                <w:rFonts w:ascii="Arial" w:hAnsi="Arial" w:cs="Arial"/>
                <w:sz w:val="20"/>
                <w:szCs w:val="20"/>
              </w:rPr>
            </w:pPr>
            <w:r w:rsidRPr="00E7030D">
              <w:rPr>
                <w:rFonts w:ascii="Arial" w:hAnsi="Arial" w:cs="Arial"/>
                <w:sz w:val="20"/>
                <w:szCs w:val="20"/>
              </w:rPr>
              <w:t>2</w:t>
            </w:r>
          </w:p>
        </w:tc>
        <w:tc>
          <w:tcPr>
            <w:tcW w:w="1620" w:type="dxa"/>
            <w:vMerge/>
          </w:tcPr>
          <w:p w14:paraId="74FA31EA" w14:textId="77777777" w:rsidR="00B953B4" w:rsidRPr="00E7030D" w:rsidRDefault="00B953B4" w:rsidP="0025768E">
            <w:pPr>
              <w:rPr>
                <w:rFonts w:ascii="Arial" w:hAnsi="Arial" w:cs="Arial"/>
                <w:sz w:val="20"/>
                <w:szCs w:val="20"/>
              </w:rPr>
            </w:pPr>
          </w:p>
        </w:tc>
      </w:tr>
      <w:tr w:rsidR="00B953B4" w:rsidRPr="00E7030D" w14:paraId="728D47B2" w14:textId="77777777" w:rsidTr="00C2143C">
        <w:tc>
          <w:tcPr>
            <w:tcW w:w="2340" w:type="dxa"/>
            <w:vMerge/>
          </w:tcPr>
          <w:p w14:paraId="3BA30FE2" w14:textId="77777777" w:rsidR="00B953B4" w:rsidRPr="00E7030D" w:rsidRDefault="00B953B4" w:rsidP="0025768E">
            <w:pPr>
              <w:jc w:val="center"/>
              <w:rPr>
                <w:rFonts w:ascii="Arial" w:hAnsi="Arial" w:cs="Arial"/>
                <w:sz w:val="20"/>
                <w:szCs w:val="20"/>
              </w:rPr>
            </w:pPr>
          </w:p>
        </w:tc>
        <w:tc>
          <w:tcPr>
            <w:tcW w:w="2430" w:type="dxa"/>
          </w:tcPr>
          <w:p w14:paraId="79A51B94" w14:textId="77777777" w:rsidR="00B953B4" w:rsidRPr="00E7030D" w:rsidRDefault="00B953B4" w:rsidP="0025768E">
            <w:pPr>
              <w:rPr>
                <w:rFonts w:ascii="Arial" w:hAnsi="Arial" w:cs="Arial"/>
                <w:sz w:val="20"/>
                <w:szCs w:val="20"/>
              </w:rPr>
            </w:pPr>
            <w:r w:rsidRPr="00E7030D">
              <w:rPr>
                <w:rFonts w:ascii="Arial" w:hAnsi="Arial" w:cs="Arial"/>
                <w:sz w:val="20"/>
                <w:szCs w:val="20"/>
              </w:rPr>
              <w:t>Fallow lands</w:t>
            </w:r>
          </w:p>
        </w:tc>
        <w:tc>
          <w:tcPr>
            <w:tcW w:w="1710" w:type="dxa"/>
          </w:tcPr>
          <w:p w14:paraId="4E1FEBBC" w14:textId="77777777" w:rsidR="00B953B4" w:rsidRPr="00E7030D" w:rsidRDefault="00B953B4" w:rsidP="0025768E">
            <w:pPr>
              <w:rPr>
                <w:rFonts w:ascii="Arial" w:hAnsi="Arial" w:cs="Arial"/>
                <w:sz w:val="20"/>
                <w:szCs w:val="20"/>
              </w:rPr>
            </w:pPr>
            <w:r w:rsidRPr="00E7030D">
              <w:rPr>
                <w:rFonts w:ascii="Arial" w:hAnsi="Arial" w:cs="Arial"/>
                <w:sz w:val="20"/>
                <w:szCs w:val="20"/>
              </w:rPr>
              <w:t>Moderate</w:t>
            </w:r>
          </w:p>
        </w:tc>
        <w:tc>
          <w:tcPr>
            <w:tcW w:w="1260" w:type="dxa"/>
          </w:tcPr>
          <w:p w14:paraId="39A36596" w14:textId="77777777" w:rsidR="00B953B4" w:rsidRPr="00E7030D" w:rsidRDefault="00B953B4" w:rsidP="0025768E">
            <w:pPr>
              <w:jc w:val="center"/>
              <w:rPr>
                <w:rFonts w:ascii="Arial" w:hAnsi="Arial" w:cs="Arial"/>
                <w:sz w:val="20"/>
                <w:szCs w:val="20"/>
              </w:rPr>
            </w:pPr>
            <w:r w:rsidRPr="00E7030D">
              <w:rPr>
                <w:rFonts w:ascii="Arial" w:hAnsi="Arial" w:cs="Arial"/>
                <w:sz w:val="20"/>
                <w:szCs w:val="20"/>
              </w:rPr>
              <w:t>2</w:t>
            </w:r>
          </w:p>
        </w:tc>
        <w:tc>
          <w:tcPr>
            <w:tcW w:w="1620" w:type="dxa"/>
            <w:vMerge/>
          </w:tcPr>
          <w:p w14:paraId="4C7D009C" w14:textId="77777777" w:rsidR="00B953B4" w:rsidRPr="00E7030D" w:rsidRDefault="00B953B4" w:rsidP="0025768E">
            <w:pPr>
              <w:rPr>
                <w:rFonts w:ascii="Arial" w:hAnsi="Arial" w:cs="Arial"/>
                <w:sz w:val="20"/>
                <w:szCs w:val="20"/>
              </w:rPr>
            </w:pPr>
          </w:p>
        </w:tc>
      </w:tr>
      <w:tr w:rsidR="00B953B4" w:rsidRPr="00E7030D" w14:paraId="10BCF8F7" w14:textId="77777777" w:rsidTr="00C2143C">
        <w:tc>
          <w:tcPr>
            <w:tcW w:w="2340" w:type="dxa"/>
            <w:vMerge/>
          </w:tcPr>
          <w:p w14:paraId="31046E80" w14:textId="77777777" w:rsidR="00B953B4" w:rsidRPr="00E7030D" w:rsidRDefault="00B953B4" w:rsidP="0025768E">
            <w:pPr>
              <w:jc w:val="center"/>
              <w:rPr>
                <w:rFonts w:ascii="Arial" w:hAnsi="Arial" w:cs="Arial"/>
                <w:sz w:val="20"/>
                <w:szCs w:val="20"/>
              </w:rPr>
            </w:pPr>
          </w:p>
        </w:tc>
        <w:tc>
          <w:tcPr>
            <w:tcW w:w="2430" w:type="dxa"/>
          </w:tcPr>
          <w:p w14:paraId="121001A4" w14:textId="77777777" w:rsidR="00B953B4" w:rsidRPr="00E7030D" w:rsidRDefault="00B953B4" w:rsidP="0025768E">
            <w:pPr>
              <w:rPr>
                <w:rFonts w:ascii="Arial" w:hAnsi="Arial" w:cs="Arial"/>
                <w:sz w:val="20"/>
                <w:szCs w:val="20"/>
              </w:rPr>
            </w:pPr>
            <w:proofErr w:type="spellStart"/>
            <w:r w:rsidRPr="00E7030D">
              <w:rPr>
                <w:rFonts w:ascii="Arial" w:hAnsi="Arial" w:cs="Arial"/>
                <w:sz w:val="20"/>
                <w:szCs w:val="20"/>
              </w:rPr>
              <w:t>Builtups</w:t>
            </w:r>
            <w:proofErr w:type="spellEnd"/>
          </w:p>
        </w:tc>
        <w:tc>
          <w:tcPr>
            <w:tcW w:w="1710" w:type="dxa"/>
          </w:tcPr>
          <w:p w14:paraId="0B1B9B97" w14:textId="77777777" w:rsidR="00B953B4" w:rsidRPr="00E7030D" w:rsidRDefault="00B953B4" w:rsidP="0025768E">
            <w:pPr>
              <w:rPr>
                <w:rFonts w:ascii="Arial" w:hAnsi="Arial" w:cs="Arial"/>
                <w:sz w:val="20"/>
                <w:szCs w:val="20"/>
              </w:rPr>
            </w:pPr>
            <w:r w:rsidRPr="00E7030D">
              <w:rPr>
                <w:rFonts w:ascii="Arial" w:hAnsi="Arial" w:cs="Arial"/>
                <w:sz w:val="20"/>
                <w:szCs w:val="20"/>
              </w:rPr>
              <w:t>Poor</w:t>
            </w:r>
          </w:p>
        </w:tc>
        <w:tc>
          <w:tcPr>
            <w:tcW w:w="1260" w:type="dxa"/>
          </w:tcPr>
          <w:p w14:paraId="3D2CAD5F" w14:textId="77777777" w:rsidR="00B953B4" w:rsidRPr="00E7030D" w:rsidRDefault="00B953B4" w:rsidP="0025768E">
            <w:pPr>
              <w:jc w:val="center"/>
              <w:rPr>
                <w:rFonts w:ascii="Arial" w:hAnsi="Arial" w:cs="Arial"/>
                <w:sz w:val="20"/>
                <w:szCs w:val="20"/>
              </w:rPr>
            </w:pPr>
            <w:r w:rsidRPr="00E7030D">
              <w:rPr>
                <w:rFonts w:ascii="Arial" w:hAnsi="Arial" w:cs="Arial"/>
                <w:sz w:val="20"/>
                <w:szCs w:val="20"/>
              </w:rPr>
              <w:t>1</w:t>
            </w:r>
          </w:p>
        </w:tc>
        <w:tc>
          <w:tcPr>
            <w:tcW w:w="1620" w:type="dxa"/>
            <w:vMerge/>
          </w:tcPr>
          <w:p w14:paraId="7603F438" w14:textId="77777777" w:rsidR="00B953B4" w:rsidRPr="00E7030D" w:rsidRDefault="00B953B4" w:rsidP="0025768E">
            <w:pPr>
              <w:rPr>
                <w:rFonts w:ascii="Arial" w:hAnsi="Arial" w:cs="Arial"/>
                <w:sz w:val="20"/>
                <w:szCs w:val="20"/>
              </w:rPr>
            </w:pPr>
          </w:p>
        </w:tc>
      </w:tr>
      <w:tr w:rsidR="00B953B4" w:rsidRPr="00E7030D" w14:paraId="2D80C0C6" w14:textId="77777777" w:rsidTr="00C2143C">
        <w:tc>
          <w:tcPr>
            <w:tcW w:w="2340" w:type="dxa"/>
            <w:vMerge/>
          </w:tcPr>
          <w:p w14:paraId="3CA7CF82" w14:textId="77777777" w:rsidR="00B953B4" w:rsidRPr="00E7030D" w:rsidRDefault="00B953B4" w:rsidP="0025768E">
            <w:pPr>
              <w:jc w:val="center"/>
              <w:rPr>
                <w:rFonts w:ascii="Arial" w:hAnsi="Arial" w:cs="Arial"/>
                <w:sz w:val="20"/>
                <w:szCs w:val="20"/>
              </w:rPr>
            </w:pPr>
          </w:p>
        </w:tc>
        <w:tc>
          <w:tcPr>
            <w:tcW w:w="2430" w:type="dxa"/>
          </w:tcPr>
          <w:p w14:paraId="0CD07569" w14:textId="77777777" w:rsidR="00B953B4" w:rsidRPr="00E7030D" w:rsidRDefault="00B953B4" w:rsidP="0025768E">
            <w:pPr>
              <w:rPr>
                <w:rFonts w:ascii="Arial" w:hAnsi="Arial" w:cs="Arial"/>
                <w:sz w:val="20"/>
                <w:szCs w:val="20"/>
              </w:rPr>
            </w:pPr>
            <w:r w:rsidRPr="00E7030D">
              <w:rPr>
                <w:rFonts w:ascii="Arial" w:hAnsi="Arial" w:cs="Arial"/>
                <w:sz w:val="20"/>
                <w:szCs w:val="20"/>
              </w:rPr>
              <w:t>Forest lands</w:t>
            </w:r>
          </w:p>
        </w:tc>
        <w:tc>
          <w:tcPr>
            <w:tcW w:w="1710" w:type="dxa"/>
          </w:tcPr>
          <w:p w14:paraId="3435060D" w14:textId="77777777" w:rsidR="00B953B4" w:rsidRPr="00E7030D" w:rsidRDefault="00B953B4" w:rsidP="0025768E">
            <w:pPr>
              <w:rPr>
                <w:rFonts w:ascii="Arial" w:hAnsi="Arial" w:cs="Arial"/>
                <w:sz w:val="20"/>
                <w:szCs w:val="20"/>
              </w:rPr>
            </w:pPr>
            <w:r w:rsidRPr="00E7030D">
              <w:rPr>
                <w:rFonts w:ascii="Arial" w:hAnsi="Arial" w:cs="Arial"/>
                <w:sz w:val="20"/>
                <w:szCs w:val="20"/>
              </w:rPr>
              <w:t>Poor</w:t>
            </w:r>
          </w:p>
        </w:tc>
        <w:tc>
          <w:tcPr>
            <w:tcW w:w="1260" w:type="dxa"/>
          </w:tcPr>
          <w:p w14:paraId="7135F072" w14:textId="77777777" w:rsidR="00B953B4" w:rsidRPr="00E7030D" w:rsidRDefault="00B953B4" w:rsidP="0025768E">
            <w:pPr>
              <w:jc w:val="center"/>
              <w:rPr>
                <w:rFonts w:ascii="Arial" w:hAnsi="Arial" w:cs="Arial"/>
                <w:sz w:val="20"/>
                <w:szCs w:val="20"/>
              </w:rPr>
            </w:pPr>
            <w:r w:rsidRPr="00E7030D">
              <w:rPr>
                <w:rFonts w:ascii="Arial" w:hAnsi="Arial" w:cs="Arial"/>
                <w:sz w:val="20"/>
                <w:szCs w:val="20"/>
              </w:rPr>
              <w:t>1</w:t>
            </w:r>
          </w:p>
        </w:tc>
        <w:tc>
          <w:tcPr>
            <w:tcW w:w="1620" w:type="dxa"/>
            <w:vMerge/>
          </w:tcPr>
          <w:p w14:paraId="3D562972" w14:textId="77777777" w:rsidR="00B953B4" w:rsidRPr="00E7030D" w:rsidRDefault="00B953B4" w:rsidP="0025768E">
            <w:pPr>
              <w:rPr>
                <w:rFonts w:ascii="Arial" w:hAnsi="Arial" w:cs="Arial"/>
                <w:sz w:val="20"/>
                <w:szCs w:val="20"/>
              </w:rPr>
            </w:pPr>
          </w:p>
        </w:tc>
      </w:tr>
      <w:tr w:rsidR="00B953B4" w:rsidRPr="00E7030D" w14:paraId="7D65A6E5" w14:textId="77777777" w:rsidTr="00C2143C">
        <w:tc>
          <w:tcPr>
            <w:tcW w:w="2340" w:type="dxa"/>
            <w:vMerge w:val="restart"/>
          </w:tcPr>
          <w:p w14:paraId="3F7034E9" w14:textId="77777777" w:rsidR="00B953B4" w:rsidRPr="00E7030D" w:rsidRDefault="00B953B4" w:rsidP="0025768E">
            <w:pPr>
              <w:jc w:val="center"/>
              <w:rPr>
                <w:rFonts w:ascii="Arial" w:hAnsi="Arial" w:cs="Arial"/>
                <w:sz w:val="20"/>
                <w:szCs w:val="20"/>
              </w:rPr>
            </w:pPr>
          </w:p>
          <w:p w14:paraId="4EAAA556" w14:textId="77777777" w:rsidR="00B953B4" w:rsidRPr="00E7030D" w:rsidRDefault="00B953B4" w:rsidP="0025768E">
            <w:pPr>
              <w:jc w:val="center"/>
              <w:rPr>
                <w:rFonts w:ascii="Arial" w:hAnsi="Arial" w:cs="Arial"/>
                <w:sz w:val="20"/>
                <w:szCs w:val="20"/>
              </w:rPr>
            </w:pPr>
          </w:p>
          <w:p w14:paraId="0395B428" w14:textId="77777777" w:rsidR="00B953B4" w:rsidRPr="00E7030D" w:rsidRDefault="00B953B4" w:rsidP="0025768E">
            <w:pPr>
              <w:jc w:val="center"/>
              <w:rPr>
                <w:rFonts w:ascii="Arial" w:hAnsi="Arial" w:cs="Arial"/>
                <w:sz w:val="20"/>
                <w:szCs w:val="20"/>
              </w:rPr>
            </w:pPr>
            <w:r w:rsidRPr="00E7030D">
              <w:rPr>
                <w:rFonts w:ascii="Arial" w:hAnsi="Arial" w:cs="Arial"/>
                <w:sz w:val="20"/>
                <w:szCs w:val="20"/>
              </w:rPr>
              <w:t>Slope (%)</w:t>
            </w:r>
          </w:p>
        </w:tc>
        <w:tc>
          <w:tcPr>
            <w:tcW w:w="2430" w:type="dxa"/>
          </w:tcPr>
          <w:p w14:paraId="212D02D4" w14:textId="77777777" w:rsidR="00B953B4" w:rsidRPr="00E7030D" w:rsidRDefault="00B953B4" w:rsidP="0025768E">
            <w:pPr>
              <w:rPr>
                <w:rFonts w:ascii="Arial" w:hAnsi="Arial" w:cs="Arial"/>
                <w:sz w:val="20"/>
                <w:szCs w:val="20"/>
              </w:rPr>
            </w:pPr>
            <w:r w:rsidRPr="00E7030D">
              <w:rPr>
                <w:rFonts w:ascii="Arial" w:hAnsi="Arial" w:cs="Arial"/>
                <w:sz w:val="20"/>
                <w:szCs w:val="20"/>
              </w:rPr>
              <w:t>0-4</w:t>
            </w:r>
          </w:p>
        </w:tc>
        <w:tc>
          <w:tcPr>
            <w:tcW w:w="1710" w:type="dxa"/>
          </w:tcPr>
          <w:p w14:paraId="56D23D81" w14:textId="77777777" w:rsidR="00B953B4" w:rsidRPr="00E7030D" w:rsidRDefault="00B953B4" w:rsidP="0025768E">
            <w:pPr>
              <w:rPr>
                <w:rFonts w:ascii="Arial" w:hAnsi="Arial" w:cs="Arial"/>
                <w:sz w:val="20"/>
                <w:szCs w:val="20"/>
              </w:rPr>
            </w:pPr>
            <w:r w:rsidRPr="00E7030D">
              <w:rPr>
                <w:rFonts w:ascii="Arial" w:hAnsi="Arial" w:cs="Arial"/>
                <w:sz w:val="20"/>
                <w:szCs w:val="20"/>
              </w:rPr>
              <w:t>Excellent</w:t>
            </w:r>
          </w:p>
        </w:tc>
        <w:tc>
          <w:tcPr>
            <w:tcW w:w="1260" w:type="dxa"/>
          </w:tcPr>
          <w:p w14:paraId="5A8E6A6F" w14:textId="77777777" w:rsidR="00B953B4" w:rsidRPr="00E7030D" w:rsidRDefault="00B953B4" w:rsidP="0025768E">
            <w:pPr>
              <w:jc w:val="center"/>
              <w:rPr>
                <w:rFonts w:ascii="Arial" w:hAnsi="Arial" w:cs="Arial"/>
                <w:sz w:val="20"/>
                <w:szCs w:val="20"/>
              </w:rPr>
            </w:pPr>
            <w:r w:rsidRPr="00E7030D">
              <w:rPr>
                <w:rFonts w:ascii="Arial" w:hAnsi="Arial" w:cs="Arial"/>
                <w:sz w:val="20"/>
                <w:szCs w:val="20"/>
              </w:rPr>
              <w:t>5</w:t>
            </w:r>
          </w:p>
        </w:tc>
        <w:tc>
          <w:tcPr>
            <w:tcW w:w="1620" w:type="dxa"/>
            <w:vMerge w:val="restart"/>
          </w:tcPr>
          <w:p w14:paraId="249605BC" w14:textId="77777777" w:rsidR="00B953B4" w:rsidRPr="00E7030D" w:rsidRDefault="00B953B4" w:rsidP="0025768E">
            <w:pPr>
              <w:rPr>
                <w:rFonts w:ascii="Arial" w:hAnsi="Arial" w:cs="Arial"/>
                <w:sz w:val="20"/>
                <w:szCs w:val="20"/>
              </w:rPr>
            </w:pPr>
          </w:p>
          <w:p w14:paraId="2A66B5DF" w14:textId="77777777" w:rsidR="00B953B4" w:rsidRPr="00E7030D" w:rsidRDefault="00B953B4" w:rsidP="0025768E">
            <w:pPr>
              <w:rPr>
                <w:rFonts w:ascii="Arial" w:hAnsi="Arial" w:cs="Arial"/>
                <w:sz w:val="20"/>
                <w:szCs w:val="20"/>
              </w:rPr>
            </w:pPr>
          </w:p>
          <w:p w14:paraId="415BE4CF" w14:textId="77777777" w:rsidR="00B953B4" w:rsidRPr="00E7030D" w:rsidRDefault="00B953B4" w:rsidP="0025768E">
            <w:pPr>
              <w:jc w:val="center"/>
              <w:rPr>
                <w:rFonts w:ascii="Arial" w:hAnsi="Arial" w:cs="Arial"/>
                <w:sz w:val="20"/>
                <w:szCs w:val="20"/>
              </w:rPr>
            </w:pPr>
            <w:r w:rsidRPr="00E7030D">
              <w:rPr>
                <w:rFonts w:ascii="Arial" w:hAnsi="Arial" w:cs="Arial"/>
                <w:sz w:val="20"/>
                <w:szCs w:val="20"/>
              </w:rPr>
              <w:t>15</w:t>
            </w:r>
          </w:p>
        </w:tc>
      </w:tr>
      <w:tr w:rsidR="00B953B4" w:rsidRPr="00E7030D" w14:paraId="254A0B34" w14:textId="77777777" w:rsidTr="00C2143C">
        <w:tc>
          <w:tcPr>
            <w:tcW w:w="2340" w:type="dxa"/>
            <w:vMerge/>
          </w:tcPr>
          <w:p w14:paraId="3FC0AD41" w14:textId="77777777" w:rsidR="00B953B4" w:rsidRPr="00E7030D" w:rsidRDefault="00B953B4" w:rsidP="0025768E">
            <w:pPr>
              <w:jc w:val="center"/>
              <w:rPr>
                <w:rFonts w:ascii="Arial" w:hAnsi="Arial" w:cs="Arial"/>
                <w:sz w:val="20"/>
                <w:szCs w:val="20"/>
              </w:rPr>
            </w:pPr>
          </w:p>
        </w:tc>
        <w:tc>
          <w:tcPr>
            <w:tcW w:w="2430" w:type="dxa"/>
          </w:tcPr>
          <w:p w14:paraId="5DC37F70" w14:textId="77777777" w:rsidR="00B953B4" w:rsidRPr="00E7030D" w:rsidRDefault="00B953B4" w:rsidP="0025768E">
            <w:pPr>
              <w:rPr>
                <w:rFonts w:ascii="Arial" w:hAnsi="Arial" w:cs="Arial"/>
                <w:sz w:val="20"/>
                <w:szCs w:val="20"/>
              </w:rPr>
            </w:pPr>
            <w:r w:rsidRPr="00E7030D">
              <w:rPr>
                <w:rFonts w:ascii="Arial" w:hAnsi="Arial" w:cs="Arial"/>
                <w:sz w:val="20"/>
                <w:szCs w:val="20"/>
              </w:rPr>
              <w:t>4-9</w:t>
            </w:r>
          </w:p>
        </w:tc>
        <w:tc>
          <w:tcPr>
            <w:tcW w:w="1710" w:type="dxa"/>
          </w:tcPr>
          <w:p w14:paraId="2FFCC9F3" w14:textId="77777777" w:rsidR="00B953B4" w:rsidRPr="00E7030D" w:rsidRDefault="00B953B4" w:rsidP="0025768E">
            <w:pPr>
              <w:rPr>
                <w:rFonts w:ascii="Arial" w:hAnsi="Arial" w:cs="Arial"/>
                <w:sz w:val="20"/>
                <w:szCs w:val="20"/>
              </w:rPr>
            </w:pPr>
            <w:r w:rsidRPr="00E7030D">
              <w:rPr>
                <w:rFonts w:ascii="Arial" w:hAnsi="Arial" w:cs="Arial"/>
                <w:sz w:val="20"/>
                <w:szCs w:val="20"/>
              </w:rPr>
              <w:t>Very good</w:t>
            </w:r>
          </w:p>
        </w:tc>
        <w:tc>
          <w:tcPr>
            <w:tcW w:w="1260" w:type="dxa"/>
          </w:tcPr>
          <w:p w14:paraId="0FDC3616" w14:textId="77777777" w:rsidR="00B953B4" w:rsidRPr="00E7030D" w:rsidRDefault="00B953B4" w:rsidP="0025768E">
            <w:pPr>
              <w:jc w:val="center"/>
              <w:rPr>
                <w:rFonts w:ascii="Arial" w:hAnsi="Arial" w:cs="Arial"/>
                <w:sz w:val="20"/>
                <w:szCs w:val="20"/>
              </w:rPr>
            </w:pPr>
            <w:r w:rsidRPr="00E7030D">
              <w:rPr>
                <w:rFonts w:ascii="Arial" w:hAnsi="Arial" w:cs="Arial"/>
                <w:sz w:val="20"/>
                <w:szCs w:val="20"/>
              </w:rPr>
              <w:t>4</w:t>
            </w:r>
          </w:p>
        </w:tc>
        <w:tc>
          <w:tcPr>
            <w:tcW w:w="1620" w:type="dxa"/>
            <w:vMerge/>
          </w:tcPr>
          <w:p w14:paraId="0E13B66C" w14:textId="77777777" w:rsidR="00B953B4" w:rsidRPr="00E7030D" w:rsidRDefault="00B953B4" w:rsidP="0025768E">
            <w:pPr>
              <w:rPr>
                <w:rFonts w:ascii="Arial" w:hAnsi="Arial" w:cs="Arial"/>
                <w:sz w:val="20"/>
                <w:szCs w:val="20"/>
              </w:rPr>
            </w:pPr>
          </w:p>
        </w:tc>
      </w:tr>
      <w:tr w:rsidR="00B953B4" w:rsidRPr="00E7030D" w14:paraId="26880FCB" w14:textId="77777777" w:rsidTr="00C2143C">
        <w:tc>
          <w:tcPr>
            <w:tcW w:w="2340" w:type="dxa"/>
            <w:vMerge/>
          </w:tcPr>
          <w:p w14:paraId="249C85AF" w14:textId="77777777" w:rsidR="00B953B4" w:rsidRPr="00E7030D" w:rsidRDefault="00B953B4" w:rsidP="0025768E">
            <w:pPr>
              <w:jc w:val="center"/>
              <w:rPr>
                <w:rFonts w:ascii="Arial" w:hAnsi="Arial" w:cs="Arial"/>
                <w:sz w:val="20"/>
                <w:szCs w:val="20"/>
              </w:rPr>
            </w:pPr>
          </w:p>
        </w:tc>
        <w:tc>
          <w:tcPr>
            <w:tcW w:w="2430" w:type="dxa"/>
          </w:tcPr>
          <w:p w14:paraId="23C16278" w14:textId="77777777" w:rsidR="00B953B4" w:rsidRPr="00E7030D" w:rsidRDefault="00B953B4" w:rsidP="0025768E">
            <w:pPr>
              <w:rPr>
                <w:rFonts w:ascii="Arial" w:hAnsi="Arial" w:cs="Arial"/>
                <w:sz w:val="20"/>
                <w:szCs w:val="20"/>
              </w:rPr>
            </w:pPr>
            <w:r w:rsidRPr="00E7030D">
              <w:rPr>
                <w:rFonts w:ascii="Arial" w:hAnsi="Arial" w:cs="Arial"/>
                <w:sz w:val="20"/>
                <w:szCs w:val="20"/>
              </w:rPr>
              <w:t>9-15</w:t>
            </w:r>
          </w:p>
        </w:tc>
        <w:tc>
          <w:tcPr>
            <w:tcW w:w="1710" w:type="dxa"/>
          </w:tcPr>
          <w:p w14:paraId="4CEB4B8B" w14:textId="77777777" w:rsidR="00B953B4" w:rsidRPr="00E7030D" w:rsidRDefault="00B953B4" w:rsidP="0025768E">
            <w:pPr>
              <w:rPr>
                <w:rFonts w:ascii="Arial" w:hAnsi="Arial" w:cs="Arial"/>
                <w:sz w:val="20"/>
                <w:szCs w:val="20"/>
              </w:rPr>
            </w:pPr>
            <w:r w:rsidRPr="00E7030D">
              <w:rPr>
                <w:rFonts w:ascii="Arial" w:hAnsi="Arial" w:cs="Arial"/>
                <w:sz w:val="20"/>
                <w:szCs w:val="20"/>
              </w:rPr>
              <w:t>Good</w:t>
            </w:r>
          </w:p>
        </w:tc>
        <w:tc>
          <w:tcPr>
            <w:tcW w:w="1260" w:type="dxa"/>
          </w:tcPr>
          <w:p w14:paraId="79BDE4F1" w14:textId="77777777" w:rsidR="00B953B4" w:rsidRPr="00E7030D" w:rsidRDefault="00B953B4" w:rsidP="0025768E">
            <w:pPr>
              <w:jc w:val="center"/>
              <w:rPr>
                <w:rFonts w:ascii="Arial" w:hAnsi="Arial" w:cs="Arial"/>
                <w:sz w:val="20"/>
                <w:szCs w:val="20"/>
              </w:rPr>
            </w:pPr>
            <w:r w:rsidRPr="00E7030D">
              <w:rPr>
                <w:rFonts w:ascii="Arial" w:hAnsi="Arial" w:cs="Arial"/>
                <w:sz w:val="20"/>
                <w:szCs w:val="20"/>
              </w:rPr>
              <w:t>3</w:t>
            </w:r>
          </w:p>
        </w:tc>
        <w:tc>
          <w:tcPr>
            <w:tcW w:w="1620" w:type="dxa"/>
            <w:vMerge/>
          </w:tcPr>
          <w:p w14:paraId="0504DC67" w14:textId="77777777" w:rsidR="00B953B4" w:rsidRPr="00E7030D" w:rsidRDefault="00B953B4" w:rsidP="0025768E">
            <w:pPr>
              <w:rPr>
                <w:rFonts w:ascii="Arial" w:hAnsi="Arial" w:cs="Arial"/>
                <w:sz w:val="20"/>
                <w:szCs w:val="20"/>
              </w:rPr>
            </w:pPr>
          </w:p>
        </w:tc>
      </w:tr>
      <w:tr w:rsidR="00B953B4" w:rsidRPr="00E7030D" w14:paraId="79288E76" w14:textId="77777777" w:rsidTr="00C2143C">
        <w:tc>
          <w:tcPr>
            <w:tcW w:w="2340" w:type="dxa"/>
            <w:vMerge/>
          </w:tcPr>
          <w:p w14:paraId="4CD2B750" w14:textId="77777777" w:rsidR="00B953B4" w:rsidRPr="00E7030D" w:rsidRDefault="00B953B4" w:rsidP="0025768E">
            <w:pPr>
              <w:jc w:val="center"/>
              <w:rPr>
                <w:rFonts w:ascii="Arial" w:hAnsi="Arial" w:cs="Arial"/>
                <w:sz w:val="20"/>
                <w:szCs w:val="20"/>
              </w:rPr>
            </w:pPr>
          </w:p>
        </w:tc>
        <w:tc>
          <w:tcPr>
            <w:tcW w:w="2430" w:type="dxa"/>
          </w:tcPr>
          <w:p w14:paraId="4ACF465D" w14:textId="77777777" w:rsidR="00B953B4" w:rsidRPr="00E7030D" w:rsidRDefault="00B953B4" w:rsidP="0025768E">
            <w:pPr>
              <w:rPr>
                <w:rFonts w:ascii="Arial" w:hAnsi="Arial" w:cs="Arial"/>
                <w:sz w:val="20"/>
                <w:szCs w:val="20"/>
              </w:rPr>
            </w:pPr>
            <w:r w:rsidRPr="00E7030D">
              <w:rPr>
                <w:rFonts w:ascii="Arial" w:hAnsi="Arial" w:cs="Arial"/>
                <w:sz w:val="20"/>
                <w:szCs w:val="20"/>
              </w:rPr>
              <w:t>15-21</w:t>
            </w:r>
          </w:p>
        </w:tc>
        <w:tc>
          <w:tcPr>
            <w:tcW w:w="1710" w:type="dxa"/>
          </w:tcPr>
          <w:p w14:paraId="0CCB3082" w14:textId="77777777" w:rsidR="00B953B4" w:rsidRPr="00E7030D" w:rsidRDefault="00B953B4" w:rsidP="0025768E">
            <w:pPr>
              <w:rPr>
                <w:rFonts w:ascii="Arial" w:hAnsi="Arial" w:cs="Arial"/>
                <w:sz w:val="20"/>
                <w:szCs w:val="20"/>
              </w:rPr>
            </w:pPr>
            <w:r w:rsidRPr="00E7030D">
              <w:rPr>
                <w:rFonts w:ascii="Arial" w:hAnsi="Arial" w:cs="Arial"/>
                <w:sz w:val="20"/>
                <w:szCs w:val="20"/>
              </w:rPr>
              <w:t>Moderate</w:t>
            </w:r>
          </w:p>
        </w:tc>
        <w:tc>
          <w:tcPr>
            <w:tcW w:w="1260" w:type="dxa"/>
          </w:tcPr>
          <w:p w14:paraId="6A10B315" w14:textId="77777777" w:rsidR="00B953B4" w:rsidRPr="00E7030D" w:rsidRDefault="00B953B4" w:rsidP="0025768E">
            <w:pPr>
              <w:jc w:val="center"/>
              <w:rPr>
                <w:rFonts w:ascii="Arial" w:hAnsi="Arial" w:cs="Arial"/>
                <w:sz w:val="20"/>
                <w:szCs w:val="20"/>
              </w:rPr>
            </w:pPr>
            <w:r w:rsidRPr="00E7030D">
              <w:rPr>
                <w:rFonts w:ascii="Arial" w:hAnsi="Arial" w:cs="Arial"/>
                <w:sz w:val="20"/>
                <w:szCs w:val="20"/>
              </w:rPr>
              <w:t>2</w:t>
            </w:r>
          </w:p>
        </w:tc>
        <w:tc>
          <w:tcPr>
            <w:tcW w:w="1620" w:type="dxa"/>
            <w:vMerge/>
          </w:tcPr>
          <w:p w14:paraId="1DB30DE3" w14:textId="77777777" w:rsidR="00B953B4" w:rsidRPr="00E7030D" w:rsidRDefault="00B953B4" w:rsidP="0025768E">
            <w:pPr>
              <w:rPr>
                <w:rFonts w:ascii="Arial" w:hAnsi="Arial" w:cs="Arial"/>
                <w:sz w:val="20"/>
                <w:szCs w:val="20"/>
              </w:rPr>
            </w:pPr>
          </w:p>
        </w:tc>
      </w:tr>
      <w:tr w:rsidR="00B953B4" w:rsidRPr="00E7030D" w14:paraId="072114F0" w14:textId="77777777" w:rsidTr="00C2143C">
        <w:tc>
          <w:tcPr>
            <w:tcW w:w="2340" w:type="dxa"/>
            <w:vMerge/>
          </w:tcPr>
          <w:p w14:paraId="23EE2C45" w14:textId="77777777" w:rsidR="00B953B4" w:rsidRPr="00E7030D" w:rsidRDefault="00B953B4" w:rsidP="0025768E">
            <w:pPr>
              <w:jc w:val="center"/>
              <w:rPr>
                <w:rFonts w:ascii="Arial" w:hAnsi="Arial" w:cs="Arial"/>
                <w:sz w:val="20"/>
                <w:szCs w:val="20"/>
              </w:rPr>
            </w:pPr>
          </w:p>
        </w:tc>
        <w:tc>
          <w:tcPr>
            <w:tcW w:w="2430" w:type="dxa"/>
          </w:tcPr>
          <w:p w14:paraId="03252006" w14:textId="77777777" w:rsidR="00B953B4" w:rsidRPr="00E7030D" w:rsidRDefault="00B953B4" w:rsidP="0025768E">
            <w:pPr>
              <w:rPr>
                <w:rFonts w:ascii="Arial" w:hAnsi="Arial" w:cs="Arial"/>
                <w:sz w:val="20"/>
                <w:szCs w:val="20"/>
              </w:rPr>
            </w:pPr>
            <w:r w:rsidRPr="00E7030D">
              <w:rPr>
                <w:rFonts w:ascii="Arial" w:hAnsi="Arial" w:cs="Arial"/>
                <w:sz w:val="20"/>
                <w:szCs w:val="20"/>
              </w:rPr>
              <w:t>&gt;21</w:t>
            </w:r>
          </w:p>
        </w:tc>
        <w:tc>
          <w:tcPr>
            <w:tcW w:w="1710" w:type="dxa"/>
          </w:tcPr>
          <w:p w14:paraId="424A2833" w14:textId="77777777" w:rsidR="00B953B4" w:rsidRPr="00E7030D" w:rsidRDefault="00B953B4" w:rsidP="0025768E">
            <w:pPr>
              <w:rPr>
                <w:rFonts w:ascii="Arial" w:hAnsi="Arial" w:cs="Arial"/>
                <w:sz w:val="20"/>
                <w:szCs w:val="20"/>
              </w:rPr>
            </w:pPr>
            <w:r w:rsidRPr="00E7030D">
              <w:rPr>
                <w:rFonts w:ascii="Arial" w:hAnsi="Arial" w:cs="Arial"/>
                <w:sz w:val="20"/>
                <w:szCs w:val="20"/>
              </w:rPr>
              <w:t>Poor</w:t>
            </w:r>
          </w:p>
        </w:tc>
        <w:tc>
          <w:tcPr>
            <w:tcW w:w="1260" w:type="dxa"/>
          </w:tcPr>
          <w:p w14:paraId="31F4F1D7" w14:textId="77777777" w:rsidR="00B953B4" w:rsidRPr="00E7030D" w:rsidRDefault="00B953B4" w:rsidP="0025768E">
            <w:pPr>
              <w:jc w:val="center"/>
              <w:rPr>
                <w:rFonts w:ascii="Arial" w:hAnsi="Arial" w:cs="Arial"/>
                <w:sz w:val="20"/>
                <w:szCs w:val="20"/>
              </w:rPr>
            </w:pPr>
            <w:r w:rsidRPr="00E7030D">
              <w:rPr>
                <w:rFonts w:ascii="Arial" w:hAnsi="Arial" w:cs="Arial"/>
                <w:sz w:val="20"/>
                <w:szCs w:val="20"/>
              </w:rPr>
              <w:t>1</w:t>
            </w:r>
          </w:p>
        </w:tc>
        <w:tc>
          <w:tcPr>
            <w:tcW w:w="1620" w:type="dxa"/>
            <w:vMerge/>
          </w:tcPr>
          <w:p w14:paraId="1CEE9043" w14:textId="77777777" w:rsidR="00B953B4" w:rsidRPr="00E7030D" w:rsidRDefault="00B953B4" w:rsidP="0025768E">
            <w:pPr>
              <w:rPr>
                <w:rFonts w:ascii="Arial" w:hAnsi="Arial" w:cs="Arial"/>
                <w:sz w:val="20"/>
                <w:szCs w:val="20"/>
              </w:rPr>
            </w:pPr>
          </w:p>
        </w:tc>
      </w:tr>
      <w:tr w:rsidR="00B953B4" w:rsidRPr="00E7030D" w14:paraId="190E5D19" w14:textId="77777777" w:rsidTr="00C2143C">
        <w:tc>
          <w:tcPr>
            <w:tcW w:w="2340" w:type="dxa"/>
            <w:vMerge w:val="restart"/>
          </w:tcPr>
          <w:p w14:paraId="1B2CF050" w14:textId="77777777" w:rsidR="00B953B4" w:rsidRPr="00E7030D" w:rsidRDefault="00B953B4" w:rsidP="0025768E">
            <w:pPr>
              <w:jc w:val="center"/>
              <w:rPr>
                <w:rFonts w:ascii="Arial" w:hAnsi="Arial" w:cs="Arial"/>
                <w:sz w:val="20"/>
                <w:szCs w:val="20"/>
              </w:rPr>
            </w:pPr>
          </w:p>
          <w:p w14:paraId="716A37BE" w14:textId="77777777" w:rsidR="00C2143C" w:rsidRPr="00E7030D" w:rsidRDefault="00B953B4" w:rsidP="0025768E">
            <w:pPr>
              <w:rPr>
                <w:rFonts w:ascii="Arial" w:hAnsi="Arial" w:cs="Arial"/>
                <w:sz w:val="20"/>
                <w:szCs w:val="20"/>
              </w:rPr>
            </w:pPr>
            <w:r w:rsidRPr="00E7030D">
              <w:rPr>
                <w:rFonts w:ascii="Arial" w:hAnsi="Arial" w:cs="Arial"/>
                <w:sz w:val="20"/>
                <w:szCs w:val="20"/>
              </w:rPr>
              <w:t xml:space="preserve">Drainage density </w:t>
            </w:r>
          </w:p>
          <w:p w14:paraId="260BFE96" w14:textId="12E95821" w:rsidR="00B953B4" w:rsidRPr="00E7030D" w:rsidRDefault="00B953B4" w:rsidP="00C2143C">
            <w:pPr>
              <w:jc w:val="center"/>
              <w:rPr>
                <w:rFonts w:ascii="Arial" w:hAnsi="Arial" w:cs="Arial"/>
                <w:sz w:val="20"/>
                <w:szCs w:val="20"/>
              </w:rPr>
            </w:pPr>
            <w:r w:rsidRPr="00E7030D">
              <w:rPr>
                <w:rFonts w:ascii="Arial" w:hAnsi="Arial" w:cs="Arial"/>
                <w:sz w:val="20"/>
                <w:szCs w:val="20"/>
              </w:rPr>
              <w:t>(km</w:t>
            </w:r>
            <w:r w:rsidRPr="00E7030D">
              <w:rPr>
                <w:rFonts w:ascii="Arial" w:hAnsi="Arial" w:cs="Arial"/>
                <w:sz w:val="20"/>
                <w:szCs w:val="20"/>
                <w:vertAlign w:val="superscript"/>
              </w:rPr>
              <w:t>-1</w:t>
            </w:r>
            <w:r w:rsidRPr="00E7030D">
              <w:rPr>
                <w:rFonts w:ascii="Arial" w:hAnsi="Arial" w:cs="Arial"/>
                <w:sz w:val="20"/>
                <w:szCs w:val="20"/>
              </w:rPr>
              <w:t>)</w:t>
            </w:r>
          </w:p>
        </w:tc>
        <w:tc>
          <w:tcPr>
            <w:tcW w:w="2430" w:type="dxa"/>
          </w:tcPr>
          <w:p w14:paraId="35328BF2" w14:textId="77777777" w:rsidR="00B953B4" w:rsidRPr="00E7030D" w:rsidRDefault="00B953B4" w:rsidP="0025768E">
            <w:pPr>
              <w:rPr>
                <w:rFonts w:ascii="Arial" w:hAnsi="Arial" w:cs="Arial"/>
                <w:sz w:val="20"/>
                <w:szCs w:val="20"/>
              </w:rPr>
            </w:pPr>
            <w:r w:rsidRPr="00E7030D">
              <w:rPr>
                <w:rFonts w:ascii="Arial" w:hAnsi="Arial" w:cs="Arial"/>
                <w:sz w:val="20"/>
                <w:szCs w:val="20"/>
              </w:rPr>
              <w:t>0-1.6</w:t>
            </w:r>
          </w:p>
        </w:tc>
        <w:tc>
          <w:tcPr>
            <w:tcW w:w="1710" w:type="dxa"/>
          </w:tcPr>
          <w:p w14:paraId="6F2F9961" w14:textId="77777777" w:rsidR="00B953B4" w:rsidRPr="00E7030D" w:rsidRDefault="00B953B4" w:rsidP="0025768E">
            <w:pPr>
              <w:rPr>
                <w:rFonts w:ascii="Arial" w:hAnsi="Arial" w:cs="Arial"/>
                <w:sz w:val="20"/>
                <w:szCs w:val="20"/>
              </w:rPr>
            </w:pPr>
            <w:r w:rsidRPr="00E7030D">
              <w:rPr>
                <w:rFonts w:ascii="Arial" w:hAnsi="Arial" w:cs="Arial"/>
                <w:sz w:val="20"/>
                <w:szCs w:val="20"/>
              </w:rPr>
              <w:t>Poor</w:t>
            </w:r>
          </w:p>
        </w:tc>
        <w:tc>
          <w:tcPr>
            <w:tcW w:w="1260" w:type="dxa"/>
          </w:tcPr>
          <w:p w14:paraId="101C0F9C" w14:textId="77777777" w:rsidR="00B953B4" w:rsidRPr="00E7030D" w:rsidRDefault="00B953B4" w:rsidP="0025768E">
            <w:pPr>
              <w:jc w:val="center"/>
              <w:rPr>
                <w:rFonts w:ascii="Arial" w:hAnsi="Arial" w:cs="Arial"/>
                <w:sz w:val="20"/>
                <w:szCs w:val="20"/>
              </w:rPr>
            </w:pPr>
            <w:r w:rsidRPr="00E7030D">
              <w:rPr>
                <w:rFonts w:ascii="Arial" w:hAnsi="Arial" w:cs="Arial"/>
                <w:sz w:val="20"/>
                <w:szCs w:val="20"/>
              </w:rPr>
              <w:t>1</w:t>
            </w:r>
          </w:p>
        </w:tc>
        <w:tc>
          <w:tcPr>
            <w:tcW w:w="1620" w:type="dxa"/>
            <w:vMerge w:val="restart"/>
          </w:tcPr>
          <w:p w14:paraId="1F8F8068" w14:textId="77777777" w:rsidR="00B953B4" w:rsidRPr="00E7030D" w:rsidRDefault="00B953B4" w:rsidP="0025768E">
            <w:pPr>
              <w:rPr>
                <w:rFonts w:ascii="Arial" w:hAnsi="Arial" w:cs="Arial"/>
                <w:sz w:val="20"/>
                <w:szCs w:val="20"/>
              </w:rPr>
            </w:pPr>
          </w:p>
          <w:p w14:paraId="5F3DDA1D" w14:textId="77777777" w:rsidR="00B953B4" w:rsidRPr="00E7030D" w:rsidRDefault="00B953B4" w:rsidP="0025768E">
            <w:pPr>
              <w:rPr>
                <w:rFonts w:ascii="Arial" w:hAnsi="Arial" w:cs="Arial"/>
                <w:sz w:val="20"/>
                <w:szCs w:val="20"/>
              </w:rPr>
            </w:pPr>
          </w:p>
          <w:p w14:paraId="62E57D8C" w14:textId="77777777" w:rsidR="00B953B4" w:rsidRPr="00E7030D" w:rsidRDefault="00B953B4" w:rsidP="0025768E">
            <w:pPr>
              <w:jc w:val="center"/>
              <w:rPr>
                <w:rFonts w:ascii="Arial" w:hAnsi="Arial" w:cs="Arial"/>
                <w:sz w:val="20"/>
                <w:szCs w:val="20"/>
              </w:rPr>
            </w:pPr>
            <w:r w:rsidRPr="00E7030D">
              <w:rPr>
                <w:rFonts w:ascii="Arial" w:hAnsi="Arial" w:cs="Arial"/>
                <w:sz w:val="20"/>
                <w:szCs w:val="20"/>
              </w:rPr>
              <w:t>10</w:t>
            </w:r>
          </w:p>
        </w:tc>
      </w:tr>
      <w:tr w:rsidR="00B953B4" w:rsidRPr="00E7030D" w14:paraId="554DFF72" w14:textId="77777777" w:rsidTr="00C2143C">
        <w:tc>
          <w:tcPr>
            <w:tcW w:w="2340" w:type="dxa"/>
            <w:vMerge/>
          </w:tcPr>
          <w:p w14:paraId="57163783" w14:textId="77777777" w:rsidR="00B953B4" w:rsidRPr="00E7030D" w:rsidRDefault="00B953B4" w:rsidP="0025768E">
            <w:pPr>
              <w:jc w:val="center"/>
              <w:rPr>
                <w:rFonts w:ascii="Arial" w:hAnsi="Arial" w:cs="Arial"/>
                <w:sz w:val="20"/>
                <w:szCs w:val="20"/>
              </w:rPr>
            </w:pPr>
          </w:p>
        </w:tc>
        <w:tc>
          <w:tcPr>
            <w:tcW w:w="2430" w:type="dxa"/>
          </w:tcPr>
          <w:p w14:paraId="0A5C759C" w14:textId="77777777" w:rsidR="00B953B4" w:rsidRPr="00E7030D" w:rsidRDefault="00B953B4" w:rsidP="0025768E">
            <w:pPr>
              <w:rPr>
                <w:rFonts w:ascii="Arial" w:hAnsi="Arial" w:cs="Arial"/>
                <w:sz w:val="20"/>
                <w:szCs w:val="20"/>
              </w:rPr>
            </w:pPr>
            <w:r w:rsidRPr="00E7030D">
              <w:rPr>
                <w:rFonts w:ascii="Arial" w:hAnsi="Arial" w:cs="Arial"/>
                <w:sz w:val="20"/>
                <w:szCs w:val="20"/>
              </w:rPr>
              <w:t>1.6-3.3</w:t>
            </w:r>
          </w:p>
        </w:tc>
        <w:tc>
          <w:tcPr>
            <w:tcW w:w="1710" w:type="dxa"/>
          </w:tcPr>
          <w:p w14:paraId="18188D0F" w14:textId="77777777" w:rsidR="00B953B4" w:rsidRPr="00E7030D" w:rsidRDefault="00B953B4" w:rsidP="0025768E">
            <w:pPr>
              <w:rPr>
                <w:rFonts w:ascii="Arial" w:hAnsi="Arial" w:cs="Arial"/>
                <w:sz w:val="20"/>
                <w:szCs w:val="20"/>
              </w:rPr>
            </w:pPr>
            <w:r w:rsidRPr="00E7030D">
              <w:rPr>
                <w:rFonts w:ascii="Arial" w:hAnsi="Arial" w:cs="Arial"/>
                <w:sz w:val="20"/>
                <w:szCs w:val="20"/>
              </w:rPr>
              <w:t>Moderate</w:t>
            </w:r>
          </w:p>
        </w:tc>
        <w:tc>
          <w:tcPr>
            <w:tcW w:w="1260" w:type="dxa"/>
          </w:tcPr>
          <w:p w14:paraId="00E83273" w14:textId="77777777" w:rsidR="00B953B4" w:rsidRPr="00E7030D" w:rsidRDefault="00B953B4" w:rsidP="0025768E">
            <w:pPr>
              <w:jc w:val="center"/>
              <w:rPr>
                <w:rFonts w:ascii="Arial" w:hAnsi="Arial" w:cs="Arial"/>
                <w:sz w:val="20"/>
                <w:szCs w:val="20"/>
              </w:rPr>
            </w:pPr>
            <w:r w:rsidRPr="00E7030D">
              <w:rPr>
                <w:rFonts w:ascii="Arial" w:hAnsi="Arial" w:cs="Arial"/>
                <w:sz w:val="20"/>
                <w:szCs w:val="20"/>
              </w:rPr>
              <w:t>2</w:t>
            </w:r>
          </w:p>
        </w:tc>
        <w:tc>
          <w:tcPr>
            <w:tcW w:w="1620" w:type="dxa"/>
            <w:vMerge/>
          </w:tcPr>
          <w:p w14:paraId="66E40984" w14:textId="77777777" w:rsidR="00B953B4" w:rsidRPr="00E7030D" w:rsidRDefault="00B953B4" w:rsidP="0025768E">
            <w:pPr>
              <w:rPr>
                <w:rFonts w:ascii="Arial" w:hAnsi="Arial" w:cs="Arial"/>
                <w:sz w:val="20"/>
                <w:szCs w:val="20"/>
              </w:rPr>
            </w:pPr>
          </w:p>
        </w:tc>
      </w:tr>
      <w:tr w:rsidR="00B953B4" w:rsidRPr="00E7030D" w14:paraId="6A337192" w14:textId="77777777" w:rsidTr="00C2143C">
        <w:tc>
          <w:tcPr>
            <w:tcW w:w="2340" w:type="dxa"/>
            <w:vMerge/>
          </w:tcPr>
          <w:p w14:paraId="2C4D8C56" w14:textId="77777777" w:rsidR="00B953B4" w:rsidRPr="00E7030D" w:rsidRDefault="00B953B4" w:rsidP="0025768E">
            <w:pPr>
              <w:jc w:val="center"/>
              <w:rPr>
                <w:rFonts w:ascii="Arial" w:hAnsi="Arial" w:cs="Arial"/>
                <w:sz w:val="20"/>
                <w:szCs w:val="20"/>
              </w:rPr>
            </w:pPr>
          </w:p>
        </w:tc>
        <w:tc>
          <w:tcPr>
            <w:tcW w:w="2430" w:type="dxa"/>
          </w:tcPr>
          <w:p w14:paraId="360D8381" w14:textId="77777777" w:rsidR="00B953B4" w:rsidRPr="00E7030D" w:rsidRDefault="00B953B4" w:rsidP="0025768E">
            <w:pPr>
              <w:rPr>
                <w:rFonts w:ascii="Arial" w:hAnsi="Arial" w:cs="Arial"/>
                <w:sz w:val="20"/>
                <w:szCs w:val="20"/>
              </w:rPr>
            </w:pPr>
            <w:r w:rsidRPr="00E7030D">
              <w:rPr>
                <w:rFonts w:ascii="Arial" w:hAnsi="Arial" w:cs="Arial"/>
                <w:sz w:val="20"/>
                <w:szCs w:val="20"/>
              </w:rPr>
              <w:t>3.3-4.95</w:t>
            </w:r>
          </w:p>
        </w:tc>
        <w:tc>
          <w:tcPr>
            <w:tcW w:w="1710" w:type="dxa"/>
          </w:tcPr>
          <w:p w14:paraId="3F7AB18C" w14:textId="77777777" w:rsidR="00B953B4" w:rsidRPr="00E7030D" w:rsidRDefault="00B953B4" w:rsidP="0025768E">
            <w:pPr>
              <w:rPr>
                <w:rFonts w:ascii="Arial" w:hAnsi="Arial" w:cs="Arial"/>
                <w:sz w:val="20"/>
                <w:szCs w:val="20"/>
              </w:rPr>
            </w:pPr>
            <w:r w:rsidRPr="00E7030D">
              <w:rPr>
                <w:rFonts w:ascii="Arial" w:hAnsi="Arial" w:cs="Arial"/>
                <w:sz w:val="20"/>
                <w:szCs w:val="20"/>
              </w:rPr>
              <w:t>Good</w:t>
            </w:r>
          </w:p>
        </w:tc>
        <w:tc>
          <w:tcPr>
            <w:tcW w:w="1260" w:type="dxa"/>
          </w:tcPr>
          <w:p w14:paraId="60FA1ED9" w14:textId="77777777" w:rsidR="00B953B4" w:rsidRPr="00E7030D" w:rsidRDefault="00B953B4" w:rsidP="0025768E">
            <w:pPr>
              <w:jc w:val="center"/>
              <w:rPr>
                <w:rFonts w:ascii="Arial" w:hAnsi="Arial" w:cs="Arial"/>
                <w:sz w:val="20"/>
                <w:szCs w:val="20"/>
              </w:rPr>
            </w:pPr>
            <w:r w:rsidRPr="00E7030D">
              <w:rPr>
                <w:rFonts w:ascii="Arial" w:hAnsi="Arial" w:cs="Arial"/>
                <w:sz w:val="20"/>
                <w:szCs w:val="20"/>
              </w:rPr>
              <w:t>3</w:t>
            </w:r>
          </w:p>
        </w:tc>
        <w:tc>
          <w:tcPr>
            <w:tcW w:w="1620" w:type="dxa"/>
            <w:vMerge/>
          </w:tcPr>
          <w:p w14:paraId="767E669C" w14:textId="77777777" w:rsidR="00B953B4" w:rsidRPr="00E7030D" w:rsidRDefault="00B953B4" w:rsidP="0025768E">
            <w:pPr>
              <w:rPr>
                <w:rFonts w:ascii="Arial" w:hAnsi="Arial" w:cs="Arial"/>
                <w:sz w:val="20"/>
                <w:szCs w:val="20"/>
              </w:rPr>
            </w:pPr>
          </w:p>
        </w:tc>
      </w:tr>
      <w:tr w:rsidR="00B953B4" w:rsidRPr="00E7030D" w14:paraId="06A02497" w14:textId="77777777" w:rsidTr="00C2143C">
        <w:tc>
          <w:tcPr>
            <w:tcW w:w="2340" w:type="dxa"/>
            <w:vMerge/>
          </w:tcPr>
          <w:p w14:paraId="5298D477" w14:textId="77777777" w:rsidR="00B953B4" w:rsidRPr="00E7030D" w:rsidRDefault="00B953B4" w:rsidP="0025768E">
            <w:pPr>
              <w:jc w:val="center"/>
              <w:rPr>
                <w:rFonts w:ascii="Arial" w:hAnsi="Arial" w:cs="Arial"/>
                <w:sz w:val="20"/>
                <w:szCs w:val="20"/>
              </w:rPr>
            </w:pPr>
          </w:p>
        </w:tc>
        <w:tc>
          <w:tcPr>
            <w:tcW w:w="2430" w:type="dxa"/>
          </w:tcPr>
          <w:p w14:paraId="4C1BBEAF" w14:textId="77777777" w:rsidR="00B953B4" w:rsidRPr="00E7030D" w:rsidRDefault="00B953B4" w:rsidP="0025768E">
            <w:pPr>
              <w:rPr>
                <w:rFonts w:ascii="Arial" w:hAnsi="Arial" w:cs="Arial"/>
                <w:sz w:val="20"/>
                <w:szCs w:val="20"/>
              </w:rPr>
            </w:pPr>
            <w:r w:rsidRPr="00E7030D">
              <w:rPr>
                <w:rFonts w:ascii="Arial" w:hAnsi="Arial" w:cs="Arial"/>
                <w:sz w:val="20"/>
                <w:szCs w:val="20"/>
              </w:rPr>
              <w:t>4.95-6.67</w:t>
            </w:r>
          </w:p>
        </w:tc>
        <w:tc>
          <w:tcPr>
            <w:tcW w:w="1710" w:type="dxa"/>
          </w:tcPr>
          <w:p w14:paraId="5F6F172A" w14:textId="77777777" w:rsidR="00B953B4" w:rsidRPr="00E7030D" w:rsidRDefault="00B953B4" w:rsidP="0025768E">
            <w:pPr>
              <w:rPr>
                <w:rFonts w:ascii="Arial" w:hAnsi="Arial" w:cs="Arial"/>
                <w:sz w:val="20"/>
                <w:szCs w:val="20"/>
              </w:rPr>
            </w:pPr>
            <w:r w:rsidRPr="00E7030D">
              <w:rPr>
                <w:rFonts w:ascii="Arial" w:hAnsi="Arial" w:cs="Arial"/>
                <w:sz w:val="20"/>
                <w:szCs w:val="20"/>
              </w:rPr>
              <w:t>Very good</w:t>
            </w:r>
          </w:p>
        </w:tc>
        <w:tc>
          <w:tcPr>
            <w:tcW w:w="1260" w:type="dxa"/>
          </w:tcPr>
          <w:p w14:paraId="43D88D0F" w14:textId="77777777" w:rsidR="00B953B4" w:rsidRPr="00E7030D" w:rsidRDefault="00B953B4" w:rsidP="0025768E">
            <w:pPr>
              <w:jc w:val="center"/>
              <w:rPr>
                <w:rFonts w:ascii="Arial" w:hAnsi="Arial" w:cs="Arial"/>
                <w:sz w:val="20"/>
                <w:szCs w:val="20"/>
              </w:rPr>
            </w:pPr>
            <w:r w:rsidRPr="00E7030D">
              <w:rPr>
                <w:rFonts w:ascii="Arial" w:hAnsi="Arial" w:cs="Arial"/>
                <w:sz w:val="20"/>
                <w:szCs w:val="20"/>
              </w:rPr>
              <w:t>4</w:t>
            </w:r>
          </w:p>
        </w:tc>
        <w:tc>
          <w:tcPr>
            <w:tcW w:w="1620" w:type="dxa"/>
            <w:vMerge/>
          </w:tcPr>
          <w:p w14:paraId="65A85A61" w14:textId="77777777" w:rsidR="00B953B4" w:rsidRPr="00E7030D" w:rsidRDefault="00B953B4" w:rsidP="0025768E">
            <w:pPr>
              <w:rPr>
                <w:rFonts w:ascii="Arial" w:hAnsi="Arial" w:cs="Arial"/>
                <w:sz w:val="20"/>
                <w:szCs w:val="20"/>
              </w:rPr>
            </w:pPr>
          </w:p>
        </w:tc>
      </w:tr>
      <w:tr w:rsidR="00B953B4" w:rsidRPr="00E7030D" w14:paraId="4F330176" w14:textId="77777777" w:rsidTr="00C2143C">
        <w:tc>
          <w:tcPr>
            <w:tcW w:w="2340" w:type="dxa"/>
            <w:vMerge/>
          </w:tcPr>
          <w:p w14:paraId="48A8772B" w14:textId="77777777" w:rsidR="00B953B4" w:rsidRPr="00E7030D" w:rsidRDefault="00B953B4" w:rsidP="0025768E">
            <w:pPr>
              <w:jc w:val="center"/>
              <w:rPr>
                <w:rFonts w:ascii="Arial" w:hAnsi="Arial" w:cs="Arial"/>
                <w:sz w:val="20"/>
                <w:szCs w:val="20"/>
              </w:rPr>
            </w:pPr>
          </w:p>
        </w:tc>
        <w:tc>
          <w:tcPr>
            <w:tcW w:w="2430" w:type="dxa"/>
          </w:tcPr>
          <w:p w14:paraId="01F07CF3" w14:textId="77777777" w:rsidR="00B953B4" w:rsidRPr="00E7030D" w:rsidRDefault="00B953B4" w:rsidP="0025768E">
            <w:pPr>
              <w:rPr>
                <w:rFonts w:ascii="Arial" w:hAnsi="Arial" w:cs="Arial"/>
                <w:sz w:val="20"/>
                <w:szCs w:val="20"/>
              </w:rPr>
            </w:pPr>
            <w:r w:rsidRPr="00E7030D">
              <w:rPr>
                <w:rFonts w:ascii="Arial" w:hAnsi="Arial" w:cs="Arial"/>
                <w:sz w:val="20"/>
                <w:szCs w:val="20"/>
              </w:rPr>
              <w:t>6.67-8.25</w:t>
            </w:r>
          </w:p>
        </w:tc>
        <w:tc>
          <w:tcPr>
            <w:tcW w:w="1710" w:type="dxa"/>
          </w:tcPr>
          <w:p w14:paraId="01F61EF8" w14:textId="77777777" w:rsidR="00B953B4" w:rsidRPr="00E7030D" w:rsidRDefault="00B953B4" w:rsidP="0025768E">
            <w:pPr>
              <w:rPr>
                <w:rFonts w:ascii="Arial" w:hAnsi="Arial" w:cs="Arial"/>
                <w:sz w:val="20"/>
                <w:szCs w:val="20"/>
              </w:rPr>
            </w:pPr>
            <w:r w:rsidRPr="00E7030D">
              <w:rPr>
                <w:rFonts w:ascii="Arial" w:hAnsi="Arial" w:cs="Arial"/>
                <w:sz w:val="20"/>
                <w:szCs w:val="20"/>
              </w:rPr>
              <w:t>Excellent</w:t>
            </w:r>
          </w:p>
        </w:tc>
        <w:tc>
          <w:tcPr>
            <w:tcW w:w="1260" w:type="dxa"/>
          </w:tcPr>
          <w:p w14:paraId="5A0EB569" w14:textId="77777777" w:rsidR="00B953B4" w:rsidRPr="00E7030D" w:rsidRDefault="00B953B4" w:rsidP="0025768E">
            <w:pPr>
              <w:jc w:val="center"/>
              <w:rPr>
                <w:rFonts w:ascii="Arial" w:hAnsi="Arial" w:cs="Arial"/>
                <w:sz w:val="20"/>
                <w:szCs w:val="20"/>
              </w:rPr>
            </w:pPr>
            <w:r w:rsidRPr="00E7030D">
              <w:rPr>
                <w:rFonts w:ascii="Arial" w:hAnsi="Arial" w:cs="Arial"/>
                <w:sz w:val="20"/>
                <w:szCs w:val="20"/>
              </w:rPr>
              <w:t>5</w:t>
            </w:r>
          </w:p>
        </w:tc>
        <w:tc>
          <w:tcPr>
            <w:tcW w:w="1620" w:type="dxa"/>
            <w:vMerge/>
          </w:tcPr>
          <w:p w14:paraId="01525928" w14:textId="77777777" w:rsidR="00B953B4" w:rsidRPr="00E7030D" w:rsidRDefault="00B953B4" w:rsidP="0025768E">
            <w:pPr>
              <w:rPr>
                <w:rFonts w:ascii="Arial" w:hAnsi="Arial" w:cs="Arial"/>
                <w:sz w:val="20"/>
                <w:szCs w:val="20"/>
              </w:rPr>
            </w:pPr>
          </w:p>
        </w:tc>
      </w:tr>
      <w:tr w:rsidR="00B953B4" w:rsidRPr="00E7030D" w14:paraId="25A00EA8" w14:textId="77777777" w:rsidTr="00C2143C">
        <w:tc>
          <w:tcPr>
            <w:tcW w:w="2340" w:type="dxa"/>
            <w:vMerge w:val="restart"/>
          </w:tcPr>
          <w:p w14:paraId="72CBF2F8" w14:textId="77777777" w:rsidR="00B953B4" w:rsidRPr="00E7030D" w:rsidRDefault="00B953B4" w:rsidP="0025768E">
            <w:pPr>
              <w:jc w:val="center"/>
              <w:rPr>
                <w:rFonts w:ascii="Arial" w:hAnsi="Arial" w:cs="Arial"/>
                <w:sz w:val="20"/>
                <w:szCs w:val="20"/>
              </w:rPr>
            </w:pPr>
          </w:p>
          <w:p w14:paraId="1534F701" w14:textId="77777777" w:rsidR="00B953B4" w:rsidRPr="00E7030D" w:rsidRDefault="00B953B4" w:rsidP="0025768E">
            <w:pPr>
              <w:jc w:val="center"/>
              <w:rPr>
                <w:rFonts w:ascii="Arial" w:hAnsi="Arial" w:cs="Arial"/>
                <w:sz w:val="20"/>
                <w:szCs w:val="20"/>
              </w:rPr>
            </w:pPr>
            <w:r w:rsidRPr="00E7030D">
              <w:rPr>
                <w:rFonts w:ascii="Arial" w:hAnsi="Arial" w:cs="Arial"/>
                <w:sz w:val="20"/>
                <w:szCs w:val="20"/>
              </w:rPr>
              <w:t>Lineament density (km</w:t>
            </w:r>
            <w:r w:rsidRPr="00E7030D">
              <w:rPr>
                <w:rFonts w:ascii="Arial" w:hAnsi="Arial" w:cs="Arial"/>
                <w:sz w:val="20"/>
                <w:szCs w:val="20"/>
                <w:vertAlign w:val="superscript"/>
              </w:rPr>
              <w:t>-1</w:t>
            </w:r>
            <w:r w:rsidRPr="00E7030D">
              <w:rPr>
                <w:rFonts w:ascii="Arial" w:hAnsi="Arial" w:cs="Arial"/>
                <w:sz w:val="20"/>
                <w:szCs w:val="20"/>
              </w:rPr>
              <w:t>)</w:t>
            </w:r>
          </w:p>
        </w:tc>
        <w:tc>
          <w:tcPr>
            <w:tcW w:w="2430" w:type="dxa"/>
          </w:tcPr>
          <w:p w14:paraId="2BF48BD9" w14:textId="77777777" w:rsidR="00B953B4" w:rsidRPr="00E7030D" w:rsidRDefault="00B953B4" w:rsidP="0025768E">
            <w:pPr>
              <w:rPr>
                <w:rFonts w:ascii="Arial" w:hAnsi="Arial" w:cs="Arial"/>
                <w:sz w:val="20"/>
                <w:szCs w:val="20"/>
              </w:rPr>
            </w:pPr>
            <w:r w:rsidRPr="00E7030D">
              <w:rPr>
                <w:rFonts w:ascii="Arial" w:hAnsi="Arial" w:cs="Arial"/>
                <w:sz w:val="20"/>
                <w:szCs w:val="20"/>
              </w:rPr>
              <w:t>0-1.43</w:t>
            </w:r>
          </w:p>
        </w:tc>
        <w:tc>
          <w:tcPr>
            <w:tcW w:w="1710" w:type="dxa"/>
          </w:tcPr>
          <w:p w14:paraId="5FA5DD4B" w14:textId="77777777" w:rsidR="00B953B4" w:rsidRPr="00E7030D" w:rsidRDefault="00B953B4" w:rsidP="0025768E">
            <w:pPr>
              <w:rPr>
                <w:rFonts w:ascii="Arial" w:hAnsi="Arial" w:cs="Arial"/>
                <w:sz w:val="20"/>
                <w:szCs w:val="20"/>
              </w:rPr>
            </w:pPr>
            <w:r w:rsidRPr="00E7030D">
              <w:rPr>
                <w:rFonts w:ascii="Arial" w:hAnsi="Arial" w:cs="Arial"/>
                <w:sz w:val="20"/>
                <w:szCs w:val="20"/>
              </w:rPr>
              <w:t>Poor</w:t>
            </w:r>
          </w:p>
        </w:tc>
        <w:tc>
          <w:tcPr>
            <w:tcW w:w="1260" w:type="dxa"/>
          </w:tcPr>
          <w:p w14:paraId="792781CD" w14:textId="77777777" w:rsidR="00B953B4" w:rsidRPr="00E7030D" w:rsidRDefault="00B953B4" w:rsidP="0025768E">
            <w:pPr>
              <w:jc w:val="center"/>
              <w:rPr>
                <w:rFonts w:ascii="Arial" w:hAnsi="Arial" w:cs="Arial"/>
                <w:sz w:val="20"/>
                <w:szCs w:val="20"/>
              </w:rPr>
            </w:pPr>
            <w:r w:rsidRPr="00E7030D">
              <w:rPr>
                <w:rFonts w:ascii="Arial" w:hAnsi="Arial" w:cs="Arial"/>
                <w:sz w:val="20"/>
                <w:szCs w:val="20"/>
              </w:rPr>
              <w:t>1</w:t>
            </w:r>
          </w:p>
        </w:tc>
        <w:tc>
          <w:tcPr>
            <w:tcW w:w="1620" w:type="dxa"/>
            <w:vMerge w:val="restart"/>
          </w:tcPr>
          <w:p w14:paraId="7BAB8377" w14:textId="77777777" w:rsidR="00B953B4" w:rsidRPr="00E7030D" w:rsidRDefault="00B953B4" w:rsidP="0025768E">
            <w:pPr>
              <w:rPr>
                <w:rFonts w:ascii="Arial" w:hAnsi="Arial" w:cs="Arial"/>
                <w:sz w:val="20"/>
                <w:szCs w:val="20"/>
              </w:rPr>
            </w:pPr>
          </w:p>
          <w:p w14:paraId="7DDF5EF1" w14:textId="77777777" w:rsidR="00B953B4" w:rsidRPr="00E7030D" w:rsidRDefault="00B953B4" w:rsidP="0025768E">
            <w:pPr>
              <w:rPr>
                <w:rFonts w:ascii="Arial" w:hAnsi="Arial" w:cs="Arial"/>
                <w:sz w:val="20"/>
                <w:szCs w:val="20"/>
              </w:rPr>
            </w:pPr>
          </w:p>
          <w:p w14:paraId="7D4A4759" w14:textId="77777777" w:rsidR="00B953B4" w:rsidRPr="00E7030D" w:rsidRDefault="00B953B4" w:rsidP="0025768E">
            <w:pPr>
              <w:jc w:val="center"/>
              <w:rPr>
                <w:rFonts w:ascii="Arial" w:hAnsi="Arial" w:cs="Arial"/>
                <w:sz w:val="20"/>
                <w:szCs w:val="20"/>
              </w:rPr>
            </w:pPr>
            <w:r w:rsidRPr="00E7030D">
              <w:rPr>
                <w:rFonts w:ascii="Arial" w:hAnsi="Arial" w:cs="Arial"/>
                <w:sz w:val="20"/>
                <w:szCs w:val="20"/>
              </w:rPr>
              <w:t>10</w:t>
            </w:r>
          </w:p>
        </w:tc>
      </w:tr>
      <w:tr w:rsidR="00B953B4" w:rsidRPr="00E7030D" w14:paraId="2BDBBA9C" w14:textId="77777777" w:rsidTr="00C2143C">
        <w:tc>
          <w:tcPr>
            <w:tcW w:w="2340" w:type="dxa"/>
            <w:vMerge/>
          </w:tcPr>
          <w:p w14:paraId="085EF71C" w14:textId="77777777" w:rsidR="00B953B4" w:rsidRPr="00E7030D" w:rsidRDefault="00B953B4" w:rsidP="0025768E">
            <w:pPr>
              <w:rPr>
                <w:rFonts w:ascii="Arial" w:hAnsi="Arial" w:cs="Arial"/>
                <w:sz w:val="20"/>
                <w:szCs w:val="20"/>
              </w:rPr>
            </w:pPr>
          </w:p>
        </w:tc>
        <w:tc>
          <w:tcPr>
            <w:tcW w:w="2430" w:type="dxa"/>
          </w:tcPr>
          <w:p w14:paraId="3E3AA9DD" w14:textId="77777777" w:rsidR="00B953B4" w:rsidRPr="00E7030D" w:rsidRDefault="00B953B4" w:rsidP="0025768E">
            <w:pPr>
              <w:rPr>
                <w:rFonts w:ascii="Arial" w:hAnsi="Arial" w:cs="Arial"/>
                <w:sz w:val="20"/>
                <w:szCs w:val="20"/>
              </w:rPr>
            </w:pPr>
            <w:r w:rsidRPr="00E7030D">
              <w:rPr>
                <w:rFonts w:ascii="Arial" w:hAnsi="Arial" w:cs="Arial"/>
                <w:sz w:val="20"/>
                <w:szCs w:val="20"/>
              </w:rPr>
              <w:t>1.43-2.87</w:t>
            </w:r>
          </w:p>
        </w:tc>
        <w:tc>
          <w:tcPr>
            <w:tcW w:w="1710" w:type="dxa"/>
          </w:tcPr>
          <w:p w14:paraId="6B936211" w14:textId="77777777" w:rsidR="00B953B4" w:rsidRPr="00E7030D" w:rsidRDefault="00B953B4" w:rsidP="0025768E">
            <w:pPr>
              <w:rPr>
                <w:rFonts w:ascii="Arial" w:hAnsi="Arial" w:cs="Arial"/>
                <w:sz w:val="20"/>
                <w:szCs w:val="20"/>
              </w:rPr>
            </w:pPr>
            <w:r w:rsidRPr="00E7030D">
              <w:rPr>
                <w:rFonts w:ascii="Arial" w:hAnsi="Arial" w:cs="Arial"/>
                <w:sz w:val="20"/>
                <w:szCs w:val="20"/>
              </w:rPr>
              <w:t>Moderate</w:t>
            </w:r>
          </w:p>
        </w:tc>
        <w:tc>
          <w:tcPr>
            <w:tcW w:w="1260" w:type="dxa"/>
          </w:tcPr>
          <w:p w14:paraId="10261DC4" w14:textId="77777777" w:rsidR="00B953B4" w:rsidRPr="00E7030D" w:rsidRDefault="00B953B4" w:rsidP="0025768E">
            <w:pPr>
              <w:jc w:val="center"/>
              <w:rPr>
                <w:rFonts w:ascii="Arial" w:hAnsi="Arial" w:cs="Arial"/>
                <w:sz w:val="20"/>
                <w:szCs w:val="20"/>
              </w:rPr>
            </w:pPr>
            <w:r w:rsidRPr="00E7030D">
              <w:rPr>
                <w:rFonts w:ascii="Arial" w:hAnsi="Arial" w:cs="Arial"/>
                <w:sz w:val="20"/>
                <w:szCs w:val="20"/>
              </w:rPr>
              <w:t>2</w:t>
            </w:r>
          </w:p>
        </w:tc>
        <w:tc>
          <w:tcPr>
            <w:tcW w:w="1620" w:type="dxa"/>
            <w:vMerge/>
          </w:tcPr>
          <w:p w14:paraId="215097C9" w14:textId="77777777" w:rsidR="00B953B4" w:rsidRPr="00E7030D" w:rsidRDefault="00B953B4" w:rsidP="0025768E">
            <w:pPr>
              <w:rPr>
                <w:rFonts w:ascii="Arial" w:hAnsi="Arial" w:cs="Arial"/>
                <w:sz w:val="20"/>
                <w:szCs w:val="20"/>
              </w:rPr>
            </w:pPr>
          </w:p>
        </w:tc>
      </w:tr>
      <w:tr w:rsidR="00B953B4" w:rsidRPr="00E7030D" w14:paraId="6B6884AD" w14:textId="77777777" w:rsidTr="00C2143C">
        <w:tc>
          <w:tcPr>
            <w:tcW w:w="2340" w:type="dxa"/>
            <w:vMerge/>
          </w:tcPr>
          <w:p w14:paraId="2792BC2E" w14:textId="77777777" w:rsidR="00B953B4" w:rsidRPr="00E7030D" w:rsidRDefault="00B953B4" w:rsidP="0025768E">
            <w:pPr>
              <w:rPr>
                <w:rFonts w:ascii="Arial" w:hAnsi="Arial" w:cs="Arial"/>
                <w:sz w:val="20"/>
                <w:szCs w:val="20"/>
              </w:rPr>
            </w:pPr>
          </w:p>
        </w:tc>
        <w:tc>
          <w:tcPr>
            <w:tcW w:w="2430" w:type="dxa"/>
          </w:tcPr>
          <w:p w14:paraId="4349EB74" w14:textId="77777777" w:rsidR="00B953B4" w:rsidRPr="00E7030D" w:rsidRDefault="00B953B4" w:rsidP="0025768E">
            <w:pPr>
              <w:rPr>
                <w:rFonts w:ascii="Arial" w:hAnsi="Arial" w:cs="Arial"/>
                <w:sz w:val="20"/>
                <w:szCs w:val="20"/>
              </w:rPr>
            </w:pPr>
            <w:r w:rsidRPr="00E7030D">
              <w:rPr>
                <w:rFonts w:ascii="Arial" w:hAnsi="Arial" w:cs="Arial"/>
                <w:sz w:val="20"/>
                <w:szCs w:val="20"/>
              </w:rPr>
              <w:t>2.87-4.31</w:t>
            </w:r>
          </w:p>
        </w:tc>
        <w:tc>
          <w:tcPr>
            <w:tcW w:w="1710" w:type="dxa"/>
          </w:tcPr>
          <w:p w14:paraId="05DAAA92" w14:textId="77777777" w:rsidR="00B953B4" w:rsidRPr="00E7030D" w:rsidRDefault="00B953B4" w:rsidP="0025768E">
            <w:pPr>
              <w:rPr>
                <w:rFonts w:ascii="Arial" w:hAnsi="Arial" w:cs="Arial"/>
                <w:sz w:val="20"/>
                <w:szCs w:val="20"/>
              </w:rPr>
            </w:pPr>
            <w:r w:rsidRPr="00E7030D">
              <w:rPr>
                <w:rFonts w:ascii="Arial" w:hAnsi="Arial" w:cs="Arial"/>
                <w:sz w:val="20"/>
                <w:szCs w:val="20"/>
              </w:rPr>
              <w:t>Good</w:t>
            </w:r>
          </w:p>
        </w:tc>
        <w:tc>
          <w:tcPr>
            <w:tcW w:w="1260" w:type="dxa"/>
          </w:tcPr>
          <w:p w14:paraId="30CE45F5" w14:textId="77777777" w:rsidR="00B953B4" w:rsidRPr="00E7030D" w:rsidRDefault="00B953B4" w:rsidP="0025768E">
            <w:pPr>
              <w:jc w:val="center"/>
              <w:rPr>
                <w:rFonts w:ascii="Arial" w:hAnsi="Arial" w:cs="Arial"/>
                <w:sz w:val="20"/>
                <w:szCs w:val="20"/>
              </w:rPr>
            </w:pPr>
            <w:r w:rsidRPr="00E7030D">
              <w:rPr>
                <w:rFonts w:ascii="Arial" w:hAnsi="Arial" w:cs="Arial"/>
                <w:sz w:val="20"/>
                <w:szCs w:val="20"/>
              </w:rPr>
              <w:t>3</w:t>
            </w:r>
          </w:p>
        </w:tc>
        <w:tc>
          <w:tcPr>
            <w:tcW w:w="1620" w:type="dxa"/>
            <w:vMerge/>
          </w:tcPr>
          <w:p w14:paraId="745E9434" w14:textId="77777777" w:rsidR="00B953B4" w:rsidRPr="00E7030D" w:rsidRDefault="00B953B4" w:rsidP="0025768E">
            <w:pPr>
              <w:rPr>
                <w:rFonts w:ascii="Arial" w:hAnsi="Arial" w:cs="Arial"/>
                <w:sz w:val="20"/>
                <w:szCs w:val="20"/>
              </w:rPr>
            </w:pPr>
          </w:p>
        </w:tc>
      </w:tr>
      <w:tr w:rsidR="00B953B4" w:rsidRPr="00E7030D" w14:paraId="4721037D" w14:textId="77777777" w:rsidTr="00C2143C">
        <w:tc>
          <w:tcPr>
            <w:tcW w:w="2340" w:type="dxa"/>
            <w:vMerge/>
          </w:tcPr>
          <w:p w14:paraId="23B6CF5E" w14:textId="77777777" w:rsidR="00B953B4" w:rsidRPr="00E7030D" w:rsidRDefault="00B953B4" w:rsidP="0025768E">
            <w:pPr>
              <w:rPr>
                <w:rFonts w:ascii="Arial" w:hAnsi="Arial" w:cs="Arial"/>
                <w:sz w:val="20"/>
                <w:szCs w:val="20"/>
              </w:rPr>
            </w:pPr>
          </w:p>
        </w:tc>
        <w:tc>
          <w:tcPr>
            <w:tcW w:w="2430" w:type="dxa"/>
          </w:tcPr>
          <w:p w14:paraId="373E1FFE" w14:textId="77777777" w:rsidR="00B953B4" w:rsidRPr="00E7030D" w:rsidRDefault="00B953B4" w:rsidP="0025768E">
            <w:pPr>
              <w:rPr>
                <w:rFonts w:ascii="Arial" w:hAnsi="Arial" w:cs="Arial"/>
                <w:sz w:val="20"/>
                <w:szCs w:val="20"/>
              </w:rPr>
            </w:pPr>
            <w:r w:rsidRPr="00E7030D">
              <w:rPr>
                <w:rFonts w:ascii="Arial" w:hAnsi="Arial" w:cs="Arial"/>
                <w:sz w:val="20"/>
                <w:szCs w:val="20"/>
              </w:rPr>
              <w:t>4.31-5.74</w:t>
            </w:r>
          </w:p>
        </w:tc>
        <w:tc>
          <w:tcPr>
            <w:tcW w:w="1710" w:type="dxa"/>
          </w:tcPr>
          <w:p w14:paraId="655E1AC1" w14:textId="77777777" w:rsidR="00B953B4" w:rsidRPr="00E7030D" w:rsidRDefault="00B953B4" w:rsidP="0025768E">
            <w:pPr>
              <w:rPr>
                <w:rFonts w:ascii="Arial" w:hAnsi="Arial" w:cs="Arial"/>
                <w:sz w:val="20"/>
                <w:szCs w:val="20"/>
              </w:rPr>
            </w:pPr>
            <w:r w:rsidRPr="00E7030D">
              <w:rPr>
                <w:rFonts w:ascii="Arial" w:hAnsi="Arial" w:cs="Arial"/>
                <w:sz w:val="20"/>
                <w:szCs w:val="20"/>
              </w:rPr>
              <w:t>Very good</w:t>
            </w:r>
          </w:p>
        </w:tc>
        <w:tc>
          <w:tcPr>
            <w:tcW w:w="1260" w:type="dxa"/>
          </w:tcPr>
          <w:p w14:paraId="663542E4" w14:textId="77777777" w:rsidR="00B953B4" w:rsidRPr="00E7030D" w:rsidRDefault="00B953B4" w:rsidP="0025768E">
            <w:pPr>
              <w:jc w:val="center"/>
              <w:rPr>
                <w:rFonts w:ascii="Arial" w:hAnsi="Arial" w:cs="Arial"/>
                <w:sz w:val="20"/>
                <w:szCs w:val="20"/>
              </w:rPr>
            </w:pPr>
            <w:r w:rsidRPr="00E7030D">
              <w:rPr>
                <w:rFonts w:ascii="Arial" w:hAnsi="Arial" w:cs="Arial"/>
                <w:sz w:val="20"/>
                <w:szCs w:val="20"/>
              </w:rPr>
              <w:t>4</w:t>
            </w:r>
          </w:p>
        </w:tc>
        <w:tc>
          <w:tcPr>
            <w:tcW w:w="1620" w:type="dxa"/>
            <w:vMerge/>
          </w:tcPr>
          <w:p w14:paraId="24540A6F" w14:textId="77777777" w:rsidR="00B953B4" w:rsidRPr="00E7030D" w:rsidRDefault="00B953B4" w:rsidP="0025768E">
            <w:pPr>
              <w:rPr>
                <w:rFonts w:ascii="Arial" w:hAnsi="Arial" w:cs="Arial"/>
                <w:sz w:val="20"/>
                <w:szCs w:val="20"/>
              </w:rPr>
            </w:pPr>
          </w:p>
        </w:tc>
      </w:tr>
      <w:tr w:rsidR="00B953B4" w:rsidRPr="00E7030D" w14:paraId="0187E35D" w14:textId="77777777" w:rsidTr="00C2143C">
        <w:tc>
          <w:tcPr>
            <w:tcW w:w="2340" w:type="dxa"/>
            <w:vMerge/>
          </w:tcPr>
          <w:p w14:paraId="588FB0F8" w14:textId="77777777" w:rsidR="00B953B4" w:rsidRPr="00E7030D" w:rsidRDefault="00B953B4" w:rsidP="0025768E">
            <w:pPr>
              <w:rPr>
                <w:rFonts w:ascii="Arial" w:hAnsi="Arial" w:cs="Arial"/>
                <w:sz w:val="20"/>
                <w:szCs w:val="20"/>
              </w:rPr>
            </w:pPr>
          </w:p>
        </w:tc>
        <w:tc>
          <w:tcPr>
            <w:tcW w:w="2430" w:type="dxa"/>
          </w:tcPr>
          <w:p w14:paraId="1B84FCC7" w14:textId="77777777" w:rsidR="00B953B4" w:rsidRPr="00E7030D" w:rsidRDefault="00B953B4" w:rsidP="0025768E">
            <w:pPr>
              <w:rPr>
                <w:rFonts w:ascii="Arial" w:hAnsi="Arial" w:cs="Arial"/>
                <w:sz w:val="20"/>
                <w:szCs w:val="20"/>
              </w:rPr>
            </w:pPr>
            <w:r w:rsidRPr="00E7030D">
              <w:rPr>
                <w:rFonts w:ascii="Arial" w:hAnsi="Arial" w:cs="Arial"/>
                <w:sz w:val="20"/>
                <w:szCs w:val="20"/>
              </w:rPr>
              <w:t>5.74-7.18</w:t>
            </w:r>
          </w:p>
        </w:tc>
        <w:tc>
          <w:tcPr>
            <w:tcW w:w="1710" w:type="dxa"/>
          </w:tcPr>
          <w:p w14:paraId="57E21A3C" w14:textId="77777777" w:rsidR="00B953B4" w:rsidRPr="00E7030D" w:rsidRDefault="00B953B4" w:rsidP="0025768E">
            <w:pPr>
              <w:rPr>
                <w:rFonts w:ascii="Arial" w:hAnsi="Arial" w:cs="Arial"/>
                <w:sz w:val="20"/>
                <w:szCs w:val="20"/>
              </w:rPr>
            </w:pPr>
            <w:r w:rsidRPr="00E7030D">
              <w:rPr>
                <w:rFonts w:ascii="Arial" w:hAnsi="Arial" w:cs="Arial"/>
                <w:sz w:val="20"/>
                <w:szCs w:val="20"/>
              </w:rPr>
              <w:t>Excellent</w:t>
            </w:r>
          </w:p>
        </w:tc>
        <w:tc>
          <w:tcPr>
            <w:tcW w:w="1260" w:type="dxa"/>
          </w:tcPr>
          <w:p w14:paraId="181555A1" w14:textId="77777777" w:rsidR="00B953B4" w:rsidRPr="00E7030D" w:rsidRDefault="00B953B4" w:rsidP="0025768E">
            <w:pPr>
              <w:jc w:val="center"/>
              <w:rPr>
                <w:rFonts w:ascii="Arial" w:hAnsi="Arial" w:cs="Arial"/>
                <w:sz w:val="20"/>
                <w:szCs w:val="20"/>
              </w:rPr>
            </w:pPr>
            <w:r w:rsidRPr="00E7030D">
              <w:rPr>
                <w:rFonts w:ascii="Arial" w:hAnsi="Arial" w:cs="Arial"/>
                <w:sz w:val="20"/>
                <w:szCs w:val="20"/>
              </w:rPr>
              <w:t>5</w:t>
            </w:r>
          </w:p>
        </w:tc>
        <w:tc>
          <w:tcPr>
            <w:tcW w:w="1620" w:type="dxa"/>
            <w:vMerge/>
          </w:tcPr>
          <w:p w14:paraId="0582AF33" w14:textId="77777777" w:rsidR="00B953B4" w:rsidRPr="00E7030D" w:rsidRDefault="00B953B4" w:rsidP="0025768E">
            <w:pPr>
              <w:rPr>
                <w:rFonts w:ascii="Arial" w:hAnsi="Arial" w:cs="Arial"/>
                <w:sz w:val="20"/>
                <w:szCs w:val="20"/>
              </w:rPr>
            </w:pPr>
          </w:p>
        </w:tc>
      </w:tr>
    </w:tbl>
    <w:p w14:paraId="41E51F89" w14:textId="6FFD3F46" w:rsidR="00F16999" w:rsidRPr="00E7030D" w:rsidRDefault="00E7030D" w:rsidP="002E7C1F">
      <w:pPr>
        <w:spacing w:before="100" w:beforeAutospacing="1" w:after="100" w:afterAutospacing="1" w:line="360" w:lineRule="auto"/>
        <w:jc w:val="both"/>
        <w:rPr>
          <w:rFonts w:ascii="Arial" w:eastAsia="Times New Roman" w:hAnsi="Arial" w:cs="Arial"/>
          <w:b/>
          <w:bCs/>
          <w:szCs w:val="24"/>
        </w:rPr>
      </w:pPr>
      <w:r>
        <w:rPr>
          <w:rFonts w:ascii="Arial" w:eastAsia="Times New Roman" w:hAnsi="Arial" w:cs="Arial"/>
          <w:b/>
          <w:bCs/>
          <w:szCs w:val="24"/>
        </w:rPr>
        <w:t xml:space="preserve">3.5 </w:t>
      </w:r>
      <w:r w:rsidR="00F16999" w:rsidRPr="00E7030D">
        <w:rPr>
          <w:rFonts w:ascii="Arial" w:eastAsia="Times New Roman" w:hAnsi="Arial" w:cs="Arial"/>
          <w:b/>
          <w:bCs/>
          <w:szCs w:val="24"/>
        </w:rPr>
        <w:t>Groundwater Potential Zonation</w:t>
      </w:r>
    </w:p>
    <w:p w14:paraId="0D46E9FA" w14:textId="397EB4CE" w:rsidR="00E7030D" w:rsidRPr="00E7030D" w:rsidRDefault="002D1D03" w:rsidP="00C2143C">
      <w:pPr>
        <w:spacing w:before="100" w:beforeAutospacing="1" w:after="100" w:afterAutospacing="1" w:line="360" w:lineRule="auto"/>
        <w:ind w:firstLine="720"/>
        <w:jc w:val="both"/>
        <w:rPr>
          <w:rFonts w:ascii="Arial" w:eastAsia="Times New Roman" w:hAnsi="Arial" w:cs="Arial"/>
          <w:sz w:val="20"/>
          <w:szCs w:val="24"/>
        </w:rPr>
      </w:pPr>
      <w:r w:rsidRPr="00E7030D">
        <w:rPr>
          <w:rFonts w:ascii="Arial" w:eastAsia="Times New Roman" w:hAnsi="Arial" w:cs="Arial"/>
          <w:sz w:val="20"/>
          <w:szCs w:val="24"/>
        </w:rPr>
        <w:t>The composite map obtained by the</w:t>
      </w:r>
      <w:r w:rsidR="002E7C1F" w:rsidRPr="00E7030D">
        <w:rPr>
          <w:rFonts w:ascii="Arial" w:eastAsia="Times New Roman" w:hAnsi="Arial" w:cs="Arial"/>
          <w:sz w:val="20"/>
          <w:szCs w:val="24"/>
        </w:rPr>
        <w:t xml:space="preserve"> Weighted Index Overlay Analysis (WIOA) technique was used to classify the study area into five categories: poor, moderate, good, very good, and excellent based on groundwater potential</w:t>
      </w:r>
      <w:r w:rsidR="00CE3DA7" w:rsidRPr="00E7030D">
        <w:rPr>
          <w:rFonts w:ascii="Arial" w:eastAsia="Times New Roman" w:hAnsi="Arial" w:cs="Arial"/>
          <w:sz w:val="20"/>
          <w:szCs w:val="24"/>
        </w:rPr>
        <w:t>.</w:t>
      </w:r>
      <w:r w:rsidR="00F16999" w:rsidRPr="00E7030D">
        <w:rPr>
          <w:rFonts w:ascii="Arial" w:eastAsia="Times New Roman" w:hAnsi="Arial" w:cs="Arial"/>
          <w:sz w:val="20"/>
          <w:szCs w:val="24"/>
        </w:rPr>
        <w:t xml:space="preserve"> </w:t>
      </w:r>
      <w:r w:rsidR="00CE3DA7" w:rsidRPr="00E7030D">
        <w:rPr>
          <w:rFonts w:ascii="Arial" w:eastAsia="Times New Roman" w:hAnsi="Arial" w:cs="Arial"/>
          <w:sz w:val="20"/>
          <w:szCs w:val="24"/>
        </w:rPr>
        <w:t xml:space="preserve">Field data and CGWB well records were used to validate the spatial accuracy of the delineated zones in </w:t>
      </w:r>
      <w:r w:rsidR="00F16999" w:rsidRPr="00E7030D">
        <w:rPr>
          <w:rFonts w:ascii="Arial" w:eastAsia="Times New Roman" w:hAnsi="Arial" w:cs="Arial"/>
          <w:sz w:val="20"/>
          <w:szCs w:val="24"/>
        </w:rPr>
        <w:t xml:space="preserve">the Chittur Block. </w:t>
      </w:r>
    </w:p>
    <w:p w14:paraId="18E8F969" w14:textId="0FC5F9F4" w:rsidR="00FD0887" w:rsidRPr="00E7030D" w:rsidRDefault="00E7030D" w:rsidP="00E7030D">
      <w:pPr>
        <w:pStyle w:val="ListParagraph"/>
        <w:numPr>
          <w:ilvl w:val="0"/>
          <w:numId w:val="2"/>
        </w:numPr>
        <w:autoSpaceDE w:val="0"/>
        <w:autoSpaceDN w:val="0"/>
        <w:adjustRightInd w:val="0"/>
        <w:spacing w:line="360" w:lineRule="auto"/>
        <w:jc w:val="both"/>
        <w:rPr>
          <w:rFonts w:ascii="Arial" w:hAnsi="Arial" w:cs="Arial"/>
          <w:b/>
          <w:szCs w:val="24"/>
        </w:rPr>
      </w:pPr>
      <w:r w:rsidRPr="00E7030D">
        <w:rPr>
          <w:rFonts w:ascii="Arial" w:hAnsi="Arial" w:cs="Arial"/>
          <w:b/>
          <w:szCs w:val="24"/>
        </w:rPr>
        <w:t>RESULTS AND DISCUSSION</w:t>
      </w:r>
    </w:p>
    <w:p w14:paraId="705698F0" w14:textId="77777777" w:rsidR="00FF3F6F" w:rsidRPr="00E7030D" w:rsidRDefault="00FF3F6F" w:rsidP="00FF3F6F">
      <w:pPr>
        <w:spacing w:before="100" w:beforeAutospacing="1" w:after="100" w:afterAutospacing="1" w:line="360" w:lineRule="auto"/>
        <w:ind w:firstLine="720"/>
        <w:jc w:val="both"/>
        <w:rPr>
          <w:rFonts w:ascii="Arial" w:eastAsia="Times New Roman" w:hAnsi="Arial" w:cs="Arial"/>
          <w:sz w:val="20"/>
          <w:szCs w:val="24"/>
        </w:rPr>
      </w:pPr>
      <w:r w:rsidRPr="00E7030D">
        <w:rPr>
          <w:rFonts w:ascii="Arial" w:eastAsia="Times New Roman" w:hAnsi="Arial" w:cs="Arial"/>
          <w:sz w:val="20"/>
          <w:szCs w:val="24"/>
        </w:rPr>
        <w:t>Groundwater occurrence and movement are governed by the interactive influence of geology, geomorphology, and structural features such as lineaments. Hydrogeomorphology, which integrates hydrological and geomorphological principles, provides a comprehensive framework for assessing groundwater potential and promoting its sustainable management.</w:t>
      </w:r>
    </w:p>
    <w:p w14:paraId="4B2F3C37" w14:textId="77777777" w:rsidR="00FF3F6F" w:rsidRPr="00E7030D" w:rsidRDefault="00FF3F6F" w:rsidP="00FF3F6F">
      <w:pPr>
        <w:spacing w:before="100" w:beforeAutospacing="1" w:after="100" w:afterAutospacing="1" w:line="360" w:lineRule="auto"/>
        <w:ind w:firstLine="720"/>
        <w:jc w:val="both"/>
        <w:rPr>
          <w:rFonts w:ascii="Arial" w:eastAsia="Times New Roman" w:hAnsi="Arial" w:cs="Arial"/>
          <w:sz w:val="20"/>
          <w:szCs w:val="24"/>
        </w:rPr>
      </w:pPr>
      <w:r w:rsidRPr="00E7030D">
        <w:rPr>
          <w:rFonts w:ascii="Arial" w:eastAsia="Times New Roman" w:hAnsi="Arial" w:cs="Arial"/>
          <w:sz w:val="20"/>
          <w:szCs w:val="24"/>
        </w:rPr>
        <w:t>Geological formations define the nature and extent of aquifers, while geomorphological features indicate areas conducive to recharge and groundwater storage. Structural elements, particularly lineaments, function as conduits facilitating subsurface water movement. The integration of these factors enables a deeper understanding of the spatial variability and dynamics of groundwater systems.</w:t>
      </w:r>
    </w:p>
    <w:p w14:paraId="6CA79A3E" w14:textId="5ED62158" w:rsidR="00E34DE4" w:rsidRPr="001A71FA" w:rsidRDefault="00FF3F6F" w:rsidP="00FF3F6F">
      <w:pPr>
        <w:spacing w:before="100" w:beforeAutospacing="1" w:after="100" w:afterAutospacing="1" w:line="360" w:lineRule="auto"/>
        <w:ind w:firstLine="720"/>
        <w:jc w:val="both"/>
        <w:rPr>
          <w:rFonts w:ascii="Arial" w:eastAsia="Times New Roman" w:hAnsi="Arial" w:cs="Arial"/>
          <w:sz w:val="24"/>
          <w:szCs w:val="24"/>
        </w:rPr>
      </w:pPr>
      <w:r w:rsidRPr="00E7030D">
        <w:rPr>
          <w:rFonts w:ascii="Arial" w:eastAsia="Times New Roman" w:hAnsi="Arial" w:cs="Arial"/>
          <w:sz w:val="20"/>
          <w:szCs w:val="24"/>
        </w:rPr>
        <w:t xml:space="preserve">Therefore, </w:t>
      </w:r>
      <w:proofErr w:type="spellStart"/>
      <w:r w:rsidRPr="00E7030D">
        <w:rPr>
          <w:rFonts w:ascii="Arial" w:eastAsia="Times New Roman" w:hAnsi="Arial" w:cs="Arial"/>
          <w:sz w:val="20"/>
          <w:szCs w:val="24"/>
        </w:rPr>
        <w:t>hydrogeomorphological</w:t>
      </w:r>
      <w:proofErr w:type="spellEnd"/>
      <w:r w:rsidRPr="00E7030D">
        <w:rPr>
          <w:rFonts w:ascii="Arial" w:eastAsia="Times New Roman" w:hAnsi="Arial" w:cs="Arial"/>
          <w:sz w:val="20"/>
          <w:szCs w:val="24"/>
        </w:rPr>
        <w:t xml:space="preserve"> analysis, combining geological, geomorphic, and structural characteristics, forms a scientific basis for identifying groundwater potential zones, delineating recharge areas, managing watersheds, and ensuring sustainable utilization of groundwater resources. The results derived from the various thematic maps corresponding to these parameters are discussed in the following sections.</w:t>
      </w:r>
    </w:p>
    <w:p w14:paraId="0625F1BC" w14:textId="746B2FAD" w:rsidR="004E1DA5" w:rsidRPr="00256E87" w:rsidRDefault="00256E87" w:rsidP="004E1DA5">
      <w:pPr>
        <w:pStyle w:val="NormalWeb"/>
        <w:spacing w:line="360" w:lineRule="auto"/>
        <w:jc w:val="both"/>
        <w:rPr>
          <w:rFonts w:ascii="Arial" w:hAnsi="Arial" w:cs="Arial"/>
          <w:b/>
          <w:sz w:val="22"/>
        </w:rPr>
      </w:pPr>
      <w:r>
        <w:rPr>
          <w:rFonts w:ascii="Arial" w:hAnsi="Arial" w:cs="Arial"/>
          <w:b/>
          <w:sz w:val="22"/>
        </w:rPr>
        <w:t xml:space="preserve">4.1 </w:t>
      </w:r>
      <w:r w:rsidR="004E1DA5" w:rsidRPr="00256E87">
        <w:rPr>
          <w:rFonts w:ascii="Arial" w:hAnsi="Arial" w:cs="Arial"/>
          <w:b/>
          <w:sz w:val="22"/>
        </w:rPr>
        <w:t>Geology map</w:t>
      </w:r>
    </w:p>
    <w:p w14:paraId="78B76D25" w14:textId="2F96034E" w:rsidR="004E1DA5" w:rsidRPr="001A71FA" w:rsidRDefault="00E34DE4" w:rsidP="00BE62F0">
      <w:pPr>
        <w:pStyle w:val="NormalWeb"/>
        <w:spacing w:line="360" w:lineRule="auto"/>
        <w:ind w:left="0" w:firstLine="720"/>
        <w:jc w:val="both"/>
        <w:rPr>
          <w:rFonts w:ascii="Arial" w:hAnsi="Arial" w:cs="Arial"/>
        </w:rPr>
      </w:pPr>
      <w:r w:rsidRPr="00256E87">
        <w:rPr>
          <w:rFonts w:ascii="Arial" w:hAnsi="Arial" w:cs="Arial"/>
          <w:sz w:val="20"/>
        </w:rPr>
        <w:t xml:space="preserve">The geological formations identified within the study area include the </w:t>
      </w:r>
      <w:proofErr w:type="spellStart"/>
      <w:r w:rsidRPr="00256E87">
        <w:rPr>
          <w:rFonts w:ascii="Arial" w:hAnsi="Arial" w:cs="Arial"/>
          <w:sz w:val="20"/>
        </w:rPr>
        <w:t>migmatite</w:t>
      </w:r>
      <w:proofErr w:type="spellEnd"/>
      <w:r w:rsidRPr="00256E87">
        <w:rPr>
          <w:rFonts w:ascii="Arial" w:hAnsi="Arial" w:cs="Arial"/>
          <w:sz w:val="20"/>
        </w:rPr>
        <w:t xml:space="preserve"> complex, </w:t>
      </w:r>
      <w:proofErr w:type="spellStart"/>
      <w:r w:rsidRPr="00256E87">
        <w:rPr>
          <w:rFonts w:ascii="Arial" w:hAnsi="Arial" w:cs="Arial"/>
          <w:sz w:val="20"/>
        </w:rPr>
        <w:t>charnockite</w:t>
      </w:r>
      <w:proofErr w:type="spellEnd"/>
      <w:r w:rsidRPr="00256E87">
        <w:rPr>
          <w:rFonts w:ascii="Arial" w:hAnsi="Arial" w:cs="Arial"/>
          <w:sz w:val="20"/>
        </w:rPr>
        <w:t xml:space="preserve">, </w:t>
      </w:r>
      <w:proofErr w:type="spellStart"/>
      <w:r w:rsidRPr="00256E87">
        <w:rPr>
          <w:rFonts w:ascii="Arial" w:hAnsi="Arial" w:cs="Arial"/>
          <w:sz w:val="20"/>
        </w:rPr>
        <w:t>khondalite</w:t>
      </w:r>
      <w:proofErr w:type="spellEnd"/>
      <w:r w:rsidRPr="00256E87">
        <w:rPr>
          <w:rFonts w:ascii="Arial" w:hAnsi="Arial" w:cs="Arial"/>
          <w:sz w:val="20"/>
        </w:rPr>
        <w:t xml:space="preserve">, pegmatite/aplite/quartz veins, and rivers/streams. Among these, the migmatite complex constitutes the predominant rock type, occupying a major portion of the area. These ancient, highly metamorphosed rocks form the fundamental lithological framework. </w:t>
      </w:r>
      <w:proofErr w:type="spellStart"/>
      <w:r w:rsidRPr="00256E87">
        <w:rPr>
          <w:rFonts w:ascii="Arial" w:hAnsi="Arial" w:cs="Arial"/>
          <w:sz w:val="20"/>
        </w:rPr>
        <w:t>Charnockite</w:t>
      </w:r>
      <w:proofErr w:type="spellEnd"/>
      <w:r w:rsidRPr="00256E87">
        <w:rPr>
          <w:rFonts w:ascii="Arial" w:hAnsi="Arial" w:cs="Arial"/>
          <w:sz w:val="20"/>
        </w:rPr>
        <w:t xml:space="preserve"> appears in scattered </w:t>
      </w:r>
      <w:r w:rsidRPr="00256E87">
        <w:rPr>
          <w:rFonts w:ascii="Arial" w:hAnsi="Arial" w:cs="Arial"/>
          <w:sz w:val="20"/>
        </w:rPr>
        <w:lastRenderedPageBreak/>
        <w:t xml:space="preserve">zones and is recognized as a hard, dark-coloured metamorphic rock. </w:t>
      </w:r>
      <w:proofErr w:type="spellStart"/>
      <w:r w:rsidRPr="00256E87">
        <w:rPr>
          <w:rFonts w:ascii="Arial" w:hAnsi="Arial" w:cs="Arial"/>
          <w:sz w:val="20"/>
        </w:rPr>
        <w:t>Khondalite</w:t>
      </w:r>
      <w:proofErr w:type="spellEnd"/>
      <w:r w:rsidRPr="00256E87">
        <w:rPr>
          <w:rFonts w:ascii="Arial" w:hAnsi="Arial" w:cs="Arial"/>
          <w:sz w:val="20"/>
        </w:rPr>
        <w:t xml:space="preserve"> occurs in limited patches, mainly in the southeastern sector, and represents a high-grade metamorphic unit. Intrusive bodies, such as pegmatite, aplite, and quartz veins, were found as small, isolated outcrops, indicating </w:t>
      </w:r>
      <w:r w:rsidR="004D728D" w:rsidRPr="00256E87">
        <w:rPr>
          <w:rFonts w:ascii="Arial" w:hAnsi="Arial" w:cs="Arial"/>
          <w:sz w:val="20"/>
        </w:rPr>
        <w:t>that subsequent geological events had occurred</w:t>
      </w:r>
      <w:r w:rsidRPr="00256E87">
        <w:rPr>
          <w:rFonts w:ascii="Arial" w:hAnsi="Arial" w:cs="Arial"/>
          <w:sz w:val="20"/>
        </w:rPr>
        <w:t xml:space="preserve">. The landscape </w:t>
      </w:r>
      <w:r w:rsidR="004D728D" w:rsidRPr="00256E87">
        <w:rPr>
          <w:rFonts w:ascii="Arial" w:hAnsi="Arial" w:cs="Arial"/>
          <w:sz w:val="20"/>
        </w:rPr>
        <w:t>was</w:t>
      </w:r>
      <w:r w:rsidRPr="00256E87">
        <w:rPr>
          <w:rFonts w:ascii="Arial" w:hAnsi="Arial" w:cs="Arial"/>
          <w:sz w:val="20"/>
        </w:rPr>
        <w:t xml:space="preserve"> further influenced by an interconnected system of rivers and streams, which delineate the principal drainage network and contribute significantly to geomorphic development and groundwater recharge. The geological distribution of these units</w:t>
      </w:r>
      <w:r w:rsidR="004D728D" w:rsidRPr="00256E87">
        <w:rPr>
          <w:rFonts w:ascii="Arial" w:hAnsi="Arial" w:cs="Arial"/>
          <w:sz w:val="20"/>
        </w:rPr>
        <w:t xml:space="preserve"> classified for the Chittur block</w:t>
      </w:r>
      <w:r w:rsidRPr="00256E87">
        <w:rPr>
          <w:rFonts w:ascii="Arial" w:hAnsi="Arial" w:cs="Arial"/>
          <w:sz w:val="20"/>
        </w:rPr>
        <w:t xml:space="preserve"> is depicted in Fig. 2.</w:t>
      </w:r>
    </w:p>
    <w:p w14:paraId="181CD9BE" w14:textId="4F10F7A8" w:rsidR="00D737F8" w:rsidRPr="00256E87" w:rsidRDefault="00256E87" w:rsidP="00D737F8">
      <w:pPr>
        <w:autoSpaceDE w:val="0"/>
        <w:autoSpaceDN w:val="0"/>
        <w:adjustRightInd w:val="0"/>
        <w:spacing w:line="360" w:lineRule="auto"/>
        <w:jc w:val="both"/>
        <w:rPr>
          <w:rFonts w:ascii="Arial" w:eastAsia="TimesNewRomanPSMT" w:hAnsi="Arial" w:cs="Arial"/>
          <w:b/>
          <w:color w:val="000000" w:themeColor="text1"/>
          <w:szCs w:val="24"/>
        </w:rPr>
      </w:pPr>
      <w:r w:rsidRPr="00256E87">
        <w:rPr>
          <w:rFonts w:ascii="Arial" w:eastAsia="TimesNewRomanPSMT" w:hAnsi="Arial" w:cs="Arial"/>
          <w:b/>
          <w:color w:val="000000" w:themeColor="text1"/>
          <w:szCs w:val="24"/>
        </w:rPr>
        <w:t xml:space="preserve">4.2 </w:t>
      </w:r>
      <w:r w:rsidR="00D737F8" w:rsidRPr="00256E87">
        <w:rPr>
          <w:rFonts w:ascii="Arial" w:eastAsia="TimesNewRomanPSMT" w:hAnsi="Arial" w:cs="Arial"/>
          <w:b/>
          <w:color w:val="000000" w:themeColor="text1"/>
          <w:szCs w:val="24"/>
        </w:rPr>
        <w:t>Geomorphology map</w:t>
      </w:r>
    </w:p>
    <w:p w14:paraId="25DA1CC6" w14:textId="39192C5F" w:rsidR="00D737F8" w:rsidRPr="00256E87" w:rsidRDefault="00D737F8" w:rsidP="00D737F8">
      <w:pPr>
        <w:autoSpaceDE w:val="0"/>
        <w:autoSpaceDN w:val="0"/>
        <w:adjustRightInd w:val="0"/>
        <w:spacing w:line="360" w:lineRule="auto"/>
        <w:jc w:val="both"/>
        <w:rPr>
          <w:rFonts w:ascii="Arial" w:hAnsi="Arial" w:cs="Arial"/>
        </w:rPr>
      </w:pPr>
      <w:r w:rsidRPr="001A71FA">
        <w:rPr>
          <w:rFonts w:ascii="Arial" w:eastAsia="TimesNewRomanPSMT" w:hAnsi="Arial" w:cs="Arial"/>
          <w:b/>
          <w:color w:val="000000" w:themeColor="text1"/>
          <w:sz w:val="24"/>
          <w:szCs w:val="24"/>
        </w:rPr>
        <w:tab/>
      </w:r>
      <w:r w:rsidR="004D728D" w:rsidRPr="003E3849">
        <w:rPr>
          <w:rFonts w:ascii="Arial" w:hAnsi="Arial" w:cs="Arial"/>
          <w:sz w:val="20"/>
        </w:rPr>
        <w:t xml:space="preserve">The geomorphological framework of the study area comprises a variety of landforms that play a crucial role in controlling surface runoff and groundwater </w:t>
      </w:r>
      <w:proofErr w:type="spellStart"/>
      <w:r w:rsidR="004D728D" w:rsidRPr="003E3849">
        <w:rPr>
          <w:rFonts w:ascii="Arial" w:hAnsi="Arial" w:cs="Arial"/>
          <w:sz w:val="20"/>
        </w:rPr>
        <w:t>behaviour</w:t>
      </w:r>
      <w:proofErr w:type="spellEnd"/>
      <w:r w:rsidR="004D728D" w:rsidRPr="003E3849">
        <w:rPr>
          <w:rFonts w:ascii="Arial" w:hAnsi="Arial" w:cs="Arial"/>
          <w:sz w:val="20"/>
        </w:rPr>
        <w:t xml:space="preserve">. The plateau areas form elevated, flat to gently undulating terrains that primarily act as runoff zones with limited infiltration capacity. The </w:t>
      </w:r>
      <w:proofErr w:type="spellStart"/>
      <w:r w:rsidR="004D728D" w:rsidRPr="003E3849">
        <w:rPr>
          <w:rFonts w:ascii="Arial" w:hAnsi="Arial" w:cs="Arial"/>
          <w:sz w:val="20"/>
        </w:rPr>
        <w:t>pediplains</w:t>
      </w:r>
      <w:proofErr w:type="spellEnd"/>
      <w:r w:rsidR="004D728D" w:rsidRPr="003E3849">
        <w:rPr>
          <w:rFonts w:ascii="Arial" w:hAnsi="Arial" w:cs="Arial"/>
          <w:sz w:val="20"/>
        </w:rPr>
        <w:t xml:space="preserve"> represent mature, gently sloping erosional surfaces that offer moderate potential for groundwater recharge due to their relatively permeable nature. Floodplains, occurring as flat, low-lying tracts along river courses, serve as excellent recharge zones because of their alluvial deposits and close hydraulic interaction with surface water bodies. Rock exposures, where bedrock is exposed at the surface, generally exhibit poor groundwater potential owing to minimal weathering and low infiltration rates. The river systems and associated water bodies constitute major drainage features that shape the regional landscape and aid in groundwater replenishment through percolation along riverbeds and adjoining valley fills. The classified geomorphological features of the study area are illustrated in Fig.3.</w:t>
      </w:r>
    </w:p>
    <w:p w14:paraId="1A9C4284" w14:textId="58F9D2F4" w:rsidR="00D737F8" w:rsidRPr="00256E87" w:rsidRDefault="00256E87" w:rsidP="00D737F8">
      <w:pPr>
        <w:autoSpaceDE w:val="0"/>
        <w:autoSpaceDN w:val="0"/>
        <w:adjustRightInd w:val="0"/>
        <w:spacing w:line="360" w:lineRule="auto"/>
        <w:rPr>
          <w:rFonts w:ascii="Arial" w:eastAsia="TimesNewRomanPSMT" w:hAnsi="Arial" w:cs="Arial"/>
          <w:b/>
          <w:color w:val="000000" w:themeColor="text1"/>
          <w:szCs w:val="24"/>
        </w:rPr>
      </w:pPr>
      <w:r w:rsidRPr="00256E87">
        <w:rPr>
          <w:rFonts w:ascii="Arial" w:eastAsia="TimesNewRomanPSMT" w:hAnsi="Arial" w:cs="Arial"/>
          <w:b/>
          <w:color w:val="000000" w:themeColor="text1"/>
          <w:szCs w:val="24"/>
        </w:rPr>
        <w:t xml:space="preserve">4.3 </w:t>
      </w:r>
      <w:r w:rsidR="00D737F8" w:rsidRPr="00256E87">
        <w:rPr>
          <w:rFonts w:ascii="Arial" w:eastAsia="TimesNewRomanPSMT" w:hAnsi="Arial" w:cs="Arial"/>
          <w:b/>
          <w:color w:val="000000" w:themeColor="text1"/>
          <w:szCs w:val="24"/>
        </w:rPr>
        <w:t>Lineament map</w:t>
      </w:r>
    </w:p>
    <w:p w14:paraId="77B07A72" w14:textId="3DB243F5" w:rsidR="00D737F8" w:rsidRDefault="004D728D" w:rsidP="00D737F8">
      <w:pPr>
        <w:autoSpaceDE w:val="0"/>
        <w:autoSpaceDN w:val="0"/>
        <w:adjustRightInd w:val="0"/>
        <w:spacing w:line="360" w:lineRule="auto"/>
        <w:ind w:firstLine="720"/>
        <w:jc w:val="both"/>
        <w:rPr>
          <w:rFonts w:ascii="Arial" w:hAnsi="Arial" w:cs="Arial"/>
          <w:sz w:val="20"/>
        </w:rPr>
      </w:pPr>
      <w:r w:rsidRPr="00256E87">
        <w:rPr>
          <w:rFonts w:ascii="Arial" w:hAnsi="Arial" w:cs="Arial"/>
          <w:sz w:val="20"/>
        </w:rPr>
        <w:t>The spatial pattern of lineaments in the study area reveal</w:t>
      </w:r>
      <w:r w:rsidR="00FF3F6F" w:rsidRPr="00256E87">
        <w:rPr>
          <w:rFonts w:ascii="Arial" w:hAnsi="Arial" w:cs="Arial"/>
          <w:sz w:val="20"/>
        </w:rPr>
        <w:t>ed</w:t>
      </w:r>
      <w:r w:rsidRPr="00256E87">
        <w:rPr>
          <w:rFonts w:ascii="Arial" w:hAnsi="Arial" w:cs="Arial"/>
          <w:sz w:val="20"/>
        </w:rPr>
        <w:t xml:space="preserve"> structurally controlled zones that significantly influence groundwater occurrence and movement. Areas where lineaments intersect often act as </w:t>
      </w:r>
      <w:proofErr w:type="spellStart"/>
      <w:r w:rsidRPr="00256E87">
        <w:rPr>
          <w:rFonts w:ascii="Arial" w:hAnsi="Arial" w:cs="Arial"/>
          <w:sz w:val="20"/>
        </w:rPr>
        <w:t>favourable</w:t>
      </w:r>
      <w:proofErr w:type="spellEnd"/>
      <w:r w:rsidRPr="00256E87">
        <w:rPr>
          <w:rFonts w:ascii="Arial" w:hAnsi="Arial" w:cs="Arial"/>
          <w:sz w:val="20"/>
        </w:rPr>
        <w:t xml:space="preserve"> sites for groundwater accumulation, providing enhanced permeability and facilitating the downward movement of surface water into deeper aquifers. Regions exhibiting a high density of lineaments are generally more conducive to groundwater recharge, whereas areas with fewer fractures tend to have limited groundwater potential. The alignment of lineaments parallel to or intersecting drainage channels indicates a strong structural influence on both surface and subsurface hydrological processes, promoting recharge along river valleys and floodplains. The spatial distribution and density of these structural features </w:t>
      </w:r>
      <w:r w:rsidR="008069DD" w:rsidRPr="00256E87">
        <w:rPr>
          <w:rFonts w:ascii="Arial" w:hAnsi="Arial" w:cs="Arial"/>
          <w:sz w:val="20"/>
        </w:rPr>
        <w:t>are</w:t>
      </w:r>
      <w:r w:rsidRPr="00256E87">
        <w:rPr>
          <w:rFonts w:ascii="Arial" w:hAnsi="Arial" w:cs="Arial"/>
          <w:sz w:val="20"/>
        </w:rPr>
        <w:t xml:space="preserve"> depicted in Fig.4.</w:t>
      </w:r>
    </w:p>
    <w:p w14:paraId="3BDC35E4" w14:textId="138346AD" w:rsidR="00256E87" w:rsidRPr="00256E87" w:rsidRDefault="00256E87" w:rsidP="00256E87">
      <w:pPr>
        <w:autoSpaceDE w:val="0"/>
        <w:autoSpaceDN w:val="0"/>
        <w:adjustRightInd w:val="0"/>
        <w:spacing w:line="360" w:lineRule="auto"/>
        <w:jc w:val="both"/>
        <w:rPr>
          <w:rFonts w:ascii="Arial" w:hAnsi="Arial" w:cs="Arial"/>
          <w:b/>
          <w:szCs w:val="24"/>
        </w:rPr>
      </w:pPr>
      <w:r w:rsidRPr="00256E87">
        <w:rPr>
          <w:rFonts w:ascii="Arial" w:hAnsi="Arial" w:cs="Arial"/>
          <w:b/>
          <w:szCs w:val="24"/>
        </w:rPr>
        <w:t>4.4 Lineament density map</w:t>
      </w:r>
    </w:p>
    <w:p w14:paraId="0A0C436C" w14:textId="77777777" w:rsidR="00256E87" w:rsidRDefault="00256E87" w:rsidP="00256E87">
      <w:pPr>
        <w:spacing w:line="360" w:lineRule="auto"/>
        <w:ind w:firstLine="720"/>
        <w:jc w:val="both"/>
        <w:rPr>
          <w:rFonts w:ascii="Arial" w:hAnsi="Arial" w:cs="Arial"/>
          <w:sz w:val="20"/>
          <w:szCs w:val="24"/>
        </w:rPr>
      </w:pPr>
      <w:r w:rsidRPr="00256E87">
        <w:rPr>
          <w:rFonts w:ascii="Arial" w:hAnsi="Arial" w:cs="Arial"/>
          <w:color w:val="000000" w:themeColor="text1"/>
          <w:sz w:val="20"/>
          <w:szCs w:val="24"/>
        </w:rPr>
        <w:t xml:space="preserve">In the </w:t>
      </w:r>
      <w:proofErr w:type="spellStart"/>
      <w:r w:rsidRPr="00256E87">
        <w:rPr>
          <w:rFonts w:ascii="Arial" w:hAnsi="Arial" w:cs="Arial"/>
          <w:color w:val="000000" w:themeColor="text1"/>
          <w:sz w:val="20"/>
          <w:szCs w:val="24"/>
        </w:rPr>
        <w:t>Chittur</w:t>
      </w:r>
      <w:proofErr w:type="spellEnd"/>
      <w:r w:rsidRPr="00256E87">
        <w:rPr>
          <w:rFonts w:ascii="Arial" w:hAnsi="Arial" w:cs="Arial"/>
          <w:color w:val="000000" w:themeColor="text1"/>
          <w:sz w:val="20"/>
          <w:szCs w:val="24"/>
        </w:rPr>
        <w:t xml:space="preserve"> Block, lineament density varies from less than 1.437 km/km² to 7.185 km/km². Regions with higher density are associated with greater infiltration potential and improved groundwater storage. The generated lineament density map is shown in Fig. 5. </w:t>
      </w:r>
      <w:r w:rsidRPr="00256E87">
        <w:rPr>
          <w:rFonts w:ascii="Arial" w:hAnsi="Arial" w:cs="Arial"/>
          <w:sz w:val="20"/>
          <w:szCs w:val="24"/>
        </w:rPr>
        <w:t xml:space="preserve">Areas with higher lineament density typically correspond to enhanced secondary porosity and permeability which mostly seen in southern and </w:t>
      </w:r>
      <w:r w:rsidRPr="00256E87">
        <w:rPr>
          <w:rFonts w:ascii="Arial" w:hAnsi="Arial" w:cs="Arial"/>
          <w:sz w:val="20"/>
          <w:szCs w:val="24"/>
        </w:rPr>
        <w:lastRenderedPageBreak/>
        <w:t xml:space="preserve">eastern regions in the study area, making them more favorable for groundwater occurrence. A similar study was conducted by Haridas </w:t>
      </w:r>
      <w:r w:rsidRPr="00256E87">
        <w:rPr>
          <w:rFonts w:ascii="Arial" w:hAnsi="Arial" w:cs="Arial"/>
          <w:i/>
          <w:sz w:val="20"/>
          <w:szCs w:val="24"/>
        </w:rPr>
        <w:t>et al.,</w:t>
      </w:r>
      <w:r w:rsidRPr="00256E87">
        <w:rPr>
          <w:rFonts w:ascii="Arial" w:hAnsi="Arial" w:cs="Arial"/>
          <w:sz w:val="20"/>
          <w:szCs w:val="24"/>
        </w:rPr>
        <w:t xml:space="preserve"> 1998 and found that the areas with higher lineament density is more suitable for the groundwater occurrence.</w:t>
      </w:r>
    </w:p>
    <w:p w14:paraId="7720311E" w14:textId="631B65D0" w:rsidR="00256E87" w:rsidRPr="00256E87" w:rsidRDefault="00256E87" w:rsidP="00256E87">
      <w:pPr>
        <w:autoSpaceDE w:val="0"/>
        <w:autoSpaceDN w:val="0"/>
        <w:adjustRightInd w:val="0"/>
        <w:spacing w:line="360" w:lineRule="auto"/>
        <w:jc w:val="both"/>
        <w:rPr>
          <w:rFonts w:ascii="Arial" w:hAnsi="Arial" w:cs="Arial"/>
          <w:b/>
          <w:szCs w:val="24"/>
        </w:rPr>
      </w:pPr>
      <w:r w:rsidRPr="00256E87">
        <w:rPr>
          <w:rFonts w:ascii="Arial" w:hAnsi="Arial" w:cs="Arial"/>
          <w:b/>
          <w:szCs w:val="24"/>
        </w:rPr>
        <w:t>4.5 Slope map</w:t>
      </w:r>
    </w:p>
    <w:p w14:paraId="29094150" w14:textId="77777777" w:rsidR="00256E87" w:rsidRPr="001A71FA" w:rsidRDefault="00256E87" w:rsidP="00256E87">
      <w:pPr>
        <w:spacing w:before="100" w:beforeAutospacing="1" w:after="100" w:afterAutospacing="1" w:line="360" w:lineRule="auto"/>
        <w:ind w:firstLine="720"/>
        <w:jc w:val="both"/>
        <w:rPr>
          <w:rFonts w:ascii="Arial" w:eastAsia="Times New Roman" w:hAnsi="Arial" w:cs="Arial"/>
          <w:sz w:val="24"/>
          <w:szCs w:val="24"/>
        </w:rPr>
      </w:pPr>
      <w:r w:rsidRPr="00256E87">
        <w:rPr>
          <w:rFonts w:ascii="Arial" w:hAnsi="Arial" w:cs="Arial"/>
          <w:color w:val="000000" w:themeColor="text1"/>
          <w:sz w:val="20"/>
          <w:szCs w:val="24"/>
        </w:rPr>
        <w:t xml:space="preserve">The region has been categorized into five slope classes as: flat to very gentle slope (0–4%), gentle slope (4–9%), moderate slope (9–15%), moderately steep slope (15–21%), Steep slope (&gt;21%). The generated slope map was shown in Fig. 6. </w:t>
      </w:r>
      <w:r w:rsidRPr="00256E87">
        <w:rPr>
          <w:rFonts w:ascii="Arial" w:eastAsia="Times New Roman" w:hAnsi="Arial" w:cs="Arial"/>
          <w:sz w:val="20"/>
          <w:szCs w:val="24"/>
        </w:rPr>
        <w:t>The western part of the block, characterized by lower elevations and gentler slopes, is generally more favorable for infiltration and groundwater recharge. Conversely, the eastern highland areas, with steeper slopes, promote surface runoff and exhibit limited recharge potential</w:t>
      </w:r>
      <w:r w:rsidRPr="001A71FA">
        <w:rPr>
          <w:rFonts w:ascii="Arial" w:eastAsia="Times New Roman" w:hAnsi="Arial" w:cs="Arial"/>
          <w:sz w:val="24"/>
          <w:szCs w:val="24"/>
        </w:rPr>
        <w:t xml:space="preserve">. </w:t>
      </w:r>
    </w:p>
    <w:p w14:paraId="2FE318F5" w14:textId="77777777" w:rsidR="004E1DA5" w:rsidRPr="001A71FA" w:rsidRDefault="009C2725" w:rsidP="009C2725">
      <w:pPr>
        <w:pStyle w:val="NormalWeb"/>
        <w:spacing w:before="0" w:beforeAutospacing="0" w:after="0" w:afterAutospacing="0" w:line="360" w:lineRule="auto"/>
        <w:jc w:val="center"/>
        <w:rPr>
          <w:rFonts w:ascii="Arial" w:hAnsi="Arial" w:cs="Arial"/>
          <w:lang w:val="en-US" w:eastAsia="en-US" w:bidi="ar-SA"/>
        </w:rPr>
      </w:pPr>
      <w:r w:rsidRPr="001A71FA">
        <w:rPr>
          <w:rFonts w:ascii="Arial" w:hAnsi="Arial" w:cs="Arial"/>
          <w:noProof/>
          <w:lang w:val="en-US" w:eastAsia="en-US" w:bidi="ar-SA"/>
        </w:rPr>
        <mc:AlternateContent>
          <mc:Choice Requires="wps">
            <w:drawing>
              <wp:anchor distT="0" distB="0" distL="114300" distR="114300" simplePos="0" relativeHeight="251659264" behindDoc="0" locked="0" layoutInCell="1" allowOverlap="1" wp14:anchorId="33F1D287" wp14:editId="5F265930">
                <wp:simplePos x="0" y="0"/>
                <wp:positionH relativeFrom="column">
                  <wp:posOffset>1714500</wp:posOffset>
                </wp:positionH>
                <wp:positionV relativeFrom="paragraph">
                  <wp:posOffset>1341755</wp:posOffset>
                </wp:positionV>
                <wp:extent cx="762000" cy="17145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762000" cy="171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035618" id="Rectangle 3" o:spid="_x0000_s1026" style="position:absolute;margin-left:135pt;margin-top:105.65pt;width:60pt;height:1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6QjjwIAAKsFAAAOAAAAZHJzL2Uyb0RvYy54bWysVN9PGzEMfp+0/yHK+7heKbBVXFEFYpqE&#10;AAETz2ku6UVK4ixJe+3++jm5HwWG9oD2kovP9mf7i+3zi53RZCt8UGArWh5NKBGWQ63suqI/n66/&#10;fKUkRGZrpsGKiu5FoBeLz5/OWzcXU2hA18ITBLFh3rqKNjG6eVEE3gjDwhE4YVEpwRsWUfTrovas&#10;RXSji+lkclq04GvngYsQ8O9Vp6SLjC+l4PFOyiAi0RXF3GI+fT5X6SwW52y+9sw1ivdpsA9kYZiy&#10;GHSEumKRkY1Xf0EZxT0EkPGIgylASsVFrgGrKSdvqnlsmBO5FiQnuJGm8P9g+e323hNVV/SYEssM&#10;PtEDksbsWgtynOhpXZij1aO7970U8Jpq3Ulv0herILtM6X6kVOwi4fjz7BRfCYnnqCrPytlJprw4&#10;ODsf4ncBhqRLRT0Gz0Sy7U2IGBBNB5MUK4BW9bXSOgupS8Sl9mTL8H1X6zIljB6vrLT9kCPCJM8i&#10;1d9VnG9xr0XC0/ZBSCQOa5zmhHPLHpJhnAsby07VsFp0OZ4gGwMFo0fOOQMmZInVjdg9wOtCB+yu&#10;2N4+uYrc8aPz5F+Jdc6jR44MNo7ORlnw7wForKqP3NkPJHXUJJZWUO+xrTx08xYcv1b4vDcsxHvm&#10;ccCwI3BpxDs8pIa2otDfKGnA/37vf7LHvkctJS0ObEXDrw3zghL9w+JEfCtnszThWZidnE1R8C81&#10;q5cauzGXgD1T4npyPF+TfdTDVXowz7hblikqqpjlGLuiPPpBuIzdIsHtxMVymc1wqh2LN/bR8QSe&#10;WE3t+7R7Zt71PR5xOG5hGG42f9PqnW3ytLDcRJAqz8GB155v3Ai5cfrtlVbOSzlbHXbs4g8AAAD/&#10;/wMAUEsDBBQABgAIAAAAIQB55LXb4AAAAAsBAAAPAAAAZHJzL2Rvd25yZXYueG1sTI9PS8QwEMXv&#10;gt8hjODNTf+Au1ubLiKKCB50V9Bjtpm0xWZSmrRbv72zJ73NvHm8+b1yt7hezDiGzpOCdJWAQKq9&#10;6ahR8HF4utmACFGT0b0nVPCDAXbV5UWpC+NP9I7zPjaCQygUWkEb41BIGeoWnQ4rPyDxzfrR6cjr&#10;2Egz6hOHu15mSXIrne6IP7R6wIcW6+/95BR8Wf18eHwJr9Jms912b9OnXU9KXV8t93cgIi7xzwxn&#10;fEaHipmOfiITRK8gWyfcJfKQpjkIduTbs3JkJd/kIKtS/u9Q/QIAAP//AwBQSwECLQAUAAYACAAA&#10;ACEAtoM4kv4AAADhAQAAEwAAAAAAAAAAAAAAAAAAAAAAW0NvbnRlbnRfVHlwZXNdLnhtbFBLAQIt&#10;ABQABgAIAAAAIQA4/SH/1gAAAJQBAAALAAAAAAAAAAAAAAAAAC8BAABfcmVscy8ucmVsc1BLAQIt&#10;ABQABgAIAAAAIQB4g6QjjwIAAKsFAAAOAAAAAAAAAAAAAAAAAC4CAABkcnMvZTJvRG9jLnhtbFBL&#10;AQItABQABgAIAAAAIQB55LXb4AAAAAsBAAAPAAAAAAAAAAAAAAAAAOkEAABkcnMvZG93bnJldi54&#10;bWxQSwUGAAAAAAQABADzAAAA9gUAAAAA&#10;" fillcolor="white [3212]" strokecolor="white [3212]" strokeweight="1pt"/>
            </w:pict>
          </mc:Fallback>
        </mc:AlternateContent>
      </w:r>
      <w:r w:rsidRPr="001A71FA">
        <w:rPr>
          <w:rFonts w:ascii="Arial" w:hAnsi="Arial" w:cs="Arial"/>
          <w:noProof/>
          <w:lang w:val="en-US" w:eastAsia="en-US" w:bidi="ar-SA"/>
        </w:rPr>
        <w:drawing>
          <wp:inline distT="0" distB="0" distL="0" distR="0" wp14:anchorId="5D385F9A" wp14:editId="56B876A1">
            <wp:extent cx="2961167" cy="386715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06752" cy="3926683"/>
                    </a:xfrm>
                    <a:prstGeom prst="rect">
                      <a:avLst/>
                    </a:prstGeom>
                  </pic:spPr>
                </pic:pic>
              </a:graphicData>
            </a:graphic>
          </wp:inline>
        </w:drawing>
      </w:r>
    </w:p>
    <w:p w14:paraId="364133DD" w14:textId="6895D34D" w:rsidR="004E1DA5" w:rsidRPr="003E3849" w:rsidRDefault="004E1DA5" w:rsidP="009C2725">
      <w:pPr>
        <w:pStyle w:val="NormalWeb"/>
        <w:spacing w:before="0" w:beforeAutospacing="0" w:line="360" w:lineRule="auto"/>
        <w:jc w:val="center"/>
        <w:rPr>
          <w:rFonts w:ascii="Arial" w:hAnsi="Arial" w:cs="Arial"/>
          <w:b/>
          <w:sz w:val="20"/>
          <w:lang w:val="en-US" w:eastAsia="en-US" w:bidi="ar-SA"/>
        </w:rPr>
      </w:pPr>
      <w:r w:rsidRPr="003E3849">
        <w:rPr>
          <w:rFonts w:ascii="Arial" w:hAnsi="Arial" w:cs="Arial"/>
          <w:b/>
          <w:sz w:val="20"/>
          <w:lang w:val="en-US" w:eastAsia="en-US" w:bidi="ar-SA"/>
        </w:rPr>
        <w:t xml:space="preserve">Fig. 2. Geology map of </w:t>
      </w:r>
      <w:bookmarkStart w:id="0" w:name="_Hlk212625262"/>
      <w:r w:rsidR="00A21894" w:rsidRPr="003E3849">
        <w:rPr>
          <w:rFonts w:ascii="Arial" w:hAnsi="Arial" w:cs="Arial"/>
          <w:b/>
          <w:sz w:val="20"/>
          <w:lang w:val="en-US" w:eastAsia="en-US" w:bidi="ar-SA"/>
        </w:rPr>
        <w:t>Chittur block</w:t>
      </w:r>
      <w:bookmarkEnd w:id="0"/>
    </w:p>
    <w:p w14:paraId="74ECAF1E" w14:textId="77777777" w:rsidR="00BE62F0" w:rsidRPr="001A71FA" w:rsidRDefault="00BE62F0" w:rsidP="009C2725">
      <w:pPr>
        <w:autoSpaceDE w:val="0"/>
        <w:autoSpaceDN w:val="0"/>
        <w:adjustRightInd w:val="0"/>
        <w:spacing w:after="0" w:line="360" w:lineRule="auto"/>
        <w:jc w:val="center"/>
        <w:rPr>
          <w:rFonts w:ascii="Arial" w:eastAsia="TimesNewRomanPSMT" w:hAnsi="Arial" w:cs="Arial"/>
          <w:color w:val="000000" w:themeColor="text1"/>
          <w:sz w:val="24"/>
          <w:szCs w:val="24"/>
        </w:rPr>
      </w:pPr>
      <w:r w:rsidRPr="001A71FA">
        <w:rPr>
          <w:rFonts w:ascii="Arial" w:eastAsia="TimesNewRomanPSMT" w:hAnsi="Arial" w:cs="Arial"/>
          <w:noProof/>
          <w:color w:val="000000" w:themeColor="text1"/>
          <w:sz w:val="24"/>
          <w:szCs w:val="24"/>
        </w:rPr>
        <w:lastRenderedPageBreak/>
        <w:drawing>
          <wp:inline distT="0" distB="0" distL="0" distR="0" wp14:anchorId="7DABD69A" wp14:editId="29D53BCA">
            <wp:extent cx="2809875" cy="3480222"/>
            <wp:effectExtent l="19050" t="19050" r="9525" b="2540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841350" cy="3519206"/>
                    </a:xfrm>
                    <a:prstGeom prst="rect">
                      <a:avLst/>
                    </a:prstGeom>
                    <a:ln>
                      <a:solidFill>
                        <a:schemeClr val="tx1"/>
                      </a:solidFill>
                    </a:ln>
                  </pic:spPr>
                </pic:pic>
              </a:graphicData>
            </a:graphic>
          </wp:inline>
        </w:drawing>
      </w:r>
    </w:p>
    <w:p w14:paraId="3706FF98" w14:textId="560A36E4" w:rsidR="00BE62F0" w:rsidRPr="003E3849" w:rsidRDefault="00BE62F0" w:rsidP="00BE62F0">
      <w:pPr>
        <w:autoSpaceDE w:val="0"/>
        <w:autoSpaceDN w:val="0"/>
        <w:adjustRightInd w:val="0"/>
        <w:spacing w:line="360" w:lineRule="auto"/>
        <w:jc w:val="center"/>
        <w:rPr>
          <w:rFonts w:ascii="Arial" w:eastAsia="TimesNewRomanPSMT" w:hAnsi="Arial" w:cs="Arial"/>
          <w:b/>
          <w:color w:val="000000" w:themeColor="text1"/>
          <w:sz w:val="20"/>
          <w:szCs w:val="24"/>
        </w:rPr>
      </w:pPr>
      <w:r w:rsidRPr="003E3849">
        <w:rPr>
          <w:rFonts w:ascii="Arial" w:eastAsia="TimesNewRomanPSMT" w:hAnsi="Arial" w:cs="Arial"/>
          <w:b/>
          <w:color w:val="000000" w:themeColor="text1"/>
          <w:sz w:val="20"/>
          <w:szCs w:val="24"/>
        </w:rPr>
        <w:t xml:space="preserve">Fig. 3. Geomorphology map of </w:t>
      </w:r>
      <w:r w:rsidR="00A21894" w:rsidRPr="003E3849">
        <w:rPr>
          <w:rFonts w:ascii="Arial" w:eastAsia="TimesNewRomanPSMT" w:hAnsi="Arial" w:cs="Arial"/>
          <w:b/>
          <w:color w:val="000000" w:themeColor="text1"/>
          <w:sz w:val="20"/>
          <w:szCs w:val="24"/>
        </w:rPr>
        <w:t>Chittur block</w:t>
      </w:r>
    </w:p>
    <w:p w14:paraId="64418406" w14:textId="77777777" w:rsidR="00BE62F0" w:rsidRPr="001A71FA" w:rsidRDefault="00BE62F0" w:rsidP="009C2725">
      <w:pPr>
        <w:autoSpaceDE w:val="0"/>
        <w:autoSpaceDN w:val="0"/>
        <w:adjustRightInd w:val="0"/>
        <w:spacing w:after="0" w:line="360" w:lineRule="auto"/>
        <w:jc w:val="center"/>
        <w:rPr>
          <w:rFonts w:ascii="Arial" w:eastAsia="TimesNewRomanPSMT" w:hAnsi="Arial" w:cs="Arial"/>
          <w:color w:val="000000" w:themeColor="text1"/>
          <w:sz w:val="24"/>
          <w:szCs w:val="24"/>
        </w:rPr>
      </w:pPr>
      <w:r w:rsidRPr="001A71FA">
        <w:rPr>
          <w:rFonts w:ascii="Arial" w:eastAsia="TimesNewRomanPSMT" w:hAnsi="Arial" w:cs="Arial"/>
          <w:noProof/>
          <w:color w:val="000000" w:themeColor="text1"/>
          <w:sz w:val="24"/>
          <w:szCs w:val="24"/>
        </w:rPr>
        <w:drawing>
          <wp:inline distT="0" distB="0" distL="0" distR="0" wp14:anchorId="02CFE76C" wp14:editId="29C7CD69">
            <wp:extent cx="2841266" cy="367665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0259" cy="3701227"/>
                    </a:xfrm>
                    <a:prstGeom prst="rect">
                      <a:avLst/>
                    </a:prstGeom>
                  </pic:spPr>
                </pic:pic>
              </a:graphicData>
            </a:graphic>
          </wp:inline>
        </w:drawing>
      </w:r>
    </w:p>
    <w:p w14:paraId="67B8B12E" w14:textId="476EBE91" w:rsidR="00A21894" w:rsidRDefault="00BE62F0" w:rsidP="00A21894">
      <w:pPr>
        <w:autoSpaceDE w:val="0"/>
        <w:autoSpaceDN w:val="0"/>
        <w:adjustRightInd w:val="0"/>
        <w:spacing w:line="360" w:lineRule="auto"/>
        <w:jc w:val="center"/>
        <w:rPr>
          <w:rFonts w:ascii="Arial" w:eastAsia="TimesNewRomanPSMT" w:hAnsi="Arial" w:cs="Arial"/>
          <w:b/>
          <w:color w:val="000000" w:themeColor="text1"/>
          <w:sz w:val="20"/>
          <w:szCs w:val="24"/>
        </w:rPr>
      </w:pPr>
      <w:r w:rsidRPr="003E3849">
        <w:rPr>
          <w:rFonts w:ascii="Arial" w:eastAsia="TimesNewRomanPSMT" w:hAnsi="Arial" w:cs="Arial"/>
          <w:b/>
          <w:color w:val="000000" w:themeColor="text1"/>
          <w:sz w:val="20"/>
          <w:szCs w:val="24"/>
        </w:rPr>
        <w:t xml:space="preserve">Fig. 4. Lineament map of </w:t>
      </w:r>
      <w:proofErr w:type="spellStart"/>
      <w:r w:rsidR="00A21894" w:rsidRPr="003E3849">
        <w:rPr>
          <w:rFonts w:ascii="Arial" w:eastAsia="TimesNewRomanPSMT" w:hAnsi="Arial" w:cs="Arial"/>
          <w:b/>
          <w:color w:val="000000" w:themeColor="text1"/>
          <w:sz w:val="20"/>
          <w:szCs w:val="24"/>
        </w:rPr>
        <w:t>Chittur</w:t>
      </w:r>
      <w:proofErr w:type="spellEnd"/>
      <w:r w:rsidR="00A21894" w:rsidRPr="003E3849">
        <w:rPr>
          <w:rFonts w:ascii="Arial" w:eastAsia="TimesNewRomanPSMT" w:hAnsi="Arial" w:cs="Arial"/>
          <w:b/>
          <w:color w:val="000000" w:themeColor="text1"/>
          <w:sz w:val="20"/>
          <w:szCs w:val="24"/>
        </w:rPr>
        <w:t xml:space="preserve"> block</w:t>
      </w:r>
    </w:p>
    <w:p w14:paraId="711FF488" w14:textId="77777777" w:rsidR="00B325A7" w:rsidRPr="003E3849" w:rsidRDefault="00B325A7" w:rsidP="00A21894">
      <w:pPr>
        <w:autoSpaceDE w:val="0"/>
        <w:autoSpaceDN w:val="0"/>
        <w:adjustRightInd w:val="0"/>
        <w:spacing w:line="360" w:lineRule="auto"/>
        <w:jc w:val="center"/>
        <w:rPr>
          <w:rFonts w:ascii="Arial" w:eastAsia="TimesNewRomanPSMT" w:hAnsi="Arial" w:cs="Arial"/>
          <w:b/>
          <w:color w:val="000000" w:themeColor="text1"/>
          <w:sz w:val="20"/>
          <w:szCs w:val="24"/>
        </w:rPr>
      </w:pPr>
    </w:p>
    <w:p w14:paraId="10AC193B" w14:textId="2D1DCEE8" w:rsidR="00503840" w:rsidRPr="00256E87" w:rsidRDefault="00256E87" w:rsidP="00503840">
      <w:pPr>
        <w:autoSpaceDE w:val="0"/>
        <w:autoSpaceDN w:val="0"/>
        <w:adjustRightInd w:val="0"/>
        <w:spacing w:line="360" w:lineRule="auto"/>
        <w:rPr>
          <w:rFonts w:ascii="Arial" w:eastAsia="TimesNewRomanPSMT" w:hAnsi="Arial" w:cs="Arial"/>
          <w:b/>
          <w:color w:val="000000" w:themeColor="text1"/>
          <w:szCs w:val="24"/>
        </w:rPr>
      </w:pPr>
      <w:r w:rsidRPr="00256E87">
        <w:rPr>
          <w:rFonts w:ascii="Arial" w:eastAsia="TimesNewRomanPSMT" w:hAnsi="Arial" w:cs="Arial"/>
          <w:b/>
          <w:color w:val="000000" w:themeColor="text1"/>
          <w:szCs w:val="24"/>
        </w:rPr>
        <w:lastRenderedPageBreak/>
        <w:t xml:space="preserve">4.6 </w:t>
      </w:r>
      <w:r w:rsidR="00503840" w:rsidRPr="00256E87">
        <w:rPr>
          <w:rFonts w:ascii="Arial" w:eastAsia="TimesNewRomanPSMT" w:hAnsi="Arial" w:cs="Arial"/>
          <w:b/>
          <w:color w:val="000000" w:themeColor="text1"/>
          <w:szCs w:val="24"/>
        </w:rPr>
        <w:t>Drainage density map</w:t>
      </w:r>
    </w:p>
    <w:p w14:paraId="3550AFF2" w14:textId="3B8F7395" w:rsidR="00503840" w:rsidRPr="00256E87" w:rsidRDefault="00503840" w:rsidP="00503840">
      <w:pPr>
        <w:autoSpaceDE w:val="0"/>
        <w:autoSpaceDN w:val="0"/>
        <w:adjustRightInd w:val="0"/>
        <w:spacing w:line="360" w:lineRule="auto"/>
        <w:ind w:firstLine="720"/>
        <w:jc w:val="both"/>
        <w:rPr>
          <w:rFonts w:ascii="Arial" w:hAnsi="Arial" w:cs="Arial"/>
          <w:sz w:val="20"/>
          <w:szCs w:val="24"/>
        </w:rPr>
      </w:pPr>
      <w:r w:rsidRPr="00256E87">
        <w:rPr>
          <w:rFonts w:ascii="Arial" w:hAnsi="Arial" w:cs="Arial"/>
          <w:sz w:val="20"/>
          <w:szCs w:val="24"/>
        </w:rPr>
        <w:t xml:space="preserve">The drainage density map (Fig. 7) highlighted considerable spatial variability across the </w:t>
      </w:r>
      <w:proofErr w:type="spellStart"/>
      <w:r w:rsidRPr="00256E87">
        <w:rPr>
          <w:rFonts w:ascii="Arial" w:hAnsi="Arial" w:cs="Arial"/>
          <w:sz w:val="20"/>
          <w:szCs w:val="24"/>
        </w:rPr>
        <w:t>Chittur</w:t>
      </w:r>
      <w:proofErr w:type="spellEnd"/>
      <w:r w:rsidRPr="00256E87">
        <w:rPr>
          <w:rFonts w:ascii="Arial" w:hAnsi="Arial" w:cs="Arial"/>
          <w:sz w:val="20"/>
          <w:szCs w:val="24"/>
        </w:rPr>
        <w:t xml:space="preserve"> Block, ranging from low to high drainage density zones. The drainage density categories identified are as follows: 1. Low drainage density (0.1–1.6 km/km²) indicates permeable subsurface materials, gentle slopes, dense vegetation, or low rainfall, resulting in reduced surface runoff and enhanced infiltration. 2. Medium drainage density (1.6–4.95 km/km²) represents moderate runoff and stream frequency, typically associated with mixed landforms or variable soil and rock permeability. 3. High drainage density (4.95–8.25 km/km²) reflects less permeable materials, steep slopes, or sparse vegetation, leading to increased runoff and a denser stream network. </w:t>
      </w:r>
    </w:p>
    <w:p w14:paraId="279D10FE" w14:textId="29883EF1" w:rsidR="00256E87" w:rsidRPr="00256E87" w:rsidRDefault="00503840" w:rsidP="00503840">
      <w:pPr>
        <w:spacing w:line="360" w:lineRule="auto"/>
        <w:ind w:firstLine="720"/>
        <w:jc w:val="both"/>
        <w:rPr>
          <w:rFonts w:ascii="Arial" w:hAnsi="Arial" w:cs="Arial"/>
          <w:bCs/>
          <w:sz w:val="20"/>
          <w:szCs w:val="24"/>
        </w:rPr>
      </w:pPr>
      <w:r w:rsidRPr="00256E87">
        <w:rPr>
          <w:rFonts w:ascii="Arial" w:hAnsi="Arial" w:cs="Arial"/>
          <w:sz w:val="20"/>
          <w:szCs w:val="24"/>
        </w:rPr>
        <w:t xml:space="preserve">The drainage density categorization provides a clear </w:t>
      </w:r>
      <w:proofErr w:type="spellStart"/>
      <w:r w:rsidRPr="00256E87">
        <w:rPr>
          <w:rFonts w:ascii="Arial" w:hAnsi="Arial" w:cs="Arial"/>
          <w:sz w:val="20"/>
          <w:szCs w:val="24"/>
        </w:rPr>
        <w:t>visualisation</w:t>
      </w:r>
      <w:proofErr w:type="spellEnd"/>
      <w:r w:rsidRPr="00256E87">
        <w:rPr>
          <w:rFonts w:ascii="Arial" w:hAnsi="Arial" w:cs="Arial"/>
          <w:sz w:val="20"/>
          <w:szCs w:val="24"/>
        </w:rPr>
        <w:t xml:space="preserve"> of how efficiently surface water is drained across the </w:t>
      </w:r>
      <w:proofErr w:type="spellStart"/>
      <w:r w:rsidRPr="00256E87">
        <w:rPr>
          <w:rFonts w:ascii="Arial" w:hAnsi="Arial" w:cs="Arial"/>
          <w:sz w:val="20"/>
          <w:szCs w:val="24"/>
        </w:rPr>
        <w:t>Chittur</w:t>
      </w:r>
      <w:proofErr w:type="spellEnd"/>
      <w:r w:rsidRPr="00256E87">
        <w:rPr>
          <w:rFonts w:ascii="Arial" w:hAnsi="Arial" w:cs="Arial"/>
          <w:sz w:val="20"/>
          <w:szCs w:val="24"/>
        </w:rPr>
        <w:t xml:space="preserve"> block region. Areas with low drainage density </w:t>
      </w:r>
      <w:r w:rsidR="00FB49B0" w:rsidRPr="00256E87">
        <w:rPr>
          <w:rFonts w:ascii="Arial" w:hAnsi="Arial" w:cs="Arial"/>
          <w:sz w:val="20"/>
          <w:szCs w:val="24"/>
        </w:rPr>
        <w:t xml:space="preserve">seen in majority of the regions in the study area </w:t>
      </w:r>
      <w:r w:rsidRPr="00256E87">
        <w:rPr>
          <w:rFonts w:ascii="Arial" w:hAnsi="Arial" w:cs="Arial"/>
          <w:sz w:val="20"/>
          <w:szCs w:val="24"/>
        </w:rPr>
        <w:t>are indicative of higher infiltration rates and, consequently, higher groundwater potential, leading to greater we</w:t>
      </w:r>
      <w:r w:rsidR="00B325A7">
        <w:rPr>
          <w:rFonts w:ascii="Arial" w:hAnsi="Arial" w:cs="Arial"/>
          <w:sz w:val="20"/>
          <w:szCs w:val="24"/>
        </w:rPr>
        <w:t xml:space="preserve">ll productivity and vice versa. </w:t>
      </w:r>
      <w:r w:rsidR="00FB49B0" w:rsidRPr="00256E87">
        <w:rPr>
          <w:rFonts w:ascii="Arial" w:hAnsi="Arial" w:cs="Arial"/>
          <w:sz w:val="20"/>
          <w:szCs w:val="24"/>
        </w:rPr>
        <w:t xml:space="preserve">The higher drainage density is seen around river regions and some parts of western region in the study area. </w:t>
      </w:r>
      <w:r w:rsidRPr="00256E87">
        <w:rPr>
          <w:rFonts w:ascii="Arial" w:hAnsi="Arial" w:cs="Arial"/>
          <w:sz w:val="20"/>
          <w:szCs w:val="24"/>
        </w:rPr>
        <w:t xml:space="preserve">Hence, </w:t>
      </w:r>
      <w:r w:rsidRPr="00256E87">
        <w:rPr>
          <w:rFonts w:ascii="Arial" w:hAnsi="Arial" w:cs="Arial"/>
          <w:bCs/>
          <w:sz w:val="20"/>
          <w:szCs w:val="24"/>
        </w:rPr>
        <w:t xml:space="preserve">these patterns are helpful for water resource management, environmental planning and disaster mitigation in the region. </w:t>
      </w:r>
    </w:p>
    <w:p w14:paraId="05E8D3D9" w14:textId="6B9754CC" w:rsidR="00503840" w:rsidRPr="00256E87" w:rsidRDefault="00256E87" w:rsidP="00503840">
      <w:pPr>
        <w:autoSpaceDE w:val="0"/>
        <w:autoSpaceDN w:val="0"/>
        <w:adjustRightInd w:val="0"/>
        <w:spacing w:line="360" w:lineRule="auto"/>
        <w:rPr>
          <w:rFonts w:ascii="Arial" w:eastAsia="TimesNewRomanPSMT" w:hAnsi="Arial" w:cs="Arial"/>
          <w:b/>
          <w:color w:val="000000" w:themeColor="text1"/>
          <w:szCs w:val="24"/>
        </w:rPr>
      </w:pPr>
      <w:r w:rsidRPr="00256E87">
        <w:rPr>
          <w:rFonts w:ascii="Arial" w:eastAsia="TimesNewRomanPSMT" w:hAnsi="Arial" w:cs="Arial"/>
          <w:b/>
          <w:color w:val="000000" w:themeColor="text1"/>
          <w:szCs w:val="24"/>
        </w:rPr>
        <w:t xml:space="preserve">4.7 </w:t>
      </w:r>
      <w:r w:rsidR="00503840" w:rsidRPr="00256E87">
        <w:rPr>
          <w:rFonts w:ascii="Arial" w:eastAsia="TimesNewRomanPSMT" w:hAnsi="Arial" w:cs="Arial"/>
          <w:b/>
          <w:color w:val="000000" w:themeColor="text1"/>
          <w:szCs w:val="24"/>
        </w:rPr>
        <w:t>LULC map</w:t>
      </w:r>
    </w:p>
    <w:p w14:paraId="5013E30E" w14:textId="04DCB515" w:rsidR="00503840" w:rsidRPr="00256E87" w:rsidRDefault="00503840" w:rsidP="00503840">
      <w:pPr>
        <w:spacing w:line="360" w:lineRule="auto"/>
        <w:ind w:firstLine="720"/>
        <w:jc w:val="both"/>
        <w:rPr>
          <w:rFonts w:ascii="Arial" w:hAnsi="Arial" w:cs="Arial"/>
          <w:color w:val="EE0000"/>
          <w:sz w:val="20"/>
          <w:szCs w:val="24"/>
        </w:rPr>
      </w:pPr>
      <w:r w:rsidRPr="00256E87">
        <w:rPr>
          <w:rFonts w:ascii="Arial" w:hAnsi="Arial" w:cs="Arial"/>
          <w:sz w:val="20"/>
          <w:szCs w:val="24"/>
        </w:rPr>
        <w:t xml:space="preserve">The LULC </w:t>
      </w:r>
      <w:r w:rsidR="00B325A7">
        <w:rPr>
          <w:rFonts w:ascii="Arial" w:hAnsi="Arial" w:cs="Arial"/>
          <w:sz w:val="20"/>
          <w:szCs w:val="24"/>
        </w:rPr>
        <w:t xml:space="preserve">map of the </w:t>
      </w:r>
      <w:proofErr w:type="spellStart"/>
      <w:r w:rsidR="00B325A7">
        <w:rPr>
          <w:rFonts w:ascii="Arial" w:hAnsi="Arial" w:cs="Arial"/>
          <w:sz w:val="20"/>
          <w:szCs w:val="24"/>
        </w:rPr>
        <w:t>Chittur</w:t>
      </w:r>
      <w:proofErr w:type="spellEnd"/>
      <w:r w:rsidR="00B325A7">
        <w:rPr>
          <w:rFonts w:ascii="Arial" w:hAnsi="Arial" w:cs="Arial"/>
          <w:sz w:val="20"/>
          <w:szCs w:val="24"/>
        </w:rPr>
        <w:t xml:space="preserve"> Block (Fig. 8</w:t>
      </w:r>
      <w:r w:rsidRPr="00256E87">
        <w:rPr>
          <w:rFonts w:ascii="Arial" w:hAnsi="Arial" w:cs="Arial"/>
          <w:sz w:val="20"/>
          <w:szCs w:val="24"/>
        </w:rPr>
        <w:t xml:space="preserve">) revealed the following distribution: 1. Agricultural land- 35.24% (95.51 km²), 2. Built-up areas- 30.54% (82.76 km²), 3. Fallow land- 14.62% (39.62 km²), 4.  Forest cover: 13.89% (37.64 km²), 5. Water bodies- 5.71% (15.47 km²). This distribution indicated that the region is predominantly agricultural with significant </w:t>
      </w:r>
      <w:proofErr w:type="spellStart"/>
      <w:r w:rsidRPr="00256E87">
        <w:rPr>
          <w:rFonts w:ascii="Arial" w:hAnsi="Arial" w:cs="Arial"/>
          <w:sz w:val="20"/>
          <w:szCs w:val="24"/>
        </w:rPr>
        <w:t>urbanisation</w:t>
      </w:r>
      <w:proofErr w:type="spellEnd"/>
      <w:r w:rsidRPr="00256E87">
        <w:rPr>
          <w:rFonts w:ascii="Arial" w:hAnsi="Arial" w:cs="Arial"/>
          <w:sz w:val="20"/>
          <w:szCs w:val="24"/>
        </w:rPr>
        <w:t>. The presence of fallow and forested areas contributes to natural recharge, while built-up zones may reduce infiltration and increase surface runoff.</w:t>
      </w:r>
      <w:r w:rsidR="009A1E28" w:rsidRPr="00256E87">
        <w:rPr>
          <w:rFonts w:ascii="Arial" w:hAnsi="Arial" w:cs="Arial"/>
          <w:sz w:val="20"/>
          <w:szCs w:val="24"/>
        </w:rPr>
        <w:t xml:space="preserve"> The categories that seen in the LULC map was</w:t>
      </w:r>
      <w:r w:rsidRPr="00256E87">
        <w:rPr>
          <w:rFonts w:ascii="Arial" w:hAnsi="Arial" w:cs="Arial"/>
          <w:sz w:val="20"/>
          <w:szCs w:val="24"/>
        </w:rPr>
        <w:t xml:space="preserve"> </w:t>
      </w:r>
      <w:r w:rsidR="009A1E28" w:rsidRPr="00256E87">
        <w:rPr>
          <w:rFonts w:ascii="Arial" w:hAnsi="Arial" w:cs="Arial"/>
          <w:color w:val="000000" w:themeColor="text1"/>
          <w:sz w:val="20"/>
          <w:szCs w:val="24"/>
        </w:rPr>
        <w:t>v</w:t>
      </w:r>
      <w:r w:rsidRPr="00256E87">
        <w:rPr>
          <w:rFonts w:ascii="Arial" w:hAnsi="Arial" w:cs="Arial"/>
          <w:color w:val="000000" w:themeColor="text1"/>
          <w:sz w:val="20"/>
          <w:szCs w:val="24"/>
        </w:rPr>
        <w:t>erifi</w:t>
      </w:r>
      <w:r w:rsidR="009A1E28" w:rsidRPr="00256E87">
        <w:rPr>
          <w:rFonts w:ascii="Arial" w:hAnsi="Arial" w:cs="Arial"/>
          <w:color w:val="000000" w:themeColor="text1"/>
          <w:sz w:val="20"/>
          <w:szCs w:val="24"/>
        </w:rPr>
        <w:t>ed by ground truth and the conditions were matched</w:t>
      </w:r>
      <w:r w:rsidRPr="00256E87">
        <w:rPr>
          <w:rFonts w:ascii="Arial" w:hAnsi="Arial" w:cs="Arial"/>
          <w:color w:val="000000" w:themeColor="text1"/>
          <w:sz w:val="20"/>
          <w:szCs w:val="24"/>
        </w:rPr>
        <w:t xml:space="preserve">. </w:t>
      </w:r>
    </w:p>
    <w:p w14:paraId="4DE8180C" w14:textId="77777777" w:rsidR="00C2143C" w:rsidRPr="001A71FA" w:rsidRDefault="00C2143C" w:rsidP="00C2143C">
      <w:pPr>
        <w:autoSpaceDE w:val="0"/>
        <w:autoSpaceDN w:val="0"/>
        <w:adjustRightInd w:val="0"/>
        <w:spacing w:after="0" w:line="360" w:lineRule="auto"/>
        <w:jc w:val="center"/>
        <w:rPr>
          <w:rFonts w:ascii="Arial" w:eastAsia="TimesNewRomanPSMT" w:hAnsi="Arial" w:cs="Arial"/>
          <w:b/>
          <w:color w:val="000000" w:themeColor="text1"/>
          <w:sz w:val="24"/>
          <w:szCs w:val="24"/>
        </w:rPr>
      </w:pPr>
      <w:r w:rsidRPr="001A71FA">
        <w:rPr>
          <w:rFonts w:ascii="Arial" w:hAnsi="Arial" w:cs="Arial"/>
          <w:noProof/>
        </w:rPr>
        <w:lastRenderedPageBreak/>
        <w:drawing>
          <wp:inline distT="0" distB="0" distL="0" distR="0" wp14:anchorId="0BB81CC7" wp14:editId="607BE7FB">
            <wp:extent cx="2838450" cy="3652909"/>
            <wp:effectExtent l="0" t="0" r="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60344" cy="3681085"/>
                    </a:xfrm>
                    <a:prstGeom prst="rect">
                      <a:avLst/>
                    </a:prstGeom>
                  </pic:spPr>
                </pic:pic>
              </a:graphicData>
            </a:graphic>
          </wp:inline>
        </w:drawing>
      </w:r>
    </w:p>
    <w:p w14:paraId="0B06DD96" w14:textId="58B1A669" w:rsidR="00C2143C" w:rsidRPr="003E3849" w:rsidRDefault="00C2143C" w:rsidP="00C2143C">
      <w:pPr>
        <w:autoSpaceDE w:val="0"/>
        <w:autoSpaceDN w:val="0"/>
        <w:adjustRightInd w:val="0"/>
        <w:spacing w:line="360" w:lineRule="auto"/>
        <w:jc w:val="center"/>
        <w:rPr>
          <w:rFonts w:ascii="Arial" w:hAnsi="Arial" w:cs="Arial"/>
          <w:b/>
          <w:i/>
          <w:sz w:val="20"/>
          <w:szCs w:val="24"/>
        </w:rPr>
      </w:pPr>
      <w:r w:rsidRPr="003E3849">
        <w:rPr>
          <w:rFonts w:ascii="Arial" w:eastAsia="TimesNewRomanPSMT" w:hAnsi="Arial" w:cs="Arial"/>
          <w:b/>
          <w:color w:val="000000" w:themeColor="text1"/>
          <w:sz w:val="20"/>
          <w:szCs w:val="24"/>
        </w:rPr>
        <w:t>Fig. 5 Lineament density map of the study area</w:t>
      </w:r>
    </w:p>
    <w:p w14:paraId="216F776B" w14:textId="77777777" w:rsidR="00C2143C" w:rsidRPr="001A71FA" w:rsidRDefault="00C2143C" w:rsidP="00C2143C">
      <w:pPr>
        <w:autoSpaceDE w:val="0"/>
        <w:autoSpaceDN w:val="0"/>
        <w:adjustRightInd w:val="0"/>
        <w:spacing w:after="0" w:line="360" w:lineRule="auto"/>
        <w:jc w:val="center"/>
        <w:rPr>
          <w:rFonts w:ascii="Arial" w:eastAsia="TimesNewRomanPSMT" w:hAnsi="Arial" w:cs="Arial"/>
          <w:b/>
          <w:i/>
          <w:color w:val="000000" w:themeColor="text1"/>
          <w:sz w:val="24"/>
          <w:szCs w:val="24"/>
        </w:rPr>
      </w:pPr>
      <w:r w:rsidRPr="001A71FA">
        <w:rPr>
          <w:rFonts w:ascii="Arial" w:hAnsi="Arial" w:cs="Arial"/>
          <w:noProof/>
        </w:rPr>
        <w:drawing>
          <wp:inline distT="0" distB="0" distL="0" distR="0" wp14:anchorId="2541C889" wp14:editId="44A59A05">
            <wp:extent cx="2836774" cy="3590925"/>
            <wp:effectExtent l="0" t="0" r="190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85225" cy="3652256"/>
                    </a:xfrm>
                    <a:prstGeom prst="rect">
                      <a:avLst/>
                    </a:prstGeom>
                  </pic:spPr>
                </pic:pic>
              </a:graphicData>
            </a:graphic>
          </wp:inline>
        </w:drawing>
      </w:r>
    </w:p>
    <w:p w14:paraId="4C4518FD" w14:textId="77777777" w:rsidR="00C2143C" w:rsidRPr="003E3849" w:rsidRDefault="00C2143C" w:rsidP="00C2143C">
      <w:pPr>
        <w:spacing w:after="100" w:afterAutospacing="1"/>
        <w:ind w:firstLine="720"/>
        <w:jc w:val="center"/>
        <w:rPr>
          <w:rFonts w:ascii="Arial" w:eastAsia="Times New Roman" w:hAnsi="Arial" w:cs="Arial"/>
          <w:b/>
          <w:sz w:val="20"/>
          <w:szCs w:val="24"/>
        </w:rPr>
      </w:pPr>
      <w:r w:rsidRPr="003E3849">
        <w:rPr>
          <w:rFonts w:ascii="Arial" w:eastAsia="Times New Roman" w:hAnsi="Arial" w:cs="Arial"/>
          <w:b/>
          <w:sz w:val="20"/>
          <w:szCs w:val="24"/>
        </w:rPr>
        <w:t>Fig. 6 Slope map of the study area</w:t>
      </w:r>
    </w:p>
    <w:p w14:paraId="74298549" w14:textId="77777777" w:rsidR="00C2143C" w:rsidRPr="001A71FA" w:rsidRDefault="00C2143C" w:rsidP="00C2143C">
      <w:pPr>
        <w:autoSpaceDE w:val="0"/>
        <w:autoSpaceDN w:val="0"/>
        <w:adjustRightInd w:val="0"/>
        <w:spacing w:after="0" w:line="360" w:lineRule="auto"/>
        <w:jc w:val="center"/>
        <w:rPr>
          <w:rFonts w:ascii="Arial" w:eastAsia="TimesNewRomanPSMT" w:hAnsi="Arial" w:cs="Arial"/>
          <w:b/>
          <w:i/>
          <w:color w:val="000000" w:themeColor="text1"/>
          <w:sz w:val="24"/>
          <w:szCs w:val="24"/>
        </w:rPr>
      </w:pPr>
      <w:r w:rsidRPr="001A71FA">
        <w:rPr>
          <w:rFonts w:ascii="Arial" w:hAnsi="Arial" w:cs="Arial"/>
          <w:noProof/>
        </w:rPr>
        <w:lastRenderedPageBreak/>
        <w:drawing>
          <wp:inline distT="0" distB="0" distL="0" distR="0" wp14:anchorId="6F46ED66" wp14:editId="0F0E5E10">
            <wp:extent cx="2836047" cy="3657600"/>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61351" cy="3690234"/>
                    </a:xfrm>
                    <a:prstGeom prst="rect">
                      <a:avLst/>
                    </a:prstGeom>
                  </pic:spPr>
                </pic:pic>
              </a:graphicData>
            </a:graphic>
          </wp:inline>
        </w:drawing>
      </w:r>
    </w:p>
    <w:p w14:paraId="186937C3" w14:textId="1B170436" w:rsidR="00C2143C" w:rsidRPr="003E3849" w:rsidRDefault="00C2143C" w:rsidP="00C2143C">
      <w:pPr>
        <w:autoSpaceDE w:val="0"/>
        <w:autoSpaceDN w:val="0"/>
        <w:adjustRightInd w:val="0"/>
        <w:spacing w:after="0" w:line="360" w:lineRule="auto"/>
        <w:jc w:val="center"/>
        <w:rPr>
          <w:rFonts w:ascii="Arial" w:eastAsia="TimesNewRomanPSMT" w:hAnsi="Arial" w:cs="Arial"/>
          <w:b/>
          <w:color w:val="000000" w:themeColor="text1"/>
          <w:sz w:val="20"/>
          <w:szCs w:val="24"/>
        </w:rPr>
      </w:pPr>
      <w:r w:rsidRPr="003E3849">
        <w:rPr>
          <w:rFonts w:ascii="Arial" w:eastAsia="TimesNewRomanPSMT" w:hAnsi="Arial" w:cs="Arial"/>
          <w:b/>
          <w:color w:val="000000" w:themeColor="text1"/>
          <w:sz w:val="20"/>
          <w:szCs w:val="24"/>
        </w:rPr>
        <w:t>Fig. 7 Drainage density map of the study area</w:t>
      </w:r>
    </w:p>
    <w:p w14:paraId="1D84AA69" w14:textId="77777777" w:rsidR="00C2143C" w:rsidRPr="001A71FA" w:rsidRDefault="00C2143C" w:rsidP="00C2143C">
      <w:pPr>
        <w:autoSpaceDE w:val="0"/>
        <w:autoSpaceDN w:val="0"/>
        <w:adjustRightInd w:val="0"/>
        <w:spacing w:after="0" w:line="360" w:lineRule="auto"/>
        <w:jc w:val="center"/>
        <w:rPr>
          <w:rFonts w:ascii="Arial" w:eastAsia="TimesNewRomanPSMT" w:hAnsi="Arial" w:cs="Arial"/>
          <w:b/>
          <w:color w:val="000000" w:themeColor="text1"/>
          <w:sz w:val="24"/>
          <w:szCs w:val="24"/>
        </w:rPr>
      </w:pPr>
      <w:r w:rsidRPr="001A71FA">
        <w:rPr>
          <w:rFonts w:ascii="Arial" w:hAnsi="Arial" w:cs="Arial"/>
          <w:noProof/>
          <w:sz w:val="24"/>
          <w:szCs w:val="24"/>
        </w:rPr>
        <w:drawing>
          <wp:inline distT="0" distB="0" distL="0" distR="0" wp14:anchorId="2833956D" wp14:editId="5DF8481E">
            <wp:extent cx="2964554" cy="3571875"/>
            <wp:effectExtent l="0" t="0" r="7620" b="0"/>
            <wp:docPr id="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82182" cy="3593115"/>
                    </a:xfrm>
                    <a:prstGeom prst="rect">
                      <a:avLst/>
                    </a:prstGeom>
                  </pic:spPr>
                </pic:pic>
              </a:graphicData>
            </a:graphic>
          </wp:inline>
        </w:drawing>
      </w:r>
    </w:p>
    <w:p w14:paraId="058A49E7" w14:textId="15FE0870" w:rsidR="00C2143C" w:rsidRDefault="00C2143C" w:rsidP="00C2143C">
      <w:pPr>
        <w:autoSpaceDE w:val="0"/>
        <w:autoSpaceDN w:val="0"/>
        <w:adjustRightInd w:val="0"/>
        <w:spacing w:after="0" w:line="360" w:lineRule="auto"/>
        <w:jc w:val="center"/>
        <w:rPr>
          <w:rFonts w:ascii="Arial" w:eastAsia="TimesNewRomanPSMT" w:hAnsi="Arial" w:cs="Arial"/>
          <w:b/>
          <w:color w:val="000000" w:themeColor="text1"/>
          <w:sz w:val="20"/>
          <w:szCs w:val="24"/>
        </w:rPr>
      </w:pPr>
      <w:r w:rsidRPr="003E3849">
        <w:rPr>
          <w:rFonts w:ascii="Arial" w:eastAsia="TimesNewRomanPSMT" w:hAnsi="Arial" w:cs="Arial"/>
          <w:b/>
          <w:color w:val="000000" w:themeColor="text1"/>
          <w:sz w:val="20"/>
          <w:szCs w:val="24"/>
        </w:rPr>
        <w:t xml:space="preserve">Fig. </w:t>
      </w:r>
      <w:r w:rsidR="002D5698">
        <w:rPr>
          <w:rFonts w:ascii="Arial" w:eastAsia="TimesNewRomanPSMT" w:hAnsi="Arial" w:cs="Arial"/>
          <w:b/>
          <w:color w:val="000000" w:themeColor="text1"/>
          <w:sz w:val="20"/>
          <w:szCs w:val="24"/>
        </w:rPr>
        <w:t>8</w:t>
      </w:r>
      <w:r w:rsidRPr="003E3849">
        <w:rPr>
          <w:rFonts w:ascii="Arial" w:eastAsia="TimesNewRomanPSMT" w:hAnsi="Arial" w:cs="Arial"/>
          <w:b/>
          <w:color w:val="000000" w:themeColor="text1"/>
          <w:sz w:val="20"/>
          <w:szCs w:val="24"/>
        </w:rPr>
        <w:t xml:space="preserve"> LULC map of the study area</w:t>
      </w:r>
    </w:p>
    <w:p w14:paraId="6AE35C6B" w14:textId="77777777" w:rsidR="00B325A7" w:rsidRDefault="00B325A7" w:rsidP="00C2143C">
      <w:pPr>
        <w:autoSpaceDE w:val="0"/>
        <w:autoSpaceDN w:val="0"/>
        <w:adjustRightInd w:val="0"/>
        <w:spacing w:after="0" w:line="360" w:lineRule="auto"/>
        <w:jc w:val="center"/>
        <w:rPr>
          <w:rFonts w:ascii="Arial" w:eastAsia="TimesNewRomanPSMT" w:hAnsi="Arial" w:cs="Arial"/>
          <w:b/>
          <w:color w:val="000000" w:themeColor="text1"/>
          <w:sz w:val="20"/>
          <w:szCs w:val="24"/>
        </w:rPr>
      </w:pPr>
    </w:p>
    <w:p w14:paraId="2F5D6FE8" w14:textId="77777777" w:rsidR="00B325A7" w:rsidRPr="003E3849" w:rsidRDefault="00B325A7" w:rsidP="00C2143C">
      <w:pPr>
        <w:autoSpaceDE w:val="0"/>
        <w:autoSpaceDN w:val="0"/>
        <w:adjustRightInd w:val="0"/>
        <w:spacing w:after="0" w:line="360" w:lineRule="auto"/>
        <w:jc w:val="center"/>
        <w:rPr>
          <w:rFonts w:ascii="Arial" w:eastAsia="TimesNewRomanPSMT" w:hAnsi="Arial" w:cs="Arial"/>
          <w:b/>
          <w:color w:val="000000" w:themeColor="text1"/>
          <w:sz w:val="20"/>
          <w:szCs w:val="24"/>
        </w:rPr>
      </w:pPr>
    </w:p>
    <w:p w14:paraId="0D344130" w14:textId="219D5D71" w:rsidR="00CB1E3E" w:rsidRPr="00256E87" w:rsidRDefault="00256E87" w:rsidP="00A21894">
      <w:pPr>
        <w:autoSpaceDE w:val="0"/>
        <w:autoSpaceDN w:val="0"/>
        <w:adjustRightInd w:val="0"/>
        <w:spacing w:line="360" w:lineRule="auto"/>
        <w:rPr>
          <w:rFonts w:ascii="Arial" w:eastAsia="TimesNewRomanPSMT" w:hAnsi="Arial" w:cs="Arial"/>
          <w:b/>
          <w:color w:val="000000" w:themeColor="text1"/>
          <w:szCs w:val="24"/>
        </w:rPr>
      </w:pPr>
      <w:r w:rsidRPr="00256E87">
        <w:rPr>
          <w:rFonts w:ascii="Arial" w:eastAsia="TimesNewRomanPSMT" w:hAnsi="Arial" w:cs="Arial"/>
          <w:b/>
          <w:color w:val="000000" w:themeColor="text1"/>
          <w:szCs w:val="24"/>
        </w:rPr>
        <w:lastRenderedPageBreak/>
        <w:t xml:space="preserve">4.8 </w:t>
      </w:r>
      <w:r w:rsidR="00CB1E3E" w:rsidRPr="00256E87">
        <w:rPr>
          <w:rFonts w:ascii="Arial" w:eastAsia="TimesNewRomanPSMT" w:hAnsi="Arial" w:cs="Arial"/>
          <w:b/>
          <w:color w:val="000000" w:themeColor="text1"/>
          <w:szCs w:val="24"/>
        </w:rPr>
        <w:t xml:space="preserve">Hydrogeomorphology map </w:t>
      </w:r>
    </w:p>
    <w:p w14:paraId="46917639" w14:textId="77777777" w:rsidR="00EB0455" w:rsidRPr="00256E87" w:rsidRDefault="00EB0455" w:rsidP="00EB0455">
      <w:pPr>
        <w:spacing w:before="240" w:after="0" w:line="360" w:lineRule="auto"/>
        <w:ind w:firstLine="720"/>
        <w:jc w:val="both"/>
        <w:rPr>
          <w:rFonts w:ascii="Arial" w:eastAsia="TimesNewRomanPSMT" w:hAnsi="Arial" w:cs="Arial"/>
          <w:color w:val="000000" w:themeColor="text1"/>
          <w:sz w:val="20"/>
          <w:szCs w:val="24"/>
        </w:rPr>
      </w:pPr>
      <w:r w:rsidRPr="00256E87">
        <w:rPr>
          <w:rFonts w:ascii="Arial" w:eastAsia="TimesNewRomanPSMT" w:hAnsi="Arial" w:cs="Arial"/>
          <w:color w:val="000000" w:themeColor="text1"/>
          <w:sz w:val="20"/>
          <w:szCs w:val="24"/>
        </w:rPr>
        <w:t xml:space="preserve">The </w:t>
      </w:r>
      <w:proofErr w:type="spellStart"/>
      <w:r w:rsidRPr="00256E87">
        <w:rPr>
          <w:rFonts w:ascii="Arial" w:eastAsia="TimesNewRomanPSMT" w:hAnsi="Arial" w:cs="Arial"/>
          <w:color w:val="000000" w:themeColor="text1"/>
          <w:sz w:val="20"/>
          <w:szCs w:val="24"/>
        </w:rPr>
        <w:t>hydrogeomorphological</w:t>
      </w:r>
      <w:proofErr w:type="spellEnd"/>
      <w:r w:rsidRPr="00256E87">
        <w:rPr>
          <w:rFonts w:ascii="Arial" w:eastAsia="TimesNewRomanPSMT" w:hAnsi="Arial" w:cs="Arial"/>
          <w:color w:val="000000" w:themeColor="text1"/>
          <w:sz w:val="20"/>
          <w:szCs w:val="24"/>
        </w:rPr>
        <w:t xml:space="preserve"> map of the study area was generated following the Groundwater Prospect Mapping Guidelines of the Rajiv Gandhi National Drinking Water Mission, NRSC, Hyderabad (2007). The </w:t>
      </w:r>
      <w:proofErr w:type="spellStart"/>
      <w:r w:rsidRPr="00256E87">
        <w:rPr>
          <w:rFonts w:ascii="Arial" w:eastAsia="TimesNewRomanPSMT" w:hAnsi="Arial" w:cs="Arial"/>
          <w:color w:val="000000" w:themeColor="text1"/>
          <w:sz w:val="20"/>
          <w:szCs w:val="24"/>
        </w:rPr>
        <w:t>hydrogeomorphological</w:t>
      </w:r>
      <w:proofErr w:type="spellEnd"/>
      <w:r w:rsidRPr="00256E87">
        <w:rPr>
          <w:rFonts w:ascii="Arial" w:eastAsia="TimesNewRomanPSMT" w:hAnsi="Arial" w:cs="Arial"/>
          <w:color w:val="000000" w:themeColor="text1"/>
          <w:sz w:val="20"/>
          <w:szCs w:val="24"/>
        </w:rPr>
        <w:t xml:space="preserve"> framework of the Chittur Block plays a crucial role in influencing groundwater occurrence, storage, and movement.</w:t>
      </w:r>
    </w:p>
    <w:p w14:paraId="738058A2" w14:textId="7AD3351E" w:rsidR="00EB0455" w:rsidRPr="00256E87" w:rsidRDefault="00EB0455" w:rsidP="00EB0455">
      <w:pPr>
        <w:spacing w:before="240" w:after="0" w:line="360" w:lineRule="auto"/>
        <w:ind w:firstLine="720"/>
        <w:jc w:val="both"/>
        <w:rPr>
          <w:rFonts w:ascii="Arial" w:eastAsia="TimesNewRomanPSMT" w:hAnsi="Arial" w:cs="Arial"/>
          <w:color w:val="000000" w:themeColor="text1"/>
          <w:sz w:val="20"/>
          <w:szCs w:val="24"/>
        </w:rPr>
      </w:pPr>
      <w:r w:rsidRPr="00256E87">
        <w:rPr>
          <w:rFonts w:ascii="Arial" w:eastAsia="TimesNewRomanPSMT" w:hAnsi="Arial" w:cs="Arial"/>
          <w:color w:val="000000" w:themeColor="text1"/>
          <w:sz w:val="20"/>
          <w:szCs w:val="24"/>
        </w:rPr>
        <w:t xml:space="preserve">Interpretation of satellite imagery, corroborated through field verification, facilitated the identification of major geomorphic units within the Chittur Block, namely Pediment, Valley Floor, Floodplain, River Body, Waterbody Mask, and Lineaments. Each of these units exhibited distinct hydrological characteristics that govern their groundwater potential and recharge </w:t>
      </w:r>
      <w:proofErr w:type="spellStart"/>
      <w:r w:rsidRPr="00256E87">
        <w:rPr>
          <w:rFonts w:ascii="Arial" w:eastAsia="TimesNewRomanPSMT" w:hAnsi="Arial" w:cs="Arial"/>
          <w:color w:val="000000" w:themeColor="text1"/>
          <w:sz w:val="20"/>
          <w:szCs w:val="24"/>
        </w:rPr>
        <w:t>behaviour</w:t>
      </w:r>
      <w:proofErr w:type="spellEnd"/>
      <w:r w:rsidRPr="00256E87">
        <w:rPr>
          <w:rFonts w:ascii="Arial" w:eastAsia="TimesNewRomanPSMT" w:hAnsi="Arial" w:cs="Arial"/>
          <w:color w:val="000000" w:themeColor="text1"/>
          <w:sz w:val="20"/>
          <w:szCs w:val="24"/>
        </w:rPr>
        <w:t>.</w:t>
      </w:r>
    </w:p>
    <w:p w14:paraId="56FAD788" w14:textId="16DA1C28" w:rsidR="00CB1E3E" w:rsidRPr="00256E87" w:rsidRDefault="00EB0455" w:rsidP="00EB0455">
      <w:pPr>
        <w:spacing w:before="240" w:after="0" w:line="360" w:lineRule="auto"/>
        <w:ind w:firstLine="720"/>
        <w:jc w:val="both"/>
        <w:rPr>
          <w:rFonts w:ascii="Arial" w:eastAsia="TimesNewRomanPSMT" w:hAnsi="Arial" w:cs="Arial"/>
          <w:color w:val="000000" w:themeColor="text1"/>
          <w:sz w:val="20"/>
          <w:szCs w:val="24"/>
        </w:rPr>
      </w:pPr>
      <w:r w:rsidRPr="00256E87">
        <w:rPr>
          <w:rFonts w:ascii="Arial" w:eastAsia="TimesNewRomanPSMT" w:hAnsi="Arial" w:cs="Arial"/>
          <w:color w:val="000000" w:themeColor="text1"/>
          <w:sz w:val="20"/>
          <w:szCs w:val="24"/>
        </w:rPr>
        <w:t xml:space="preserve">The classified </w:t>
      </w:r>
      <w:proofErr w:type="spellStart"/>
      <w:r w:rsidRPr="00256E87">
        <w:rPr>
          <w:rFonts w:ascii="Arial" w:eastAsia="TimesNewRomanPSMT" w:hAnsi="Arial" w:cs="Arial"/>
          <w:color w:val="000000" w:themeColor="text1"/>
          <w:sz w:val="20"/>
          <w:szCs w:val="24"/>
        </w:rPr>
        <w:t>hydrogeomorphological</w:t>
      </w:r>
      <w:proofErr w:type="spellEnd"/>
      <w:r w:rsidRPr="00256E87">
        <w:rPr>
          <w:rFonts w:ascii="Arial" w:eastAsia="TimesNewRomanPSMT" w:hAnsi="Arial" w:cs="Arial"/>
          <w:color w:val="000000" w:themeColor="text1"/>
          <w:sz w:val="20"/>
          <w:szCs w:val="24"/>
        </w:rPr>
        <w:t xml:space="preserve"> map of the st</w:t>
      </w:r>
      <w:r w:rsidR="00B325A7">
        <w:rPr>
          <w:rFonts w:ascii="Arial" w:eastAsia="TimesNewRomanPSMT" w:hAnsi="Arial" w:cs="Arial"/>
          <w:color w:val="000000" w:themeColor="text1"/>
          <w:sz w:val="20"/>
          <w:szCs w:val="24"/>
        </w:rPr>
        <w:t>udy area is presented in Fig. 9</w:t>
      </w:r>
      <w:r w:rsidRPr="00256E87">
        <w:rPr>
          <w:rFonts w:ascii="Arial" w:eastAsia="TimesNewRomanPSMT" w:hAnsi="Arial" w:cs="Arial"/>
          <w:color w:val="000000" w:themeColor="text1"/>
          <w:sz w:val="20"/>
          <w:szCs w:val="24"/>
        </w:rPr>
        <w:t xml:space="preserve">. This classification provides a scientific foundation for delineating groundwater potential zones and supports the formulation of strategies for groundwater development and artificial recharge planning. The spatial extent of each hydrogeomorphic unit and its corresponding groundwater prospects are </w:t>
      </w:r>
      <w:proofErr w:type="spellStart"/>
      <w:r w:rsidRPr="00256E87">
        <w:rPr>
          <w:rFonts w:ascii="Arial" w:eastAsia="TimesNewRomanPSMT" w:hAnsi="Arial" w:cs="Arial"/>
          <w:color w:val="000000" w:themeColor="text1"/>
          <w:sz w:val="20"/>
          <w:szCs w:val="24"/>
        </w:rPr>
        <w:t>summarised</w:t>
      </w:r>
      <w:proofErr w:type="spellEnd"/>
      <w:r w:rsidRPr="00256E87">
        <w:rPr>
          <w:rFonts w:ascii="Arial" w:eastAsia="TimesNewRomanPSMT" w:hAnsi="Arial" w:cs="Arial"/>
          <w:color w:val="000000" w:themeColor="text1"/>
          <w:sz w:val="20"/>
          <w:szCs w:val="24"/>
        </w:rPr>
        <w:t xml:space="preserve"> in Table 3.</w:t>
      </w:r>
    </w:p>
    <w:p w14:paraId="702B5EB6" w14:textId="77777777" w:rsidR="00EB1754" w:rsidRPr="001A71FA" w:rsidRDefault="009C2725" w:rsidP="00EB1754">
      <w:pPr>
        <w:autoSpaceDE w:val="0"/>
        <w:autoSpaceDN w:val="0"/>
        <w:adjustRightInd w:val="0"/>
        <w:spacing w:after="0" w:line="360" w:lineRule="auto"/>
        <w:ind w:firstLine="720"/>
        <w:jc w:val="center"/>
        <w:rPr>
          <w:rFonts w:ascii="Arial" w:eastAsia="TimesNewRomanPSMT" w:hAnsi="Arial" w:cs="Arial"/>
          <w:color w:val="000000" w:themeColor="text1"/>
          <w:sz w:val="24"/>
          <w:szCs w:val="24"/>
        </w:rPr>
      </w:pPr>
      <w:r w:rsidRPr="001A71FA">
        <w:rPr>
          <w:rFonts w:ascii="Arial" w:hAnsi="Arial" w:cs="Arial"/>
          <w:noProof/>
          <w:sz w:val="24"/>
          <w:szCs w:val="24"/>
        </w:rPr>
        <w:drawing>
          <wp:inline distT="0" distB="0" distL="0" distR="0" wp14:anchorId="47FCC7AF" wp14:editId="5AC19883">
            <wp:extent cx="3028950" cy="3919816"/>
            <wp:effectExtent l="0" t="0" r="0" b="5080"/>
            <wp:docPr id="19" name="Picture 19" descr="D:\Venky Ph.D\Project\Thesis\Pictures\hydrogeomorphological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Venky Ph.D\Project\Thesis\Pictures\hydrogeomorphological map.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39506" cy="3933476"/>
                    </a:xfrm>
                    <a:prstGeom prst="rect">
                      <a:avLst/>
                    </a:prstGeom>
                    <a:noFill/>
                    <a:ln>
                      <a:noFill/>
                    </a:ln>
                  </pic:spPr>
                </pic:pic>
              </a:graphicData>
            </a:graphic>
          </wp:inline>
        </w:drawing>
      </w:r>
    </w:p>
    <w:p w14:paraId="4876F1CA" w14:textId="77777777" w:rsidR="00B325A7" w:rsidRDefault="00C2143C" w:rsidP="00C2143C">
      <w:pPr>
        <w:autoSpaceDE w:val="0"/>
        <w:autoSpaceDN w:val="0"/>
        <w:adjustRightInd w:val="0"/>
        <w:spacing w:line="360" w:lineRule="auto"/>
        <w:ind w:firstLine="720"/>
        <w:jc w:val="center"/>
        <w:rPr>
          <w:rFonts w:ascii="Arial" w:eastAsia="TimesNewRomanPSMT" w:hAnsi="Arial" w:cs="Arial"/>
          <w:color w:val="000000" w:themeColor="text1"/>
          <w:sz w:val="20"/>
          <w:szCs w:val="24"/>
        </w:rPr>
      </w:pPr>
      <w:r w:rsidRPr="003E3849">
        <w:rPr>
          <w:rFonts w:ascii="Arial" w:eastAsia="TimesNewRomanPSMT" w:hAnsi="Arial" w:cs="Arial"/>
          <w:b/>
          <w:color w:val="000000" w:themeColor="text1"/>
          <w:sz w:val="20"/>
          <w:szCs w:val="24"/>
        </w:rPr>
        <w:t xml:space="preserve">Fig. </w:t>
      </w:r>
      <w:r w:rsidR="002D5698">
        <w:rPr>
          <w:rFonts w:ascii="Arial" w:eastAsia="TimesNewRomanPSMT" w:hAnsi="Arial" w:cs="Arial"/>
          <w:b/>
          <w:color w:val="000000" w:themeColor="text1"/>
          <w:sz w:val="20"/>
          <w:szCs w:val="24"/>
        </w:rPr>
        <w:t>9</w:t>
      </w:r>
      <w:r w:rsidR="00EB1754" w:rsidRPr="003E3849">
        <w:rPr>
          <w:rFonts w:ascii="Arial" w:eastAsia="TimesNewRomanPSMT" w:hAnsi="Arial" w:cs="Arial"/>
          <w:b/>
          <w:color w:val="000000" w:themeColor="text1"/>
          <w:sz w:val="20"/>
          <w:szCs w:val="24"/>
        </w:rPr>
        <w:t xml:space="preserve"> </w:t>
      </w:r>
      <w:proofErr w:type="spellStart"/>
      <w:r w:rsidR="00EB1754" w:rsidRPr="003E3849">
        <w:rPr>
          <w:rFonts w:ascii="Arial" w:eastAsia="TimesNewRomanPSMT" w:hAnsi="Arial" w:cs="Arial"/>
          <w:b/>
          <w:color w:val="000000" w:themeColor="text1"/>
          <w:sz w:val="20"/>
          <w:szCs w:val="24"/>
        </w:rPr>
        <w:t>Hydrogeomorphological</w:t>
      </w:r>
      <w:proofErr w:type="spellEnd"/>
      <w:r w:rsidR="00EB1754" w:rsidRPr="003E3849">
        <w:rPr>
          <w:rFonts w:ascii="Arial" w:eastAsia="TimesNewRomanPSMT" w:hAnsi="Arial" w:cs="Arial"/>
          <w:b/>
          <w:color w:val="000000" w:themeColor="text1"/>
          <w:sz w:val="20"/>
          <w:szCs w:val="24"/>
        </w:rPr>
        <w:t xml:space="preserve"> map</w:t>
      </w:r>
      <w:r w:rsidR="001C72A9" w:rsidRPr="003E3849">
        <w:rPr>
          <w:rFonts w:ascii="Arial" w:eastAsia="TimesNewRomanPSMT" w:hAnsi="Arial" w:cs="Arial"/>
          <w:b/>
          <w:color w:val="000000" w:themeColor="text1"/>
          <w:sz w:val="20"/>
          <w:szCs w:val="24"/>
        </w:rPr>
        <w:t xml:space="preserve"> </w:t>
      </w:r>
      <w:r w:rsidR="00B5075C" w:rsidRPr="003E3849">
        <w:rPr>
          <w:rFonts w:ascii="Arial" w:eastAsia="TimesNewRomanPSMT" w:hAnsi="Arial" w:cs="Arial"/>
          <w:b/>
          <w:color w:val="000000" w:themeColor="text1"/>
          <w:sz w:val="20"/>
          <w:szCs w:val="24"/>
        </w:rPr>
        <w:t xml:space="preserve">of </w:t>
      </w:r>
      <w:proofErr w:type="spellStart"/>
      <w:r w:rsidR="00B5075C" w:rsidRPr="003E3849">
        <w:rPr>
          <w:rFonts w:ascii="Arial" w:eastAsia="TimesNewRomanPSMT" w:hAnsi="Arial" w:cs="Arial"/>
          <w:b/>
          <w:color w:val="000000" w:themeColor="text1"/>
          <w:sz w:val="20"/>
          <w:szCs w:val="24"/>
        </w:rPr>
        <w:t>Chittur</w:t>
      </w:r>
      <w:proofErr w:type="spellEnd"/>
      <w:r w:rsidR="00A21894" w:rsidRPr="003E3849">
        <w:rPr>
          <w:rFonts w:ascii="Arial" w:eastAsia="TimesNewRomanPSMT" w:hAnsi="Arial" w:cs="Arial"/>
          <w:b/>
          <w:color w:val="000000" w:themeColor="text1"/>
          <w:sz w:val="20"/>
          <w:szCs w:val="24"/>
        </w:rPr>
        <w:t xml:space="preserve"> block</w:t>
      </w:r>
      <w:r w:rsidR="00EB1754" w:rsidRPr="003E3849">
        <w:rPr>
          <w:rFonts w:ascii="Arial" w:eastAsia="TimesNewRomanPSMT" w:hAnsi="Arial" w:cs="Arial"/>
          <w:b/>
          <w:color w:val="000000" w:themeColor="text1"/>
          <w:sz w:val="20"/>
          <w:szCs w:val="24"/>
        </w:rPr>
        <w:t xml:space="preserve"> </w:t>
      </w:r>
      <w:r w:rsidR="00EB1754" w:rsidRPr="003E3849">
        <w:rPr>
          <w:rFonts w:ascii="Arial" w:eastAsia="TimesNewRomanPSMT" w:hAnsi="Arial" w:cs="Arial"/>
          <w:color w:val="000000" w:themeColor="text1"/>
          <w:sz w:val="20"/>
          <w:szCs w:val="24"/>
        </w:rPr>
        <w:t xml:space="preserve"> </w:t>
      </w:r>
      <w:r w:rsidR="00A21894" w:rsidRPr="003E3849">
        <w:rPr>
          <w:rFonts w:ascii="Arial" w:eastAsia="TimesNewRomanPSMT" w:hAnsi="Arial" w:cs="Arial"/>
          <w:color w:val="000000" w:themeColor="text1"/>
          <w:sz w:val="20"/>
          <w:szCs w:val="24"/>
        </w:rPr>
        <w:t xml:space="preserve"> </w:t>
      </w:r>
    </w:p>
    <w:p w14:paraId="632B8994" w14:textId="77777777" w:rsidR="00B325A7" w:rsidRDefault="00B325A7" w:rsidP="00C2143C">
      <w:pPr>
        <w:autoSpaceDE w:val="0"/>
        <w:autoSpaceDN w:val="0"/>
        <w:adjustRightInd w:val="0"/>
        <w:spacing w:line="360" w:lineRule="auto"/>
        <w:ind w:firstLine="720"/>
        <w:jc w:val="center"/>
        <w:rPr>
          <w:rFonts w:ascii="Arial" w:eastAsia="TimesNewRomanPSMT" w:hAnsi="Arial" w:cs="Arial"/>
          <w:color w:val="000000" w:themeColor="text1"/>
          <w:sz w:val="20"/>
          <w:szCs w:val="24"/>
        </w:rPr>
      </w:pPr>
    </w:p>
    <w:p w14:paraId="279D850F" w14:textId="1849D72C" w:rsidR="00EE3441" w:rsidRPr="001A71FA" w:rsidRDefault="00A21894" w:rsidP="00C2143C">
      <w:pPr>
        <w:autoSpaceDE w:val="0"/>
        <w:autoSpaceDN w:val="0"/>
        <w:adjustRightInd w:val="0"/>
        <w:spacing w:line="360" w:lineRule="auto"/>
        <w:ind w:firstLine="720"/>
        <w:jc w:val="center"/>
        <w:rPr>
          <w:rFonts w:ascii="Arial" w:eastAsia="TimesNewRomanPSMT" w:hAnsi="Arial" w:cs="Arial"/>
          <w:color w:val="000000" w:themeColor="text1"/>
          <w:sz w:val="24"/>
          <w:szCs w:val="24"/>
        </w:rPr>
      </w:pPr>
      <w:r w:rsidRPr="001A71FA">
        <w:rPr>
          <w:rFonts w:ascii="Arial" w:eastAsia="TimesNewRomanPSMT" w:hAnsi="Arial" w:cs="Arial"/>
          <w:color w:val="000000" w:themeColor="text1"/>
          <w:sz w:val="24"/>
          <w:szCs w:val="24"/>
        </w:rPr>
        <w:t xml:space="preserve"> </w:t>
      </w:r>
    </w:p>
    <w:p w14:paraId="6106699D" w14:textId="6B823861" w:rsidR="00EE3441" w:rsidRPr="00256E87" w:rsidRDefault="00EE3441" w:rsidP="00EE3441">
      <w:pPr>
        <w:autoSpaceDE w:val="0"/>
        <w:autoSpaceDN w:val="0"/>
        <w:adjustRightInd w:val="0"/>
        <w:spacing w:line="360" w:lineRule="auto"/>
        <w:rPr>
          <w:rFonts w:ascii="Arial" w:eastAsia="TimesNewRomanPSMT" w:hAnsi="Arial" w:cs="Arial"/>
          <w:color w:val="000000" w:themeColor="text1"/>
          <w:sz w:val="18"/>
        </w:rPr>
      </w:pPr>
      <w:r w:rsidRPr="00256E87">
        <w:rPr>
          <w:rFonts w:ascii="Arial" w:eastAsia="TimesNewRomanPSMT" w:hAnsi="Arial" w:cs="Arial"/>
          <w:color w:val="000000" w:themeColor="text1"/>
          <w:sz w:val="20"/>
          <w:szCs w:val="24"/>
        </w:rPr>
        <w:lastRenderedPageBreak/>
        <w:t>Table</w:t>
      </w:r>
      <w:r w:rsidR="009C2725" w:rsidRPr="00256E87">
        <w:rPr>
          <w:rFonts w:ascii="Arial" w:eastAsia="TimesNewRomanPSMT" w:hAnsi="Arial" w:cs="Arial"/>
          <w:color w:val="000000" w:themeColor="text1"/>
          <w:sz w:val="20"/>
          <w:szCs w:val="24"/>
        </w:rPr>
        <w:t xml:space="preserve"> </w:t>
      </w:r>
      <w:r w:rsidR="00EB0455" w:rsidRPr="00256E87">
        <w:rPr>
          <w:rFonts w:ascii="Arial" w:eastAsia="TimesNewRomanPSMT" w:hAnsi="Arial" w:cs="Arial"/>
          <w:color w:val="000000" w:themeColor="text1"/>
          <w:sz w:val="20"/>
          <w:szCs w:val="24"/>
        </w:rPr>
        <w:t>3</w:t>
      </w:r>
      <w:r w:rsidRPr="00256E87">
        <w:rPr>
          <w:rFonts w:ascii="Arial" w:eastAsia="TimesNewRomanPSMT" w:hAnsi="Arial" w:cs="Arial"/>
          <w:color w:val="000000" w:themeColor="text1"/>
          <w:sz w:val="20"/>
          <w:szCs w:val="24"/>
        </w:rPr>
        <w:t xml:space="preserve"> </w:t>
      </w:r>
      <w:r w:rsidRPr="00256E87">
        <w:rPr>
          <w:rFonts w:ascii="Arial" w:eastAsia="TimesNewRomanPSMT" w:hAnsi="Arial" w:cs="Arial"/>
          <w:bCs/>
          <w:color w:val="000000" w:themeColor="text1"/>
          <w:sz w:val="20"/>
          <w:szCs w:val="24"/>
        </w:rPr>
        <w:t xml:space="preserve">Aerial coverage </w:t>
      </w:r>
      <w:r w:rsidR="00EB0455" w:rsidRPr="00256E87">
        <w:rPr>
          <w:rFonts w:ascii="Arial" w:eastAsia="TimesNewRomanPSMT" w:hAnsi="Arial" w:cs="Arial"/>
          <w:bCs/>
          <w:color w:val="000000" w:themeColor="text1"/>
          <w:sz w:val="20"/>
          <w:szCs w:val="24"/>
        </w:rPr>
        <w:t>of hydrogeomorphic</w:t>
      </w:r>
      <w:r w:rsidRPr="00256E87">
        <w:rPr>
          <w:rFonts w:ascii="Arial" w:eastAsia="TimesNewRomanPSMT" w:hAnsi="Arial" w:cs="Arial"/>
          <w:bCs/>
          <w:color w:val="000000" w:themeColor="text1"/>
          <w:sz w:val="20"/>
          <w:szCs w:val="24"/>
        </w:rPr>
        <w:t xml:space="preserve"> units and their groundwater prospects</w:t>
      </w:r>
      <w:r w:rsidR="000A314E" w:rsidRPr="00256E87">
        <w:rPr>
          <w:rFonts w:ascii="Arial" w:eastAsia="TimesNewRomanPSMT" w:hAnsi="Arial" w:cs="Arial"/>
          <w:bCs/>
          <w:color w:val="000000" w:themeColor="text1"/>
          <w:sz w:val="20"/>
          <w:szCs w:val="24"/>
        </w:rPr>
        <w:t xml:space="preserve"> in Chittur </w:t>
      </w:r>
    </w:p>
    <w:tbl>
      <w:tblPr>
        <w:tblW w:w="9340" w:type="dxa"/>
        <w:tblLayout w:type="fixed"/>
        <w:tblCellMar>
          <w:left w:w="0" w:type="dxa"/>
          <w:right w:w="0" w:type="dxa"/>
        </w:tblCellMar>
        <w:tblLook w:val="0420" w:firstRow="1" w:lastRow="0" w:firstColumn="0" w:lastColumn="0" w:noHBand="0" w:noVBand="1"/>
      </w:tblPr>
      <w:tblGrid>
        <w:gridCol w:w="2150"/>
        <w:gridCol w:w="995"/>
        <w:gridCol w:w="2965"/>
        <w:gridCol w:w="1170"/>
        <w:gridCol w:w="1100"/>
        <w:gridCol w:w="960"/>
      </w:tblGrid>
      <w:tr w:rsidR="00EE3441" w:rsidRPr="00256E87" w14:paraId="25B6A72C" w14:textId="77777777" w:rsidTr="00256E87">
        <w:trPr>
          <w:trHeight w:val="160"/>
        </w:trPr>
        <w:tc>
          <w:tcPr>
            <w:tcW w:w="2150" w:type="dxa"/>
            <w:tcBorders>
              <w:top w:val="single" w:sz="8" w:space="0" w:color="404040"/>
              <w:left w:val="single" w:sz="8" w:space="0" w:color="404040"/>
              <w:bottom w:val="single" w:sz="8" w:space="0" w:color="404040"/>
              <w:right w:val="single" w:sz="8" w:space="0" w:color="404040"/>
            </w:tcBorders>
            <w:shd w:val="clear" w:color="auto" w:fill="FFFFFF"/>
            <w:tcMar>
              <w:top w:w="72" w:type="dxa"/>
              <w:left w:w="144" w:type="dxa"/>
              <w:bottom w:w="72" w:type="dxa"/>
              <w:right w:w="144" w:type="dxa"/>
            </w:tcMar>
            <w:hideMark/>
          </w:tcPr>
          <w:p w14:paraId="4E0E8BB8" w14:textId="77777777" w:rsidR="00EE3441" w:rsidRPr="00256E87" w:rsidRDefault="00EE3441" w:rsidP="00256E87">
            <w:pPr>
              <w:autoSpaceDE w:val="0"/>
              <w:autoSpaceDN w:val="0"/>
              <w:adjustRightInd w:val="0"/>
              <w:spacing w:line="240" w:lineRule="auto"/>
              <w:rPr>
                <w:rFonts w:ascii="Arial" w:eastAsia="TimesNewRomanPSMT" w:hAnsi="Arial" w:cs="Arial"/>
                <w:b/>
                <w:color w:val="000000" w:themeColor="text1"/>
                <w:sz w:val="20"/>
                <w:szCs w:val="24"/>
              </w:rPr>
            </w:pPr>
            <w:r w:rsidRPr="00256E87">
              <w:rPr>
                <w:rFonts w:ascii="Arial" w:eastAsia="TimesNewRomanPSMT" w:hAnsi="Arial" w:cs="Arial"/>
                <w:b/>
                <w:bCs/>
                <w:color w:val="000000" w:themeColor="text1"/>
                <w:sz w:val="20"/>
                <w:szCs w:val="24"/>
              </w:rPr>
              <w:t>Hydrogeomorphic unit</w:t>
            </w:r>
          </w:p>
        </w:tc>
        <w:tc>
          <w:tcPr>
            <w:tcW w:w="995" w:type="dxa"/>
            <w:tcBorders>
              <w:top w:val="single" w:sz="8" w:space="0" w:color="404040"/>
              <w:left w:val="single" w:sz="8" w:space="0" w:color="404040"/>
              <w:bottom w:val="single" w:sz="8" w:space="0" w:color="404040"/>
              <w:right w:val="single" w:sz="8" w:space="0" w:color="404040"/>
            </w:tcBorders>
            <w:shd w:val="clear" w:color="auto" w:fill="FFFFFF"/>
            <w:tcMar>
              <w:top w:w="72" w:type="dxa"/>
              <w:left w:w="144" w:type="dxa"/>
              <w:bottom w:w="72" w:type="dxa"/>
              <w:right w:w="144" w:type="dxa"/>
            </w:tcMar>
            <w:hideMark/>
          </w:tcPr>
          <w:p w14:paraId="1F12E9F6" w14:textId="77777777" w:rsidR="00EE3441" w:rsidRPr="00256E87" w:rsidRDefault="00EE3441" w:rsidP="00256E87">
            <w:pPr>
              <w:autoSpaceDE w:val="0"/>
              <w:autoSpaceDN w:val="0"/>
              <w:adjustRightInd w:val="0"/>
              <w:spacing w:line="240" w:lineRule="auto"/>
              <w:rPr>
                <w:rFonts w:ascii="Arial" w:eastAsia="TimesNewRomanPSMT" w:hAnsi="Arial" w:cs="Arial"/>
                <w:b/>
                <w:color w:val="000000" w:themeColor="text1"/>
                <w:sz w:val="20"/>
                <w:szCs w:val="24"/>
              </w:rPr>
            </w:pPr>
            <w:r w:rsidRPr="00256E87">
              <w:rPr>
                <w:rFonts w:ascii="Arial" w:eastAsia="TimesNewRomanPSMT" w:hAnsi="Arial" w:cs="Arial"/>
                <w:b/>
                <w:bCs/>
                <w:color w:val="000000" w:themeColor="text1"/>
                <w:sz w:val="20"/>
                <w:szCs w:val="24"/>
              </w:rPr>
              <w:t>Map symbol</w:t>
            </w:r>
          </w:p>
        </w:tc>
        <w:tc>
          <w:tcPr>
            <w:tcW w:w="2965" w:type="dxa"/>
            <w:tcBorders>
              <w:top w:val="single" w:sz="8" w:space="0" w:color="404040"/>
              <w:left w:val="single" w:sz="8" w:space="0" w:color="404040"/>
              <w:bottom w:val="single" w:sz="8" w:space="0" w:color="404040"/>
              <w:right w:val="single" w:sz="8" w:space="0" w:color="404040"/>
            </w:tcBorders>
            <w:shd w:val="clear" w:color="auto" w:fill="FFFFFF"/>
            <w:tcMar>
              <w:top w:w="72" w:type="dxa"/>
              <w:left w:w="144" w:type="dxa"/>
              <w:bottom w:w="72" w:type="dxa"/>
              <w:right w:w="144" w:type="dxa"/>
            </w:tcMar>
            <w:hideMark/>
          </w:tcPr>
          <w:p w14:paraId="33A64D39" w14:textId="77777777" w:rsidR="00EE3441" w:rsidRPr="00256E87" w:rsidRDefault="00EE3441" w:rsidP="00256E87">
            <w:pPr>
              <w:autoSpaceDE w:val="0"/>
              <w:autoSpaceDN w:val="0"/>
              <w:adjustRightInd w:val="0"/>
              <w:spacing w:after="0" w:line="240" w:lineRule="auto"/>
              <w:rPr>
                <w:rFonts w:ascii="Arial" w:eastAsia="TimesNewRomanPSMT" w:hAnsi="Arial" w:cs="Arial"/>
                <w:b/>
                <w:color w:val="000000" w:themeColor="text1"/>
                <w:sz w:val="20"/>
                <w:szCs w:val="24"/>
              </w:rPr>
            </w:pPr>
            <w:r w:rsidRPr="00256E87">
              <w:rPr>
                <w:rFonts w:ascii="Arial" w:eastAsia="TimesNewRomanPSMT" w:hAnsi="Arial" w:cs="Arial"/>
                <w:b/>
                <w:bCs/>
                <w:color w:val="000000" w:themeColor="text1"/>
                <w:sz w:val="20"/>
                <w:szCs w:val="24"/>
              </w:rPr>
              <w:t>Description</w:t>
            </w:r>
          </w:p>
        </w:tc>
        <w:tc>
          <w:tcPr>
            <w:tcW w:w="1170" w:type="dxa"/>
            <w:tcBorders>
              <w:top w:val="single" w:sz="8" w:space="0" w:color="404040"/>
              <w:left w:val="single" w:sz="8" w:space="0" w:color="404040"/>
              <w:bottom w:val="single" w:sz="8" w:space="0" w:color="404040"/>
              <w:right w:val="single" w:sz="8" w:space="0" w:color="404040"/>
            </w:tcBorders>
            <w:shd w:val="clear" w:color="auto" w:fill="FFFFFF"/>
            <w:tcMar>
              <w:top w:w="72" w:type="dxa"/>
              <w:left w:w="144" w:type="dxa"/>
              <w:bottom w:w="72" w:type="dxa"/>
              <w:right w:w="144" w:type="dxa"/>
            </w:tcMar>
            <w:hideMark/>
          </w:tcPr>
          <w:p w14:paraId="0DED48CB" w14:textId="77777777" w:rsidR="00EE3441" w:rsidRPr="00256E87" w:rsidRDefault="00EE3441" w:rsidP="00256E87">
            <w:pPr>
              <w:autoSpaceDE w:val="0"/>
              <w:autoSpaceDN w:val="0"/>
              <w:adjustRightInd w:val="0"/>
              <w:spacing w:line="240" w:lineRule="auto"/>
              <w:rPr>
                <w:rFonts w:ascii="Arial" w:eastAsia="TimesNewRomanPSMT" w:hAnsi="Arial" w:cs="Arial"/>
                <w:b/>
                <w:color w:val="000000" w:themeColor="text1"/>
                <w:sz w:val="20"/>
                <w:szCs w:val="24"/>
              </w:rPr>
            </w:pPr>
            <w:r w:rsidRPr="00256E87">
              <w:rPr>
                <w:rFonts w:ascii="Arial" w:eastAsia="TimesNewRomanPSMT" w:hAnsi="Arial" w:cs="Arial"/>
                <w:b/>
                <w:bCs/>
                <w:color w:val="000000" w:themeColor="text1"/>
                <w:sz w:val="20"/>
                <w:szCs w:val="24"/>
              </w:rPr>
              <w:t>Groundwater prospect</w:t>
            </w:r>
          </w:p>
        </w:tc>
        <w:tc>
          <w:tcPr>
            <w:tcW w:w="1100" w:type="dxa"/>
            <w:tcBorders>
              <w:top w:val="single" w:sz="8" w:space="0" w:color="404040"/>
              <w:left w:val="single" w:sz="8" w:space="0" w:color="404040"/>
              <w:bottom w:val="single" w:sz="8" w:space="0" w:color="404040"/>
              <w:right w:val="single" w:sz="8" w:space="0" w:color="404040"/>
            </w:tcBorders>
            <w:shd w:val="clear" w:color="auto" w:fill="FFFFFF"/>
            <w:tcMar>
              <w:top w:w="72" w:type="dxa"/>
              <w:left w:w="144" w:type="dxa"/>
              <w:bottom w:w="72" w:type="dxa"/>
              <w:right w:w="144" w:type="dxa"/>
            </w:tcMar>
            <w:hideMark/>
          </w:tcPr>
          <w:p w14:paraId="630E595A" w14:textId="77777777" w:rsidR="00EE3441" w:rsidRPr="00256E87" w:rsidRDefault="00EE3441" w:rsidP="00256E87">
            <w:pPr>
              <w:autoSpaceDE w:val="0"/>
              <w:autoSpaceDN w:val="0"/>
              <w:adjustRightInd w:val="0"/>
              <w:spacing w:line="240" w:lineRule="auto"/>
              <w:rPr>
                <w:rFonts w:ascii="Arial" w:eastAsia="TimesNewRomanPSMT" w:hAnsi="Arial" w:cs="Arial"/>
                <w:b/>
                <w:color w:val="000000" w:themeColor="text1"/>
                <w:sz w:val="20"/>
                <w:szCs w:val="24"/>
              </w:rPr>
            </w:pPr>
            <w:r w:rsidRPr="00256E87">
              <w:rPr>
                <w:rFonts w:ascii="Arial" w:eastAsia="TimesNewRomanPSMT" w:hAnsi="Arial" w:cs="Arial"/>
                <w:b/>
                <w:bCs/>
                <w:color w:val="000000" w:themeColor="text1"/>
                <w:sz w:val="20"/>
                <w:szCs w:val="24"/>
              </w:rPr>
              <w:t>Area (sq. km.)</w:t>
            </w:r>
          </w:p>
        </w:tc>
        <w:tc>
          <w:tcPr>
            <w:tcW w:w="960" w:type="dxa"/>
            <w:tcBorders>
              <w:top w:val="single" w:sz="8" w:space="0" w:color="404040"/>
              <w:left w:val="single" w:sz="8" w:space="0" w:color="404040"/>
              <w:bottom w:val="single" w:sz="8" w:space="0" w:color="404040"/>
              <w:right w:val="single" w:sz="8" w:space="0" w:color="404040"/>
            </w:tcBorders>
            <w:shd w:val="clear" w:color="auto" w:fill="FFFFFF"/>
            <w:tcMar>
              <w:top w:w="72" w:type="dxa"/>
              <w:left w:w="144" w:type="dxa"/>
              <w:bottom w:w="72" w:type="dxa"/>
              <w:right w:w="144" w:type="dxa"/>
            </w:tcMar>
            <w:hideMark/>
          </w:tcPr>
          <w:p w14:paraId="3886C815" w14:textId="77777777" w:rsidR="00EE3441" w:rsidRPr="00256E87" w:rsidRDefault="00EE3441" w:rsidP="00256E87">
            <w:pPr>
              <w:autoSpaceDE w:val="0"/>
              <w:autoSpaceDN w:val="0"/>
              <w:adjustRightInd w:val="0"/>
              <w:spacing w:line="240" w:lineRule="auto"/>
              <w:rPr>
                <w:rFonts w:ascii="Arial" w:eastAsia="TimesNewRomanPSMT" w:hAnsi="Arial" w:cs="Arial"/>
                <w:b/>
                <w:color w:val="000000" w:themeColor="text1"/>
                <w:sz w:val="20"/>
                <w:szCs w:val="24"/>
              </w:rPr>
            </w:pPr>
            <w:r w:rsidRPr="00256E87">
              <w:rPr>
                <w:rFonts w:ascii="Arial" w:eastAsia="TimesNewRomanPSMT" w:hAnsi="Arial" w:cs="Arial"/>
                <w:b/>
                <w:bCs/>
                <w:color w:val="000000" w:themeColor="text1"/>
                <w:sz w:val="20"/>
                <w:szCs w:val="24"/>
              </w:rPr>
              <w:t>% Area</w:t>
            </w:r>
          </w:p>
        </w:tc>
      </w:tr>
      <w:tr w:rsidR="00EE3441" w:rsidRPr="00256E87" w14:paraId="1DFC15EE" w14:textId="77777777" w:rsidTr="00256E87">
        <w:trPr>
          <w:trHeight w:val="583"/>
        </w:trPr>
        <w:tc>
          <w:tcPr>
            <w:tcW w:w="2150" w:type="dxa"/>
            <w:tcBorders>
              <w:top w:val="single" w:sz="8" w:space="0" w:color="404040"/>
              <w:left w:val="single" w:sz="8" w:space="0" w:color="404040"/>
              <w:bottom w:val="single" w:sz="8" w:space="0" w:color="404040"/>
              <w:right w:val="single" w:sz="8" w:space="0" w:color="404040"/>
            </w:tcBorders>
            <w:shd w:val="clear" w:color="auto" w:fill="FFFFFF"/>
            <w:tcMar>
              <w:top w:w="72" w:type="dxa"/>
              <w:left w:w="144" w:type="dxa"/>
              <w:bottom w:w="72" w:type="dxa"/>
              <w:right w:w="144" w:type="dxa"/>
            </w:tcMar>
            <w:hideMark/>
          </w:tcPr>
          <w:p w14:paraId="6B37F8C8" w14:textId="77777777" w:rsidR="00EE3441" w:rsidRPr="00256E87" w:rsidRDefault="00EE3441" w:rsidP="00256E87">
            <w:pPr>
              <w:autoSpaceDE w:val="0"/>
              <w:autoSpaceDN w:val="0"/>
              <w:adjustRightInd w:val="0"/>
              <w:spacing w:line="240" w:lineRule="auto"/>
              <w:rPr>
                <w:rFonts w:ascii="Arial" w:eastAsia="TimesNewRomanPSMT" w:hAnsi="Arial" w:cs="Arial"/>
                <w:color w:val="000000" w:themeColor="text1"/>
                <w:sz w:val="20"/>
                <w:szCs w:val="24"/>
              </w:rPr>
            </w:pPr>
            <w:r w:rsidRPr="00256E87">
              <w:rPr>
                <w:rFonts w:ascii="Arial" w:eastAsia="TimesNewRomanPSMT" w:hAnsi="Arial" w:cs="Arial"/>
                <w:bCs/>
                <w:color w:val="000000" w:themeColor="text1"/>
                <w:sz w:val="20"/>
                <w:szCs w:val="24"/>
              </w:rPr>
              <w:t>Pediment</w:t>
            </w:r>
          </w:p>
        </w:tc>
        <w:tc>
          <w:tcPr>
            <w:tcW w:w="995" w:type="dxa"/>
            <w:tcBorders>
              <w:top w:val="single" w:sz="8" w:space="0" w:color="404040"/>
              <w:left w:val="single" w:sz="8" w:space="0" w:color="404040"/>
              <w:bottom w:val="single" w:sz="8" w:space="0" w:color="404040"/>
              <w:right w:val="single" w:sz="8" w:space="0" w:color="404040"/>
            </w:tcBorders>
            <w:shd w:val="clear" w:color="auto" w:fill="FFFFFF"/>
            <w:tcMar>
              <w:top w:w="72" w:type="dxa"/>
              <w:left w:w="144" w:type="dxa"/>
              <w:bottom w:w="72" w:type="dxa"/>
              <w:right w:w="144" w:type="dxa"/>
            </w:tcMar>
            <w:hideMark/>
          </w:tcPr>
          <w:p w14:paraId="5D4FFA87" w14:textId="77777777" w:rsidR="00EE3441" w:rsidRPr="00256E87" w:rsidRDefault="00EE3441" w:rsidP="00256E87">
            <w:pPr>
              <w:autoSpaceDE w:val="0"/>
              <w:autoSpaceDN w:val="0"/>
              <w:adjustRightInd w:val="0"/>
              <w:spacing w:line="240" w:lineRule="auto"/>
              <w:rPr>
                <w:rFonts w:ascii="Arial" w:eastAsia="TimesNewRomanPSMT" w:hAnsi="Arial" w:cs="Arial"/>
                <w:color w:val="000000" w:themeColor="text1"/>
                <w:sz w:val="20"/>
                <w:szCs w:val="24"/>
              </w:rPr>
            </w:pPr>
            <w:r w:rsidRPr="00256E87">
              <w:rPr>
                <w:rFonts w:ascii="Arial" w:eastAsia="TimesNewRomanPSMT" w:hAnsi="Arial" w:cs="Arial"/>
                <w:bCs/>
                <w:color w:val="000000" w:themeColor="text1"/>
                <w:sz w:val="20"/>
                <w:szCs w:val="24"/>
              </w:rPr>
              <w:t>PZ</w:t>
            </w:r>
          </w:p>
        </w:tc>
        <w:tc>
          <w:tcPr>
            <w:tcW w:w="2965" w:type="dxa"/>
            <w:tcBorders>
              <w:top w:val="single" w:sz="8" w:space="0" w:color="404040"/>
              <w:left w:val="single" w:sz="8" w:space="0" w:color="404040"/>
              <w:bottom w:val="single" w:sz="8" w:space="0" w:color="404040"/>
              <w:right w:val="single" w:sz="8" w:space="0" w:color="404040"/>
            </w:tcBorders>
            <w:shd w:val="clear" w:color="auto" w:fill="FFFFFF"/>
            <w:tcMar>
              <w:top w:w="72" w:type="dxa"/>
              <w:left w:w="144" w:type="dxa"/>
              <w:bottom w:w="72" w:type="dxa"/>
              <w:right w:w="144" w:type="dxa"/>
            </w:tcMar>
            <w:hideMark/>
          </w:tcPr>
          <w:p w14:paraId="604B0035" w14:textId="77777777" w:rsidR="00EE3441" w:rsidRPr="00256E87" w:rsidRDefault="00EE3441" w:rsidP="00256E87">
            <w:pPr>
              <w:autoSpaceDE w:val="0"/>
              <w:autoSpaceDN w:val="0"/>
              <w:adjustRightInd w:val="0"/>
              <w:spacing w:after="0" w:line="240" w:lineRule="auto"/>
              <w:rPr>
                <w:rFonts w:ascii="Arial" w:eastAsia="TimesNewRomanPSMT" w:hAnsi="Arial" w:cs="Arial"/>
                <w:color w:val="000000" w:themeColor="text1"/>
                <w:sz w:val="20"/>
                <w:szCs w:val="24"/>
              </w:rPr>
            </w:pPr>
            <w:r w:rsidRPr="00256E87">
              <w:rPr>
                <w:rFonts w:ascii="Arial" w:eastAsia="TimesNewRomanPSMT" w:hAnsi="Arial" w:cs="Arial"/>
                <w:bCs/>
                <w:color w:val="000000" w:themeColor="text1"/>
                <w:sz w:val="20"/>
                <w:szCs w:val="24"/>
              </w:rPr>
              <w:t>Moderately sloping zone of colluvium &amp; alluvial sediments at the foot of hills</w:t>
            </w:r>
          </w:p>
        </w:tc>
        <w:tc>
          <w:tcPr>
            <w:tcW w:w="1170" w:type="dxa"/>
            <w:tcBorders>
              <w:top w:val="single" w:sz="8" w:space="0" w:color="404040"/>
              <w:left w:val="single" w:sz="8" w:space="0" w:color="404040"/>
              <w:bottom w:val="single" w:sz="8" w:space="0" w:color="404040"/>
              <w:right w:val="single" w:sz="8" w:space="0" w:color="404040"/>
            </w:tcBorders>
            <w:shd w:val="clear" w:color="auto" w:fill="FFFFFF"/>
            <w:tcMar>
              <w:top w:w="72" w:type="dxa"/>
              <w:left w:w="144" w:type="dxa"/>
              <w:bottom w:w="72" w:type="dxa"/>
              <w:right w:w="144" w:type="dxa"/>
            </w:tcMar>
            <w:hideMark/>
          </w:tcPr>
          <w:p w14:paraId="3853D210" w14:textId="77777777" w:rsidR="00EE3441" w:rsidRPr="00256E87" w:rsidRDefault="00EE3441" w:rsidP="00256E87">
            <w:pPr>
              <w:autoSpaceDE w:val="0"/>
              <w:autoSpaceDN w:val="0"/>
              <w:adjustRightInd w:val="0"/>
              <w:spacing w:line="240" w:lineRule="auto"/>
              <w:rPr>
                <w:rFonts w:ascii="Arial" w:eastAsia="TimesNewRomanPSMT" w:hAnsi="Arial" w:cs="Arial"/>
                <w:color w:val="000000" w:themeColor="text1"/>
                <w:sz w:val="20"/>
                <w:szCs w:val="24"/>
              </w:rPr>
            </w:pPr>
            <w:r w:rsidRPr="00256E87">
              <w:rPr>
                <w:rFonts w:ascii="Arial" w:eastAsia="TimesNewRomanPSMT" w:hAnsi="Arial" w:cs="Arial"/>
                <w:bCs/>
                <w:color w:val="000000" w:themeColor="text1"/>
                <w:sz w:val="20"/>
                <w:szCs w:val="24"/>
              </w:rPr>
              <w:t xml:space="preserve">High </w:t>
            </w:r>
          </w:p>
        </w:tc>
        <w:tc>
          <w:tcPr>
            <w:tcW w:w="1100" w:type="dxa"/>
            <w:tcBorders>
              <w:top w:val="single" w:sz="8" w:space="0" w:color="404040"/>
              <w:left w:val="single" w:sz="8" w:space="0" w:color="404040"/>
              <w:bottom w:val="single" w:sz="8" w:space="0" w:color="404040"/>
              <w:right w:val="single" w:sz="8" w:space="0" w:color="404040"/>
            </w:tcBorders>
            <w:shd w:val="clear" w:color="auto" w:fill="FFFFFF"/>
            <w:tcMar>
              <w:top w:w="72" w:type="dxa"/>
              <w:left w:w="144" w:type="dxa"/>
              <w:bottom w:w="72" w:type="dxa"/>
              <w:right w:w="144" w:type="dxa"/>
            </w:tcMar>
            <w:hideMark/>
          </w:tcPr>
          <w:p w14:paraId="02AE7D5E" w14:textId="77777777" w:rsidR="00EE3441" w:rsidRPr="00256E87" w:rsidRDefault="00EE3441" w:rsidP="00256E87">
            <w:pPr>
              <w:autoSpaceDE w:val="0"/>
              <w:autoSpaceDN w:val="0"/>
              <w:adjustRightInd w:val="0"/>
              <w:spacing w:line="240" w:lineRule="auto"/>
              <w:rPr>
                <w:rFonts w:ascii="Arial" w:eastAsia="TimesNewRomanPSMT" w:hAnsi="Arial" w:cs="Arial"/>
                <w:color w:val="000000" w:themeColor="text1"/>
                <w:sz w:val="20"/>
                <w:szCs w:val="24"/>
              </w:rPr>
            </w:pPr>
            <w:r w:rsidRPr="00256E87">
              <w:rPr>
                <w:rFonts w:ascii="Arial" w:eastAsia="TimesNewRomanPSMT" w:hAnsi="Arial" w:cs="Arial"/>
                <w:bCs/>
                <w:color w:val="000000" w:themeColor="text1"/>
                <w:sz w:val="20"/>
                <w:szCs w:val="24"/>
              </w:rPr>
              <w:t>172.47</w:t>
            </w:r>
          </w:p>
        </w:tc>
        <w:tc>
          <w:tcPr>
            <w:tcW w:w="960" w:type="dxa"/>
            <w:tcBorders>
              <w:top w:val="single" w:sz="8" w:space="0" w:color="404040"/>
              <w:left w:val="single" w:sz="8" w:space="0" w:color="404040"/>
              <w:bottom w:val="single" w:sz="8" w:space="0" w:color="404040"/>
              <w:right w:val="single" w:sz="8" w:space="0" w:color="404040"/>
            </w:tcBorders>
            <w:shd w:val="clear" w:color="auto" w:fill="FFFFFF"/>
            <w:tcMar>
              <w:top w:w="72" w:type="dxa"/>
              <w:left w:w="144" w:type="dxa"/>
              <w:bottom w:w="72" w:type="dxa"/>
              <w:right w:w="144" w:type="dxa"/>
            </w:tcMar>
            <w:hideMark/>
          </w:tcPr>
          <w:p w14:paraId="7B0C328C" w14:textId="77777777" w:rsidR="00EE3441" w:rsidRPr="00256E87" w:rsidRDefault="00EE3441" w:rsidP="00256E87">
            <w:pPr>
              <w:autoSpaceDE w:val="0"/>
              <w:autoSpaceDN w:val="0"/>
              <w:adjustRightInd w:val="0"/>
              <w:spacing w:line="240" w:lineRule="auto"/>
              <w:rPr>
                <w:rFonts w:ascii="Arial" w:eastAsia="TimesNewRomanPSMT" w:hAnsi="Arial" w:cs="Arial"/>
                <w:color w:val="000000" w:themeColor="text1"/>
                <w:sz w:val="20"/>
                <w:szCs w:val="24"/>
              </w:rPr>
            </w:pPr>
            <w:r w:rsidRPr="00256E87">
              <w:rPr>
                <w:rFonts w:ascii="Arial" w:eastAsia="TimesNewRomanPSMT" w:hAnsi="Arial" w:cs="Arial"/>
                <w:bCs/>
                <w:color w:val="000000" w:themeColor="text1"/>
                <w:sz w:val="20"/>
                <w:szCs w:val="24"/>
              </w:rPr>
              <w:t>63.64</w:t>
            </w:r>
          </w:p>
        </w:tc>
      </w:tr>
      <w:tr w:rsidR="00EE3441" w:rsidRPr="00256E87" w14:paraId="2726E35B" w14:textId="77777777" w:rsidTr="00256E87">
        <w:trPr>
          <w:trHeight w:val="268"/>
        </w:trPr>
        <w:tc>
          <w:tcPr>
            <w:tcW w:w="2150" w:type="dxa"/>
            <w:tcBorders>
              <w:top w:val="single" w:sz="8" w:space="0" w:color="404040"/>
              <w:left w:val="single" w:sz="8" w:space="0" w:color="404040"/>
              <w:bottom w:val="single" w:sz="8" w:space="0" w:color="404040"/>
              <w:right w:val="single" w:sz="8" w:space="0" w:color="404040"/>
            </w:tcBorders>
            <w:shd w:val="clear" w:color="auto" w:fill="FFFFFF"/>
            <w:tcMar>
              <w:top w:w="72" w:type="dxa"/>
              <w:left w:w="144" w:type="dxa"/>
              <w:bottom w:w="72" w:type="dxa"/>
              <w:right w:w="144" w:type="dxa"/>
            </w:tcMar>
            <w:hideMark/>
          </w:tcPr>
          <w:p w14:paraId="6AE2199C" w14:textId="77777777" w:rsidR="00EE3441" w:rsidRPr="00256E87" w:rsidRDefault="00EE3441" w:rsidP="00256E87">
            <w:pPr>
              <w:autoSpaceDE w:val="0"/>
              <w:autoSpaceDN w:val="0"/>
              <w:adjustRightInd w:val="0"/>
              <w:spacing w:line="240" w:lineRule="auto"/>
              <w:rPr>
                <w:rFonts w:ascii="Arial" w:eastAsia="TimesNewRomanPSMT" w:hAnsi="Arial" w:cs="Arial"/>
                <w:color w:val="000000" w:themeColor="text1"/>
                <w:sz w:val="20"/>
                <w:szCs w:val="24"/>
              </w:rPr>
            </w:pPr>
            <w:r w:rsidRPr="00256E87">
              <w:rPr>
                <w:rFonts w:ascii="Arial" w:eastAsia="TimesNewRomanPSMT" w:hAnsi="Arial" w:cs="Arial"/>
                <w:bCs/>
                <w:color w:val="000000" w:themeColor="text1"/>
                <w:sz w:val="20"/>
                <w:szCs w:val="24"/>
              </w:rPr>
              <w:t>Valley floor</w:t>
            </w:r>
          </w:p>
        </w:tc>
        <w:tc>
          <w:tcPr>
            <w:tcW w:w="995" w:type="dxa"/>
            <w:tcBorders>
              <w:top w:val="single" w:sz="8" w:space="0" w:color="404040"/>
              <w:left w:val="single" w:sz="8" w:space="0" w:color="404040"/>
              <w:bottom w:val="single" w:sz="8" w:space="0" w:color="404040"/>
              <w:right w:val="single" w:sz="8" w:space="0" w:color="404040"/>
            </w:tcBorders>
            <w:shd w:val="clear" w:color="auto" w:fill="FFFFFF"/>
            <w:tcMar>
              <w:top w:w="72" w:type="dxa"/>
              <w:left w:w="144" w:type="dxa"/>
              <w:bottom w:w="72" w:type="dxa"/>
              <w:right w:w="144" w:type="dxa"/>
            </w:tcMar>
            <w:hideMark/>
          </w:tcPr>
          <w:p w14:paraId="7EFD60D1" w14:textId="77777777" w:rsidR="00EE3441" w:rsidRPr="00256E87" w:rsidRDefault="00EE3441" w:rsidP="00256E87">
            <w:pPr>
              <w:autoSpaceDE w:val="0"/>
              <w:autoSpaceDN w:val="0"/>
              <w:adjustRightInd w:val="0"/>
              <w:spacing w:line="240" w:lineRule="auto"/>
              <w:rPr>
                <w:rFonts w:ascii="Arial" w:eastAsia="TimesNewRomanPSMT" w:hAnsi="Arial" w:cs="Arial"/>
                <w:color w:val="000000" w:themeColor="text1"/>
                <w:sz w:val="20"/>
                <w:szCs w:val="24"/>
              </w:rPr>
            </w:pPr>
            <w:r w:rsidRPr="00256E87">
              <w:rPr>
                <w:rFonts w:ascii="Arial" w:eastAsia="TimesNewRomanPSMT" w:hAnsi="Arial" w:cs="Arial"/>
                <w:bCs/>
                <w:color w:val="000000" w:themeColor="text1"/>
                <w:sz w:val="20"/>
                <w:szCs w:val="24"/>
              </w:rPr>
              <w:t>VF</w:t>
            </w:r>
          </w:p>
        </w:tc>
        <w:tc>
          <w:tcPr>
            <w:tcW w:w="2965" w:type="dxa"/>
            <w:tcBorders>
              <w:top w:val="single" w:sz="8" w:space="0" w:color="404040"/>
              <w:left w:val="single" w:sz="8" w:space="0" w:color="404040"/>
              <w:bottom w:val="single" w:sz="8" w:space="0" w:color="404040"/>
              <w:right w:val="single" w:sz="8" w:space="0" w:color="404040"/>
            </w:tcBorders>
            <w:shd w:val="clear" w:color="auto" w:fill="FFFFFF"/>
            <w:tcMar>
              <w:top w:w="72" w:type="dxa"/>
              <w:left w:w="144" w:type="dxa"/>
              <w:bottom w:w="72" w:type="dxa"/>
              <w:right w:w="144" w:type="dxa"/>
            </w:tcMar>
            <w:hideMark/>
          </w:tcPr>
          <w:p w14:paraId="59782889" w14:textId="77777777" w:rsidR="00EE3441" w:rsidRPr="00256E87" w:rsidRDefault="00EE3441" w:rsidP="00256E87">
            <w:pPr>
              <w:autoSpaceDE w:val="0"/>
              <w:autoSpaceDN w:val="0"/>
              <w:adjustRightInd w:val="0"/>
              <w:spacing w:after="0" w:line="240" w:lineRule="auto"/>
              <w:rPr>
                <w:rFonts w:ascii="Arial" w:eastAsia="TimesNewRomanPSMT" w:hAnsi="Arial" w:cs="Arial"/>
                <w:color w:val="000000" w:themeColor="text1"/>
                <w:sz w:val="20"/>
                <w:szCs w:val="24"/>
              </w:rPr>
            </w:pPr>
            <w:r w:rsidRPr="00256E87">
              <w:rPr>
                <w:rFonts w:ascii="Arial" w:eastAsia="TimesNewRomanPSMT" w:hAnsi="Arial" w:cs="Arial"/>
                <w:bCs/>
                <w:color w:val="000000" w:themeColor="text1"/>
                <w:sz w:val="20"/>
                <w:szCs w:val="24"/>
              </w:rPr>
              <w:t>Accumulation of sediments in valleys, good for groundwater recharge.</w:t>
            </w:r>
          </w:p>
        </w:tc>
        <w:tc>
          <w:tcPr>
            <w:tcW w:w="1170" w:type="dxa"/>
            <w:tcBorders>
              <w:top w:val="single" w:sz="8" w:space="0" w:color="404040"/>
              <w:left w:val="single" w:sz="8" w:space="0" w:color="404040"/>
              <w:bottom w:val="single" w:sz="8" w:space="0" w:color="404040"/>
              <w:right w:val="single" w:sz="8" w:space="0" w:color="404040"/>
            </w:tcBorders>
            <w:shd w:val="clear" w:color="auto" w:fill="FFFFFF"/>
            <w:tcMar>
              <w:top w:w="72" w:type="dxa"/>
              <w:left w:w="144" w:type="dxa"/>
              <w:bottom w:w="72" w:type="dxa"/>
              <w:right w:w="144" w:type="dxa"/>
            </w:tcMar>
            <w:hideMark/>
          </w:tcPr>
          <w:p w14:paraId="71B7FE49" w14:textId="77777777" w:rsidR="00EE3441" w:rsidRPr="00256E87" w:rsidRDefault="00EE3441" w:rsidP="00256E87">
            <w:pPr>
              <w:autoSpaceDE w:val="0"/>
              <w:autoSpaceDN w:val="0"/>
              <w:adjustRightInd w:val="0"/>
              <w:spacing w:line="240" w:lineRule="auto"/>
              <w:rPr>
                <w:rFonts w:ascii="Arial" w:eastAsia="TimesNewRomanPSMT" w:hAnsi="Arial" w:cs="Arial"/>
                <w:color w:val="000000" w:themeColor="text1"/>
                <w:sz w:val="20"/>
                <w:szCs w:val="24"/>
              </w:rPr>
            </w:pPr>
            <w:r w:rsidRPr="00256E87">
              <w:rPr>
                <w:rFonts w:ascii="Arial" w:eastAsia="TimesNewRomanPSMT" w:hAnsi="Arial" w:cs="Arial"/>
                <w:bCs/>
                <w:color w:val="000000" w:themeColor="text1"/>
                <w:sz w:val="20"/>
                <w:szCs w:val="24"/>
              </w:rPr>
              <w:t>Moderate to Good</w:t>
            </w:r>
          </w:p>
        </w:tc>
        <w:tc>
          <w:tcPr>
            <w:tcW w:w="1100" w:type="dxa"/>
            <w:tcBorders>
              <w:top w:val="single" w:sz="8" w:space="0" w:color="404040"/>
              <w:left w:val="single" w:sz="8" w:space="0" w:color="404040"/>
              <w:bottom w:val="single" w:sz="8" w:space="0" w:color="404040"/>
              <w:right w:val="single" w:sz="8" w:space="0" w:color="404040"/>
            </w:tcBorders>
            <w:shd w:val="clear" w:color="auto" w:fill="FFFFFF"/>
            <w:tcMar>
              <w:top w:w="72" w:type="dxa"/>
              <w:left w:w="144" w:type="dxa"/>
              <w:bottom w:w="72" w:type="dxa"/>
              <w:right w:w="144" w:type="dxa"/>
            </w:tcMar>
            <w:hideMark/>
          </w:tcPr>
          <w:p w14:paraId="3AA333A7" w14:textId="77777777" w:rsidR="00EE3441" w:rsidRPr="00256E87" w:rsidRDefault="00EE3441" w:rsidP="00256E87">
            <w:pPr>
              <w:autoSpaceDE w:val="0"/>
              <w:autoSpaceDN w:val="0"/>
              <w:adjustRightInd w:val="0"/>
              <w:spacing w:line="240" w:lineRule="auto"/>
              <w:rPr>
                <w:rFonts w:ascii="Arial" w:eastAsia="TimesNewRomanPSMT" w:hAnsi="Arial" w:cs="Arial"/>
                <w:color w:val="000000" w:themeColor="text1"/>
                <w:sz w:val="20"/>
                <w:szCs w:val="24"/>
              </w:rPr>
            </w:pPr>
            <w:r w:rsidRPr="00256E87">
              <w:rPr>
                <w:rFonts w:ascii="Arial" w:eastAsia="TimesNewRomanPSMT" w:hAnsi="Arial" w:cs="Arial"/>
                <w:bCs/>
                <w:color w:val="000000" w:themeColor="text1"/>
                <w:sz w:val="20"/>
                <w:szCs w:val="24"/>
              </w:rPr>
              <w:t>65.8</w:t>
            </w:r>
          </w:p>
        </w:tc>
        <w:tc>
          <w:tcPr>
            <w:tcW w:w="960" w:type="dxa"/>
            <w:tcBorders>
              <w:top w:val="single" w:sz="8" w:space="0" w:color="404040"/>
              <w:left w:val="single" w:sz="8" w:space="0" w:color="404040"/>
              <w:bottom w:val="single" w:sz="8" w:space="0" w:color="404040"/>
              <w:right w:val="single" w:sz="8" w:space="0" w:color="404040"/>
            </w:tcBorders>
            <w:shd w:val="clear" w:color="auto" w:fill="FFFFFF"/>
            <w:tcMar>
              <w:top w:w="72" w:type="dxa"/>
              <w:left w:w="144" w:type="dxa"/>
              <w:bottom w:w="72" w:type="dxa"/>
              <w:right w:w="144" w:type="dxa"/>
            </w:tcMar>
            <w:hideMark/>
          </w:tcPr>
          <w:p w14:paraId="22014E55" w14:textId="77777777" w:rsidR="00EE3441" w:rsidRPr="00256E87" w:rsidRDefault="00EE3441" w:rsidP="00256E87">
            <w:pPr>
              <w:autoSpaceDE w:val="0"/>
              <w:autoSpaceDN w:val="0"/>
              <w:adjustRightInd w:val="0"/>
              <w:spacing w:line="240" w:lineRule="auto"/>
              <w:rPr>
                <w:rFonts w:ascii="Arial" w:eastAsia="TimesNewRomanPSMT" w:hAnsi="Arial" w:cs="Arial"/>
                <w:color w:val="000000" w:themeColor="text1"/>
                <w:sz w:val="20"/>
                <w:szCs w:val="24"/>
              </w:rPr>
            </w:pPr>
            <w:r w:rsidRPr="00256E87">
              <w:rPr>
                <w:rFonts w:ascii="Arial" w:eastAsia="TimesNewRomanPSMT" w:hAnsi="Arial" w:cs="Arial"/>
                <w:bCs/>
                <w:color w:val="000000" w:themeColor="text1"/>
                <w:sz w:val="20"/>
                <w:szCs w:val="24"/>
              </w:rPr>
              <w:t>24.28</w:t>
            </w:r>
          </w:p>
        </w:tc>
      </w:tr>
      <w:tr w:rsidR="00EE3441" w:rsidRPr="00256E87" w14:paraId="4086F11D" w14:textId="77777777" w:rsidTr="00256E87">
        <w:trPr>
          <w:trHeight w:val="610"/>
        </w:trPr>
        <w:tc>
          <w:tcPr>
            <w:tcW w:w="2150" w:type="dxa"/>
            <w:tcBorders>
              <w:top w:val="single" w:sz="8" w:space="0" w:color="404040"/>
              <w:left w:val="single" w:sz="8" w:space="0" w:color="404040"/>
              <w:bottom w:val="single" w:sz="8" w:space="0" w:color="404040"/>
              <w:right w:val="single" w:sz="8" w:space="0" w:color="404040"/>
            </w:tcBorders>
            <w:shd w:val="clear" w:color="auto" w:fill="FFFFFF"/>
            <w:tcMar>
              <w:top w:w="72" w:type="dxa"/>
              <w:left w:w="144" w:type="dxa"/>
              <w:bottom w:w="72" w:type="dxa"/>
              <w:right w:w="144" w:type="dxa"/>
            </w:tcMar>
            <w:hideMark/>
          </w:tcPr>
          <w:p w14:paraId="19ECD0AF" w14:textId="77777777" w:rsidR="00EE3441" w:rsidRPr="00256E87" w:rsidRDefault="00EE3441" w:rsidP="00256E87">
            <w:pPr>
              <w:autoSpaceDE w:val="0"/>
              <w:autoSpaceDN w:val="0"/>
              <w:adjustRightInd w:val="0"/>
              <w:spacing w:line="240" w:lineRule="auto"/>
              <w:rPr>
                <w:rFonts w:ascii="Arial" w:eastAsia="TimesNewRomanPSMT" w:hAnsi="Arial" w:cs="Arial"/>
                <w:color w:val="000000" w:themeColor="text1"/>
                <w:sz w:val="20"/>
                <w:szCs w:val="24"/>
              </w:rPr>
            </w:pPr>
            <w:r w:rsidRPr="00256E87">
              <w:rPr>
                <w:rFonts w:ascii="Arial" w:eastAsia="TimesNewRomanPSMT" w:hAnsi="Arial" w:cs="Arial"/>
                <w:bCs/>
                <w:color w:val="000000" w:themeColor="text1"/>
                <w:sz w:val="20"/>
                <w:szCs w:val="24"/>
              </w:rPr>
              <w:t>Flood plain</w:t>
            </w:r>
          </w:p>
        </w:tc>
        <w:tc>
          <w:tcPr>
            <w:tcW w:w="995" w:type="dxa"/>
            <w:tcBorders>
              <w:top w:val="single" w:sz="8" w:space="0" w:color="404040"/>
              <w:left w:val="single" w:sz="8" w:space="0" w:color="404040"/>
              <w:bottom w:val="single" w:sz="8" w:space="0" w:color="404040"/>
              <w:right w:val="single" w:sz="8" w:space="0" w:color="404040"/>
            </w:tcBorders>
            <w:shd w:val="clear" w:color="auto" w:fill="FFFFFF"/>
            <w:tcMar>
              <w:top w:w="72" w:type="dxa"/>
              <w:left w:w="144" w:type="dxa"/>
              <w:bottom w:w="72" w:type="dxa"/>
              <w:right w:w="144" w:type="dxa"/>
            </w:tcMar>
            <w:hideMark/>
          </w:tcPr>
          <w:p w14:paraId="2D0E8D03" w14:textId="77777777" w:rsidR="00EE3441" w:rsidRPr="00256E87" w:rsidRDefault="00EE3441" w:rsidP="00256E87">
            <w:pPr>
              <w:autoSpaceDE w:val="0"/>
              <w:autoSpaceDN w:val="0"/>
              <w:adjustRightInd w:val="0"/>
              <w:spacing w:line="240" w:lineRule="auto"/>
              <w:rPr>
                <w:rFonts w:ascii="Arial" w:eastAsia="TimesNewRomanPSMT" w:hAnsi="Arial" w:cs="Arial"/>
                <w:color w:val="000000" w:themeColor="text1"/>
                <w:sz w:val="20"/>
                <w:szCs w:val="24"/>
              </w:rPr>
            </w:pPr>
            <w:r w:rsidRPr="00256E87">
              <w:rPr>
                <w:rFonts w:ascii="Arial" w:eastAsia="TimesNewRomanPSMT" w:hAnsi="Arial" w:cs="Arial"/>
                <w:bCs/>
                <w:color w:val="000000" w:themeColor="text1"/>
                <w:sz w:val="20"/>
                <w:szCs w:val="24"/>
              </w:rPr>
              <w:t>FP</w:t>
            </w:r>
          </w:p>
        </w:tc>
        <w:tc>
          <w:tcPr>
            <w:tcW w:w="2965" w:type="dxa"/>
            <w:tcBorders>
              <w:top w:val="single" w:sz="8" w:space="0" w:color="404040"/>
              <w:left w:val="single" w:sz="8" w:space="0" w:color="404040"/>
              <w:bottom w:val="single" w:sz="8" w:space="0" w:color="404040"/>
              <w:right w:val="single" w:sz="8" w:space="0" w:color="404040"/>
            </w:tcBorders>
            <w:shd w:val="clear" w:color="auto" w:fill="FFFFFF"/>
            <w:tcMar>
              <w:top w:w="72" w:type="dxa"/>
              <w:left w:w="144" w:type="dxa"/>
              <w:bottom w:w="72" w:type="dxa"/>
              <w:right w:w="144" w:type="dxa"/>
            </w:tcMar>
            <w:hideMark/>
          </w:tcPr>
          <w:p w14:paraId="224471DA" w14:textId="77777777" w:rsidR="00EE3441" w:rsidRPr="00256E87" w:rsidRDefault="00EE3441" w:rsidP="00256E87">
            <w:pPr>
              <w:autoSpaceDE w:val="0"/>
              <w:autoSpaceDN w:val="0"/>
              <w:adjustRightInd w:val="0"/>
              <w:spacing w:after="0" w:line="240" w:lineRule="auto"/>
              <w:rPr>
                <w:rFonts w:ascii="Arial" w:eastAsia="TimesNewRomanPSMT" w:hAnsi="Arial" w:cs="Arial"/>
                <w:color w:val="000000" w:themeColor="text1"/>
                <w:sz w:val="20"/>
                <w:szCs w:val="24"/>
              </w:rPr>
            </w:pPr>
            <w:r w:rsidRPr="00256E87">
              <w:rPr>
                <w:rFonts w:ascii="Arial" w:eastAsia="TimesNewRomanPSMT" w:hAnsi="Arial" w:cs="Arial"/>
                <w:bCs/>
                <w:color w:val="000000" w:themeColor="text1"/>
                <w:sz w:val="20"/>
                <w:szCs w:val="24"/>
              </w:rPr>
              <w:t>Low-lying area adjacent to rivers, prone to seasonal flooding</w:t>
            </w:r>
          </w:p>
        </w:tc>
        <w:tc>
          <w:tcPr>
            <w:tcW w:w="1170" w:type="dxa"/>
            <w:tcBorders>
              <w:top w:val="single" w:sz="8" w:space="0" w:color="404040"/>
              <w:left w:val="single" w:sz="8" w:space="0" w:color="404040"/>
              <w:bottom w:val="single" w:sz="8" w:space="0" w:color="404040"/>
              <w:right w:val="single" w:sz="8" w:space="0" w:color="404040"/>
            </w:tcBorders>
            <w:shd w:val="clear" w:color="auto" w:fill="FFFFFF"/>
            <w:tcMar>
              <w:top w:w="72" w:type="dxa"/>
              <w:left w:w="144" w:type="dxa"/>
              <w:bottom w:w="72" w:type="dxa"/>
              <w:right w:w="144" w:type="dxa"/>
            </w:tcMar>
            <w:hideMark/>
          </w:tcPr>
          <w:p w14:paraId="36D06FCB" w14:textId="77777777" w:rsidR="00EE3441" w:rsidRPr="00256E87" w:rsidRDefault="00EE3441" w:rsidP="00256E87">
            <w:pPr>
              <w:autoSpaceDE w:val="0"/>
              <w:autoSpaceDN w:val="0"/>
              <w:adjustRightInd w:val="0"/>
              <w:spacing w:line="240" w:lineRule="auto"/>
              <w:rPr>
                <w:rFonts w:ascii="Arial" w:eastAsia="TimesNewRomanPSMT" w:hAnsi="Arial" w:cs="Arial"/>
                <w:color w:val="000000" w:themeColor="text1"/>
                <w:sz w:val="20"/>
                <w:szCs w:val="24"/>
              </w:rPr>
            </w:pPr>
            <w:r w:rsidRPr="00256E87">
              <w:rPr>
                <w:rFonts w:ascii="Arial" w:eastAsia="TimesNewRomanPSMT" w:hAnsi="Arial" w:cs="Arial"/>
                <w:bCs/>
                <w:color w:val="000000" w:themeColor="text1"/>
                <w:sz w:val="20"/>
                <w:szCs w:val="24"/>
              </w:rPr>
              <w:t>Good</w:t>
            </w:r>
          </w:p>
        </w:tc>
        <w:tc>
          <w:tcPr>
            <w:tcW w:w="1100" w:type="dxa"/>
            <w:tcBorders>
              <w:top w:val="single" w:sz="8" w:space="0" w:color="404040"/>
              <w:left w:val="single" w:sz="8" w:space="0" w:color="404040"/>
              <w:bottom w:val="single" w:sz="8" w:space="0" w:color="404040"/>
              <w:right w:val="single" w:sz="8" w:space="0" w:color="404040"/>
            </w:tcBorders>
            <w:shd w:val="clear" w:color="auto" w:fill="FFFFFF"/>
            <w:tcMar>
              <w:top w:w="72" w:type="dxa"/>
              <w:left w:w="144" w:type="dxa"/>
              <w:bottom w:w="72" w:type="dxa"/>
              <w:right w:w="144" w:type="dxa"/>
            </w:tcMar>
            <w:hideMark/>
          </w:tcPr>
          <w:p w14:paraId="755D900A" w14:textId="77777777" w:rsidR="00EE3441" w:rsidRPr="00256E87" w:rsidRDefault="00EE3441" w:rsidP="00256E87">
            <w:pPr>
              <w:autoSpaceDE w:val="0"/>
              <w:autoSpaceDN w:val="0"/>
              <w:adjustRightInd w:val="0"/>
              <w:spacing w:line="240" w:lineRule="auto"/>
              <w:rPr>
                <w:rFonts w:ascii="Arial" w:eastAsia="TimesNewRomanPSMT" w:hAnsi="Arial" w:cs="Arial"/>
                <w:color w:val="000000" w:themeColor="text1"/>
                <w:sz w:val="20"/>
                <w:szCs w:val="24"/>
              </w:rPr>
            </w:pPr>
            <w:r w:rsidRPr="00256E87">
              <w:rPr>
                <w:rFonts w:ascii="Arial" w:eastAsia="TimesNewRomanPSMT" w:hAnsi="Arial" w:cs="Arial"/>
                <w:bCs/>
                <w:color w:val="000000" w:themeColor="text1"/>
                <w:sz w:val="20"/>
                <w:szCs w:val="24"/>
              </w:rPr>
              <w:t>17.58</w:t>
            </w:r>
          </w:p>
        </w:tc>
        <w:tc>
          <w:tcPr>
            <w:tcW w:w="960" w:type="dxa"/>
            <w:tcBorders>
              <w:top w:val="single" w:sz="8" w:space="0" w:color="404040"/>
              <w:left w:val="single" w:sz="8" w:space="0" w:color="404040"/>
              <w:bottom w:val="single" w:sz="8" w:space="0" w:color="404040"/>
              <w:right w:val="single" w:sz="8" w:space="0" w:color="404040"/>
            </w:tcBorders>
            <w:shd w:val="clear" w:color="auto" w:fill="FFFFFF"/>
            <w:tcMar>
              <w:top w:w="72" w:type="dxa"/>
              <w:left w:w="144" w:type="dxa"/>
              <w:bottom w:w="72" w:type="dxa"/>
              <w:right w:w="144" w:type="dxa"/>
            </w:tcMar>
            <w:hideMark/>
          </w:tcPr>
          <w:p w14:paraId="216BD2E9" w14:textId="77777777" w:rsidR="00EE3441" w:rsidRPr="00256E87" w:rsidRDefault="00EE3441" w:rsidP="00256E87">
            <w:pPr>
              <w:autoSpaceDE w:val="0"/>
              <w:autoSpaceDN w:val="0"/>
              <w:adjustRightInd w:val="0"/>
              <w:spacing w:line="240" w:lineRule="auto"/>
              <w:rPr>
                <w:rFonts w:ascii="Arial" w:eastAsia="TimesNewRomanPSMT" w:hAnsi="Arial" w:cs="Arial"/>
                <w:color w:val="000000" w:themeColor="text1"/>
                <w:sz w:val="20"/>
                <w:szCs w:val="24"/>
              </w:rPr>
            </w:pPr>
            <w:r w:rsidRPr="00256E87">
              <w:rPr>
                <w:rFonts w:ascii="Arial" w:eastAsia="TimesNewRomanPSMT" w:hAnsi="Arial" w:cs="Arial"/>
                <w:bCs/>
                <w:color w:val="000000" w:themeColor="text1"/>
                <w:sz w:val="20"/>
                <w:szCs w:val="24"/>
              </w:rPr>
              <w:t>6.48</w:t>
            </w:r>
          </w:p>
        </w:tc>
      </w:tr>
      <w:tr w:rsidR="00EE3441" w:rsidRPr="00256E87" w14:paraId="7C7BD7B8" w14:textId="77777777" w:rsidTr="00256E87">
        <w:trPr>
          <w:trHeight w:val="376"/>
        </w:trPr>
        <w:tc>
          <w:tcPr>
            <w:tcW w:w="2150" w:type="dxa"/>
            <w:tcBorders>
              <w:top w:val="single" w:sz="8" w:space="0" w:color="404040"/>
              <w:left w:val="single" w:sz="8" w:space="0" w:color="404040"/>
              <w:bottom w:val="single" w:sz="8" w:space="0" w:color="404040"/>
              <w:right w:val="single" w:sz="8" w:space="0" w:color="404040"/>
            </w:tcBorders>
            <w:shd w:val="clear" w:color="auto" w:fill="FFFFFF"/>
            <w:tcMar>
              <w:top w:w="72" w:type="dxa"/>
              <w:left w:w="144" w:type="dxa"/>
              <w:bottom w:w="72" w:type="dxa"/>
              <w:right w:w="144" w:type="dxa"/>
            </w:tcMar>
            <w:hideMark/>
          </w:tcPr>
          <w:p w14:paraId="13DCAF6B" w14:textId="77777777" w:rsidR="00EE3441" w:rsidRPr="00256E87" w:rsidRDefault="00EE3441" w:rsidP="00256E87">
            <w:pPr>
              <w:autoSpaceDE w:val="0"/>
              <w:autoSpaceDN w:val="0"/>
              <w:adjustRightInd w:val="0"/>
              <w:spacing w:line="240" w:lineRule="auto"/>
              <w:rPr>
                <w:rFonts w:ascii="Arial" w:eastAsia="TimesNewRomanPSMT" w:hAnsi="Arial" w:cs="Arial"/>
                <w:color w:val="000000" w:themeColor="text1"/>
                <w:sz w:val="20"/>
                <w:szCs w:val="24"/>
              </w:rPr>
            </w:pPr>
            <w:r w:rsidRPr="00256E87">
              <w:rPr>
                <w:rFonts w:ascii="Arial" w:eastAsia="TimesNewRomanPSMT" w:hAnsi="Arial" w:cs="Arial"/>
                <w:bCs/>
                <w:color w:val="000000" w:themeColor="text1"/>
                <w:sz w:val="20"/>
                <w:szCs w:val="24"/>
              </w:rPr>
              <w:t>River body</w:t>
            </w:r>
          </w:p>
        </w:tc>
        <w:tc>
          <w:tcPr>
            <w:tcW w:w="995" w:type="dxa"/>
            <w:tcBorders>
              <w:top w:val="single" w:sz="8" w:space="0" w:color="404040"/>
              <w:left w:val="single" w:sz="8" w:space="0" w:color="404040"/>
              <w:bottom w:val="single" w:sz="8" w:space="0" w:color="404040"/>
              <w:right w:val="single" w:sz="8" w:space="0" w:color="404040"/>
            </w:tcBorders>
            <w:shd w:val="clear" w:color="auto" w:fill="FFFFFF"/>
            <w:tcMar>
              <w:top w:w="72" w:type="dxa"/>
              <w:left w:w="144" w:type="dxa"/>
              <w:bottom w:w="72" w:type="dxa"/>
              <w:right w:w="144" w:type="dxa"/>
            </w:tcMar>
            <w:hideMark/>
          </w:tcPr>
          <w:p w14:paraId="14425319" w14:textId="77777777" w:rsidR="00EE3441" w:rsidRPr="00256E87" w:rsidRDefault="00EE3441" w:rsidP="00256E87">
            <w:pPr>
              <w:autoSpaceDE w:val="0"/>
              <w:autoSpaceDN w:val="0"/>
              <w:adjustRightInd w:val="0"/>
              <w:spacing w:line="240" w:lineRule="auto"/>
              <w:rPr>
                <w:rFonts w:ascii="Arial" w:eastAsia="TimesNewRomanPSMT" w:hAnsi="Arial" w:cs="Arial"/>
                <w:color w:val="000000" w:themeColor="text1"/>
                <w:sz w:val="20"/>
                <w:szCs w:val="24"/>
              </w:rPr>
            </w:pPr>
            <w:r w:rsidRPr="00256E87">
              <w:rPr>
                <w:rFonts w:ascii="Arial" w:eastAsia="TimesNewRomanPSMT" w:hAnsi="Arial" w:cs="Arial"/>
                <w:bCs/>
                <w:color w:val="000000" w:themeColor="text1"/>
                <w:sz w:val="20"/>
                <w:szCs w:val="24"/>
              </w:rPr>
              <w:t>RT</w:t>
            </w:r>
          </w:p>
        </w:tc>
        <w:tc>
          <w:tcPr>
            <w:tcW w:w="2965" w:type="dxa"/>
            <w:tcBorders>
              <w:top w:val="single" w:sz="8" w:space="0" w:color="404040"/>
              <w:left w:val="single" w:sz="8" w:space="0" w:color="404040"/>
              <w:bottom w:val="single" w:sz="8" w:space="0" w:color="404040"/>
              <w:right w:val="single" w:sz="8" w:space="0" w:color="404040"/>
            </w:tcBorders>
            <w:shd w:val="clear" w:color="auto" w:fill="FFFFFF"/>
            <w:tcMar>
              <w:top w:w="72" w:type="dxa"/>
              <w:left w:w="144" w:type="dxa"/>
              <w:bottom w:w="72" w:type="dxa"/>
              <w:right w:w="144" w:type="dxa"/>
            </w:tcMar>
            <w:hideMark/>
          </w:tcPr>
          <w:p w14:paraId="4F7A9489" w14:textId="77777777" w:rsidR="00EE3441" w:rsidRPr="00256E87" w:rsidRDefault="00EE3441" w:rsidP="00256E87">
            <w:pPr>
              <w:autoSpaceDE w:val="0"/>
              <w:autoSpaceDN w:val="0"/>
              <w:adjustRightInd w:val="0"/>
              <w:spacing w:after="0" w:line="240" w:lineRule="auto"/>
              <w:rPr>
                <w:rFonts w:ascii="Arial" w:eastAsia="TimesNewRomanPSMT" w:hAnsi="Arial" w:cs="Arial"/>
                <w:color w:val="000000" w:themeColor="text1"/>
                <w:sz w:val="20"/>
                <w:szCs w:val="24"/>
              </w:rPr>
            </w:pPr>
            <w:r w:rsidRPr="00256E87">
              <w:rPr>
                <w:rFonts w:ascii="Arial" w:eastAsia="TimesNewRomanPSMT" w:hAnsi="Arial" w:cs="Arial"/>
                <w:bCs/>
                <w:color w:val="000000" w:themeColor="text1"/>
                <w:sz w:val="20"/>
                <w:szCs w:val="24"/>
              </w:rPr>
              <w:t>Elevated flat surfaces formed due to river incision</w:t>
            </w:r>
          </w:p>
        </w:tc>
        <w:tc>
          <w:tcPr>
            <w:tcW w:w="1170" w:type="dxa"/>
            <w:tcBorders>
              <w:top w:val="single" w:sz="8" w:space="0" w:color="404040"/>
              <w:left w:val="single" w:sz="8" w:space="0" w:color="404040"/>
              <w:bottom w:val="single" w:sz="8" w:space="0" w:color="404040"/>
              <w:right w:val="single" w:sz="8" w:space="0" w:color="404040"/>
            </w:tcBorders>
            <w:shd w:val="clear" w:color="auto" w:fill="FFFFFF"/>
            <w:tcMar>
              <w:top w:w="72" w:type="dxa"/>
              <w:left w:w="144" w:type="dxa"/>
              <w:bottom w:w="72" w:type="dxa"/>
              <w:right w:w="144" w:type="dxa"/>
            </w:tcMar>
            <w:hideMark/>
          </w:tcPr>
          <w:p w14:paraId="2CA13D4A" w14:textId="77777777" w:rsidR="00EE3441" w:rsidRPr="00256E87" w:rsidRDefault="00EE3441" w:rsidP="00256E87">
            <w:pPr>
              <w:autoSpaceDE w:val="0"/>
              <w:autoSpaceDN w:val="0"/>
              <w:adjustRightInd w:val="0"/>
              <w:spacing w:line="240" w:lineRule="auto"/>
              <w:rPr>
                <w:rFonts w:ascii="Arial" w:eastAsia="TimesNewRomanPSMT" w:hAnsi="Arial" w:cs="Arial"/>
                <w:color w:val="000000" w:themeColor="text1"/>
                <w:sz w:val="20"/>
                <w:szCs w:val="24"/>
              </w:rPr>
            </w:pPr>
            <w:r w:rsidRPr="00256E87">
              <w:rPr>
                <w:rFonts w:ascii="Arial" w:eastAsia="TimesNewRomanPSMT" w:hAnsi="Arial" w:cs="Arial"/>
                <w:bCs/>
                <w:color w:val="000000" w:themeColor="text1"/>
                <w:sz w:val="20"/>
                <w:szCs w:val="24"/>
              </w:rPr>
              <w:t>Very good</w:t>
            </w:r>
          </w:p>
        </w:tc>
        <w:tc>
          <w:tcPr>
            <w:tcW w:w="1100" w:type="dxa"/>
            <w:tcBorders>
              <w:top w:val="single" w:sz="8" w:space="0" w:color="404040"/>
              <w:left w:val="single" w:sz="8" w:space="0" w:color="404040"/>
              <w:bottom w:val="single" w:sz="8" w:space="0" w:color="404040"/>
              <w:right w:val="single" w:sz="8" w:space="0" w:color="404040"/>
            </w:tcBorders>
            <w:shd w:val="clear" w:color="auto" w:fill="FFFFFF"/>
            <w:tcMar>
              <w:top w:w="72" w:type="dxa"/>
              <w:left w:w="144" w:type="dxa"/>
              <w:bottom w:w="72" w:type="dxa"/>
              <w:right w:w="144" w:type="dxa"/>
            </w:tcMar>
            <w:hideMark/>
          </w:tcPr>
          <w:p w14:paraId="40B8FA7A" w14:textId="77777777" w:rsidR="00EE3441" w:rsidRPr="00256E87" w:rsidRDefault="00EE3441" w:rsidP="00256E87">
            <w:pPr>
              <w:autoSpaceDE w:val="0"/>
              <w:autoSpaceDN w:val="0"/>
              <w:adjustRightInd w:val="0"/>
              <w:spacing w:line="240" w:lineRule="auto"/>
              <w:rPr>
                <w:rFonts w:ascii="Arial" w:eastAsia="TimesNewRomanPSMT" w:hAnsi="Arial" w:cs="Arial"/>
                <w:color w:val="000000" w:themeColor="text1"/>
                <w:sz w:val="20"/>
                <w:szCs w:val="24"/>
              </w:rPr>
            </w:pPr>
            <w:r w:rsidRPr="00256E87">
              <w:rPr>
                <w:rFonts w:ascii="Arial" w:eastAsia="TimesNewRomanPSMT" w:hAnsi="Arial" w:cs="Arial"/>
                <w:bCs/>
                <w:color w:val="000000" w:themeColor="text1"/>
                <w:sz w:val="20"/>
                <w:szCs w:val="24"/>
              </w:rPr>
              <w:t>12.25</w:t>
            </w:r>
          </w:p>
        </w:tc>
        <w:tc>
          <w:tcPr>
            <w:tcW w:w="960" w:type="dxa"/>
            <w:tcBorders>
              <w:top w:val="single" w:sz="8" w:space="0" w:color="404040"/>
              <w:left w:val="single" w:sz="8" w:space="0" w:color="404040"/>
              <w:bottom w:val="single" w:sz="8" w:space="0" w:color="404040"/>
              <w:right w:val="single" w:sz="8" w:space="0" w:color="404040"/>
            </w:tcBorders>
            <w:shd w:val="clear" w:color="auto" w:fill="FFFFFF"/>
            <w:tcMar>
              <w:top w:w="72" w:type="dxa"/>
              <w:left w:w="144" w:type="dxa"/>
              <w:bottom w:w="72" w:type="dxa"/>
              <w:right w:w="144" w:type="dxa"/>
            </w:tcMar>
            <w:hideMark/>
          </w:tcPr>
          <w:p w14:paraId="136DF5D0" w14:textId="77777777" w:rsidR="00EE3441" w:rsidRPr="00256E87" w:rsidRDefault="00EE3441" w:rsidP="00256E87">
            <w:pPr>
              <w:autoSpaceDE w:val="0"/>
              <w:autoSpaceDN w:val="0"/>
              <w:adjustRightInd w:val="0"/>
              <w:spacing w:line="240" w:lineRule="auto"/>
              <w:rPr>
                <w:rFonts w:ascii="Arial" w:eastAsia="TimesNewRomanPSMT" w:hAnsi="Arial" w:cs="Arial"/>
                <w:color w:val="000000" w:themeColor="text1"/>
                <w:sz w:val="20"/>
                <w:szCs w:val="24"/>
              </w:rPr>
            </w:pPr>
            <w:r w:rsidRPr="00256E87">
              <w:rPr>
                <w:rFonts w:ascii="Arial" w:eastAsia="TimesNewRomanPSMT" w:hAnsi="Arial" w:cs="Arial"/>
                <w:bCs/>
                <w:color w:val="000000" w:themeColor="text1"/>
                <w:sz w:val="20"/>
                <w:szCs w:val="24"/>
              </w:rPr>
              <w:t>4.52</w:t>
            </w:r>
          </w:p>
        </w:tc>
      </w:tr>
      <w:tr w:rsidR="00EE3441" w:rsidRPr="00256E87" w14:paraId="25D6ECAC" w14:textId="77777777" w:rsidTr="00256E87">
        <w:trPr>
          <w:trHeight w:val="205"/>
        </w:trPr>
        <w:tc>
          <w:tcPr>
            <w:tcW w:w="2150" w:type="dxa"/>
            <w:tcBorders>
              <w:top w:val="single" w:sz="8" w:space="0" w:color="404040"/>
              <w:left w:val="single" w:sz="8" w:space="0" w:color="404040"/>
              <w:bottom w:val="single" w:sz="8" w:space="0" w:color="404040"/>
              <w:right w:val="single" w:sz="8" w:space="0" w:color="404040"/>
            </w:tcBorders>
            <w:shd w:val="clear" w:color="auto" w:fill="FFFFFF"/>
            <w:tcMar>
              <w:top w:w="72" w:type="dxa"/>
              <w:left w:w="144" w:type="dxa"/>
              <w:bottom w:w="72" w:type="dxa"/>
              <w:right w:w="144" w:type="dxa"/>
            </w:tcMar>
            <w:hideMark/>
          </w:tcPr>
          <w:p w14:paraId="360F9FA9" w14:textId="77777777" w:rsidR="00EE3441" w:rsidRPr="00256E87" w:rsidRDefault="00EE3441" w:rsidP="00256E87">
            <w:pPr>
              <w:autoSpaceDE w:val="0"/>
              <w:autoSpaceDN w:val="0"/>
              <w:adjustRightInd w:val="0"/>
              <w:spacing w:line="240" w:lineRule="auto"/>
              <w:rPr>
                <w:rFonts w:ascii="Arial" w:eastAsia="TimesNewRomanPSMT" w:hAnsi="Arial" w:cs="Arial"/>
                <w:color w:val="000000" w:themeColor="text1"/>
                <w:sz w:val="20"/>
                <w:szCs w:val="24"/>
              </w:rPr>
            </w:pPr>
            <w:r w:rsidRPr="00256E87">
              <w:rPr>
                <w:rFonts w:ascii="Arial" w:eastAsia="TimesNewRomanPSMT" w:hAnsi="Arial" w:cs="Arial"/>
                <w:bCs/>
                <w:color w:val="000000" w:themeColor="text1"/>
                <w:sz w:val="20"/>
                <w:szCs w:val="24"/>
              </w:rPr>
              <w:t>Water body mask</w:t>
            </w:r>
          </w:p>
        </w:tc>
        <w:tc>
          <w:tcPr>
            <w:tcW w:w="995" w:type="dxa"/>
            <w:tcBorders>
              <w:top w:val="single" w:sz="8" w:space="0" w:color="404040"/>
              <w:left w:val="single" w:sz="8" w:space="0" w:color="404040"/>
              <w:bottom w:val="single" w:sz="8" w:space="0" w:color="404040"/>
              <w:right w:val="single" w:sz="8" w:space="0" w:color="404040"/>
            </w:tcBorders>
            <w:shd w:val="clear" w:color="auto" w:fill="FFFFFF"/>
            <w:tcMar>
              <w:top w:w="72" w:type="dxa"/>
              <w:left w:w="144" w:type="dxa"/>
              <w:bottom w:w="72" w:type="dxa"/>
              <w:right w:w="144" w:type="dxa"/>
            </w:tcMar>
            <w:hideMark/>
          </w:tcPr>
          <w:p w14:paraId="106CECF1" w14:textId="77777777" w:rsidR="00EE3441" w:rsidRPr="00256E87" w:rsidRDefault="00EE3441" w:rsidP="00256E87">
            <w:pPr>
              <w:autoSpaceDE w:val="0"/>
              <w:autoSpaceDN w:val="0"/>
              <w:adjustRightInd w:val="0"/>
              <w:spacing w:line="240" w:lineRule="auto"/>
              <w:rPr>
                <w:rFonts w:ascii="Arial" w:eastAsia="TimesNewRomanPSMT" w:hAnsi="Arial" w:cs="Arial"/>
                <w:color w:val="000000" w:themeColor="text1"/>
                <w:sz w:val="20"/>
                <w:szCs w:val="24"/>
              </w:rPr>
            </w:pPr>
            <w:r w:rsidRPr="00256E87">
              <w:rPr>
                <w:rFonts w:ascii="Arial" w:eastAsia="TimesNewRomanPSMT" w:hAnsi="Arial" w:cs="Arial"/>
                <w:bCs/>
                <w:color w:val="000000" w:themeColor="text1"/>
                <w:sz w:val="20"/>
                <w:szCs w:val="24"/>
              </w:rPr>
              <w:t>WB</w:t>
            </w:r>
          </w:p>
        </w:tc>
        <w:tc>
          <w:tcPr>
            <w:tcW w:w="2965" w:type="dxa"/>
            <w:tcBorders>
              <w:top w:val="single" w:sz="8" w:space="0" w:color="404040"/>
              <w:left w:val="single" w:sz="8" w:space="0" w:color="404040"/>
              <w:bottom w:val="single" w:sz="8" w:space="0" w:color="404040"/>
              <w:right w:val="single" w:sz="8" w:space="0" w:color="404040"/>
            </w:tcBorders>
            <w:shd w:val="clear" w:color="auto" w:fill="FFFFFF"/>
            <w:tcMar>
              <w:top w:w="72" w:type="dxa"/>
              <w:left w:w="144" w:type="dxa"/>
              <w:bottom w:w="72" w:type="dxa"/>
              <w:right w:w="144" w:type="dxa"/>
            </w:tcMar>
            <w:hideMark/>
          </w:tcPr>
          <w:p w14:paraId="3DCA8529" w14:textId="77777777" w:rsidR="00EE3441" w:rsidRPr="00256E87" w:rsidRDefault="00EE3441" w:rsidP="00256E87">
            <w:pPr>
              <w:autoSpaceDE w:val="0"/>
              <w:autoSpaceDN w:val="0"/>
              <w:adjustRightInd w:val="0"/>
              <w:spacing w:after="0" w:line="240" w:lineRule="auto"/>
              <w:rPr>
                <w:rFonts w:ascii="Arial" w:eastAsia="TimesNewRomanPSMT" w:hAnsi="Arial" w:cs="Arial"/>
                <w:color w:val="000000" w:themeColor="text1"/>
                <w:sz w:val="20"/>
                <w:szCs w:val="24"/>
              </w:rPr>
            </w:pPr>
            <w:r w:rsidRPr="00256E87">
              <w:rPr>
                <w:rFonts w:ascii="Arial" w:eastAsia="TimesNewRomanPSMT" w:hAnsi="Arial" w:cs="Arial"/>
                <w:bCs/>
                <w:color w:val="000000" w:themeColor="text1"/>
                <w:sz w:val="20"/>
                <w:szCs w:val="24"/>
              </w:rPr>
              <w:t>Forms around surface water bodies</w:t>
            </w:r>
          </w:p>
        </w:tc>
        <w:tc>
          <w:tcPr>
            <w:tcW w:w="1170" w:type="dxa"/>
            <w:tcBorders>
              <w:top w:val="single" w:sz="8" w:space="0" w:color="404040"/>
              <w:left w:val="single" w:sz="8" w:space="0" w:color="404040"/>
              <w:bottom w:val="single" w:sz="8" w:space="0" w:color="404040"/>
              <w:right w:val="single" w:sz="8" w:space="0" w:color="404040"/>
            </w:tcBorders>
            <w:shd w:val="clear" w:color="auto" w:fill="FFFFFF"/>
            <w:tcMar>
              <w:top w:w="72" w:type="dxa"/>
              <w:left w:w="144" w:type="dxa"/>
              <w:bottom w:w="72" w:type="dxa"/>
              <w:right w:w="144" w:type="dxa"/>
            </w:tcMar>
            <w:hideMark/>
          </w:tcPr>
          <w:p w14:paraId="1D6344CC" w14:textId="77777777" w:rsidR="00EE3441" w:rsidRPr="00256E87" w:rsidRDefault="00EE3441" w:rsidP="00256E87">
            <w:pPr>
              <w:autoSpaceDE w:val="0"/>
              <w:autoSpaceDN w:val="0"/>
              <w:adjustRightInd w:val="0"/>
              <w:spacing w:line="240" w:lineRule="auto"/>
              <w:rPr>
                <w:rFonts w:ascii="Arial" w:eastAsia="TimesNewRomanPSMT" w:hAnsi="Arial" w:cs="Arial"/>
                <w:color w:val="000000" w:themeColor="text1"/>
                <w:sz w:val="20"/>
                <w:szCs w:val="24"/>
              </w:rPr>
            </w:pPr>
            <w:r w:rsidRPr="00256E87">
              <w:rPr>
                <w:rFonts w:ascii="Arial" w:eastAsia="TimesNewRomanPSMT" w:hAnsi="Arial" w:cs="Arial"/>
                <w:bCs/>
                <w:color w:val="000000" w:themeColor="text1"/>
                <w:sz w:val="20"/>
                <w:szCs w:val="24"/>
              </w:rPr>
              <w:t xml:space="preserve">Good </w:t>
            </w:r>
          </w:p>
        </w:tc>
        <w:tc>
          <w:tcPr>
            <w:tcW w:w="1100" w:type="dxa"/>
            <w:tcBorders>
              <w:top w:val="single" w:sz="8" w:space="0" w:color="404040"/>
              <w:left w:val="single" w:sz="8" w:space="0" w:color="404040"/>
              <w:bottom w:val="single" w:sz="8" w:space="0" w:color="404040"/>
              <w:right w:val="single" w:sz="8" w:space="0" w:color="404040"/>
            </w:tcBorders>
            <w:shd w:val="clear" w:color="auto" w:fill="FFFFFF"/>
            <w:tcMar>
              <w:top w:w="72" w:type="dxa"/>
              <w:left w:w="144" w:type="dxa"/>
              <w:bottom w:w="72" w:type="dxa"/>
              <w:right w:w="144" w:type="dxa"/>
            </w:tcMar>
            <w:hideMark/>
          </w:tcPr>
          <w:p w14:paraId="045303DB" w14:textId="77777777" w:rsidR="00EE3441" w:rsidRPr="00256E87" w:rsidRDefault="00EE3441" w:rsidP="00256E87">
            <w:pPr>
              <w:autoSpaceDE w:val="0"/>
              <w:autoSpaceDN w:val="0"/>
              <w:adjustRightInd w:val="0"/>
              <w:spacing w:line="240" w:lineRule="auto"/>
              <w:rPr>
                <w:rFonts w:ascii="Arial" w:eastAsia="TimesNewRomanPSMT" w:hAnsi="Arial" w:cs="Arial"/>
                <w:color w:val="000000" w:themeColor="text1"/>
                <w:sz w:val="20"/>
                <w:szCs w:val="24"/>
              </w:rPr>
            </w:pPr>
            <w:r w:rsidRPr="00256E87">
              <w:rPr>
                <w:rFonts w:ascii="Arial" w:eastAsia="TimesNewRomanPSMT" w:hAnsi="Arial" w:cs="Arial"/>
                <w:bCs/>
                <w:color w:val="000000" w:themeColor="text1"/>
                <w:sz w:val="20"/>
                <w:szCs w:val="24"/>
              </w:rPr>
              <w:t>3.75</w:t>
            </w:r>
          </w:p>
        </w:tc>
        <w:tc>
          <w:tcPr>
            <w:tcW w:w="960" w:type="dxa"/>
            <w:tcBorders>
              <w:top w:val="single" w:sz="8" w:space="0" w:color="404040"/>
              <w:left w:val="single" w:sz="8" w:space="0" w:color="404040"/>
              <w:bottom w:val="single" w:sz="8" w:space="0" w:color="404040"/>
              <w:right w:val="single" w:sz="8" w:space="0" w:color="404040"/>
            </w:tcBorders>
            <w:shd w:val="clear" w:color="auto" w:fill="FFFFFF"/>
            <w:tcMar>
              <w:top w:w="72" w:type="dxa"/>
              <w:left w:w="144" w:type="dxa"/>
              <w:bottom w:w="72" w:type="dxa"/>
              <w:right w:w="144" w:type="dxa"/>
            </w:tcMar>
            <w:hideMark/>
          </w:tcPr>
          <w:p w14:paraId="7FC78F71" w14:textId="77777777" w:rsidR="00EE3441" w:rsidRPr="00256E87" w:rsidRDefault="00EE3441" w:rsidP="00256E87">
            <w:pPr>
              <w:autoSpaceDE w:val="0"/>
              <w:autoSpaceDN w:val="0"/>
              <w:adjustRightInd w:val="0"/>
              <w:spacing w:line="240" w:lineRule="auto"/>
              <w:rPr>
                <w:rFonts w:ascii="Arial" w:eastAsia="TimesNewRomanPSMT" w:hAnsi="Arial" w:cs="Arial"/>
                <w:color w:val="000000" w:themeColor="text1"/>
                <w:sz w:val="20"/>
                <w:szCs w:val="24"/>
              </w:rPr>
            </w:pPr>
            <w:r w:rsidRPr="00256E87">
              <w:rPr>
                <w:rFonts w:ascii="Arial" w:eastAsia="TimesNewRomanPSMT" w:hAnsi="Arial" w:cs="Arial"/>
                <w:bCs/>
                <w:color w:val="000000" w:themeColor="text1"/>
                <w:sz w:val="20"/>
                <w:szCs w:val="24"/>
              </w:rPr>
              <w:t>1.38</w:t>
            </w:r>
          </w:p>
        </w:tc>
      </w:tr>
    </w:tbl>
    <w:p w14:paraId="24566D74" w14:textId="68446DCD" w:rsidR="009C2725" w:rsidRPr="00B325A7" w:rsidRDefault="00256E87" w:rsidP="009C2725">
      <w:pPr>
        <w:pStyle w:val="NormalWeb"/>
        <w:spacing w:line="360" w:lineRule="auto"/>
        <w:jc w:val="both"/>
        <w:rPr>
          <w:rFonts w:ascii="Arial" w:hAnsi="Arial" w:cs="Arial"/>
          <w:b/>
          <w:iCs/>
          <w:sz w:val="20"/>
          <w:u w:val="single"/>
        </w:rPr>
      </w:pPr>
      <w:r w:rsidRPr="00B325A7">
        <w:rPr>
          <w:rFonts w:ascii="Arial" w:hAnsi="Arial" w:cs="Arial"/>
          <w:b/>
          <w:iCs/>
          <w:sz w:val="20"/>
          <w:u w:val="single"/>
        </w:rPr>
        <w:t xml:space="preserve">4.8.1 </w:t>
      </w:r>
      <w:r w:rsidR="002D63DB" w:rsidRPr="00B325A7">
        <w:rPr>
          <w:rFonts w:ascii="Arial" w:hAnsi="Arial" w:cs="Arial"/>
          <w:b/>
          <w:iCs/>
          <w:sz w:val="20"/>
          <w:u w:val="single"/>
        </w:rPr>
        <w:t xml:space="preserve">Details of </w:t>
      </w:r>
      <w:proofErr w:type="spellStart"/>
      <w:r w:rsidR="009C2725" w:rsidRPr="00B325A7">
        <w:rPr>
          <w:rFonts w:ascii="Arial" w:hAnsi="Arial" w:cs="Arial"/>
          <w:b/>
          <w:iCs/>
          <w:sz w:val="20"/>
          <w:u w:val="single"/>
        </w:rPr>
        <w:t>Hydrogeomorphic</w:t>
      </w:r>
      <w:proofErr w:type="spellEnd"/>
      <w:r w:rsidR="009C2725" w:rsidRPr="00B325A7">
        <w:rPr>
          <w:rFonts w:ascii="Arial" w:hAnsi="Arial" w:cs="Arial"/>
          <w:b/>
          <w:iCs/>
          <w:sz w:val="20"/>
          <w:u w:val="single"/>
        </w:rPr>
        <w:t xml:space="preserve"> </w:t>
      </w:r>
      <w:r w:rsidR="001C72A9" w:rsidRPr="00B325A7">
        <w:rPr>
          <w:rFonts w:ascii="Arial" w:hAnsi="Arial" w:cs="Arial"/>
          <w:b/>
          <w:iCs/>
          <w:sz w:val="20"/>
          <w:u w:val="single"/>
        </w:rPr>
        <w:t>Units</w:t>
      </w:r>
      <w:r w:rsidR="009C2725" w:rsidRPr="00B325A7">
        <w:rPr>
          <w:rFonts w:ascii="Arial" w:hAnsi="Arial" w:cs="Arial"/>
          <w:b/>
          <w:iCs/>
          <w:sz w:val="20"/>
          <w:u w:val="single"/>
        </w:rPr>
        <w:t xml:space="preserve"> of </w:t>
      </w:r>
      <w:proofErr w:type="spellStart"/>
      <w:r w:rsidR="009C2725" w:rsidRPr="00B325A7">
        <w:rPr>
          <w:rFonts w:ascii="Arial" w:hAnsi="Arial" w:cs="Arial"/>
          <w:b/>
          <w:iCs/>
          <w:sz w:val="20"/>
          <w:u w:val="single"/>
        </w:rPr>
        <w:t>Chittur</w:t>
      </w:r>
      <w:proofErr w:type="spellEnd"/>
      <w:r w:rsidR="009C2725" w:rsidRPr="00B325A7">
        <w:rPr>
          <w:rFonts w:ascii="Arial" w:hAnsi="Arial" w:cs="Arial"/>
          <w:b/>
          <w:iCs/>
          <w:sz w:val="20"/>
          <w:u w:val="single"/>
        </w:rPr>
        <w:t xml:space="preserve"> Block</w:t>
      </w:r>
    </w:p>
    <w:p w14:paraId="121FA532" w14:textId="0A7E43ED" w:rsidR="002D63DB" w:rsidRPr="00256E87" w:rsidRDefault="002D63DB" w:rsidP="00C2143C">
      <w:pPr>
        <w:pStyle w:val="NormalWeb"/>
        <w:spacing w:line="360" w:lineRule="auto"/>
        <w:ind w:left="0" w:firstLine="720"/>
        <w:jc w:val="both"/>
        <w:rPr>
          <w:rFonts w:ascii="Arial" w:hAnsi="Arial" w:cs="Arial"/>
          <w:bCs/>
          <w:iCs/>
          <w:sz w:val="20"/>
        </w:rPr>
      </w:pPr>
      <w:r w:rsidRPr="00256E87">
        <w:rPr>
          <w:rFonts w:ascii="Arial" w:hAnsi="Arial" w:cs="Arial"/>
          <w:bCs/>
          <w:iCs/>
          <w:sz w:val="20"/>
        </w:rPr>
        <w:t>The hydrogeomorphic</w:t>
      </w:r>
      <w:r w:rsidR="00CC73C0" w:rsidRPr="00256E87">
        <w:rPr>
          <w:rFonts w:ascii="Arial" w:hAnsi="Arial" w:cs="Arial"/>
          <w:bCs/>
          <w:iCs/>
          <w:sz w:val="20"/>
        </w:rPr>
        <w:t xml:space="preserve"> units</w:t>
      </w:r>
      <w:r w:rsidRPr="00256E87">
        <w:rPr>
          <w:rFonts w:ascii="Arial" w:hAnsi="Arial" w:cs="Arial"/>
          <w:bCs/>
          <w:iCs/>
          <w:sz w:val="20"/>
        </w:rPr>
        <w:t xml:space="preserve"> exhibit</w:t>
      </w:r>
      <w:r w:rsidR="00CC73C0" w:rsidRPr="00256E87">
        <w:rPr>
          <w:rFonts w:ascii="Arial" w:hAnsi="Arial" w:cs="Arial"/>
          <w:bCs/>
          <w:iCs/>
          <w:sz w:val="20"/>
        </w:rPr>
        <w:t>ed</w:t>
      </w:r>
      <w:r w:rsidRPr="00256E87">
        <w:rPr>
          <w:rFonts w:ascii="Arial" w:hAnsi="Arial" w:cs="Arial"/>
          <w:bCs/>
          <w:iCs/>
          <w:sz w:val="20"/>
        </w:rPr>
        <w:t xml:space="preserve"> distinct geomorphic and hydrological characteristics that influence groundwater occurrence and movement.</w:t>
      </w:r>
    </w:p>
    <w:p w14:paraId="1A58BD76" w14:textId="24C50BB6" w:rsidR="009C2725" w:rsidRPr="00256E87" w:rsidRDefault="009C2725" w:rsidP="00C2143C">
      <w:pPr>
        <w:pStyle w:val="NormalWeb"/>
        <w:spacing w:line="360" w:lineRule="auto"/>
        <w:ind w:left="0" w:firstLine="720"/>
        <w:jc w:val="both"/>
        <w:rPr>
          <w:rFonts w:ascii="Arial" w:hAnsi="Arial" w:cs="Arial"/>
          <w:color w:val="EE0000"/>
          <w:sz w:val="20"/>
        </w:rPr>
      </w:pPr>
      <w:r w:rsidRPr="00256E87">
        <w:rPr>
          <w:rFonts w:ascii="Arial" w:hAnsi="Arial" w:cs="Arial"/>
          <w:b/>
          <w:bCs/>
          <w:i/>
          <w:iCs/>
          <w:sz w:val="20"/>
        </w:rPr>
        <w:t>Pediment:</w:t>
      </w:r>
      <w:r w:rsidRPr="00256E87">
        <w:rPr>
          <w:rFonts w:ascii="Arial" w:hAnsi="Arial" w:cs="Arial"/>
          <w:sz w:val="20"/>
        </w:rPr>
        <w:t xml:space="preserve"> </w:t>
      </w:r>
      <w:r w:rsidR="002D63DB" w:rsidRPr="00256E87">
        <w:rPr>
          <w:rFonts w:ascii="Arial" w:hAnsi="Arial" w:cs="Arial"/>
          <w:sz w:val="20"/>
        </w:rPr>
        <w:t>Occupying 63.64% (172.47 km²) of the study area, pediments represent gently sloping surfaces at the foothills. These zones consist of weathered materials overlying hard rock, allowing moderate infiltration and percolation. Although the storage capacity is limited due to a relatively shallow weathered zone, pediments act as important recharge areas, suitable for the construction of percolation tanks, recharge trenches, and similar structures. They generally exhibit good to very good groundwater prospects</w:t>
      </w:r>
      <w:r w:rsidR="00B5075C" w:rsidRPr="00256E87">
        <w:rPr>
          <w:rFonts w:ascii="Arial" w:hAnsi="Arial" w:cs="Arial"/>
          <w:sz w:val="20"/>
        </w:rPr>
        <w:t xml:space="preserve"> and </w:t>
      </w:r>
      <w:r w:rsidR="00B5075C" w:rsidRPr="00256E87">
        <w:rPr>
          <w:rFonts w:ascii="Arial" w:hAnsi="Arial" w:cs="Arial"/>
          <w:color w:val="000000" w:themeColor="text1"/>
          <w:sz w:val="20"/>
        </w:rPr>
        <w:t>were found in</w:t>
      </w:r>
      <w:r w:rsidR="00C2143C" w:rsidRPr="00256E87">
        <w:rPr>
          <w:rFonts w:ascii="Arial" w:hAnsi="Arial" w:cs="Arial"/>
          <w:color w:val="000000" w:themeColor="text1"/>
          <w:sz w:val="20"/>
        </w:rPr>
        <w:t xml:space="preserve"> almost every region of Chittur block</w:t>
      </w:r>
      <w:r w:rsidR="00EB0455" w:rsidRPr="00256E87">
        <w:rPr>
          <w:rFonts w:ascii="Arial" w:hAnsi="Arial" w:cs="Arial"/>
          <w:color w:val="000000" w:themeColor="text1"/>
          <w:sz w:val="20"/>
        </w:rPr>
        <w:t>,</w:t>
      </w:r>
      <w:r w:rsidR="00C2143C" w:rsidRPr="00256E87">
        <w:rPr>
          <w:rFonts w:ascii="Arial" w:hAnsi="Arial" w:cs="Arial"/>
          <w:color w:val="000000" w:themeColor="text1"/>
          <w:sz w:val="20"/>
        </w:rPr>
        <w:t xml:space="preserve"> covering major parts of all Panchayaths</w:t>
      </w:r>
      <w:r w:rsidR="002D63DB" w:rsidRPr="00256E87">
        <w:rPr>
          <w:rFonts w:ascii="Arial" w:hAnsi="Arial" w:cs="Arial"/>
          <w:color w:val="000000" w:themeColor="text1"/>
          <w:sz w:val="20"/>
        </w:rPr>
        <w:t>.</w:t>
      </w:r>
    </w:p>
    <w:p w14:paraId="596929EA" w14:textId="081D368B" w:rsidR="009C2725" w:rsidRPr="00256E87" w:rsidRDefault="009C2725" w:rsidP="009C2725">
      <w:pPr>
        <w:pStyle w:val="NormalWeb"/>
        <w:spacing w:line="360" w:lineRule="auto"/>
        <w:ind w:firstLine="720"/>
        <w:jc w:val="both"/>
        <w:rPr>
          <w:rFonts w:ascii="Arial" w:hAnsi="Arial" w:cs="Arial"/>
          <w:sz w:val="20"/>
        </w:rPr>
      </w:pPr>
      <w:r w:rsidRPr="00256E87">
        <w:rPr>
          <w:rFonts w:ascii="Arial" w:hAnsi="Arial" w:cs="Arial"/>
          <w:b/>
          <w:bCs/>
          <w:i/>
          <w:iCs/>
          <w:sz w:val="20"/>
        </w:rPr>
        <w:t>Valley floor:</w:t>
      </w:r>
      <w:r w:rsidRPr="00256E87">
        <w:rPr>
          <w:rFonts w:ascii="Arial" w:hAnsi="Arial" w:cs="Arial"/>
          <w:sz w:val="20"/>
        </w:rPr>
        <w:t xml:space="preserve"> </w:t>
      </w:r>
      <w:r w:rsidR="002D63DB" w:rsidRPr="00256E87">
        <w:rPr>
          <w:rFonts w:ascii="Arial" w:hAnsi="Arial" w:cs="Arial"/>
          <w:sz w:val="20"/>
        </w:rPr>
        <w:t xml:space="preserve">Covering 24.28% (65.8 km²), valley floors function as natural discharge and accumulation zones where runoff from higher terrains converges. The presence of thick alluvial and colluvial deposits enhances porosity and permeability, facilitating high groundwater recharge and storage. Wells located in these zones typically yield high discharge, making them </w:t>
      </w:r>
      <w:r w:rsidR="00CC73C0" w:rsidRPr="00256E87">
        <w:rPr>
          <w:rFonts w:ascii="Arial" w:hAnsi="Arial" w:cs="Arial"/>
          <w:sz w:val="20"/>
        </w:rPr>
        <w:t>favourable</w:t>
      </w:r>
      <w:r w:rsidR="002D63DB" w:rsidRPr="00256E87">
        <w:rPr>
          <w:rFonts w:ascii="Arial" w:hAnsi="Arial" w:cs="Arial"/>
          <w:sz w:val="20"/>
        </w:rPr>
        <w:t xml:space="preserve"> for both domestic and agricultural use</w:t>
      </w:r>
      <w:r w:rsidR="00B5075C" w:rsidRPr="00256E87">
        <w:rPr>
          <w:rFonts w:ascii="Arial" w:hAnsi="Arial" w:cs="Arial"/>
          <w:sz w:val="20"/>
        </w:rPr>
        <w:t xml:space="preserve"> and is </w:t>
      </w:r>
      <w:r w:rsidR="00B5075C" w:rsidRPr="00256E87">
        <w:rPr>
          <w:rFonts w:ascii="Arial" w:hAnsi="Arial" w:cs="Arial"/>
          <w:color w:val="000000" w:themeColor="text1"/>
          <w:sz w:val="20"/>
        </w:rPr>
        <w:t xml:space="preserve">found in </w:t>
      </w:r>
      <w:r w:rsidR="00C2143C" w:rsidRPr="00256E87">
        <w:rPr>
          <w:rFonts w:ascii="Arial" w:hAnsi="Arial" w:cs="Arial"/>
          <w:color w:val="000000" w:themeColor="text1"/>
          <w:sz w:val="20"/>
        </w:rPr>
        <w:t>south and western regions of the study area</w:t>
      </w:r>
      <w:r w:rsidR="00EB0455" w:rsidRPr="00256E87">
        <w:rPr>
          <w:rFonts w:ascii="Arial" w:hAnsi="Arial" w:cs="Arial"/>
          <w:color w:val="000000" w:themeColor="text1"/>
          <w:sz w:val="20"/>
        </w:rPr>
        <w:t>,</w:t>
      </w:r>
      <w:r w:rsidR="00C2143C" w:rsidRPr="00256E87">
        <w:rPr>
          <w:rFonts w:ascii="Arial" w:hAnsi="Arial" w:cs="Arial"/>
          <w:color w:val="000000" w:themeColor="text1"/>
          <w:sz w:val="20"/>
        </w:rPr>
        <w:t xml:space="preserve"> which covers </w:t>
      </w:r>
      <w:proofErr w:type="spellStart"/>
      <w:r w:rsidR="00C2143C" w:rsidRPr="00256E87">
        <w:rPr>
          <w:rFonts w:ascii="Arial" w:hAnsi="Arial" w:cs="Arial"/>
          <w:color w:val="000000" w:themeColor="text1"/>
          <w:sz w:val="20"/>
        </w:rPr>
        <w:t>Chittur</w:t>
      </w:r>
      <w:proofErr w:type="spellEnd"/>
      <w:r w:rsidR="00C2143C" w:rsidRPr="00256E87">
        <w:rPr>
          <w:rFonts w:ascii="Arial" w:hAnsi="Arial" w:cs="Arial"/>
          <w:color w:val="000000" w:themeColor="text1"/>
          <w:sz w:val="20"/>
        </w:rPr>
        <w:t xml:space="preserve"> municipality, </w:t>
      </w:r>
      <w:proofErr w:type="spellStart"/>
      <w:r w:rsidR="00C2143C" w:rsidRPr="00256E87">
        <w:rPr>
          <w:rFonts w:ascii="Arial" w:hAnsi="Arial" w:cs="Arial"/>
          <w:color w:val="000000" w:themeColor="text1"/>
          <w:sz w:val="20"/>
        </w:rPr>
        <w:t>Nallepilly</w:t>
      </w:r>
      <w:proofErr w:type="spellEnd"/>
      <w:r w:rsidR="00C2143C" w:rsidRPr="00256E87">
        <w:rPr>
          <w:rFonts w:ascii="Arial" w:hAnsi="Arial" w:cs="Arial"/>
          <w:color w:val="000000" w:themeColor="text1"/>
          <w:sz w:val="20"/>
        </w:rPr>
        <w:t xml:space="preserve"> and </w:t>
      </w:r>
      <w:proofErr w:type="spellStart"/>
      <w:r w:rsidR="00C2143C" w:rsidRPr="00256E87">
        <w:rPr>
          <w:rFonts w:ascii="Arial" w:hAnsi="Arial" w:cs="Arial"/>
          <w:color w:val="000000" w:themeColor="text1"/>
          <w:sz w:val="20"/>
        </w:rPr>
        <w:t>Perumatty</w:t>
      </w:r>
      <w:proofErr w:type="spellEnd"/>
      <w:r w:rsidR="00C2143C" w:rsidRPr="00256E87">
        <w:rPr>
          <w:rFonts w:ascii="Arial" w:hAnsi="Arial" w:cs="Arial"/>
          <w:color w:val="000000" w:themeColor="text1"/>
          <w:sz w:val="20"/>
        </w:rPr>
        <w:t xml:space="preserve"> </w:t>
      </w:r>
      <w:proofErr w:type="spellStart"/>
      <w:r w:rsidR="00EB0455" w:rsidRPr="00256E87">
        <w:rPr>
          <w:rFonts w:ascii="Arial" w:hAnsi="Arial" w:cs="Arial"/>
          <w:color w:val="000000" w:themeColor="text1"/>
          <w:sz w:val="20"/>
        </w:rPr>
        <w:t>panchayaths</w:t>
      </w:r>
      <w:proofErr w:type="spellEnd"/>
      <w:r w:rsidR="00C2143C" w:rsidRPr="00256E87">
        <w:rPr>
          <w:rFonts w:ascii="Arial" w:hAnsi="Arial" w:cs="Arial"/>
          <w:color w:val="000000" w:themeColor="text1"/>
          <w:sz w:val="20"/>
        </w:rPr>
        <w:t xml:space="preserve"> and </w:t>
      </w:r>
      <w:r w:rsidR="00E87625" w:rsidRPr="00256E87">
        <w:rPr>
          <w:rFonts w:ascii="Arial" w:hAnsi="Arial" w:cs="Arial"/>
          <w:color w:val="000000" w:themeColor="text1"/>
          <w:sz w:val="20"/>
        </w:rPr>
        <w:t>lately</w:t>
      </w:r>
      <w:r w:rsidR="00C2143C" w:rsidRPr="00256E87">
        <w:rPr>
          <w:rFonts w:ascii="Arial" w:hAnsi="Arial" w:cs="Arial"/>
          <w:color w:val="000000" w:themeColor="text1"/>
          <w:sz w:val="20"/>
        </w:rPr>
        <w:t xml:space="preserve"> seen in some parts of </w:t>
      </w:r>
      <w:proofErr w:type="spellStart"/>
      <w:r w:rsidR="00C2143C" w:rsidRPr="00256E87">
        <w:rPr>
          <w:rFonts w:ascii="Arial" w:hAnsi="Arial" w:cs="Arial"/>
          <w:color w:val="000000" w:themeColor="text1"/>
          <w:sz w:val="20"/>
        </w:rPr>
        <w:t>Kozhinjampara</w:t>
      </w:r>
      <w:proofErr w:type="spellEnd"/>
      <w:r w:rsidR="00C2143C" w:rsidRPr="00256E87">
        <w:rPr>
          <w:rFonts w:ascii="Arial" w:hAnsi="Arial" w:cs="Arial"/>
          <w:color w:val="000000" w:themeColor="text1"/>
          <w:sz w:val="20"/>
        </w:rPr>
        <w:t xml:space="preserve"> and </w:t>
      </w:r>
      <w:proofErr w:type="spellStart"/>
      <w:r w:rsidR="00C2143C" w:rsidRPr="00256E87">
        <w:rPr>
          <w:rFonts w:ascii="Arial" w:hAnsi="Arial" w:cs="Arial"/>
          <w:color w:val="000000" w:themeColor="text1"/>
          <w:sz w:val="20"/>
        </w:rPr>
        <w:t>Eruthompathy</w:t>
      </w:r>
      <w:proofErr w:type="spellEnd"/>
      <w:r w:rsidR="00C2143C" w:rsidRPr="00256E87">
        <w:rPr>
          <w:rFonts w:ascii="Arial" w:hAnsi="Arial" w:cs="Arial"/>
          <w:color w:val="000000" w:themeColor="text1"/>
          <w:sz w:val="20"/>
        </w:rPr>
        <w:t xml:space="preserve"> </w:t>
      </w:r>
      <w:proofErr w:type="spellStart"/>
      <w:r w:rsidR="00EB0455" w:rsidRPr="00256E87">
        <w:rPr>
          <w:rFonts w:ascii="Arial" w:hAnsi="Arial" w:cs="Arial"/>
          <w:color w:val="000000" w:themeColor="text1"/>
          <w:sz w:val="20"/>
        </w:rPr>
        <w:t>P</w:t>
      </w:r>
      <w:r w:rsidR="00C2143C" w:rsidRPr="00256E87">
        <w:rPr>
          <w:rFonts w:ascii="Arial" w:hAnsi="Arial" w:cs="Arial"/>
          <w:color w:val="000000" w:themeColor="text1"/>
          <w:sz w:val="20"/>
        </w:rPr>
        <w:t>anchayaths</w:t>
      </w:r>
      <w:proofErr w:type="spellEnd"/>
      <w:r w:rsidR="00C2143C" w:rsidRPr="00256E87">
        <w:rPr>
          <w:rFonts w:ascii="Arial" w:hAnsi="Arial" w:cs="Arial"/>
          <w:color w:val="000000" w:themeColor="text1"/>
          <w:sz w:val="20"/>
        </w:rPr>
        <w:t>.</w:t>
      </w:r>
    </w:p>
    <w:p w14:paraId="3279CBE0" w14:textId="6B93E752" w:rsidR="009C2725" w:rsidRPr="00256E87" w:rsidRDefault="009C2725" w:rsidP="00DA161B">
      <w:pPr>
        <w:pStyle w:val="NormalWeb"/>
        <w:spacing w:line="360" w:lineRule="auto"/>
        <w:ind w:left="0" w:firstLine="720"/>
        <w:jc w:val="both"/>
        <w:rPr>
          <w:rFonts w:ascii="Arial" w:hAnsi="Arial" w:cs="Arial"/>
          <w:sz w:val="20"/>
        </w:rPr>
      </w:pPr>
      <w:r w:rsidRPr="00256E87">
        <w:rPr>
          <w:rFonts w:ascii="Arial" w:hAnsi="Arial" w:cs="Arial"/>
          <w:b/>
          <w:bCs/>
          <w:i/>
          <w:iCs/>
          <w:sz w:val="20"/>
        </w:rPr>
        <w:lastRenderedPageBreak/>
        <w:t>Floodplain</w:t>
      </w:r>
      <w:r w:rsidRPr="00256E87">
        <w:rPr>
          <w:rFonts w:ascii="Arial" w:hAnsi="Arial" w:cs="Arial"/>
          <w:i/>
          <w:iCs/>
          <w:sz w:val="20"/>
        </w:rPr>
        <w:t>:</w:t>
      </w:r>
      <w:r w:rsidRPr="00256E87">
        <w:rPr>
          <w:rFonts w:ascii="Arial" w:hAnsi="Arial" w:cs="Arial"/>
          <w:sz w:val="20"/>
        </w:rPr>
        <w:t xml:space="preserve"> </w:t>
      </w:r>
      <w:r w:rsidR="002D63DB" w:rsidRPr="00256E87">
        <w:rPr>
          <w:rFonts w:ascii="Arial" w:hAnsi="Arial" w:cs="Arial"/>
          <w:sz w:val="20"/>
        </w:rPr>
        <w:t>Comprising 6.48% (17.58 km²) of the total area, floodplains are made up of unconsolidated sand, silt, clay, pebbles, and cobbles. Their high permeability supports efficient infiltration, making them highly productive aquifers. The sediment characteristics also influence groundwater quality, reflecting active recharge and strong interaction between surface and subsurface water</w:t>
      </w:r>
      <w:r w:rsidR="00C2143C" w:rsidRPr="00256E87">
        <w:rPr>
          <w:rFonts w:ascii="Arial" w:hAnsi="Arial" w:cs="Arial"/>
          <w:sz w:val="20"/>
        </w:rPr>
        <w:t xml:space="preserve"> and was found around the river regions and can be seen in north and southern regions</w:t>
      </w:r>
      <w:r w:rsidR="00EB0455" w:rsidRPr="00256E87">
        <w:rPr>
          <w:rFonts w:ascii="Arial" w:hAnsi="Arial" w:cs="Arial"/>
          <w:sz w:val="20"/>
        </w:rPr>
        <w:t>,</w:t>
      </w:r>
      <w:r w:rsidR="00C2143C" w:rsidRPr="00256E87">
        <w:rPr>
          <w:rFonts w:ascii="Arial" w:hAnsi="Arial" w:cs="Arial"/>
          <w:sz w:val="20"/>
        </w:rPr>
        <w:t xml:space="preserve"> which </w:t>
      </w:r>
      <w:r w:rsidR="00EB0455" w:rsidRPr="00256E87">
        <w:rPr>
          <w:rFonts w:ascii="Arial" w:hAnsi="Arial" w:cs="Arial"/>
          <w:sz w:val="20"/>
        </w:rPr>
        <w:t>cover</w:t>
      </w:r>
      <w:r w:rsidR="00C2143C" w:rsidRPr="00256E87">
        <w:rPr>
          <w:rFonts w:ascii="Arial" w:hAnsi="Arial" w:cs="Arial"/>
          <w:sz w:val="20"/>
        </w:rPr>
        <w:t xml:space="preserve"> </w:t>
      </w:r>
      <w:proofErr w:type="spellStart"/>
      <w:r w:rsidR="00C2143C" w:rsidRPr="00256E87">
        <w:rPr>
          <w:rFonts w:ascii="Arial" w:hAnsi="Arial" w:cs="Arial"/>
          <w:color w:val="000000" w:themeColor="text1"/>
          <w:sz w:val="20"/>
        </w:rPr>
        <w:t>Kozhinjampara</w:t>
      </w:r>
      <w:proofErr w:type="spellEnd"/>
      <w:r w:rsidR="00C2143C" w:rsidRPr="00256E87">
        <w:rPr>
          <w:rFonts w:ascii="Arial" w:hAnsi="Arial" w:cs="Arial"/>
          <w:color w:val="000000" w:themeColor="text1"/>
          <w:sz w:val="20"/>
        </w:rPr>
        <w:t xml:space="preserve"> and </w:t>
      </w:r>
      <w:proofErr w:type="spellStart"/>
      <w:r w:rsidR="00C2143C" w:rsidRPr="00256E87">
        <w:rPr>
          <w:rFonts w:ascii="Arial" w:hAnsi="Arial" w:cs="Arial"/>
          <w:color w:val="000000" w:themeColor="text1"/>
          <w:sz w:val="20"/>
        </w:rPr>
        <w:t>Eruthompathy</w:t>
      </w:r>
      <w:proofErr w:type="spellEnd"/>
      <w:r w:rsidR="00C2143C" w:rsidRPr="00256E87">
        <w:rPr>
          <w:rFonts w:ascii="Arial" w:hAnsi="Arial" w:cs="Arial"/>
          <w:color w:val="000000" w:themeColor="text1"/>
          <w:sz w:val="20"/>
        </w:rPr>
        <w:t xml:space="preserve"> </w:t>
      </w:r>
      <w:proofErr w:type="spellStart"/>
      <w:r w:rsidR="00EB0455" w:rsidRPr="00256E87">
        <w:rPr>
          <w:rFonts w:ascii="Arial" w:hAnsi="Arial" w:cs="Arial"/>
          <w:color w:val="000000" w:themeColor="text1"/>
          <w:sz w:val="20"/>
        </w:rPr>
        <w:t>P</w:t>
      </w:r>
      <w:r w:rsidR="00C2143C" w:rsidRPr="00256E87">
        <w:rPr>
          <w:rFonts w:ascii="Arial" w:hAnsi="Arial" w:cs="Arial"/>
          <w:color w:val="000000" w:themeColor="text1"/>
          <w:sz w:val="20"/>
        </w:rPr>
        <w:t>anchayaths</w:t>
      </w:r>
      <w:proofErr w:type="spellEnd"/>
      <w:r w:rsidR="00DA161B" w:rsidRPr="00256E87">
        <w:rPr>
          <w:rFonts w:ascii="Arial" w:hAnsi="Arial" w:cs="Arial"/>
          <w:color w:val="000000" w:themeColor="text1"/>
          <w:sz w:val="20"/>
        </w:rPr>
        <w:t xml:space="preserve"> in north and </w:t>
      </w:r>
      <w:proofErr w:type="spellStart"/>
      <w:r w:rsidR="00DA161B" w:rsidRPr="00256E87">
        <w:rPr>
          <w:rFonts w:ascii="Arial" w:hAnsi="Arial" w:cs="Arial"/>
          <w:color w:val="000000" w:themeColor="text1"/>
          <w:sz w:val="20"/>
        </w:rPr>
        <w:t>Chittur</w:t>
      </w:r>
      <w:proofErr w:type="spellEnd"/>
      <w:r w:rsidR="00DA161B" w:rsidRPr="00256E87">
        <w:rPr>
          <w:rFonts w:ascii="Arial" w:hAnsi="Arial" w:cs="Arial"/>
          <w:color w:val="000000" w:themeColor="text1"/>
          <w:sz w:val="20"/>
        </w:rPr>
        <w:t xml:space="preserve"> </w:t>
      </w:r>
      <w:r w:rsidR="00EB0455" w:rsidRPr="00256E87">
        <w:rPr>
          <w:rFonts w:ascii="Arial" w:hAnsi="Arial" w:cs="Arial"/>
          <w:color w:val="000000" w:themeColor="text1"/>
          <w:sz w:val="20"/>
        </w:rPr>
        <w:t>M</w:t>
      </w:r>
      <w:r w:rsidR="00DA161B" w:rsidRPr="00256E87">
        <w:rPr>
          <w:rFonts w:ascii="Arial" w:hAnsi="Arial" w:cs="Arial"/>
          <w:color w:val="000000" w:themeColor="text1"/>
          <w:sz w:val="20"/>
        </w:rPr>
        <w:t xml:space="preserve">unicipality, </w:t>
      </w:r>
      <w:proofErr w:type="spellStart"/>
      <w:r w:rsidR="00DA161B" w:rsidRPr="00256E87">
        <w:rPr>
          <w:rFonts w:ascii="Arial" w:hAnsi="Arial" w:cs="Arial"/>
          <w:color w:val="000000" w:themeColor="text1"/>
          <w:sz w:val="20"/>
        </w:rPr>
        <w:t>Nallepilly</w:t>
      </w:r>
      <w:proofErr w:type="spellEnd"/>
      <w:r w:rsidR="00DA161B" w:rsidRPr="00256E87">
        <w:rPr>
          <w:rFonts w:ascii="Arial" w:hAnsi="Arial" w:cs="Arial"/>
          <w:color w:val="000000" w:themeColor="text1"/>
          <w:sz w:val="20"/>
        </w:rPr>
        <w:t xml:space="preserve"> and </w:t>
      </w:r>
      <w:proofErr w:type="spellStart"/>
      <w:r w:rsidR="00DA161B" w:rsidRPr="00256E87">
        <w:rPr>
          <w:rFonts w:ascii="Arial" w:hAnsi="Arial" w:cs="Arial"/>
          <w:color w:val="000000" w:themeColor="text1"/>
          <w:sz w:val="20"/>
        </w:rPr>
        <w:t>Perumatty</w:t>
      </w:r>
      <w:proofErr w:type="spellEnd"/>
      <w:r w:rsidR="00DA161B" w:rsidRPr="00256E87">
        <w:rPr>
          <w:rFonts w:ascii="Arial" w:hAnsi="Arial" w:cs="Arial"/>
          <w:color w:val="000000" w:themeColor="text1"/>
          <w:sz w:val="20"/>
        </w:rPr>
        <w:t xml:space="preserve"> </w:t>
      </w:r>
      <w:proofErr w:type="spellStart"/>
      <w:r w:rsidR="00EB0455" w:rsidRPr="00256E87">
        <w:rPr>
          <w:rFonts w:ascii="Arial" w:hAnsi="Arial" w:cs="Arial"/>
          <w:color w:val="000000" w:themeColor="text1"/>
          <w:sz w:val="20"/>
        </w:rPr>
        <w:t>Panchayaths</w:t>
      </w:r>
      <w:proofErr w:type="spellEnd"/>
      <w:r w:rsidR="00DA161B" w:rsidRPr="00256E87">
        <w:rPr>
          <w:rFonts w:ascii="Arial" w:hAnsi="Arial" w:cs="Arial"/>
          <w:color w:val="000000" w:themeColor="text1"/>
          <w:sz w:val="20"/>
        </w:rPr>
        <w:t xml:space="preserve"> in the south.</w:t>
      </w:r>
    </w:p>
    <w:p w14:paraId="058F305D" w14:textId="472A9B7E" w:rsidR="009C2725" w:rsidRPr="00256E87" w:rsidRDefault="009C2725" w:rsidP="00DA161B">
      <w:pPr>
        <w:pStyle w:val="NormalWeb"/>
        <w:spacing w:line="360" w:lineRule="auto"/>
        <w:ind w:left="0" w:firstLine="720"/>
        <w:jc w:val="both"/>
        <w:rPr>
          <w:rFonts w:ascii="Arial" w:hAnsi="Arial" w:cs="Arial"/>
          <w:color w:val="EE0000"/>
          <w:sz w:val="20"/>
        </w:rPr>
      </w:pPr>
      <w:r w:rsidRPr="00256E87">
        <w:rPr>
          <w:rFonts w:ascii="Arial" w:hAnsi="Arial" w:cs="Arial"/>
          <w:b/>
          <w:bCs/>
          <w:i/>
          <w:iCs/>
          <w:sz w:val="20"/>
        </w:rPr>
        <w:t>River body</w:t>
      </w:r>
      <w:r w:rsidRPr="00256E87">
        <w:rPr>
          <w:rFonts w:ascii="Arial" w:hAnsi="Arial" w:cs="Arial"/>
          <w:i/>
          <w:iCs/>
          <w:sz w:val="20"/>
        </w:rPr>
        <w:t>:</w:t>
      </w:r>
      <w:r w:rsidRPr="00256E87">
        <w:rPr>
          <w:rFonts w:ascii="Arial" w:hAnsi="Arial" w:cs="Arial"/>
          <w:sz w:val="20"/>
        </w:rPr>
        <w:t xml:space="preserve"> </w:t>
      </w:r>
      <w:r w:rsidR="002D63DB" w:rsidRPr="00256E87">
        <w:rPr>
          <w:rFonts w:ascii="Arial" w:hAnsi="Arial" w:cs="Arial"/>
          <w:sz w:val="20"/>
        </w:rPr>
        <w:t>Extending over 4.52% (12.25 km²), rivers serve as dynamic recharge sources that facilitate a two-way exchange between surface water and groundwater depending on hydraulic gradients. During high-flow periods, rivers recharge aquifers, whereas in dry seasons, they receive baseflow from groundwater, maintaining streamflow continuity</w:t>
      </w:r>
      <w:r w:rsidR="00DA161B" w:rsidRPr="00256E87">
        <w:rPr>
          <w:rFonts w:ascii="Arial" w:hAnsi="Arial" w:cs="Arial"/>
          <w:sz w:val="20"/>
        </w:rPr>
        <w:t xml:space="preserve"> and found in some parts of northern and southern regions covering </w:t>
      </w:r>
      <w:r w:rsidR="004C10B2" w:rsidRPr="00256E87">
        <w:rPr>
          <w:rFonts w:ascii="Arial" w:hAnsi="Arial" w:cs="Arial"/>
          <w:sz w:val="20"/>
        </w:rPr>
        <w:t xml:space="preserve">a </w:t>
      </w:r>
      <w:r w:rsidR="00DA161B" w:rsidRPr="00256E87">
        <w:rPr>
          <w:rFonts w:ascii="Arial" w:hAnsi="Arial" w:cs="Arial"/>
          <w:sz w:val="20"/>
        </w:rPr>
        <w:t xml:space="preserve">few parts of </w:t>
      </w:r>
      <w:proofErr w:type="spellStart"/>
      <w:r w:rsidR="00DA161B" w:rsidRPr="00256E87">
        <w:rPr>
          <w:rFonts w:ascii="Arial" w:hAnsi="Arial" w:cs="Arial"/>
          <w:color w:val="000000" w:themeColor="text1"/>
          <w:sz w:val="20"/>
        </w:rPr>
        <w:t>Kozhinjampara</w:t>
      </w:r>
      <w:proofErr w:type="spellEnd"/>
      <w:r w:rsidR="00DA161B" w:rsidRPr="00256E87">
        <w:rPr>
          <w:rFonts w:ascii="Arial" w:hAnsi="Arial" w:cs="Arial"/>
          <w:color w:val="000000" w:themeColor="text1"/>
          <w:sz w:val="20"/>
        </w:rPr>
        <w:t xml:space="preserve"> and </w:t>
      </w:r>
      <w:proofErr w:type="spellStart"/>
      <w:r w:rsidR="00DA161B" w:rsidRPr="00256E87">
        <w:rPr>
          <w:rFonts w:ascii="Arial" w:hAnsi="Arial" w:cs="Arial"/>
          <w:color w:val="000000" w:themeColor="text1"/>
          <w:sz w:val="20"/>
        </w:rPr>
        <w:t>Eruthompathy</w:t>
      </w:r>
      <w:proofErr w:type="spellEnd"/>
      <w:r w:rsidR="00DA161B" w:rsidRPr="00256E87">
        <w:rPr>
          <w:rFonts w:ascii="Arial" w:hAnsi="Arial" w:cs="Arial"/>
          <w:color w:val="000000" w:themeColor="text1"/>
          <w:sz w:val="20"/>
        </w:rPr>
        <w:t xml:space="preserve"> </w:t>
      </w:r>
      <w:proofErr w:type="spellStart"/>
      <w:r w:rsidR="00DA161B" w:rsidRPr="00256E87">
        <w:rPr>
          <w:rFonts w:ascii="Arial" w:hAnsi="Arial" w:cs="Arial"/>
          <w:color w:val="000000" w:themeColor="text1"/>
          <w:sz w:val="20"/>
        </w:rPr>
        <w:t>panchayaths</w:t>
      </w:r>
      <w:proofErr w:type="spellEnd"/>
      <w:r w:rsidR="00DA161B" w:rsidRPr="00256E87">
        <w:rPr>
          <w:rFonts w:ascii="Arial" w:hAnsi="Arial" w:cs="Arial"/>
          <w:color w:val="000000" w:themeColor="text1"/>
          <w:sz w:val="20"/>
        </w:rPr>
        <w:t xml:space="preserve"> in </w:t>
      </w:r>
      <w:r w:rsidR="004C10B2" w:rsidRPr="00256E87">
        <w:rPr>
          <w:rFonts w:ascii="Arial" w:hAnsi="Arial" w:cs="Arial"/>
          <w:color w:val="000000" w:themeColor="text1"/>
          <w:sz w:val="20"/>
        </w:rPr>
        <w:t xml:space="preserve">the </w:t>
      </w:r>
      <w:r w:rsidR="00DA161B" w:rsidRPr="00256E87">
        <w:rPr>
          <w:rFonts w:ascii="Arial" w:hAnsi="Arial" w:cs="Arial"/>
          <w:color w:val="000000" w:themeColor="text1"/>
          <w:sz w:val="20"/>
        </w:rPr>
        <w:t xml:space="preserve">north and </w:t>
      </w:r>
      <w:proofErr w:type="spellStart"/>
      <w:r w:rsidR="00DA161B" w:rsidRPr="00256E87">
        <w:rPr>
          <w:rFonts w:ascii="Arial" w:hAnsi="Arial" w:cs="Arial"/>
          <w:color w:val="000000" w:themeColor="text1"/>
          <w:sz w:val="20"/>
        </w:rPr>
        <w:t>Chittur</w:t>
      </w:r>
      <w:proofErr w:type="spellEnd"/>
      <w:r w:rsidR="00DA161B" w:rsidRPr="00256E87">
        <w:rPr>
          <w:rFonts w:ascii="Arial" w:hAnsi="Arial" w:cs="Arial"/>
          <w:color w:val="000000" w:themeColor="text1"/>
          <w:sz w:val="20"/>
        </w:rPr>
        <w:t xml:space="preserve"> municipality, </w:t>
      </w:r>
      <w:proofErr w:type="spellStart"/>
      <w:r w:rsidR="00DA161B" w:rsidRPr="00256E87">
        <w:rPr>
          <w:rFonts w:ascii="Arial" w:hAnsi="Arial" w:cs="Arial"/>
          <w:color w:val="000000" w:themeColor="text1"/>
          <w:sz w:val="20"/>
        </w:rPr>
        <w:t>Nallepilly</w:t>
      </w:r>
      <w:proofErr w:type="spellEnd"/>
      <w:r w:rsidR="00DA161B" w:rsidRPr="00256E87">
        <w:rPr>
          <w:rFonts w:ascii="Arial" w:hAnsi="Arial" w:cs="Arial"/>
          <w:color w:val="000000" w:themeColor="text1"/>
          <w:sz w:val="20"/>
        </w:rPr>
        <w:t xml:space="preserve"> and </w:t>
      </w:r>
      <w:proofErr w:type="spellStart"/>
      <w:r w:rsidR="00DA161B" w:rsidRPr="00256E87">
        <w:rPr>
          <w:rFonts w:ascii="Arial" w:hAnsi="Arial" w:cs="Arial"/>
          <w:color w:val="000000" w:themeColor="text1"/>
          <w:sz w:val="20"/>
        </w:rPr>
        <w:t>Perumatty</w:t>
      </w:r>
      <w:proofErr w:type="spellEnd"/>
      <w:r w:rsidR="00DA161B" w:rsidRPr="00256E87">
        <w:rPr>
          <w:rFonts w:ascii="Arial" w:hAnsi="Arial" w:cs="Arial"/>
          <w:color w:val="000000" w:themeColor="text1"/>
          <w:sz w:val="20"/>
        </w:rPr>
        <w:t xml:space="preserve"> </w:t>
      </w:r>
      <w:proofErr w:type="spellStart"/>
      <w:r w:rsidR="004C10B2" w:rsidRPr="00256E87">
        <w:rPr>
          <w:rFonts w:ascii="Arial" w:hAnsi="Arial" w:cs="Arial"/>
          <w:color w:val="000000" w:themeColor="text1"/>
          <w:sz w:val="20"/>
        </w:rPr>
        <w:t>panchayaths</w:t>
      </w:r>
      <w:proofErr w:type="spellEnd"/>
      <w:r w:rsidR="00DA161B" w:rsidRPr="00256E87">
        <w:rPr>
          <w:rFonts w:ascii="Arial" w:hAnsi="Arial" w:cs="Arial"/>
          <w:color w:val="000000" w:themeColor="text1"/>
          <w:sz w:val="20"/>
        </w:rPr>
        <w:t xml:space="preserve"> in the south.</w:t>
      </w:r>
    </w:p>
    <w:p w14:paraId="31566EF7" w14:textId="2C936A7B" w:rsidR="002D63DB" w:rsidRPr="00256E87" w:rsidRDefault="009C2725" w:rsidP="00DA161B">
      <w:pPr>
        <w:pStyle w:val="NormalWeb"/>
        <w:spacing w:line="360" w:lineRule="auto"/>
        <w:ind w:left="0" w:firstLine="720"/>
        <w:jc w:val="both"/>
        <w:rPr>
          <w:rFonts w:ascii="Arial" w:hAnsi="Arial" w:cs="Arial"/>
          <w:sz w:val="20"/>
        </w:rPr>
      </w:pPr>
      <w:r w:rsidRPr="00256E87">
        <w:rPr>
          <w:rFonts w:ascii="Arial" w:hAnsi="Arial" w:cs="Arial"/>
          <w:b/>
          <w:bCs/>
          <w:i/>
          <w:iCs/>
          <w:sz w:val="20"/>
        </w:rPr>
        <w:t>Waterbody mask:</w:t>
      </w:r>
      <w:r w:rsidRPr="00256E87">
        <w:rPr>
          <w:rFonts w:ascii="Arial" w:hAnsi="Arial" w:cs="Arial"/>
          <w:sz w:val="20"/>
        </w:rPr>
        <w:t xml:space="preserve"> </w:t>
      </w:r>
      <w:r w:rsidR="002D63DB" w:rsidRPr="00256E87">
        <w:rPr>
          <w:rFonts w:ascii="Arial" w:hAnsi="Arial" w:cs="Arial"/>
          <w:sz w:val="20"/>
        </w:rPr>
        <w:t>Covering 1.38% (3.75 km²), this category includes ponds, tanks, and reservoirs that provide localized recharge. Their moderate to high permeability enhances percolation, contributing to groundwater replenishment in surrounding areas</w:t>
      </w:r>
      <w:r w:rsidR="00DA161B" w:rsidRPr="00256E87">
        <w:rPr>
          <w:rFonts w:ascii="Arial" w:hAnsi="Arial" w:cs="Arial"/>
          <w:sz w:val="20"/>
        </w:rPr>
        <w:t xml:space="preserve"> and is found in </w:t>
      </w:r>
      <w:r w:rsidR="004C10B2" w:rsidRPr="00256E87">
        <w:rPr>
          <w:rFonts w:ascii="Arial" w:hAnsi="Arial" w:cs="Arial"/>
          <w:sz w:val="20"/>
        </w:rPr>
        <w:t>the southeastern</w:t>
      </w:r>
      <w:r w:rsidR="00DA161B" w:rsidRPr="00256E87">
        <w:rPr>
          <w:rFonts w:ascii="Arial" w:hAnsi="Arial" w:cs="Arial"/>
          <w:sz w:val="20"/>
        </w:rPr>
        <w:t xml:space="preserve"> region of the study area</w:t>
      </w:r>
      <w:r w:rsidR="004C10B2" w:rsidRPr="00256E87">
        <w:rPr>
          <w:rFonts w:ascii="Arial" w:hAnsi="Arial" w:cs="Arial"/>
          <w:sz w:val="20"/>
        </w:rPr>
        <w:t>,</w:t>
      </w:r>
      <w:r w:rsidR="00DA161B" w:rsidRPr="00256E87">
        <w:rPr>
          <w:rFonts w:ascii="Arial" w:hAnsi="Arial" w:cs="Arial"/>
          <w:sz w:val="20"/>
        </w:rPr>
        <w:t xml:space="preserve"> which </w:t>
      </w:r>
      <w:r w:rsidR="004C10B2" w:rsidRPr="00256E87">
        <w:rPr>
          <w:rFonts w:ascii="Arial" w:hAnsi="Arial" w:cs="Arial"/>
          <w:sz w:val="20"/>
        </w:rPr>
        <w:t xml:space="preserve">is </w:t>
      </w:r>
      <w:r w:rsidR="00DA161B" w:rsidRPr="00256E87">
        <w:rPr>
          <w:rFonts w:ascii="Arial" w:hAnsi="Arial" w:cs="Arial"/>
          <w:sz w:val="20"/>
        </w:rPr>
        <w:t xml:space="preserve">primarily seen in </w:t>
      </w:r>
      <w:proofErr w:type="spellStart"/>
      <w:r w:rsidR="00DA161B" w:rsidRPr="00256E87">
        <w:rPr>
          <w:rFonts w:ascii="Arial" w:hAnsi="Arial" w:cs="Arial"/>
          <w:sz w:val="20"/>
        </w:rPr>
        <w:t>Perumatty</w:t>
      </w:r>
      <w:proofErr w:type="spellEnd"/>
      <w:r w:rsidR="00DA161B" w:rsidRPr="00256E87">
        <w:rPr>
          <w:rFonts w:ascii="Arial" w:hAnsi="Arial" w:cs="Arial"/>
          <w:sz w:val="20"/>
        </w:rPr>
        <w:t xml:space="preserve"> </w:t>
      </w:r>
      <w:proofErr w:type="spellStart"/>
      <w:r w:rsidR="00DA161B" w:rsidRPr="00256E87">
        <w:rPr>
          <w:rFonts w:ascii="Arial" w:hAnsi="Arial" w:cs="Arial"/>
          <w:sz w:val="20"/>
        </w:rPr>
        <w:t>panchayath</w:t>
      </w:r>
      <w:proofErr w:type="spellEnd"/>
      <w:r w:rsidR="00DA161B" w:rsidRPr="00256E87">
        <w:rPr>
          <w:rFonts w:ascii="Arial" w:hAnsi="Arial" w:cs="Arial"/>
          <w:sz w:val="20"/>
        </w:rPr>
        <w:t>.</w:t>
      </w:r>
    </w:p>
    <w:p w14:paraId="28CDE4D5" w14:textId="63C22E83" w:rsidR="002D63DB" w:rsidRPr="00256E87" w:rsidRDefault="009C2725" w:rsidP="00256E87">
      <w:pPr>
        <w:pStyle w:val="NormalWeb"/>
        <w:spacing w:line="360" w:lineRule="auto"/>
        <w:ind w:left="0" w:firstLine="720"/>
        <w:jc w:val="both"/>
        <w:rPr>
          <w:rFonts w:ascii="Arial" w:hAnsi="Arial" w:cs="Arial"/>
          <w:sz w:val="20"/>
        </w:rPr>
      </w:pPr>
      <w:r w:rsidRPr="00256E87">
        <w:rPr>
          <w:rFonts w:ascii="Arial" w:hAnsi="Arial" w:cs="Arial"/>
          <w:b/>
          <w:bCs/>
          <w:i/>
          <w:iCs/>
          <w:sz w:val="20"/>
        </w:rPr>
        <w:t>Lineaments:</w:t>
      </w:r>
      <w:r w:rsidRPr="00256E87">
        <w:rPr>
          <w:rFonts w:ascii="Arial" w:hAnsi="Arial" w:cs="Arial"/>
          <w:b/>
          <w:bCs/>
          <w:sz w:val="20"/>
        </w:rPr>
        <w:t xml:space="preserve"> </w:t>
      </w:r>
      <w:r w:rsidR="002D63DB" w:rsidRPr="00256E87">
        <w:rPr>
          <w:rFonts w:ascii="Arial" w:hAnsi="Arial" w:cs="Arial"/>
          <w:sz w:val="20"/>
        </w:rPr>
        <w:t>Spanning a total length of 508.03 km with an average segment length of 16.39 km, lineaments correspond to faults, fractures, and joints that enhance groundwater movement and connectivity between aquifer systems. The intersections of major lineaments often mark zones of higher groundwater potential due to enhanced secondary porosity and structural permeability.</w:t>
      </w:r>
      <w:r w:rsidR="004C10B2" w:rsidRPr="00256E87">
        <w:rPr>
          <w:rFonts w:ascii="Arial" w:hAnsi="Arial" w:cs="Arial"/>
          <w:sz w:val="20"/>
        </w:rPr>
        <w:t xml:space="preserve"> </w:t>
      </w:r>
    </w:p>
    <w:p w14:paraId="2B7F4463" w14:textId="24353F65" w:rsidR="00E87625" w:rsidRPr="00256E87" w:rsidRDefault="00C242FF" w:rsidP="00256E87">
      <w:pPr>
        <w:pStyle w:val="NormalWeb"/>
        <w:spacing w:line="360" w:lineRule="auto"/>
        <w:ind w:left="0" w:firstLine="720"/>
        <w:jc w:val="both"/>
        <w:rPr>
          <w:rFonts w:ascii="Arial" w:hAnsi="Arial" w:cs="Arial"/>
          <w:sz w:val="20"/>
        </w:rPr>
      </w:pPr>
      <w:r w:rsidRPr="00256E87">
        <w:rPr>
          <w:rFonts w:ascii="Arial" w:hAnsi="Arial" w:cs="Arial"/>
          <w:sz w:val="20"/>
        </w:rPr>
        <w:t>Overall, valley floors, floodplains, and lineament-dense zones emerged as the most favourable areas for groundwater occurrence, owing to their high infiltration rates, aquifer thickness, and strong hydraulic connectivity. Pediments and waterbody zones, while comparatively less productive, offer considerable scope for artificial recharge interventions.</w:t>
      </w:r>
      <w:r w:rsidR="00CA4490" w:rsidRPr="00256E87">
        <w:rPr>
          <w:rFonts w:ascii="Arial" w:hAnsi="Arial" w:cs="Arial"/>
          <w:sz w:val="20"/>
        </w:rPr>
        <w:t xml:space="preserve"> The validation</w:t>
      </w:r>
      <w:r w:rsidR="004C10B2" w:rsidRPr="00256E87">
        <w:rPr>
          <w:rFonts w:ascii="Arial" w:hAnsi="Arial" w:cs="Arial"/>
          <w:sz w:val="20"/>
        </w:rPr>
        <w:t xml:space="preserve"> by ground truth</w:t>
      </w:r>
      <w:r w:rsidR="00CA4490" w:rsidRPr="00256E87">
        <w:rPr>
          <w:rFonts w:ascii="Arial" w:hAnsi="Arial" w:cs="Arial"/>
          <w:sz w:val="20"/>
        </w:rPr>
        <w:t xml:space="preserve"> confirmed that areas with high potential corresponded to valley floors, floodplains, and lineament-dense regions, while low potential zones coincided with pediment and residual hill areas.</w:t>
      </w:r>
      <w:r w:rsidRPr="00256E87">
        <w:rPr>
          <w:rFonts w:ascii="Arial" w:hAnsi="Arial" w:cs="Arial"/>
          <w:sz w:val="20"/>
        </w:rPr>
        <w:t xml:space="preserve"> These findings align with the observations of Sethupathi </w:t>
      </w:r>
      <w:r w:rsidRPr="00256E87">
        <w:rPr>
          <w:rFonts w:ascii="Arial" w:hAnsi="Arial" w:cs="Arial"/>
          <w:i/>
          <w:sz w:val="20"/>
        </w:rPr>
        <w:t>et al.</w:t>
      </w:r>
      <w:r w:rsidRPr="00256E87">
        <w:rPr>
          <w:rFonts w:ascii="Arial" w:hAnsi="Arial" w:cs="Arial"/>
          <w:sz w:val="20"/>
        </w:rPr>
        <w:t xml:space="preserve"> (2012) and </w:t>
      </w:r>
      <w:proofErr w:type="spellStart"/>
      <w:r w:rsidRPr="00256E87">
        <w:rPr>
          <w:rFonts w:ascii="Arial" w:hAnsi="Arial" w:cs="Arial"/>
          <w:sz w:val="20"/>
        </w:rPr>
        <w:t>Ndatuwong</w:t>
      </w:r>
      <w:proofErr w:type="spellEnd"/>
      <w:r w:rsidRPr="00256E87">
        <w:rPr>
          <w:rFonts w:ascii="Arial" w:hAnsi="Arial" w:cs="Arial"/>
          <w:sz w:val="20"/>
        </w:rPr>
        <w:t xml:space="preserve"> and Yadav (2014), who reported similar geomorphic controls on groundwater occurrence, movement, and recharge potential</w:t>
      </w:r>
      <w:r w:rsidR="009C2725" w:rsidRPr="00256E87">
        <w:rPr>
          <w:rFonts w:ascii="Arial" w:hAnsi="Arial" w:cs="Arial"/>
          <w:sz w:val="20"/>
        </w:rPr>
        <w:t>.</w:t>
      </w:r>
    </w:p>
    <w:p w14:paraId="0BF648C4" w14:textId="30D3ECF5" w:rsidR="00C95B44" w:rsidRPr="00256E87" w:rsidRDefault="00256E87" w:rsidP="00B716EB">
      <w:pPr>
        <w:autoSpaceDE w:val="0"/>
        <w:autoSpaceDN w:val="0"/>
        <w:adjustRightInd w:val="0"/>
        <w:spacing w:before="360" w:after="0" w:line="360" w:lineRule="auto"/>
        <w:rPr>
          <w:rFonts w:ascii="Arial" w:eastAsia="TimesNewRomanPSMT" w:hAnsi="Arial" w:cs="Arial"/>
          <w:b/>
          <w:color w:val="000000" w:themeColor="text1"/>
          <w:szCs w:val="24"/>
        </w:rPr>
      </w:pPr>
      <w:r>
        <w:rPr>
          <w:rFonts w:ascii="Arial" w:eastAsia="TimesNewRomanPSMT" w:hAnsi="Arial" w:cs="Arial"/>
          <w:b/>
          <w:color w:val="000000" w:themeColor="text1"/>
          <w:szCs w:val="24"/>
        </w:rPr>
        <w:t xml:space="preserve">4.9 </w:t>
      </w:r>
      <w:r w:rsidR="00C95B44" w:rsidRPr="00256E87">
        <w:rPr>
          <w:rFonts w:ascii="Arial" w:eastAsia="TimesNewRomanPSMT" w:hAnsi="Arial" w:cs="Arial"/>
          <w:b/>
          <w:color w:val="000000" w:themeColor="text1"/>
          <w:szCs w:val="24"/>
        </w:rPr>
        <w:t>Mapping</w:t>
      </w:r>
      <w:r w:rsidR="00565204" w:rsidRPr="00256E87">
        <w:rPr>
          <w:rFonts w:ascii="Arial" w:eastAsia="TimesNewRomanPSMT" w:hAnsi="Arial" w:cs="Arial"/>
          <w:b/>
          <w:color w:val="000000" w:themeColor="text1"/>
          <w:szCs w:val="24"/>
        </w:rPr>
        <w:t xml:space="preserve"> of Groundwater</w:t>
      </w:r>
      <w:r w:rsidR="00C95B44" w:rsidRPr="00256E87">
        <w:rPr>
          <w:rFonts w:ascii="Arial" w:eastAsia="TimesNewRomanPSMT" w:hAnsi="Arial" w:cs="Arial"/>
          <w:b/>
          <w:color w:val="000000" w:themeColor="text1"/>
          <w:szCs w:val="24"/>
        </w:rPr>
        <w:t xml:space="preserve"> </w:t>
      </w:r>
      <w:r w:rsidR="004C10B2" w:rsidRPr="00256E87">
        <w:rPr>
          <w:rFonts w:ascii="Arial" w:eastAsia="TimesNewRomanPSMT" w:hAnsi="Arial" w:cs="Arial"/>
          <w:b/>
          <w:color w:val="000000" w:themeColor="text1"/>
          <w:szCs w:val="24"/>
        </w:rPr>
        <w:t>Potential Zone (GWPZ)</w:t>
      </w:r>
      <w:r w:rsidR="00C95B44" w:rsidRPr="00256E87">
        <w:rPr>
          <w:rFonts w:ascii="Arial" w:eastAsia="TimesNewRomanPSMT" w:hAnsi="Arial" w:cs="Arial"/>
          <w:b/>
          <w:color w:val="000000" w:themeColor="text1"/>
          <w:szCs w:val="24"/>
        </w:rPr>
        <w:t xml:space="preserve"> </w:t>
      </w:r>
    </w:p>
    <w:p w14:paraId="7E134C81" w14:textId="6345FE89" w:rsidR="00C95B44" w:rsidRPr="00256E87" w:rsidRDefault="00C95B44" w:rsidP="00256DDA">
      <w:pPr>
        <w:autoSpaceDE w:val="0"/>
        <w:autoSpaceDN w:val="0"/>
        <w:adjustRightInd w:val="0"/>
        <w:spacing w:before="240" w:line="360" w:lineRule="auto"/>
        <w:ind w:firstLine="720"/>
        <w:jc w:val="both"/>
        <w:rPr>
          <w:rFonts w:ascii="Arial" w:hAnsi="Arial" w:cs="Arial"/>
          <w:color w:val="FF0000"/>
          <w:sz w:val="20"/>
          <w:szCs w:val="24"/>
        </w:rPr>
      </w:pPr>
      <w:r w:rsidRPr="00256E87">
        <w:rPr>
          <w:rFonts w:ascii="Arial" w:hAnsi="Arial" w:cs="Arial"/>
          <w:sz w:val="20"/>
          <w:szCs w:val="24"/>
        </w:rPr>
        <w:t>The graphical distribution of the GWPZs across the study area is presented in Fig. 10 and the</w:t>
      </w:r>
      <w:r w:rsidR="00565204" w:rsidRPr="00256E87">
        <w:rPr>
          <w:rFonts w:ascii="Arial" w:hAnsi="Arial" w:cs="Arial"/>
          <w:sz w:val="20"/>
          <w:szCs w:val="24"/>
        </w:rPr>
        <w:t xml:space="preserve"> spatial map of </w:t>
      </w:r>
      <w:r w:rsidRPr="00256E87">
        <w:rPr>
          <w:rFonts w:ascii="Arial" w:hAnsi="Arial" w:cs="Arial"/>
          <w:sz w:val="20"/>
          <w:szCs w:val="24"/>
        </w:rPr>
        <w:t xml:space="preserve">groundwater potential </w:t>
      </w:r>
      <w:r w:rsidR="00565204" w:rsidRPr="00256E87">
        <w:rPr>
          <w:rFonts w:ascii="Arial" w:hAnsi="Arial" w:cs="Arial"/>
          <w:sz w:val="20"/>
          <w:szCs w:val="24"/>
        </w:rPr>
        <w:t>zones</w:t>
      </w:r>
      <w:r w:rsidRPr="00256E87">
        <w:rPr>
          <w:rFonts w:ascii="Arial" w:hAnsi="Arial" w:cs="Arial"/>
          <w:sz w:val="20"/>
          <w:szCs w:val="24"/>
        </w:rPr>
        <w:t xml:space="preserve"> is shown in Fig. 11.</w:t>
      </w:r>
      <w:r w:rsidRPr="00256E87">
        <w:rPr>
          <w:rFonts w:ascii="Arial" w:hAnsi="Arial" w:cs="Arial"/>
          <w:color w:val="EE0000"/>
          <w:sz w:val="20"/>
          <w:szCs w:val="24"/>
        </w:rPr>
        <w:t xml:space="preserve"> </w:t>
      </w:r>
      <w:r w:rsidRPr="00256E87">
        <w:rPr>
          <w:rFonts w:ascii="Arial" w:hAnsi="Arial" w:cs="Arial"/>
          <w:sz w:val="20"/>
          <w:szCs w:val="24"/>
        </w:rPr>
        <w:t>The spatial analysis reveal</w:t>
      </w:r>
      <w:r w:rsidR="00565204" w:rsidRPr="00256E87">
        <w:rPr>
          <w:rFonts w:ascii="Arial" w:hAnsi="Arial" w:cs="Arial"/>
          <w:sz w:val="20"/>
          <w:szCs w:val="24"/>
        </w:rPr>
        <w:t>ed</w:t>
      </w:r>
      <w:r w:rsidRPr="00256E87">
        <w:rPr>
          <w:rFonts w:ascii="Arial" w:hAnsi="Arial" w:cs="Arial"/>
          <w:sz w:val="20"/>
          <w:szCs w:val="24"/>
        </w:rPr>
        <w:t xml:space="preserve"> a </w:t>
      </w:r>
      <w:r w:rsidRPr="00256E87">
        <w:rPr>
          <w:rFonts w:ascii="Arial" w:hAnsi="Arial" w:cs="Arial"/>
          <w:sz w:val="20"/>
          <w:szCs w:val="24"/>
        </w:rPr>
        <w:lastRenderedPageBreak/>
        <w:t xml:space="preserve">heterogeneous distribution of groundwater potential throughout the block, reflecting variations in topography, lithology, and structural features. </w:t>
      </w:r>
      <w:r w:rsidR="00565204" w:rsidRPr="00256E87">
        <w:rPr>
          <w:rFonts w:ascii="Arial" w:hAnsi="Arial" w:cs="Arial"/>
          <w:sz w:val="20"/>
          <w:szCs w:val="24"/>
        </w:rPr>
        <w:t>The Chittur block was</w:t>
      </w:r>
      <w:r w:rsidRPr="00256E87">
        <w:rPr>
          <w:rFonts w:ascii="Arial" w:hAnsi="Arial" w:cs="Arial"/>
          <w:sz w:val="20"/>
          <w:szCs w:val="24"/>
        </w:rPr>
        <w:t xml:space="preserve"> </w:t>
      </w:r>
      <w:r w:rsidR="004C10B2" w:rsidRPr="00256E87">
        <w:rPr>
          <w:rFonts w:ascii="Arial" w:hAnsi="Arial" w:cs="Arial"/>
          <w:sz w:val="20"/>
          <w:szCs w:val="24"/>
        </w:rPr>
        <w:t>categorized</w:t>
      </w:r>
      <w:r w:rsidRPr="00256E87">
        <w:rPr>
          <w:rFonts w:ascii="Arial" w:hAnsi="Arial" w:cs="Arial"/>
          <w:sz w:val="20"/>
          <w:szCs w:val="24"/>
        </w:rPr>
        <w:t xml:space="preserve"> into five distinct groundwater potential zones: excellent, very good, good, moderate and poor</w:t>
      </w:r>
      <w:r w:rsidRPr="00256E87">
        <w:rPr>
          <w:rFonts w:ascii="Arial" w:hAnsi="Arial" w:cs="Arial"/>
          <w:color w:val="FF0000"/>
          <w:sz w:val="20"/>
          <w:szCs w:val="24"/>
        </w:rPr>
        <w:t>.</w:t>
      </w:r>
    </w:p>
    <w:p w14:paraId="4A6F9A0F" w14:textId="05D98EBF" w:rsidR="0058773C" w:rsidRPr="00256E87" w:rsidRDefault="0058773C" w:rsidP="00256DDA">
      <w:pPr>
        <w:autoSpaceDE w:val="0"/>
        <w:autoSpaceDN w:val="0"/>
        <w:adjustRightInd w:val="0"/>
        <w:spacing w:line="360" w:lineRule="auto"/>
        <w:ind w:firstLine="720"/>
        <w:jc w:val="both"/>
        <w:rPr>
          <w:rFonts w:ascii="Arial" w:hAnsi="Arial" w:cs="Arial"/>
          <w:color w:val="000000" w:themeColor="text1"/>
          <w:sz w:val="20"/>
          <w:szCs w:val="24"/>
        </w:rPr>
      </w:pPr>
      <w:r w:rsidRPr="00256E87">
        <w:rPr>
          <w:rFonts w:ascii="Arial" w:hAnsi="Arial" w:cs="Arial"/>
          <w:color w:val="000000" w:themeColor="text1"/>
          <w:sz w:val="20"/>
          <w:szCs w:val="24"/>
        </w:rPr>
        <w:t xml:space="preserve">The poor and moderate zones were prominently seen in </w:t>
      </w:r>
      <w:r w:rsidR="004C10B2" w:rsidRPr="00256E87">
        <w:rPr>
          <w:rFonts w:ascii="Arial" w:hAnsi="Arial" w:cs="Arial"/>
          <w:color w:val="000000" w:themeColor="text1"/>
          <w:sz w:val="20"/>
          <w:szCs w:val="24"/>
        </w:rPr>
        <w:t xml:space="preserve">the </w:t>
      </w:r>
      <w:r w:rsidRPr="00256E87">
        <w:rPr>
          <w:rFonts w:ascii="Arial" w:hAnsi="Arial" w:cs="Arial"/>
          <w:color w:val="000000" w:themeColor="text1"/>
          <w:sz w:val="20"/>
          <w:szCs w:val="24"/>
        </w:rPr>
        <w:t>eastern region of the study area</w:t>
      </w:r>
      <w:r w:rsidR="004C10B2" w:rsidRPr="00256E87">
        <w:rPr>
          <w:rFonts w:ascii="Arial" w:hAnsi="Arial" w:cs="Arial"/>
          <w:color w:val="000000" w:themeColor="text1"/>
          <w:sz w:val="20"/>
          <w:szCs w:val="24"/>
        </w:rPr>
        <w:t>,</w:t>
      </w:r>
      <w:r w:rsidRPr="00256E87">
        <w:rPr>
          <w:rFonts w:ascii="Arial" w:hAnsi="Arial" w:cs="Arial"/>
          <w:color w:val="000000" w:themeColor="text1"/>
          <w:sz w:val="20"/>
          <w:szCs w:val="24"/>
        </w:rPr>
        <w:t xml:space="preserve"> which covers </w:t>
      </w:r>
      <w:proofErr w:type="spellStart"/>
      <w:r w:rsidRPr="00256E87">
        <w:rPr>
          <w:rFonts w:ascii="Arial" w:hAnsi="Arial" w:cs="Arial"/>
          <w:color w:val="000000" w:themeColor="text1"/>
          <w:sz w:val="20"/>
          <w:szCs w:val="24"/>
        </w:rPr>
        <w:t>Eruthompathy</w:t>
      </w:r>
      <w:proofErr w:type="spellEnd"/>
      <w:r w:rsidRPr="00256E87">
        <w:rPr>
          <w:rFonts w:ascii="Arial" w:hAnsi="Arial" w:cs="Arial"/>
          <w:color w:val="000000" w:themeColor="text1"/>
          <w:sz w:val="20"/>
          <w:szCs w:val="24"/>
        </w:rPr>
        <w:t xml:space="preserve">, </w:t>
      </w:r>
      <w:proofErr w:type="spellStart"/>
      <w:r w:rsidRPr="00256E87">
        <w:rPr>
          <w:rFonts w:ascii="Arial" w:hAnsi="Arial" w:cs="Arial"/>
          <w:color w:val="000000" w:themeColor="text1"/>
          <w:sz w:val="20"/>
          <w:szCs w:val="24"/>
        </w:rPr>
        <w:t>Kozhinjampara</w:t>
      </w:r>
      <w:proofErr w:type="spellEnd"/>
      <w:r w:rsidRPr="00256E87">
        <w:rPr>
          <w:rFonts w:ascii="Arial" w:hAnsi="Arial" w:cs="Arial"/>
          <w:color w:val="000000" w:themeColor="text1"/>
          <w:sz w:val="20"/>
          <w:szCs w:val="24"/>
        </w:rPr>
        <w:t xml:space="preserve"> and </w:t>
      </w:r>
      <w:proofErr w:type="spellStart"/>
      <w:r w:rsidRPr="00256E87">
        <w:rPr>
          <w:rFonts w:ascii="Arial" w:hAnsi="Arial" w:cs="Arial"/>
          <w:color w:val="000000" w:themeColor="text1"/>
          <w:sz w:val="20"/>
          <w:szCs w:val="24"/>
        </w:rPr>
        <w:t>Perumatty</w:t>
      </w:r>
      <w:proofErr w:type="spellEnd"/>
      <w:r w:rsidRPr="00256E87">
        <w:rPr>
          <w:rFonts w:ascii="Arial" w:hAnsi="Arial" w:cs="Arial"/>
          <w:color w:val="000000" w:themeColor="text1"/>
          <w:sz w:val="20"/>
          <w:szCs w:val="24"/>
        </w:rPr>
        <w:t xml:space="preserve"> panchayaths</w:t>
      </w:r>
      <w:r w:rsidR="004C10B2" w:rsidRPr="00256E87">
        <w:rPr>
          <w:rFonts w:ascii="Arial" w:hAnsi="Arial" w:cs="Arial"/>
          <w:color w:val="000000" w:themeColor="text1"/>
          <w:sz w:val="20"/>
          <w:szCs w:val="24"/>
        </w:rPr>
        <w:t>,</w:t>
      </w:r>
      <w:r w:rsidRPr="00256E87">
        <w:rPr>
          <w:rFonts w:ascii="Arial" w:hAnsi="Arial" w:cs="Arial"/>
          <w:color w:val="000000" w:themeColor="text1"/>
          <w:sz w:val="20"/>
          <w:szCs w:val="24"/>
        </w:rPr>
        <w:t xml:space="preserve"> whereas </w:t>
      </w:r>
      <w:r w:rsidR="004C10B2" w:rsidRPr="00256E87">
        <w:rPr>
          <w:rFonts w:ascii="Arial" w:hAnsi="Arial" w:cs="Arial"/>
          <w:color w:val="000000" w:themeColor="text1"/>
          <w:sz w:val="20"/>
          <w:szCs w:val="24"/>
        </w:rPr>
        <w:t>very good</w:t>
      </w:r>
      <w:r w:rsidRPr="00256E87">
        <w:rPr>
          <w:rFonts w:ascii="Arial" w:hAnsi="Arial" w:cs="Arial"/>
          <w:color w:val="000000" w:themeColor="text1"/>
          <w:sz w:val="20"/>
          <w:szCs w:val="24"/>
        </w:rPr>
        <w:t xml:space="preserve"> and excellent potential zones were seen in eastern and south east</w:t>
      </w:r>
      <w:r w:rsidR="00256DDA" w:rsidRPr="00256E87">
        <w:rPr>
          <w:rFonts w:ascii="Arial" w:hAnsi="Arial" w:cs="Arial"/>
          <w:color w:val="000000" w:themeColor="text1"/>
          <w:sz w:val="20"/>
          <w:szCs w:val="24"/>
        </w:rPr>
        <w:t>ern</w:t>
      </w:r>
      <w:r w:rsidRPr="00256E87">
        <w:rPr>
          <w:rFonts w:ascii="Arial" w:hAnsi="Arial" w:cs="Arial"/>
          <w:color w:val="000000" w:themeColor="text1"/>
          <w:sz w:val="20"/>
          <w:szCs w:val="24"/>
        </w:rPr>
        <w:t xml:space="preserve"> regions which </w:t>
      </w:r>
      <w:r w:rsidR="004C10B2" w:rsidRPr="00256E87">
        <w:rPr>
          <w:rFonts w:ascii="Arial" w:hAnsi="Arial" w:cs="Arial"/>
          <w:color w:val="000000" w:themeColor="text1"/>
          <w:sz w:val="20"/>
          <w:szCs w:val="24"/>
        </w:rPr>
        <w:t>cover</w:t>
      </w:r>
      <w:r w:rsidRPr="00256E87">
        <w:rPr>
          <w:rFonts w:ascii="Arial" w:hAnsi="Arial" w:cs="Arial"/>
          <w:color w:val="000000" w:themeColor="text1"/>
          <w:sz w:val="20"/>
          <w:szCs w:val="24"/>
        </w:rPr>
        <w:t xml:space="preserve"> </w:t>
      </w:r>
      <w:proofErr w:type="spellStart"/>
      <w:r w:rsidRPr="00256E87">
        <w:rPr>
          <w:rFonts w:ascii="Arial" w:hAnsi="Arial" w:cs="Arial"/>
          <w:color w:val="000000" w:themeColor="text1"/>
          <w:sz w:val="20"/>
          <w:szCs w:val="24"/>
        </w:rPr>
        <w:t>Chittur</w:t>
      </w:r>
      <w:proofErr w:type="spellEnd"/>
      <w:r w:rsidRPr="00256E87">
        <w:rPr>
          <w:rFonts w:ascii="Arial" w:hAnsi="Arial" w:cs="Arial"/>
          <w:color w:val="000000" w:themeColor="text1"/>
          <w:sz w:val="20"/>
          <w:szCs w:val="24"/>
        </w:rPr>
        <w:t xml:space="preserve"> municipality, </w:t>
      </w:r>
      <w:proofErr w:type="spellStart"/>
      <w:r w:rsidRPr="00256E87">
        <w:rPr>
          <w:rFonts w:ascii="Arial" w:hAnsi="Arial" w:cs="Arial"/>
          <w:color w:val="000000" w:themeColor="text1"/>
          <w:sz w:val="20"/>
          <w:szCs w:val="24"/>
        </w:rPr>
        <w:t>Nallepilly</w:t>
      </w:r>
      <w:proofErr w:type="spellEnd"/>
      <w:r w:rsidRPr="00256E87">
        <w:rPr>
          <w:rFonts w:ascii="Arial" w:hAnsi="Arial" w:cs="Arial"/>
          <w:color w:val="000000" w:themeColor="text1"/>
          <w:sz w:val="20"/>
          <w:szCs w:val="24"/>
        </w:rPr>
        <w:t xml:space="preserve">, </w:t>
      </w:r>
      <w:proofErr w:type="spellStart"/>
      <w:r w:rsidRPr="00256E87">
        <w:rPr>
          <w:rFonts w:ascii="Arial" w:hAnsi="Arial" w:cs="Arial"/>
          <w:color w:val="000000" w:themeColor="text1"/>
          <w:sz w:val="20"/>
          <w:szCs w:val="24"/>
        </w:rPr>
        <w:t>Pattenchery</w:t>
      </w:r>
      <w:proofErr w:type="spellEnd"/>
      <w:r w:rsidRPr="00256E87">
        <w:rPr>
          <w:rFonts w:ascii="Arial" w:hAnsi="Arial" w:cs="Arial"/>
          <w:color w:val="000000" w:themeColor="text1"/>
          <w:sz w:val="20"/>
          <w:szCs w:val="24"/>
        </w:rPr>
        <w:t xml:space="preserve"> and few parts of </w:t>
      </w:r>
      <w:proofErr w:type="spellStart"/>
      <w:r w:rsidRPr="00256E87">
        <w:rPr>
          <w:rFonts w:ascii="Arial" w:hAnsi="Arial" w:cs="Arial"/>
          <w:color w:val="000000" w:themeColor="text1"/>
          <w:sz w:val="20"/>
          <w:szCs w:val="24"/>
        </w:rPr>
        <w:t>Vadakarapathy</w:t>
      </w:r>
      <w:proofErr w:type="spellEnd"/>
      <w:r w:rsidRPr="00256E87">
        <w:rPr>
          <w:rFonts w:ascii="Arial" w:hAnsi="Arial" w:cs="Arial"/>
          <w:color w:val="000000" w:themeColor="text1"/>
          <w:sz w:val="20"/>
          <w:szCs w:val="24"/>
        </w:rPr>
        <w:t xml:space="preserve"> </w:t>
      </w:r>
      <w:proofErr w:type="spellStart"/>
      <w:r w:rsidR="004C10B2" w:rsidRPr="00256E87">
        <w:rPr>
          <w:rFonts w:ascii="Arial" w:hAnsi="Arial" w:cs="Arial"/>
          <w:color w:val="000000" w:themeColor="text1"/>
          <w:sz w:val="20"/>
          <w:szCs w:val="24"/>
        </w:rPr>
        <w:t>P</w:t>
      </w:r>
      <w:r w:rsidRPr="00256E87">
        <w:rPr>
          <w:rFonts w:ascii="Arial" w:hAnsi="Arial" w:cs="Arial"/>
          <w:color w:val="000000" w:themeColor="text1"/>
          <w:sz w:val="20"/>
          <w:szCs w:val="24"/>
        </w:rPr>
        <w:t>anchayaths</w:t>
      </w:r>
      <w:proofErr w:type="spellEnd"/>
      <w:r w:rsidR="004C10B2" w:rsidRPr="00256E87">
        <w:rPr>
          <w:rFonts w:ascii="Arial" w:hAnsi="Arial" w:cs="Arial"/>
          <w:color w:val="000000" w:themeColor="text1"/>
          <w:sz w:val="20"/>
          <w:szCs w:val="24"/>
        </w:rPr>
        <w:t>.</w:t>
      </w:r>
    </w:p>
    <w:p w14:paraId="3A0A06D8" w14:textId="365C660D" w:rsidR="00256DDA" w:rsidRPr="00256E87" w:rsidRDefault="00B716EB" w:rsidP="00B716EB">
      <w:pPr>
        <w:spacing w:line="360" w:lineRule="auto"/>
        <w:ind w:firstLine="720"/>
        <w:jc w:val="both"/>
        <w:rPr>
          <w:rFonts w:ascii="Arial" w:hAnsi="Arial" w:cs="Arial"/>
          <w:sz w:val="20"/>
          <w:szCs w:val="24"/>
        </w:rPr>
      </w:pPr>
      <w:r w:rsidRPr="00256E87">
        <w:rPr>
          <w:rFonts w:ascii="Arial" w:hAnsi="Arial" w:cs="Arial"/>
          <w:sz w:val="20"/>
          <w:szCs w:val="24"/>
        </w:rPr>
        <w:t>This classification highlight</w:t>
      </w:r>
      <w:r w:rsidR="004C10B2" w:rsidRPr="00256E87">
        <w:rPr>
          <w:rFonts w:ascii="Arial" w:hAnsi="Arial" w:cs="Arial"/>
          <w:sz w:val="20"/>
          <w:szCs w:val="24"/>
        </w:rPr>
        <w:t>ed</w:t>
      </w:r>
      <w:r w:rsidRPr="00256E87">
        <w:rPr>
          <w:rFonts w:ascii="Arial" w:hAnsi="Arial" w:cs="Arial"/>
          <w:sz w:val="20"/>
          <w:szCs w:val="24"/>
        </w:rPr>
        <w:t xml:space="preserve"> that the good and moderate zones together account for nearly 78% of the total area, reflecting significant potential for sustainable groundwater </w:t>
      </w:r>
      <w:r w:rsidR="004C10B2" w:rsidRPr="00256E87">
        <w:rPr>
          <w:rFonts w:ascii="Arial" w:hAnsi="Arial" w:cs="Arial"/>
          <w:sz w:val="20"/>
          <w:szCs w:val="24"/>
        </w:rPr>
        <w:t>utilization in the area</w:t>
      </w:r>
      <w:r w:rsidRPr="00256E87">
        <w:rPr>
          <w:rFonts w:ascii="Arial" w:hAnsi="Arial" w:cs="Arial"/>
          <w:sz w:val="20"/>
          <w:szCs w:val="24"/>
        </w:rPr>
        <w:t xml:space="preserve">. </w:t>
      </w:r>
      <w:r w:rsidR="00256DDA" w:rsidRPr="00256E87">
        <w:rPr>
          <w:rFonts w:ascii="Arial" w:hAnsi="Arial" w:cs="Arial"/>
          <w:sz w:val="20"/>
          <w:szCs w:val="24"/>
        </w:rPr>
        <w:t>The groundwater</w:t>
      </w:r>
      <w:r w:rsidR="00605ED0" w:rsidRPr="00256E87">
        <w:rPr>
          <w:rFonts w:ascii="Arial" w:hAnsi="Arial" w:cs="Arial"/>
          <w:sz w:val="20"/>
          <w:szCs w:val="24"/>
        </w:rPr>
        <w:t xml:space="preserve"> level</w:t>
      </w:r>
      <w:r w:rsidR="00256DDA" w:rsidRPr="00256E87">
        <w:rPr>
          <w:rFonts w:ascii="Arial" w:hAnsi="Arial" w:cs="Arial"/>
          <w:sz w:val="20"/>
          <w:szCs w:val="24"/>
        </w:rPr>
        <w:t xml:space="preserve"> data</w:t>
      </w:r>
      <w:r w:rsidR="007D756B" w:rsidRPr="00256E87">
        <w:rPr>
          <w:rFonts w:ascii="Arial" w:hAnsi="Arial" w:cs="Arial"/>
          <w:sz w:val="20"/>
          <w:szCs w:val="24"/>
        </w:rPr>
        <w:t xml:space="preserve"> </w:t>
      </w:r>
      <w:r w:rsidR="007D756B" w:rsidRPr="00256E87">
        <w:rPr>
          <w:rFonts w:ascii="Arial" w:hAnsi="Arial" w:cs="Arial"/>
          <w:color w:val="000000" w:themeColor="text1"/>
          <w:sz w:val="20"/>
          <w:szCs w:val="24"/>
        </w:rPr>
        <w:t>from</w:t>
      </w:r>
      <w:r w:rsidR="00E87625" w:rsidRPr="00256E87">
        <w:rPr>
          <w:rFonts w:ascii="Arial" w:hAnsi="Arial" w:cs="Arial"/>
          <w:color w:val="000000" w:themeColor="text1"/>
          <w:sz w:val="20"/>
          <w:szCs w:val="24"/>
        </w:rPr>
        <w:t xml:space="preserve"> 1994 to 2022</w:t>
      </w:r>
      <w:r w:rsidR="007D756B" w:rsidRPr="00256E87">
        <w:rPr>
          <w:rFonts w:ascii="Arial" w:hAnsi="Arial" w:cs="Arial"/>
          <w:color w:val="000000" w:themeColor="text1"/>
          <w:sz w:val="20"/>
          <w:szCs w:val="24"/>
        </w:rPr>
        <w:t xml:space="preserve"> </w:t>
      </w:r>
      <w:r w:rsidR="00256DDA" w:rsidRPr="00256E87">
        <w:rPr>
          <w:rFonts w:ascii="Arial" w:hAnsi="Arial" w:cs="Arial"/>
          <w:sz w:val="20"/>
          <w:szCs w:val="24"/>
        </w:rPr>
        <w:t xml:space="preserve"> also show</w:t>
      </w:r>
      <w:r w:rsidR="004C10B2" w:rsidRPr="00256E87">
        <w:rPr>
          <w:rFonts w:ascii="Arial" w:hAnsi="Arial" w:cs="Arial"/>
          <w:sz w:val="20"/>
          <w:szCs w:val="24"/>
        </w:rPr>
        <w:t>ed</w:t>
      </w:r>
      <w:r w:rsidR="00256DDA" w:rsidRPr="00256E87">
        <w:rPr>
          <w:rFonts w:ascii="Arial" w:hAnsi="Arial" w:cs="Arial"/>
          <w:sz w:val="20"/>
          <w:szCs w:val="24"/>
        </w:rPr>
        <w:t xml:space="preserve"> </w:t>
      </w:r>
      <w:r w:rsidR="004C10B2" w:rsidRPr="00256E87">
        <w:rPr>
          <w:rFonts w:ascii="Arial" w:hAnsi="Arial" w:cs="Arial"/>
          <w:sz w:val="20"/>
          <w:szCs w:val="24"/>
        </w:rPr>
        <w:t xml:space="preserve">that </w:t>
      </w:r>
      <w:r w:rsidR="00256DDA" w:rsidRPr="00256E87">
        <w:rPr>
          <w:rFonts w:ascii="Arial" w:hAnsi="Arial" w:cs="Arial"/>
          <w:sz w:val="20"/>
          <w:szCs w:val="24"/>
        </w:rPr>
        <w:t>the shallow water levels (</w:t>
      </w:r>
      <w:proofErr w:type="spellStart"/>
      <w:r w:rsidR="00256DDA" w:rsidRPr="00256E87">
        <w:rPr>
          <w:rFonts w:ascii="Arial" w:hAnsi="Arial" w:cs="Arial"/>
          <w:sz w:val="20"/>
          <w:szCs w:val="24"/>
        </w:rPr>
        <w:t>upto</w:t>
      </w:r>
      <w:proofErr w:type="spellEnd"/>
      <w:r w:rsidR="00256DDA" w:rsidRPr="00256E87">
        <w:rPr>
          <w:rFonts w:ascii="Arial" w:hAnsi="Arial" w:cs="Arial"/>
          <w:sz w:val="20"/>
          <w:szCs w:val="24"/>
        </w:rPr>
        <w:t xml:space="preserve"> 10 </w:t>
      </w:r>
      <w:proofErr w:type="spellStart"/>
      <w:r w:rsidR="00256DDA" w:rsidRPr="00256E87">
        <w:rPr>
          <w:rFonts w:ascii="Arial" w:hAnsi="Arial" w:cs="Arial"/>
          <w:sz w:val="20"/>
          <w:szCs w:val="24"/>
        </w:rPr>
        <w:t>mbgl</w:t>
      </w:r>
      <w:proofErr w:type="spellEnd"/>
      <w:r w:rsidR="00256DDA" w:rsidRPr="00256E87">
        <w:rPr>
          <w:rFonts w:ascii="Arial" w:hAnsi="Arial" w:cs="Arial"/>
          <w:sz w:val="20"/>
          <w:szCs w:val="24"/>
        </w:rPr>
        <w:t xml:space="preserve">) </w:t>
      </w:r>
      <w:r w:rsidR="00B81761" w:rsidRPr="00256E87">
        <w:rPr>
          <w:rFonts w:ascii="Arial" w:hAnsi="Arial" w:cs="Arial"/>
          <w:sz w:val="20"/>
          <w:szCs w:val="24"/>
        </w:rPr>
        <w:t xml:space="preserve">were </w:t>
      </w:r>
      <w:r w:rsidR="00605ED0" w:rsidRPr="00256E87">
        <w:rPr>
          <w:rFonts w:ascii="Arial" w:hAnsi="Arial" w:cs="Arial"/>
          <w:sz w:val="20"/>
          <w:szCs w:val="24"/>
        </w:rPr>
        <w:t xml:space="preserve">seen </w:t>
      </w:r>
      <w:r w:rsidR="00256DDA" w:rsidRPr="00256E87">
        <w:rPr>
          <w:rFonts w:ascii="Arial" w:hAnsi="Arial" w:cs="Arial"/>
          <w:sz w:val="20"/>
          <w:szCs w:val="24"/>
        </w:rPr>
        <w:t xml:space="preserve">in excellent, very good and good potential zone regions and </w:t>
      </w:r>
      <w:r w:rsidR="00605ED0" w:rsidRPr="00256E87">
        <w:rPr>
          <w:rFonts w:ascii="Arial" w:hAnsi="Arial" w:cs="Arial"/>
          <w:sz w:val="20"/>
          <w:szCs w:val="24"/>
        </w:rPr>
        <w:t>deeper water levels (</w:t>
      </w:r>
      <w:proofErr w:type="spellStart"/>
      <w:r w:rsidR="00605ED0" w:rsidRPr="00256E87">
        <w:rPr>
          <w:rFonts w:ascii="Arial" w:hAnsi="Arial" w:cs="Arial"/>
          <w:sz w:val="20"/>
          <w:szCs w:val="24"/>
        </w:rPr>
        <w:t>upto</w:t>
      </w:r>
      <w:proofErr w:type="spellEnd"/>
      <w:r w:rsidR="00605ED0" w:rsidRPr="00256E87">
        <w:rPr>
          <w:rFonts w:ascii="Arial" w:hAnsi="Arial" w:cs="Arial"/>
          <w:sz w:val="20"/>
          <w:szCs w:val="24"/>
        </w:rPr>
        <w:t xml:space="preserve"> 20 </w:t>
      </w:r>
      <w:proofErr w:type="spellStart"/>
      <w:r w:rsidR="00605ED0" w:rsidRPr="00256E87">
        <w:rPr>
          <w:rFonts w:ascii="Arial" w:hAnsi="Arial" w:cs="Arial"/>
          <w:sz w:val="20"/>
          <w:szCs w:val="24"/>
        </w:rPr>
        <w:t>mbgl</w:t>
      </w:r>
      <w:proofErr w:type="spellEnd"/>
      <w:r w:rsidR="00605ED0" w:rsidRPr="00256E87">
        <w:rPr>
          <w:rFonts w:ascii="Arial" w:hAnsi="Arial" w:cs="Arial"/>
          <w:sz w:val="20"/>
          <w:szCs w:val="24"/>
        </w:rPr>
        <w:t>) were seen in poor and moderat</w:t>
      </w:r>
      <w:r w:rsidR="001222DF" w:rsidRPr="00256E87">
        <w:rPr>
          <w:rFonts w:ascii="Arial" w:hAnsi="Arial" w:cs="Arial"/>
          <w:sz w:val="20"/>
          <w:szCs w:val="24"/>
        </w:rPr>
        <w:t>e groundwater potential regions</w:t>
      </w:r>
      <w:r w:rsidR="004C10B2" w:rsidRPr="00256E87">
        <w:rPr>
          <w:rFonts w:ascii="Arial" w:hAnsi="Arial" w:cs="Arial"/>
          <w:sz w:val="20"/>
          <w:szCs w:val="24"/>
        </w:rPr>
        <w:t>,</w:t>
      </w:r>
      <w:r w:rsidR="001222DF" w:rsidRPr="00256E87">
        <w:rPr>
          <w:rFonts w:ascii="Arial" w:hAnsi="Arial" w:cs="Arial"/>
          <w:sz w:val="20"/>
          <w:szCs w:val="24"/>
        </w:rPr>
        <w:t xml:space="preserve"> which </w:t>
      </w:r>
      <w:r w:rsidR="004C10B2" w:rsidRPr="00256E87">
        <w:rPr>
          <w:rFonts w:ascii="Arial" w:hAnsi="Arial" w:cs="Arial"/>
          <w:sz w:val="20"/>
          <w:szCs w:val="24"/>
        </w:rPr>
        <w:t>confirmed</w:t>
      </w:r>
      <w:r w:rsidR="001222DF" w:rsidRPr="00256E87">
        <w:rPr>
          <w:rFonts w:ascii="Arial" w:hAnsi="Arial" w:cs="Arial"/>
          <w:sz w:val="20"/>
          <w:szCs w:val="24"/>
        </w:rPr>
        <w:t xml:space="preserve"> the validation for the groundwater potential zones</w:t>
      </w:r>
      <w:r w:rsidR="00B81761" w:rsidRPr="00256E87">
        <w:rPr>
          <w:rFonts w:ascii="Arial" w:hAnsi="Arial" w:cs="Arial"/>
          <w:sz w:val="20"/>
          <w:szCs w:val="24"/>
        </w:rPr>
        <w:t xml:space="preserve"> </w:t>
      </w:r>
      <w:r w:rsidR="004C10B2" w:rsidRPr="00256E87">
        <w:rPr>
          <w:rFonts w:ascii="Arial" w:hAnsi="Arial" w:cs="Arial"/>
          <w:sz w:val="20"/>
          <w:szCs w:val="24"/>
        </w:rPr>
        <w:t>in the area</w:t>
      </w:r>
      <w:r w:rsidR="007D756B" w:rsidRPr="00256E87">
        <w:rPr>
          <w:rFonts w:ascii="Arial" w:hAnsi="Arial" w:cs="Arial"/>
          <w:sz w:val="20"/>
          <w:szCs w:val="24"/>
        </w:rPr>
        <w:t>.</w:t>
      </w:r>
    </w:p>
    <w:p w14:paraId="2D4EA65B" w14:textId="2DB553F4" w:rsidR="00B716EB" w:rsidRPr="00256E87" w:rsidRDefault="00B716EB" w:rsidP="00B716EB">
      <w:pPr>
        <w:spacing w:line="360" w:lineRule="auto"/>
        <w:ind w:firstLine="720"/>
        <w:jc w:val="both"/>
        <w:rPr>
          <w:rFonts w:ascii="Arial" w:hAnsi="Arial" w:cs="Arial"/>
          <w:sz w:val="20"/>
          <w:szCs w:val="24"/>
        </w:rPr>
      </w:pPr>
      <w:r w:rsidRPr="00256E87">
        <w:rPr>
          <w:rFonts w:ascii="Arial" w:hAnsi="Arial" w:cs="Arial"/>
          <w:sz w:val="20"/>
          <w:szCs w:val="24"/>
        </w:rPr>
        <w:t xml:space="preserve">The excellent zones, though limited in </w:t>
      </w:r>
      <w:r w:rsidR="00565204" w:rsidRPr="00256E87">
        <w:rPr>
          <w:rFonts w:ascii="Arial" w:hAnsi="Arial" w:cs="Arial"/>
          <w:sz w:val="20"/>
          <w:szCs w:val="24"/>
        </w:rPr>
        <w:t>area</w:t>
      </w:r>
      <w:r w:rsidRPr="00256E87">
        <w:rPr>
          <w:rFonts w:ascii="Arial" w:hAnsi="Arial" w:cs="Arial"/>
          <w:sz w:val="20"/>
          <w:szCs w:val="24"/>
        </w:rPr>
        <w:t>, are of particular interest for long-term water resource development, while poor zones require special management interventions such as artificial recharge and soil–water conservation measures.</w:t>
      </w:r>
      <w:r w:rsidR="00256DDA" w:rsidRPr="00256E87">
        <w:rPr>
          <w:rFonts w:ascii="Arial" w:hAnsi="Arial" w:cs="Arial"/>
          <w:sz w:val="20"/>
          <w:szCs w:val="24"/>
        </w:rPr>
        <w:t xml:space="preserve"> </w:t>
      </w:r>
      <w:r w:rsidR="00CA4490" w:rsidRPr="00256E87">
        <w:rPr>
          <w:rFonts w:ascii="Arial" w:hAnsi="Arial" w:cs="Arial"/>
          <w:sz w:val="20"/>
          <w:szCs w:val="24"/>
        </w:rPr>
        <w:t>This integrated approach ensures that the final groundwater potential map accurately represents the hydrogeological reality of the region and provides a scientific basis for future groundwater management and artificial recharge planning</w:t>
      </w:r>
      <w:r w:rsidR="00256DDA" w:rsidRPr="00256E87">
        <w:rPr>
          <w:rFonts w:ascii="Arial" w:hAnsi="Arial" w:cs="Arial"/>
          <w:sz w:val="20"/>
          <w:szCs w:val="24"/>
        </w:rPr>
        <w:t>.</w:t>
      </w:r>
    </w:p>
    <w:p w14:paraId="17B185B3" w14:textId="1062D5EF" w:rsidR="00C95B44" w:rsidRPr="001A71FA" w:rsidRDefault="00C95B44" w:rsidP="00C95B44">
      <w:pPr>
        <w:autoSpaceDE w:val="0"/>
        <w:autoSpaceDN w:val="0"/>
        <w:adjustRightInd w:val="0"/>
        <w:spacing w:before="240" w:after="0" w:line="360" w:lineRule="auto"/>
        <w:ind w:firstLine="720"/>
        <w:jc w:val="center"/>
        <w:rPr>
          <w:rFonts w:ascii="Arial" w:eastAsia="TimesNewRomanPSMT" w:hAnsi="Arial" w:cs="Arial"/>
          <w:b/>
          <w:color w:val="000000" w:themeColor="text1"/>
          <w:sz w:val="24"/>
          <w:szCs w:val="24"/>
        </w:rPr>
      </w:pPr>
      <w:r w:rsidRPr="001A71FA">
        <w:rPr>
          <w:rFonts w:ascii="Arial" w:hAnsi="Arial" w:cs="Arial"/>
          <w:noProof/>
          <w:sz w:val="24"/>
          <w:szCs w:val="24"/>
        </w:rPr>
        <w:drawing>
          <wp:inline distT="0" distB="0" distL="0" distR="0" wp14:anchorId="3AB5E440" wp14:editId="3EA5AF3A">
            <wp:extent cx="4972050" cy="2886075"/>
            <wp:effectExtent l="0" t="0" r="0" b="9525"/>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D08B514" w14:textId="37AEA4F3" w:rsidR="00C95B44" w:rsidRPr="003E3849" w:rsidRDefault="00C95B44" w:rsidP="00C95B44">
      <w:pPr>
        <w:jc w:val="center"/>
        <w:rPr>
          <w:rFonts w:ascii="Arial" w:hAnsi="Arial" w:cs="Arial"/>
          <w:b/>
          <w:sz w:val="20"/>
          <w:szCs w:val="24"/>
        </w:rPr>
      </w:pPr>
      <w:r w:rsidRPr="003E3849">
        <w:rPr>
          <w:rFonts w:ascii="Arial" w:hAnsi="Arial" w:cs="Arial"/>
          <w:b/>
          <w:sz w:val="20"/>
          <w:szCs w:val="24"/>
        </w:rPr>
        <w:t>Fig. 10 Distribution of groundwater poten</w:t>
      </w:r>
      <w:bookmarkStart w:id="1" w:name="_GoBack"/>
      <w:bookmarkEnd w:id="1"/>
      <w:r w:rsidRPr="003E3849">
        <w:rPr>
          <w:rFonts w:ascii="Arial" w:hAnsi="Arial" w:cs="Arial"/>
          <w:b/>
          <w:sz w:val="20"/>
          <w:szCs w:val="24"/>
        </w:rPr>
        <w:t>tial zones in Chittur block</w:t>
      </w:r>
    </w:p>
    <w:p w14:paraId="1EAA3E4C" w14:textId="3DE80D88" w:rsidR="00C95B44" w:rsidRPr="001A71FA" w:rsidRDefault="00C95B44" w:rsidP="00A75454">
      <w:pPr>
        <w:autoSpaceDE w:val="0"/>
        <w:autoSpaceDN w:val="0"/>
        <w:adjustRightInd w:val="0"/>
        <w:spacing w:before="240" w:after="0" w:line="360" w:lineRule="auto"/>
        <w:ind w:firstLine="720"/>
        <w:jc w:val="center"/>
        <w:rPr>
          <w:rFonts w:ascii="Arial" w:eastAsia="TimesNewRomanPSMT" w:hAnsi="Arial" w:cs="Arial"/>
          <w:b/>
          <w:color w:val="000000" w:themeColor="text1"/>
          <w:sz w:val="24"/>
          <w:szCs w:val="24"/>
        </w:rPr>
      </w:pPr>
      <w:r w:rsidRPr="001A71FA">
        <w:rPr>
          <w:rFonts w:ascii="Arial" w:hAnsi="Arial" w:cs="Arial"/>
          <w:noProof/>
          <w:sz w:val="24"/>
          <w:szCs w:val="24"/>
        </w:rPr>
        <w:lastRenderedPageBreak/>
        <w:drawing>
          <wp:inline distT="0" distB="0" distL="0" distR="0" wp14:anchorId="0A5BFA52" wp14:editId="51C1A9BF">
            <wp:extent cx="3295650" cy="4264960"/>
            <wp:effectExtent l="0" t="0" r="0" b="2540"/>
            <wp:docPr id="54" name="Picture 54" descr="D:\Venky Ph.D\Project\Thesis\Pictures\GWPZ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Venky Ph.D\Project\Thesis\Pictures\GWPZ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12939" cy="4287334"/>
                    </a:xfrm>
                    <a:prstGeom prst="rect">
                      <a:avLst/>
                    </a:prstGeom>
                    <a:noFill/>
                    <a:ln>
                      <a:noFill/>
                    </a:ln>
                  </pic:spPr>
                </pic:pic>
              </a:graphicData>
            </a:graphic>
          </wp:inline>
        </w:drawing>
      </w:r>
    </w:p>
    <w:p w14:paraId="6CE7FF7A" w14:textId="20932FB4" w:rsidR="00C95B44" w:rsidRPr="003E3849" w:rsidRDefault="00C95B44" w:rsidP="00C95B44">
      <w:pPr>
        <w:autoSpaceDE w:val="0"/>
        <w:autoSpaceDN w:val="0"/>
        <w:adjustRightInd w:val="0"/>
        <w:spacing w:after="0" w:line="360" w:lineRule="auto"/>
        <w:ind w:firstLine="720"/>
        <w:jc w:val="center"/>
        <w:rPr>
          <w:rFonts w:ascii="Arial" w:hAnsi="Arial" w:cs="Arial"/>
          <w:b/>
          <w:sz w:val="20"/>
          <w:szCs w:val="24"/>
        </w:rPr>
      </w:pPr>
      <w:r w:rsidRPr="003E3849">
        <w:rPr>
          <w:rFonts w:ascii="Arial" w:eastAsia="TimesNewRomanPSMT" w:hAnsi="Arial" w:cs="Arial"/>
          <w:b/>
          <w:color w:val="000000" w:themeColor="text1"/>
          <w:sz w:val="20"/>
          <w:szCs w:val="24"/>
        </w:rPr>
        <w:t xml:space="preserve">Fig. 11 </w:t>
      </w:r>
      <w:r w:rsidRPr="003E3849">
        <w:rPr>
          <w:rFonts w:ascii="Arial" w:hAnsi="Arial" w:cs="Arial"/>
          <w:b/>
          <w:sz w:val="20"/>
          <w:szCs w:val="24"/>
        </w:rPr>
        <w:t>Groundwater potential zone map of Chittur block</w:t>
      </w:r>
    </w:p>
    <w:p w14:paraId="6E16E2DB" w14:textId="73F26154" w:rsidR="00305B84" w:rsidRPr="00256E87" w:rsidRDefault="00256E87" w:rsidP="00256E87">
      <w:pPr>
        <w:pStyle w:val="ListParagraph"/>
        <w:numPr>
          <w:ilvl w:val="0"/>
          <w:numId w:val="2"/>
        </w:numPr>
        <w:spacing w:before="100" w:beforeAutospacing="1" w:after="100" w:afterAutospacing="1" w:line="360" w:lineRule="auto"/>
        <w:jc w:val="both"/>
        <w:rPr>
          <w:rFonts w:ascii="Arial" w:hAnsi="Arial" w:cs="Arial"/>
          <w:b/>
          <w:szCs w:val="24"/>
        </w:rPr>
      </w:pPr>
      <w:r w:rsidRPr="00256E87">
        <w:rPr>
          <w:rFonts w:ascii="Arial" w:hAnsi="Arial" w:cs="Arial"/>
          <w:b/>
          <w:szCs w:val="24"/>
        </w:rPr>
        <w:t>CONCLUSION</w:t>
      </w:r>
    </w:p>
    <w:p w14:paraId="1D09B633" w14:textId="3AA66DB9" w:rsidR="007D756B" w:rsidRPr="00256E87" w:rsidRDefault="007D756B" w:rsidP="007D756B">
      <w:pPr>
        <w:spacing w:before="100" w:beforeAutospacing="1" w:after="100" w:afterAutospacing="1" w:line="360" w:lineRule="auto"/>
        <w:ind w:firstLine="720"/>
        <w:jc w:val="both"/>
        <w:rPr>
          <w:rFonts w:ascii="Arial" w:eastAsia="Times New Roman" w:hAnsi="Arial" w:cs="Arial"/>
          <w:sz w:val="20"/>
          <w:szCs w:val="24"/>
          <w:lang w:val="en-IN" w:eastAsia="en-IN" w:bidi="hi-IN"/>
        </w:rPr>
      </w:pPr>
      <w:r w:rsidRPr="00256E87">
        <w:rPr>
          <w:rFonts w:ascii="Arial" w:eastAsia="Times New Roman" w:hAnsi="Arial" w:cs="Arial"/>
          <w:sz w:val="20"/>
          <w:szCs w:val="24"/>
          <w:lang w:val="en-IN" w:eastAsia="en-IN" w:bidi="hi-IN"/>
        </w:rPr>
        <w:t>In the Chittur Block, groundwater occurrence is predominantly governed by the interplay of hard rock geology, structural features, and geomorphic settings. The analysis underscored that geology, geomorphology, and lineament patterns collectively determine the spatial distribution, storage, and movement of groundwater within the region.</w:t>
      </w:r>
    </w:p>
    <w:p w14:paraId="393F6D5F" w14:textId="56617567" w:rsidR="007D756B" w:rsidRPr="00256E87" w:rsidRDefault="007D756B" w:rsidP="007D756B">
      <w:pPr>
        <w:spacing w:before="100" w:beforeAutospacing="1" w:after="100" w:afterAutospacing="1" w:line="360" w:lineRule="auto"/>
        <w:ind w:firstLine="720"/>
        <w:jc w:val="both"/>
        <w:rPr>
          <w:rFonts w:ascii="Arial" w:eastAsia="Times New Roman" w:hAnsi="Arial" w:cs="Arial"/>
          <w:sz w:val="20"/>
          <w:szCs w:val="24"/>
          <w:lang w:val="en-IN" w:eastAsia="en-IN" w:bidi="hi-IN"/>
        </w:rPr>
      </w:pPr>
      <w:proofErr w:type="spellStart"/>
      <w:r w:rsidRPr="00256E87">
        <w:rPr>
          <w:rFonts w:ascii="Arial" w:eastAsia="Times New Roman" w:hAnsi="Arial" w:cs="Arial"/>
          <w:sz w:val="20"/>
          <w:szCs w:val="24"/>
          <w:lang w:val="en-IN" w:eastAsia="en-IN" w:bidi="hi-IN"/>
        </w:rPr>
        <w:t>Hydrogeomorphological</w:t>
      </w:r>
      <w:proofErr w:type="spellEnd"/>
      <w:r w:rsidRPr="00256E87">
        <w:rPr>
          <w:rFonts w:ascii="Arial" w:eastAsia="Times New Roman" w:hAnsi="Arial" w:cs="Arial"/>
          <w:sz w:val="20"/>
          <w:szCs w:val="24"/>
          <w:lang w:val="en-IN" w:eastAsia="en-IN" w:bidi="hi-IN"/>
        </w:rPr>
        <w:t xml:space="preserve"> investigations revealed that landform characteristics and structural controls exert a significant influence on groundwater potential. Among the identified units, the valley floor and floodplain zones exhibited the highest groundwater prospects due to their greater permeability, storage capacity, and recharge potential. Pediment areas, although less productive, are suitable for implementing artificial recharge measures, while river bodies and associated surface water features act as active recharge sources, contributing to the dynamic replenishment of the aquifer system. However, these zones remained sensitive to over-extraction and require regulated management.</w:t>
      </w:r>
    </w:p>
    <w:p w14:paraId="11474F35" w14:textId="2FCAC575" w:rsidR="007D756B" w:rsidRPr="00256E87" w:rsidRDefault="007D756B" w:rsidP="007D756B">
      <w:pPr>
        <w:spacing w:before="100" w:beforeAutospacing="1" w:after="100" w:afterAutospacing="1" w:line="360" w:lineRule="auto"/>
        <w:ind w:firstLine="720"/>
        <w:jc w:val="both"/>
        <w:rPr>
          <w:rFonts w:ascii="Arial" w:eastAsia="Times New Roman" w:hAnsi="Arial" w:cs="Arial"/>
          <w:sz w:val="20"/>
          <w:szCs w:val="24"/>
          <w:lang w:val="en-IN" w:eastAsia="en-IN" w:bidi="hi-IN"/>
        </w:rPr>
      </w:pPr>
      <w:r w:rsidRPr="00256E87">
        <w:rPr>
          <w:rFonts w:ascii="Arial" w:eastAsia="Times New Roman" w:hAnsi="Arial" w:cs="Arial"/>
          <w:sz w:val="20"/>
          <w:szCs w:val="24"/>
          <w:lang w:val="en-IN" w:eastAsia="en-IN" w:bidi="hi-IN"/>
        </w:rPr>
        <w:lastRenderedPageBreak/>
        <w:t xml:space="preserve">The Weighted Index Overlay Analysis (WIOA)-based groundwater potential zonation map categorised the study area into excellent, good, moderate, and poor potential zones. A major portion of the block falls under good (116.26 km²) and moderate (95.82 km²) categories. The excellent zones are concentrated in </w:t>
      </w:r>
      <w:proofErr w:type="spellStart"/>
      <w:r w:rsidRPr="00256E87">
        <w:rPr>
          <w:rFonts w:ascii="Arial" w:eastAsia="Times New Roman" w:hAnsi="Arial" w:cs="Arial"/>
          <w:sz w:val="20"/>
          <w:szCs w:val="24"/>
          <w:lang w:val="en-IN" w:eastAsia="en-IN" w:bidi="hi-IN"/>
        </w:rPr>
        <w:t>Vadakarapathy</w:t>
      </w:r>
      <w:proofErr w:type="spellEnd"/>
      <w:r w:rsidRPr="00256E87">
        <w:rPr>
          <w:rFonts w:ascii="Arial" w:eastAsia="Times New Roman" w:hAnsi="Arial" w:cs="Arial"/>
          <w:sz w:val="20"/>
          <w:szCs w:val="24"/>
          <w:lang w:val="en-IN" w:eastAsia="en-IN" w:bidi="hi-IN"/>
        </w:rPr>
        <w:t xml:space="preserve">, </w:t>
      </w:r>
      <w:proofErr w:type="spellStart"/>
      <w:r w:rsidRPr="00256E87">
        <w:rPr>
          <w:rFonts w:ascii="Arial" w:eastAsia="Times New Roman" w:hAnsi="Arial" w:cs="Arial"/>
          <w:sz w:val="20"/>
          <w:szCs w:val="24"/>
          <w:lang w:val="en-IN" w:eastAsia="en-IN" w:bidi="hi-IN"/>
        </w:rPr>
        <w:t>Nallepilly</w:t>
      </w:r>
      <w:proofErr w:type="spellEnd"/>
      <w:r w:rsidRPr="00256E87">
        <w:rPr>
          <w:rFonts w:ascii="Arial" w:eastAsia="Times New Roman" w:hAnsi="Arial" w:cs="Arial"/>
          <w:sz w:val="20"/>
          <w:szCs w:val="24"/>
          <w:lang w:val="en-IN" w:eastAsia="en-IN" w:bidi="hi-IN"/>
        </w:rPr>
        <w:t xml:space="preserve">, and </w:t>
      </w:r>
      <w:proofErr w:type="spellStart"/>
      <w:r w:rsidRPr="00256E87">
        <w:rPr>
          <w:rFonts w:ascii="Arial" w:eastAsia="Times New Roman" w:hAnsi="Arial" w:cs="Arial"/>
          <w:sz w:val="20"/>
          <w:szCs w:val="24"/>
          <w:lang w:val="en-IN" w:eastAsia="en-IN" w:bidi="hi-IN"/>
        </w:rPr>
        <w:t>Chittur</w:t>
      </w:r>
      <w:proofErr w:type="spellEnd"/>
      <w:r w:rsidRPr="00256E87">
        <w:rPr>
          <w:rFonts w:ascii="Arial" w:eastAsia="Times New Roman" w:hAnsi="Arial" w:cs="Arial"/>
          <w:sz w:val="20"/>
          <w:szCs w:val="24"/>
          <w:lang w:val="en-IN" w:eastAsia="en-IN" w:bidi="hi-IN"/>
        </w:rPr>
        <w:t xml:space="preserve"> Municipality Panchayaths, while poor potential areas are primarily observed in </w:t>
      </w:r>
      <w:proofErr w:type="spellStart"/>
      <w:r w:rsidRPr="00256E87">
        <w:rPr>
          <w:rFonts w:ascii="Arial" w:eastAsia="Times New Roman" w:hAnsi="Arial" w:cs="Arial"/>
          <w:sz w:val="20"/>
          <w:szCs w:val="24"/>
          <w:lang w:val="en-IN" w:eastAsia="en-IN" w:bidi="hi-IN"/>
        </w:rPr>
        <w:t>Eruthampathy</w:t>
      </w:r>
      <w:proofErr w:type="spellEnd"/>
      <w:r w:rsidRPr="00256E87">
        <w:rPr>
          <w:rFonts w:ascii="Arial" w:eastAsia="Times New Roman" w:hAnsi="Arial" w:cs="Arial"/>
          <w:sz w:val="20"/>
          <w:szCs w:val="24"/>
          <w:lang w:val="en-IN" w:eastAsia="en-IN" w:bidi="hi-IN"/>
        </w:rPr>
        <w:t xml:space="preserve">, </w:t>
      </w:r>
      <w:proofErr w:type="spellStart"/>
      <w:r w:rsidRPr="00256E87">
        <w:rPr>
          <w:rFonts w:ascii="Arial" w:eastAsia="Times New Roman" w:hAnsi="Arial" w:cs="Arial"/>
          <w:sz w:val="20"/>
          <w:szCs w:val="24"/>
          <w:lang w:val="en-IN" w:eastAsia="en-IN" w:bidi="hi-IN"/>
        </w:rPr>
        <w:t>Kozhinjampara</w:t>
      </w:r>
      <w:proofErr w:type="spellEnd"/>
      <w:r w:rsidRPr="00256E87">
        <w:rPr>
          <w:rFonts w:ascii="Arial" w:eastAsia="Times New Roman" w:hAnsi="Arial" w:cs="Arial"/>
          <w:sz w:val="20"/>
          <w:szCs w:val="24"/>
          <w:lang w:val="en-IN" w:eastAsia="en-IN" w:bidi="hi-IN"/>
        </w:rPr>
        <w:t xml:space="preserve">, and </w:t>
      </w:r>
      <w:proofErr w:type="spellStart"/>
      <w:r w:rsidRPr="00256E87">
        <w:rPr>
          <w:rFonts w:ascii="Arial" w:eastAsia="Times New Roman" w:hAnsi="Arial" w:cs="Arial"/>
          <w:sz w:val="20"/>
          <w:szCs w:val="24"/>
          <w:lang w:val="en-IN" w:eastAsia="en-IN" w:bidi="hi-IN"/>
        </w:rPr>
        <w:t>Perumatty</w:t>
      </w:r>
      <w:proofErr w:type="spellEnd"/>
      <w:r w:rsidRPr="00256E87">
        <w:rPr>
          <w:rFonts w:ascii="Arial" w:eastAsia="Times New Roman" w:hAnsi="Arial" w:cs="Arial"/>
          <w:sz w:val="20"/>
          <w:szCs w:val="24"/>
          <w:lang w:val="en-IN" w:eastAsia="en-IN" w:bidi="hi-IN"/>
        </w:rPr>
        <w:t xml:space="preserve"> Panchayaths. Correspondingly, groundwater levels are relatively shallow in the good and moderate zones</w:t>
      </w:r>
      <w:r w:rsidR="00E87625" w:rsidRPr="00256E87">
        <w:rPr>
          <w:rFonts w:ascii="Arial" w:eastAsia="Times New Roman" w:hAnsi="Arial" w:cs="Arial"/>
          <w:sz w:val="20"/>
          <w:szCs w:val="24"/>
          <w:lang w:val="en-IN" w:eastAsia="en-IN" w:bidi="hi-IN"/>
        </w:rPr>
        <w:t xml:space="preserve"> (below 10 m </w:t>
      </w:r>
      <w:proofErr w:type="spellStart"/>
      <w:r w:rsidR="00E87625" w:rsidRPr="00256E87">
        <w:rPr>
          <w:rFonts w:ascii="Arial" w:eastAsia="Times New Roman" w:hAnsi="Arial" w:cs="Arial"/>
          <w:sz w:val="20"/>
          <w:szCs w:val="24"/>
          <w:lang w:val="en-IN" w:eastAsia="en-IN" w:bidi="hi-IN"/>
        </w:rPr>
        <w:t>bgl</w:t>
      </w:r>
      <w:proofErr w:type="spellEnd"/>
      <w:r w:rsidRPr="00256E87">
        <w:rPr>
          <w:rFonts w:ascii="Arial" w:eastAsia="Times New Roman" w:hAnsi="Arial" w:cs="Arial"/>
          <w:sz w:val="20"/>
          <w:szCs w:val="24"/>
          <w:lang w:val="en-IN" w:eastAsia="en-IN" w:bidi="hi-IN"/>
        </w:rPr>
        <w:t>), and deeper in regions classified as poor or moderately</w:t>
      </w:r>
      <w:r w:rsidR="00E87625" w:rsidRPr="00256E87">
        <w:rPr>
          <w:rFonts w:ascii="Arial" w:eastAsia="Times New Roman" w:hAnsi="Arial" w:cs="Arial"/>
          <w:sz w:val="20"/>
          <w:szCs w:val="24"/>
          <w:lang w:val="en-IN" w:eastAsia="en-IN" w:bidi="hi-IN"/>
        </w:rPr>
        <w:t xml:space="preserve"> (around 20 m </w:t>
      </w:r>
      <w:proofErr w:type="spellStart"/>
      <w:r w:rsidR="00E87625" w:rsidRPr="00256E87">
        <w:rPr>
          <w:rFonts w:ascii="Arial" w:eastAsia="Times New Roman" w:hAnsi="Arial" w:cs="Arial"/>
          <w:sz w:val="20"/>
          <w:szCs w:val="24"/>
          <w:lang w:val="en-IN" w:eastAsia="en-IN" w:bidi="hi-IN"/>
        </w:rPr>
        <w:t>bgl</w:t>
      </w:r>
      <w:proofErr w:type="spellEnd"/>
      <w:r w:rsidRPr="00256E87">
        <w:rPr>
          <w:rFonts w:ascii="Arial" w:eastAsia="Times New Roman" w:hAnsi="Arial" w:cs="Arial"/>
          <w:sz w:val="20"/>
          <w:szCs w:val="24"/>
          <w:lang w:val="en-IN" w:eastAsia="en-IN" w:bidi="hi-IN"/>
        </w:rPr>
        <w:t>) productive.</w:t>
      </w:r>
    </w:p>
    <w:p w14:paraId="3849FA27" w14:textId="64BE8DE5" w:rsidR="00137C8F" w:rsidRDefault="007D756B" w:rsidP="00174D80">
      <w:pPr>
        <w:spacing w:before="100" w:beforeAutospacing="1" w:after="100" w:afterAutospacing="1" w:line="360" w:lineRule="auto"/>
        <w:ind w:firstLine="720"/>
        <w:jc w:val="both"/>
        <w:rPr>
          <w:rFonts w:ascii="Arial" w:eastAsia="Times New Roman" w:hAnsi="Arial" w:cs="Arial"/>
          <w:sz w:val="20"/>
          <w:szCs w:val="24"/>
          <w:lang w:val="en-IN" w:eastAsia="en-IN" w:bidi="hi-IN"/>
        </w:rPr>
      </w:pPr>
      <w:r w:rsidRPr="00256E87">
        <w:rPr>
          <w:rFonts w:ascii="Arial" w:eastAsia="Times New Roman" w:hAnsi="Arial" w:cs="Arial"/>
          <w:sz w:val="20"/>
          <w:szCs w:val="24"/>
          <w:lang w:val="en-IN" w:eastAsia="en-IN" w:bidi="hi-IN"/>
        </w:rPr>
        <w:t xml:space="preserve">Overall, the </w:t>
      </w:r>
      <w:proofErr w:type="spellStart"/>
      <w:r w:rsidRPr="00256E87">
        <w:rPr>
          <w:rFonts w:ascii="Arial" w:eastAsia="Times New Roman" w:hAnsi="Arial" w:cs="Arial"/>
          <w:sz w:val="20"/>
          <w:szCs w:val="24"/>
          <w:lang w:val="en-IN" w:eastAsia="en-IN" w:bidi="hi-IN"/>
        </w:rPr>
        <w:t>hydrogeomorphological</w:t>
      </w:r>
      <w:proofErr w:type="spellEnd"/>
      <w:r w:rsidRPr="00256E87">
        <w:rPr>
          <w:rFonts w:ascii="Arial" w:eastAsia="Times New Roman" w:hAnsi="Arial" w:cs="Arial"/>
          <w:sz w:val="20"/>
          <w:szCs w:val="24"/>
          <w:lang w:val="en-IN" w:eastAsia="en-IN" w:bidi="hi-IN"/>
        </w:rPr>
        <w:t xml:space="preserve"> and groundwater potential maps developed in this study provided valuable insights for groundwater exploration, recharge enhancement, and sustainable water resource management in the Chittur Block. These findings could serve as a scientific basis for future planning, ensuring long-term groundwater sustainability in the region.</w:t>
      </w:r>
    </w:p>
    <w:p w14:paraId="593A8BB7" w14:textId="77777777" w:rsidR="00AA6C3F" w:rsidRPr="00ED2E37" w:rsidRDefault="00AA6C3F" w:rsidP="00AA6C3F">
      <w:r w:rsidRPr="00ED2E37">
        <w:t>Disclaimer (Artificial intelligence)</w:t>
      </w:r>
    </w:p>
    <w:p w14:paraId="360EE132" w14:textId="77777777" w:rsidR="00AA6C3F" w:rsidRPr="00ED2E37" w:rsidRDefault="00AA6C3F" w:rsidP="00AA6C3F">
      <w:r w:rsidRPr="00ED2E37">
        <w:t xml:space="preserve">Option 1: </w:t>
      </w:r>
    </w:p>
    <w:p w14:paraId="7D56764F" w14:textId="1E68CEDB" w:rsidR="00AA6C3F" w:rsidRPr="00ED2E37" w:rsidRDefault="00AA6C3F" w:rsidP="00ED2E37">
      <w:r w:rsidRPr="00ED2E37">
        <w:t xml:space="preserve">Author(s) hereby declare that NO generative AI </w:t>
      </w:r>
      <w:r w:rsidR="006F7DF1" w:rsidRPr="00ED2E37">
        <w:t>technologies</w:t>
      </w:r>
      <w:r w:rsidR="006F7DF1">
        <w:t>,</w:t>
      </w:r>
      <w:r w:rsidR="006F7DF1" w:rsidRPr="00ED2E37">
        <w:t xml:space="preserve"> </w:t>
      </w:r>
      <w:r w:rsidR="006F7DF1">
        <w:t>text</w:t>
      </w:r>
      <w:r w:rsidR="006F7DF1" w:rsidRPr="00ED2E37">
        <w:t xml:space="preserve">-to-image generators </w:t>
      </w:r>
      <w:r w:rsidRPr="00ED2E37">
        <w:t xml:space="preserve">such as Large Language </w:t>
      </w:r>
      <w:r w:rsidR="006F7DF1">
        <w:t>Models</w:t>
      </w:r>
      <w:r w:rsidRPr="00ED2E37">
        <w:t xml:space="preserve"> have been used during the writing</w:t>
      </w:r>
      <w:r w:rsidR="006F7DF1">
        <w:t xml:space="preserve"> or editing of this manuscript.</w:t>
      </w:r>
    </w:p>
    <w:p w14:paraId="5C96344E" w14:textId="1E045971" w:rsidR="00864DB9" w:rsidRPr="00256E87" w:rsidRDefault="00256E87" w:rsidP="00ED2E37">
      <w:pPr>
        <w:pStyle w:val="ListParagraph"/>
        <w:numPr>
          <w:ilvl w:val="0"/>
          <w:numId w:val="2"/>
        </w:numPr>
        <w:tabs>
          <w:tab w:val="left" w:pos="450"/>
        </w:tabs>
        <w:spacing w:before="100" w:beforeAutospacing="1" w:after="100" w:afterAutospacing="1" w:line="360" w:lineRule="auto"/>
        <w:ind w:left="360"/>
        <w:jc w:val="both"/>
        <w:rPr>
          <w:rFonts w:ascii="Arial" w:eastAsia="Times New Roman" w:hAnsi="Arial" w:cs="Arial"/>
          <w:b/>
          <w:szCs w:val="24"/>
        </w:rPr>
      </w:pPr>
      <w:r w:rsidRPr="00256E87">
        <w:rPr>
          <w:rFonts w:ascii="Arial" w:eastAsia="Times New Roman" w:hAnsi="Arial" w:cs="Arial"/>
          <w:b/>
          <w:szCs w:val="24"/>
        </w:rPr>
        <w:t>REFERENCES</w:t>
      </w:r>
    </w:p>
    <w:p w14:paraId="65991A06" w14:textId="6A21E27A" w:rsidR="00ED2E37" w:rsidRPr="00ED2E37" w:rsidRDefault="00ED2E37" w:rsidP="009C2725">
      <w:pPr>
        <w:spacing w:line="360" w:lineRule="auto"/>
        <w:ind w:left="720" w:hanging="720"/>
        <w:jc w:val="both"/>
        <w:rPr>
          <w:rFonts w:ascii="Arial" w:hAnsi="Arial" w:cs="Arial"/>
          <w:sz w:val="20"/>
          <w:szCs w:val="20"/>
        </w:rPr>
      </w:pPr>
      <w:proofErr w:type="spellStart"/>
      <w:r w:rsidRPr="00ED2E37">
        <w:rPr>
          <w:rFonts w:ascii="Arial" w:hAnsi="Arial" w:cs="Arial"/>
          <w:color w:val="222222"/>
          <w:sz w:val="20"/>
          <w:szCs w:val="20"/>
          <w:shd w:val="clear" w:color="auto" w:fill="FFFFFF"/>
        </w:rPr>
        <w:t>Arulbalaji</w:t>
      </w:r>
      <w:proofErr w:type="spellEnd"/>
      <w:r w:rsidRPr="00ED2E37">
        <w:rPr>
          <w:rFonts w:ascii="Arial" w:hAnsi="Arial" w:cs="Arial"/>
          <w:color w:val="222222"/>
          <w:sz w:val="20"/>
          <w:szCs w:val="20"/>
          <w:shd w:val="clear" w:color="auto" w:fill="FFFFFF"/>
        </w:rPr>
        <w:t xml:space="preserve">, P., </w:t>
      </w:r>
      <w:proofErr w:type="spellStart"/>
      <w:r w:rsidRPr="00ED2E37">
        <w:rPr>
          <w:rFonts w:ascii="Arial" w:hAnsi="Arial" w:cs="Arial"/>
          <w:color w:val="222222"/>
          <w:sz w:val="20"/>
          <w:szCs w:val="20"/>
          <w:shd w:val="clear" w:color="auto" w:fill="FFFFFF"/>
        </w:rPr>
        <w:t>Padmalal</w:t>
      </w:r>
      <w:proofErr w:type="spellEnd"/>
      <w:r w:rsidRPr="00ED2E37">
        <w:rPr>
          <w:rFonts w:ascii="Arial" w:hAnsi="Arial" w:cs="Arial"/>
          <w:color w:val="222222"/>
          <w:sz w:val="20"/>
          <w:szCs w:val="20"/>
          <w:shd w:val="clear" w:color="auto" w:fill="FFFFFF"/>
        </w:rPr>
        <w:t xml:space="preserve">, D. &amp; </w:t>
      </w:r>
      <w:proofErr w:type="spellStart"/>
      <w:r w:rsidRPr="00ED2E37">
        <w:rPr>
          <w:rFonts w:ascii="Arial" w:hAnsi="Arial" w:cs="Arial"/>
          <w:color w:val="222222"/>
          <w:sz w:val="20"/>
          <w:szCs w:val="20"/>
          <w:shd w:val="clear" w:color="auto" w:fill="FFFFFF"/>
        </w:rPr>
        <w:t>Sreelash</w:t>
      </w:r>
      <w:proofErr w:type="spellEnd"/>
      <w:r w:rsidRPr="00ED2E37">
        <w:rPr>
          <w:rFonts w:ascii="Arial" w:hAnsi="Arial" w:cs="Arial"/>
          <w:color w:val="222222"/>
          <w:sz w:val="20"/>
          <w:szCs w:val="20"/>
          <w:shd w:val="clear" w:color="auto" w:fill="FFFFFF"/>
        </w:rPr>
        <w:t xml:space="preserve">, K. </w:t>
      </w:r>
      <w:r>
        <w:rPr>
          <w:rFonts w:ascii="Arial" w:hAnsi="Arial" w:cs="Arial"/>
          <w:color w:val="222222"/>
          <w:sz w:val="20"/>
          <w:szCs w:val="20"/>
          <w:shd w:val="clear" w:color="auto" w:fill="FFFFFF"/>
        </w:rPr>
        <w:t xml:space="preserve">(2019). </w:t>
      </w:r>
      <w:r w:rsidRPr="00ED2E37">
        <w:rPr>
          <w:rFonts w:ascii="Arial" w:hAnsi="Arial" w:cs="Arial"/>
          <w:color w:val="222222"/>
          <w:sz w:val="20"/>
          <w:szCs w:val="20"/>
          <w:shd w:val="clear" w:color="auto" w:fill="FFFFFF"/>
        </w:rPr>
        <w:t>GIS and AHP Techniques Based Delineation of Groundwater Potential Zones: a case study from Southern Western Ghats, India. </w:t>
      </w:r>
      <w:r w:rsidRPr="00ED2E37">
        <w:rPr>
          <w:rFonts w:ascii="Arial" w:hAnsi="Arial" w:cs="Arial"/>
          <w:i/>
          <w:iCs/>
          <w:color w:val="222222"/>
          <w:sz w:val="20"/>
          <w:szCs w:val="20"/>
          <w:shd w:val="clear" w:color="auto" w:fill="FFFFFF"/>
        </w:rPr>
        <w:t>Sci</w:t>
      </w:r>
      <w:r w:rsidR="006F7DF1">
        <w:rPr>
          <w:rFonts w:ascii="Arial" w:hAnsi="Arial" w:cs="Arial"/>
          <w:i/>
          <w:iCs/>
          <w:color w:val="222222"/>
          <w:sz w:val="20"/>
          <w:szCs w:val="20"/>
          <w:shd w:val="clear" w:color="auto" w:fill="FFFFFF"/>
        </w:rPr>
        <w:t>entific</w:t>
      </w:r>
      <w:r w:rsidRPr="00ED2E37">
        <w:rPr>
          <w:rFonts w:ascii="Arial" w:hAnsi="Arial" w:cs="Arial"/>
          <w:i/>
          <w:iCs/>
          <w:color w:val="222222"/>
          <w:sz w:val="20"/>
          <w:szCs w:val="20"/>
          <w:shd w:val="clear" w:color="auto" w:fill="FFFFFF"/>
        </w:rPr>
        <w:t xml:space="preserve"> Rep</w:t>
      </w:r>
      <w:r w:rsidR="006F7DF1">
        <w:rPr>
          <w:rFonts w:ascii="Arial" w:hAnsi="Arial" w:cs="Arial"/>
          <w:i/>
          <w:iCs/>
          <w:color w:val="222222"/>
          <w:sz w:val="20"/>
          <w:szCs w:val="20"/>
          <w:shd w:val="clear" w:color="auto" w:fill="FFFFFF"/>
        </w:rPr>
        <w:t xml:space="preserve">orts, </w:t>
      </w:r>
      <w:r w:rsidRPr="006F7DF1">
        <w:rPr>
          <w:rFonts w:ascii="Arial" w:hAnsi="Arial" w:cs="Arial"/>
          <w:bCs/>
          <w:color w:val="222222"/>
          <w:sz w:val="20"/>
          <w:szCs w:val="20"/>
          <w:shd w:val="clear" w:color="auto" w:fill="FFFFFF"/>
        </w:rPr>
        <w:t>9</w:t>
      </w:r>
      <w:r>
        <w:rPr>
          <w:rFonts w:ascii="Arial" w:hAnsi="Arial" w:cs="Arial"/>
          <w:color w:val="222222"/>
          <w:sz w:val="20"/>
          <w:szCs w:val="20"/>
          <w:shd w:val="clear" w:color="auto" w:fill="FFFFFF"/>
        </w:rPr>
        <w:t>, 2082</w:t>
      </w:r>
      <w:r w:rsidRPr="00ED2E37">
        <w:rPr>
          <w:rFonts w:ascii="Arial" w:hAnsi="Arial" w:cs="Arial"/>
          <w:color w:val="222222"/>
          <w:sz w:val="20"/>
          <w:szCs w:val="20"/>
          <w:shd w:val="clear" w:color="auto" w:fill="FFFFFF"/>
        </w:rPr>
        <w:t>. </w:t>
      </w:r>
    </w:p>
    <w:p w14:paraId="0961828F" w14:textId="77777777" w:rsidR="00FD7781" w:rsidRDefault="00FD7781" w:rsidP="009C2725">
      <w:pPr>
        <w:spacing w:line="360" w:lineRule="auto"/>
        <w:ind w:left="720" w:hanging="720"/>
        <w:jc w:val="both"/>
        <w:rPr>
          <w:rFonts w:ascii="Arial" w:hAnsi="Arial" w:cs="Arial"/>
          <w:sz w:val="20"/>
          <w:szCs w:val="24"/>
        </w:rPr>
      </w:pPr>
      <w:r w:rsidRPr="003E3849">
        <w:rPr>
          <w:rFonts w:ascii="Arial" w:hAnsi="Arial" w:cs="Arial"/>
          <w:sz w:val="20"/>
          <w:szCs w:val="24"/>
        </w:rPr>
        <w:t xml:space="preserve">Babar and Shah, I. I. 2012. Influence of geological and geomorphological characteristics on groundwater occurrence in Deccan basalt hard rock area of </w:t>
      </w:r>
      <w:proofErr w:type="spellStart"/>
      <w:r w:rsidRPr="003E3849">
        <w:rPr>
          <w:rFonts w:ascii="Arial" w:hAnsi="Arial" w:cs="Arial"/>
          <w:sz w:val="20"/>
          <w:szCs w:val="24"/>
        </w:rPr>
        <w:t>Tawarja</w:t>
      </w:r>
      <w:proofErr w:type="spellEnd"/>
      <w:r w:rsidRPr="003E3849">
        <w:rPr>
          <w:rFonts w:ascii="Arial" w:hAnsi="Arial" w:cs="Arial"/>
          <w:sz w:val="20"/>
          <w:szCs w:val="24"/>
        </w:rPr>
        <w:t xml:space="preserve"> river Sub-Basin </w:t>
      </w:r>
      <w:proofErr w:type="spellStart"/>
      <w:r w:rsidRPr="003E3849">
        <w:rPr>
          <w:rFonts w:ascii="Arial" w:hAnsi="Arial" w:cs="Arial"/>
          <w:sz w:val="20"/>
          <w:szCs w:val="24"/>
        </w:rPr>
        <w:t>Latur</w:t>
      </w:r>
      <w:proofErr w:type="spellEnd"/>
      <w:r w:rsidRPr="003E3849">
        <w:rPr>
          <w:rFonts w:ascii="Arial" w:hAnsi="Arial" w:cs="Arial"/>
          <w:sz w:val="20"/>
          <w:szCs w:val="24"/>
        </w:rPr>
        <w:t>, Maharashtra. Journal of Environmental Sciences. 4(4): 440-447.</w:t>
      </w:r>
    </w:p>
    <w:p w14:paraId="2E1FC0AB" w14:textId="2766AFDB" w:rsidR="006F7DF1" w:rsidRPr="006F7DF1" w:rsidRDefault="006F7DF1" w:rsidP="009C2725">
      <w:pPr>
        <w:spacing w:line="360" w:lineRule="auto"/>
        <w:ind w:left="720" w:hanging="720"/>
        <w:jc w:val="both"/>
        <w:rPr>
          <w:rFonts w:ascii="Arial" w:hAnsi="Arial" w:cs="Arial"/>
          <w:sz w:val="18"/>
          <w:szCs w:val="24"/>
        </w:rPr>
      </w:pPr>
      <w:proofErr w:type="spellStart"/>
      <w:r w:rsidRPr="006F7DF1">
        <w:rPr>
          <w:rFonts w:ascii="Arial" w:hAnsi="Arial" w:cs="Arial"/>
          <w:color w:val="222222"/>
          <w:sz w:val="20"/>
          <w:shd w:val="clear" w:color="auto" w:fill="FFFFFF"/>
        </w:rPr>
        <w:t>Baghel</w:t>
      </w:r>
      <w:proofErr w:type="spellEnd"/>
      <w:r w:rsidRPr="006F7DF1">
        <w:rPr>
          <w:rFonts w:ascii="Arial" w:hAnsi="Arial" w:cs="Arial"/>
          <w:color w:val="222222"/>
          <w:sz w:val="20"/>
          <w:shd w:val="clear" w:color="auto" w:fill="FFFFFF"/>
        </w:rPr>
        <w:t xml:space="preserve">, S., </w:t>
      </w:r>
      <w:proofErr w:type="spellStart"/>
      <w:r w:rsidRPr="006F7DF1">
        <w:rPr>
          <w:rFonts w:ascii="Arial" w:hAnsi="Arial" w:cs="Arial"/>
          <w:color w:val="222222"/>
          <w:sz w:val="20"/>
          <w:shd w:val="clear" w:color="auto" w:fill="FFFFFF"/>
        </w:rPr>
        <w:t>Tripathi</w:t>
      </w:r>
      <w:proofErr w:type="spellEnd"/>
      <w:r w:rsidRPr="006F7DF1">
        <w:rPr>
          <w:rFonts w:ascii="Arial" w:hAnsi="Arial" w:cs="Arial"/>
          <w:color w:val="222222"/>
          <w:sz w:val="20"/>
          <w:shd w:val="clear" w:color="auto" w:fill="FFFFFF"/>
        </w:rPr>
        <w:t xml:space="preserve">, M.P., </w:t>
      </w:r>
      <w:proofErr w:type="spellStart"/>
      <w:r w:rsidRPr="006F7DF1">
        <w:rPr>
          <w:rFonts w:ascii="Arial" w:hAnsi="Arial" w:cs="Arial"/>
          <w:color w:val="222222"/>
          <w:sz w:val="20"/>
          <w:shd w:val="clear" w:color="auto" w:fill="FFFFFF"/>
        </w:rPr>
        <w:t>Khalkho</w:t>
      </w:r>
      <w:proofErr w:type="spellEnd"/>
      <w:r w:rsidRPr="006F7DF1">
        <w:rPr>
          <w:rFonts w:ascii="Arial" w:hAnsi="Arial" w:cs="Arial"/>
          <w:color w:val="222222"/>
          <w:sz w:val="20"/>
          <w:shd w:val="clear" w:color="auto" w:fill="FFFFFF"/>
        </w:rPr>
        <w:t>, D.</w:t>
      </w:r>
      <w:r>
        <w:rPr>
          <w:rFonts w:ascii="Arial" w:hAnsi="Arial" w:cs="Arial"/>
          <w:color w:val="222222"/>
          <w:sz w:val="20"/>
          <w:shd w:val="clear" w:color="auto" w:fill="FFFFFF"/>
        </w:rPr>
        <w:t xml:space="preserve"> (2023).</w:t>
      </w:r>
      <w:r w:rsidRPr="006F7DF1">
        <w:rPr>
          <w:rFonts w:ascii="Arial" w:hAnsi="Arial" w:cs="Arial"/>
          <w:color w:val="222222"/>
          <w:sz w:val="20"/>
          <w:shd w:val="clear" w:color="auto" w:fill="FFFFFF"/>
        </w:rPr>
        <w:t xml:space="preserve"> Delineation of suitable sites for groundwater recharge based on groundwater potential with RS, GIS, and AHP approach for </w:t>
      </w:r>
      <w:proofErr w:type="spellStart"/>
      <w:r w:rsidRPr="006F7DF1">
        <w:rPr>
          <w:rFonts w:ascii="Arial" w:hAnsi="Arial" w:cs="Arial"/>
          <w:color w:val="222222"/>
          <w:sz w:val="20"/>
          <w:shd w:val="clear" w:color="auto" w:fill="FFFFFF"/>
        </w:rPr>
        <w:t>Mand</w:t>
      </w:r>
      <w:proofErr w:type="spellEnd"/>
      <w:r w:rsidRPr="006F7DF1">
        <w:rPr>
          <w:rFonts w:ascii="Arial" w:hAnsi="Arial" w:cs="Arial"/>
          <w:color w:val="222222"/>
          <w:sz w:val="20"/>
          <w:shd w:val="clear" w:color="auto" w:fill="FFFFFF"/>
        </w:rPr>
        <w:t xml:space="preserve"> catchment of Mahanadi Basin. </w:t>
      </w:r>
      <w:r w:rsidRPr="006F7DF1">
        <w:rPr>
          <w:rFonts w:ascii="Arial" w:hAnsi="Arial" w:cs="Arial"/>
          <w:i/>
          <w:iCs/>
          <w:color w:val="222222"/>
          <w:sz w:val="20"/>
          <w:shd w:val="clear" w:color="auto" w:fill="FFFFFF"/>
        </w:rPr>
        <w:t>Sci</w:t>
      </w:r>
      <w:r>
        <w:rPr>
          <w:rFonts w:ascii="Arial" w:hAnsi="Arial" w:cs="Arial"/>
          <w:i/>
          <w:iCs/>
          <w:color w:val="222222"/>
          <w:sz w:val="20"/>
          <w:shd w:val="clear" w:color="auto" w:fill="FFFFFF"/>
        </w:rPr>
        <w:t>entific</w:t>
      </w:r>
      <w:r w:rsidRPr="006F7DF1">
        <w:rPr>
          <w:rFonts w:ascii="Arial" w:hAnsi="Arial" w:cs="Arial"/>
          <w:i/>
          <w:iCs/>
          <w:color w:val="222222"/>
          <w:sz w:val="20"/>
          <w:shd w:val="clear" w:color="auto" w:fill="FFFFFF"/>
        </w:rPr>
        <w:t xml:space="preserve"> Rep</w:t>
      </w:r>
      <w:r>
        <w:rPr>
          <w:rFonts w:ascii="Arial" w:hAnsi="Arial" w:cs="Arial"/>
          <w:i/>
          <w:iCs/>
          <w:color w:val="222222"/>
          <w:sz w:val="20"/>
          <w:shd w:val="clear" w:color="auto" w:fill="FFFFFF"/>
        </w:rPr>
        <w:t>orts,</w:t>
      </w:r>
      <w:r w:rsidRPr="006F7DF1">
        <w:rPr>
          <w:rFonts w:ascii="Arial" w:hAnsi="Arial" w:cs="Arial"/>
          <w:color w:val="222222"/>
          <w:sz w:val="20"/>
          <w:shd w:val="clear" w:color="auto" w:fill="FFFFFF"/>
        </w:rPr>
        <w:t> </w:t>
      </w:r>
      <w:r w:rsidRPr="006F7DF1">
        <w:rPr>
          <w:rFonts w:ascii="Arial" w:hAnsi="Arial" w:cs="Arial"/>
          <w:bCs/>
          <w:color w:val="222222"/>
          <w:sz w:val="20"/>
          <w:shd w:val="clear" w:color="auto" w:fill="FFFFFF"/>
        </w:rPr>
        <w:t>13</w:t>
      </w:r>
      <w:r>
        <w:rPr>
          <w:rFonts w:ascii="Arial" w:hAnsi="Arial" w:cs="Arial"/>
          <w:color w:val="222222"/>
          <w:sz w:val="20"/>
          <w:shd w:val="clear" w:color="auto" w:fill="FFFFFF"/>
        </w:rPr>
        <w:t>, 9860</w:t>
      </w:r>
      <w:r w:rsidRPr="006F7DF1">
        <w:rPr>
          <w:rFonts w:ascii="Arial" w:hAnsi="Arial" w:cs="Arial"/>
          <w:color w:val="222222"/>
          <w:sz w:val="20"/>
          <w:shd w:val="clear" w:color="auto" w:fill="FFFFFF"/>
        </w:rPr>
        <w:t>.</w:t>
      </w:r>
    </w:p>
    <w:p w14:paraId="7CDA62D7" w14:textId="77777777" w:rsidR="00FD7781" w:rsidRPr="003E3849" w:rsidRDefault="00FD7781" w:rsidP="009C2725">
      <w:pPr>
        <w:spacing w:line="360" w:lineRule="auto"/>
        <w:ind w:left="720" w:hanging="720"/>
        <w:jc w:val="both"/>
        <w:rPr>
          <w:rFonts w:ascii="Arial" w:hAnsi="Arial" w:cs="Arial"/>
          <w:sz w:val="20"/>
          <w:szCs w:val="24"/>
        </w:rPr>
      </w:pPr>
      <w:r w:rsidRPr="003E3849">
        <w:rPr>
          <w:rFonts w:ascii="Arial" w:hAnsi="Arial" w:cs="Arial"/>
          <w:sz w:val="20"/>
          <w:szCs w:val="24"/>
        </w:rPr>
        <w:t xml:space="preserve">Chaudhary, B. S., Manojkumar, A. K., Roy and </w:t>
      </w:r>
      <w:proofErr w:type="spellStart"/>
      <w:r w:rsidRPr="003E3849">
        <w:rPr>
          <w:rFonts w:ascii="Arial" w:hAnsi="Arial" w:cs="Arial"/>
          <w:sz w:val="20"/>
          <w:szCs w:val="24"/>
        </w:rPr>
        <w:t>Ruhal</w:t>
      </w:r>
      <w:proofErr w:type="spellEnd"/>
      <w:r w:rsidRPr="003E3849">
        <w:rPr>
          <w:rFonts w:ascii="Arial" w:hAnsi="Arial" w:cs="Arial"/>
          <w:sz w:val="20"/>
          <w:szCs w:val="24"/>
        </w:rPr>
        <w:t>, D. S. 1996. Application of Remote Sensing and Geographic Information Systems in groundwater investigations in Sohna Block, Gurgaon District, Haryana, India. International Archives of Photogrammetry and Remote Sensing. XXXI (B6): 18-23.</w:t>
      </w:r>
    </w:p>
    <w:p w14:paraId="10067048" w14:textId="12F68E05" w:rsidR="003D3F5A" w:rsidRPr="003E3849" w:rsidRDefault="003D3F5A" w:rsidP="009C2725">
      <w:pPr>
        <w:spacing w:line="360" w:lineRule="auto"/>
        <w:ind w:left="720" w:hanging="720"/>
        <w:jc w:val="both"/>
        <w:rPr>
          <w:rFonts w:ascii="Arial" w:hAnsi="Arial" w:cs="Arial"/>
          <w:sz w:val="20"/>
          <w:szCs w:val="24"/>
        </w:rPr>
      </w:pPr>
      <w:r w:rsidRPr="003E3849">
        <w:rPr>
          <w:rFonts w:ascii="Arial" w:hAnsi="Arial" w:cs="Arial"/>
          <w:sz w:val="20"/>
          <w:szCs w:val="24"/>
        </w:rPr>
        <w:t>Central Ground Water Board (C.G.W.B.). (2022). District Groundwater Brochure: Palakkad District, Kerala. Ministry of Jal Shakti, Government of India. Retrieved from https://cgwb.gov.in/sites/default/files/2022-11/palakkad_district.pdf</w:t>
      </w:r>
    </w:p>
    <w:p w14:paraId="0F53C1B6" w14:textId="3EE07501" w:rsidR="00EB472B" w:rsidRPr="003E3849" w:rsidRDefault="00EB472B" w:rsidP="009C2725">
      <w:pPr>
        <w:spacing w:line="360" w:lineRule="auto"/>
        <w:ind w:left="720" w:hanging="720"/>
        <w:jc w:val="both"/>
        <w:rPr>
          <w:rFonts w:ascii="Arial" w:hAnsi="Arial" w:cs="Arial"/>
          <w:sz w:val="20"/>
          <w:szCs w:val="24"/>
        </w:rPr>
      </w:pPr>
      <w:r w:rsidRPr="003E3849">
        <w:rPr>
          <w:rFonts w:ascii="Arial" w:hAnsi="Arial" w:cs="Arial"/>
          <w:sz w:val="20"/>
          <w:szCs w:val="24"/>
        </w:rPr>
        <w:lastRenderedPageBreak/>
        <w:t>Haridas, V. R., Aravindan, S., Girish, G. 1998. Remote Sensing and its applications for groundwater favorable area identificatio</w:t>
      </w:r>
      <w:r w:rsidR="00170897">
        <w:rPr>
          <w:rFonts w:ascii="Arial" w:hAnsi="Arial" w:cs="Arial"/>
          <w:sz w:val="20"/>
          <w:szCs w:val="24"/>
        </w:rPr>
        <w:t>n. Quarterly Journal of GARC. 6,</w:t>
      </w:r>
      <w:r w:rsidRPr="003E3849">
        <w:rPr>
          <w:rFonts w:ascii="Arial" w:hAnsi="Arial" w:cs="Arial"/>
          <w:sz w:val="20"/>
          <w:szCs w:val="24"/>
        </w:rPr>
        <w:t xml:space="preserve"> 18-22.</w:t>
      </w:r>
    </w:p>
    <w:p w14:paraId="1B3B10AD" w14:textId="24CE36C8" w:rsidR="00EB472B" w:rsidRDefault="00EB472B" w:rsidP="009C2725">
      <w:pPr>
        <w:spacing w:line="360" w:lineRule="auto"/>
        <w:ind w:left="720" w:hanging="720"/>
        <w:jc w:val="both"/>
        <w:rPr>
          <w:rFonts w:ascii="Arial" w:hAnsi="Arial" w:cs="Arial"/>
          <w:sz w:val="20"/>
          <w:szCs w:val="24"/>
        </w:rPr>
      </w:pPr>
      <w:r w:rsidRPr="003E3849">
        <w:rPr>
          <w:rFonts w:ascii="Arial" w:hAnsi="Arial" w:cs="Arial"/>
          <w:sz w:val="20"/>
          <w:szCs w:val="24"/>
        </w:rPr>
        <w:t xml:space="preserve">Igwe, O., Stanley, I. I. and </w:t>
      </w:r>
      <w:proofErr w:type="spellStart"/>
      <w:r w:rsidRPr="003E3849">
        <w:rPr>
          <w:rFonts w:ascii="Arial" w:hAnsi="Arial" w:cs="Arial"/>
          <w:sz w:val="20"/>
          <w:szCs w:val="24"/>
        </w:rPr>
        <w:t>Obialo</w:t>
      </w:r>
      <w:proofErr w:type="spellEnd"/>
      <w:r w:rsidRPr="003E3849">
        <w:rPr>
          <w:rFonts w:ascii="Arial" w:hAnsi="Arial" w:cs="Arial"/>
          <w:sz w:val="20"/>
          <w:szCs w:val="24"/>
        </w:rPr>
        <w:t>, S. O. 2020. Determining the occurrence of potential groundwater zones using integrated hydro</w:t>
      </w:r>
      <w:r w:rsidRPr="003E3849">
        <w:rPr>
          <w:rFonts w:ascii="Arial" w:hAnsi="Arial" w:cs="Arial"/>
          <w:sz w:val="20"/>
          <w:szCs w:val="24"/>
        </w:rPr>
        <w:noBreakHyphen/>
        <w:t>geomorphic parameters, GIS and remote sensing in Enugu State, Southeastern, Nigeria. Sustainabl</w:t>
      </w:r>
      <w:r w:rsidR="00170897">
        <w:rPr>
          <w:rFonts w:ascii="Arial" w:hAnsi="Arial" w:cs="Arial"/>
          <w:sz w:val="20"/>
          <w:szCs w:val="24"/>
        </w:rPr>
        <w:t>e Water Resources Management. 6,</w:t>
      </w:r>
      <w:r w:rsidRPr="003E3849">
        <w:rPr>
          <w:rFonts w:ascii="Arial" w:hAnsi="Arial" w:cs="Arial"/>
          <w:sz w:val="20"/>
          <w:szCs w:val="24"/>
        </w:rPr>
        <w:t xml:space="preserve"> 1-14.</w:t>
      </w:r>
    </w:p>
    <w:p w14:paraId="425CFFB7" w14:textId="417989EE" w:rsidR="00E314DC" w:rsidRPr="00E314DC" w:rsidRDefault="00E314DC" w:rsidP="009C2725">
      <w:pPr>
        <w:spacing w:line="360" w:lineRule="auto"/>
        <w:ind w:left="720" w:hanging="720"/>
        <w:jc w:val="both"/>
        <w:rPr>
          <w:rFonts w:ascii="Arial" w:hAnsi="Arial" w:cs="Arial"/>
          <w:sz w:val="18"/>
          <w:szCs w:val="24"/>
        </w:rPr>
      </w:pPr>
      <w:proofErr w:type="spellStart"/>
      <w:r w:rsidRPr="00E314DC">
        <w:rPr>
          <w:rFonts w:ascii="Arial" w:hAnsi="Arial" w:cs="Arial"/>
          <w:color w:val="1A1A1A"/>
          <w:sz w:val="20"/>
          <w:shd w:val="clear" w:color="auto" w:fill="FFFFFF"/>
        </w:rPr>
        <w:t>Jhariya</w:t>
      </w:r>
      <w:proofErr w:type="spellEnd"/>
      <w:r w:rsidRPr="00E314DC">
        <w:rPr>
          <w:rStyle w:val="al-author-delim"/>
          <w:rFonts w:ascii="Arial" w:hAnsi="Arial" w:cs="Arial"/>
          <w:color w:val="000000" w:themeColor="text1"/>
          <w:sz w:val="20"/>
          <w:bdr w:val="none" w:sz="0" w:space="0" w:color="auto" w:frame="1"/>
          <w:shd w:val="clear" w:color="auto" w:fill="FFFFFF"/>
        </w:rPr>
        <w:t>, D. C.,</w:t>
      </w:r>
      <w:r>
        <w:rPr>
          <w:rStyle w:val="al-author-delim"/>
          <w:rFonts w:ascii="Arial" w:hAnsi="Arial" w:cs="Arial"/>
          <w:color w:val="00436D"/>
          <w:sz w:val="20"/>
          <w:bdr w:val="none" w:sz="0" w:space="0" w:color="auto" w:frame="1"/>
          <w:shd w:val="clear" w:color="auto" w:fill="FFFFFF"/>
        </w:rPr>
        <w:t xml:space="preserve"> </w:t>
      </w:r>
      <w:r w:rsidRPr="00E314DC">
        <w:rPr>
          <w:rFonts w:ascii="Arial" w:hAnsi="Arial" w:cs="Arial"/>
          <w:color w:val="1A1A1A"/>
          <w:sz w:val="20"/>
          <w:shd w:val="clear" w:color="auto" w:fill="FFFFFF"/>
        </w:rPr>
        <w:t>Kuma</w:t>
      </w:r>
      <w:r>
        <w:rPr>
          <w:rFonts w:ascii="Arial" w:hAnsi="Arial" w:cs="Arial"/>
          <w:color w:val="1A1A1A"/>
          <w:sz w:val="20"/>
          <w:shd w:val="clear" w:color="auto" w:fill="FFFFFF"/>
        </w:rPr>
        <w:t xml:space="preserve">r, T., </w:t>
      </w:r>
      <w:proofErr w:type="spellStart"/>
      <w:r w:rsidRPr="00E314DC">
        <w:rPr>
          <w:rFonts w:ascii="Arial" w:hAnsi="Arial" w:cs="Arial"/>
          <w:color w:val="1A1A1A"/>
          <w:sz w:val="20"/>
          <w:shd w:val="clear" w:color="auto" w:fill="FFFFFF"/>
        </w:rPr>
        <w:t>Gobinat</w:t>
      </w:r>
      <w:r>
        <w:rPr>
          <w:rFonts w:ascii="Arial" w:hAnsi="Arial" w:cs="Arial"/>
          <w:color w:val="1A1A1A"/>
          <w:sz w:val="20"/>
          <w:shd w:val="clear" w:color="auto" w:fill="FFFFFF"/>
        </w:rPr>
        <w:t>h</w:t>
      </w:r>
      <w:proofErr w:type="spellEnd"/>
      <w:r>
        <w:rPr>
          <w:rFonts w:ascii="Arial" w:hAnsi="Arial" w:cs="Arial"/>
          <w:color w:val="1A1A1A"/>
          <w:sz w:val="20"/>
          <w:shd w:val="clear" w:color="auto" w:fill="FFFFFF"/>
        </w:rPr>
        <w:t>, M.,</w:t>
      </w:r>
      <w:r w:rsidRPr="00E314DC">
        <w:rPr>
          <w:rStyle w:val="al-author-delim"/>
          <w:rFonts w:ascii="Arial" w:hAnsi="Arial" w:cs="Arial"/>
          <w:color w:val="00436D"/>
          <w:sz w:val="20"/>
          <w:bdr w:val="none" w:sz="0" w:space="0" w:color="auto" w:frame="1"/>
          <w:shd w:val="clear" w:color="auto" w:fill="FFFFFF"/>
        </w:rPr>
        <w:t> </w:t>
      </w:r>
      <w:proofErr w:type="spellStart"/>
      <w:r w:rsidRPr="00E314DC">
        <w:rPr>
          <w:rFonts w:ascii="Arial" w:hAnsi="Arial" w:cs="Arial"/>
          <w:color w:val="1A1A1A"/>
          <w:sz w:val="20"/>
          <w:shd w:val="clear" w:color="auto" w:fill="FFFFFF"/>
        </w:rPr>
        <w:t>Diwa</w:t>
      </w:r>
      <w:r>
        <w:rPr>
          <w:rFonts w:ascii="Arial" w:hAnsi="Arial" w:cs="Arial"/>
          <w:color w:val="1A1A1A"/>
          <w:sz w:val="20"/>
          <w:shd w:val="clear" w:color="auto" w:fill="FFFFFF"/>
        </w:rPr>
        <w:t>n</w:t>
      </w:r>
      <w:proofErr w:type="spellEnd"/>
      <w:r>
        <w:rPr>
          <w:rFonts w:ascii="Arial" w:hAnsi="Arial" w:cs="Arial"/>
          <w:color w:val="1A1A1A"/>
          <w:sz w:val="20"/>
          <w:shd w:val="clear" w:color="auto" w:fill="FFFFFF"/>
        </w:rPr>
        <w:t>, P., &amp;</w:t>
      </w:r>
      <w:r w:rsidRPr="00E314DC">
        <w:rPr>
          <w:rStyle w:val="al-author-delim"/>
          <w:rFonts w:ascii="Arial" w:hAnsi="Arial" w:cs="Arial"/>
          <w:color w:val="00436D"/>
          <w:sz w:val="20"/>
          <w:bdr w:val="none" w:sz="0" w:space="0" w:color="auto" w:frame="1"/>
          <w:shd w:val="clear" w:color="auto" w:fill="FFFFFF"/>
        </w:rPr>
        <w:t> </w:t>
      </w:r>
      <w:r w:rsidRPr="00E314DC">
        <w:rPr>
          <w:rFonts w:ascii="Arial" w:hAnsi="Arial" w:cs="Arial"/>
          <w:color w:val="1A1A1A"/>
          <w:sz w:val="20"/>
          <w:shd w:val="clear" w:color="auto" w:fill="FFFFFF"/>
        </w:rPr>
        <w:t>Kishore</w:t>
      </w:r>
      <w:r>
        <w:rPr>
          <w:rFonts w:ascii="Arial" w:hAnsi="Arial" w:cs="Arial"/>
          <w:color w:val="1A1A1A"/>
          <w:sz w:val="20"/>
          <w:shd w:val="clear" w:color="auto" w:fill="FFFFFF"/>
        </w:rPr>
        <w:t>, S. (2016).</w:t>
      </w:r>
      <w:r w:rsidRPr="00E314DC">
        <w:rPr>
          <w:rFonts w:ascii="Arial" w:hAnsi="Arial" w:cs="Arial"/>
          <w:color w:val="1A1A1A"/>
          <w:sz w:val="20"/>
          <w:shd w:val="clear" w:color="auto" w:fill="FFFFFF"/>
        </w:rPr>
        <w:t xml:space="preserve"> Assessment of Groundwater Potential Zone Using Remote Sensing, GIS and Multi Criteria Decision Analysis Techniques. </w:t>
      </w:r>
      <w:r w:rsidRPr="00E314DC">
        <w:rPr>
          <w:rStyle w:val="Emphasis"/>
          <w:rFonts w:ascii="Arial" w:hAnsi="Arial" w:cs="Arial"/>
          <w:color w:val="1A1A1A"/>
          <w:sz w:val="20"/>
          <w:bdr w:val="none" w:sz="0" w:space="0" w:color="auto" w:frame="1"/>
          <w:shd w:val="clear" w:color="auto" w:fill="FFFFFF"/>
        </w:rPr>
        <w:t>Jour</w:t>
      </w:r>
      <w:r>
        <w:rPr>
          <w:rStyle w:val="Emphasis"/>
          <w:rFonts w:ascii="Arial" w:hAnsi="Arial" w:cs="Arial"/>
          <w:color w:val="1A1A1A"/>
          <w:sz w:val="20"/>
          <w:bdr w:val="none" w:sz="0" w:space="0" w:color="auto" w:frame="1"/>
          <w:shd w:val="clear" w:color="auto" w:fill="FFFFFF"/>
        </w:rPr>
        <w:t>nal of the Geologic Society</w:t>
      </w:r>
      <w:r w:rsidRPr="00E314DC">
        <w:rPr>
          <w:rStyle w:val="Emphasis"/>
          <w:rFonts w:ascii="Arial" w:hAnsi="Arial" w:cs="Arial"/>
          <w:color w:val="1A1A1A"/>
          <w:sz w:val="20"/>
          <w:bdr w:val="none" w:sz="0" w:space="0" w:color="auto" w:frame="1"/>
          <w:shd w:val="clear" w:color="auto" w:fill="FFFFFF"/>
        </w:rPr>
        <w:t xml:space="preserve"> </w:t>
      </w:r>
      <w:r>
        <w:rPr>
          <w:rStyle w:val="Emphasis"/>
          <w:rFonts w:ascii="Arial" w:hAnsi="Arial" w:cs="Arial"/>
          <w:color w:val="1A1A1A"/>
          <w:sz w:val="20"/>
          <w:bdr w:val="none" w:sz="0" w:space="0" w:color="auto" w:frame="1"/>
          <w:shd w:val="clear" w:color="auto" w:fill="FFFFFF"/>
        </w:rPr>
        <w:t xml:space="preserve">of </w:t>
      </w:r>
      <w:r w:rsidRPr="00E314DC">
        <w:rPr>
          <w:rStyle w:val="Emphasis"/>
          <w:rFonts w:ascii="Arial" w:hAnsi="Arial" w:cs="Arial"/>
          <w:color w:val="1A1A1A"/>
          <w:sz w:val="20"/>
          <w:bdr w:val="none" w:sz="0" w:space="0" w:color="auto" w:frame="1"/>
          <w:shd w:val="clear" w:color="auto" w:fill="FFFFFF"/>
        </w:rPr>
        <w:t>India</w:t>
      </w:r>
      <w:r w:rsidRPr="00E314DC">
        <w:rPr>
          <w:rFonts w:ascii="Arial" w:hAnsi="Arial" w:cs="Arial"/>
          <w:color w:val="1A1A1A"/>
          <w:sz w:val="20"/>
          <w:shd w:val="clear" w:color="auto" w:fill="FFFFFF"/>
        </w:rPr>
        <w:t>, 88 (4): 481–492</w:t>
      </w:r>
      <w:r>
        <w:rPr>
          <w:rFonts w:ascii="Arial" w:hAnsi="Arial" w:cs="Arial"/>
          <w:color w:val="1A1A1A"/>
          <w:sz w:val="20"/>
          <w:shd w:val="clear" w:color="auto" w:fill="FFFFFF"/>
        </w:rPr>
        <w:t>.</w:t>
      </w:r>
    </w:p>
    <w:p w14:paraId="297519D6" w14:textId="5DB0585F" w:rsidR="006F7DF1" w:rsidRPr="006F7DF1" w:rsidRDefault="006F7DF1" w:rsidP="009C2725">
      <w:pPr>
        <w:spacing w:line="360" w:lineRule="auto"/>
        <w:ind w:left="720" w:hanging="720"/>
        <w:jc w:val="both"/>
        <w:rPr>
          <w:rFonts w:ascii="Arial" w:hAnsi="Arial" w:cs="Arial"/>
          <w:sz w:val="20"/>
          <w:szCs w:val="24"/>
        </w:rPr>
      </w:pPr>
      <w:r>
        <w:rPr>
          <w:rFonts w:ascii="Arial" w:hAnsi="Arial" w:cs="Arial"/>
          <w:sz w:val="20"/>
          <w:szCs w:val="24"/>
        </w:rPr>
        <w:t xml:space="preserve">Khan, A., </w:t>
      </w:r>
      <w:proofErr w:type="spellStart"/>
      <w:r>
        <w:rPr>
          <w:rFonts w:ascii="Arial" w:hAnsi="Arial" w:cs="Arial"/>
          <w:sz w:val="20"/>
          <w:szCs w:val="24"/>
        </w:rPr>
        <w:t>Govil</w:t>
      </w:r>
      <w:proofErr w:type="spellEnd"/>
      <w:r>
        <w:rPr>
          <w:rFonts w:ascii="Arial" w:hAnsi="Arial" w:cs="Arial"/>
          <w:sz w:val="20"/>
          <w:szCs w:val="24"/>
        </w:rPr>
        <w:t xml:space="preserve">, H., </w:t>
      </w:r>
      <w:proofErr w:type="spellStart"/>
      <w:r>
        <w:rPr>
          <w:rFonts w:ascii="Arial" w:hAnsi="Arial" w:cs="Arial"/>
          <w:sz w:val="20"/>
          <w:szCs w:val="24"/>
        </w:rPr>
        <w:t>Taloor</w:t>
      </w:r>
      <w:proofErr w:type="spellEnd"/>
      <w:r>
        <w:rPr>
          <w:rFonts w:ascii="Arial" w:hAnsi="Arial" w:cs="Arial"/>
          <w:sz w:val="20"/>
          <w:szCs w:val="24"/>
        </w:rPr>
        <w:t xml:space="preserve">, A. K., &amp; Kumar, G. (2020). Identification of artificial groundwater recharge sites in parts of Yamuna river basin India based on remote sensing and geographical information system. </w:t>
      </w:r>
      <w:r>
        <w:rPr>
          <w:rFonts w:ascii="Arial" w:hAnsi="Arial" w:cs="Arial"/>
          <w:i/>
          <w:sz w:val="20"/>
          <w:szCs w:val="24"/>
        </w:rPr>
        <w:t xml:space="preserve">Groundwater for Sustainable Development, </w:t>
      </w:r>
      <w:r>
        <w:rPr>
          <w:rFonts w:ascii="Arial" w:hAnsi="Arial" w:cs="Arial"/>
          <w:sz w:val="20"/>
          <w:szCs w:val="24"/>
        </w:rPr>
        <w:t>11, 100415.</w:t>
      </w:r>
    </w:p>
    <w:p w14:paraId="43FB811B" w14:textId="77777777" w:rsidR="00EB472B" w:rsidRDefault="00EB472B" w:rsidP="009C2725">
      <w:pPr>
        <w:spacing w:line="360" w:lineRule="auto"/>
        <w:ind w:left="720" w:hanging="720"/>
        <w:jc w:val="both"/>
        <w:rPr>
          <w:rFonts w:ascii="Arial" w:hAnsi="Arial" w:cs="Arial"/>
          <w:sz w:val="20"/>
          <w:szCs w:val="24"/>
        </w:rPr>
      </w:pPr>
      <w:proofErr w:type="spellStart"/>
      <w:r w:rsidRPr="003E3849">
        <w:rPr>
          <w:rFonts w:ascii="Arial" w:hAnsi="Arial" w:cs="Arial"/>
          <w:sz w:val="20"/>
          <w:szCs w:val="24"/>
        </w:rPr>
        <w:t>Manjare</w:t>
      </w:r>
      <w:proofErr w:type="spellEnd"/>
      <w:r w:rsidRPr="003E3849">
        <w:rPr>
          <w:rFonts w:ascii="Arial" w:hAnsi="Arial" w:cs="Arial"/>
          <w:sz w:val="20"/>
          <w:szCs w:val="24"/>
        </w:rPr>
        <w:t>, B. S. 2014. Identification of groundwater prospecting zones using Remote Sensing and GIS techniques in upper Vena river watersheds Nagpur district, Maharashtra, India. In 15th ESRI India User Conference. 1-14 pp.</w:t>
      </w:r>
    </w:p>
    <w:p w14:paraId="7DFE7699" w14:textId="69252B0C" w:rsidR="00E314DC" w:rsidRPr="00E314DC" w:rsidRDefault="00E314DC" w:rsidP="009C2725">
      <w:pPr>
        <w:spacing w:line="360" w:lineRule="auto"/>
        <w:ind w:left="720" w:hanging="720"/>
        <w:jc w:val="both"/>
        <w:rPr>
          <w:rFonts w:ascii="Arial" w:hAnsi="Arial" w:cs="Arial"/>
          <w:sz w:val="18"/>
          <w:szCs w:val="24"/>
        </w:rPr>
      </w:pPr>
      <w:proofErr w:type="spellStart"/>
      <w:r w:rsidRPr="00E314DC">
        <w:rPr>
          <w:rFonts w:ascii="Arial" w:hAnsi="Arial" w:cs="Arial"/>
          <w:color w:val="222222"/>
          <w:sz w:val="20"/>
          <w:shd w:val="clear" w:color="auto" w:fill="FFFFFF"/>
        </w:rPr>
        <w:t>Maity</w:t>
      </w:r>
      <w:proofErr w:type="spellEnd"/>
      <w:r w:rsidRPr="00E314DC">
        <w:rPr>
          <w:rFonts w:ascii="Arial" w:hAnsi="Arial" w:cs="Arial"/>
          <w:color w:val="222222"/>
          <w:sz w:val="20"/>
          <w:shd w:val="clear" w:color="auto" w:fill="FFFFFF"/>
        </w:rPr>
        <w:t xml:space="preserve">, B., </w:t>
      </w:r>
      <w:proofErr w:type="spellStart"/>
      <w:r w:rsidRPr="00E314DC">
        <w:rPr>
          <w:rFonts w:ascii="Arial" w:hAnsi="Arial" w:cs="Arial"/>
          <w:color w:val="222222"/>
          <w:sz w:val="20"/>
          <w:shd w:val="clear" w:color="auto" w:fill="FFFFFF"/>
        </w:rPr>
        <w:t>Mallick</w:t>
      </w:r>
      <w:proofErr w:type="spellEnd"/>
      <w:r w:rsidRPr="00E314DC">
        <w:rPr>
          <w:rFonts w:ascii="Arial" w:hAnsi="Arial" w:cs="Arial"/>
          <w:color w:val="222222"/>
          <w:sz w:val="20"/>
          <w:shd w:val="clear" w:color="auto" w:fill="FFFFFF"/>
        </w:rPr>
        <w:t>, S.K., Das, P.</w:t>
      </w:r>
      <w:r>
        <w:rPr>
          <w:rFonts w:ascii="Arial" w:hAnsi="Arial" w:cs="Arial"/>
          <w:color w:val="222222"/>
          <w:sz w:val="20"/>
          <w:shd w:val="clear" w:color="auto" w:fill="FFFFFF"/>
        </w:rPr>
        <w:t xml:space="preserve"> (2022).</w:t>
      </w:r>
      <w:r w:rsidRPr="00E314DC">
        <w:rPr>
          <w:rFonts w:ascii="Arial" w:hAnsi="Arial" w:cs="Arial"/>
          <w:color w:val="222222"/>
          <w:sz w:val="20"/>
          <w:shd w:val="clear" w:color="auto" w:fill="FFFFFF"/>
        </w:rPr>
        <w:t> Comparative analysis of groundwater potentiality zone using fuzzy AHP, frequency ratio and Bayesian weights of evidence methods. </w:t>
      </w:r>
      <w:r w:rsidRPr="00E314DC">
        <w:rPr>
          <w:rFonts w:ascii="Arial" w:hAnsi="Arial" w:cs="Arial"/>
          <w:i/>
          <w:iCs/>
          <w:color w:val="222222"/>
          <w:sz w:val="20"/>
          <w:shd w:val="clear" w:color="auto" w:fill="FFFFFF"/>
        </w:rPr>
        <w:t>Appl</w:t>
      </w:r>
      <w:r>
        <w:rPr>
          <w:rFonts w:ascii="Arial" w:hAnsi="Arial" w:cs="Arial"/>
          <w:i/>
          <w:iCs/>
          <w:color w:val="222222"/>
          <w:sz w:val="20"/>
          <w:shd w:val="clear" w:color="auto" w:fill="FFFFFF"/>
        </w:rPr>
        <w:t>ied</w:t>
      </w:r>
      <w:r w:rsidRPr="00E314DC">
        <w:rPr>
          <w:rFonts w:ascii="Arial" w:hAnsi="Arial" w:cs="Arial"/>
          <w:i/>
          <w:iCs/>
          <w:color w:val="222222"/>
          <w:sz w:val="20"/>
          <w:shd w:val="clear" w:color="auto" w:fill="FFFFFF"/>
        </w:rPr>
        <w:t xml:space="preserve"> Water Sci</w:t>
      </w:r>
      <w:r>
        <w:rPr>
          <w:rFonts w:ascii="Arial" w:hAnsi="Arial" w:cs="Arial"/>
          <w:i/>
          <w:iCs/>
          <w:color w:val="222222"/>
          <w:sz w:val="20"/>
          <w:shd w:val="clear" w:color="auto" w:fill="FFFFFF"/>
        </w:rPr>
        <w:t>ence</w:t>
      </w:r>
      <w:r w:rsidRPr="00E314DC">
        <w:rPr>
          <w:rFonts w:ascii="Arial" w:hAnsi="Arial" w:cs="Arial"/>
          <w:color w:val="222222"/>
          <w:sz w:val="20"/>
          <w:shd w:val="clear" w:color="auto" w:fill="FFFFFF"/>
        </w:rPr>
        <w:t> </w:t>
      </w:r>
      <w:r w:rsidRPr="00E314DC">
        <w:rPr>
          <w:rFonts w:ascii="Arial" w:hAnsi="Arial" w:cs="Arial"/>
          <w:bCs/>
          <w:color w:val="222222"/>
          <w:sz w:val="20"/>
          <w:shd w:val="clear" w:color="auto" w:fill="FFFFFF"/>
        </w:rPr>
        <w:t>12</w:t>
      </w:r>
      <w:r>
        <w:rPr>
          <w:rFonts w:ascii="Arial" w:hAnsi="Arial" w:cs="Arial"/>
          <w:color w:val="222222"/>
          <w:sz w:val="20"/>
          <w:shd w:val="clear" w:color="auto" w:fill="FFFFFF"/>
        </w:rPr>
        <w:t>, 63</w:t>
      </w:r>
      <w:r w:rsidRPr="00E314DC">
        <w:rPr>
          <w:rFonts w:ascii="Arial" w:hAnsi="Arial" w:cs="Arial"/>
          <w:color w:val="222222"/>
          <w:sz w:val="20"/>
          <w:shd w:val="clear" w:color="auto" w:fill="FFFFFF"/>
        </w:rPr>
        <w:t>.</w:t>
      </w:r>
    </w:p>
    <w:p w14:paraId="53232F9E" w14:textId="2AC7F3F6" w:rsidR="004C7EAD" w:rsidRPr="003E3849" w:rsidRDefault="004C7EAD" w:rsidP="004C7EAD">
      <w:pPr>
        <w:pStyle w:val="NormalWeb"/>
        <w:spacing w:line="360" w:lineRule="auto"/>
        <w:ind w:left="720" w:hanging="720"/>
        <w:jc w:val="both"/>
        <w:rPr>
          <w:rFonts w:ascii="Arial" w:hAnsi="Arial" w:cs="Arial"/>
          <w:sz w:val="20"/>
        </w:rPr>
      </w:pPr>
      <w:r w:rsidRPr="003E3849">
        <w:rPr>
          <w:rFonts w:ascii="Arial" w:hAnsi="Arial" w:cs="Arial"/>
          <w:sz w:val="20"/>
        </w:rPr>
        <w:t xml:space="preserve">Magesh, N. S., Chandrasekar, N. and </w:t>
      </w:r>
      <w:proofErr w:type="spellStart"/>
      <w:r w:rsidRPr="003E3849">
        <w:rPr>
          <w:rFonts w:ascii="Arial" w:hAnsi="Arial" w:cs="Arial"/>
          <w:sz w:val="20"/>
        </w:rPr>
        <w:t>Soundranayagam</w:t>
      </w:r>
      <w:proofErr w:type="spellEnd"/>
      <w:r w:rsidRPr="003E3849">
        <w:rPr>
          <w:rFonts w:ascii="Arial" w:hAnsi="Arial" w:cs="Arial"/>
          <w:sz w:val="20"/>
        </w:rPr>
        <w:t xml:space="preserve">, J. P. 2012. Delineation of groundwater potential zones in Theni district, Tamil Nadu, using remote sensing, GIS, and MIF techniques. </w:t>
      </w:r>
      <w:r w:rsidRPr="003E3849">
        <w:rPr>
          <w:rFonts w:ascii="Arial" w:hAnsi="Arial" w:cs="Arial"/>
          <w:i/>
          <w:sz w:val="20"/>
        </w:rPr>
        <w:t>Environ</w:t>
      </w:r>
      <w:r w:rsidR="00170897">
        <w:rPr>
          <w:rFonts w:ascii="Arial" w:hAnsi="Arial" w:cs="Arial"/>
          <w:i/>
          <w:sz w:val="20"/>
        </w:rPr>
        <w:t>mental</w:t>
      </w:r>
      <w:r w:rsidRPr="003E3849">
        <w:rPr>
          <w:rFonts w:ascii="Arial" w:hAnsi="Arial" w:cs="Arial"/>
          <w:i/>
          <w:sz w:val="20"/>
        </w:rPr>
        <w:t xml:space="preserve"> Earth Sci</w:t>
      </w:r>
      <w:r w:rsidR="00170897">
        <w:rPr>
          <w:rFonts w:ascii="Arial" w:hAnsi="Arial" w:cs="Arial"/>
          <w:i/>
          <w:sz w:val="20"/>
        </w:rPr>
        <w:t>ence,</w:t>
      </w:r>
      <w:r w:rsidRPr="003E3849">
        <w:rPr>
          <w:rFonts w:ascii="Arial" w:hAnsi="Arial" w:cs="Arial"/>
          <w:sz w:val="20"/>
        </w:rPr>
        <w:t xml:space="preserve"> 66 (8)</w:t>
      </w:r>
      <w:r w:rsidR="00170897">
        <w:rPr>
          <w:rFonts w:ascii="Arial" w:hAnsi="Arial" w:cs="Arial"/>
          <w:sz w:val="20"/>
        </w:rPr>
        <w:t>,</w:t>
      </w:r>
      <w:r w:rsidRPr="003E3849">
        <w:rPr>
          <w:rFonts w:ascii="Arial" w:hAnsi="Arial" w:cs="Arial"/>
          <w:sz w:val="20"/>
        </w:rPr>
        <w:t xml:space="preserve"> 2313–2327.</w:t>
      </w:r>
    </w:p>
    <w:p w14:paraId="427CF91C" w14:textId="7B6A6AC1" w:rsidR="00073436" w:rsidRPr="00073436" w:rsidRDefault="00073436" w:rsidP="00073436">
      <w:pPr>
        <w:tabs>
          <w:tab w:val="left" w:pos="720"/>
          <w:tab w:val="left" w:pos="7797"/>
        </w:tabs>
        <w:spacing w:line="360" w:lineRule="auto"/>
        <w:ind w:left="720" w:hanging="720"/>
        <w:jc w:val="both"/>
        <w:rPr>
          <w:rFonts w:ascii="Arial" w:hAnsi="Arial" w:cs="Arial"/>
          <w:szCs w:val="24"/>
        </w:rPr>
      </w:pPr>
      <w:proofErr w:type="spellStart"/>
      <w:r w:rsidRPr="00073436">
        <w:rPr>
          <w:rFonts w:ascii="Arial" w:hAnsi="Arial" w:cs="Arial"/>
          <w:color w:val="222222"/>
          <w:sz w:val="20"/>
          <w:szCs w:val="18"/>
          <w:shd w:val="clear" w:color="auto" w:fill="FFFFFF"/>
        </w:rPr>
        <w:t>Nainggolan</w:t>
      </w:r>
      <w:proofErr w:type="spellEnd"/>
      <w:r w:rsidRPr="00073436">
        <w:rPr>
          <w:rFonts w:ascii="Arial" w:hAnsi="Arial" w:cs="Arial"/>
          <w:color w:val="222222"/>
          <w:sz w:val="20"/>
          <w:szCs w:val="18"/>
          <w:shd w:val="clear" w:color="auto" w:fill="FFFFFF"/>
        </w:rPr>
        <w:t>, L., Ni</w:t>
      </w:r>
      <w:r>
        <w:rPr>
          <w:rFonts w:ascii="Arial" w:hAnsi="Arial" w:cs="Arial"/>
          <w:color w:val="222222"/>
          <w:sz w:val="20"/>
          <w:szCs w:val="18"/>
          <w:shd w:val="clear" w:color="auto" w:fill="FFFFFF"/>
        </w:rPr>
        <w:t>, C.</w:t>
      </w:r>
      <w:r w:rsidRPr="00073436">
        <w:rPr>
          <w:rFonts w:ascii="Arial" w:hAnsi="Arial" w:cs="Arial"/>
          <w:color w:val="222222"/>
          <w:sz w:val="20"/>
          <w:szCs w:val="18"/>
          <w:shd w:val="clear" w:color="auto" w:fill="FFFFFF"/>
        </w:rPr>
        <w:t xml:space="preserve">F., </w:t>
      </w:r>
      <w:proofErr w:type="spellStart"/>
      <w:r w:rsidRPr="00073436">
        <w:rPr>
          <w:rFonts w:ascii="Arial" w:hAnsi="Arial" w:cs="Arial"/>
          <w:color w:val="222222"/>
          <w:sz w:val="20"/>
          <w:szCs w:val="18"/>
          <w:shd w:val="clear" w:color="auto" w:fill="FFFFFF"/>
        </w:rPr>
        <w:t>Darmawan</w:t>
      </w:r>
      <w:proofErr w:type="spellEnd"/>
      <w:r w:rsidRPr="00073436">
        <w:rPr>
          <w:rFonts w:ascii="Arial" w:hAnsi="Arial" w:cs="Arial"/>
          <w:color w:val="222222"/>
          <w:sz w:val="20"/>
          <w:szCs w:val="18"/>
          <w:shd w:val="clear" w:color="auto" w:fill="FFFFFF"/>
        </w:rPr>
        <w:t xml:space="preserve">, Y., Lo, W.-C., Lee, I.-H., Lin, C.-P., &amp; </w:t>
      </w:r>
      <w:proofErr w:type="spellStart"/>
      <w:r w:rsidRPr="00073436">
        <w:rPr>
          <w:rFonts w:ascii="Arial" w:hAnsi="Arial" w:cs="Arial"/>
          <w:color w:val="222222"/>
          <w:sz w:val="20"/>
          <w:szCs w:val="18"/>
          <w:shd w:val="clear" w:color="auto" w:fill="FFFFFF"/>
        </w:rPr>
        <w:t>Hiep</w:t>
      </w:r>
      <w:proofErr w:type="spellEnd"/>
      <w:r w:rsidRPr="00073436">
        <w:rPr>
          <w:rFonts w:ascii="Arial" w:hAnsi="Arial" w:cs="Arial"/>
          <w:color w:val="222222"/>
          <w:sz w:val="20"/>
          <w:szCs w:val="18"/>
          <w:shd w:val="clear" w:color="auto" w:fill="FFFFFF"/>
        </w:rPr>
        <w:t>, N. H. (2024). Cost-Effective Groundwater Potential Mapping by Integrating Multiple Remote Sensing Data and the Index–Overlay Method. </w:t>
      </w:r>
      <w:r w:rsidRPr="00073436">
        <w:rPr>
          <w:rStyle w:val="Emphasis"/>
          <w:rFonts w:ascii="Arial" w:hAnsi="Arial" w:cs="Arial"/>
          <w:color w:val="222222"/>
          <w:sz w:val="20"/>
          <w:szCs w:val="18"/>
          <w:shd w:val="clear" w:color="auto" w:fill="FFFFFF"/>
        </w:rPr>
        <w:t>Remote Sensing</w:t>
      </w:r>
      <w:r w:rsidRPr="00073436">
        <w:rPr>
          <w:rFonts w:ascii="Arial" w:hAnsi="Arial" w:cs="Arial"/>
          <w:color w:val="222222"/>
          <w:sz w:val="20"/>
          <w:szCs w:val="18"/>
          <w:shd w:val="clear" w:color="auto" w:fill="FFFFFF"/>
        </w:rPr>
        <w:t>, </w:t>
      </w:r>
      <w:r w:rsidRPr="00073436">
        <w:rPr>
          <w:rStyle w:val="Emphasis"/>
          <w:rFonts w:ascii="Arial" w:hAnsi="Arial" w:cs="Arial"/>
          <w:color w:val="222222"/>
          <w:sz w:val="20"/>
          <w:szCs w:val="18"/>
          <w:shd w:val="clear" w:color="auto" w:fill="FFFFFF"/>
        </w:rPr>
        <w:t>16</w:t>
      </w:r>
      <w:r w:rsidRPr="00073436">
        <w:rPr>
          <w:rFonts w:ascii="Arial" w:hAnsi="Arial" w:cs="Arial"/>
          <w:color w:val="222222"/>
          <w:sz w:val="20"/>
          <w:szCs w:val="18"/>
          <w:shd w:val="clear" w:color="auto" w:fill="FFFFFF"/>
        </w:rPr>
        <w:t>(3), 502.</w:t>
      </w:r>
    </w:p>
    <w:p w14:paraId="2294D4DB" w14:textId="77777777" w:rsidR="00EB472B" w:rsidRPr="003E3849" w:rsidRDefault="00EB472B" w:rsidP="009C2725">
      <w:pPr>
        <w:spacing w:line="360" w:lineRule="auto"/>
        <w:ind w:left="720" w:hanging="720"/>
        <w:jc w:val="both"/>
        <w:rPr>
          <w:rFonts w:ascii="Arial" w:hAnsi="Arial" w:cs="Arial"/>
          <w:sz w:val="20"/>
          <w:szCs w:val="24"/>
        </w:rPr>
      </w:pPr>
      <w:proofErr w:type="spellStart"/>
      <w:r w:rsidRPr="003E3849">
        <w:rPr>
          <w:rFonts w:ascii="Arial" w:hAnsi="Arial" w:cs="Arial"/>
          <w:sz w:val="20"/>
          <w:szCs w:val="24"/>
        </w:rPr>
        <w:t>Ndatuwong</w:t>
      </w:r>
      <w:proofErr w:type="spellEnd"/>
      <w:r w:rsidRPr="003E3849">
        <w:rPr>
          <w:rFonts w:ascii="Arial" w:hAnsi="Arial" w:cs="Arial"/>
          <w:sz w:val="20"/>
          <w:szCs w:val="24"/>
        </w:rPr>
        <w:t xml:space="preserve">, L. G. and Yadav, G. S. 2014. Morphometric analysis to infer the hydrogeological behavior in part of </w:t>
      </w:r>
      <w:proofErr w:type="spellStart"/>
      <w:r w:rsidRPr="003E3849">
        <w:rPr>
          <w:rFonts w:ascii="Arial" w:hAnsi="Arial" w:cs="Arial"/>
          <w:sz w:val="20"/>
          <w:szCs w:val="24"/>
        </w:rPr>
        <w:t>Sonebhadra</w:t>
      </w:r>
      <w:proofErr w:type="spellEnd"/>
      <w:r w:rsidRPr="003E3849">
        <w:rPr>
          <w:rFonts w:ascii="Arial" w:hAnsi="Arial" w:cs="Arial"/>
          <w:sz w:val="20"/>
          <w:szCs w:val="24"/>
        </w:rPr>
        <w:t xml:space="preserve"> District, Uttar Pradesh, India, using Remote Sensing and GIS Technique. </w:t>
      </w:r>
      <w:r w:rsidRPr="00170897">
        <w:rPr>
          <w:rFonts w:ascii="Arial" w:hAnsi="Arial" w:cs="Arial"/>
          <w:i/>
          <w:sz w:val="20"/>
          <w:szCs w:val="24"/>
        </w:rPr>
        <w:t>International Journal of Remote Sensing and GIS</w:t>
      </w:r>
      <w:r w:rsidRPr="003E3849">
        <w:rPr>
          <w:rFonts w:ascii="Arial" w:hAnsi="Arial" w:cs="Arial"/>
          <w:sz w:val="20"/>
          <w:szCs w:val="24"/>
        </w:rPr>
        <w:t>. 3(1): 1-7.</w:t>
      </w:r>
    </w:p>
    <w:p w14:paraId="6313DC53" w14:textId="4BC78DFF" w:rsidR="00AB07EC" w:rsidRPr="003E3849" w:rsidRDefault="00186C5F" w:rsidP="003C2072">
      <w:pPr>
        <w:tabs>
          <w:tab w:val="left" w:pos="720"/>
          <w:tab w:val="left" w:pos="7797"/>
        </w:tabs>
        <w:spacing w:line="360" w:lineRule="auto"/>
        <w:ind w:left="720" w:hanging="720"/>
        <w:jc w:val="both"/>
        <w:rPr>
          <w:rFonts w:ascii="Arial" w:hAnsi="Arial" w:cs="Arial"/>
          <w:sz w:val="20"/>
          <w:szCs w:val="24"/>
        </w:rPr>
      </w:pPr>
      <w:proofErr w:type="spellStart"/>
      <w:r w:rsidRPr="003E3849">
        <w:rPr>
          <w:rFonts w:ascii="Arial" w:hAnsi="Arial" w:cs="Arial"/>
          <w:sz w:val="20"/>
          <w:szCs w:val="24"/>
        </w:rPr>
        <w:t>Praseeja</w:t>
      </w:r>
      <w:proofErr w:type="spellEnd"/>
      <w:r w:rsidRPr="003E3849">
        <w:rPr>
          <w:rFonts w:ascii="Arial" w:hAnsi="Arial" w:cs="Arial"/>
          <w:sz w:val="20"/>
          <w:szCs w:val="24"/>
        </w:rPr>
        <w:t xml:space="preserve">, A. V., and </w:t>
      </w:r>
      <w:proofErr w:type="spellStart"/>
      <w:r w:rsidRPr="003E3849">
        <w:rPr>
          <w:rFonts w:ascii="Arial" w:hAnsi="Arial" w:cs="Arial"/>
          <w:sz w:val="20"/>
          <w:szCs w:val="24"/>
        </w:rPr>
        <w:t>Younous</w:t>
      </w:r>
      <w:proofErr w:type="spellEnd"/>
      <w:r w:rsidRPr="003E3849">
        <w:rPr>
          <w:rFonts w:ascii="Arial" w:hAnsi="Arial" w:cs="Arial"/>
          <w:sz w:val="20"/>
          <w:szCs w:val="24"/>
        </w:rPr>
        <w:t>, S. (2024). Monitoring of groundwater level fluctuation in Chittur, Palakkad. International Journ</w:t>
      </w:r>
      <w:r w:rsidR="008E4D4D">
        <w:rPr>
          <w:rFonts w:ascii="Arial" w:hAnsi="Arial" w:cs="Arial"/>
          <w:sz w:val="20"/>
          <w:szCs w:val="24"/>
        </w:rPr>
        <w:t>al of Energy and Water Research.</w:t>
      </w:r>
      <w:r w:rsidRPr="003E3849">
        <w:rPr>
          <w:rFonts w:ascii="Arial" w:hAnsi="Arial" w:cs="Arial"/>
          <w:sz w:val="20"/>
          <w:szCs w:val="24"/>
        </w:rPr>
        <w:t xml:space="preserve"> 9, 1–18. </w:t>
      </w:r>
      <w:hyperlink r:id="rId18" w:history="1">
        <w:r w:rsidRPr="003E3849">
          <w:rPr>
            <w:rStyle w:val="Hyperlink"/>
            <w:rFonts w:ascii="Arial" w:hAnsi="Arial" w:cs="Arial"/>
            <w:sz w:val="20"/>
            <w:szCs w:val="24"/>
          </w:rPr>
          <w:t>https://doi.org/10.1007/s42108-024-00325-9</w:t>
        </w:r>
      </w:hyperlink>
      <w:r w:rsidRPr="003E3849">
        <w:rPr>
          <w:rFonts w:ascii="Arial" w:hAnsi="Arial" w:cs="Arial"/>
          <w:sz w:val="20"/>
          <w:szCs w:val="24"/>
        </w:rPr>
        <w:t xml:space="preserve"> </w:t>
      </w:r>
    </w:p>
    <w:p w14:paraId="1368DA1E" w14:textId="77777777" w:rsidR="00EB472B" w:rsidRPr="003E3849" w:rsidRDefault="00EB472B" w:rsidP="009C2725">
      <w:pPr>
        <w:spacing w:line="360" w:lineRule="auto"/>
        <w:ind w:left="720" w:hanging="720"/>
        <w:jc w:val="both"/>
        <w:rPr>
          <w:rFonts w:ascii="Arial" w:hAnsi="Arial" w:cs="Arial"/>
          <w:sz w:val="20"/>
          <w:szCs w:val="24"/>
        </w:rPr>
      </w:pPr>
      <w:r w:rsidRPr="003E3849">
        <w:rPr>
          <w:rFonts w:ascii="Arial" w:hAnsi="Arial" w:cs="Arial"/>
          <w:sz w:val="20"/>
          <w:szCs w:val="24"/>
        </w:rPr>
        <w:t xml:space="preserve">Qiu, S., Liang, X., Xiao, C., Huang, H., Fang, Z. and </w:t>
      </w:r>
      <w:proofErr w:type="spellStart"/>
      <w:r w:rsidRPr="003E3849">
        <w:rPr>
          <w:rFonts w:ascii="Arial" w:hAnsi="Arial" w:cs="Arial"/>
          <w:sz w:val="20"/>
          <w:szCs w:val="24"/>
        </w:rPr>
        <w:t>Fengchao</w:t>
      </w:r>
      <w:proofErr w:type="spellEnd"/>
      <w:r w:rsidRPr="003E3849">
        <w:rPr>
          <w:rFonts w:ascii="Arial" w:hAnsi="Arial" w:cs="Arial"/>
          <w:sz w:val="20"/>
          <w:szCs w:val="24"/>
        </w:rPr>
        <w:t>, L. 2015. Numerical simulation of groundwater flow in a River Valley Basin in Jilin Urban Area, China. Water. 7(10): 5768-5787.</w:t>
      </w:r>
    </w:p>
    <w:p w14:paraId="4BEE72D2" w14:textId="0F978767" w:rsidR="00FE186E" w:rsidRPr="003E3849" w:rsidRDefault="00FE186E" w:rsidP="009C2725">
      <w:pPr>
        <w:spacing w:line="360" w:lineRule="auto"/>
        <w:ind w:left="720" w:hanging="720"/>
        <w:jc w:val="both"/>
        <w:rPr>
          <w:rFonts w:ascii="Arial" w:hAnsi="Arial" w:cs="Arial"/>
          <w:sz w:val="20"/>
        </w:rPr>
      </w:pPr>
      <w:proofErr w:type="spellStart"/>
      <w:r w:rsidRPr="003E3849">
        <w:rPr>
          <w:rFonts w:ascii="Arial" w:hAnsi="Arial" w:cs="Arial"/>
          <w:sz w:val="20"/>
          <w:szCs w:val="24"/>
        </w:rPr>
        <w:t>Rajaveni</w:t>
      </w:r>
      <w:proofErr w:type="spellEnd"/>
      <w:r w:rsidRPr="003E3849">
        <w:rPr>
          <w:rFonts w:ascii="Arial" w:hAnsi="Arial" w:cs="Arial"/>
          <w:sz w:val="20"/>
          <w:szCs w:val="24"/>
        </w:rPr>
        <w:t>, S. P.,</w:t>
      </w:r>
      <w:r w:rsidR="00F544E0">
        <w:rPr>
          <w:rFonts w:ascii="Arial" w:hAnsi="Arial" w:cs="Arial"/>
          <w:sz w:val="20"/>
          <w:szCs w:val="24"/>
        </w:rPr>
        <w:t xml:space="preserve"> Brindha, K. and Elango, L. 2017</w:t>
      </w:r>
      <w:r w:rsidRPr="003E3849">
        <w:rPr>
          <w:rFonts w:ascii="Arial" w:hAnsi="Arial" w:cs="Arial"/>
          <w:sz w:val="20"/>
          <w:szCs w:val="24"/>
        </w:rPr>
        <w:t xml:space="preserve">. </w:t>
      </w:r>
      <w:r w:rsidRPr="003E3849">
        <w:rPr>
          <w:rFonts w:ascii="Arial" w:hAnsi="Arial" w:cs="Arial"/>
          <w:sz w:val="20"/>
        </w:rPr>
        <w:t>Geological and geomorphological controls on groundwater occurrence in a hard rock region. Applied Water Science. 7: 1377-1389.</w:t>
      </w:r>
    </w:p>
    <w:p w14:paraId="4462D38A" w14:textId="2BCFE63C" w:rsidR="00FE186E" w:rsidRPr="003E3849" w:rsidRDefault="00186C5F" w:rsidP="009C2725">
      <w:pPr>
        <w:spacing w:line="360" w:lineRule="auto"/>
        <w:ind w:left="720" w:hanging="720"/>
        <w:jc w:val="both"/>
        <w:rPr>
          <w:rFonts w:ascii="Arial" w:hAnsi="Arial" w:cs="Arial"/>
          <w:sz w:val="20"/>
          <w:szCs w:val="24"/>
        </w:rPr>
      </w:pPr>
      <w:proofErr w:type="spellStart"/>
      <w:r w:rsidRPr="003E3849">
        <w:rPr>
          <w:rFonts w:ascii="Arial" w:hAnsi="Arial" w:cs="Arial"/>
          <w:sz w:val="20"/>
          <w:szCs w:val="24"/>
        </w:rPr>
        <w:lastRenderedPageBreak/>
        <w:t>Sedhuraman</w:t>
      </w:r>
      <w:proofErr w:type="spellEnd"/>
      <w:r w:rsidRPr="003E3849">
        <w:rPr>
          <w:rFonts w:ascii="Arial" w:hAnsi="Arial" w:cs="Arial"/>
          <w:sz w:val="20"/>
          <w:szCs w:val="24"/>
        </w:rPr>
        <w:t>, M., Revathy, S. S., &amp; Suresh, B. S. (2014). Integration of geology and geomorphology for groundwater assessment using remote sensing and GIS techniques. International Journal of Innovative Research in Science, Engineering and Technology. 3(3): 10203–10211</w:t>
      </w:r>
    </w:p>
    <w:p w14:paraId="1E5A3711" w14:textId="2C4FF82A" w:rsidR="00FE186E" w:rsidRDefault="00FE186E" w:rsidP="009C2725">
      <w:pPr>
        <w:spacing w:line="360" w:lineRule="auto"/>
        <w:ind w:left="720" w:hanging="720"/>
        <w:jc w:val="both"/>
        <w:rPr>
          <w:rFonts w:ascii="Arial" w:hAnsi="Arial" w:cs="Arial"/>
          <w:sz w:val="20"/>
        </w:rPr>
      </w:pPr>
      <w:r w:rsidRPr="003E3849">
        <w:rPr>
          <w:rFonts w:ascii="Arial" w:hAnsi="Arial" w:cs="Arial"/>
          <w:sz w:val="20"/>
        </w:rPr>
        <w:t>Sethupathi</w:t>
      </w:r>
      <w:r w:rsidR="00186C5F" w:rsidRPr="003E3849">
        <w:rPr>
          <w:rFonts w:ascii="Arial" w:hAnsi="Arial" w:cs="Arial"/>
          <w:sz w:val="20"/>
        </w:rPr>
        <w:t>,</w:t>
      </w:r>
      <w:r w:rsidRPr="003E3849">
        <w:rPr>
          <w:rFonts w:ascii="Arial" w:hAnsi="Arial" w:cs="Arial"/>
          <w:sz w:val="20"/>
        </w:rPr>
        <w:t xml:space="preserve"> A. S, Lakshmi, N. C., </w:t>
      </w:r>
      <w:proofErr w:type="spellStart"/>
      <w:r w:rsidRPr="003E3849">
        <w:rPr>
          <w:rFonts w:ascii="Arial" w:hAnsi="Arial" w:cs="Arial"/>
          <w:sz w:val="20"/>
        </w:rPr>
        <w:t>Vasanthamohan</w:t>
      </w:r>
      <w:proofErr w:type="spellEnd"/>
      <w:r w:rsidRPr="003E3849">
        <w:rPr>
          <w:rFonts w:ascii="Arial" w:hAnsi="Arial" w:cs="Arial"/>
          <w:sz w:val="20"/>
        </w:rPr>
        <w:t xml:space="preserve">, V. 2012. Evaluation of </w:t>
      </w:r>
      <w:proofErr w:type="spellStart"/>
      <w:r w:rsidRPr="003E3849">
        <w:rPr>
          <w:rFonts w:ascii="Arial" w:hAnsi="Arial" w:cs="Arial"/>
          <w:sz w:val="20"/>
        </w:rPr>
        <w:t>hydrogeomorphological</w:t>
      </w:r>
      <w:proofErr w:type="spellEnd"/>
      <w:r w:rsidRPr="003E3849">
        <w:rPr>
          <w:rFonts w:ascii="Arial" w:hAnsi="Arial" w:cs="Arial"/>
          <w:sz w:val="20"/>
        </w:rPr>
        <w:t xml:space="preserve"> landforms and lineaments using GIS and Remote Sensing techniques in </w:t>
      </w:r>
      <w:proofErr w:type="spellStart"/>
      <w:r w:rsidRPr="003E3849">
        <w:rPr>
          <w:rFonts w:ascii="Arial" w:hAnsi="Arial" w:cs="Arial"/>
          <w:sz w:val="20"/>
        </w:rPr>
        <w:t>Bargur</w:t>
      </w:r>
      <w:proofErr w:type="spellEnd"/>
      <w:r w:rsidRPr="003E3849">
        <w:rPr>
          <w:rFonts w:ascii="Arial" w:hAnsi="Arial" w:cs="Arial"/>
          <w:sz w:val="20"/>
        </w:rPr>
        <w:t xml:space="preserve"> – </w:t>
      </w:r>
      <w:proofErr w:type="spellStart"/>
      <w:r w:rsidRPr="003E3849">
        <w:rPr>
          <w:rFonts w:ascii="Arial" w:hAnsi="Arial" w:cs="Arial"/>
          <w:sz w:val="20"/>
        </w:rPr>
        <w:t>Mathur</w:t>
      </w:r>
      <w:proofErr w:type="spellEnd"/>
      <w:r w:rsidRPr="003E3849">
        <w:rPr>
          <w:rFonts w:ascii="Arial" w:hAnsi="Arial" w:cs="Arial"/>
          <w:sz w:val="20"/>
        </w:rPr>
        <w:t xml:space="preserve"> </w:t>
      </w:r>
      <w:proofErr w:type="spellStart"/>
      <w:r w:rsidRPr="003E3849">
        <w:rPr>
          <w:rFonts w:ascii="Arial" w:hAnsi="Arial" w:cs="Arial"/>
          <w:sz w:val="20"/>
        </w:rPr>
        <w:t>subwatersheds</w:t>
      </w:r>
      <w:proofErr w:type="spellEnd"/>
      <w:r w:rsidRPr="003E3849">
        <w:rPr>
          <w:rFonts w:ascii="Arial" w:hAnsi="Arial" w:cs="Arial"/>
          <w:sz w:val="20"/>
        </w:rPr>
        <w:t xml:space="preserve">, </w:t>
      </w:r>
      <w:proofErr w:type="spellStart"/>
      <w:r w:rsidRPr="003E3849">
        <w:rPr>
          <w:rFonts w:ascii="Arial" w:hAnsi="Arial" w:cs="Arial"/>
          <w:sz w:val="20"/>
        </w:rPr>
        <w:t>Ponnaiyar</w:t>
      </w:r>
      <w:proofErr w:type="spellEnd"/>
      <w:r w:rsidRPr="003E3849">
        <w:rPr>
          <w:rFonts w:ascii="Arial" w:hAnsi="Arial" w:cs="Arial"/>
          <w:sz w:val="20"/>
        </w:rPr>
        <w:t xml:space="preserve"> River basin, India. International Journal of Geomatics and Geosciences.  3(1): 21-32.</w:t>
      </w:r>
    </w:p>
    <w:p w14:paraId="448E3910" w14:textId="1F2FF3FB" w:rsidR="00763FB0" w:rsidRPr="00763FB0" w:rsidRDefault="00763FB0" w:rsidP="009C2725">
      <w:pPr>
        <w:spacing w:line="360" w:lineRule="auto"/>
        <w:ind w:left="720" w:hanging="720"/>
        <w:jc w:val="both"/>
        <w:rPr>
          <w:rFonts w:ascii="Arial" w:hAnsi="Arial" w:cs="Arial"/>
          <w:sz w:val="18"/>
        </w:rPr>
      </w:pPr>
      <w:proofErr w:type="spellStart"/>
      <w:r w:rsidRPr="00763FB0">
        <w:rPr>
          <w:rFonts w:ascii="Arial" w:hAnsi="Arial" w:cs="Arial"/>
          <w:sz w:val="20"/>
        </w:rPr>
        <w:t>Shaji</w:t>
      </w:r>
      <w:proofErr w:type="spellEnd"/>
      <w:r w:rsidRPr="00763FB0">
        <w:rPr>
          <w:rFonts w:ascii="Arial" w:hAnsi="Arial" w:cs="Arial"/>
          <w:sz w:val="20"/>
        </w:rPr>
        <w:t>, E., Gomez-</w:t>
      </w:r>
      <w:proofErr w:type="spellStart"/>
      <w:r w:rsidRPr="00763FB0">
        <w:rPr>
          <w:rFonts w:ascii="Arial" w:hAnsi="Arial" w:cs="Arial"/>
          <w:sz w:val="20"/>
        </w:rPr>
        <w:t>Alday</w:t>
      </w:r>
      <w:proofErr w:type="spellEnd"/>
      <w:r w:rsidRPr="00763FB0">
        <w:rPr>
          <w:rFonts w:ascii="Arial" w:hAnsi="Arial" w:cs="Arial"/>
          <w:sz w:val="20"/>
        </w:rPr>
        <w:t xml:space="preserve">, J. J., Hussein, S., </w:t>
      </w:r>
      <w:proofErr w:type="spellStart"/>
      <w:r w:rsidRPr="00763FB0">
        <w:rPr>
          <w:rFonts w:ascii="Arial" w:hAnsi="Arial" w:cs="Arial"/>
          <w:sz w:val="20"/>
        </w:rPr>
        <w:t>Deepu</w:t>
      </w:r>
      <w:proofErr w:type="spellEnd"/>
      <w:r w:rsidRPr="00763FB0">
        <w:rPr>
          <w:rFonts w:ascii="Arial" w:hAnsi="Arial" w:cs="Arial"/>
          <w:sz w:val="20"/>
        </w:rPr>
        <w:t xml:space="preserve">, T. R., &amp; </w:t>
      </w:r>
      <w:proofErr w:type="spellStart"/>
      <w:r w:rsidRPr="00763FB0">
        <w:rPr>
          <w:rFonts w:ascii="Arial" w:hAnsi="Arial" w:cs="Arial"/>
          <w:sz w:val="20"/>
        </w:rPr>
        <w:t>Anilkumar</w:t>
      </w:r>
      <w:proofErr w:type="spellEnd"/>
      <w:r w:rsidRPr="00763FB0">
        <w:rPr>
          <w:rFonts w:ascii="Arial" w:hAnsi="Arial" w:cs="Arial"/>
          <w:sz w:val="20"/>
        </w:rPr>
        <w:t xml:space="preserve">, Y. (2018). Salinization and deterioration of groundwater quality by nitrate and fluoride contamination in </w:t>
      </w:r>
      <w:proofErr w:type="spellStart"/>
      <w:r w:rsidRPr="00763FB0">
        <w:rPr>
          <w:rFonts w:ascii="Arial" w:hAnsi="Arial" w:cs="Arial"/>
          <w:sz w:val="20"/>
        </w:rPr>
        <w:t>Chittur</w:t>
      </w:r>
      <w:proofErr w:type="spellEnd"/>
      <w:r w:rsidRPr="00763FB0">
        <w:rPr>
          <w:rFonts w:ascii="Arial" w:hAnsi="Arial" w:cs="Arial"/>
          <w:sz w:val="20"/>
        </w:rPr>
        <w:t xml:space="preserve"> Block, Palakkad District, Kerala. </w:t>
      </w:r>
      <w:r w:rsidRPr="00763FB0">
        <w:rPr>
          <w:rFonts w:ascii="Arial" w:hAnsi="Arial" w:cs="Arial"/>
          <w:i/>
          <w:sz w:val="20"/>
        </w:rPr>
        <w:t>Journal of Geological Society of India</w:t>
      </w:r>
      <w:r w:rsidRPr="00763FB0">
        <w:rPr>
          <w:rFonts w:ascii="Arial" w:hAnsi="Arial" w:cs="Arial"/>
          <w:sz w:val="20"/>
        </w:rPr>
        <w:t>, 92: 337-345.</w:t>
      </w:r>
    </w:p>
    <w:p w14:paraId="19646E91" w14:textId="2D9ADBBD" w:rsidR="00186C5F" w:rsidRPr="003E3849" w:rsidRDefault="00186C5F" w:rsidP="009C2725">
      <w:pPr>
        <w:spacing w:line="360" w:lineRule="auto"/>
        <w:ind w:left="720" w:hanging="720"/>
        <w:jc w:val="both"/>
        <w:rPr>
          <w:rFonts w:ascii="Arial" w:hAnsi="Arial" w:cs="Arial"/>
          <w:color w:val="000000" w:themeColor="text1"/>
          <w:sz w:val="20"/>
          <w:szCs w:val="24"/>
          <w:shd w:val="clear" w:color="auto" w:fill="FFFFFF"/>
        </w:rPr>
      </w:pPr>
      <w:r w:rsidRPr="003E3849">
        <w:rPr>
          <w:rFonts w:ascii="Arial" w:hAnsi="Arial" w:cs="Arial"/>
          <w:color w:val="000000" w:themeColor="text1"/>
          <w:sz w:val="20"/>
          <w:szCs w:val="24"/>
          <w:shd w:val="clear" w:color="auto" w:fill="FFFFFF"/>
        </w:rPr>
        <w:t xml:space="preserve">Singhal, B. B. S., &amp; Gupta, R. P. (2010). Applied hydrogeology of fractured rocks (2nd ed.). Springer. </w:t>
      </w:r>
      <w:hyperlink r:id="rId19" w:history="1">
        <w:r w:rsidRPr="003E3849">
          <w:rPr>
            <w:rStyle w:val="Hyperlink"/>
            <w:rFonts w:ascii="Arial" w:hAnsi="Arial" w:cs="Arial"/>
            <w:sz w:val="20"/>
            <w:szCs w:val="24"/>
            <w:shd w:val="clear" w:color="auto" w:fill="FFFFFF"/>
          </w:rPr>
          <w:t>https://doi.org/10.1007/978-90-481-8799-7</w:t>
        </w:r>
      </w:hyperlink>
    </w:p>
    <w:p w14:paraId="2DCCEF92" w14:textId="3C22AD70" w:rsidR="00FE186E" w:rsidRPr="003E3849" w:rsidRDefault="00FE186E" w:rsidP="009C2725">
      <w:pPr>
        <w:spacing w:line="360" w:lineRule="auto"/>
        <w:ind w:left="720" w:hanging="720"/>
        <w:jc w:val="both"/>
        <w:rPr>
          <w:rFonts w:ascii="Arial" w:hAnsi="Arial" w:cs="Arial"/>
          <w:color w:val="000000" w:themeColor="text1"/>
          <w:sz w:val="20"/>
          <w:szCs w:val="24"/>
        </w:rPr>
      </w:pPr>
      <w:proofErr w:type="spellStart"/>
      <w:r w:rsidRPr="003E3849">
        <w:rPr>
          <w:rFonts w:ascii="Arial" w:hAnsi="Arial" w:cs="Arial"/>
          <w:color w:val="000000" w:themeColor="text1"/>
          <w:sz w:val="20"/>
          <w:szCs w:val="24"/>
        </w:rPr>
        <w:t>Sitender</w:t>
      </w:r>
      <w:proofErr w:type="spellEnd"/>
      <w:r w:rsidRPr="003E3849">
        <w:rPr>
          <w:rFonts w:ascii="Arial" w:hAnsi="Arial" w:cs="Arial"/>
          <w:color w:val="000000" w:themeColor="text1"/>
          <w:sz w:val="20"/>
          <w:szCs w:val="24"/>
        </w:rPr>
        <w:t xml:space="preserve"> and </w:t>
      </w:r>
      <w:proofErr w:type="spellStart"/>
      <w:r w:rsidRPr="003E3849">
        <w:rPr>
          <w:rFonts w:ascii="Arial" w:hAnsi="Arial" w:cs="Arial"/>
          <w:color w:val="000000" w:themeColor="text1"/>
          <w:sz w:val="20"/>
          <w:szCs w:val="24"/>
        </w:rPr>
        <w:t>Rajeshwari</w:t>
      </w:r>
      <w:proofErr w:type="spellEnd"/>
      <w:r w:rsidRPr="003E3849">
        <w:rPr>
          <w:rFonts w:ascii="Arial" w:hAnsi="Arial" w:cs="Arial"/>
          <w:color w:val="000000" w:themeColor="text1"/>
          <w:sz w:val="20"/>
          <w:szCs w:val="24"/>
        </w:rPr>
        <w:t>. 2011. Delineation of groundwater potential zones in Mewat District, Haryana, India. International Journal of Geomatics and Geosciences. 2(1): 270-281.</w:t>
      </w:r>
    </w:p>
    <w:p w14:paraId="2A0F845D" w14:textId="77777777" w:rsidR="00FE186E" w:rsidRPr="003E3849" w:rsidRDefault="00FE186E" w:rsidP="009C2725">
      <w:pPr>
        <w:spacing w:line="360" w:lineRule="auto"/>
        <w:ind w:left="720" w:hanging="720"/>
        <w:jc w:val="both"/>
        <w:rPr>
          <w:rFonts w:ascii="Arial" w:hAnsi="Arial" w:cs="Arial"/>
          <w:color w:val="000000" w:themeColor="text1"/>
          <w:sz w:val="20"/>
          <w:szCs w:val="24"/>
        </w:rPr>
      </w:pPr>
      <w:r w:rsidRPr="003E3849">
        <w:rPr>
          <w:rFonts w:ascii="Arial" w:hAnsi="Arial" w:cs="Arial"/>
          <w:color w:val="000000" w:themeColor="text1"/>
          <w:sz w:val="20"/>
          <w:szCs w:val="24"/>
        </w:rPr>
        <w:t xml:space="preserve">Teixeira, J., Helder, I. C., Jose, M. C., Augusto, P. A. and Fernando, R. 2013. </w:t>
      </w:r>
      <w:proofErr w:type="spellStart"/>
      <w:r w:rsidRPr="003E3849">
        <w:rPr>
          <w:rFonts w:ascii="Arial" w:hAnsi="Arial" w:cs="Arial"/>
          <w:color w:val="000000" w:themeColor="text1"/>
          <w:sz w:val="20"/>
          <w:szCs w:val="24"/>
        </w:rPr>
        <w:t>Hydrogeomorphological</w:t>
      </w:r>
      <w:proofErr w:type="spellEnd"/>
      <w:r w:rsidRPr="003E3849">
        <w:rPr>
          <w:rFonts w:ascii="Arial" w:hAnsi="Arial" w:cs="Arial"/>
          <w:color w:val="000000" w:themeColor="text1"/>
          <w:sz w:val="20"/>
          <w:szCs w:val="24"/>
        </w:rPr>
        <w:t xml:space="preserve"> mapping as a tool in groundwater exploration. Journal of Maps. 9(2): 263-273.</w:t>
      </w:r>
    </w:p>
    <w:p w14:paraId="166CCE14" w14:textId="688FD2E1" w:rsidR="00D95194" w:rsidRPr="003E3849" w:rsidRDefault="00D95194" w:rsidP="00D95194">
      <w:pPr>
        <w:pStyle w:val="NormalWeb"/>
        <w:spacing w:line="360" w:lineRule="auto"/>
        <w:ind w:left="720" w:hanging="720"/>
        <w:jc w:val="both"/>
        <w:rPr>
          <w:rFonts w:ascii="Arial" w:hAnsi="Arial" w:cs="Arial"/>
          <w:sz w:val="20"/>
        </w:rPr>
      </w:pPr>
      <w:r w:rsidRPr="003E3849">
        <w:rPr>
          <w:rFonts w:ascii="Arial" w:hAnsi="Arial" w:cs="Arial"/>
          <w:sz w:val="20"/>
        </w:rPr>
        <w:t xml:space="preserve">Varghese, A. A., Raikar, R. V. and </w:t>
      </w:r>
      <w:proofErr w:type="spellStart"/>
      <w:r w:rsidRPr="003E3849">
        <w:rPr>
          <w:rFonts w:ascii="Arial" w:hAnsi="Arial" w:cs="Arial"/>
          <w:sz w:val="20"/>
        </w:rPr>
        <w:t>Purandara</w:t>
      </w:r>
      <w:proofErr w:type="spellEnd"/>
      <w:r w:rsidRPr="003E3849">
        <w:rPr>
          <w:rFonts w:ascii="Arial" w:hAnsi="Arial" w:cs="Arial"/>
          <w:sz w:val="20"/>
        </w:rPr>
        <w:t xml:space="preserve">, B. K. 2018. Simulation of groundwater levels in </w:t>
      </w:r>
      <w:proofErr w:type="spellStart"/>
      <w:r w:rsidRPr="003E3849">
        <w:rPr>
          <w:rFonts w:ascii="Arial" w:hAnsi="Arial" w:cs="Arial"/>
          <w:sz w:val="20"/>
        </w:rPr>
        <w:t>Malaprabha</w:t>
      </w:r>
      <w:proofErr w:type="spellEnd"/>
      <w:r w:rsidRPr="003E3849">
        <w:rPr>
          <w:rFonts w:ascii="Arial" w:hAnsi="Arial" w:cs="Arial"/>
          <w:sz w:val="20"/>
        </w:rPr>
        <w:t xml:space="preserve"> Command Area using Visual MODFLOW FLEX. </w:t>
      </w:r>
      <w:r w:rsidRPr="003E3849">
        <w:rPr>
          <w:rFonts w:ascii="Arial" w:hAnsi="Arial" w:cs="Arial"/>
          <w:i/>
          <w:sz w:val="20"/>
        </w:rPr>
        <w:t>Int. Res. J. of Eng. and Technol.</w:t>
      </w:r>
      <w:r w:rsidRPr="003E3849">
        <w:rPr>
          <w:rFonts w:ascii="Arial" w:hAnsi="Arial" w:cs="Arial"/>
          <w:sz w:val="20"/>
        </w:rPr>
        <w:t xml:space="preserve"> 2 (8): 434-440.</w:t>
      </w:r>
    </w:p>
    <w:p w14:paraId="3055B2D6" w14:textId="77777777" w:rsidR="00864DB9" w:rsidRPr="001A71FA" w:rsidRDefault="00FE186E" w:rsidP="009C2725">
      <w:pPr>
        <w:pStyle w:val="Heading1"/>
        <w:spacing w:before="0" w:after="0" w:line="360" w:lineRule="auto"/>
        <w:ind w:left="720" w:hanging="720"/>
        <w:jc w:val="both"/>
        <w:rPr>
          <w:rFonts w:ascii="Arial" w:hAnsi="Arial" w:cs="Arial"/>
          <w:sz w:val="24"/>
          <w:szCs w:val="24"/>
        </w:rPr>
      </w:pPr>
      <w:r w:rsidRPr="003E3849">
        <w:rPr>
          <w:rFonts w:ascii="Arial" w:hAnsi="Arial" w:cs="Arial"/>
          <w:b w:val="0"/>
          <w:color w:val="000000" w:themeColor="text1"/>
          <w:sz w:val="20"/>
          <w:szCs w:val="24"/>
        </w:rPr>
        <w:t>Vincent, W., Herve, P., Pascal, A., Lise, V., Regis, G. and Philippe, G. 2016.</w:t>
      </w:r>
      <w:r w:rsidRPr="003E3849">
        <w:rPr>
          <w:rFonts w:ascii="Arial" w:hAnsi="Arial" w:cs="Arial"/>
          <w:color w:val="000000" w:themeColor="text1"/>
          <w:sz w:val="20"/>
          <w:szCs w:val="24"/>
        </w:rPr>
        <w:t xml:space="preserve"> </w:t>
      </w:r>
      <w:r w:rsidRPr="003E3849">
        <w:rPr>
          <w:rFonts w:ascii="Arial" w:hAnsi="Arial" w:cs="Arial"/>
          <w:b w:val="0"/>
          <w:color w:val="1F1F1F"/>
          <w:sz w:val="20"/>
          <w:szCs w:val="24"/>
        </w:rPr>
        <w:t xml:space="preserve">Effects of geomorphology and groundwater level on the </w:t>
      </w:r>
      <w:proofErr w:type="spellStart"/>
      <w:r w:rsidRPr="003E3849">
        <w:rPr>
          <w:rFonts w:ascii="Arial" w:hAnsi="Arial" w:cs="Arial"/>
          <w:b w:val="0"/>
          <w:color w:val="1F1F1F"/>
          <w:sz w:val="20"/>
          <w:szCs w:val="24"/>
        </w:rPr>
        <w:t>spatio</w:t>
      </w:r>
      <w:proofErr w:type="spellEnd"/>
      <w:r w:rsidRPr="003E3849">
        <w:rPr>
          <w:rFonts w:ascii="Arial" w:hAnsi="Arial" w:cs="Arial"/>
          <w:b w:val="0"/>
          <w:color w:val="1F1F1F"/>
          <w:sz w:val="20"/>
          <w:szCs w:val="24"/>
        </w:rPr>
        <w:t>-temporal variability of riverine cold water patches assessed using thermal infrared (TIR) remote sensing. Remote Sensing of Environment. 175: 337-348.</w:t>
      </w:r>
    </w:p>
    <w:sectPr w:rsidR="00864DB9" w:rsidRPr="001A71FA" w:rsidSect="002B4D0B">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FE10A4" w14:textId="77777777" w:rsidR="00B1679E" w:rsidRDefault="00B1679E" w:rsidP="002B4D0B">
      <w:pPr>
        <w:spacing w:after="0" w:line="240" w:lineRule="auto"/>
      </w:pPr>
      <w:r>
        <w:separator/>
      </w:r>
    </w:p>
  </w:endnote>
  <w:endnote w:type="continuationSeparator" w:id="0">
    <w:p w14:paraId="2019E473" w14:textId="77777777" w:rsidR="00B1679E" w:rsidRDefault="00B1679E" w:rsidP="002B4D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TimesNewRomanPSMT">
    <w:altName w:val="Batang"/>
    <w:panose1 w:val="00000000000000000000"/>
    <w:charset w:val="81"/>
    <w:family w:val="auto"/>
    <w:notTrueType/>
    <w:pitch w:val="default"/>
    <w:sig w:usb0="00000003" w:usb1="09070000" w:usb2="00000010" w:usb3="00000000" w:csb0="000A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D89B88" w14:textId="77777777" w:rsidR="0025768E" w:rsidRDefault="0025768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639E80" w14:textId="77777777" w:rsidR="0025768E" w:rsidRDefault="0025768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61F51" w14:textId="77777777" w:rsidR="0025768E" w:rsidRDefault="002576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08875B" w14:textId="77777777" w:rsidR="00B1679E" w:rsidRDefault="00B1679E" w:rsidP="002B4D0B">
      <w:pPr>
        <w:spacing w:after="0" w:line="240" w:lineRule="auto"/>
      </w:pPr>
      <w:r>
        <w:separator/>
      </w:r>
    </w:p>
  </w:footnote>
  <w:footnote w:type="continuationSeparator" w:id="0">
    <w:p w14:paraId="048DC000" w14:textId="77777777" w:rsidR="00B1679E" w:rsidRDefault="00B1679E" w:rsidP="002B4D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1BE590" w14:textId="28E56879" w:rsidR="0025768E" w:rsidRDefault="0025768E">
    <w:pPr>
      <w:pStyle w:val="Header"/>
    </w:pPr>
    <w:r>
      <w:rPr>
        <w:noProof/>
      </w:rPr>
      <w:pict w14:anchorId="4CA31E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1131657"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8CE514" w14:textId="5FBCC885" w:rsidR="0025768E" w:rsidRDefault="0025768E">
    <w:pPr>
      <w:pStyle w:val="Header"/>
    </w:pPr>
    <w:r>
      <w:rPr>
        <w:noProof/>
      </w:rPr>
      <w:pict w14:anchorId="5D7154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1131658"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B0CBFD" w14:textId="40A4BDE6" w:rsidR="0025768E" w:rsidRDefault="0025768E">
    <w:pPr>
      <w:pStyle w:val="Header"/>
    </w:pPr>
    <w:r>
      <w:rPr>
        <w:noProof/>
      </w:rPr>
      <w:pict w14:anchorId="4F0652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1131656"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C904DF"/>
    <w:multiLevelType w:val="hybridMultilevel"/>
    <w:tmpl w:val="E86ADB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D017C9"/>
    <w:multiLevelType w:val="hybridMultilevel"/>
    <w:tmpl w:val="DCEE2E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30949B8"/>
    <w:multiLevelType w:val="hybridMultilevel"/>
    <w:tmpl w:val="9B6CEE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409"/>
    <w:rsid w:val="00001DF0"/>
    <w:rsid w:val="00021DF7"/>
    <w:rsid w:val="00047CB7"/>
    <w:rsid w:val="000600AE"/>
    <w:rsid w:val="0006692B"/>
    <w:rsid w:val="00073436"/>
    <w:rsid w:val="00093EC6"/>
    <w:rsid w:val="000A314E"/>
    <w:rsid w:val="000A5E01"/>
    <w:rsid w:val="000B72C7"/>
    <w:rsid w:val="001222DF"/>
    <w:rsid w:val="00137C8F"/>
    <w:rsid w:val="00170897"/>
    <w:rsid w:val="00174D80"/>
    <w:rsid w:val="00186C5F"/>
    <w:rsid w:val="001A2DB8"/>
    <w:rsid w:val="001A3E94"/>
    <w:rsid w:val="001A71FA"/>
    <w:rsid w:val="001B6210"/>
    <w:rsid w:val="001C72A9"/>
    <w:rsid w:val="00256DDA"/>
    <w:rsid w:val="00256E87"/>
    <w:rsid w:val="0025768E"/>
    <w:rsid w:val="002622C6"/>
    <w:rsid w:val="002B4D0B"/>
    <w:rsid w:val="002D1D03"/>
    <w:rsid w:val="002D5698"/>
    <w:rsid w:val="002D63DB"/>
    <w:rsid w:val="002D6578"/>
    <w:rsid w:val="002E7C1F"/>
    <w:rsid w:val="002F1E19"/>
    <w:rsid w:val="00305B84"/>
    <w:rsid w:val="00336B8F"/>
    <w:rsid w:val="00345617"/>
    <w:rsid w:val="00351680"/>
    <w:rsid w:val="00362CC8"/>
    <w:rsid w:val="00371884"/>
    <w:rsid w:val="00393D50"/>
    <w:rsid w:val="003C2072"/>
    <w:rsid w:val="003D3F5A"/>
    <w:rsid w:val="003E3365"/>
    <w:rsid w:val="003E3849"/>
    <w:rsid w:val="004050D0"/>
    <w:rsid w:val="00424885"/>
    <w:rsid w:val="004C10B2"/>
    <w:rsid w:val="004C7EAD"/>
    <w:rsid w:val="004D59FD"/>
    <w:rsid w:val="004D728D"/>
    <w:rsid w:val="004E033F"/>
    <w:rsid w:val="004E1DA5"/>
    <w:rsid w:val="004F03AA"/>
    <w:rsid w:val="00503840"/>
    <w:rsid w:val="00540029"/>
    <w:rsid w:val="00541E23"/>
    <w:rsid w:val="00565204"/>
    <w:rsid w:val="00577FA5"/>
    <w:rsid w:val="005867EE"/>
    <w:rsid w:val="0058773C"/>
    <w:rsid w:val="005E3118"/>
    <w:rsid w:val="00605ED0"/>
    <w:rsid w:val="006166AB"/>
    <w:rsid w:val="006B6D15"/>
    <w:rsid w:val="006D192A"/>
    <w:rsid w:val="006D46EC"/>
    <w:rsid w:val="006F4730"/>
    <w:rsid w:val="006F7DF1"/>
    <w:rsid w:val="00731312"/>
    <w:rsid w:val="00743BFA"/>
    <w:rsid w:val="00763FB0"/>
    <w:rsid w:val="007709AB"/>
    <w:rsid w:val="007956A1"/>
    <w:rsid w:val="007D756B"/>
    <w:rsid w:val="007E75CF"/>
    <w:rsid w:val="008056DE"/>
    <w:rsid w:val="008069DD"/>
    <w:rsid w:val="008442BB"/>
    <w:rsid w:val="00864DB9"/>
    <w:rsid w:val="00891ABA"/>
    <w:rsid w:val="008A5571"/>
    <w:rsid w:val="008B04CB"/>
    <w:rsid w:val="008D0F94"/>
    <w:rsid w:val="008D529B"/>
    <w:rsid w:val="008E4D4D"/>
    <w:rsid w:val="008E5E27"/>
    <w:rsid w:val="0090176D"/>
    <w:rsid w:val="00913B73"/>
    <w:rsid w:val="009149AD"/>
    <w:rsid w:val="00945796"/>
    <w:rsid w:val="009531BE"/>
    <w:rsid w:val="009668DD"/>
    <w:rsid w:val="00984417"/>
    <w:rsid w:val="009A1E28"/>
    <w:rsid w:val="009A4DAC"/>
    <w:rsid w:val="009C2725"/>
    <w:rsid w:val="009D01F2"/>
    <w:rsid w:val="009E7FBB"/>
    <w:rsid w:val="00A21894"/>
    <w:rsid w:val="00A30D99"/>
    <w:rsid w:val="00A72A60"/>
    <w:rsid w:val="00A75454"/>
    <w:rsid w:val="00A81413"/>
    <w:rsid w:val="00A85149"/>
    <w:rsid w:val="00A93A93"/>
    <w:rsid w:val="00AA6C3F"/>
    <w:rsid w:val="00AB07EC"/>
    <w:rsid w:val="00B1679E"/>
    <w:rsid w:val="00B325A7"/>
    <w:rsid w:val="00B32CB4"/>
    <w:rsid w:val="00B5075C"/>
    <w:rsid w:val="00B716EB"/>
    <w:rsid w:val="00B81761"/>
    <w:rsid w:val="00B953B4"/>
    <w:rsid w:val="00BE62F0"/>
    <w:rsid w:val="00C01409"/>
    <w:rsid w:val="00C2143C"/>
    <w:rsid w:val="00C242FF"/>
    <w:rsid w:val="00C578AB"/>
    <w:rsid w:val="00C648B1"/>
    <w:rsid w:val="00C726FB"/>
    <w:rsid w:val="00C86B89"/>
    <w:rsid w:val="00C95B44"/>
    <w:rsid w:val="00CA4490"/>
    <w:rsid w:val="00CA64E9"/>
    <w:rsid w:val="00CB1E3E"/>
    <w:rsid w:val="00CC73C0"/>
    <w:rsid w:val="00CE3DA7"/>
    <w:rsid w:val="00CE6185"/>
    <w:rsid w:val="00CF2448"/>
    <w:rsid w:val="00D67F75"/>
    <w:rsid w:val="00D737F8"/>
    <w:rsid w:val="00D825D2"/>
    <w:rsid w:val="00D95194"/>
    <w:rsid w:val="00DA161B"/>
    <w:rsid w:val="00DF6CC7"/>
    <w:rsid w:val="00E053CF"/>
    <w:rsid w:val="00E314DC"/>
    <w:rsid w:val="00E34DE4"/>
    <w:rsid w:val="00E42101"/>
    <w:rsid w:val="00E7030D"/>
    <w:rsid w:val="00E82610"/>
    <w:rsid w:val="00E840B1"/>
    <w:rsid w:val="00E844B8"/>
    <w:rsid w:val="00E85609"/>
    <w:rsid w:val="00E86D70"/>
    <w:rsid w:val="00E86E72"/>
    <w:rsid w:val="00E87625"/>
    <w:rsid w:val="00EB0455"/>
    <w:rsid w:val="00EB1754"/>
    <w:rsid w:val="00EB472B"/>
    <w:rsid w:val="00ED2E37"/>
    <w:rsid w:val="00EE3441"/>
    <w:rsid w:val="00EF5929"/>
    <w:rsid w:val="00F0019F"/>
    <w:rsid w:val="00F16999"/>
    <w:rsid w:val="00F544E0"/>
    <w:rsid w:val="00F746E9"/>
    <w:rsid w:val="00FB07EB"/>
    <w:rsid w:val="00FB49B0"/>
    <w:rsid w:val="00FD0887"/>
    <w:rsid w:val="00FD6FA0"/>
    <w:rsid w:val="00FD7781"/>
    <w:rsid w:val="00FE186E"/>
    <w:rsid w:val="00FE2C45"/>
    <w:rsid w:val="00FE339A"/>
    <w:rsid w:val="00FF3F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74769F6"/>
  <w15:chartTrackingRefBased/>
  <w15:docId w15:val="{8A108E44-DCE4-4FC6-9048-E5D8F4B23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53B4"/>
  </w:style>
  <w:style w:type="paragraph" w:styleId="Heading1">
    <w:name w:val="heading 1"/>
    <w:basedOn w:val="Normal"/>
    <w:link w:val="Heading1Char"/>
    <w:uiPriority w:val="9"/>
    <w:qFormat/>
    <w:rsid w:val="00FE186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D0887"/>
    <w:pPr>
      <w:spacing w:before="100" w:beforeAutospacing="1" w:after="100" w:afterAutospacing="1" w:line="240" w:lineRule="auto"/>
      <w:ind w:left="274" w:hanging="274"/>
    </w:pPr>
    <w:rPr>
      <w:rFonts w:ascii="Times New Roman" w:eastAsia="Times New Roman" w:hAnsi="Times New Roman" w:cs="Times New Roman"/>
      <w:sz w:val="24"/>
      <w:szCs w:val="24"/>
      <w:lang w:val="en-IN" w:eastAsia="en-IN" w:bidi="hi-IN"/>
    </w:rPr>
  </w:style>
  <w:style w:type="character" w:customStyle="1" w:styleId="relative">
    <w:name w:val="relative"/>
    <w:basedOn w:val="DefaultParagraphFont"/>
    <w:rsid w:val="006166AB"/>
  </w:style>
  <w:style w:type="character" w:styleId="Strong">
    <w:name w:val="Strong"/>
    <w:basedOn w:val="DefaultParagraphFont"/>
    <w:uiPriority w:val="22"/>
    <w:qFormat/>
    <w:rsid w:val="001A2DB8"/>
    <w:rPr>
      <w:b/>
      <w:bCs/>
    </w:rPr>
  </w:style>
  <w:style w:type="character" w:customStyle="1" w:styleId="Heading1Char">
    <w:name w:val="Heading 1 Char"/>
    <w:basedOn w:val="DefaultParagraphFont"/>
    <w:link w:val="Heading1"/>
    <w:uiPriority w:val="9"/>
    <w:rsid w:val="00FE186E"/>
    <w:rPr>
      <w:rFonts w:ascii="Times New Roman" w:eastAsia="Times New Roman" w:hAnsi="Times New Roman" w:cs="Times New Roman"/>
      <w:b/>
      <w:bCs/>
      <w:kern w:val="36"/>
      <w:sz w:val="48"/>
      <w:szCs w:val="48"/>
    </w:rPr>
  </w:style>
  <w:style w:type="character" w:customStyle="1" w:styleId="title-text">
    <w:name w:val="title-text"/>
    <w:basedOn w:val="DefaultParagraphFont"/>
    <w:rsid w:val="00FE186E"/>
  </w:style>
  <w:style w:type="character" w:customStyle="1" w:styleId="citation-23">
    <w:name w:val="citation-23"/>
    <w:basedOn w:val="DefaultParagraphFont"/>
    <w:rsid w:val="00540029"/>
  </w:style>
  <w:style w:type="character" w:customStyle="1" w:styleId="citation-22">
    <w:name w:val="citation-22"/>
    <w:basedOn w:val="DefaultParagraphFont"/>
    <w:rsid w:val="00540029"/>
  </w:style>
  <w:style w:type="character" w:customStyle="1" w:styleId="citation-21">
    <w:name w:val="citation-21"/>
    <w:basedOn w:val="DefaultParagraphFont"/>
    <w:rsid w:val="00540029"/>
  </w:style>
  <w:style w:type="character" w:customStyle="1" w:styleId="citation-20">
    <w:name w:val="citation-20"/>
    <w:basedOn w:val="DefaultParagraphFont"/>
    <w:rsid w:val="00540029"/>
  </w:style>
  <w:style w:type="character" w:customStyle="1" w:styleId="citation-19">
    <w:name w:val="citation-19"/>
    <w:basedOn w:val="DefaultParagraphFont"/>
    <w:rsid w:val="00540029"/>
  </w:style>
  <w:style w:type="character" w:customStyle="1" w:styleId="citation-18">
    <w:name w:val="citation-18"/>
    <w:basedOn w:val="DefaultParagraphFont"/>
    <w:rsid w:val="00540029"/>
  </w:style>
  <w:style w:type="character" w:customStyle="1" w:styleId="citation-17">
    <w:name w:val="citation-17"/>
    <w:basedOn w:val="DefaultParagraphFont"/>
    <w:rsid w:val="00540029"/>
  </w:style>
  <w:style w:type="character" w:customStyle="1" w:styleId="citation-16">
    <w:name w:val="citation-16"/>
    <w:basedOn w:val="DefaultParagraphFont"/>
    <w:rsid w:val="00540029"/>
  </w:style>
  <w:style w:type="paragraph" w:styleId="ListParagraph">
    <w:name w:val="List Paragraph"/>
    <w:basedOn w:val="Normal"/>
    <w:uiPriority w:val="34"/>
    <w:qFormat/>
    <w:rsid w:val="00F0019F"/>
    <w:pPr>
      <w:ind w:left="720"/>
      <w:contextualSpacing/>
    </w:pPr>
  </w:style>
  <w:style w:type="character" w:styleId="Emphasis">
    <w:name w:val="Emphasis"/>
    <w:basedOn w:val="DefaultParagraphFont"/>
    <w:uiPriority w:val="20"/>
    <w:qFormat/>
    <w:rsid w:val="00D737F8"/>
    <w:rPr>
      <w:i/>
      <w:iCs/>
    </w:rPr>
  </w:style>
  <w:style w:type="table" w:styleId="TableGrid">
    <w:name w:val="Table Grid"/>
    <w:basedOn w:val="TableNormal"/>
    <w:uiPriority w:val="39"/>
    <w:rsid w:val="00C95B44"/>
    <w:pPr>
      <w:spacing w:after="0" w:line="240" w:lineRule="auto"/>
      <w:jc w:val="both"/>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D3F5A"/>
    <w:rPr>
      <w:color w:val="0563C1" w:themeColor="hyperlink"/>
      <w:u w:val="single"/>
    </w:rPr>
  </w:style>
  <w:style w:type="character" w:customStyle="1" w:styleId="UnresolvedMention1">
    <w:name w:val="Unresolved Mention1"/>
    <w:basedOn w:val="DefaultParagraphFont"/>
    <w:uiPriority w:val="99"/>
    <w:semiHidden/>
    <w:unhideWhenUsed/>
    <w:rsid w:val="003D3F5A"/>
    <w:rPr>
      <w:color w:val="605E5C"/>
      <w:shd w:val="clear" w:color="auto" w:fill="E1DFDD"/>
    </w:rPr>
  </w:style>
  <w:style w:type="character" w:styleId="LineNumber">
    <w:name w:val="line number"/>
    <w:basedOn w:val="DefaultParagraphFont"/>
    <w:uiPriority w:val="99"/>
    <w:semiHidden/>
    <w:unhideWhenUsed/>
    <w:rsid w:val="003E3849"/>
  </w:style>
  <w:style w:type="character" w:customStyle="1" w:styleId="UnresolvedMention">
    <w:name w:val="Unresolved Mention"/>
    <w:basedOn w:val="DefaultParagraphFont"/>
    <w:uiPriority w:val="99"/>
    <w:semiHidden/>
    <w:unhideWhenUsed/>
    <w:rsid w:val="002D5698"/>
    <w:rPr>
      <w:color w:val="605E5C"/>
      <w:shd w:val="clear" w:color="auto" w:fill="E1DFDD"/>
    </w:rPr>
  </w:style>
  <w:style w:type="paragraph" w:styleId="Header">
    <w:name w:val="header"/>
    <w:basedOn w:val="Normal"/>
    <w:link w:val="HeaderChar"/>
    <w:uiPriority w:val="99"/>
    <w:unhideWhenUsed/>
    <w:rsid w:val="002B4D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4D0B"/>
  </w:style>
  <w:style w:type="paragraph" w:styleId="Footer">
    <w:name w:val="footer"/>
    <w:basedOn w:val="Normal"/>
    <w:link w:val="FooterChar"/>
    <w:uiPriority w:val="99"/>
    <w:unhideWhenUsed/>
    <w:rsid w:val="002B4D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4D0B"/>
  </w:style>
  <w:style w:type="character" w:customStyle="1" w:styleId="al-author-delim">
    <w:name w:val="al-author-delim"/>
    <w:basedOn w:val="DefaultParagraphFont"/>
    <w:rsid w:val="00E314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8756333">
      <w:bodyDiv w:val="1"/>
      <w:marLeft w:val="0"/>
      <w:marRight w:val="0"/>
      <w:marTop w:val="0"/>
      <w:marBottom w:val="0"/>
      <w:divBdr>
        <w:top w:val="none" w:sz="0" w:space="0" w:color="auto"/>
        <w:left w:val="none" w:sz="0" w:space="0" w:color="auto"/>
        <w:bottom w:val="none" w:sz="0" w:space="0" w:color="auto"/>
        <w:right w:val="none" w:sz="0" w:space="0" w:color="auto"/>
      </w:divBdr>
    </w:div>
    <w:div w:id="994381744">
      <w:bodyDiv w:val="1"/>
      <w:marLeft w:val="0"/>
      <w:marRight w:val="0"/>
      <w:marTop w:val="0"/>
      <w:marBottom w:val="0"/>
      <w:divBdr>
        <w:top w:val="none" w:sz="0" w:space="0" w:color="auto"/>
        <w:left w:val="none" w:sz="0" w:space="0" w:color="auto"/>
        <w:bottom w:val="none" w:sz="0" w:space="0" w:color="auto"/>
        <w:right w:val="none" w:sz="0" w:space="0" w:color="auto"/>
      </w:divBdr>
    </w:div>
    <w:div w:id="1036390519">
      <w:bodyDiv w:val="1"/>
      <w:marLeft w:val="0"/>
      <w:marRight w:val="0"/>
      <w:marTop w:val="0"/>
      <w:marBottom w:val="0"/>
      <w:divBdr>
        <w:top w:val="none" w:sz="0" w:space="0" w:color="auto"/>
        <w:left w:val="none" w:sz="0" w:space="0" w:color="auto"/>
        <w:bottom w:val="none" w:sz="0" w:space="0" w:color="auto"/>
        <w:right w:val="none" w:sz="0" w:space="0" w:color="auto"/>
      </w:divBdr>
    </w:div>
    <w:div w:id="1103955685">
      <w:bodyDiv w:val="1"/>
      <w:marLeft w:val="0"/>
      <w:marRight w:val="0"/>
      <w:marTop w:val="0"/>
      <w:marBottom w:val="0"/>
      <w:divBdr>
        <w:top w:val="none" w:sz="0" w:space="0" w:color="auto"/>
        <w:left w:val="none" w:sz="0" w:space="0" w:color="auto"/>
        <w:bottom w:val="none" w:sz="0" w:space="0" w:color="auto"/>
        <w:right w:val="none" w:sz="0" w:space="0" w:color="auto"/>
      </w:divBdr>
    </w:div>
    <w:div w:id="1238129616">
      <w:bodyDiv w:val="1"/>
      <w:marLeft w:val="0"/>
      <w:marRight w:val="0"/>
      <w:marTop w:val="0"/>
      <w:marBottom w:val="0"/>
      <w:divBdr>
        <w:top w:val="none" w:sz="0" w:space="0" w:color="auto"/>
        <w:left w:val="none" w:sz="0" w:space="0" w:color="auto"/>
        <w:bottom w:val="none" w:sz="0" w:space="0" w:color="auto"/>
        <w:right w:val="none" w:sz="0" w:space="0" w:color="auto"/>
      </w:divBdr>
    </w:div>
    <w:div w:id="1847284491">
      <w:bodyDiv w:val="1"/>
      <w:marLeft w:val="0"/>
      <w:marRight w:val="0"/>
      <w:marTop w:val="0"/>
      <w:marBottom w:val="0"/>
      <w:divBdr>
        <w:top w:val="none" w:sz="0" w:space="0" w:color="auto"/>
        <w:left w:val="none" w:sz="0" w:space="0" w:color="auto"/>
        <w:bottom w:val="none" w:sz="0" w:space="0" w:color="auto"/>
        <w:right w:val="none" w:sz="0" w:space="0" w:color="auto"/>
      </w:divBdr>
    </w:div>
    <w:div w:id="1939866739">
      <w:bodyDiv w:val="1"/>
      <w:marLeft w:val="0"/>
      <w:marRight w:val="0"/>
      <w:marTop w:val="0"/>
      <w:marBottom w:val="0"/>
      <w:divBdr>
        <w:top w:val="none" w:sz="0" w:space="0" w:color="auto"/>
        <w:left w:val="none" w:sz="0" w:space="0" w:color="auto"/>
        <w:bottom w:val="none" w:sz="0" w:space="0" w:color="auto"/>
        <w:right w:val="none" w:sz="0" w:space="0" w:color="auto"/>
      </w:divBdr>
    </w:div>
    <w:div w:id="2016616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doi.org/10.1007/s42108-024-00325-9"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hyperlink" Target="https://doi.org/10.1007/978-90-481-8799-7"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D:\Venky%20Ph.D\Project\Excel\GWPZ%20and%20PRZ.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baseline="0">
                <a:solidFill>
                  <a:sysClr val="windowText" lastClr="000000"/>
                </a:solidFill>
                <a:latin typeface="Calibri" panose="020F0502020204030204" pitchFamily="34" charset="0"/>
                <a:ea typeface="+mn-ea"/>
                <a:cs typeface="Calibri" panose="020F0502020204030204" pitchFamily="34" charset="0"/>
              </a:defRPr>
            </a:pPr>
            <a:r>
              <a:rPr lang="en-US">
                <a:solidFill>
                  <a:sysClr val="windowText" lastClr="000000"/>
                </a:solidFill>
              </a:rPr>
              <a:t>GWP Zone Area</a:t>
            </a:r>
          </a:p>
        </c:rich>
      </c:tx>
      <c:overlay val="0"/>
      <c:spPr>
        <a:noFill/>
        <a:ln>
          <a:noFill/>
        </a:ln>
        <a:effectLst/>
      </c:spPr>
      <c:txPr>
        <a:bodyPr rot="0" spcFirstLastPara="1" vertOverflow="ellipsis" vert="horz" wrap="square" anchor="ctr" anchorCtr="1"/>
        <a:lstStyle/>
        <a:p>
          <a:pPr>
            <a:defRPr sz="1440" b="1"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title>
    <c:autoTitleDeleted val="0"/>
    <c:plotArea>
      <c:layout/>
      <c:barChart>
        <c:barDir val="bar"/>
        <c:grouping val="clustered"/>
        <c:varyColors val="0"/>
        <c:ser>
          <c:idx val="0"/>
          <c:order val="0"/>
          <c:tx>
            <c:strRef>
              <c:f>Sheet1!$B$1</c:f>
              <c:strCache>
                <c:ptCount val="1"/>
                <c:pt idx="0">
                  <c:v>Area</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Calibri" panose="020F0502020204030204" pitchFamily="34" charset="0"/>
                    <a:ea typeface="+mn-ea"/>
                    <a:cs typeface="Calibri" panose="020F050202020403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Sheet1!$A$2:$A$6</c:f>
              <c:strCache>
                <c:ptCount val="5"/>
                <c:pt idx="0">
                  <c:v>Poor</c:v>
                </c:pt>
                <c:pt idx="1">
                  <c:v>Moderate</c:v>
                </c:pt>
                <c:pt idx="2">
                  <c:v>Good</c:v>
                </c:pt>
                <c:pt idx="3">
                  <c:v>Verygood</c:v>
                </c:pt>
                <c:pt idx="4">
                  <c:v>Excellent</c:v>
                </c:pt>
              </c:strCache>
            </c:strRef>
          </c:cat>
          <c:val>
            <c:numRef>
              <c:f>Sheet1!$B$2:$B$6</c:f>
              <c:numCache>
                <c:formatCode>0.00</c:formatCode>
                <c:ptCount val="5"/>
                <c:pt idx="0">
                  <c:v>16.5929</c:v>
                </c:pt>
                <c:pt idx="1">
                  <c:v>95.817800000000005</c:v>
                </c:pt>
                <c:pt idx="2">
                  <c:v>116.262</c:v>
                </c:pt>
                <c:pt idx="3">
                  <c:v>36.811500000000002</c:v>
                </c:pt>
                <c:pt idx="4">
                  <c:v>5.57172</c:v>
                </c:pt>
              </c:numCache>
            </c:numRef>
          </c:val>
          <c:extLst xmlns:c16r2="http://schemas.microsoft.com/office/drawing/2015/06/chart">
            <c:ext xmlns:c16="http://schemas.microsoft.com/office/drawing/2014/chart" uri="{C3380CC4-5D6E-409C-BE32-E72D297353CC}">
              <c16:uniqueId val="{00000000-A040-43D0-9238-13D0FC32FFAE}"/>
            </c:ext>
          </c:extLst>
        </c:ser>
        <c:dLbls>
          <c:dLblPos val="outEnd"/>
          <c:showLegendKey val="0"/>
          <c:showVal val="1"/>
          <c:showCatName val="0"/>
          <c:showSerName val="0"/>
          <c:showPercent val="0"/>
          <c:showBubbleSize val="0"/>
        </c:dLbls>
        <c:gapWidth val="100"/>
        <c:axId val="1765761504"/>
        <c:axId val="1765764224"/>
      </c:barChart>
      <c:catAx>
        <c:axId val="1765761504"/>
        <c:scaling>
          <c:orientation val="minMax"/>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Calibri" panose="020F0502020204030204" pitchFamily="34" charset="0"/>
                    <a:ea typeface="+mn-ea"/>
                    <a:cs typeface="Calibri" panose="020F0502020204030204" pitchFamily="34" charset="0"/>
                  </a:defRPr>
                </a:pPr>
                <a:r>
                  <a:rPr lang="en-US">
                    <a:solidFill>
                      <a:sysClr val="windowText" lastClr="000000"/>
                    </a:solidFill>
                  </a:rPr>
                  <a:t>Zones</a:t>
                </a:r>
              </a:p>
            </c:rich>
          </c:tx>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1765764224"/>
        <c:crosses val="autoZero"/>
        <c:auto val="1"/>
        <c:lblAlgn val="ctr"/>
        <c:lblOffset val="100"/>
        <c:noMultiLvlLbl val="0"/>
      </c:catAx>
      <c:valAx>
        <c:axId val="1765764224"/>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1200" b="1" i="0" u="none" strike="noStrike" kern="1200" baseline="0">
                    <a:solidFill>
                      <a:sysClr val="windowText" lastClr="000000"/>
                    </a:solidFill>
                    <a:latin typeface="Calibri" panose="020F0502020204030204" pitchFamily="34" charset="0"/>
                    <a:ea typeface="+mn-ea"/>
                    <a:cs typeface="Calibri" panose="020F0502020204030204" pitchFamily="34" charset="0"/>
                  </a:defRPr>
                </a:pPr>
                <a:r>
                  <a:rPr lang="en-US">
                    <a:solidFill>
                      <a:sysClr val="windowText" lastClr="000000"/>
                    </a:solidFill>
                  </a:rPr>
                  <a:t>Area (sq. km.)</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title>
        <c:numFmt formatCode="0.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1765761504"/>
        <c:crosses val="autoZero"/>
        <c:crossBetween val="between"/>
      </c:valAx>
      <c:spPr>
        <a:noFill/>
        <a:ln>
          <a:solidFill>
            <a:schemeClr val="tx1"/>
          </a:solidFill>
        </a:ln>
        <a:effectLst/>
      </c:spPr>
    </c:plotArea>
    <c:plotVisOnly val="1"/>
    <c:dispBlanksAs val="gap"/>
    <c:showDLblsOverMax val="0"/>
  </c:chart>
  <c:spPr>
    <a:noFill/>
    <a:ln w="9525" cap="flat" cmpd="sng" algn="ctr">
      <a:solidFill>
        <a:srgbClr val="000000"/>
      </a:solidFill>
      <a:round/>
    </a:ln>
    <a:effectLst/>
  </c:spPr>
  <c:txPr>
    <a:bodyPr/>
    <a:lstStyle/>
    <a:p>
      <a:pPr>
        <a:defRPr sz="1200" b="1">
          <a:latin typeface="Calibri" panose="020F0502020204030204" pitchFamily="34" charset="0"/>
          <a:cs typeface="Calibri" panose="020F050202020403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1545</TotalTime>
  <Pages>22</Pages>
  <Words>6034</Words>
  <Characters>34398</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76</cp:revision>
  <cp:lastPrinted>2025-10-27T10:08:00Z</cp:lastPrinted>
  <dcterms:created xsi:type="dcterms:W3CDTF">2025-09-03T01:39:00Z</dcterms:created>
  <dcterms:modified xsi:type="dcterms:W3CDTF">2025-11-18T11:19:00Z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11c53495-346c-4a92-aa3b-c9eb8a4d3260</vt:lpwstr>
  </property>
</Properties>
</file>