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3C3B5" w14:textId="4B6AA07B" w:rsidR="006E187B" w:rsidRDefault="00662B3C" w:rsidP="00662B3C">
      <w:pPr>
        <w:spacing w:after="0" w:line="240" w:lineRule="auto"/>
        <w:ind w:left="720" w:right="-46"/>
        <w:contextualSpacing/>
        <w:jc w:val="center"/>
        <w:rPr>
          <w:rFonts w:ascii="Times New Roman" w:eastAsia="Calibri" w:hAnsi="Times New Roman" w:cs="Times New Roman"/>
          <w:b/>
          <w:bCs/>
          <w:kern w:val="0"/>
          <w:sz w:val="24"/>
          <w:szCs w:val="24"/>
          <w14:ligatures w14:val="none"/>
        </w:rPr>
      </w:pPr>
      <w:r w:rsidRPr="005D2675">
        <w:rPr>
          <w:rFonts w:ascii="Times New Roman" w:eastAsia="Calibri" w:hAnsi="Times New Roman" w:cs="Times New Roman"/>
          <w:b/>
          <w:bCs/>
          <w:kern w:val="0"/>
          <w:sz w:val="24"/>
          <w:szCs w:val="24"/>
          <w:highlight w:val="yellow"/>
          <w14:ligatures w14:val="none"/>
        </w:rPr>
        <w:t>Assessment of Genetic Variability and Trait Associations in Advanced Rice Lines</w:t>
      </w:r>
    </w:p>
    <w:p w14:paraId="03108F9D" w14:textId="77777777" w:rsidR="00662B3C" w:rsidRPr="00564B8B" w:rsidRDefault="00662B3C" w:rsidP="00662B3C">
      <w:pPr>
        <w:spacing w:after="0" w:line="240" w:lineRule="auto"/>
        <w:ind w:left="720" w:right="-46"/>
        <w:contextualSpacing/>
        <w:jc w:val="center"/>
        <w:rPr>
          <w:rFonts w:ascii="Times New Roman" w:eastAsia="Calibri" w:hAnsi="Times New Roman" w:cs="Times New Roman"/>
          <w:b/>
          <w:bCs/>
          <w:kern w:val="0"/>
          <w:sz w:val="24"/>
          <w:szCs w:val="24"/>
          <w14:ligatures w14:val="none"/>
        </w:rPr>
      </w:pPr>
    </w:p>
    <w:p w14:paraId="36FDB137" w14:textId="77777777" w:rsidR="00EF1439" w:rsidRPr="00564B8B" w:rsidRDefault="00EF1439" w:rsidP="00EF1439">
      <w:pPr>
        <w:spacing w:after="0" w:line="240" w:lineRule="auto"/>
        <w:ind w:left="142" w:hanging="90"/>
        <w:contextualSpacing/>
        <w:jc w:val="center"/>
        <w:rPr>
          <w:rFonts w:ascii="Times New Roman" w:eastAsia="Calibri" w:hAnsi="Times New Roman" w:cs="Times New Roman"/>
          <w:bCs/>
          <w:kern w:val="0"/>
          <w:sz w:val="24"/>
          <w:szCs w:val="24"/>
          <w14:ligatures w14:val="none"/>
        </w:rPr>
      </w:pPr>
    </w:p>
    <w:p w14:paraId="0197A74A" w14:textId="31F97FC6" w:rsidR="00EF1439" w:rsidRPr="00564B8B" w:rsidRDefault="00EF1439" w:rsidP="00EF1439">
      <w:pPr>
        <w:spacing w:after="0" w:line="240" w:lineRule="auto"/>
        <w:ind w:left="142" w:hanging="90"/>
        <w:contextualSpacing/>
        <w:rPr>
          <w:rFonts w:ascii="Times New Roman" w:eastAsia="Calibri" w:hAnsi="Times New Roman" w:cs="Times New Roman"/>
          <w:b/>
          <w:kern w:val="0"/>
          <w:sz w:val="24"/>
          <w:szCs w:val="24"/>
          <w14:ligatures w14:val="none"/>
        </w:rPr>
      </w:pPr>
    </w:p>
    <w:p w14:paraId="1CA2C71B" w14:textId="0E056F9E" w:rsidR="00EF1439" w:rsidRPr="00564B8B" w:rsidRDefault="00EF1439" w:rsidP="00EF1439">
      <w:pPr>
        <w:spacing w:after="0" w:line="240" w:lineRule="auto"/>
        <w:ind w:left="142" w:hanging="90"/>
        <w:contextualSpacing/>
        <w:rPr>
          <w:rFonts w:ascii="Times New Roman" w:eastAsia="Calibri" w:hAnsi="Times New Roman" w:cs="Times New Roman"/>
          <w:b/>
          <w:kern w:val="0"/>
          <w:sz w:val="24"/>
          <w:szCs w:val="24"/>
          <w14:ligatures w14:val="none"/>
        </w:rPr>
      </w:pPr>
      <w:r w:rsidRPr="00564B8B">
        <w:rPr>
          <w:rFonts w:ascii="Times New Roman" w:eastAsia="Calibri" w:hAnsi="Times New Roman" w:cs="Times New Roman"/>
          <w:b/>
          <w:kern w:val="0"/>
          <w:sz w:val="24"/>
          <w:szCs w:val="24"/>
          <w14:ligatures w14:val="none"/>
        </w:rPr>
        <w:t>Abstract:</w:t>
      </w:r>
    </w:p>
    <w:p w14:paraId="47AFB4CB" w14:textId="18165A94" w:rsidR="003A477F" w:rsidRPr="00564B8B" w:rsidRDefault="003A477F" w:rsidP="002F0372">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Rice (</w:t>
      </w:r>
      <w:r w:rsidRPr="00564B8B">
        <w:rPr>
          <w:rFonts w:ascii="Times New Roman" w:eastAsia="Times New Roman" w:hAnsi="Times New Roman" w:cs="Times New Roman"/>
          <w:i/>
          <w:iCs/>
          <w:kern w:val="0"/>
          <w:sz w:val="24"/>
          <w:szCs w:val="24"/>
          <w:lang w:eastAsia="en-IN" w:bidi="te-IN"/>
          <w14:ligatures w14:val="none"/>
        </w:rPr>
        <w:t>Oryza sativa</w:t>
      </w:r>
      <w:r w:rsidRPr="00564B8B">
        <w:rPr>
          <w:rFonts w:ascii="Times New Roman" w:eastAsia="Times New Roman" w:hAnsi="Times New Roman" w:cs="Times New Roman"/>
          <w:kern w:val="0"/>
          <w:sz w:val="24"/>
          <w:szCs w:val="24"/>
          <w:lang w:eastAsia="en-IN" w:bidi="te-IN"/>
          <w14:ligatures w14:val="none"/>
        </w:rPr>
        <w:t xml:space="preserve"> L.) is one of the world’s most important cereal crops, serving as a staple food and a key component of food and livelihood security across Asia. However, rice productivity has stagnated in several regions due to multiple biotic and abiotic stresses, </w:t>
      </w:r>
      <w:r w:rsidR="006E187B" w:rsidRPr="00564B8B">
        <w:rPr>
          <w:rFonts w:ascii="Times New Roman" w:eastAsia="Times New Roman" w:hAnsi="Times New Roman" w:cs="Times New Roman"/>
          <w:kern w:val="0"/>
          <w:sz w:val="24"/>
          <w:szCs w:val="24"/>
          <w:lang w:eastAsia="en-IN" w:bidi="te-IN"/>
          <w14:ligatures w14:val="none"/>
        </w:rPr>
        <w:t xml:space="preserve">variable </w:t>
      </w:r>
      <w:r w:rsidR="002F0372" w:rsidRPr="00564B8B">
        <w:rPr>
          <w:rFonts w:ascii="Times New Roman" w:eastAsia="Times New Roman" w:hAnsi="Times New Roman" w:cs="Times New Roman"/>
          <w:kern w:val="0"/>
          <w:sz w:val="24"/>
          <w:szCs w:val="24"/>
          <w:lang w:eastAsia="en-IN" w:bidi="te-IN"/>
          <w14:ligatures w14:val="none"/>
        </w:rPr>
        <w:t>climate and</w:t>
      </w:r>
      <w:r w:rsidRPr="00564B8B">
        <w:rPr>
          <w:rFonts w:ascii="Times New Roman" w:eastAsia="Times New Roman" w:hAnsi="Times New Roman" w:cs="Times New Roman"/>
          <w:kern w:val="0"/>
          <w:sz w:val="24"/>
          <w:szCs w:val="24"/>
          <w:lang w:eastAsia="en-IN" w:bidi="te-IN"/>
          <w14:ligatures w14:val="none"/>
        </w:rPr>
        <w:t xml:space="preserve"> a narrow genetic base in modern cultivars. To sustain productivity and enhance yield potential, understanding genetic </w:t>
      </w:r>
      <w:r w:rsidR="00203B2F">
        <w:rPr>
          <w:rFonts w:ascii="Times New Roman" w:eastAsia="Times New Roman" w:hAnsi="Times New Roman" w:cs="Times New Roman"/>
          <w:kern w:val="0"/>
          <w:sz w:val="24"/>
          <w:szCs w:val="24"/>
          <w:lang w:eastAsia="en-IN" w:bidi="te-IN"/>
          <w14:ligatures w14:val="none"/>
        </w:rPr>
        <w:t>parameters</w:t>
      </w:r>
      <w:r w:rsidRPr="00564B8B">
        <w:rPr>
          <w:rFonts w:ascii="Times New Roman" w:eastAsia="Times New Roman" w:hAnsi="Times New Roman" w:cs="Times New Roman"/>
          <w:kern w:val="0"/>
          <w:sz w:val="24"/>
          <w:szCs w:val="24"/>
          <w:lang w:eastAsia="en-IN" w:bidi="te-IN"/>
          <w14:ligatures w14:val="none"/>
        </w:rPr>
        <w:t xml:space="preserve"> and interrelationships among yield components is essential for effective selection and crop improvement. The present study was carried out at the Agricultural Research Station, Ragolu, Andhra Pradesh, during the </w:t>
      </w:r>
      <w:r w:rsidRPr="00564B8B">
        <w:rPr>
          <w:rFonts w:ascii="Times New Roman" w:eastAsia="Times New Roman" w:hAnsi="Times New Roman" w:cs="Times New Roman"/>
          <w:i/>
          <w:iCs/>
          <w:kern w:val="0"/>
          <w:sz w:val="24"/>
          <w:szCs w:val="24"/>
          <w:lang w:eastAsia="en-IN" w:bidi="te-IN"/>
          <w14:ligatures w14:val="none"/>
        </w:rPr>
        <w:t>Kharif</w:t>
      </w:r>
      <w:r w:rsidRPr="00564B8B">
        <w:rPr>
          <w:rFonts w:ascii="Times New Roman" w:eastAsia="Times New Roman" w:hAnsi="Times New Roman" w:cs="Times New Roman"/>
          <w:kern w:val="0"/>
          <w:sz w:val="24"/>
          <w:szCs w:val="24"/>
          <w:lang w:eastAsia="en-IN" w:bidi="te-IN"/>
          <w14:ligatures w14:val="none"/>
        </w:rPr>
        <w:t xml:space="preserve"> 2024 season to assess </w:t>
      </w:r>
      <w:r w:rsidR="006E187B" w:rsidRPr="00564B8B">
        <w:rPr>
          <w:rFonts w:ascii="Times New Roman" w:eastAsia="Times New Roman" w:hAnsi="Times New Roman" w:cs="Times New Roman"/>
          <w:kern w:val="0"/>
          <w:sz w:val="24"/>
          <w:szCs w:val="24"/>
          <w:lang w:eastAsia="en-IN" w:bidi="te-IN"/>
          <w14:ligatures w14:val="none"/>
        </w:rPr>
        <w:t xml:space="preserve">the </w:t>
      </w:r>
      <w:r w:rsidRPr="00564B8B">
        <w:rPr>
          <w:rFonts w:ascii="Times New Roman" w:eastAsia="Times New Roman" w:hAnsi="Times New Roman" w:cs="Times New Roman"/>
          <w:kern w:val="0"/>
          <w:sz w:val="24"/>
          <w:szCs w:val="24"/>
          <w:lang w:eastAsia="en-IN" w:bidi="te-IN"/>
          <w14:ligatures w14:val="none"/>
        </w:rPr>
        <w:t xml:space="preserve">genetic variability, heritability and associations among yield-related traits in </w:t>
      </w:r>
      <w:r w:rsidR="00662B3C">
        <w:rPr>
          <w:rFonts w:ascii="Times New Roman" w:eastAsia="Times New Roman" w:hAnsi="Times New Roman" w:cs="Times New Roman"/>
          <w:kern w:val="0"/>
          <w:sz w:val="24"/>
          <w:szCs w:val="24"/>
          <w:lang w:eastAsia="en-IN" w:bidi="te-IN"/>
          <w14:ligatures w14:val="none"/>
        </w:rPr>
        <w:t xml:space="preserve">22 </w:t>
      </w:r>
      <w:r w:rsidRPr="00564B8B">
        <w:rPr>
          <w:rFonts w:ascii="Times New Roman" w:eastAsia="Times New Roman" w:hAnsi="Times New Roman" w:cs="Times New Roman"/>
          <w:kern w:val="0"/>
          <w:sz w:val="24"/>
          <w:szCs w:val="24"/>
          <w:lang w:eastAsia="en-IN" w:bidi="te-IN"/>
          <w14:ligatures w14:val="none"/>
        </w:rPr>
        <w:t>advanced rice breeding lines</w:t>
      </w:r>
      <w:r w:rsidR="00662B3C">
        <w:rPr>
          <w:rFonts w:ascii="Times New Roman" w:eastAsia="Times New Roman" w:hAnsi="Times New Roman" w:cs="Times New Roman"/>
          <w:kern w:val="0"/>
          <w:sz w:val="24"/>
          <w:szCs w:val="24"/>
          <w:lang w:eastAsia="en-IN" w:bidi="te-IN"/>
          <w14:ligatures w14:val="none"/>
        </w:rPr>
        <w:t xml:space="preserve"> in </w:t>
      </w:r>
      <w:r w:rsidR="00662B3C" w:rsidRPr="00662B3C">
        <w:rPr>
          <w:rFonts w:ascii="Times New Roman" w:eastAsia="Times New Roman" w:hAnsi="Times New Roman" w:cs="Times New Roman"/>
          <w:kern w:val="0"/>
          <w:sz w:val="24"/>
          <w:szCs w:val="24"/>
          <w:lang w:eastAsia="en-IN" w:bidi="te-IN"/>
          <w14:ligatures w14:val="none"/>
        </w:rPr>
        <w:t>RCBD</w:t>
      </w:r>
      <w:r w:rsidRPr="00564B8B">
        <w:rPr>
          <w:rFonts w:ascii="Times New Roman" w:eastAsia="Times New Roman" w:hAnsi="Times New Roman" w:cs="Times New Roman"/>
          <w:kern w:val="0"/>
          <w:sz w:val="24"/>
          <w:szCs w:val="24"/>
          <w:lang w:eastAsia="en-IN" w:bidi="te-IN"/>
          <w14:ligatures w14:val="none"/>
        </w:rPr>
        <w:t>. Significant variability was observed among genotypes for all traits, indicating sufficient genetic diversity within the experimental material. The close relationship between genotypic and phenotypic variation suggested limited environmental influence on trait expression. High h</w:t>
      </w:r>
      <w:r w:rsidR="00203B2F">
        <w:rPr>
          <w:rFonts w:ascii="Times New Roman" w:eastAsia="Times New Roman" w:hAnsi="Times New Roman" w:cs="Times New Roman"/>
          <w:kern w:val="0"/>
          <w:sz w:val="24"/>
          <w:szCs w:val="24"/>
          <w:vertAlign w:val="superscript"/>
          <w:lang w:eastAsia="en-IN" w:bidi="te-IN"/>
          <w14:ligatures w14:val="none"/>
        </w:rPr>
        <w:t>2</w:t>
      </w:r>
      <w:r w:rsidRPr="00564B8B">
        <w:rPr>
          <w:rFonts w:ascii="Times New Roman" w:eastAsia="Times New Roman" w:hAnsi="Times New Roman" w:cs="Times New Roman"/>
          <w:kern w:val="0"/>
          <w:sz w:val="24"/>
          <w:szCs w:val="24"/>
          <w:lang w:eastAsia="en-IN" w:bidi="te-IN"/>
          <w14:ligatures w14:val="none"/>
        </w:rPr>
        <w:t xml:space="preserve"> </w:t>
      </w:r>
      <w:r w:rsidR="00203B2F">
        <w:rPr>
          <w:rFonts w:ascii="Times New Roman" w:eastAsia="Times New Roman" w:hAnsi="Times New Roman" w:cs="Times New Roman"/>
          <w:kern w:val="0"/>
          <w:sz w:val="24"/>
          <w:szCs w:val="24"/>
          <w:lang w:eastAsia="en-IN" w:bidi="te-IN"/>
          <w14:ligatures w14:val="none"/>
        </w:rPr>
        <w:t xml:space="preserve">(&gt;60%) </w:t>
      </w:r>
      <w:r w:rsidRPr="00564B8B">
        <w:rPr>
          <w:rFonts w:ascii="Times New Roman" w:eastAsia="Times New Roman" w:hAnsi="Times New Roman" w:cs="Times New Roman"/>
          <w:kern w:val="0"/>
          <w:sz w:val="24"/>
          <w:szCs w:val="24"/>
          <w:lang w:eastAsia="en-IN" w:bidi="te-IN"/>
          <w14:ligatures w14:val="none"/>
        </w:rPr>
        <w:t xml:space="preserve">combined with high </w:t>
      </w:r>
      <w:r w:rsidR="00203B2F">
        <w:rPr>
          <w:rFonts w:ascii="Times New Roman" w:eastAsia="Times New Roman" w:hAnsi="Times New Roman" w:cs="Times New Roman"/>
          <w:kern w:val="0"/>
          <w:sz w:val="24"/>
          <w:szCs w:val="24"/>
          <w:lang w:eastAsia="en-IN" w:bidi="te-IN"/>
          <w14:ligatures w14:val="none"/>
        </w:rPr>
        <w:t>GAM</w:t>
      </w:r>
      <w:r w:rsidRPr="00564B8B">
        <w:rPr>
          <w:rFonts w:ascii="Times New Roman" w:eastAsia="Times New Roman" w:hAnsi="Times New Roman" w:cs="Times New Roman"/>
          <w:kern w:val="0"/>
          <w:sz w:val="24"/>
          <w:szCs w:val="24"/>
          <w:lang w:eastAsia="en-IN" w:bidi="te-IN"/>
          <w14:ligatures w14:val="none"/>
        </w:rPr>
        <w:t xml:space="preserve"> </w:t>
      </w:r>
      <w:r w:rsidR="00203B2F">
        <w:rPr>
          <w:rFonts w:ascii="Times New Roman" w:eastAsia="Times New Roman" w:hAnsi="Times New Roman" w:cs="Times New Roman"/>
          <w:kern w:val="0"/>
          <w:sz w:val="24"/>
          <w:szCs w:val="24"/>
          <w:lang w:eastAsia="en-IN" w:bidi="te-IN"/>
          <w14:ligatures w14:val="none"/>
        </w:rPr>
        <w:t xml:space="preserve">(&gt;20%) </w:t>
      </w:r>
      <w:r w:rsidRPr="00564B8B">
        <w:rPr>
          <w:rFonts w:ascii="Times New Roman" w:eastAsia="Times New Roman" w:hAnsi="Times New Roman" w:cs="Times New Roman"/>
          <w:kern w:val="0"/>
          <w:sz w:val="24"/>
          <w:szCs w:val="24"/>
          <w:lang w:eastAsia="en-IN" w:bidi="te-IN"/>
          <w14:ligatures w14:val="none"/>
        </w:rPr>
        <w:t xml:space="preserve">for major yield components revealed that additive gene action was predominant, implying that direct selection would be effective for improving these traits. Correlation analysis showed that grain yield was positively associated with several yield-contributing characters such as filled grains per panicle, plant height, test weight and </w:t>
      </w:r>
      <w:r w:rsidR="002F0372" w:rsidRPr="00564B8B">
        <w:rPr>
          <w:rFonts w:ascii="Times New Roman" w:eastAsia="Times New Roman" w:hAnsi="Times New Roman" w:cs="Times New Roman"/>
          <w:kern w:val="0"/>
          <w:sz w:val="24"/>
          <w:szCs w:val="24"/>
          <w:lang w:eastAsia="en-IN" w:bidi="te-IN"/>
          <w14:ligatures w14:val="none"/>
        </w:rPr>
        <w:t>ear bearing tillers</w:t>
      </w:r>
      <w:r w:rsidRPr="00564B8B">
        <w:rPr>
          <w:rFonts w:ascii="Times New Roman" w:eastAsia="Times New Roman" w:hAnsi="Times New Roman" w:cs="Times New Roman"/>
          <w:kern w:val="0"/>
          <w:sz w:val="24"/>
          <w:szCs w:val="24"/>
          <w:lang w:eastAsia="en-IN" w:bidi="te-IN"/>
          <w14:ligatures w14:val="none"/>
        </w:rPr>
        <w:t>, suggesting that simultaneous improvement in these traits could enhance yield. Path coefficient analysis further confirmed that filled grains per panicle, test weight</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plant height exerted strong direct effects on yield</w:t>
      </w:r>
      <w:r w:rsidR="006219FB">
        <w:rPr>
          <w:rFonts w:ascii="Times New Roman" w:eastAsia="Times New Roman" w:hAnsi="Times New Roman" w:cs="Times New Roman"/>
          <w:kern w:val="0"/>
          <w:sz w:val="24"/>
          <w:szCs w:val="24"/>
          <w:lang w:eastAsia="en-IN" w:bidi="te-IN"/>
          <w14:ligatures w14:val="none"/>
        </w:rPr>
        <w:t xml:space="preserve"> (0.30-0.99)</w:t>
      </w:r>
      <w:r w:rsidRPr="00564B8B">
        <w:rPr>
          <w:rFonts w:ascii="Times New Roman" w:eastAsia="Times New Roman" w:hAnsi="Times New Roman" w:cs="Times New Roman"/>
          <w:kern w:val="0"/>
          <w:sz w:val="24"/>
          <w:szCs w:val="24"/>
          <w:lang w:eastAsia="en-IN" w:bidi="te-IN"/>
          <w14:ligatures w14:val="none"/>
        </w:rPr>
        <w:t xml:space="preserve">, whereas unfilled grains had negative effects. </w:t>
      </w:r>
      <w:r w:rsidR="00203B2F" w:rsidRPr="00203B2F">
        <w:rPr>
          <w:rFonts w:ascii="Times New Roman" w:eastAsia="Times New Roman" w:hAnsi="Times New Roman" w:cs="Times New Roman"/>
          <w:kern w:val="0"/>
          <w:sz w:val="24"/>
          <w:szCs w:val="24"/>
          <w:lang w:eastAsia="en-IN" w:bidi="te-IN"/>
          <w14:ligatures w14:val="none"/>
        </w:rPr>
        <w:t xml:space="preserve">The study revealed wide genetic </w:t>
      </w:r>
      <w:r w:rsidR="00203B2F">
        <w:rPr>
          <w:rFonts w:ascii="Times New Roman" w:eastAsia="Times New Roman" w:hAnsi="Times New Roman" w:cs="Times New Roman"/>
          <w:kern w:val="0"/>
          <w:sz w:val="24"/>
          <w:szCs w:val="24"/>
          <w:lang w:eastAsia="en-IN" w:bidi="te-IN"/>
          <w14:ligatures w14:val="none"/>
        </w:rPr>
        <w:t>divergence</w:t>
      </w:r>
      <w:r w:rsidR="00203B2F" w:rsidRPr="00203B2F">
        <w:rPr>
          <w:rFonts w:ascii="Times New Roman" w:eastAsia="Times New Roman" w:hAnsi="Times New Roman" w:cs="Times New Roman"/>
          <w:kern w:val="0"/>
          <w:sz w:val="24"/>
          <w:szCs w:val="24"/>
          <w:lang w:eastAsia="en-IN" w:bidi="te-IN"/>
          <w14:ligatures w14:val="none"/>
        </w:rPr>
        <w:t>, highlighting FGP</w:t>
      </w:r>
      <w:r w:rsidR="00203B2F">
        <w:rPr>
          <w:rFonts w:ascii="Times New Roman" w:eastAsia="Times New Roman" w:hAnsi="Times New Roman" w:cs="Times New Roman"/>
          <w:kern w:val="0"/>
          <w:sz w:val="24"/>
          <w:szCs w:val="24"/>
          <w:lang w:eastAsia="en-IN" w:bidi="te-IN"/>
          <w14:ligatures w14:val="none"/>
        </w:rPr>
        <w:t xml:space="preserve"> and</w:t>
      </w:r>
      <w:r w:rsidR="00203B2F" w:rsidRPr="00203B2F">
        <w:rPr>
          <w:rFonts w:ascii="Times New Roman" w:eastAsia="Times New Roman" w:hAnsi="Times New Roman" w:cs="Times New Roman"/>
          <w:kern w:val="0"/>
          <w:sz w:val="24"/>
          <w:szCs w:val="24"/>
          <w:lang w:eastAsia="en-IN" w:bidi="te-IN"/>
          <w14:ligatures w14:val="none"/>
        </w:rPr>
        <w:t xml:space="preserve"> TW as key traits for selection</w:t>
      </w:r>
      <w:r w:rsidR="00203B2F">
        <w:rPr>
          <w:rFonts w:ascii="Times New Roman" w:eastAsia="Times New Roman" w:hAnsi="Times New Roman" w:cs="Times New Roman"/>
          <w:kern w:val="0"/>
          <w:sz w:val="24"/>
          <w:szCs w:val="24"/>
          <w:lang w:eastAsia="en-IN" w:bidi="te-IN"/>
          <w14:ligatures w14:val="none"/>
        </w:rPr>
        <w:t>,</w:t>
      </w:r>
      <w:r w:rsidRPr="00564B8B">
        <w:rPr>
          <w:rFonts w:ascii="Times New Roman" w:eastAsia="Times New Roman" w:hAnsi="Times New Roman" w:cs="Times New Roman"/>
          <w:kern w:val="0"/>
          <w:sz w:val="24"/>
          <w:szCs w:val="24"/>
          <w:lang w:eastAsia="en-IN" w:bidi="te-IN"/>
          <w14:ligatures w14:val="none"/>
        </w:rPr>
        <w:t xml:space="preserve"> offering valuable opportunities for selection and breeding of high-yielding, resilient rice cultivars suited to diverse environments.</w:t>
      </w:r>
    </w:p>
    <w:p w14:paraId="3A34414D" w14:textId="52ADFE42" w:rsidR="00893956"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t>Keywords:</w:t>
      </w:r>
    </w:p>
    <w:p w14:paraId="3108B8D7" w14:textId="202794EE" w:rsidR="003A477F" w:rsidRPr="00564B8B" w:rsidRDefault="003A477F">
      <w:pPr>
        <w:rPr>
          <w:rFonts w:ascii="Times New Roman" w:hAnsi="Times New Roman" w:cs="Times New Roman"/>
          <w:i/>
          <w:iCs/>
          <w:sz w:val="24"/>
          <w:szCs w:val="24"/>
        </w:rPr>
      </w:pPr>
      <w:r w:rsidRPr="00564B8B">
        <w:rPr>
          <w:rFonts w:ascii="Times New Roman" w:hAnsi="Times New Roman" w:cs="Times New Roman"/>
          <w:i/>
          <w:iCs/>
          <w:sz w:val="24"/>
          <w:szCs w:val="24"/>
        </w:rPr>
        <w:t>Additive gene action, Correlation, Genetic variability, Heritability, Path analysis, Rice breeding</w:t>
      </w:r>
    </w:p>
    <w:p w14:paraId="53390432" w14:textId="77777777" w:rsidR="006E187B" w:rsidRPr="00564B8B" w:rsidRDefault="006E187B">
      <w:pPr>
        <w:rPr>
          <w:rFonts w:ascii="Times New Roman" w:hAnsi="Times New Roman" w:cs="Times New Roman"/>
          <w:i/>
          <w:iCs/>
          <w:sz w:val="24"/>
          <w:szCs w:val="24"/>
        </w:rPr>
      </w:pPr>
    </w:p>
    <w:p w14:paraId="34CFECE4" w14:textId="17D270D1" w:rsidR="00EF1439"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t>Introduction:</w:t>
      </w:r>
    </w:p>
    <w:p w14:paraId="62135247" w14:textId="647DDA78" w:rsidR="00820DE7" w:rsidRPr="00564B8B" w:rsidRDefault="00820DE7" w:rsidP="00820DE7">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Rice (</w:t>
      </w:r>
      <w:r w:rsidRPr="00564B8B">
        <w:rPr>
          <w:rFonts w:ascii="Times New Roman" w:eastAsia="Times New Roman" w:hAnsi="Times New Roman" w:cs="Times New Roman"/>
          <w:i/>
          <w:iCs/>
          <w:kern w:val="0"/>
          <w:sz w:val="24"/>
          <w:szCs w:val="24"/>
          <w:lang w:eastAsia="en-IN" w:bidi="te-IN"/>
          <w14:ligatures w14:val="none"/>
        </w:rPr>
        <w:t>Oryza sativa</w:t>
      </w:r>
      <w:r w:rsidRPr="00564B8B">
        <w:rPr>
          <w:rFonts w:ascii="Times New Roman" w:eastAsia="Times New Roman" w:hAnsi="Times New Roman" w:cs="Times New Roman"/>
          <w:kern w:val="0"/>
          <w:sz w:val="24"/>
          <w:szCs w:val="24"/>
          <w:lang w:eastAsia="en-IN" w:bidi="te-IN"/>
          <w14:ligatures w14:val="none"/>
        </w:rPr>
        <w:t xml:space="preserve"> L.) is a major cereal crop and serves as the primary source of calories for over half of the global population</w:t>
      </w:r>
      <w:r w:rsidR="00C425B1" w:rsidRPr="00564B8B">
        <w:rPr>
          <w:rFonts w:ascii="Times New Roman" w:eastAsia="Times New Roman" w:hAnsi="Times New Roman" w:cs="Times New Roman"/>
          <w:kern w:val="0"/>
          <w:sz w:val="24"/>
          <w:szCs w:val="24"/>
          <w:lang w:eastAsia="en-IN" w:bidi="te-IN"/>
          <w14:ligatures w14:val="none"/>
        </w:rPr>
        <w:t xml:space="preserve"> (</w:t>
      </w:r>
      <w:r w:rsidR="00932F07" w:rsidRPr="00564B8B">
        <w:rPr>
          <w:rFonts w:ascii="Times New Roman" w:eastAsia="Times New Roman" w:hAnsi="Times New Roman" w:cs="Times New Roman"/>
          <w:sz w:val="24"/>
          <w:szCs w:val="24"/>
        </w:rPr>
        <w:t>Mohapatra et al., 2025)</w:t>
      </w:r>
      <w:r w:rsidRPr="00564B8B">
        <w:rPr>
          <w:rFonts w:ascii="Times New Roman" w:eastAsia="Times New Roman" w:hAnsi="Times New Roman" w:cs="Times New Roman"/>
          <w:kern w:val="0"/>
          <w:sz w:val="24"/>
          <w:szCs w:val="24"/>
          <w:lang w:eastAsia="en-IN" w:bidi="te-IN"/>
          <w14:ligatures w14:val="none"/>
        </w:rPr>
        <w:t xml:space="preserve">. It holds a critical place in the </w:t>
      </w:r>
      <w:r w:rsidRPr="00564B8B">
        <w:rPr>
          <w:rFonts w:ascii="Times New Roman" w:eastAsia="Times New Roman" w:hAnsi="Times New Roman" w:cs="Times New Roman"/>
          <w:kern w:val="0"/>
          <w:sz w:val="24"/>
          <w:szCs w:val="24"/>
          <w:lang w:eastAsia="en-IN" w:bidi="te-IN"/>
          <w14:ligatures w14:val="none"/>
        </w:rPr>
        <w:lastRenderedPageBreak/>
        <w:t>agricultural economies of Asia, particularly in countries such as India, China</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Bangladesh, where it is both a staple food and a key contributor to livelihoods</w:t>
      </w:r>
      <w:r w:rsidR="00C425B1" w:rsidRPr="00564B8B">
        <w:rPr>
          <w:rFonts w:ascii="Times New Roman" w:eastAsia="Times New Roman" w:hAnsi="Times New Roman" w:cs="Times New Roman"/>
          <w:kern w:val="0"/>
          <w:sz w:val="24"/>
          <w:szCs w:val="24"/>
          <w:lang w:eastAsia="en-IN" w:bidi="te-IN"/>
          <w14:ligatures w14:val="none"/>
        </w:rPr>
        <w:t xml:space="preserve"> (</w:t>
      </w:r>
      <w:proofErr w:type="spellStart"/>
      <w:r w:rsidR="00C425B1" w:rsidRPr="00564B8B">
        <w:rPr>
          <w:rFonts w:ascii="Times New Roman" w:eastAsia="Times New Roman" w:hAnsi="Times New Roman" w:cs="Times New Roman"/>
          <w:kern w:val="0"/>
          <w:sz w:val="24"/>
          <w:szCs w:val="24"/>
          <w:lang w:eastAsia="en-IN" w:bidi="te-IN"/>
          <w14:ligatures w14:val="none"/>
        </w:rPr>
        <w:t>Satyanaryana</w:t>
      </w:r>
      <w:proofErr w:type="spellEnd"/>
      <w:r w:rsidR="00C425B1" w:rsidRPr="00564B8B">
        <w:rPr>
          <w:rFonts w:ascii="Times New Roman" w:eastAsia="Times New Roman" w:hAnsi="Times New Roman" w:cs="Times New Roman"/>
          <w:kern w:val="0"/>
          <w:sz w:val="24"/>
          <w:szCs w:val="24"/>
          <w:lang w:eastAsia="en-IN" w:bidi="te-IN"/>
          <w14:ligatures w14:val="none"/>
        </w:rPr>
        <w:t xml:space="preserve"> </w:t>
      </w:r>
      <w:r w:rsidR="00C425B1" w:rsidRPr="00564B8B">
        <w:rPr>
          <w:rFonts w:ascii="Times New Roman" w:eastAsia="Times New Roman" w:hAnsi="Times New Roman" w:cs="Times New Roman"/>
          <w:i/>
          <w:iCs/>
          <w:kern w:val="0"/>
          <w:sz w:val="24"/>
          <w:szCs w:val="24"/>
          <w:lang w:eastAsia="en-IN" w:bidi="te-IN"/>
          <w14:ligatures w14:val="none"/>
        </w:rPr>
        <w:t>et al.,</w:t>
      </w:r>
      <w:r w:rsidR="00C425B1" w:rsidRPr="00564B8B">
        <w:rPr>
          <w:rFonts w:ascii="Times New Roman" w:eastAsia="Times New Roman" w:hAnsi="Times New Roman" w:cs="Times New Roman"/>
          <w:kern w:val="0"/>
          <w:sz w:val="24"/>
          <w:szCs w:val="24"/>
          <w:lang w:eastAsia="en-IN" w:bidi="te-IN"/>
          <w14:ligatures w14:val="none"/>
        </w:rPr>
        <w:t xml:space="preserve"> 2023)</w:t>
      </w:r>
      <w:r w:rsidRPr="00564B8B">
        <w:rPr>
          <w:rFonts w:ascii="Times New Roman" w:eastAsia="Times New Roman" w:hAnsi="Times New Roman" w:cs="Times New Roman"/>
          <w:kern w:val="0"/>
          <w:sz w:val="24"/>
          <w:szCs w:val="24"/>
          <w:lang w:eastAsia="en-IN" w:bidi="te-IN"/>
          <w14:ligatures w14:val="none"/>
        </w:rPr>
        <w:t>. In India, rice covers nearly a quarter of the total cropped area and plays an essential role in ensuring national food and nutritional security</w:t>
      </w:r>
      <w:r w:rsidR="00C425B1" w:rsidRPr="00564B8B">
        <w:rPr>
          <w:rFonts w:ascii="Times New Roman" w:eastAsia="Times New Roman" w:hAnsi="Times New Roman" w:cs="Times New Roman"/>
          <w:kern w:val="0"/>
          <w:sz w:val="24"/>
          <w:szCs w:val="24"/>
          <w:lang w:eastAsia="en-IN" w:bidi="te-IN"/>
          <w14:ligatures w14:val="none"/>
        </w:rPr>
        <w:t xml:space="preserve"> (Reddy </w:t>
      </w:r>
      <w:r w:rsidR="00C425B1" w:rsidRPr="00564B8B">
        <w:rPr>
          <w:rFonts w:ascii="Times New Roman" w:eastAsia="Times New Roman" w:hAnsi="Times New Roman" w:cs="Times New Roman"/>
          <w:i/>
          <w:iCs/>
          <w:kern w:val="0"/>
          <w:sz w:val="24"/>
          <w:szCs w:val="24"/>
          <w:lang w:eastAsia="en-IN" w:bidi="te-IN"/>
          <w14:ligatures w14:val="none"/>
        </w:rPr>
        <w:t>et al.,</w:t>
      </w:r>
      <w:r w:rsidR="00C425B1" w:rsidRPr="00564B8B">
        <w:rPr>
          <w:rFonts w:ascii="Times New Roman" w:eastAsia="Times New Roman" w:hAnsi="Times New Roman" w:cs="Times New Roman"/>
          <w:kern w:val="0"/>
          <w:sz w:val="24"/>
          <w:szCs w:val="24"/>
          <w:lang w:eastAsia="en-IN" w:bidi="te-IN"/>
          <w14:ligatures w14:val="none"/>
        </w:rPr>
        <w:t xml:space="preserve"> 2024)</w:t>
      </w:r>
      <w:r w:rsidRPr="00564B8B">
        <w:rPr>
          <w:rFonts w:ascii="Times New Roman" w:eastAsia="Times New Roman" w:hAnsi="Times New Roman" w:cs="Times New Roman"/>
          <w:kern w:val="0"/>
          <w:sz w:val="24"/>
          <w:szCs w:val="24"/>
          <w:lang w:eastAsia="en-IN" w:bidi="te-IN"/>
          <w14:ligatures w14:val="none"/>
        </w:rPr>
        <w:t>. With the global population rising, the demand for rice is projected to increase substantially, which intensifies pressure on limited natural resources and challenges the sustainability of current production systems</w:t>
      </w:r>
      <w:r w:rsidR="00C425B1" w:rsidRPr="00564B8B">
        <w:rPr>
          <w:rFonts w:ascii="Times New Roman" w:eastAsia="Times New Roman" w:hAnsi="Times New Roman" w:cs="Times New Roman"/>
          <w:kern w:val="0"/>
          <w:sz w:val="24"/>
          <w:szCs w:val="24"/>
          <w:lang w:eastAsia="en-IN" w:bidi="te-IN"/>
          <w14:ligatures w14:val="none"/>
        </w:rPr>
        <w:t xml:space="preserve"> (Kumar </w:t>
      </w:r>
      <w:r w:rsidR="00C425B1" w:rsidRPr="00564B8B">
        <w:rPr>
          <w:rFonts w:ascii="Times New Roman" w:eastAsia="Times New Roman" w:hAnsi="Times New Roman" w:cs="Times New Roman"/>
          <w:i/>
          <w:iCs/>
          <w:kern w:val="0"/>
          <w:sz w:val="24"/>
          <w:szCs w:val="24"/>
          <w:lang w:eastAsia="en-IN" w:bidi="te-IN"/>
          <w14:ligatures w14:val="none"/>
        </w:rPr>
        <w:t>et al.,</w:t>
      </w:r>
      <w:r w:rsidR="00C425B1" w:rsidRPr="00564B8B">
        <w:rPr>
          <w:rFonts w:ascii="Times New Roman" w:eastAsia="Times New Roman" w:hAnsi="Times New Roman" w:cs="Times New Roman"/>
          <w:kern w:val="0"/>
          <w:sz w:val="24"/>
          <w:szCs w:val="24"/>
          <w:lang w:eastAsia="en-IN" w:bidi="te-IN"/>
          <w14:ligatures w14:val="none"/>
        </w:rPr>
        <w:t xml:space="preserve"> 2022)</w:t>
      </w:r>
      <w:r w:rsidRPr="00564B8B">
        <w:rPr>
          <w:rFonts w:ascii="Times New Roman" w:eastAsia="Times New Roman" w:hAnsi="Times New Roman" w:cs="Times New Roman"/>
          <w:kern w:val="0"/>
          <w:sz w:val="24"/>
          <w:szCs w:val="24"/>
          <w:lang w:eastAsia="en-IN" w:bidi="te-IN"/>
          <w14:ligatures w14:val="none"/>
        </w:rPr>
        <w:t>.</w:t>
      </w:r>
    </w:p>
    <w:p w14:paraId="62D3F94E" w14:textId="15E67F92" w:rsidR="00820DE7" w:rsidRPr="00564B8B" w:rsidRDefault="00820DE7" w:rsidP="00820DE7">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Despite advances in crop breeding and agronomic practices, rice yields in many regions have stagnated due to a combination of biotic and abiotic stresses. Environmental factors such as drought, salinity, submergence, high temperature</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 xml:space="preserve">nutrient deficiencies constrain productivity across diverse </w:t>
      </w:r>
      <w:proofErr w:type="spellStart"/>
      <w:r w:rsidRPr="00564B8B">
        <w:rPr>
          <w:rFonts w:ascii="Times New Roman" w:eastAsia="Times New Roman" w:hAnsi="Times New Roman" w:cs="Times New Roman"/>
          <w:kern w:val="0"/>
          <w:sz w:val="24"/>
          <w:szCs w:val="24"/>
          <w:lang w:eastAsia="en-IN" w:bidi="te-IN"/>
          <w14:ligatures w14:val="none"/>
        </w:rPr>
        <w:t>agro</w:t>
      </w:r>
      <w:proofErr w:type="spellEnd"/>
      <w:r w:rsidRPr="00564B8B">
        <w:rPr>
          <w:rFonts w:ascii="Times New Roman" w:eastAsia="Times New Roman" w:hAnsi="Times New Roman" w:cs="Times New Roman"/>
          <w:kern w:val="0"/>
          <w:sz w:val="24"/>
          <w:szCs w:val="24"/>
          <w:lang w:eastAsia="en-IN" w:bidi="te-IN"/>
          <w14:ligatures w14:val="none"/>
        </w:rPr>
        <w:t>-ecologies</w:t>
      </w:r>
      <w:r w:rsidR="00C425B1" w:rsidRPr="00564B8B">
        <w:rPr>
          <w:rFonts w:ascii="Times New Roman" w:eastAsia="Times New Roman" w:hAnsi="Times New Roman" w:cs="Times New Roman"/>
          <w:kern w:val="0"/>
          <w:sz w:val="24"/>
          <w:szCs w:val="24"/>
          <w:lang w:eastAsia="en-IN" w:bidi="te-IN"/>
          <w14:ligatures w14:val="none"/>
        </w:rPr>
        <w:t xml:space="preserve"> (</w:t>
      </w:r>
      <w:proofErr w:type="spellStart"/>
      <w:r w:rsidR="00C425B1" w:rsidRPr="00564B8B">
        <w:rPr>
          <w:rFonts w:ascii="Times New Roman" w:eastAsia="Times New Roman" w:hAnsi="Times New Roman" w:cs="Times New Roman"/>
          <w:kern w:val="0"/>
          <w:sz w:val="24"/>
          <w:szCs w:val="24"/>
          <w:lang w:eastAsia="en-IN" w:bidi="te-IN"/>
          <w14:ligatures w14:val="none"/>
        </w:rPr>
        <w:t>Udayababu</w:t>
      </w:r>
      <w:proofErr w:type="spellEnd"/>
      <w:r w:rsidR="00C425B1" w:rsidRPr="00564B8B">
        <w:rPr>
          <w:rFonts w:ascii="Times New Roman" w:eastAsia="Times New Roman" w:hAnsi="Times New Roman" w:cs="Times New Roman"/>
          <w:kern w:val="0"/>
          <w:sz w:val="24"/>
          <w:szCs w:val="24"/>
          <w:lang w:eastAsia="en-IN" w:bidi="te-IN"/>
          <w14:ligatures w14:val="none"/>
        </w:rPr>
        <w:t xml:space="preserve"> </w:t>
      </w:r>
      <w:r w:rsidR="00C425B1" w:rsidRPr="00564B8B">
        <w:rPr>
          <w:rFonts w:ascii="Times New Roman" w:eastAsia="Times New Roman" w:hAnsi="Times New Roman" w:cs="Times New Roman"/>
          <w:i/>
          <w:iCs/>
          <w:kern w:val="0"/>
          <w:sz w:val="24"/>
          <w:szCs w:val="24"/>
          <w:lang w:eastAsia="en-IN" w:bidi="te-IN"/>
          <w14:ligatures w14:val="none"/>
        </w:rPr>
        <w:t>et al.,</w:t>
      </w:r>
      <w:r w:rsidR="00C425B1" w:rsidRPr="00564B8B">
        <w:rPr>
          <w:rFonts w:ascii="Times New Roman" w:eastAsia="Times New Roman" w:hAnsi="Times New Roman" w:cs="Times New Roman"/>
          <w:kern w:val="0"/>
          <w:sz w:val="24"/>
          <w:szCs w:val="24"/>
          <w:lang w:eastAsia="en-IN" w:bidi="te-IN"/>
          <w14:ligatures w14:val="none"/>
        </w:rPr>
        <w:t xml:space="preserve"> 2024)</w:t>
      </w:r>
      <w:r w:rsidRPr="00564B8B">
        <w:rPr>
          <w:rFonts w:ascii="Times New Roman" w:eastAsia="Times New Roman" w:hAnsi="Times New Roman" w:cs="Times New Roman"/>
          <w:kern w:val="0"/>
          <w:sz w:val="24"/>
          <w:szCs w:val="24"/>
          <w:lang w:eastAsia="en-IN" w:bidi="te-IN"/>
          <w14:ligatures w14:val="none"/>
        </w:rPr>
        <w:t>. Simultaneously, diseases like bacterial blight, blast, sheath blight</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pests including brown planthopper continue to threaten yield stability. Soil degradation, climate variability</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a narrow genetic base among modern cultivars further complicate sustainable production. The reliance on a limited gene pool increases vulnerability to pests and environmental fluctuations, highlighting the need to expand genetic diversity for long-term resilience</w:t>
      </w:r>
      <w:r w:rsidR="00C425B1" w:rsidRPr="00564B8B">
        <w:rPr>
          <w:rFonts w:ascii="Times New Roman" w:eastAsia="Times New Roman" w:hAnsi="Times New Roman" w:cs="Times New Roman"/>
          <w:kern w:val="0"/>
          <w:sz w:val="24"/>
          <w:szCs w:val="24"/>
          <w:lang w:eastAsia="en-IN" w:bidi="te-IN"/>
          <w14:ligatures w14:val="none"/>
        </w:rPr>
        <w:t xml:space="preserve"> (Madhukumar </w:t>
      </w:r>
      <w:r w:rsidR="00C425B1" w:rsidRPr="00564B8B">
        <w:rPr>
          <w:rFonts w:ascii="Times New Roman" w:eastAsia="Times New Roman" w:hAnsi="Times New Roman" w:cs="Times New Roman"/>
          <w:i/>
          <w:iCs/>
          <w:kern w:val="0"/>
          <w:sz w:val="24"/>
          <w:szCs w:val="24"/>
          <w:lang w:eastAsia="en-IN" w:bidi="te-IN"/>
          <w14:ligatures w14:val="none"/>
        </w:rPr>
        <w:t>et al.,</w:t>
      </w:r>
      <w:r w:rsidR="00C425B1" w:rsidRPr="00564B8B">
        <w:rPr>
          <w:rFonts w:ascii="Times New Roman" w:eastAsia="Times New Roman" w:hAnsi="Times New Roman" w:cs="Times New Roman"/>
          <w:kern w:val="0"/>
          <w:sz w:val="24"/>
          <w:szCs w:val="24"/>
          <w:lang w:eastAsia="en-IN" w:bidi="te-IN"/>
          <w14:ligatures w14:val="none"/>
        </w:rPr>
        <w:t xml:space="preserve"> 2022)</w:t>
      </w:r>
      <w:r w:rsidRPr="00564B8B">
        <w:rPr>
          <w:rFonts w:ascii="Times New Roman" w:eastAsia="Times New Roman" w:hAnsi="Times New Roman" w:cs="Times New Roman"/>
          <w:kern w:val="0"/>
          <w:sz w:val="24"/>
          <w:szCs w:val="24"/>
          <w:lang w:eastAsia="en-IN" w:bidi="te-IN"/>
          <w14:ligatures w14:val="none"/>
        </w:rPr>
        <w:t>. Genetic variability forms the foundation of effective rice breeding. It represents differences among individuals within a population and determines the potential for selection and genetic gain. Assessing variability for yield and its components provides insight into the scope for improvement. Parameters such as genotypic and phenotypic coefficients of variation, heritability</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genetic advance are crucial for partitioning total variation into heritable and non-heritable components</w:t>
      </w:r>
      <w:r w:rsidR="00932F07" w:rsidRPr="00564B8B">
        <w:rPr>
          <w:rFonts w:ascii="Times New Roman" w:eastAsia="Times New Roman" w:hAnsi="Times New Roman" w:cs="Times New Roman"/>
          <w:kern w:val="0"/>
          <w:sz w:val="24"/>
          <w:szCs w:val="24"/>
          <w:lang w:eastAsia="en-IN" w:bidi="te-IN"/>
          <w14:ligatures w14:val="none"/>
        </w:rPr>
        <w:t xml:space="preserve"> (Duppala </w:t>
      </w:r>
      <w:r w:rsidR="00932F07" w:rsidRPr="00564B8B">
        <w:rPr>
          <w:rFonts w:ascii="Times New Roman" w:eastAsia="Times New Roman" w:hAnsi="Times New Roman" w:cs="Times New Roman"/>
          <w:i/>
          <w:iCs/>
          <w:kern w:val="0"/>
          <w:sz w:val="24"/>
          <w:szCs w:val="24"/>
          <w:lang w:eastAsia="en-IN" w:bidi="te-IN"/>
          <w14:ligatures w14:val="none"/>
        </w:rPr>
        <w:t>et al.,</w:t>
      </w:r>
      <w:r w:rsidR="00932F07" w:rsidRPr="00564B8B">
        <w:rPr>
          <w:rFonts w:ascii="Times New Roman" w:eastAsia="Times New Roman" w:hAnsi="Times New Roman" w:cs="Times New Roman"/>
          <w:kern w:val="0"/>
          <w:sz w:val="24"/>
          <w:szCs w:val="24"/>
          <w:lang w:eastAsia="en-IN" w:bidi="te-IN"/>
          <w14:ligatures w14:val="none"/>
        </w:rPr>
        <w:t xml:space="preserve"> 2022)</w:t>
      </w:r>
      <w:r w:rsidRPr="00564B8B">
        <w:rPr>
          <w:rFonts w:ascii="Times New Roman" w:eastAsia="Times New Roman" w:hAnsi="Times New Roman" w:cs="Times New Roman"/>
          <w:kern w:val="0"/>
          <w:sz w:val="24"/>
          <w:szCs w:val="24"/>
          <w:lang w:eastAsia="en-IN" w:bidi="te-IN"/>
          <w14:ligatures w14:val="none"/>
        </w:rPr>
        <w:t>. Traits with high heritability and genetic advance are predominantly controlled by additive genes and respond well to direct selection, whereas low values indicate non-additive gene effects, necessitating hybridization or population improvement</w:t>
      </w:r>
      <w:r w:rsidR="00932F07" w:rsidRPr="00564B8B">
        <w:rPr>
          <w:rFonts w:ascii="Times New Roman" w:eastAsia="Times New Roman" w:hAnsi="Times New Roman" w:cs="Times New Roman"/>
          <w:kern w:val="0"/>
          <w:sz w:val="24"/>
          <w:szCs w:val="24"/>
          <w:lang w:eastAsia="en-IN" w:bidi="te-IN"/>
          <w14:ligatures w14:val="none"/>
        </w:rPr>
        <w:t xml:space="preserve"> (</w:t>
      </w:r>
      <w:proofErr w:type="spellStart"/>
      <w:r w:rsidR="00932F07" w:rsidRPr="00564B8B">
        <w:rPr>
          <w:rFonts w:ascii="Times New Roman" w:eastAsia="Times New Roman" w:hAnsi="Times New Roman" w:cs="Times New Roman"/>
          <w:bCs/>
          <w:sz w:val="24"/>
          <w:szCs w:val="24"/>
        </w:rPr>
        <w:t>Talekar</w:t>
      </w:r>
      <w:proofErr w:type="spellEnd"/>
      <w:r w:rsidR="00932F07" w:rsidRPr="00564B8B">
        <w:rPr>
          <w:rFonts w:ascii="Times New Roman" w:eastAsia="Times New Roman" w:hAnsi="Times New Roman" w:cs="Times New Roman"/>
          <w:bCs/>
          <w:sz w:val="24"/>
          <w:szCs w:val="24"/>
        </w:rPr>
        <w:t xml:space="preserve"> </w:t>
      </w:r>
      <w:r w:rsidR="00932F07" w:rsidRPr="00564B8B">
        <w:rPr>
          <w:rFonts w:ascii="Times New Roman" w:eastAsia="Times New Roman" w:hAnsi="Times New Roman" w:cs="Times New Roman"/>
          <w:bCs/>
          <w:i/>
          <w:iCs/>
          <w:sz w:val="24"/>
          <w:szCs w:val="24"/>
        </w:rPr>
        <w:t>et al.,</w:t>
      </w:r>
      <w:r w:rsidR="00932F07" w:rsidRPr="00564B8B">
        <w:rPr>
          <w:rFonts w:ascii="Times New Roman" w:eastAsia="Times New Roman" w:hAnsi="Times New Roman" w:cs="Times New Roman"/>
          <w:bCs/>
          <w:sz w:val="24"/>
          <w:szCs w:val="24"/>
        </w:rPr>
        <w:t xml:space="preserve"> 2022)</w:t>
      </w:r>
      <w:r w:rsidRPr="00564B8B">
        <w:rPr>
          <w:rFonts w:ascii="Times New Roman" w:eastAsia="Times New Roman" w:hAnsi="Times New Roman" w:cs="Times New Roman"/>
          <w:kern w:val="0"/>
          <w:sz w:val="24"/>
          <w:szCs w:val="24"/>
          <w:lang w:eastAsia="en-IN" w:bidi="te-IN"/>
          <w14:ligatures w14:val="none"/>
        </w:rPr>
        <w:t>.</w:t>
      </w:r>
    </w:p>
    <w:p w14:paraId="789FF1C8" w14:textId="12F10F48" w:rsidR="00820DE7" w:rsidRPr="00564B8B" w:rsidRDefault="00820DE7" w:rsidP="00820DE7">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 xml:space="preserve">In addition to variability, understanding the relationships among yield traits is essential. Rice yield is a complex trait influenced by plant height, </w:t>
      </w:r>
      <w:r w:rsidR="002F0372" w:rsidRPr="00564B8B">
        <w:rPr>
          <w:rFonts w:ascii="Times New Roman" w:eastAsia="Times New Roman" w:hAnsi="Times New Roman" w:cs="Times New Roman"/>
          <w:kern w:val="0"/>
          <w:sz w:val="24"/>
          <w:szCs w:val="24"/>
          <w:lang w:eastAsia="en-IN" w:bidi="te-IN"/>
          <w14:ligatures w14:val="none"/>
        </w:rPr>
        <w:t>ear bearing tillers</w:t>
      </w:r>
      <w:r w:rsidRPr="00564B8B">
        <w:rPr>
          <w:rFonts w:ascii="Times New Roman" w:eastAsia="Times New Roman" w:hAnsi="Times New Roman" w:cs="Times New Roman"/>
          <w:kern w:val="0"/>
          <w:sz w:val="24"/>
          <w:szCs w:val="24"/>
          <w:lang w:eastAsia="en-IN" w:bidi="te-IN"/>
          <w14:ligatures w14:val="none"/>
        </w:rPr>
        <w:t>, panicle length, grains per panicle</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1000-grain weight. Correlation analysis identifies associations among these traits, while path coefficient analysis partitions direct and indirect effects, offering insights into cause-and-effect relationships. These analyses guide breeders in selecting traits that have the most significant impact on yield</w:t>
      </w:r>
      <w:r w:rsidR="00932F07" w:rsidRPr="00564B8B">
        <w:rPr>
          <w:rFonts w:ascii="Times New Roman" w:eastAsia="Times New Roman" w:hAnsi="Times New Roman" w:cs="Times New Roman"/>
          <w:kern w:val="0"/>
          <w:sz w:val="24"/>
          <w:szCs w:val="24"/>
          <w:lang w:eastAsia="en-IN" w:bidi="te-IN"/>
          <w14:ligatures w14:val="none"/>
        </w:rPr>
        <w:t xml:space="preserve"> (</w:t>
      </w:r>
      <w:proofErr w:type="spellStart"/>
      <w:r w:rsidR="00932F07" w:rsidRPr="00564B8B">
        <w:rPr>
          <w:rFonts w:ascii="Times New Roman" w:eastAsia="Times New Roman" w:hAnsi="Times New Roman" w:cs="Times New Roman"/>
          <w:bCs/>
          <w:sz w:val="24"/>
          <w:szCs w:val="24"/>
        </w:rPr>
        <w:t>Sadimantara</w:t>
      </w:r>
      <w:proofErr w:type="spellEnd"/>
      <w:r w:rsidR="00932F07" w:rsidRPr="00564B8B">
        <w:rPr>
          <w:rFonts w:ascii="Times New Roman" w:eastAsia="Times New Roman" w:hAnsi="Times New Roman" w:cs="Times New Roman"/>
          <w:bCs/>
          <w:sz w:val="24"/>
          <w:szCs w:val="24"/>
        </w:rPr>
        <w:t xml:space="preserve"> </w:t>
      </w:r>
      <w:r w:rsidR="00932F07" w:rsidRPr="00564B8B">
        <w:rPr>
          <w:rFonts w:ascii="Times New Roman" w:eastAsia="Times New Roman" w:hAnsi="Times New Roman" w:cs="Times New Roman"/>
          <w:bCs/>
          <w:i/>
          <w:iCs/>
          <w:sz w:val="24"/>
          <w:szCs w:val="24"/>
        </w:rPr>
        <w:t>et al.,</w:t>
      </w:r>
      <w:r w:rsidR="00932F07" w:rsidRPr="00564B8B">
        <w:rPr>
          <w:rFonts w:ascii="Times New Roman" w:eastAsia="Times New Roman" w:hAnsi="Times New Roman" w:cs="Times New Roman"/>
          <w:bCs/>
          <w:sz w:val="24"/>
          <w:szCs w:val="24"/>
        </w:rPr>
        <w:t xml:space="preserve"> 2021)</w:t>
      </w:r>
      <w:r w:rsidRPr="00564B8B">
        <w:rPr>
          <w:rFonts w:ascii="Times New Roman" w:eastAsia="Times New Roman" w:hAnsi="Times New Roman" w:cs="Times New Roman"/>
          <w:kern w:val="0"/>
          <w:sz w:val="24"/>
          <w:szCs w:val="24"/>
          <w:lang w:eastAsia="en-IN" w:bidi="te-IN"/>
          <w14:ligatures w14:val="none"/>
        </w:rPr>
        <w:t xml:space="preserve">. </w:t>
      </w:r>
    </w:p>
    <w:p w14:paraId="27CCD389" w14:textId="62D46811" w:rsidR="00EF1439"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t>Materials and Methods:</w:t>
      </w:r>
    </w:p>
    <w:p w14:paraId="3B8341B6" w14:textId="7E972CC9" w:rsidR="00820DE7" w:rsidRPr="00564B8B" w:rsidRDefault="00820DE7" w:rsidP="00820DE7">
      <w:pPr>
        <w:spacing w:line="360" w:lineRule="auto"/>
        <w:ind w:firstLine="720"/>
        <w:jc w:val="both"/>
        <w:rPr>
          <w:rFonts w:ascii="Times New Roman" w:hAnsi="Times New Roman" w:cs="Times New Roman"/>
          <w:sz w:val="24"/>
          <w:szCs w:val="24"/>
        </w:rPr>
      </w:pPr>
      <w:r w:rsidRPr="00564B8B">
        <w:rPr>
          <w:rFonts w:ascii="Times New Roman" w:hAnsi="Times New Roman" w:cs="Times New Roman"/>
          <w:sz w:val="24"/>
          <w:szCs w:val="24"/>
        </w:rPr>
        <w:lastRenderedPageBreak/>
        <w:t>The present study was conducted at the Agricultural Research Station (ARS), Ragolu, located in the North Coastal Zone of Andhra Pradesh (18.240° N latitude, 83.240° E longitude) at an elevation of 27 meters above mean sea level. The region experiences an average annual rainfall of around 1111 mm over approximately 57 rainy days</w:t>
      </w:r>
      <w:r w:rsidR="009C1760" w:rsidRPr="00564B8B">
        <w:rPr>
          <w:rFonts w:ascii="Times New Roman" w:hAnsi="Times New Roman" w:cs="Times New Roman"/>
          <w:sz w:val="24"/>
          <w:szCs w:val="24"/>
        </w:rPr>
        <w:t xml:space="preserve"> </w:t>
      </w:r>
      <w:r w:rsidR="009C1760" w:rsidRPr="00564B8B">
        <w:rPr>
          <w:rFonts w:ascii="Times New Roman" w:eastAsia="Times New Roman" w:hAnsi="Times New Roman" w:cs="Times New Roman"/>
          <w:kern w:val="0"/>
          <w:sz w:val="24"/>
          <w:szCs w:val="24"/>
          <w:lang w:eastAsia="en-IN" w:bidi="te-IN"/>
          <w14:ligatures w14:val="none"/>
        </w:rPr>
        <w:t xml:space="preserve">(Madhukumar </w:t>
      </w:r>
      <w:r w:rsidR="009C1760" w:rsidRPr="00564B8B">
        <w:rPr>
          <w:rFonts w:ascii="Times New Roman" w:eastAsia="Times New Roman" w:hAnsi="Times New Roman" w:cs="Times New Roman"/>
          <w:i/>
          <w:iCs/>
          <w:kern w:val="0"/>
          <w:sz w:val="24"/>
          <w:szCs w:val="24"/>
          <w:lang w:eastAsia="en-IN" w:bidi="te-IN"/>
          <w14:ligatures w14:val="none"/>
        </w:rPr>
        <w:t>et al.,</w:t>
      </w:r>
      <w:r w:rsidR="009C1760" w:rsidRPr="00564B8B">
        <w:rPr>
          <w:rFonts w:ascii="Times New Roman" w:eastAsia="Times New Roman" w:hAnsi="Times New Roman" w:cs="Times New Roman"/>
          <w:kern w:val="0"/>
          <w:sz w:val="24"/>
          <w:szCs w:val="24"/>
          <w:lang w:eastAsia="en-IN" w:bidi="te-IN"/>
          <w14:ligatures w14:val="none"/>
        </w:rPr>
        <w:t xml:space="preserve"> 2023).</w:t>
      </w:r>
      <w:r w:rsidRPr="00564B8B">
        <w:rPr>
          <w:rFonts w:ascii="Times New Roman" w:hAnsi="Times New Roman" w:cs="Times New Roman"/>
          <w:sz w:val="24"/>
          <w:szCs w:val="24"/>
        </w:rPr>
        <w:t xml:space="preserve"> The experiment was carried out during the Kharif 2024 season under a typical monsoon rice-growing system. The experimental field had sandy clay loam soil, slightly acidic in reaction (pH ~6.0), low in organic carbon (~0.30%)</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 xml:space="preserve">of medium fertility. Climatic records for Srikakulam district indicate normal annual rainfall of about 1162 mm, with the southwest monsoon contributing approximately 705 mm and the northeast monsoon 277 mm. During the cropping period, around 820 mm of rainfall was recorded, mainly between July and September. Mean temperatures ranged from 30°C to 34°C (maximum) and 24°C to 27°C (minimum), while relative humidity remained high (78–90%) during vegetative and reproductive stages, creating </w:t>
      </w:r>
      <w:proofErr w:type="spellStart"/>
      <w:r w:rsidRPr="00564B8B">
        <w:rPr>
          <w:rFonts w:ascii="Times New Roman" w:hAnsi="Times New Roman" w:cs="Times New Roman"/>
          <w:sz w:val="24"/>
          <w:szCs w:val="24"/>
        </w:rPr>
        <w:t>favorable</w:t>
      </w:r>
      <w:proofErr w:type="spellEnd"/>
      <w:r w:rsidRPr="00564B8B">
        <w:rPr>
          <w:rFonts w:ascii="Times New Roman" w:hAnsi="Times New Roman" w:cs="Times New Roman"/>
          <w:sz w:val="24"/>
          <w:szCs w:val="24"/>
        </w:rPr>
        <w:t xml:space="preserve"> conditions for rice growth</w:t>
      </w:r>
      <w:r w:rsidR="009C1760" w:rsidRPr="00564B8B">
        <w:rPr>
          <w:rFonts w:ascii="Times New Roman" w:hAnsi="Times New Roman" w:cs="Times New Roman"/>
          <w:sz w:val="24"/>
          <w:szCs w:val="24"/>
        </w:rPr>
        <w:t xml:space="preserve"> </w:t>
      </w:r>
      <w:r w:rsidR="009C1760" w:rsidRPr="00564B8B">
        <w:rPr>
          <w:rFonts w:ascii="Times New Roman" w:eastAsia="Times New Roman" w:hAnsi="Times New Roman" w:cs="Times New Roman"/>
          <w:kern w:val="0"/>
          <w:sz w:val="24"/>
          <w:szCs w:val="24"/>
          <w:lang w:eastAsia="en-IN" w:bidi="te-IN"/>
          <w14:ligatures w14:val="none"/>
        </w:rPr>
        <w:t xml:space="preserve">(Udayababu </w:t>
      </w:r>
      <w:r w:rsidR="009C1760" w:rsidRPr="00564B8B">
        <w:rPr>
          <w:rFonts w:ascii="Times New Roman" w:eastAsia="Times New Roman" w:hAnsi="Times New Roman" w:cs="Times New Roman"/>
          <w:i/>
          <w:iCs/>
          <w:kern w:val="0"/>
          <w:sz w:val="24"/>
          <w:szCs w:val="24"/>
          <w:lang w:eastAsia="en-IN" w:bidi="te-IN"/>
          <w14:ligatures w14:val="none"/>
        </w:rPr>
        <w:t>et al.,</w:t>
      </w:r>
      <w:r w:rsidR="009C1760" w:rsidRPr="00564B8B">
        <w:rPr>
          <w:rFonts w:ascii="Times New Roman" w:eastAsia="Times New Roman" w:hAnsi="Times New Roman" w:cs="Times New Roman"/>
          <w:kern w:val="0"/>
          <w:sz w:val="24"/>
          <w:szCs w:val="24"/>
          <w:lang w:eastAsia="en-IN" w:bidi="te-IN"/>
          <w14:ligatures w14:val="none"/>
        </w:rPr>
        <w:t xml:space="preserve"> 2025).</w:t>
      </w:r>
    </w:p>
    <w:p w14:paraId="357CB910" w14:textId="12AEB964" w:rsidR="00820DE7" w:rsidRPr="00564B8B" w:rsidRDefault="00820DE7" w:rsidP="00820DE7">
      <w:pPr>
        <w:spacing w:line="360" w:lineRule="auto"/>
        <w:ind w:firstLine="720"/>
        <w:jc w:val="both"/>
        <w:rPr>
          <w:rFonts w:ascii="Times New Roman" w:hAnsi="Times New Roman" w:cs="Times New Roman"/>
          <w:sz w:val="24"/>
          <w:szCs w:val="24"/>
        </w:rPr>
      </w:pPr>
      <w:r w:rsidRPr="00564B8B">
        <w:rPr>
          <w:rFonts w:ascii="Times New Roman" w:hAnsi="Times New Roman" w:cs="Times New Roman"/>
          <w:sz w:val="24"/>
          <w:szCs w:val="24"/>
        </w:rPr>
        <w:t>Advanced rice breeding lines developed at Acharya N G Ranga Agricultural University were evaluated in a Randomized Complete Block Design (RCBD) with 22 entries and two replications. Each plot measured 4.0 m × 3.0 m and included 15 rows with 20 cm inter-row and 15 cm intra-row spacing, with border rows to reduce edge effects. Standard agronomic practices were followed, including nursery-raised seedlings transplanted at 21–25 days, three seedlings per hill</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fertilization with N–P₂O₅–K₂O (120:60:40 kg ha⁻¹) following local recommendations. Nitrogen was applied in three splits, while phosphorus and potassium were applied at transplanting. Irrigation was maintained at 3–5 cm water depth until 20 days before harvest, with standard pest, weed</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disease management practices implemented uniformly.</w:t>
      </w:r>
    </w:p>
    <w:p w14:paraId="0CD45B67" w14:textId="29C522D6" w:rsidR="00820DE7" w:rsidRDefault="00820DE7" w:rsidP="00820DE7">
      <w:pPr>
        <w:spacing w:line="360" w:lineRule="auto"/>
        <w:ind w:firstLine="720"/>
        <w:jc w:val="both"/>
        <w:rPr>
          <w:rFonts w:ascii="Times New Roman" w:hAnsi="Times New Roman" w:cs="Times New Roman"/>
          <w:sz w:val="24"/>
          <w:szCs w:val="24"/>
        </w:rPr>
      </w:pPr>
      <w:r w:rsidRPr="00564B8B">
        <w:rPr>
          <w:rFonts w:ascii="Times New Roman" w:hAnsi="Times New Roman" w:cs="Times New Roman"/>
          <w:sz w:val="24"/>
          <w:szCs w:val="24"/>
        </w:rPr>
        <w:t xml:space="preserve">Data were recorded from five randomly selected competitive plants from central rows for eight traits: days to </w:t>
      </w:r>
      <w:r w:rsidR="00077FA5" w:rsidRPr="00564B8B">
        <w:rPr>
          <w:rFonts w:ascii="Times New Roman" w:hAnsi="Times New Roman" w:cs="Times New Roman"/>
          <w:sz w:val="24"/>
          <w:szCs w:val="24"/>
        </w:rPr>
        <w:t>50 per cent</w:t>
      </w:r>
      <w:r w:rsidR="00E47DE7" w:rsidRPr="00564B8B">
        <w:rPr>
          <w:rFonts w:ascii="Times New Roman" w:hAnsi="Times New Roman" w:cs="Times New Roman"/>
          <w:sz w:val="24"/>
          <w:szCs w:val="24"/>
        </w:rPr>
        <w:t xml:space="preserve"> </w:t>
      </w:r>
      <w:r w:rsidRPr="00564B8B">
        <w:rPr>
          <w:rFonts w:ascii="Times New Roman" w:hAnsi="Times New Roman" w:cs="Times New Roman"/>
          <w:sz w:val="24"/>
          <w:szCs w:val="24"/>
        </w:rPr>
        <w:t>flowering, plant height, ear-bearing tillers, panicle length, filled and unfilled grains per panicle, test weight</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grain yield per plot. Statistical analysis including ANOVA, mean comparisons (LSD)</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estimation of genetic parameters (phenotypic and genotypic variance, PCV, GCV, heritability, genetic advance</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 xml:space="preserve">genetic advance as percent of mean) was performed following standard procedures. Correlation and path coefficient analyses were conducted to assess interrelationships and direct/indirect effects on grain yield. All analyses were performed using </w:t>
      </w:r>
      <w:r w:rsidR="00E47DE7" w:rsidRPr="00564B8B">
        <w:rPr>
          <w:rFonts w:ascii="Times New Roman" w:hAnsi="Times New Roman" w:cs="Times New Roman"/>
          <w:sz w:val="24"/>
          <w:szCs w:val="24"/>
        </w:rPr>
        <w:t>Indosat</w:t>
      </w:r>
      <w:r w:rsidRPr="00564B8B">
        <w:rPr>
          <w:rFonts w:ascii="Times New Roman" w:hAnsi="Times New Roman" w:cs="Times New Roman"/>
          <w:sz w:val="24"/>
          <w:szCs w:val="24"/>
        </w:rPr>
        <w:t xml:space="preserve"> software (version 9.3.0)</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data transformations were applied where necessary to meet ANOVA assumptions, with back-transformed means reported.</w:t>
      </w:r>
    </w:p>
    <w:tbl>
      <w:tblPr>
        <w:tblStyle w:val="TableGrid21"/>
        <w:tblpPr w:leftFromText="180" w:rightFromText="180" w:vertAnchor="page" w:horzAnchor="margin" w:tblpXSpec="center" w:tblpY="1541"/>
        <w:tblW w:w="0" w:type="auto"/>
        <w:tblLook w:val="04A0" w:firstRow="1" w:lastRow="0" w:firstColumn="1" w:lastColumn="0" w:noHBand="0" w:noVBand="1"/>
      </w:tblPr>
      <w:tblGrid>
        <w:gridCol w:w="4390"/>
        <w:gridCol w:w="2693"/>
      </w:tblGrid>
      <w:tr w:rsidR="006219FB" w:rsidRPr="006219FB" w14:paraId="105ABAC2" w14:textId="77777777" w:rsidTr="006219FB">
        <w:trPr>
          <w:trHeight w:val="632"/>
        </w:trPr>
        <w:tc>
          <w:tcPr>
            <w:tcW w:w="4390" w:type="dxa"/>
          </w:tcPr>
          <w:p w14:paraId="570173F6" w14:textId="77777777" w:rsidR="006219FB" w:rsidRPr="005D2675" w:rsidRDefault="006219FB" w:rsidP="006219FB">
            <w:pPr>
              <w:spacing w:before="80" w:after="80"/>
              <w:jc w:val="center"/>
              <w:rPr>
                <w:rFonts w:ascii="Times New Roman" w:eastAsia="Calibri" w:hAnsi="Times New Roman" w:cs="Times New Roman"/>
                <w:b/>
                <w:sz w:val="24"/>
                <w:highlight w:val="yellow"/>
              </w:rPr>
            </w:pPr>
            <w:r w:rsidRPr="005D2675">
              <w:rPr>
                <w:rFonts w:ascii="Times New Roman" w:eastAsia="Calibri" w:hAnsi="Times New Roman" w:cs="Times New Roman"/>
                <w:b/>
                <w:sz w:val="24"/>
                <w:highlight w:val="yellow"/>
              </w:rPr>
              <w:lastRenderedPageBreak/>
              <w:t>Classification</w:t>
            </w:r>
          </w:p>
        </w:tc>
        <w:tc>
          <w:tcPr>
            <w:tcW w:w="2693" w:type="dxa"/>
          </w:tcPr>
          <w:p w14:paraId="6DCA98F4" w14:textId="77777777" w:rsidR="006219FB" w:rsidRPr="005D2675" w:rsidRDefault="006219FB" w:rsidP="006219FB">
            <w:pPr>
              <w:spacing w:before="80" w:after="80"/>
              <w:jc w:val="center"/>
              <w:rPr>
                <w:rFonts w:ascii="Times New Roman" w:eastAsia="Calibri" w:hAnsi="Times New Roman" w:cs="Times New Roman"/>
                <w:b/>
                <w:sz w:val="24"/>
                <w:highlight w:val="yellow"/>
              </w:rPr>
            </w:pPr>
            <w:r w:rsidRPr="005D2675">
              <w:rPr>
                <w:rFonts w:ascii="Times New Roman" w:eastAsia="Times New Roman" w:hAnsi="Times New Roman" w:cs="Times New Roman"/>
                <w:b/>
                <w:sz w:val="24"/>
                <w:szCs w:val="24"/>
                <w:highlight w:val="yellow"/>
              </w:rPr>
              <w:t xml:space="preserve">Value for </w:t>
            </w:r>
            <w:r w:rsidRPr="005D2675">
              <w:rPr>
                <w:rFonts w:ascii="Times New Roman" w:eastAsia="Calibri" w:hAnsi="Times New Roman" w:cs="Times New Roman"/>
                <w:b/>
                <w:sz w:val="24"/>
                <w:highlight w:val="yellow"/>
              </w:rPr>
              <w:t>GCV/ PCV</w:t>
            </w:r>
          </w:p>
        </w:tc>
      </w:tr>
      <w:tr w:rsidR="006219FB" w:rsidRPr="006219FB" w14:paraId="411F6B97" w14:textId="77777777" w:rsidTr="006219FB">
        <w:trPr>
          <w:trHeight w:val="632"/>
        </w:trPr>
        <w:tc>
          <w:tcPr>
            <w:tcW w:w="4390" w:type="dxa"/>
          </w:tcPr>
          <w:p w14:paraId="03BB7088" w14:textId="77777777" w:rsidR="006219FB" w:rsidRPr="005D2675" w:rsidRDefault="006219FB" w:rsidP="006219FB">
            <w:pPr>
              <w:spacing w:before="80" w:after="80"/>
              <w:jc w:val="center"/>
              <w:rPr>
                <w:rFonts w:ascii="Times New Roman" w:eastAsia="Calibri" w:hAnsi="Times New Roman" w:cs="Times New Roman"/>
                <w:sz w:val="24"/>
                <w:highlight w:val="yellow"/>
              </w:rPr>
            </w:pPr>
            <w:r w:rsidRPr="005D2675">
              <w:rPr>
                <w:rFonts w:ascii="Times New Roman" w:eastAsia="Calibri" w:hAnsi="Times New Roman" w:cs="Times New Roman"/>
                <w:sz w:val="24"/>
                <w:highlight w:val="yellow"/>
              </w:rPr>
              <w:t>Low</w:t>
            </w:r>
          </w:p>
        </w:tc>
        <w:tc>
          <w:tcPr>
            <w:tcW w:w="2693" w:type="dxa"/>
          </w:tcPr>
          <w:p w14:paraId="48D8D2E5" w14:textId="77777777" w:rsidR="006219FB" w:rsidRPr="005D2675" w:rsidRDefault="006219FB" w:rsidP="006219FB">
            <w:pPr>
              <w:spacing w:before="80" w:after="80"/>
              <w:jc w:val="center"/>
              <w:rPr>
                <w:rFonts w:ascii="Times New Roman" w:eastAsia="Calibri" w:hAnsi="Times New Roman" w:cs="Times New Roman"/>
                <w:sz w:val="24"/>
                <w:highlight w:val="yellow"/>
              </w:rPr>
            </w:pPr>
            <w:r w:rsidRPr="005D2675">
              <w:rPr>
                <w:rFonts w:ascii="Times New Roman" w:eastAsia="Calibri" w:hAnsi="Times New Roman" w:cs="Times New Roman"/>
                <w:sz w:val="24"/>
                <w:highlight w:val="yellow"/>
              </w:rPr>
              <w:t>Less than 10%</w:t>
            </w:r>
          </w:p>
        </w:tc>
      </w:tr>
      <w:tr w:rsidR="006219FB" w:rsidRPr="006219FB" w14:paraId="65414B48" w14:textId="77777777" w:rsidTr="006219FB">
        <w:trPr>
          <w:trHeight w:val="632"/>
        </w:trPr>
        <w:tc>
          <w:tcPr>
            <w:tcW w:w="4390" w:type="dxa"/>
          </w:tcPr>
          <w:p w14:paraId="6D6F55DF" w14:textId="77777777" w:rsidR="006219FB" w:rsidRPr="005D2675" w:rsidRDefault="006219FB" w:rsidP="006219FB">
            <w:pPr>
              <w:spacing w:before="80" w:after="80"/>
              <w:jc w:val="center"/>
              <w:rPr>
                <w:rFonts w:ascii="Times New Roman" w:eastAsia="Calibri" w:hAnsi="Times New Roman" w:cs="Times New Roman"/>
                <w:sz w:val="24"/>
                <w:highlight w:val="yellow"/>
              </w:rPr>
            </w:pPr>
            <w:r w:rsidRPr="005D2675">
              <w:rPr>
                <w:rFonts w:ascii="Times New Roman" w:eastAsia="Calibri" w:hAnsi="Times New Roman" w:cs="Times New Roman"/>
                <w:sz w:val="24"/>
                <w:highlight w:val="yellow"/>
              </w:rPr>
              <w:t>Moderate</w:t>
            </w:r>
          </w:p>
        </w:tc>
        <w:tc>
          <w:tcPr>
            <w:tcW w:w="2693" w:type="dxa"/>
          </w:tcPr>
          <w:p w14:paraId="633E39EE" w14:textId="77777777" w:rsidR="006219FB" w:rsidRPr="005D2675" w:rsidRDefault="006219FB" w:rsidP="006219FB">
            <w:pPr>
              <w:spacing w:before="80" w:after="80"/>
              <w:jc w:val="center"/>
              <w:rPr>
                <w:rFonts w:ascii="Times New Roman" w:eastAsia="Calibri" w:hAnsi="Times New Roman" w:cs="Times New Roman"/>
                <w:sz w:val="24"/>
                <w:highlight w:val="yellow"/>
              </w:rPr>
            </w:pPr>
            <w:r w:rsidRPr="005D2675">
              <w:rPr>
                <w:rFonts w:ascii="Times New Roman" w:eastAsia="Calibri" w:hAnsi="Times New Roman" w:cs="Times New Roman"/>
                <w:sz w:val="24"/>
                <w:highlight w:val="yellow"/>
              </w:rPr>
              <w:t>10 – 20%</w:t>
            </w:r>
          </w:p>
        </w:tc>
      </w:tr>
      <w:tr w:rsidR="006219FB" w:rsidRPr="006219FB" w14:paraId="3339B2C5" w14:textId="77777777" w:rsidTr="006219FB">
        <w:trPr>
          <w:trHeight w:val="632"/>
        </w:trPr>
        <w:tc>
          <w:tcPr>
            <w:tcW w:w="4390" w:type="dxa"/>
          </w:tcPr>
          <w:p w14:paraId="14F1F19C" w14:textId="77777777" w:rsidR="006219FB" w:rsidRPr="005D2675" w:rsidRDefault="006219FB" w:rsidP="006219FB">
            <w:pPr>
              <w:spacing w:before="80" w:after="80"/>
              <w:jc w:val="center"/>
              <w:rPr>
                <w:rFonts w:ascii="Times New Roman" w:eastAsia="Calibri" w:hAnsi="Times New Roman" w:cs="Times New Roman"/>
                <w:sz w:val="24"/>
                <w:highlight w:val="yellow"/>
              </w:rPr>
            </w:pPr>
            <w:r w:rsidRPr="005D2675">
              <w:rPr>
                <w:rFonts w:ascii="Times New Roman" w:eastAsia="Calibri" w:hAnsi="Times New Roman" w:cs="Times New Roman"/>
                <w:sz w:val="24"/>
                <w:highlight w:val="yellow"/>
              </w:rPr>
              <w:t>High</w:t>
            </w:r>
          </w:p>
        </w:tc>
        <w:tc>
          <w:tcPr>
            <w:tcW w:w="2693" w:type="dxa"/>
          </w:tcPr>
          <w:p w14:paraId="20CEA918" w14:textId="77777777" w:rsidR="006219FB" w:rsidRPr="005D2675" w:rsidRDefault="006219FB" w:rsidP="006219FB">
            <w:pPr>
              <w:spacing w:before="80" w:after="80"/>
              <w:jc w:val="center"/>
              <w:rPr>
                <w:rFonts w:ascii="Times New Roman" w:eastAsia="Calibri" w:hAnsi="Times New Roman" w:cs="Times New Roman"/>
                <w:sz w:val="24"/>
                <w:highlight w:val="yellow"/>
              </w:rPr>
            </w:pPr>
            <w:r w:rsidRPr="005D2675">
              <w:rPr>
                <w:rFonts w:ascii="Times New Roman" w:eastAsia="Calibri" w:hAnsi="Times New Roman" w:cs="Times New Roman"/>
                <w:sz w:val="24"/>
                <w:highlight w:val="yellow"/>
              </w:rPr>
              <w:t>More than 20%</w:t>
            </w:r>
          </w:p>
        </w:tc>
      </w:tr>
      <w:tr w:rsidR="006219FB" w:rsidRPr="006219FB" w14:paraId="123555D7" w14:textId="77777777" w:rsidTr="006219FB">
        <w:trPr>
          <w:trHeight w:val="632"/>
        </w:trPr>
        <w:tc>
          <w:tcPr>
            <w:tcW w:w="4390" w:type="dxa"/>
          </w:tcPr>
          <w:p w14:paraId="478BFA1F" w14:textId="77777777" w:rsidR="006219FB" w:rsidRPr="005D2675" w:rsidRDefault="006219FB" w:rsidP="006219FB">
            <w:pPr>
              <w:spacing w:line="276" w:lineRule="auto"/>
              <w:contextualSpacing/>
              <w:jc w:val="center"/>
              <w:rPr>
                <w:rFonts w:ascii="Times New Roman" w:eastAsia="Times New Roman" w:hAnsi="Times New Roman" w:cs="Times New Roman"/>
                <w:b/>
                <w:bCs/>
                <w:color w:val="000000"/>
                <w:sz w:val="24"/>
                <w:szCs w:val="24"/>
                <w:highlight w:val="yellow"/>
                <w:lang w:eastAsia="en-IN"/>
              </w:rPr>
            </w:pPr>
            <w:r w:rsidRPr="005D2675">
              <w:rPr>
                <w:rFonts w:ascii="Times New Roman" w:eastAsia="Times New Roman" w:hAnsi="Times New Roman" w:cs="Times New Roman"/>
                <w:b/>
                <w:bCs/>
                <w:color w:val="000000"/>
                <w:sz w:val="24"/>
                <w:szCs w:val="24"/>
                <w:highlight w:val="yellow"/>
                <w:lang w:eastAsia="en-IN"/>
              </w:rPr>
              <w:t>Classification</w:t>
            </w:r>
          </w:p>
        </w:tc>
        <w:tc>
          <w:tcPr>
            <w:tcW w:w="2693" w:type="dxa"/>
          </w:tcPr>
          <w:p w14:paraId="600746D5" w14:textId="77777777" w:rsidR="006219FB" w:rsidRPr="005D2675" w:rsidRDefault="006219FB" w:rsidP="006219FB">
            <w:pPr>
              <w:spacing w:line="276" w:lineRule="auto"/>
              <w:contextualSpacing/>
              <w:jc w:val="center"/>
              <w:rPr>
                <w:rFonts w:ascii="Times New Roman" w:eastAsia="Times New Roman" w:hAnsi="Times New Roman" w:cs="Times New Roman"/>
                <w:b/>
                <w:bCs/>
                <w:color w:val="000000"/>
                <w:sz w:val="24"/>
                <w:szCs w:val="24"/>
                <w:highlight w:val="yellow"/>
                <w:lang w:eastAsia="en-IN"/>
              </w:rPr>
            </w:pPr>
            <w:r w:rsidRPr="005D2675">
              <w:rPr>
                <w:rFonts w:ascii="Times New Roman" w:eastAsia="Times New Roman" w:hAnsi="Times New Roman" w:cs="Times New Roman"/>
                <w:b/>
                <w:sz w:val="24"/>
                <w:szCs w:val="24"/>
                <w:highlight w:val="yellow"/>
              </w:rPr>
              <w:t xml:space="preserve">Value for </w:t>
            </w:r>
            <w:r w:rsidRPr="005D2675">
              <w:rPr>
                <w:rFonts w:ascii="Times New Roman" w:eastAsia="Times New Roman" w:hAnsi="Times New Roman" w:cs="Times New Roman"/>
                <w:b/>
                <w:bCs/>
                <w:color w:val="000000"/>
                <w:sz w:val="24"/>
                <w:szCs w:val="24"/>
                <w:highlight w:val="yellow"/>
                <w:lang w:eastAsia="en-IN"/>
              </w:rPr>
              <w:t>Heritability</w:t>
            </w:r>
          </w:p>
        </w:tc>
      </w:tr>
      <w:tr w:rsidR="006219FB" w:rsidRPr="006219FB" w14:paraId="0C1BB960" w14:textId="77777777" w:rsidTr="006219FB">
        <w:trPr>
          <w:trHeight w:val="632"/>
        </w:trPr>
        <w:tc>
          <w:tcPr>
            <w:tcW w:w="4390" w:type="dxa"/>
          </w:tcPr>
          <w:p w14:paraId="232AC145" w14:textId="77777777" w:rsidR="006219FB" w:rsidRPr="005D2675" w:rsidRDefault="006219FB" w:rsidP="006219FB">
            <w:pPr>
              <w:spacing w:line="276" w:lineRule="auto"/>
              <w:contextualSpacing/>
              <w:jc w:val="center"/>
              <w:rPr>
                <w:rFonts w:ascii="Times New Roman" w:eastAsia="Times New Roman" w:hAnsi="Times New Roman" w:cs="Times New Roman"/>
                <w:bCs/>
                <w:color w:val="000000"/>
                <w:sz w:val="24"/>
                <w:szCs w:val="24"/>
                <w:highlight w:val="yellow"/>
                <w:lang w:eastAsia="en-IN"/>
              </w:rPr>
            </w:pPr>
            <w:r w:rsidRPr="005D2675">
              <w:rPr>
                <w:rFonts w:ascii="Times New Roman" w:eastAsia="Times New Roman" w:hAnsi="Times New Roman" w:cs="Times New Roman"/>
                <w:bCs/>
                <w:color w:val="000000"/>
                <w:sz w:val="24"/>
                <w:szCs w:val="24"/>
                <w:highlight w:val="yellow"/>
                <w:lang w:eastAsia="en-IN"/>
              </w:rPr>
              <w:t>Low</w:t>
            </w:r>
          </w:p>
        </w:tc>
        <w:tc>
          <w:tcPr>
            <w:tcW w:w="2693" w:type="dxa"/>
          </w:tcPr>
          <w:p w14:paraId="3A453554" w14:textId="77777777" w:rsidR="006219FB" w:rsidRPr="005D2675" w:rsidRDefault="006219FB" w:rsidP="006219FB">
            <w:pPr>
              <w:spacing w:line="276" w:lineRule="auto"/>
              <w:contextualSpacing/>
              <w:jc w:val="center"/>
              <w:rPr>
                <w:rFonts w:ascii="Times New Roman" w:eastAsia="Times New Roman" w:hAnsi="Times New Roman" w:cs="Times New Roman"/>
                <w:bCs/>
                <w:color w:val="000000"/>
                <w:sz w:val="24"/>
                <w:szCs w:val="24"/>
                <w:highlight w:val="yellow"/>
                <w:lang w:eastAsia="en-IN"/>
              </w:rPr>
            </w:pPr>
            <w:r w:rsidRPr="005D2675">
              <w:rPr>
                <w:rFonts w:ascii="Times New Roman" w:eastAsia="Times New Roman" w:hAnsi="Times New Roman" w:cs="Times New Roman"/>
                <w:bCs/>
                <w:color w:val="000000"/>
                <w:sz w:val="24"/>
                <w:szCs w:val="24"/>
                <w:highlight w:val="yellow"/>
                <w:lang w:eastAsia="en-IN"/>
              </w:rPr>
              <w:t>Less than 30%</w:t>
            </w:r>
          </w:p>
        </w:tc>
      </w:tr>
      <w:tr w:rsidR="006219FB" w:rsidRPr="006219FB" w14:paraId="082D5014" w14:textId="77777777" w:rsidTr="006219FB">
        <w:trPr>
          <w:trHeight w:val="632"/>
        </w:trPr>
        <w:tc>
          <w:tcPr>
            <w:tcW w:w="4390" w:type="dxa"/>
          </w:tcPr>
          <w:p w14:paraId="1EA353E5" w14:textId="77777777" w:rsidR="006219FB" w:rsidRPr="005D2675" w:rsidRDefault="006219FB" w:rsidP="006219FB">
            <w:pPr>
              <w:spacing w:line="276" w:lineRule="auto"/>
              <w:contextualSpacing/>
              <w:jc w:val="center"/>
              <w:rPr>
                <w:rFonts w:ascii="Times New Roman" w:eastAsia="Times New Roman" w:hAnsi="Times New Roman" w:cs="Times New Roman"/>
                <w:bCs/>
                <w:color w:val="000000"/>
                <w:sz w:val="24"/>
                <w:szCs w:val="24"/>
                <w:highlight w:val="yellow"/>
                <w:lang w:eastAsia="en-IN"/>
              </w:rPr>
            </w:pPr>
            <w:r w:rsidRPr="005D2675">
              <w:rPr>
                <w:rFonts w:ascii="Times New Roman" w:eastAsia="Times New Roman" w:hAnsi="Times New Roman" w:cs="Times New Roman"/>
                <w:bCs/>
                <w:color w:val="000000"/>
                <w:sz w:val="24"/>
                <w:szCs w:val="24"/>
                <w:highlight w:val="yellow"/>
                <w:lang w:eastAsia="en-IN"/>
              </w:rPr>
              <w:t>Moderate</w:t>
            </w:r>
          </w:p>
        </w:tc>
        <w:tc>
          <w:tcPr>
            <w:tcW w:w="2693" w:type="dxa"/>
          </w:tcPr>
          <w:p w14:paraId="7AD63E9F" w14:textId="77777777" w:rsidR="006219FB" w:rsidRPr="005D2675" w:rsidRDefault="006219FB" w:rsidP="006219FB">
            <w:pPr>
              <w:spacing w:line="276" w:lineRule="auto"/>
              <w:contextualSpacing/>
              <w:jc w:val="center"/>
              <w:rPr>
                <w:rFonts w:ascii="Times New Roman" w:eastAsia="Times New Roman" w:hAnsi="Times New Roman" w:cs="Times New Roman"/>
                <w:bCs/>
                <w:color w:val="000000"/>
                <w:sz w:val="24"/>
                <w:szCs w:val="24"/>
                <w:highlight w:val="yellow"/>
                <w:lang w:eastAsia="en-IN"/>
              </w:rPr>
            </w:pPr>
            <w:r w:rsidRPr="005D2675">
              <w:rPr>
                <w:rFonts w:ascii="Times New Roman" w:eastAsia="Times New Roman" w:hAnsi="Times New Roman" w:cs="Times New Roman"/>
                <w:bCs/>
                <w:color w:val="000000"/>
                <w:sz w:val="24"/>
                <w:szCs w:val="24"/>
                <w:highlight w:val="yellow"/>
                <w:lang w:eastAsia="en-IN"/>
              </w:rPr>
              <w:t>30 – 60%</w:t>
            </w:r>
          </w:p>
        </w:tc>
      </w:tr>
      <w:tr w:rsidR="006219FB" w:rsidRPr="006219FB" w14:paraId="62DB048C" w14:textId="77777777" w:rsidTr="006219FB">
        <w:trPr>
          <w:trHeight w:val="632"/>
        </w:trPr>
        <w:tc>
          <w:tcPr>
            <w:tcW w:w="4390" w:type="dxa"/>
          </w:tcPr>
          <w:p w14:paraId="4D65BB8C" w14:textId="77777777" w:rsidR="006219FB" w:rsidRPr="005D2675" w:rsidRDefault="006219FB" w:rsidP="006219FB">
            <w:pPr>
              <w:spacing w:line="276" w:lineRule="auto"/>
              <w:contextualSpacing/>
              <w:jc w:val="center"/>
              <w:rPr>
                <w:rFonts w:ascii="Times New Roman" w:eastAsia="Times New Roman" w:hAnsi="Times New Roman" w:cs="Times New Roman"/>
                <w:bCs/>
                <w:color w:val="000000"/>
                <w:sz w:val="24"/>
                <w:szCs w:val="24"/>
                <w:highlight w:val="yellow"/>
                <w:lang w:eastAsia="en-IN"/>
              </w:rPr>
            </w:pPr>
            <w:r w:rsidRPr="005D2675">
              <w:rPr>
                <w:rFonts w:ascii="Times New Roman" w:eastAsia="Times New Roman" w:hAnsi="Times New Roman" w:cs="Times New Roman"/>
                <w:bCs/>
                <w:color w:val="000000"/>
                <w:sz w:val="24"/>
                <w:szCs w:val="24"/>
                <w:highlight w:val="yellow"/>
                <w:lang w:eastAsia="en-IN"/>
              </w:rPr>
              <w:t>High</w:t>
            </w:r>
          </w:p>
        </w:tc>
        <w:tc>
          <w:tcPr>
            <w:tcW w:w="2693" w:type="dxa"/>
          </w:tcPr>
          <w:p w14:paraId="52D8D11C" w14:textId="77777777" w:rsidR="006219FB" w:rsidRPr="005D2675" w:rsidRDefault="006219FB" w:rsidP="006219FB">
            <w:pPr>
              <w:spacing w:line="276" w:lineRule="auto"/>
              <w:contextualSpacing/>
              <w:jc w:val="center"/>
              <w:rPr>
                <w:rFonts w:ascii="Times New Roman" w:eastAsia="Times New Roman" w:hAnsi="Times New Roman" w:cs="Times New Roman"/>
                <w:bCs/>
                <w:color w:val="000000"/>
                <w:sz w:val="24"/>
                <w:szCs w:val="24"/>
                <w:highlight w:val="yellow"/>
                <w:lang w:eastAsia="en-IN"/>
              </w:rPr>
            </w:pPr>
            <w:r w:rsidRPr="005D2675">
              <w:rPr>
                <w:rFonts w:ascii="Times New Roman" w:eastAsia="Times New Roman" w:hAnsi="Times New Roman" w:cs="Times New Roman"/>
                <w:bCs/>
                <w:color w:val="000000"/>
                <w:sz w:val="24"/>
                <w:szCs w:val="24"/>
                <w:highlight w:val="yellow"/>
                <w:lang w:eastAsia="en-IN"/>
              </w:rPr>
              <w:t>More than 60%</w:t>
            </w:r>
          </w:p>
        </w:tc>
      </w:tr>
      <w:tr w:rsidR="006219FB" w:rsidRPr="006219FB" w14:paraId="345FAFE3" w14:textId="77777777" w:rsidTr="006219FB">
        <w:trPr>
          <w:trHeight w:val="632"/>
        </w:trPr>
        <w:tc>
          <w:tcPr>
            <w:tcW w:w="4390" w:type="dxa"/>
          </w:tcPr>
          <w:p w14:paraId="074A65D9" w14:textId="77777777" w:rsidR="006219FB" w:rsidRPr="005D2675" w:rsidRDefault="006219FB" w:rsidP="006219FB">
            <w:pPr>
              <w:spacing w:before="40" w:after="40"/>
              <w:jc w:val="center"/>
              <w:rPr>
                <w:rFonts w:ascii="Times New Roman" w:eastAsia="Times New Roman" w:hAnsi="Times New Roman" w:cs="Times New Roman"/>
                <w:b/>
                <w:color w:val="000000"/>
                <w:sz w:val="24"/>
                <w:szCs w:val="24"/>
                <w:highlight w:val="yellow"/>
              </w:rPr>
            </w:pPr>
            <w:r w:rsidRPr="005D2675">
              <w:rPr>
                <w:rFonts w:ascii="Times New Roman" w:eastAsia="Times New Roman" w:hAnsi="Times New Roman" w:cs="Times New Roman"/>
                <w:b/>
                <w:color w:val="000000"/>
                <w:sz w:val="24"/>
                <w:szCs w:val="24"/>
                <w:highlight w:val="yellow"/>
              </w:rPr>
              <w:t>Classification</w:t>
            </w:r>
          </w:p>
        </w:tc>
        <w:tc>
          <w:tcPr>
            <w:tcW w:w="2693" w:type="dxa"/>
          </w:tcPr>
          <w:p w14:paraId="4C31FA64" w14:textId="77777777" w:rsidR="006219FB" w:rsidRPr="005D2675" w:rsidRDefault="006219FB" w:rsidP="006219FB">
            <w:pPr>
              <w:spacing w:before="40" w:after="40"/>
              <w:jc w:val="center"/>
              <w:rPr>
                <w:rFonts w:ascii="Times New Roman" w:eastAsia="Times New Roman" w:hAnsi="Times New Roman" w:cs="Times New Roman"/>
                <w:b/>
                <w:color w:val="000000"/>
                <w:sz w:val="24"/>
                <w:szCs w:val="24"/>
                <w:highlight w:val="yellow"/>
              </w:rPr>
            </w:pPr>
            <w:r w:rsidRPr="005D2675">
              <w:rPr>
                <w:rFonts w:ascii="Times New Roman" w:eastAsia="Times New Roman" w:hAnsi="Times New Roman" w:cs="Times New Roman"/>
                <w:b/>
                <w:sz w:val="24"/>
                <w:szCs w:val="24"/>
                <w:highlight w:val="yellow"/>
              </w:rPr>
              <w:t xml:space="preserve">Value for </w:t>
            </w:r>
            <w:r w:rsidRPr="005D2675">
              <w:rPr>
                <w:rFonts w:ascii="Times New Roman" w:eastAsia="Times New Roman" w:hAnsi="Times New Roman" w:cs="Times New Roman"/>
                <w:b/>
                <w:color w:val="000000"/>
                <w:sz w:val="24"/>
                <w:szCs w:val="24"/>
                <w:highlight w:val="yellow"/>
              </w:rPr>
              <w:t>GAM</w:t>
            </w:r>
          </w:p>
        </w:tc>
      </w:tr>
      <w:tr w:rsidR="006219FB" w:rsidRPr="006219FB" w14:paraId="0A926154" w14:textId="77777777" w:rsidTr="006219FB">
        <w:trPr>
          <w:trHeight w:val="632"/>
        </w:trPr>
        <w:tc>
          <w:tcPr>
            <w:tcW w:w="4390" w:type="dxa"/>
          </w:tcPr>
          <w:p w14:paraId="55EB5DF9" w14:textId="77777777" w:rsidR="006219FB" w:rsidRPr="005D2675" w:rsidRDefault="006219FB" w:rsidP="006219FB">
            <w:pPr>
              <w:spacing w:before="40" w:after="40"/>
              <w:jc w:val="center"/>
              <w:rPr>
                <w:rFonts w:ascii="Times New Roman" w:eastAsia="Times New Roman" w:hAnsi="Times New Roman" w:cs="Times New Roman"/>
                <w:color w:val="000000"/>
                <w:sz w:val="24"/>
                <w:szCs w:val="24"/>
                <w:highlight w:val="yellow"/>
              </w:rPr>
            </w:pPr>
            <w:r w:rsidRPr="005D2675">
              <w:rPr>
                <w:rFonts w:ascii="Times New Roman" w:eastAsia="Times New Roman" w:hAnsi="Times New Roman" w:cs="Times New Roman"/>
                <w:color w:val="000000"/>
                <w:sz w:val="24"/>
                <w:szCs w:val="24"/>
                <w:highlight w:val="yellow"/>
              </w:rPr>
              <w:t>Low</w:t>
            </w:r>
          </w:p>
        </w:tc>
        <w:tc>
          <w:tcPr>
            <w:tcW w:w="2693" w:type="dxa"/>
          </w:tcPr>
          <w:p w14:paraId="4180F060" w14:textId="77777777" w:rsidR="006219FB" w:rsidRPr="005D2675" w:rsidRDefault="006219FB" w:rsidP="006219FB">
            <w:pPr>
              <w:spacing w:before="40" w:after="40"/>
              <w:jc w:val="center"/>
              <w:rPr>
                <w:rFonts w:ascii="Times New Roman" w:eastAsia="Times New Roman" w:hAnsi="Times New Roman" w:cs="Times New Roman"/>
                <w:color w:val="000000"/>
                <w:sz w:val="24"/>
                <w:szCs w:val="24"/>
                <w:highlight w:val="yellow"/>
              </w:rPr>
            </w:pPr>
            <w:r w:rsidRPr="005D2675">
              <w:rPr>
                <w:rFonts w:ascii="Times New Roman" w:eastAsia="Times New Roman" w:hAnsi="Times New Roman" w:cs="Times New Roman"/>
                <w:color w:val="000000"/>
                <w:sz w:val="24"/>
                <w:szCs w:val="24"/>
                <w:highlight w:val="yellow"/>
              </w:rPr>
              <w:t>Less than 10%</w:t>
            </w:r>
          </w:p>
        </w:tc>
      </w:tr>
      <w:tr w:rsidR="006219FB" w:rsidRPr="006219FB" w14:paraId="297DB45B" w14:textId="77777777" w:rsidTr="006219FB">
        <w:trPr>
          <w:trHeight w:val="632"/>
        </w:trPr>
        <w:tc>
          <w:tcPr>
            <w:tcW w:w="4390" w:type="dxa"/>
          </w:tcPr>
          <w:p w14:paraId="2CAC8DD0" w14:textId="77777777" w:rsidR="006219FB" w:rsidRPr="005D2675" w:rsidRDefault="006219FB" w:rsidP="006219FB">
            <w:pPr>
              <w:spacing w:before="40" w:after="40"/>
              <w:jc w:val="center"/>
              <w:rPr>
                <w:rFonts w:ascii="Times New Roman" w:eastAsia="Times New Roman" w:hAnsi="Times New Roman" w:cs="Times New Roman"/>
                <w:color w:val="000000"/>
                <w:sz w:val="24"/>
                <w:szCs w:val="24"/>
                <w:highlight w:val="yellow"/>
              </w:rPr>
            </w:pPr>
            <w:r w:rsidRPr="005D2675">
              <w:rPr>
                <w:rFonts w:ascii="Times New Roman" w:eastAsia="Times New Roman" w:hAnsi="Times New Roman" w:cs="Times New Roman"/>
                <w:color w:val="000000"/>
                <w:sz w:val="24"/>
                <w:szCs w:val="24"/>
                <w:highlight w:val="yellow"/>
              </w:rPr>
              <w:t>Moderate</w:t>
            </w:r>
          </w:p>
        </w:tc>
        <w:tc>
          <w:tcPr>
            <w:tcW w:w="2693" w:type="dxa"/>
          </w:tcPr>
          <w:p w14:paraId="72C9242D" w14:textId="77777777" w:rsidR="006219FB" w:rsidRPr="005D2675" w:rsidRDefault="006219FB" w:rsidP="006219FB">
            <w:pPr>
              <w:spacing w:before="40" w:after="40"/>
              <w:jc w:val="center"/>
              <w:rPr>
                <w:rFonts w:ascii="Times New Roman" w:eastAsia="Times New Roman" w:hAnsi="Times New Roman" w:cs="Times New Roman"/>
                <w:color w:val="000000"/>
                <w:sz w:val="24"/>
                <w:szCs w:val="24"/>
                <w:highlight w:val="yellow"/>
              </w:rPr>
            </w:pPr>
            <w:r w:rsidRPr="005D2675">
              <w:rPr>
                <w:rFonts w:ascii="Times New Roman" w:eastAsia="Times New Roman" w:hAnsi="Times New Roman" w:cs="Times New Roman"/>
                <w:color w:val="000000"/>
                <w:sz w:val="24"/>
                <w:szCs w:val="24"/>
                <w:highlight w:val="yellow"/>
              </w:rPr>
              <w:t>10 – 20%</w:t>
            </w:r>
          </w:p>
        </w:tc>
      </w:tr>
      <w:tr w:rsidR="006219FB" w:rsidRPr="006219FB" w14:paraId="67353EA3" w14:textId="77777777" w:rsidTr="006219FB">
        <w:trPr>
          <w:trHeight w:val="632"/>
        </w:trPr>
        <w:tc>
          <w:tcPr>
            <w:tcW w:w="4390" w:type="dxa"/>
          </w:tcPr>
          <w:p w14:paraId="567CD103" w14:textId="77777777" w:rsidR="006219FB" w:rsidRPr="005D2675" w:rsidRDefault="006219FB" w:rsidP="006219FB">
            <w:pPr>
              <w:spacing w:before="40" w:after="40"/>
              <w:jc w:val="center"/>
              <w:rPr>
                <w:rFonts w:ascii="Times New Roman" w:eastAsia="Times New Roman" w:hAnsi="Times New Roman" w:cs="Times New Roman"/>
                <w:color w:val="000000"/>
                <w:sz w:val="24"/>
                <w:szCs w:val="24"/>
                <w:highlight w:val="yellow"/>
              </w:rPr>
            </w:pPr>
            <w:r w:rsidRPr="005D2675">
              <w:rPr>
                <w:rFonts w:ascii="Times New Roman" w:eastAsia="Times New Roman" w:hAnsi="Times New Roman" w:cs="Times New Roman"/>
                <w:color w:val="000000"/>
                <w:sz w:val="24"/>
                <w:szCs w:val="24"/>
                <w:highlight w:val="yellow"/>
              </w:rPr>
              <w:t>High</w:t>
            </w:r>
          </w:p>
        </w:tc>
        <w:tc>
          <w:tcPr>
            <w:tcW w:w="2693" w:type="dxa"/>
          </w:tcPr>
          <w:p w14:paraId="0D6B44A6" w14:textId="77777777" w:rsidR="006219FB" w:rsidRPr="005D2675" w:rsidRDefault="006219FB" w:rsidP="006219FB">
            <w:pPr>
              <w:spacing w:before="40" w:after="40"/>
              <w:jc w:val="center"/>
              <w:rPr>
                <w:rFonts w:ascii="Times New Roman" w:eastAsia="Times New Roman" w:hAnsi="Times New Roman" w:cs="Times New Roman"/>
                <w:color w:val="000000"/>
                <w:sz w:val="24"/>
                <w:szCs w:val="24"/>
                <w:highlight w:val="yellow"/>
              </w:rPr>
            </w:pPr>
            <w:r w:rsidRPr="005D2675">
              <w:rPr>
                <w:rFonts w:ascii="Times New Roman" w:eastAsia="Times New Roman" w:hAnsi="Times New Roman" w:cs="Times New Roman"/>
                <w:color w:val="000000"/>
                <w:sz w:val="24"/>
                <w:szCs w:val="24"/>
                <w:highlight w:val="yellow"/>
              </w:rPr>
              <w:t>More than 20%</w:t>
            </w:r>
          </w:p>
        </w:tc>
      </w:tr>
      <w:tr w:rsidR="006219FB" w:rsidRPr="006219FB" w14:paraId="71C5A9C4" w14:textId="77777777" w:rsidTr="006219FB">
        <w:trPr>
          <w:trHeight w:val="632"/>
        </w:trPr>
        <w:tc>
          <w:tcPr>
            <w:tcW w:w="4390" w:type="dxa"/>
          </w:tcPr>
          <w:p w14:paraId="00B0E51C" w14:textId="77777777" w:rsidR="006219FB" w:rsidRPr="005D2675" w:rsidRDefault="006219FB" w:rsidP="006219FB">
            <w:pPr>
              <w:contextualSpacing/>
              <w:jc w:val="center"/>
              <w:rPr>
                <w:rFonts w:ascii="Times New Roman" w:eastAsia="Times New Roman" w:hAnsi="Times New Roman" w:cs="Times New Roman"/>
                <w:b/>
                <w:sz w:val="24"/>
                <w:szCs w:val="24"/>
                <w:highlight w:val="yellow"/>
              </w:rPr>
            </w:pPr>
            <w:r w:rsidRPr="005D2675">
              <w:rPr>
                <w:rFonts w:ascii="Times New Roman" w:eastAsia="Times New Roman" w:hAnsi="Times New Roman" w:cs="Times New Roman"/>
                <w:b/>
                <w:color w:val="000000"/>
                <w:sz w:val="24"/>
                <w:szCs w:val="24"/>
                <w:highlight w:val="yellow"/>
              </w:rPr>
              <w:t>Classification</w:t>
            </w:r>
          </w:p>
        </w:tc>
        <w:tc>
          <w:tcPr>
            <w:tcW w:w="2693" w:type="dxa"/>
          </w:tcPr>
          <w:p w14:paraId="1D521A3F" w14:textId="77777777" w:rsidR="006219FB" w:rsidRPr="005D2675" w:rsidRDefault="006219FB" w:rsidP="006219FB">
            <w:pPr>
              <w:contextualSpacing/>
              <w:jc w:val="center"/>
              <w:rPr>
                <w:rFonts w:ascii="Times New Roman" w:eastAsia="Times New Roman" w:hAnsi="Times New Roman" w:cs="Times New Roman"/>
                <w:b/>
                <w:sz w:val="24"/>
                <w:szCs w:val="24"/>
                <w:highlight w:val="yellow"/>
              </w:rPr>
            </w:pPr>
            <w:r w:rsidRPr="005D2675">
              <w:rPr>
                <w:rFonts w:ascii="Times New Roman" w:eastAsia="Times New Roman" w:hAnsi="Times New Roman" w:cs="Times New Roman"/>
                <w:b/>
                <w:sz w:val="24"/>
                <w:szCs w:val="24"/>
                <w:highlight w:val="yellow"/>
              </w:rPr>
              <w:t>Value for Direct or Indirect effect</w:t>
            </w:r>
          </w:p>
        </w:tc>
      </w:tr>
      <w:tr w:rsidR="006219FB" w:rsidRPr="006219FB" w14:paraId="2C9AC5F5" w14:textId="77777777" w:rsidTr="006219FB">
        <w:trPr>
          <w:trHeight w:val="632"/>
        </w:trPr>
        <w:tc>
          <w:tcPr>
            <w:tcW w:w="4390" w:type="dxa"/>
          </w:tcPr>
          <w:p w14:paraId="470EC977"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Negligible</w:t>
            </w:r>
          </w:p>
        </w:tc>
        <w:tc>
          <w:tcPr>
            <w:tcW w:w="2693" w:type="dxa"/>
          </w:tcPr>
          <w:p w14:paraId="1D53A2D7"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0.00-0.09</w:t>
            </w:r>
          </w:p>
        </w:tc>
      </w:tr>
      <w:tr w:rsidR="006219FB" w:rsidRPr="006219FB" w14:paraId="05DC1087" w14:textId="77777777" w:rsidTr="006219FB">
        <w:trPr>
          <w:trHeight w:val="632"/>
        </w:trPr>
        <w:tc>
          <w:tcPr>
            <w:tcW w:w="4390" w:type="dxa"/>
          </w:tcPr>
          <w:p w14:paraId="48A91627"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Low</w:t>
            </w:r>
          </w:p>
        </w:tc>
        <w:tc>
          <w:tcPr>
            <w:tcW w:w="2693" w:type="dxa"/>
          </w:tcPr>
          <w:p w14:paraId="19C3C151"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0.10-0.19</w:t>
            </w:r>
          </w:p>
        </w:tc>
      </w:tr>
      <w:tr w:rsidR="006219FB" w:rsidRPr="006219FB" w14:paraId="114A2492" w14:textId="77777777" w:rsidTr="006219FB">
        <w:trPr>
          <w:trHeight w:val="632"/>
        </w:trPr>
        <w:tc>
          <w:tcPr>
            <w:tcW w:w="4390" w:type="dxa"/>
          </w:tcPr>
          <w:p w14:paraId="6672C52F"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Moderate</w:t>
            </w:r>
          </w:p>
        </w:tc>
        <w:tc>
          <w:tcPr>
            <w:tcW w:w="2693" w:type="dxa"/>
          </w:tcPr>
          <w:p w14:paraId="5C039A7A"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0.20-0.29</w:t>
            </w:r>
          </w:p>
        </w:tc>
      </w:tr>
      <w:tr w:rsidR="006219FB" w:rsidRPr="006219FB" w14:paraId="687344CE" w14:textId="77777777" w:rsidTr="006219FB">
        <w:trPr>
          <w:trHeight w:val="632"/>
        </w:trPr>
        <w:tc>
          <w:tcPr>
            <w:tcW w:w="4390" w:type="dxa"/>
          </w:tcPr>
          <w:p w14:paraId="6469BE3E"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High</w:t>
            </w:r>
          </w:p>
        </w:tc>
        <w:tc>
          <w:tcPr>
            <w:tcW w:w="2693" w:type="dxa"/>
          </w:tcPr>
          <w:p w14:paraId="47B43C1F"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0.30-0.99</w:t>
            </w:r>
          </w:p>
        </w:tc>
      </w:tr>
      <w:tr w:rsidR="006219FB" w:rsidRPr="006219FB" w14:paraId="7C7DB212" w14:textId="77777777" w:rsidTr="006219FB">
        <w:trPr>
          <w:trHeight w:val="632"/>
        </w:trPr>
        <w:tc>
          <w:tcPr>
            <w:tcW w:w="4390" w:type="dxa"/>
          </w:tcPr>
          <w:p w14:paraId="292380FB"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Very high</w:t>
            </w:r>
          </w:p>
        </w:tc>
        <w:tc>
          <w:tcPr>
            <w:tcW w:w="2693" w:type="dxa"/>
          </w:tcPr>
          <w:p w14:paraId="5217F779" w14:textId="77777777" w:rsidR="006219FB" w:rsidRPr="005D2675" w:rsidRDefault="006219FB" w:rsidP="006219FB">
            <w:pPr>
              <w:contextualSpacing/>
              <w:jc w:val="center"/>
              <w:rPr>
                <w:rFonts w:ascii="Times New Roman" w:eastAsia="Times New Roman" w:hAnsi="Times New Roman" w:cs="Times New Roman"/>
                <w:sz w:val="24"/>
                <w:szCs w:val="24"/>
                <w:highlight w:val="yellow"/>
              </w:rPr>
            </w:pPr>
            <w:r w:rsidRPr="005D2675">
              <w:rPr>
                <w:rFonts w:ascii="Times New Roman" w:eastAsia="Times New Roman" w:hAnsi="Times New Roman" w:cs="Times New Roman"/>
                <w:sz w:val="24"/>
                <w:szCs w:val="24"/>
                <w:highlight w:val="yellow"/>
              </w:rPr>
              <w:t>More than 1.00</w:t>
            </w:r>
          </w:p>
        </w:tc>
      </w:tr>
    </w:tbl>
    <w:p w14:paraId="1EC3D4DE" w14:textId="77777777" w:rsidR="006219FB" w:rsidRDefault="006219FB" w:rsidP="00820DE7">
      <w:pPr>
        <w:spacing w:line="360" w:lineRule="auto"/>
        <w:ind w:firstLine="720"/>
        <w:jc w:val="both"/>
        <w:rPr>
          <w:rFonts w:ascii="Times New Roman" w:hAnsi="Times New Roman" w:cs="Times New Roman"/>
          <w:sz w:val="24"/>
          <w:szCs w:val="24"/>
        </w:rPr>
      </w:pPr>
    </w:p>
    <w:p w14:paraId="57ED5FE8" w14:textId="77777777" w:rsidR="006219FB" w:rsidRDefault="006219FB" w:rsidP="00820DE7">
      <w:pPr>
        <w:spacing w:line="360" w:lineRule="auto"/>
        <w:ind w:firstLine="720"/>
        <w:jc w:val="both"/>
        <w:rPr>
          <w:rFonts w:ascii="Times New Roman" w:hAnsi="Times New Roman" w:cs="Times New Roman"/>
          <w:sz w:val="24"/>
          <w:szCs w:val="24"/>
        </w:rPr>
      </w:pPr>
    </w:p>
    <w:p w14:paraId="579BF9B3" w14:textId="77777777" w:rsidR="006219FB" w:rsidRDefault="006219FB" w:rsidP="00820DE7">
      <w:pPr>
        <w:spacing w:line="360" w:lineRule="auto"/>
        <w:ind w:firstLine="720"/>
        <w:jc w:val="both"/>
        <w:rPr>
          <w:rFonts w:ascii="Times New Roman" w:hAnsi="Times New Roman" w:cs="Times New Roman"/>
          <w:sz w:val="24"/>
          <w:szCs w:val="24"/>
        </w:rPr>
      </w:pPr>
    </w:p>
    <w:p w14:paraId="15E7C6B7" w14:textId="77777777" w:rsidR="006219FB" w:rsidRDefault="006219FB" w:rsidP="00820DE7">
      <w:pPr>
        <w:spacing w:line="360" w:lineRule="auto"/>
        <w:ind w:firstLine="720"/>
        <w:jc w:val="both"/>
        <w:rPr>
          <w:rFonts w:ascii="Times New Roman" w:hAnsi="Times New Roman" w:cs="Times New Roman"/>
          <w:sz w:val="24"/>
          <w:szCs w:val="24"/>
        </w:rPr>
      </w:pPr>
    </w:p>
    <w:p w14:paraId="792AEECA" w14:textId="77777777" w:rsidR="006219FB" w:rsidRDefault="006219FB" w:rsidP="00820DE7">
      <w:pPr>
        <w:spacing w:line="360" w:lineRule="auto"/>
        <w:ind w:firstLine="720"/>
        <w:jc w:val="both"/>
        <w:rPr>
          <w:rFonts w:ascii="Times New Roman" w:hAnsi="Times New Roman" w:cs="Times New Roman"/>
          <w:sz w:val="24"/>
          <w:szCs w:val="24"/>
        </w:rPr>
      </w:pPr>
    </w:p>
    <w:p w14:paraId="4E44A710" w14:textId="77777777" w:rsidR="006219FB" w:rsidRDefault="006219FB" w:rsidP="00820DE7">
      <w:pPr>
        <w:spacing w:line="360" w:lineRule="auto"/>
        <w:ind w:firstLine="720"/>
        <w:jc w:val="both"/>
        <w:rPr>
          <w:rFonts w:ascii="Times New Roman" w:hAnsi="Times New Roman" w:cs="Times New Roman"/>
          <w:sz w:val="24"/>
          <w:szCs w:val="24"/>
        </w:rPr>
      </w:pPr>
    </w:p>
    <w:p w14:paraId="719D3EEC" w14:textId="77777777" w:rsidR="006219FB" w:rsidRDefault="006219FB" w:rsidP="00820DE7">
      <w:pPr>
        <w:spacing w:line="360" w:lineRule="auto"/>
        <w:ind w:firstLine="720"/>
        <w:jc w:val="both"/>
        <w:rPr>
          <w:rFonts w:ascii="Times New Roman" w:hAnsi="Times New Roman" w:cs="Times New Roman"/>
          <w:sz w:val="24"/>
          <w:szCs w:val="24"/>
        </w:rPr>
      </w:pPr>
    </w:p>
    <w:p w14:paraId="3248B3ED" w14:textId="77777777" w:rsidR="006219FB" w:rsidRDefault="006219FB" w:rsidP="00820DE7">
      <w:pPr>
        <w:spacing w:line="360" w:lineRule="auto"/>
        <w:ind w:firstLine="720"/>
        <w:jc w:val="both"/>
        <w:rPr>
          <w:rFonts w:ascii="Times New Roman" w:hAnsi="Times New Roman" w:cs="Times New Roman"/>
          <w:sz w:val="24"/>
          <w:szCs w:val="24"/>
        </w:rPr>
      </w:pPr>
    </w:p>
    <w:p w14:paraId="5A14A7AA" w14:textId="77777777" w:rsidR="006219FB" w:rsidRDefault="006219FB" w:rsidP="00820DE7">
      <w:pPr>
        <w:spacing w:line="360" w:lineRule="auto"/>
        <w:ind w:firstLine="720"/>
        <w:jc w:val="both"/>
        <w:rPr>
          <w:rFonts w:ascii="Times New Roman" w:hAnsi="Times New Roman" w:cs="Times New Roman"/>
          <w:sz w:val="24"/>
          <w:szCs w:val="24"/>
        </w:rPr>
      </w:pPr>
    </w:p>
    <w:p w14:paraId="3E06012C" w14:textId="77777777" w:rsidR="006219FB" w:rsidRDefault="006219FB" w:rsidP="00820DE7">
      <w:pPr>
        <w:spacing w:line="360" w:lineRule="auto"/>
        <w:ind w:firstLine="720"/>
        <w:jc w:val="both"/>
        <w:rPr>
          <w:rFonts w:ascii="Times New Roman" w:hAnsi="Times New Roman" w:cs="Times New Roman"/>
          <w:sz w:val="24"/>
          <w:szCs w:val="24"/>
        </w:rPr>
      </w:pPr>
    </w:p>
    <w:p w14:paraId="34902529" w14:textId="77777777" w:rsidR="006219FB" w:rsidRDefault="006219FB" w:rsidP="00820DE7">
      <w:pPr>
        <w:spacing w:line="360" w:lineRule="auto"/>
        <w:ind w:firstLine="720"/>
        <w:jc w:val="both"/>
        <w:rPr>
          <w:rFonts w:ascii="Times New Roman" w:hAnsi="Times New Roman" w:cs="Times New Roman"/>
          <w:sz w:val="24"/>
          <w:szCs w:val="24"/>
        </w:rPr>
      </w:pPr>
    </w:p>
    <w:p w14:paraId="0E60EF8D" w14:textId="77777777" w:rsidR="006219FB" w:rsidRDefault="006219FB" w:rsidP="00820DE7">
      <w:pPr>
        <w:spacing w:line="360" w:lineRule="auto"/>
        <w:ind w:firstLine="720"/>
        <w:jc w:val="both"/>
        <w:rPr>
          <w:rFonts w:ascii="Times New Roman" w:hAnsi="Times New Roman" w:cs="Times New Roman"/>
          <w:sz w:val="24"/>
          <w:szCs w:val="24"/>
        </w:rPr>
      </w:pPr>
    </w:p>
    <w:p w14:paraId="265BBC81" w14:textId="77777777" w:rsidR="006219FB" w:rsidRDefault="006219FB" w:rsidP="00820DE7">
      <w:pPr>
        <w:spacing w:line="360" w:lineRule="auto"/>
        <w:ind w:firstLine="720"/>
        <w:jc w:val="both"/>
        <w:rPr>
          <w:rFonts w:ascii="Times New Roman" w:hAnsi="Times New Roman" w:cs="Times New Roman"/>
          <w:sz w:val="24"/>
          <w:szCs w:val="24"/>
        </w:rPr>
      </w:pPr>
    </w:p>
    <w:p w14:paraId="56545605" w14:textId="77777777" w:rsidR="006219FB" w:rsidRDefault="006219FB" w:rsidP="00820DE7">
      <w:pPr>
        <w:spacing w:line="360" w:lineRule="auto"/>
        <w:ind w:firstLine="720"/>
        <w:jc w:val="both"/>
        <w:rPr>
          <w:rFonts w:ascii="Times New Roman" w:hAnsi="Times New Roman" w:cs="Times New Roman"/>
          <w:sz w:val="24"/>
          <w:szCs w:val="24"/>
        </w:rPr>
      </w:pPr>
    </w:p>
    <w:p w14:paraId="2DA6C9FC" w14:textId="77777777" w:rsidR="006219FB" w:rsidRDefault="006219FB" w:rsidP="00820DE7">
      <w:pPr>
        <w:spacing w:line="360" w:lineRule="auto"/>
        <w:ind w:firstLine="720"/>
        <w:jc w:val="both"/>
        <w:rPr>
          <w:rFonts w:ascii="Times New Roman" w:hAnsi="Times New Roman" w:cs="Times New Roman"/>
          <w:sz w:val="24"/>
          <w:szCs w:val="24"/>
        </w:rPr>
      </w:pPr>
    </w:p>
    <w:p w14:paraId="6D6B2C92" w14:textId="77777777" w:rsidR="006219FB" w:rsidRDefault="006219FB" w:rsidP="00820DE7">
      <w:pPr>
        <w:spacing w:line="360" w:lineRule="auto"/>
        <w:ind w:firstLine="720"/>
        <w:jc w:val="both"/>
        <w:rPr>
          <w:rFonts w:ascii="Times New Roman" w:hAnsi="Times New Roman" w:cs="Times New Roman"/>
          <w:sz w:val="24"/>
          <w:szCs w:val="24"/>
        </w:rPr>
      </w:pPr>
    </w:p>
    <w:p w14:paraId="7ECF7C07" w14:textId="77777777" w:rsidR="006219FB" w:rsidRDefault="006219FB" w:rsidP="00820DE7">
      <w:pPr>
        <w:spacing w:line="360" w:lineRule="auto"/>
        <w:ind w:firstLine="720"/>
        <w:jc w:val="both"/>
        <w:rPr>
          <w:rFonts w:ascii="Times New Roman" w:hAnsi="Times New Roman" w:cs="Times New Roman"/>
          <w:sz w:val="24"/>
          <w:szCs w:val="24"/>
        </w:rPr>
      </w:pPr>
    </w:p>
    <w:p w14:paraId="48F0442A" w14:textId="77777777" w:rsidR="006219FB" w:rsidRDefault="006219FB" w:rsidP="00820DE7">
      <w:pPr>
        <w:spacing w:line="360" w:lineRule="auto"/>
        <w:ind w:firstLine="720"/>
        <w:jc w:val="both"/>
        <w:rPr>
          <w:rFonts w:ascii="Times New Roman" w:hAnsi="Times New Roman" w:cs="Times New Roman"/>
          <w:sz w:val="24"/>
          <w:szCs w:val="24"/>
        </w:rPr>
      </w:pPr>
    </w:p>
    <w:p w14:paraId="2C4DDAE4" w14:textId="77777777" w:rsidR="006219FB" w:rsidRDefault="006219FB" w:rsidP="00820DE7">
      <w:pPr>
        <w:spacing w:line="360" w:lineRule="auto"/>
        <w:ind w:firstLine="720"/>
        <w:jc w:val="both"/>
        <w:rPr>
          <w:rFonts w:ascii="Times New Roman" w:hAnsi="Times New Roman" w:cs="Times New Roman"/>
          <w:sz w:val="24"/>
          <w:szCs w:val="24"/>
        </w:rPr>
      </w:pPr>
    </w:p>
    <w:p w14:paraId="5EB1521F" w14:textId="77777777" w:rsidR="006219FB" w:rsidRDefault="006219FB" w:rsidP="00820DE7">
      <w:pPr>
        <w:spacing w:line="360" w:lineRule="auto"/>
        <w:ind w:firstLine="720"/>
        <w:jc w:val="both"/>
        <w:rPr>
          <w:rFonts w:ascii="Times New Roman" w:hAnsi="Times New Roman" w:cs="Times New Roman"/>
          <w:sz w:val="24"/>
          <w:szCs w:val="24"/>
        </w:rPr>
      </w:pPr>
    </w:p>
    <w:p w14:paraId="79964149" w14:textId="77777777" w:rsidR="006219FB" w:rsidRPr="00564B8B" w:rsidRDefault="006219FB" w:rsidP="00820DE7">
      <w:pPr>
        <w:spacing w:line="360" w:lineRule="auto"/>
        <w:ind w:firstLine="720"/>
        <w:jc w:val="both"/>
        <w:rPr>
          <w:rFonts w:ascii="Times New Roman" w:hAnsi="Times New Roman" w:cs="Times New Roman"/>
          <w:sz w:val="24"/>
          <w:szCs w:val="24"/>
        </w:rPr>
      </w:pPr>
    </w:p>
    <w:p w14:paraId="3BC150D5" w14:textId="78D1190A" w:rsidR="00EF1439"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t>Results and Discussions:</w:t>
      </w:r>
    </w:p>
    <w:p w14:paraId="6F0148DC"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Genetic Variability and Mean Performance</w:t>
      </w:r>
    </w:p>
    <w:p w14:paraId="1F550321" w14:textId="6AF8219E" w:rsidR="00820DE7" w:rsidRPr="00564B8B" w:rsidRDefault="00C96808" w:rsidP="001D03D1">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C96808">
        <w:rPr>
          <w:rFonts w:ascii="Times New Roman" w:eastAsia="Times New Roman" w:hAnsi="Times New Roman" w:cs="Times New Roman"/>
          <w:kern w:val="0"/>
          <w:sz w:val="24"/>
          <w:szCs w:val="24"/>
          <w:lang w:eastAsia="en-IN" w:bidi="te-IN"/>
          <w14:ligatures w14:val="none"/>
        </w:rPr>
        <w:t xml:space="preserve">Genetic variability is fundamental for crop improvement, as it provides the essential basis for effective selection and breeding programs. It enables the identification of superior </w:t>
      </w:r>
      <w:r w:rsidRPr="00C96808">
        <w:rPr>
          <w:rFonts w:ascii="Times New Roman" w:eastAsia="Times New Roman" w:hAnsi="Times New Roman" w:cs="Times New Roman"/>
          <w:kern w:val="0"/>
          <w:sz w:val="24"/>
          <w:szCs w:val="24"/>
          <w:lang w:eastAsia="en-IN" w:bidi="te-IN"/>
          <w14:ligatures w14:val="none"/>
        </w:rPr>
        <w:lastRenderedPageBreak/>
        <w:t>genotypes possessing desirable traits related to yield, quality, and adaptability. The presence of variability indicates the potential for genetic gain and the extent of response to selection in subsequent generations. Moreover, studying genetic variability helps breeders distinguish between genetic and environmental influences on trait expression</w:t>
      </w:r>
      <w:r>
        <w:rPr>
          <w:rFonts w:ascii="Times New Roman" w:eastAsia="Times New Roman" w:hAnsi="Times New Roman" w:cs="Times New Roman"/>
          <w:kern w:val="0"/>
          <w:sz w:val="24"/>
          <w:szCs w:val="24"/>
          <w:lang w:eastAsia="en-IN" w:bidi="te-IN"/>
          <w14:ligatures w14:val="none"/>
        </w:rPr>
        <w:t xml:space="preserve"> (Duppala </w:t>
      </w:r>
      <w:r w:rsidRPr="00C96808">
        <w:rPr>
          <w:rFonts w:ascii="Times New Roman" w:eastAsia="Times New Roman" w:hAnsi="Times New Roman" w:cs="Times New Roman"/>
          <w:i/>
          <w:iCs/>
          <w:kern w:val="0"/>
          <w:sz w:val="24"/>
          <w:szCs w:val="24"/>
          <w:lang w:eastAsia="en-IN" w:bidi="te-IN"/>
          <w14:ligatures w14:val="none"/>
        </w:rPr>
        <w:t>et al.,</w:t>
      </w:r>
      <w:r>
        <w:rPr>
          <w:rFonts w:ascii="Times New Roman" w:eastAsia="Times New Roman" w:hAnsi="Times New Roman" w:cs="Times New Roman"/>
          <w:kern w:val="0"/>
          <w:sz w:val="24"/>
          <w:szCs w:val="24"/>
          <w:lang w:eastAsia="en-IN" w:bidi="te-IN"/>
          <w14:ligatures w14:val="none"/>
        </w:rPr>
        <w:t xml:space="preserve"> 2024). </w:t>
      </w:r>
      <w:r w:rsidR="00820DE7" w:rsidRPr="00564B8B">
        <w:rPr>
          <w:rFonts w:ascii="Times New Roman" w:eastAsia="Times New Roman" w:hAnsi="Times New Roman" w:cs="Times New Roman"/>
          <w:kern w:val="0"/>
          <w:sz w:val="24"/>
          <w:szCs w:val="24"/>
          <w:lang w:eastAsia="en-IN" w:bidi="te-IN"/>
          <w14:ligatures w14:val="none"/>
        </w:rPr>
        <w:t xml:space="preserve">The analysis of genetic parameters revealed considerable variation among the evaluated genotypes for all the studied traits, including days to </w:t>
      </w:r>
      <w:r w:rsidR="00077FA5" w:rsidRPr="00564B8B">
        <w:rPr>
          <w:rFonts w:ascii="Times New Roman" w:eastAsia="Times New Roman" w:hAnsi="Times New Roman" w:cs="Times New Roman"/>
          <w:kern w:val="0"/>
          <w:sz w:val="24"/>
          <w:szCs w:val="24"/>
          <w:lang w:eastAsia="en-IN" w:bidi="te-IN"/>
          <w14:ligatures w14:val="none"/>
        </w:rPr>
        <w:t>50 per cent</w:t>
      </w:r>
      <w:r w:rsidR="00B233B6" w:rsidRPr="00564B8B">
        <w:rPr>
          <w:rFonts w:ascii="Times New Roman" w:eastAsia="Times New Roman" w:hAnsi="Times New Roman" w:cs="Times New Roman"/>
          <w:kern w:val="0"/>
          <w:sz w:val="24"/>
          <w:szCs w:val="24"/>
          <w:lang w:eastAsia="en-IN" w:bidi="te-IN"/>
          <w14:ligatures w14:val="none"/>
        </w:rPr>
        <w:t xml:space="preserve"> </w:t>
      </w:r>
      <w:r w:rsidR="00820DE7" w:rsidRPr="00564B8B">
        <w:rPr>
          <w:rFonts w:ascii="Times New Roman" w:eastAsia="Times New Roman" w:hAnsi="Times New Roman" w:cs="Times New Roman"/>
          <w:kern w:val="0"/>
          <w:sz w:val="24"/>
          <w:szCs w:val="24"/>
          <w:lang w:eastAsia="en-IN" w:bidi="te-IN"/>
          <w14:ligatures w14:val="none"/>
        </w:rPr>
        <w:t xml:space="preserve">flowering (DFF), plant height (PH), number of </w:t>
      </w:r>
      <w:r w:rsidR="00820DE7" w:rsidRPr="00177A4D">
        <w:rPr>
          <w:rFonts w:ascii="Times New Roman" w:eastAsia="Times New Roman" w:hAnsi="Times New Roman" w:cs="Times New Roman"/>
          <w:kern w:val="0"/>
          <w:sz w:val="24"/>
          <w:szCs w:val="24"/>
          <w:highlight w:val="yellow"/>
          <w:lang w:eastAsia="en-IN" w:bidi="te-IN"/>
          <w14:ligatures w14:val="none"/>
        </w:rPr>
        <w:t>e</w:t>
      </w:r>
      <w:r w:rsidR="00177A4D" w:rsidRPr="00177A4D">
        <w:rPr>
          <w:rFonts w:ascii="Times New Roman" w:eastAsia="Times New Roman" w:hAnsi="Times New Roman" w:cs="Times New Roman"/>
          <w:kern w:val="0"/>
          <w:sz w:val="24"/>
          <w:szCs w:val="24"/>
          <w:highlight w:val="yellow"/>
          <w:lang w:eastAsia="en-IN" w:bidi="te-IN"/>
          <w14:ligatures w14:val="none"/>
        </w:rPr>
        <w:t>ar bearing tillers</w:t>
      </w:r>
      <w:r w:rsidR="00820DE7" w:rsidRPr="00177A4D">
        <w:rPr>
          <w:rFonts w:ascii="Times New Roman" w:eastAsia="Times New Roman" w:hAnsi="Times New Roman" w:cs="Times New Roman"/>
          <w:kern w:val="0"/>
          <w:sz w:val="24"/>
          <w:szCs w:val="24"/>
          <w:highlight w:val="yellow"/>
          <w:lang w:eastAsia="en-IN" w:bidi="te-IN"/>
          <w14:ligatures w14:val="none"/>
        </w:rPr>
        <w:t xml:space="preserve"> per plant</w:t>
      </w:r>
      <w:r w:rsidR="00820DE7" w:rsidRPr="00564B8B">
        <w:rPr>
          <w:rFonts w:ascii="Times New Roman" w:eastAsia="Times New Roman" w:hAnsi="Times New Roman" w:cs="Times New Roman"/>
          <w:kern w:val="0"/>
          <w:sz w:val="24"/>
          <w:szCs w:val="24"/>
          <w:lang w:eastAsia="en-IN" w:bidi="te-IN"/>
          <w14:ligatures w14:val="none"/>
        </w:rPr>
        <w:t xml:space="preserve"> (EBT), panicle length (PL), filled grains per plant (FGP), infertile grains per plant (IFGP), test weight (TW)</w:t>
      </w:r>
      <w:r w:rsidR="006E187B" w:rsidRPr="00564B8B">
        <w:rPr>
          <w:rFonts w:ascii="Times New Roman" w:eastAsia="Times New Roman" w:hAnsi="Times New Roman" w:cs="Times New Roman"/>
          <w:kern w:val="0"/>
          <w:sz w:val="24"/>
          <w:szCs w:val="24"/>
          <w:lang w:eastAsia="en-IN" w:bidi="te-IN"/>
          <w14:ligatures w14:val="none"/>
        </w:rPr>
        <w:t xml:space="preserve"> and </w:t>
      </w:r>
      <w:r w:rsidR="00820DE7" w:rsidRPr="00564B8B">
        <w:rPr>
          <w:rFonts w:ascii="Times New Roman" w:eastAsia="Times New Roman" w:hAnsi="Times New Roman" w:cs="Times New Roman"/>
          <w:kern w:val="0"/>
          <w:sz w:val="24"/>
          <w:szCs w:val="24"/>
          <w:lang w:eastAsia="en-IN" w:bidi="te-IN"/>
          <w14:ligatures w14:val="none"/>
        </w:rPr>
        <w:t>grain yield per plot (GYP). The recorded mean values, ranges, coefficients of variation</w:t>
      </w:r>
      <w:r w:rsidR="006E187B" w:rsidRPr="00564B8B">
        <w:rPr>
          <w:rFonts w:ascii="Times New Roman" w:eastAsia="Times New Roman" w:hAnsi="Times New Roman" w:cs="Times New Roman"/>
          <w:kern w:val="0"/>
          <w:sz w:val="24"/>
          <w:szCs w:val="24"/>
          <w:lang w:eastAsia="en-IN" w:bidi="te-IN"/>
          <w14:ligatures w14:val="none"/>
        </w:rPr>
        <w:t xml:space="preserve"> and </w:t>
      </w:r>
      <w:r w:rsidR="00820DE7" w:rsidRPr="00564B8B">
        <w:rPr>
          <w:rFonts w:ascii="Times New Roman" w:eastAsia="Times New Roman" w:hAnsi="Times New Roman" w:cs="Times New Roman"/>
          <w:kern w:val="0"/>
          <w:sz w:val="24"/>
          <w:szCs w:val="24"/>
          <w:lang w:eastAsia="en-IN" w:bidi="te-IN"/>
          <w14:ligatures w14:val="none"/>
        </w:rPr>
        <w:t>genetic parameters such as genotypic variance (σ²g), phenotypic variance (σ²p), heritability (h²)</w:t>
      </w:r>
      <w:r w:rsidR="006E187B" w:rsidRPr="00564B8B">
        <w:rPr>
          <w:rFonts w:ascii="Times New Roman" w:eastAsia="Times New Roman" w:hAnsi="Times New Roman" w:cs="Times New Roman"/>
          <w:kern w:val="0"/>
          <w:sz w:val="24"/>
          <w:szCs w:val="24"/>
          <w:lang w:eastAsia="en-IN" w:bidi="te-IN"/>
          <w14:ligatures w14:val="none"/>
        </w:rPr>
        <w:t xml:space="preserve"> and </w:t>
      </w:r>
      <w:r w:rsidR="00820DE7" w:rsidRPr="00564B8B">
        <w:rPr>
          <w:rFonts w:ascii="Times New Roman" w:eastAsia="Times New Roman" w:hAnsi="Times New Roman" w:cs="Times New Roman"/>
          <w:kern w:val="0"/>
          <w:sz w:val="24"/>
          <w:szCs w:val="24"/>
          <w:lang w:eastAsia="en-IN" w:bidi="te-IN"/>
          <w14:ligatures w14:val="none"/>
        </w:rPr>
        <w:t xml:space="preserve">genetic advance as percent of mean (GAM) are summarized in Table </w:t>
      </w:r>
      <w:r w:rsidR="006E187B" w:rsidRPr="00564B8B">
        <w:rPr>
          <w:rFonts w:ascii="Times New Roman" w:eastAsia="Times New Roman" w:hAnsi="Times New Roman" w:cs="Times New Roman"/>
          <w:kern w:val="0"/>
          <w:sz w:val="24"/>
          <w:szCs w:val="24"/>
          <w:lang w:eastAsia="en-IN" w:bidi="te-IN"/>
          <w14:ligatures w14:val="none"/>
        </w:rPr>
        <w:t>1and Figure 1</w:t>
      </w:r>
      <w:r w:rsidR="00820DE7" w:rsidRPr="00564B8B">
        <w:rPr>
          <w:rFonts w:ascii="Times New Roman" w:eastAsia="Times New Roman" w:hAnsi="Times New Roman" w:cs="Times New Roman"/>
          <w:kern w:val="0"/>
          <w:sz w:val="24"/>
          <w:szCs w:val="24"/>
          <w:lang w:eastAsia="en-IN" w:bidi="te-IN"/>
          <w14:ligatures w14:val="none"/>
        </w:rPr>
        <w:t>.</w:t>
      </w:r>
    </w:p>
    <w:p w14:paraId="1B65CF59" w14:textId="5DBD58FC" w:rsidR="00820DE7" w:rsidRPr="00564B8B" w:rsidRDefault="00820DE7" w:rsidP="00077FA5">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 xml:space="preserve">The mean performance of the genotypes showed significant differences across all traits, indicating the presence of ample genetic variability within the experimental material. Days to </w:t>
      </w:r>
      <w:r w:rsidR="00077FA5" w:rsidRPr="00564B8B">
        <w:rPr>
          <w:rFonts w:ascii="Times New Roman" w:eastAsia="Times New Roman" w:hAnsi="Times New Roman" w:cs="Times New Roman"/>
          <w:kern w:val="0"/>
          <w:sz w:val="24"/>
          <w:szCs w:val="24"/>
          <w:lang w:eastAsia="en-IN" w:bidi="te-IN"/>
          <w14:ligatures w14:val="none"/>
        </w:rPr>
        <w:t xml:space="preserve">50 per cent </w:t>
      </w:r>
      <w:r w:rsidRPr="00564B8B">
        <w:rPr>
          <w:rFonts w:ascii="Times New Roman" w:eastAsia="Times New Roman" w:hAnsi="Times New Roman" w:cs="Times New Roman"/>
          <w:kern w:val="0"/>
          <w:sz w:val="24"/>
          <w:szCs w:val="24"/>
          <w:lang w:eastAsia="en-IN" w:bidi="te-IN"/>
          <w14:ligatures w14:val="none"/>
        </w:rPr>
        <w:t xml:space="preserve">flowering ranged from early- to late-maturing genotypes, while plant height exhibited considerable variation, reflecting differences in vegetative growth. The number of </w:t>
      </w:r>
      <w:r w:rsidR="00177A4D" w:rsidRPr="00177A4D">
        <w:rPr>
          <w:rFonts w:ascii="Times New Roman" w:eastAsia="Times New Roman" w:hAnsi="Times New Roman" w:cs="Times New Roman"/>
          <w:kern w:val="0"/>
          <w:sz w:val="24"/>
          <w:szCs w:val="24"/>
          <w:highlight w:val="yellow"/>
          <w:lang w:eastAsia="en-IN" w:bidi="te-IN"/>
          <w14:ligatures w14:val="none"/>
        </w:rPr>
        <w:t>ear bearing tillers per plant</w:t>
      </w:r>
      <w:r w:rsidR="00177A4D" w:rsidRPr="00564B8B">
        <w:rPr>
          <w:rFonts w:ascii="Times New Roman" w:eastAsia="Times New Roman" w:hAnsi="Times New Roman" w:cs="Times New Roman"/>
          <w:kern w:val="0"/>
          <w:sz w:val="24"/>
          <w:szCs w:val="24"/>
          <w:lang w:eastAsia="en-IN" w:bidi="te-IN"/>
          <w14:ligatures w14:val="none"/>
        </w:rPr>
        <w:t xml:space="preserve"> </w:t>
      </w:r>
      <w:r w:rsidRPr="00564B8B">
        <w:rPr>
          <w:rFonts w:ascii="Times New Roman" w:eastAsia="Times New Roman" w:hAnsi="Times New Roman" w:cs="Times New Roman"/>
          <w:kern w:val="0"/>
          <w:sz w:val="24"/>
          <w:szCs w:val="24"/>
          <w:lang w:eastAsia="en-IN" w:bidi="te-IN"/>
          <w14:ligatures w14:val="none"/>
        </w:rPr>
        <w:t>and panicle length also varied widely, suggesting diverse plant architecture and potential for selection based on structural traits. Among yield-related components, filled grains per plant ranged extensively, indicating considerable differences in reproductive efficiency and seed-setting ability. Infertile grains per plant varied substantially, reflecting genetic differences in grain sterility, which could be harnessed for improving fertility restoration in breeding programs. Test weight and grain yield per plot also showed broad variability, highlighting opportunities for selecting high-yielding genotypes</w:t>
      </w:r>
      <w:r w:rsidR="00077FA5" w:rsidRPr="00564B8B">
        <w:rPr>
          <w:rFonts w:ascii="Times New Roman" w:eastAsia="Times New Roman" w:hAnsi="Times New Roman" w:cs="Times New Roman"/>
          <w:kern w:val="0"/>
          <w:sz w:val="24"/>
          <w:szCs w:val="24"/>
          <w:lang w:eastAsia="en-IN" w:bidi="te-IN"/>
          <w14:ligatures w14:val="none"/>
        </w:rPr>
        <w:t xml:space="preserve"> Similar extent of variability was also acknowledged by </w:t>
      </w:r>
      <w:r w:rsidR="00077FA5" w:rsidRPr="00564B8B">
        <w:rPr>
          <w:rFonts w:ascii="Times New Roman" w:eastAsia="Times New Roman" w:hAnsi="Times New Roman" w:cs="Times New Roman"/>
          <w:bCs/>
          <w:sz w:val="24"/>
          <w:szCs w:val="24"/>
        </w:rPr>
        <w:t xml:space="preserve">Shrestha </w:t>
      </w:r>
      <w:r w:rsidR="00077FA5" w:rsidRPr="00564B8B">
        <w:rPr>
          <w:rFonts w:ascii="Times New Roman" w:eastAsia="Times New Roman" w:hAnsi="Times New Roman" w:cs="Times New Roman"/>
          <w:bCs/>
          <w:i/>
          <w:iCs/>
          <w:sz w:val="24"/>
          <w:szCs w:val="24"/>
        </w:rPr>
        <w:t>et al.,</w:t>
      </w:r>
      <w:r w:rsidR="00077FA5" w:rsidRPr="00564B8B">
        <w:rPr>
          <w:rFonts w:ascii="Times New Roman" w:eastAsia="Times New Roman" w:hAnsi="Times New Roman" w:cs="Times New Roman"/>
          <w:bCs/>
          <w:sz w:val="24"/>
          <w:szCs w:val="24"/>
        </w:rPr>
        <w:t xml:space="preserve"> 2021 and </w:t>
      </w:r>
      <w:r w:rsidR="00077FA5" w:rsidRPr="00564B8B">
        <w:rPr>
          <w:rFonts w:ascii="Times New Roman" w:eastAsia="Times New Roman" w:hAnsi="Times New Roman" w:cs="Times New Roman"/>
          <w:sz w:val="24"/>
          <w:szCs w:val="24"/>
        </w:rPr>
        <w:t xml:space="preserve">Sabri </w:t>
      </w:r>
      <w:r w:rsidR="00077FA5" w:rsidRPr="00564B8B">
        <w:rPr>
          <w:rFonts w:ascii="Times New Roman" w:eastAsia="Times New Roman" w:hAnsi="Times New Roman" w:cs="Times New Roman"/>
          <w:i/>
          <w:iCs/>
          <w:sz w:val="24"/>
          <w:szCs w:val="24"/>
        </w:rPr>
        <w:t>et al.,</w:t>
      </w:r>
      <w:r w:rsidR="00077FA5" w:rsidRPr="00564B8B">
        <w:rPr>
          <w:rFonts w:ascii="Times New Roman" w:eastAsia="Times New Roman" w:hAnsi="Times New Roman" w:cs="Times New Roman"/>
          <w:sz w:val="24"/>
          <w:szCs w:val="24"/>
        </w:rPr>
        <w:t xml:space="preserve"> 2020</w:t>
      </w:r>
      <w:r w:rsidRPr="00564B8B">
        <w:rPr>
          <w:rFonts w:ascii="Times New Roman" w:eastAsia="Times New Roman" w:hAnsi="Times New Roman" w:cs="Times New Roman"/>
          <w:kern w:val="0"/>
          <w:sz w:val="24"/>
          <w:szCs w:val="24"/>
          <w:lang w:eastAsia="en-IN" w:bidi="te-IN"/>
          <w14:ligatures w14:val="none"/>
        </w:rPr>
        <w:t>.</w:t>
      </w:r>
    </w:p>
    <w:p w14:paraId="2BD05250"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Phenotypic and Genotypic Coefficients of Variation</w:t>
      </w:r>
    </w:p>
    <w:p w14:paraId="3D82ED24" w14:textId="5C779869" w:rsidR="000A1B08" w:rsidRPr="00564B8B" w:rsidRDefault="00820DE7" w:rsidP="000A1B08">
      <w:pPr>
        <w:spacing w:line="360" w:lineRule="auto"/>
        <w:ind w:firstLine="720"/>
        <w:jc w:val="both"/>
        <w:rPr>
          <w:rFonts w:ascii="Times New Roman" w:hAnsi="Times New Roman" w:cs="Times New Roman"/>
          <w:color w:val="000000" w:themeColor="text1"/>
          <w:sz w:val="24"/>
          <w:szCs w:val="24"/>
        </w:rPr>
      </w:pPr>
      <w:r w:rsidRPr="00564B8B">
        <w:rPr>
          <w:rFonts w:ascii="Times New Roman" w:eastAsia="Times New Roman" w:hAnsi="Times New Roman" w:cs="Times New Roman"/>
          <w:kern w:val="0"/>
          <w:sz w:val="24"/>
          <w:szCs w:val="24"/>
          <w:lang w:eastAsia="en-IN" w:bidi="te-IN"/>
          <w14:ligatures w14:val="none"/>
        </w:rPr>
        <w:t xml:space="preserve">The magnitude of genotypic coefficient of variation (GCV) and phenotypic coefficient of variation (PCV) provides insights into the relative contribution of genetic and environmental factors to total trait variation. In this study, GCV ranged from low values for DFF to high values for IFGP, whereas PCV slightly exceeded GCV for all traits, indicating that environmental influence on trait expression was relatively limited. </w:t>
      </w:r>
      <w:r w:rsidR="000A1B08" w:rsidRPr="00564B8B">
        <w:rPr>
          <w:rFonts w:ascii="Times New Roman" w:eastAsia="Times New Roman" w:hAnsi="Times New Roman" w:cs="Times New Roman"/>
          <w:kern w:val="0"/>
          <w:sz w:val="24"/>
          <w:szCs w:val="24"/>
          <w:lang w:eastAsia="en-IN" w:bidi="te-IN"/>
          <w14:ligatures w14:val="none"/>
        </w:rPr>
        <w:t xml:space="preserve">Low GCV was observed in DFF, PH and EBT; whereas moderate GCV was noted in PL and GYP; However high GCV was observed in FGP, IFGP and TW. Low PCV was observed in DFF; whereas moderate GCV was noted in </w:t>
      </w:r>
      <w:r w:rsidR="000A1B08" w:rsidRPr="00564B8B">
        <w:rPr>
          <w:rFonts w:ascii="Times New Roman" w:eastAsia="Times New Roman" w:hAnsi="Times New Roman" w:cs="Times New Roman"/>
          <w:kern w:val="0"/>
          <w:sz w:val="24"/>
          <w:szCs w:val="24"/>
          <w:lang w:eastAsia="en-IN" w:bidi="te-IN"/>
          <w14:ligatures w14:val="none"/>
        </w:rPr>
        <w:lastRenderedPageBreak/>
        <w:t xml:space="preserve">majority of the traits viz., PH, EBT, PL and GYP; However high PCV was observed in FGP, IFGP and TW. Similar variability was reported by </w:t>
      </w:r>
      <w:r w:rsidR="000A1B08" w:rsidRPr="00564B8B">
        <w:rPr>
          <w:rFonts w:ascii="Times New Roman" w:hAnsi="Times New Roman" w:cs="Times New Roman"/>
          <w:color w:val="000000" w:themeColor="text1"/>
          <w:sz w:val="24"/>
          <w:szCs w:val="24"/>
        </w:rPr>
        <w:t xml:space="preserve">Suman </w:t>
      </w:r>
      <w:r w:rsidR="000A1B08" w:rsidRPr="00564B8B">
        <w:rPr>
          <w:rFonts w:ascii="Times New Roman" w:hAnsi="Times New Roman" w:cs="Times New Roman"/>
          <w:i/>
          <w:color w:val="000000" w:themeColor="text1"/>
          <w:sz w:val="24"/>
          <w:szCs w:val="24"/>
        </w:rPr>
        <w:t xml:space="preserve">et al. </w:t>
      </w:r>
      <w:r w:rsidR="000A1B08" w:rsidRPr="00564B8B">
        <w:rPr>
          <w:rFonts w:ascii="Times New Roman" w:hAnsi="Times New Roman" w:cs="Times New Roman"/>
          <w:color w:val="000000" w:themeColor="text1"/>
          <w:sz w:val="24"/>
          <w:szCs w:val="24"/>
        </w:rPr>
        <w:t xml:space="preserve">(2020) and Awad </w:t>
      </w:r>
      <w:r w:rsidR="000A1B08" w:rsidRPr="00564B8B">
        <w:rPr>
          <w:rFonts w:ascii="Times New Roman" w:hAnsi="Times New Roman" w:cs="Times New Roman"/>
          <w:i/>
          <w:iCs/>
          <w:color w:val="000000" w:themeColor="text1"/>
          <w:sz w:val="24"/>
          <w:szCs w:val="24"/>
        </w:rPr>
        <w:t xml:space="preserve">et al. </w:t>
      </w:r>
      <w:r w:rsidR="000A1B08" w:rsidRPr="00564B8B">
        <w:rPr>
          <w:rFonts w:ascii="Times New Roman" w:hAnsi="Times New Roman" w:cs="Times New Roman"/>
          <w:color w:val="000000" w:themeColor="text1"/>
          <w:sz w:val="24"/>
          <w:szCs w:val="24"/>
        </w:rPr>
        <w:t xml:space="preserve"> (2022).</w:t>
      </w:r>
    </w:p>
    <w:p w14:paraId="71F29DC0" w14:textId="7BA1C83B" w:rsidR="00820DE7" w:rsidRPr="00564B8B" w:rsidRDefault="00820DE7" w:rsidP="001D03D1">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Traits such as FGP, IFGP</w:t>
      </w:r>
      <w:r w:rsidR="00077FA5" w:rsidRPr="00564B8B">
        <w:rPr>
          <w:rFonts w:ascii="Times New Roman" w:eastAsia="Times New Roman" w:hAnsi="Times New Roman" w:cs="Times New Roman"/>
          <w:kern w:val="0"/>
          <w:sz w:val="24"/>
          <w:szCs w:val="24"/>
          <w:lang w:eastAsia="en-IN" w:bidi="te-IN"/>
          <w14:ligatures w14:val="none"/>
        </w:rPr>
        <w:t xml:space="preserve"> and</w:t>
      </w:r>
      <w:r w:rsidRPr="00564B8B">
        <w:rPr>
          <w:rFonts w:ascii="Times New Roman" w:eastAsia="Times New Roman" w:hAnsi="Times New Roman" w:cs="Times New Roman"/>
          <w:kern w:val="0"/>
          <w:sz w:val="24"/>
          <w:szCs w:val="24"/>
          <w:lang w:eastAsia="en-IN" w:bidi="te-IN"/>
          <w14:ligatures w14:val="none"/>
        </w:rPr>
        <w:t xml:space="preserve"> </w:t>
      </w:r>
      <w:r w:rsidR="00077FA5" w:rsidRPr="00564B8B">
        <w:rPr>
          <w:rFonts w:ascii="Times New Roman" w:eastAsia="Times New Roman" w:hAnsi="Times New Roman" w:cs="Times New Roman"/>
          <w:kern w:val="0"/>
          <w:sz w:val="24"/>
          <w:szCs w:val="24"/>
          <w:lang w:eastAsia="en-IN" w:bidi="te-IN"/>
          <w14:ligatures w14:val="none"/>
        </w:rPr>
        <w:t>TW exhibited</w:t>
      </w:r>
      <w:r w:rsidRPr="00564B8B">
        <w:rPr>
          <w:rFonts w:ascii="Times New Roman" w:eastAsia="Times New Roman" w:hAnsi="Times New Roman" w:cs="Times New Roman"/>
          <w:kern w:val="0"/>
          <w:sz w:val="24"/>
          <w:szCs w:val="24"/>
          <w:lang w:eastAsia="en-IN" w:bidi="te-IN"/>
          <w14:ligatures w14:val="none"/>
        </w:rPr>
        <w:t xml:space="preserve"> high GCV and PCV, suggesting that these traits are primarily under genetic control and can be improved effectively through direct selection</w:t>
      </w:r>
      <w:r w:rsidR="00D3190F" w:rsidRPr="00564B8B">
        <w:rPr>
          <w:rFonts w:ascii="Times New Roman" w:eastAsia="Times New Roman" w:hAnsi="Times New Roman" w:cs="Times New Roman"/>
          <w:kern w:val="0"/>
          <w:sz w:val="24"/>
          <w:szCs w:val="24"/>
          <w:lang w:eastAsia="en-IN" w:bidi="te-IN"/>
          <w14:ligatures w14:val="none"/>
        </w:rPr>
        <w:t>, similar findings were earlier reported by</w:t>
      </w:r>
      <w:r w:rsidR="00855B1D" w:rsidRPr="00564B8B">
        <w:rPr>
          <w:rFonts w:ascii="Times New Roman" w:eastAsia="Times New Roman" w:hAnsi="Times New Roman" w:cs="Times New Roman"/>
          <w:kern w:val="0"/>
          <w:sz w:val="24"/>
          <w:szCs w:val="24"/>
          <w:lang w:eastAsia="en-IN" w:bidi="te-IN"/>
          <w14:ligatures w14:val="none"/>
        </w:rPr>
        <w:t xml:space="preserve"> </w:t>
      </w:r>
      <w:r w:rsidR="00855B1D" w:rsidRPr="00564B8B">
        <w:rPr>
          <w:rFonts w:ascii="Times New Roman" w:eastAsia="Calibri" w:hAnsi="Times New Roman" w:cs="Times New Roman"/>
          <w:color w:val="000000" w:themeColor="text1"/>
          <w:sz w:val="24"/>
          <w:szCs w:val="24"/>
        </w:rPr>
        <w:t xml:space="preserve">Girma </w:t>
      </w:r>
      <w:r w:rsidR="00855B1D" w:rsidRPr="00564B8B">
        <w:rPr>
          <w:rFonts w:ascii="Times New Roman" w:eastAsia="Calibri" w:hAnsi="Times New Roman" w:cs="Times New Roman"/>
          <w:i/>
          <w:color w:val="000000" w:themeColor="text1"/>
          <w:sz w:val="24"/>
          <w:szCs w:val="24"/>
        </w:rPr>
        <w:t>et al.</w:t>
      </w:r>
      <w:r w:rsidR="00855B1D" w:rsidRPr="00564B8B">
        <w:rPr>
          <w:rFonts w:ascii="Times New Roman" w:eastAsia="Calibri" w:hAnsi="Times New Roman" w:cs="Times New Roman"/>
          <w:color w:val="000000" w:themeColor="text1"/>
          <w:sz w:val="24"/>
          <w:szCs w:val="24"/>
        </w:rPr>
        <w:t xml:space="preserve"> (2018) and </w:t>
      </w:r>
      <w:r w:rsidR="00855B1D" w:rsidRPr="00564B8B">
        <w:rPr>
          <w:rFonts w:ascii="Times New Roman" w:hAnsi="Times New Roman" w:cs="Times New Roman"/>
          <w:color w:val="000000" w:themeColor="text1"/>
          <w:sz w:val="24"/>
          <w:szCs w:val="24"/>
        </w:rPr>
        <w:t xml:space="preserve">Sandeep </w:t>
      </w:r>
      <w:r w:rsidR="00855B1D" w:rsidRPr="00564B8B">
        <w:rPr>
          <w:rFonts w:ascii="Times New Roman" w:hAnsi="Times New Roman" w:cs="Times New Roman"/>
          <w:i/>
          <w:iCs/>
          <w:color w:val="000000" w:themeColor="text1"/>
          <w:sz w:val="24"/>
          <w:szCs w:val="24"/>
        </w:rPr>
        <w:t>et al.</w:t>
      </w:r>
      <w:r w:rsidR="00855B1D" w:rsidRPr="00564B8B">
        <w:rPr>
          <w:rFonts w:ascii="Times New Roman" w:hAnsi="Times New Roman" w:cs="Times New Roman"/>
          <w:color w:val="000000" w:themeColor="text1"/>
          <w:sz w:val="24"/>
          <w:szCs w:val="24"/>
        </w:rPr>
        <w:t xml:space="preserve"> (2018).</w:t>
      </w:r>
      <w:r w:rsidRPr="00564B8B">
        <w:rPr>
          <w:rFonts w:ascii="Times New Roman" w:eastAsia="Times New Roman" w:hAnsi="Times New Roman" w:cs="Times New Roman"/>
          <w:kern w:val="0"/>
          <w:sz w:val="24"/>
          <w:szCs w:val="24"/>
          <w:lang w:eastAsia="en-IN" w:bidi="te-IN"/>
          <w14:ligatures w14:val="none"/>
        </w:rPr>
        <w:t xml:space="preserve"> </w:t>
      </w:r>
      <w:r w:rsidR="00D3190F" w:rsidRPr="00564B8B">
        <w:rPr>
          <w:rFonts w:ascii="Times New Roman" w:eastAsia="Times New Roman" w:hAnsi="Times New Roman" w:cs="Times New Roman"/>
          <w:kern w:val="0"/>
          <w:sz w:val="24"/>
          <w:szCs w:val="24"/>
          <w:lang w:eastAsia="en-IN" w:bidi="te-IN"/>
          <w14:ligatures w14:val="none"/>
        </w:rPr>
        <w:t>However</w:t>
      </w:r>
      <w:r w:rsidRPr="00564B8B">
        <w:rPr>
          <w:rFonts w:ascii="Times New Roman" w:eastAsia="Times New Roman" w:hAnsi="Times New Roman" w:cs="Times New Roman"/>
          <w:kern w:val="0"/>
          <w:sz w:val="24"/>
          <w:szCs w:val="24"/>
          <w:lang w:eastAsia="en-IN" w:bidi="te-IN"/>
          <w14:ligatures w14:val="none"/>
        </w:rPr>
        <w:t>, moderate GCV and PCV were observed for</w:t>
      </w:r>
      <w:r w:rsidR="00B233B6" w:rsidRPr="00564B8B">
        <w:rPr>
          <w:rFonts w:ascii="Times New Roman" w:eastAsia="Times New Roman" w:hAnsi="Times New Roman" w:cs="Times New Roman"/>
          <w:kern w:val="0"/>
          <w:sz w:val="24"/>
          <w:szCs w:val="24"/>
          <w:lang w:eastAsia="en-IN" w:bidi="te-IN"/>
          <w14:ligatures w14:val="none"/>
        </w:rPr>
        <w:t xml:space="preserve"> </w:t>
      </w:r>
      <w:r w:rsidRPr="00564B8B">
        <w:rPr>
          <w:rFonts w:ascii="Times New Roman" w:eastAsia="Times New Roman" w:hAnsi="Times New Roman" w:cs="Times New Roman"/>
          <w:kern w:val="0"/>
          <w:sz w:val="24"/>
          <w:szCs w:val="24"/>
          <w:lang w:eastAsia="en-IN" w:bidi="te-IN"/>
          <w14:ligatures w14:val="none"/>
        </w:rPr>
        <w:t>PL</w:t>
      </w:r>
      <w:r w:rsidR="00B233B6" w:rsidRPr="00564B8B">
        <w:rPr>
          <w:rFonts w:ascii="Times New Roman" w:eastAsia="Times New Roman" w:hAnsi="Times New Roman" w:cs="Times New Roman"/>
          <w:kern w:val="0"/>
          <w:sz w:val="24"/>
          <w:szCs w:val="24"/>
          <w:lang w:eastAsia="en-IN" w:bidi="te-IN"/>
          <w14:ligatures w14:val="none"/>
        </w:rPr>
        <w:t xml:space="preserve"> and GYP</w:t>
      </w:r>
      <w:r w:rsidRPr="00564B8B">
        <w:rPr>
          <w:rFonts w:ascii="Times New Roman" w:eastAsia="Times New Roman" w:hAnsi="Times New Roman" w:cs="Times New Roman"/>
          <w:kern w:val="0"/>
          <w:sz w:val="24"/>
          <w:szCs w:val="24"/>
          <w:lang w:eastAsia="en-IN" w:bidi="te-IN"/>
          <w14:ligatures w14:val="none"/>
        </w:rPr>
        <w:t xml:space="preserve"> suggesting that these characters may require recurrent selection or hybridization for significant improvement</w:t>
      </w:r>
      <w:r w:rsidR="00855B1D" w:rsidRPr="00564B8B">
        <w:rPr>
          <w:rFonts w:ascii="Times New Roman" w:eastAsia="Times New Roman" w:hAnsi="Times New Roman" w:cs="Times New Roman"/>
          <w:kern w:val="0"/>
          <w:sz w:val="24"/>
          <w:szCs w:val="24"/>
          <w:lang w:eastAsia="en-IN" w:bidi="te-IN"/>
          <w14:ligatures w14:val="none"/>
        </w:rPr>
        <w:t xml:space="preserve">, similar results were reported by </w:t>
      </w:r>
      <w:r w:rsidR="00855B1D" w:rsidRPr="00855B1D">
        <w:rPr>
          <w:rFonts w:ascii="Times New Roman" w:hAnsi="Times New Roman" w:cs="Times New Roman"/>
          <w:color w:val="000000"/>
          <w:kern w:val="0"/>
          <w:sz w:val="24"/>
          <w:szCs w:val="24"/>
          <w:lang w:bidi="te-IN"/>
        </w:rPr>
        <w:t xml:space="preserve">Pragnya </w:t>
      </w:r>
      <w:r w:rsidR="00855B1D" w:rsidRPr="00855B1D">
        <w:rPr>
          <w:rFonts w:ascii="Times New Roman" w:hAnsi="Times New Roman" w:cs="Times New Roman"/>
          <w:i/>
          <w:iCs/>
          <w:color w:val="000000"/>
          <w:kern w:val="0"/>
          <w:sz w:val="24"/>
          <w:szCs w:val="24"/>
          <w:lang w:bidi="te-IN"/>
        </w:rPr>
        <w:t xml:space="preserve">et al. </w:t>
      </w:r>
      <w:r w:rsidR="00855B1D" w:rsidRPr="00855B1D">
        <w:rPr>
          <w:rFonts w:ascii="Times New Roman" w:hAnsi="Times New Roman" w:cs="Times New Roman"/>
          <w:color w:val="000000"/>
          <w:kern w:val="0"/>
          <w:sz w:val="24"/>
          <w:szCs w:val="24"/>
          <w:lang w:bidi="te-IN"/>
        </w:rPr>
        <w:t>(2018</w:t>
      </w:r>
      <w:r w:rsidR="00855B1D" w:rsidRPr="00564B8B">
        <w:rPr>
          <w:rFonts w:ascii="Times New Roman" w:hAnsi="Times New Roman" w:cs="Times New Roman"/>
          <w:color w:val="000000"/>
          <w:kern w:val="0"/>
          <w:sz w:val="24"/>
          <w:szCs w:val="24"/>
          <w:lang w:bidi="te-IN"/>
        </w:rPr>
        <w:t xml:space="preserve">) for PL and </w:t>
      </w:r>
      <w:r w:rsidR="00855B1D" w:rsidRPr="00855B1D">
        <w:rPr>
          <w:rFonts w:ascii="Times New Roman" w:hAnsi="Times New Roman" w:cs="Times New Roman"/>
          <w:color w:val="000000"/>
          <w:kern w:val="0"/>
          <w:sz w:val="24"/>
          <w:szCs w:val="24"/>
          <w:lang w:bidi="te-IN"/>
        </w:rPr>
        <w:t xml:space="preserve">Sameera </w:t>
      </w:r>
      <w:r w:rsidR="00855B1D" w:rsidRPr="00855B1D">
        <w:rPr>
          <w:rFonts w:ascii="Times New Roman" w:hAnsi="Times New Roman" w:cs="Times New Roman"/>
          <w:i/>
          <w:iCs/>
          <w:color w:val="000000"/>
          <w:kern w:val="0"/>
          <w:sz w:val="24"/>
          <w:szCs w:val="24"/>
          <w:lang w:bidi="te-IN"/>
        </w:rPr>
        <w:t xml:space="preserve">et al. </w:t>
      </w:r>
      <w:r w:rsidR="00855B1D" w:rsidRPr="00855B1D">
        <w:rPr>
          <w:rFonts w:ascii="Times New Roman" w:hAnsi="Times New Roman" w:cs="Times New Roman"/>
          <w:color w:val="000000"/>
          <w:kern w:val="0"/>
          <w:sz w:val="24"/>
          <w:szCs w:val="24"/>
          <w:lang w:bidi="te-IN"/>
        </w:rPr>
        <w:t xml:space="preserve">(2016) </w:t>
      </w:r>
      <w:r w:rsidR="00855B1D" w:rsidRPr="00564B8B">
        <w:rPr>
          <w:rFonts w:ascii="Times New Roman" w:hAnsi="Times New Roman" w:cs="Times New Roman"/>
          <w:color w:val="000000"/>
          <w:kern w:val="0"/>
          <w:sz w:val="24"/>
          <w:szCs w:val="24"/>
          <w:lang w:bidi="te-IN"/>
        </w:rPr>
        <w:t>for GYP.</w:t>
      </w:r>
      <w:r w:rsidRPr="00564B8B">
        <w:rPr>
          <w:rFonts w:ascii="Times New Roman" w:eastAsia="Times New Roman" w:hAnsi="Times New Roman" w:cs="Times New Roman"/>
          <w:kern w:val="0"/>
          <w:sz w:val="24"/>
          <w:szCs w:val="24"/>
          <w:lang w:eastAsia="en-IN" w:bidi="te-IN"/>
          <w14:ligatures w14:val="none"/>
        </w:rPr>
        <w:t xml:space="preserve"> Low variability for DFF indicates slower progress through conventional selection methods. The small differences between PCV and GCV for key yield traits reinforce the minimal impact of environmental factors and the reliability of phenotypic selection.</w:t>
      </w:r>
    </w:p>
    <w:p w14:paraId="039AD507"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Heritability and Genetic Advance</w:t>
      </w:r>
    </w:p>
    <w:p w14:paraId="65EB0DD6" w14:textId="57E64F83" w:rsidR="00820DE7" w:rsidRPr="00564B8B" w:rsidRDefault="00820DE7" w:rsidP="001D03D1">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Broad-sense heritability estimates for</w:t>
      </w:r>
      <w:r w:rsidR="00EF0CBA" w:rsidRPr="00564B8B">
        <w:rPr>
          <w:rFonts w:ascii="Times New Roman" w:eastAsia="Times New Roman" w:hAnsi="Times New Roman" w:cs="Times New Roman"/>
          <w:kern w:val="0"/>
          <w:sz w:val="24"/>
          <w:szCs w:val="24"/>
          <w:lang w:eastAsia="en-IN" w:bidi="te-IN"/>
          <w14:ligatures w14:val="none"/>
        </w:rPr>
        <w:t xml:space="preserve"> all the </w:t>
      </w:r>
      <w:r w:rsidRPr="00564B8B">
        <w:rPr>
          <w:rFonts w:ascii="Times New Roman" w:eastAsia="Times New Roman" w:hAnsi="Times New Roman" w:cs="Times New Roman"/>
          <w:kern w:val="0"/>
          <w:sz w:val="24"/>
          <w:szCs w:val="24"/>
          <w:lang w:eastAsia="en-IN" w:bidi="te-IN"/>
          <w14:ligatures w14:val="none"/>
        </w:rPr>
        <w:t>traits</w:t>
      </w:r>
      <w:r w:rsidR="00EF0CBA" w:rsidRPr="00564B8B">
        <w:rPr>
          <w:rFonts w:ascii="Times New Roman" w:eastAsia="Times New Roman" w:hAnsi="Times New Roman" w:cs="Times New Roman"/>
          <w:kern w:val="0"/>
          <w:sz w:val="24"/>
          <w:szCs w:val="24"/>
          <w:lang w:eastAsia="en-IN" w:bidi="te-IN"/>
          <w14:ligatures w14:val="none"/>
        </w:rPr>
        <w:t xml:space="preserve"> studied</w:t>
      </w:r>
      <w:r w:rsidRPr="00564B8B">
        <w:rPr>
          <w:rFonts w:ascii="Times New Roman" w:eastAsia="Times New Roman" w:hAnsi="Times New Roman" w:cs="Times New Roman"/>
          <w:kern w:val="0"/>
          <w:sz w:val="24"/>
          <w:szCs w:val="24"/>
          <w:lang w:eastAsia="en-IN" w:bidi="te-IN"/>
          <w14:ligatures w14:val="none"/>
        </w:rPr>
        <w:t xml:space="preserve">, exhibited high heritability, indicating that observed variation is largely genetically determined. </w:t>
      </w:r>
      <w:r w:rsidR="0024465C" w:rsidRPr="00564B8B">
        <w:rPr>
          <w:rFonts w:ascii="Times New Roman" w:eastAsia="Times New Roman" w:hAnsi="Times New Roman" w:cs="Times New Roman"/>
          <w:kern w:val="0"/>
          <w:sz w:val="24"/>
          <w:szCs w:val="24"/>
          <w:lang w:eastAsia="en-IN" w:bidi="te-IN"/>
          <w14:ligatures w14:val="none"/>
        </w:rPr>
        <w:t xml:space="preserve">However, High genetic advance was observed in PL, FGP, IFGP, TW and GYP, whereas moderate genetic advance was noted in DFF, PH and EBT. </w:t>
      </w:r>
      <w:r w:rsidRPr="00564B8B">
        <w:rPr>
          <w:rFonts w:ascii="Times New Roman" w:eastAsia="Times New Roman" w:hAnsi="Times New Roman" w:cs="Times New Roman"/>
          <w:kern w:val="0"/>
          <w:sz w:val="24"/>
          <w:szCs w:val="24"/>
          <w:lang w:eastAsia="en-IN" w:bidi="te-IN"/>
          <w14:ligatures w14:val="none"/>
        </w:rPr>
        <w:t xml:space="preserve">The combination of high heritability and high genetic advance for </w:t>
      </w:r>
      <w:r w:rsidR="00EF0CBA" w:rsidRPr="00564B8B">
        <w:rPr>
          <w:rFonts w:ascii="Times New Roman" w:eastAsia="Times New Roman" w:hAnsi="Times New Roman" w:cs="Times New Roman"/>
          <w:kern w:val="0"/>
          <w:sz w:val="24"/>
          <w:szCs w:val="24"/>
          <w:lang w:eastAsia="en-IN" w:bidi="te-IN"/>
          <w14:ligatures w14:val="none"/>
        </w:rPr>
        <w:t xml:space="preserve">PL, </w:t>
      </w:r>
      <w:r w:rsidRPr="00564B8B">
        <w:rPr>
          <w:rFonts w:ascii="Times New Roman" w:eastAsia="Times New Roman" w:hAnsi="Times New Roman" w:cs="Times New Roman"/>
          <w:kern w:val="0"/>
          <w:sz w:val="24"/>
          <w:szCs w:val="24"/>
          <w:lang w:eastAsia="en-IN" w:bidi="te-IN"/>
          <w14:ligatures w14:val="none"/>
        </w:rPr>
        <w:t>FGP, IFGP, TW</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 xml:space="preserve">GYP </w:t>
      </w:r>
      <w:r w:rsidR="00077FA5" w:rsidRPr="00564B8B">
        <w:rPr>
          <w:rFonts w:ascii="Times New Roman" w:eastAsia="Times New Roman" w:hAnsi="Times New Roman" w:cs="Times New Roman"/>
          <w:kern w:val="0"/>
          <w:sz w:val="24"/>
          <w:szCs w:val="24"/>
          <w:lang w:eastAsia="en-IN" w:bidi="te-IN"/>
          <w14:ligatures w14:val="none"/>
        </w:rPr>
        <w:t>suggest</w:t>
      </w:r>
      <w:r w:rsidRPr="00564B8B">
        <w:rPr>
          <w:rFonts w:ascii="Times New Roman" w:eastAsia="Times New Roman" w:hAnsi="Times New Roman" w:cs="Times New Roman"/>
          <w:kern w:val="0"/>
          <w:sz w:val="24"/>
          <w:szCs w:val="24"/>
          <w:lang w:eastAsia="en-IN" w:bidi="te-IN"/>
          <w14:ligatures w14:val="none"/>
        </w:rPr>
        <w:t xml:space="preserve"> the predominance of additive gene action, making direct selection highly effective for improving these characters</w:t>
      </w:r>
      <w:r w:rsidR="0024465C" w:rsidRPr="00564B8B">
        <w:rPr>
          <w:rFonts w:ascii="Times New Roman" w:eastAsia="Times New Roman" w:hAnsi="Times New Roman" w:cs="Times New Roman"/>
          <w:kern w:val="0"/>
          <w:sz w:val="24"/>
          <w:szCs w:val="24"/>
          <w:lang w:eastAsia="en-IN" w:bidi="te-IN"/>
          <w14:ligatures w14:val="none"/>
        </w:rPr>
        <w:t xml:space="preserve">, similar findings were reported by </w:t>
      </w:r>
      <w:r w:rsidR="0024465C" w:rsidRPr="0024465C">
        <w:rPr>
          <w:rFonts w:ascii="Times New Roman" w:hAnsi="Times New Roman" w:cs="Times New Roman"/>
          <w:color w:val="000000"/>
          <w:kern w:val="0"/>
          <w:sz w:val="24"/>
          <w:szCs w:val="24"/>
          <w:lang w:bidi="te-IN"/>
        </w:rPr>
        <w:t xml:space="preserve">Kalyan </w:t>
      </w:r>
      <w:r w:rsidR="0024465C" w:rsidRPr="0024465C">
        <w:rPr>
          <w:rFonts w:ascii="Times New Roman" w:hAnsi="Times New Roman" w:cs="Times New Roman"/>
          <w:i/>
          <w:iCs/>
          <w:color w:val="000000"/>
          <w:kern w:val="0"/>
          <w:sz w:val="24"/>
          <w:szCs w:val="24"/>
          <w:lang w:bidi="te-IN"/>
        </w:rPr>
        <w:t xml:space="preserve">et al. </w:t>
      </w:r>
      <w:r w:rsidR="0024465C" w:rsidRPr="0024465C">
        <w:rPr>
          <w:rFonts w:ascii="Times New Roman" w:hAnsi="Times New Roman" w:cs="Times New Roman"/>
          <w:color w:val="000000"/>
          <w:kern w:val="0"/>
          <w:sz w:val="24"/>
          <w:szCs w:val="24"/>
          <w:lang w:bidi="te-IN"/>
        </w:rPr>
        <w:t>(2017</w:t>
      </w:r>
      <w:r w:rsidR="0024465C" w:rsidRPr="00564B8B">
        <w:rPr>
          <w:rFonts w:ascii="Times New Roman" w:hAnsi="Times New Roman" w:cs="Times New Roman"/>
          <w:sz w:val="24"/>
          <w:szCs w:val="24"/>
          <w:lang w:bidi="te-IN"/>
        </w:rPr>
        <w:t>) for</w:t>
      </w:r>
      <w:r w:rsidR="0024465C" w:rsidRPr="00564B8B">
        <w:rPr>
          <w:rFonts w:ascii="Times New Roman" w:hAnsi="Times New Roman" w:cs="Times New Roman"/>
          <w:color w:val="000000"/>
          <w:kern w:val="0"/>
          <w:sz w:val="24"/>
          <w:szCs w:val="24"/>
          <w:lang w:bidi="te-IN"/>
        </w:rPr>
        <w:t xml:space="preserve"> PL; </w:t>
      </w:r>
      <w:r w:rsidR="0024465C" w:rsidRPr="00564B8B">
        <w:rPr>
          <w:rFonts w:ascii="Times New Roman" w:hAnsi="Times New Roman" w:cs="Times New Roman"/>
          <w:sz w:val="24"/>
          <w:szCs w:val="24"/>
          <w:lang w:bidi="te-IN"/>
        </w:rPr>
        <w:t xml:space="preserve">Bhinda </w:t>
      </w:r>
      <w:r w:rsidR="0024465C" w:rsidRPr="00564B8B">
        <w:rPr>
          <w:rFonts w:ascii="Times New Roman" w:hAnsi="Times New Roman" w:cs="Times New Roman"/>
          <w:i/>
          <w:iCs/>
          <w:sz w:val="24"/>
          <w:szCs w:val="24"/>
          <w:lang w:bidi="te-IN"/>
        </w:rPr>
        <w:t>et al</w:t>
      </w:r>
      <w:r w:rsidR="0024465C" w:rsidRPr="00564B8B">
        <w:rPr>
          <w:rFonts w:ascii="Times New Roman" w:hAnsi="Times New Roman" w:cs="Times New Roman"/>
          <w:sz w:val="24"/>
          <w:szCs w:val="24"/>
          <w:lang w:bidi="te-IN"/>
        </w:rPr>
        <w:t xml:space="preserve">. </w:t>
      </w:r>
      <w:r w:rsidR="0024465C" w:rsidRPr="009447CA">
        <w:rPr>
          <w:rFonts w:ascii="Times New Roman" w:hAnsi="Times New Roman" w:cs="Times New Roman"/>
          <w:sz w:val="24"/>
          <w:szCs w:val="24"/>
          <w:lang w:bidi="te-IN"/>
        </w:rPr>
        <w:t xml:space="preserve">(2017) for FGP; Shivani </w:t>
      </w:r>
      <w:r w:rsidR="0024465C" w:rsidRPr="009447CA">
        <w:rPr>
          <w:rFonts w:ascii="Times New Roman" w:hAnsi="Times New Roman" w:cs="Times New Roman"/>
          <w:i/>
          <w:iCs/>
          <w:sz w:val="24"/>
          <w:szCs w:val="24"/>
          <w:lang w:bidi="te-IN"/>
        </w:rPr>
        <w:t xml:space="preserve">et al. </w:t>
      </w:r>
      <w:r w:rsidR="0024465C" w:rsidRPr="00564B8B">
        <w:rPr>
          <w:rFonts w:ascii="Times New Roman" w:hAnsi="Times New Roman" w:cs="Times New Roman"/>
          <w:sz w:val="24"/>
          <w:szCs w:val="24"/>
          <w:lang w:bidi="te-IN"/>
        </w:rPr>
        <w:t>(2018) for TW and GYP.</w:t>
      </w:r>
      <w:r w:rsidRPr="00564B8B">
        <w:rPr>
          <w:rFonts w:ascii="Times New Roman" w:eastAsia="Times New Roman" w:hAnsi="Times New Roman" w:cs="Times New Roman"/>
          <w:kern w:val="0"/>
          <w:sz w:val="24"/>
          <w:szCs w:val="24"/>
          <w:lang w:eastAsia="en-IN" w:bidi="te-IN"/>
          <w14:ligatures w14:val="none"/>
        </w:rPr>
        <w:t xml:space="preserve"> Traits with high heritability but moderate genetic advance, such as DFF, PH</w:t>
      </w:r>
      <w:r w:rsidR="00EF0CBA"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EBT indicate a mix of additive and non-additive gene effects, requiring hybridization or multi-generation selection strategies for significant genetic gain</w:t>
      </w:r>
      <w:r w:rsidR="0024465C" w:rsidRPr="00564B8B">
        <w:rPr>
          <w:rFonts w:ascii="Times New Roman" w:eastAsia="Times New Roman" w:hAnsi="Times New Roman" w:cs="Times New Roman"/>
          <w:kern w:val="0"/>
          <w:sz w:val="24"/>
          <w:szCs w:val="24"/>
          <w:lang w:eastAsia="en-IN" w:bidi="te-IN"/>
          <w14:ligatures w14:val="none"/>
        </w:rPr>
        <w:t xml:space="preserve">, these results were accorded with earlier findings of </w:t>
      </w:r>
      <w:r w:rsidR="0024465C" w:rsidRPr="0024465C">
        <w:rPr>
          <w:rFonts w:ascii="Times New Roman" w:hAnsi="Times New Roman" w:cs="Times New Roman"/>
          <w:color w:val="000000"/>
          <w:kern w:val="0"/>
          <w:sz w:val="24"/>
          <w:szCs w:val="24"/>
          <w:lang w:bidi="te-IN"/>
        </w:rPr>
        <w:t xml:space="preserve">Hari </w:t>
      </w:r>
      <w:r w:rsidR="0024465C" w:rsidRPr="0024465C">
        <w:rPr>
          <w:rFonts w:ascii="Times New Roman" w:hAnsi="Times New Roman" w:cs="Times New Roman"/>
          <w:i/>
          <w:iCs/>
          <w:color w:val="000000"/>
          <w:kern w:val="0"/>
          <w:sz w:val="24"/>
          <w:szCs w:val="24"/>
          <w:lang w:bidi="te-IN"/>
        </w:rPr>
        <w:t xml:space="preserve">et al. </w:t>
      </w:r>
      <w:r w:rsidR="0024465C" w:rsidRPr="0024465C">
        <w:rPr>
          <w:rFonts w:ascii="Times New Roman" w:hAnsi="Times New Roman" w:cs="Times New Roman"/>
          <w:color w:val="000000"/>
          <w:kern w:val="0"/>
          <w:sz w:val="24"/>
          <w:szCs w:val="24"/>
          <w:lang w:bidi="te-IN"/>
        </w:rPr>
        <w:t xml:space="preserve">(2018) </w:t>
      </w:r>
      <w:r w:rsidR="0024465C" w:rsidRPr="00564B8B">
        <w:rPr>
          <w:rFonts w:ascii="Times New Roman" w:hAnsi="Times New Roman" w:cs="Times New Roman"/>
          <w:color w:val="000000"/>
          <w:kern w:val="0"/>
          <w:sz w:val="24"/>
          <w:szCs w:val="24"/>
          <w:lang w:bidi="te-IN"/>
        </w:rPr>
        <w:t xml:space="preserve">for DFF and PH and </w:t>
      </w:r>
      <w:r w:rsidR="00564B8B" w:rsidRPr="00564B8B">
        <w:rPr>
          <w:rFonts w:ascii="Times New Roman" w:eastAsia="Calibri" w:hAnsi="Times New Roman" w:cs="Times New Roman"/>
          <w:sz w:val="24"/>
          <w:szCs w:val="24"/>
        </w:rPr>
        <w:t>Parimala and Devi (2019) for EBT</w:t>
      </w:r>
      <w:r w:rsidRPr="00564B8B">
        <w:rPr>
          <w:rFonts w:ascii="Times New Roman" w:eastAsia="Times New Roman" w:hAnsi="Times New Roman" w:cs="Times New Roman"/>
          <w:kern w:val="0"/>
          <w:sz w:val="24"/>
          <w:szCs w:val="24"/>
          <w:lang w:eastAsia="en-IN" w:bidi="te-IN"/>
          <w14:ligatures w14:val="none"/>
        </w:rPr>
        <w:t>. The high heritability coupled with substantial genetic advance for key yield components emphasizes their potential as priority traits in breeding programs aimed at enhancing productivity.</w:t>
      </w:r>
    </w:p>
    <w:p w14:paraId="44CE6AB8" w14:textId="060263FB" w:rsidR="006E187B" w:rsidRPr="00564B8B" w:rsidRDefault="006E187B"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Association Studies:</w:t>
      </w:r>
    </w:p>
    <w:p w14:paraId="63A9924E" w14:textId="6077B865" w:rsidR="006E187B" w:rsidRPr="00564B8B" w:rsidRDefault="006E187B" w:rsidP="001D03D1">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 xml:space="preserve">Association studies are fundamental in plant breeding as they help identify the relationships between different traits, enabling breeders to predict how selection for one character may influence others. Understanding these associations allows for more efficient selection, particularly for complex quantitative traits like grain yield, which is influenced by </w:t>
      </w:r>
      <w:r w:rsidRPr="00564B8B">
        <w:rPr>
          <w:rFonts w:ascii="Times New Roman" w:eastAsia="Times New Roman" w:hAnsi="Times New Roman" w:cs="Times New Roman"/>
          <w:kern w:val="0"/>
          <w:sz w:val="24"/>
          <w:szCs w:val="24"/>
          <w:lang w:eastAsia="en-IN" w:bidi="te-IN"/>
          <w14:ligatures w14:val="none"/>
        </w:rPr>
        <w:lastRenderedPageBreak/>
        <w:t>multiple interrelated components</w:t>
      </w:r>
      <w:r w:rsidR="004B7C9A">
        <w:rPr>
          <w:rFonts w:ascii="Times New Roman" w:eastAsia="Times New Roman" w:hAnsi="Times New Roman" w:cs="Times New Roman"/>
          <w:kern w:val="0"/>
          <w:sz w:val="24"/>
          <w:szCs w:val="24"/>
          <w:lang w:eastAsia="en-IN" w:bidi="te-IN"/>
          <w14:ligatures w14:val="none"/>
        </w:rPr>
        <w:t xml:space="preserve"> (Kumar </w:t>
      </w:r>
      <w:r w:rsidR="004B7C9A" w:rsidRPr="004B7C9A">
        <w:rPr>
          <w:rFonts w:ascii="Times New Roman" w:eastAsia="Times New Roman" w:hAnsi="Times New Roman" w:cs="Times New Roman"/>
          <w:i/>
          <w:iCs/>
          <w:kern w:val="0"/>
          <w:sz w:val="24"/>
          <w:szCs w:val="24"/>
          <w:lang w:eastAsia="en-IN" w:bidi="te-IN"/>
          <w14:ligatures w14:val="none"/>
        </w:rPr>
        <w:t>et al.,</w:t>
      </w:r>
      <w:r w:rsidR="004B7C9A">
        <w:rPr>
          <w:rFonts w:ascii="Times New Roman" w:eastAsia="Times New Roman" w:hAnsi="Times New Roman" w:cs="Times New Roman"/>
          <w:kern w:val="0"/>
          <w:sz w:val="24"/>
          <w:szCs w:val="24"/>
          <w:lang w:eastAsia="en-IN" w:bidi="te-IN"/>
          <w14:ligatures w14:val="none"/>
        </w:rPr>
        <w:t xml:space="preserve"> 2024)</w:t>
      </w:r>
      <w:r w:rsidRPr="00564B8B">
        <w:rPr>
          <w:rFonts w:ascii="Times New Roman" w:eastAsia="Times New Roman" w:hAnsi="Times New Roman" w:cs="Times New Roman"/>
          <w:kern w:val="0"/>
          <w:sz w:val="24"/>
          <w:szCs w:val="24"/>
          <w:lang w:eastAsia="en-IN" w:bidi="te-IN"/>
          <w14:ligatures w14:val="none"/>
        </w:rPr>
        <w:t xml:space="preserve">. Results from Table 2 and Figure 2 are discussed here under </w:t>
      </w:r>
      <w:r w:rsidR="00B233B6" w:rsidRPr="00564B8B">
        <w:rPr>
          <w:rFonts w:ascii="Times New Roman" w:eastAsia="Times New Roman" w:hAnsi="Times New Roman" w:cs="Times New Roman"/>
          <w:kern w:val="0"/>
          <w:sz w:val="24"/>
          <w:szCs w:val="24"/>
          <w:lang w:eastAsia="en-IN" w:bidi="te-IN"/>
          <w14:ligatures w14:val="none"/>
        </w:rPr>
        <w:t>in detail</w:t>
      </w:r>
      <w:r w:rsidRPr="00564B8B">
        <w:rPr>
          <w:rFonts w:ascii="Times New Roman" w:eastAsia="Times New Roman" w:hAnsi="Times New Roman" w:cs="Times New Roman"/>
          <w:kern w:val="0"/>
          <w:sz w:val="24"/>
          <w:szCs w:val="24"/>
          <w:lang w:eastAsia="en-IN" w:bidi="te-IN"/>
          <w14:ligatures w14:val="none"/>
        </w:rPr>
        <w:t>.</w:t>
      </w:r>
    </w:p>
    <w:p w14:paraId="057EAF99"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Correlation Coefficient Analysis</w:t>
      </w:r>
    </w:p>
    <w:p w14:paraId="32B789A7" w14:textId="3A337576" w:rsidR="00E16658" w:rsidRDefault="00C96808" w:rsidP="00E16658">
      <w:pPr>
        <w:spacing w:after="0" w:line="360" w:lineRule="auto"/>
        <w:ind w:firstLine="720"/>
        <w:jc w:val="both"/>
        <w:rPr>
          <w:rFonts w:ascii="Times New Roman" w:eastAsia="Times New Roman" w:hAnsi="Times New Roman" w:cs="Times New Roman"/>
          <w:kern w:val="0"/>
          <w:sz w:val="24"/>
          <w:szCs w:val="24"/>
          <w:lang w:eastAsia="en-IN" w:bidi="te-IN"/>
          <w14:ligatures w14:val="none"/>
        </w:rPr>
      </w:pPr>
      <w:r w:rsidRPr="00C96808">
        <w:rPr>
          <w:rFonts w:ascii="Times New Roman" w:eastAsia="Times New Roman" w:hAnsi="Times New Roman" w:cs="Times New Roman"/>
          <w:kern w:val="0"/>
          <w:sz w:val="24"/>
          <w:szCs w:val="24"/>
          <w:lang w:eastAsia="en-IN" w:bidi="te-IN"/>
          <w14:ligatures w14:val="none"/>
        </w:rPr>
        <w:t>Correlation analysis plays a vital role in plant breeding by determining the interrelationships among various traits that contribute to yield and other agronomic parameters. It assists in identifying important traits that can be used for indirect selection to enhance complex characters such as yield. By understanding these relationships, breeders can design more efficient and targeted selection strategies for crop improvement</w:t>
      </w:r>
      <w:r>
        <w:rPr>
          <w:rFonts w:ascii="Times New Roman" w:eastAsia="Times New Roman" w:hAnsi="Times New Roman" w:cs="Times New Roman"/>
          <w:kern w:val="0"/>
          <w:sz w:val="24"/>
          <w:szCs w:val="24"/>
          <w:lang w:eastAsia="en-IN" w:bidi="te-IN"/>
          <w14:ligatures w14:val="none"/>
        </w:rPr>
        <w:t xml:space="preserve"> Satyanarayana </w:t>
      </w:r>
      <w:r w:rsidRPr="00C96808">
        <w:rPr>
          <w:rFonts w:ascii="Times New Roman" w:eastAsia="Times New Roman" w:hAnsi="Times New Roman" w:cs="Times New Roman"/>
          <w:i/>
          <w:iCs/>
          <w:kern w:val="0"/>
          <w:sz w:val="24"/>
          <w:szCs w:val="24"/>
          <w:lang w:eastAsia="en-IN" w:bidi="te-IN"/>
          <w14:ligatures w14:val="none"/>
        </w:rPr>
        <w:t>et al.,</w:t>
      </w:r>
      <w:r>
        <w:rPr>
          <w:rFonts w:ascii="Times New Roman" w:eastAsia="Times New Roman" w:hAnsi="Times New Roman" w:cs="Times New Roman"/>
          <w:kern w:val="0"/>
          <w:sz w:val="24"/>
          <w:szCs w:val="24"/>
          <w:lang w:eastAsia="en-IN" w:bidi="te-IN"/>
          <w14:ligatures w14:val="none"/>
        </w:rPr>
        <w:t xml:space="preserve"> 2024</w:t>
      </w:r>
      <w:r w:rsidRPr="00C96808">
        <w:rPr>
          <w:rFonts w:ascii="Times New Roman" w:eastAsia="Times New Roman" w:hAnsi="Times New Roman" w:cs="Times New Roman"/>
          <w:kern w:val="0"/>
          <w:sz w:val="24"/>
          <w:szCs w:val="24"/>
          <w:lang w:eastAsia="en-IN" w:bidi="te-IN"/>
          <w14:ligatures w14:val="none"/>
        </w:rPr>
        <w:t>.</w:t>
      </w:r>
      <w:r>
        <w:rPr>
          <w:rFonts w:ascii="Times New Roman" w:eastAsia="Times New Roman" w:hAnsi="Times New Roman" w:cs="Times New Roman"/>
          <w:kern w:val="0"/>
          <w:sz w:val="24"/>
          <w:szCs w:val="24"/>
          <w:lang w:eastAsia="en-IN" w:bidi="te-IN"/>
          <w14:ligatures w14:val="none"/>
        </w:rPr>
        <w:t xml:space="preserve"> </w:t>
      </w:r>
      <w:r w:rsidR="00820DE7" w:rsidRPr="00564B8B">
        <w:rPr>
          <w:rFonts w:ascii="Times New Roman" w:eastAsia="Times New Roman" w:hAnsi="Times New Roman" w:cs="Times New Roman"/>
          <w:kern w:val="0"/>
          <w:sz w:val="24"/>
          <w:szCs w:val="24"/>
          <w:lang w:eastAsia="en-IN" w:bidi="te-IN"/>
          <w14:ligatures w14:val="none"/>
        </w:rPr>
        <w:t>Understanding trait associations is critical for effective selection in breeding programs. Correlation analysis revealed that grain yield per plot was positively and significantly correlated with several yield-contributing traits. Filled grains per plant,</w:t>
      </w:r>
      <w:r w:rsidR="00E16658">
        <w:rPr>
          <w:rFonts w:ascii="Times New Roman" w:eastAsia="Times New Roman" w:hAnsi="Times New Roman" w:cs="Times New Roman"/>
          <w:kern w:val="0"/>
          <w:sz w:val="24"/>
          <w:szCs w:val="24"/>
          <w:lang w:eastAsia="en-IN" w:bidi="te-IN"/>
          <w14:ligatures w14:val="none"/>
        </w:rPr>
        <w:t xml:space="preserve"> </w:t>
      </w:r>
      <w:r w:rsidR="00820DE7" w:rsidRPr="00564B8B">
        <w:rPr>
          <w:rFonts w:ascii="Times New Roman" w:eastAsia="Times New Roman" w:hAnsi="Times New Roman" w:cs="Times New Roman"/>
          <w:kern w:val="0"/>
          <w:sz w:val="24"/>
          <w:szCs w:val="24"/>
          <w:lang w:eastAsia="en-IN" w:bidi="te-IN"/>
          <w14:ligatures w14:val="none"/>
        </w:rPr>
        <w:t>e</w:t>
      </w:r>
      <w:r w:rsidR="00E16658">
        <w:rPr>
          <w:rFonts w:ascii="Times New Roman" w:eastAsia="Times New Roman" w:hAnsi="Times New Roman" w:cs="Times New Roman"/>
          <w:kern w:val="0"/>
          <w:sz w:val="24"/>
          <w:szCs w:val="24"/>
          <w:lang w:eastAsia="en-IN" w:bidi="te-IN"/>
          <w14:ligatures w14:val="none"/>
        </w:rPr>
        <w:t>ar bearing tillers and test weight</w:t>
      </w:r>
      <w:r w:rsidR="00820DE7" w:rsidRPr="00564B8B">
        <w:rPr>
          <w:rFonts w:ascii="Times New Roman" w:eastAsia="Times New Roman" w:hAnsi="Times New Roman" w:cs="Times New Roman"/>
          <w:kern w:val="0"/>
          <w:sz w:val="24"/>
          <w:szCs w:val="24"/>
          <w:lang w:eastAsia="en-IN" w:bidi="te-IN"/>
          <w14:ligatures w14:val="none"/>
        </w:rPr>
        <w:t xml:space="preserve"> showed strong positive associations with yield, suggesting that improvements in these traits can directly enhance productivity</w:t>
      </w:r>
      <w:r w:rsidR="00E16658">
        <w:rPr>
          <w:rFonts w:ascii="Times New Roman" w:eastAsia="Times New Roman" w:hAnsi="Times New Roman" w:cs="Times New Roman"/>
          <w:kern w:val="0"/>
          <w:sz w:val="24"/>
          <w:szCs w:val="24"/>
          <w:lang w:eastAsia="en-IN" w:bidi="te-IN"/>
          <w14:ligatures w14:val="none"/>
        </w:rPr>
        <w:t xml:space="preserve">, these results are in accordance with findings of </w:t>
      </w:r>
    </w:p>
    <w:p w14:paraId="682346CA" w14:textId="5D85E6A7" w:rsidR="00820DE7" w:rsidRDefault="00E16658" w:rsidP="00E16658">
      <w:pPr>
        <w:pStyle w:val="Default"/>
        <w:spacing w:line="360" w:lineRule="auto"/>
        <w:jc w:val="both"/>
        <w:rPr>
          <w:rFonts w:eastAsia="Times New Roman"/>
          <w:lang w:eastAsia="en-IN" w:bidi="te-IN"/>
        </w:rPr>
      </w:pPr>
      <w:r w:rsidRPr="00E16658">
        <w:rPr>
          <w:sz w:val="23"/>
          <w:szCs w:val="23"/>
          <w:lang w:bidi="te-IN"/>
        </w:rPr>
        <w:t xml:space="preserve">Saha </w:t>
      </w:r>
      <w:r w:rsidRPr="00E16658">
        <w:rPr>
          <w:i/>
          <w:iCs/>
          <w:sz w:val="23"/>
          <w:szCs w:val="23"/>
          <w:lang w:bidi="te-IN"/>
        </w:rPr>
        <w:t>et al</w:t>
      </w:r>
      <w:r w:rsidRPr="00E16658">
        <w:rPr>
          <w:sz w:val="23"/>
          <w:szCs w:val="23"/>
          <w:lang w:bidi="te-IN"/>
        </w:rPr>
        <w:t xml:space="preserve">. (2019) </w:t>
      </w:r>
      <w:r>
        <w:rPr>
          <w:sz w:val="23"/>
          <w:szCs w:val="23"/>
          <w:lang w:bidi="te-IN"/>
        </w:rPr>
        <w:t xml:space="preserve">for EBT, FGP and </w:t>
      </w:r>
      <w:r w:rsidRPr="00E16658">
        <w:rPr>
          <w:rFonts w:eastAsiaTheme="minorHAnsi"/>
          <w:sz w:val="23"/>
          <w:szCs w:val="23"/>
          <w:lang w:bidi="te-IN"/>
          <w14:ligatures w14:val="standardContextual"/>
        </w:rPr>
        <w:t xml:space="preserve">Nithya </w:t>
      </w:r>
      <w:r w:rsidRPr="00E16658">
        <w:rPr>
          <w:rFonts w:eastAsiaTheme="minorHAnsi"/>
          <w:i/>
          <w:iCs/>
          <w:sz w:val="23"/>
          <w:szCs w:val="23"/>
          <w:lang w:bidi="te-IN"/>
          <w14:ligatures w14:val="standardContextual"/>
        </w:rPr>
        <w:t>et al</w:t>
      </w:r>
      <w:r w:rsidRPr="00E16658">
        <w:rPr>
          <w:rFonts w:eastAsiaTheme="minorHAnsi"/>
          <w:sz w:val="23"/>
          <w:szCs w:val="23"/>
          <w:lang w:bidi="te-IN"/>
          <w14:ligatures w14:val="standardContextual"/>
        </w:rPr>
        <w:t xml:space="preserve">. (2020) </w:t>
      </w:r>
      <w:r>
        <w:rPr>
          <w:rFonts w:eastAsiaTheme="minorHAnsi"/>
          <w:sz w:val="23"/>
          <w:szCs w:val="23"/>
          <w:lang w:bidi="te-IN"/>
          <w14:ligatures w14:val="standardContextual"/>
        </w:rPr>
        <w:t xml:space="preserve">for TW.  Inter- character associations were observed between DFF and PH, FGP and TW, </w:t>
      </w:r>
      <w:r w:rsidR="0010239B">
        <w:rPr>
          <w:rFonts w:eastAsiaTheme="minorHAnsi"/>
          <w:sz w:val="23"/>
          <w:szCs w:val="23"/>
          <w:lang w:bidi="te-IN"/>
          <w14:ligatures w14:val="standardContextual"/>
        </w:rPr>
        <w:t>FGP with PH, EBT and PL, further TW with EBT, PL and FGP.</w:t>
      </w:r>
      <w:r w:rsidR="00820DE7" w:rsidRPr="00564B8B">
        <w:rPr>
          <w:rFonts w:eastAsia="Times New Roman"/>
          <w:lang w:eastAsia="en-IN" w:bidi="te-IN"/>
        </w:rPr>
        <w:t xml:space="preserve"> A positive correlation between filled and </w:t>
      </w:r>
      <w:r w:rsidR="00225ED6" w:rsidRPr="00564B8B">
        <w:rPr>
          <w:rFonts w:eastAsia="Times New Roman"/>
          <w:lang w:eastAsia="en-IN" w:bidi="te-IN"/>
        </w:rPr>
        <w:t>panicle length</w:t>
      </w:r>
      <w:r w:rsidR="00820DE7" w:rsidRPr="00564B8B">
        <w:rPr>
          <w:rFonts w:eastAsia="Times New Roman"/>
          <w:lang w:eastAsia="en-IN" w:bidi="te-IN"/>
        </w:rPr>
        <w:t xml:space="preserve"> indicates a </w:t>
      </w:r>
      <w:r w:rsidR="00225ED6" w:rsidRPr="00564B8B">
        <w:rPr>
          <w:rFonts w:eastAsia="Times New Roman"/>
          <w:lang w:eastAsia="en-IN" w:bidi="te-IN"/>
        </w:rPr>
        <w:t>synergetic</w:t>
      </w:r>
      <w:r w:rsidR="00820DE7" w:rsidRPr="00564B8B">
        <w:rPr>
          <w:rFonts w:eastAsia="Times New Roman"/>
          <w:lang w:eastAsia="en-IN" w:bidi="te-IN"/>
        </w:rPr>
        <w:t xml:space="preserve"> relationship, while </w:t>
      </w:r>
      <w:r w:rsidR="00177A4D" w:rsidRPr="00177A4D">
        <w:rPr>
          <w:rFonts w:eastAsia="Times New Roman"/>
          <w:highlight w:val="yellow"/>
          <w:lang w:eastAsia="en-IN" w:bidi="te-IN"/>
        </w:rPr>
        <w:t>ear bearing tillers per plant</w:t>
      </w:r>
      <w:r w:rsidR="00177A4D" w:rsidRPr="00564B8B">
        <w:rPr>
          <w:rFonts w:eastAsia="Times New Roman"/>
          <w:lang w:eastAsia="en-IN" w:bidi="te-IN"/>
        </w:rPr>
        <w:t xml:space="preserve"> </w:t>
      </w:r>
      <w:r w:rsidR="00820DE7" w:rsidRPr="00564B8B">
        <w:rPr>
          <w:rFonts w:eastAsia="Times New Roman"/>
          <w:lang w:eastAsia="en-IN" w:bidi="te-IN"/>
        </w:rPr>
        <w:t xml:space="preserve">positively correlated with both filled grains and test weight, highlighting the interdependence of reproductive traits. Conversely, certain negative associations, such as between panicle length and days to </w:t>
      </w:r>
      <w:r w:rsidR="00077FA5" w:rsidRPr="00564B8B">
        <w:rPr>
          <w:rFonts w:eastAsia="Times New Roman"/>
          <w:lang w:eastAsia="en-IN" w:bidi="te-IN"/>
        </w:rPr>
        <w:t>50 per cent</w:t>
      </w:r>
      <w:r w:rsidR="00225ED6" w:rsidRPr="00564B8B">
        <w:rPr>
          <w:rFonts w:eastAsia="Times New Roman"/>
          <w:lang w:eastAsia="en-IN" w:bidi="te-IN"/>
        </w:rPr>
        <w:t xml:space="preserve"> </w:t>
      </w:r>
      <w:r w:rsidR="00820DE7" w:rsidRPr="00564B8B">
        <w:rPr>
          <w:rFonts w:eastAsia="Times New Roman"/>
          <w:lang w:eastAsia="en-IN" w:bidi="te-IN"/>
        </w:rPr>
        <w:t>flowering or infertile grains and plant height, indicate potential trade-offs that must be considered in selection strategies. These correlations demonstrate that selection for traits like FGP, TW</w:t>
      </w:r>
      <w:r w:rsidR="0010239B">
        <w:rPr>
          <w:rFonts w:eastAsia="Times New Roman"/>
          <w:lang w:eastAsia="en-IN" w:bidi="te-IN"/>
        </w:rPr>
        <w:t xml:space="preserve"> and </w:t>
      </w:r>
      <w:r w:rsidR="00820DE7" w:rsidRPr="00564B8B">
        <w:rPr>
          <w:rFonts w:eastAsia="Times New Roman"/>
          <w:lang w:eastAsia="en-IN" w:bidi="te-IN"/>
        </w:rPr>
        <w:t>EBT</w:t>
      </w:r>
      <w:r w:rsidR="006E187B" w:rsidRPr="00564B8B">
        <w:rPr>
          <w:rFonts w:eastAsia="Times New Roman"/>
          <w:lang w:eastAsia="en-IN" w:bidi="te-IN"/>
        </w:rPr>
        <w:t xml:space="preserve"> </w:t>
      </w:r>
      <w:r w:rsidR="00820DE7" w:rsidRPr="00564B8B">
        <w:rPr>
          <w:rFonts w:eastAsia="Times New Roman"/>
          <w:lang w:eastAsia="en-IN" w:bidi="te-IN"/>
        </w:rPr>
        <w:t>can lead to cumulative gains in grain yield</w:t>
      </w:r>
      <w:r w:rsidR="0010239B">
        <w:rPr>
          <w:rFonts w:eastAsia="Times New Roman"/>
          <w:lang w:eastAsia="en-IN" w:bidi="te-IN"/>
        </w:rPr>
        <w:t xml:space="preserve">, The results were in broad agreement with the </w:t>
      </w:r>
    </w:p>
    <w:p w14:paraId="1F818B47" w14:textId="47C8D42C" w:rsidR="0010239B" w:rsidRPr="0010239B" w:rsidRDefault="0010239B" w:rsidP="00DF598D">
      <w:pPr>
        <w:pStyle w:val="Default"/>
        <w:spacing w:line="360" w:lineRule="auto"/>
        <w:jc w:val="both"/>
        <w:rPr>
          <w:rFonts w:eastAsiaTheme="minorHAnsi"/>
          <w:sz w:val="23"/>
          <w:szCs w:val="23"/>
          <w:lang w:bidi="te-IN"/>
          <w14:ligatures w14:val="standardContextual"/>
        </w:rPr>
      </w:pPr>
      <w:r w:rsidRPr="0010239B">
        <w:rPr>
          <w:sz w:val="23"/>
          <w:szCs w:val="23"/>
          <w:lang w:bidi="te-IN"/>
        </w:rPr>
        <w:t xml:space="preserve">Archana </w:t>
      </w:r>
      <w:r w:rsidRPr="0010239B">
        <w:rPr>
          <w:i/>
          <w:iCs/>
          <w:sz w:val="23"/>
          <w:szCs w:val="23"/>
          <w:lang w:bidi="te-IN"/>
        </w:rPr>
        <w:t xml:space="preserve">et al. </w:t>
      </w:r>
      <w:r w:rsidRPr="0010239B">
        <w:rPr>
          <w:sz w:val="23"/>
          <w:szCs w:val="23"/>
          <w:lang w:bidi="te-IN"/>
        </w:rPr>
        <w:t xml:space="preserve">(2018) </w:t>
      </w:r>
      <w:r>
        <w:rPr>
          <w:sz w:val="23"/>
          <w:szCs w:val="23"/>
          <w:lang w:bidi="te-IN"/>
        </w:rPr>
        <w:t xml:space="preserve">for DFF with PH, </w:t>
      </w:r>
      <w:r w:rsidRPr="0010239B">
        <w:rPr>
          <w:rFonts w:eastAsiaTheme="minorHAnsi"/>
          <w:sz w:val="23"/>
          <w:szCs w:val="23"/>
          <w:lang w:bidi="te-IN"/>
          <w14:ligatures w14:val="standardContextual"/>
        </w:rPr>
        <w:t xml:space="preserve">Singh </w:t>
      </w:r>
      <w:r w:rsidRPr="0010239B">
        <w:rPr>
          <w:rFonts w:eastAsiaTheme="minorHAnsi"/>
          <w:i/>
          <w:iCs/>
          <w:sz w:val="23"/>
          <w:szCs w:val="23"/>
          <w:lang w:bidi="te-IN"/>
          <w14:ligatures w14:val="standardContextual"/>
        </w:rPr>
        <w:t xml:space="preserve">et al. </w:t>
      </w:r>
      <w:r w:rsidRPr="0010239B">
        <w:rPr>
          <w:rFonts w:eastAsiaTheme="minorHAnsi"/>
          <w:sz w:val="23"/>
          <w:szCs w:val="23"/>
          <w:lang w:bidi="te-IN"/>
          <w14:ligatures w14:val="standardContextual"/>
        </w:rPr>
        <w:t>(2020)</w:t>
      </w:r>
      <w:r>
        <w:rPr>
          <w:rFonts w:eastAsiaTheme="minorHAnsi"/>
          <w:sz w:val="23"/>
          <w:szCs w:val="23"/>
          <w:lang w:bidi="te-IN"/>
          <w14:ligatures w14:val="standardContextual"/>
        </w:rPr>
        <w:t xml:space="preserve"> for FGP and </w:t>
      </w:r>
      <w:r w:rsidRPr="0010239B">
        <w:rPr>
          <w:rFonts w:eastAsiaTheme="minorHAnsi"/>
          <w:sz w:val="23"/>
          <w:szCs w:val="23"/>
          <w:lang w:bidi="te-IN"/>
          <w14:ligatures w14:val="standardContextual"/>
        </w:rPr>
        <w:t xml:space="preserve">Santhipriya </w:t>
      </w:r>
      <w:r w:rsidRPr="0010239B">
        <w:rPr>
          <w:rFonts w:eastAsiaTheme="minorHAnsi"/>
          <w:i/>
          <w:iCs/>
          <w:sz w:val="23"/>
          <w:szCs w:val="23"/>
          <w:lang w:bidi="te-IN"/>
          <w14:ligatures w14:val="standardContextual"/>
        </w:rPr>
        <w:t>et al</w:t>
      </w:r>
      <w:r w:rsidRPr="0010239B">
        <w:rPr>
          <w:rFonts w:eastAsiaTheme="minorHAnsi"/>
          <w:sz w:val="23"/>
          <w:szCs w:val="23"/>
          <w:lang w:bidi="te-IN"/>
          <w14:ligatures w14:val="standardContextual"/>
        </w:rPr>
        <w:t xml:space="preserve">. (2017) </w:t>
      </w:r>
    </w:p>
    <w:p w14:paraId="28D2588D" w14:textId="254F7D56" w:rsidR="00DF598D" w:rsidRPr="00DF598D" w:rsidRDefault="0010239B" w:rsidP="00DF598D">
      <w:pPr>
        <w:pStyle w:val="Default"/>
        <w:spacing w:line="360" w:lineRule="auto"/>
        <w:jc w:val="both"/>
        <w:rPr>
          <w:rFonts w:eastAsiaTheme="minorHAnsi"/>
          <w:sz w:val="23"/>
          <w:szCs w:val="23"/>
          <w:lang w:bidi="te-IN"/>
          <w14:ligatures w14:val="standardContextual"/>
        </w:rPr>
      </w:pPr>
      <w:r>
        <w:rPr>
          <w:rFonts w:eastAsiaTheme="minorHAnsi"/>
          <w:sz w:val="23"/>
          <w:szCs w:val="23"/>
          <w:lang w:bidi="te-IN"/>
          <w14:ligatures w14:val="standardContextual"/>
        </w:rPr>
        <w:t xml:space="preserve">For DFF with TW; </w:t>
      </w:r>
      <w:r w:rsidRPr="0010239B">
        <w:rPr>
          <w:rFonts w:eastAsiaTheme="minorHAnsi"/>
          <w:sz w:val="23"/>
          <w:szCs w:val="23"/>
          <w:lang w:bidi="te-IN"/>
          <w14:ligatures w14:val="standardContextual"/>
        </w:rPr>
        <w:t xml:space="preserve">Saha </w:t>
      </w:r>
      <w:r w:rsidRPr="0010239B">
        <w:rPr>
          <w:rFonts w:eastAsiaTheme="minorHAnsi"/>
          <w:i/>
          <w:iCs/>
          <w:sz w:val="23"/>
          <w:szCs w:val="23"/>
          <w:lang w:bidi="te-IN"/>
          <w14:ligatures w14:val="standardContextual"/>
        </w:rPr>
        <w:t>et al</w:t>
      </w:r>
      <w:r w:rsidRPr="0010239B">
        <w:rPr>
          <w:rFonts w:eastAsiaTheme="minorHAnsi"/>
          <w:sz w:val="23"/>
          <w:szCs w:val="23"/>
          <w:lang w:bidi="te-IN"/>
          <w14:ligatures w14:val="standardContextual"/>
        </w:rPr>
        <w:t xml:space="preserve">. (2019) </w:t>
      </w:r>
      <w:r>
        <w:rPr>
          <w:rFonts w:eastAsiaTheme="minorHAnsi"/>
          <w:sz w:val="23"/>
          <w:szCs w:val="23"/>
          <w:lang w:bidi="te-IN"/>
          <w14:ligatures w14:val="standardContextual"/>
        </w:rPr>
        <w:t xml:space="preserve">for FGP with DF, </w:t>
      </w:r>
      <w:r w:rsidRPr="0010239B">
        <w:rPr>
          <w:rFonts w:eastAsiaTheme="minorHAnsi"/>
          <w:sz w:val="23"/>
          <w:szCs w:val="23"/>
          <w:lang w:bidi="te-IN"/>
          <w14:ligatures w14:val="standardContextual"/>
        </w:rPr>
        <w:t xml:space="preserve">Devi </w:t>
      </w:r>
      <w:r w:rsidRPr="0010239B">
        <w:rPr>
          <w:rFonts w:eastAsiaTheme="minorHAnsi"/>
          <w:i/>
          <w:iCs/>
          <w:sz w:val="23"/>
          <w:szCs w:val="23"/>
          <w:lang w:bidi="te-IN"/>
          <w14:ligatures w14:val="standardContextual"/>
        </w:rPr>
        <w:t xml:space="preserve">et al. </w:t>
      </w:r>
      <w:r w:rsidRPr="0010239B">
        <w:rPr>
          <w:rFonts w:eastAsiaTheme="minorHAnsi"/>
          <w:sz w:val="23"/>
          <w:szCs w:val="23"/>
          <w:lang w:bidi="te-IN"/>
          <w14:ligatures w14:val="standardContextual"/>
        </w:rPr>
        <w:t xml:space="preserve">(2017) </w:t>
      </w:r>
      <w:r>
        <w:rPr>
          <w:rFonts w:eastAsiaTheme="minorHAnsi"/>
          <w:sz w:val="23"/>
          <w:szCs w:val="23"/>
          <w:lang w:bidi="te-IN"/>
          <w14:ligatures w14:val="standardContextual"/>
        </w:rPr>
        <w:t xml:space="preserve">for FGP with EBT and </w:t>
      </w:r>
      <w:r w:rsidRPr="0010239B">
        <w:rPr>
          <w:rFonts w:eastAsiaTheme="minorHAnsi"/>
          <w:sz w:val="23"/>
          <w:szCs w:val="23"/>
          <w:lang w:bidi="te-IN"/>
          <w14:ligatures w14:val="standardContextual"/>
        </w:rPr>
        <w:t xml:space="preserve">Singh </w:t>
      </w:r>
      <w:r w:rsidRPr="0010239B">
        <w:rPr>
          <w:rFonts w:eastAsiaTheme="minorHAnsi"/>
          <w:i/>
          <w:iCs/>
          <w:sz w:val="23"/>
          <w:szCs w:val="23"/>
          <w:lang w:bidi="te-IN"/>
          <w14:ligatures w14:val="standardContextual"/>
        </w:rPr>
        <w:t xml:space="preserve">et al. </w:t>
      </w:r>
      <w:r w:rsidRPr="0010239B">
        <w:rPr>
          <w:rFonts w:eastAsiaTheme="minorHAnsi"/>
          <w:sz w:val="23"/>
          <w:szCs w:val="23"/>
          <w:lang w:bidi="te-IN"/>
          <w14:ligatures w14:val="standardContextual"/>
        </w:rPr>
        <w:t>(2020)</w:t>
      </w:r>
      <w:r>
        <w:rPr>
          <w:rFonts w:eastAsiaTheme="minorHAnsi"/>
          <w:sz w:val="23"/>
          <w:szCs w:val="23"/>
          <w:lang w:bidi="te-IN"/>
          <w14:ligatures w14:val="standardContextual"/>
        </w:rPr>
        <w:t xml:space="preserve"> for FGP with PL; </w:t>
      </w:r>
      <w:r w:rsidRPr="0010239B">
        <w:rPr>
          <w:rFonts w:eastAsiaTheme="minorHAnsi"/>
          <w:sz w:val="23"/>
          <w:szCs w:val="23"/>
          <w:lang w:bidi="te-IN"/>
          <w14:ligatures w14:val="standardContextual"/>
        </w:rPr>
        <w:t xml:space="preserve">Lakshmi </w:t>
      </w:r>
      <w:r w:rsidRPr="0010239B">
        <w:rPr>
          <w:rFonts w:eastAsiaTheme="minorHAnsi"/>
          <w:i/>
          <w:iCs/>
          <w:sz w:val="23"/>
          <w:szCs w:val="23"/>
          <w:lang w:bidi="te-IN"/>
          <w14:ligatures w14:val="standardContextual"/>
        </w:rPr>
        <w:t xml:space="preserve">et al. </w:t>
      </w:r>
      <w:r w:rsidRPr="0010239B">
        <w:rPr>
          <w:rFonts w:eastAsiaTheme="minorHAnsi"/>
          <w:sz w:val="23"/>
          <w:szCs w:val="23"/>
          <w:lang w:bidi="te-IN"/>
          <w14:ligatures w14:val="standardContextual"/>
        </w:rPr>
        <w:t xml:space="preserve">(2014) </w:t>
      </w:r>
      <w:r>
        <w:rPr>
          <w:rFonts w:eastAsiaTheme="minorHAnsi"/>
          <w:sz w:val="23"/>
          <w:szCs w:val="23"/>
          <w:lang w:bidi="te-IN"/>
          <w14:ligatures w14:val="standardContextual"/>
        </w:rPr>
        <w:t xml:space="preserve">for TW with EBT, </w:t>
      </w:r>
      <w:r w:rsidR="00DF598D" w:rsidRPr="00DF598D">
        <w:rPr>
          <w:rFonts w:eastAsiaTheme="minorHAnsi"/>
          <w:sz w:val="23"/>
          <w:szCs w:val="23"/>
          <w:lang w:bidi="te-IN"/>
          <w14:ligatures w14:val="standardContextual"/>
        </w:rPr>
        <w:t xml:space="preserve">Santhipriya </w:t>
      </w:r>
      <w:r w:rsidR="00DF598D" w:rsidRPr="00DF598D">
        <w:rPr>
          <w:rFonts w:eastAsiaTheme="minorHAnsi"/>
          <w:i/>
          <w:iCs/>
          <w:sz w:val="23"/>
          <w:szCs w:val="23"/>
          <w:lang w:bidi="te-IN"/>
          <w14:ligatures w14:val="standardContextual"/>
        </w:rPr>
        <w:t>et al</w:t>
      </w:r>
      <w:r w:rsidR="00DF598D" w:rsidRPr="00DF598D">
        <w:rPr>
          <w:rFonts w:eastAsiaTheme="minorHAnsi"/>
          <w:sz w:val="23"/>
          <w:szCs w:val="23"/>
          <w:lang w:bidi="te-IN"/>
          <w14:ligatures w14:val="standardContextual"/>
        </w:rPr>
        <w:t xml:space="preserve">. (2017) </w:t>
      </w:r>
      <w:r w:rsidR="00DF598D">
        <w:rPr>
          <w:rFonts w:eastAsiaTheme="minorHAnsi"/>
          <w:sz w:val="23"/>
          <w:szCs w:val="23"/>
          <w:lang w:bidi="te-IN"/>
          <w14:ligatures w14:val="standardContextual"/>
        </w:rPr>
        <w:t>for TW with PL and TW with FGP</w:t>
      </w:r>
      <w:r w:rsidR="00DF598D" w:rsidRPr="00DF598D">
        <w:rPr>
          <w:sz w:val="23"/>
          <w:szCs w:val="23"/>
        </w:rPr>
        <w:t xml:space="preserve"> </w:t>
      </w:r>
      <w:r w:rsidR="00DF598D" w:rsidRPr="00DF598D">
        <w:rPr>
          <w:rFonts w:eastAsiaTheme="minorHAnsi"/>
          <w:sz w:val="23"/>
          <w:szCs w:val="23"/>
          <w:lang w:bidi="te-IN"/>
          <w14:ligatures w14:val="standardContextual"/>
        </w:rPr>
        <w:t xml:space="preserve">Archana </w:t>
      </w:r>
      <w:r w:rsidR="00DF598D" w:rsidRPr="00DF598D">
        <w:rPr>
          <w:rFonts w:eastAsiaTheme="minorHAnsi"/>
          <w:i/>
          <w:iCs/>
          <w:sz w:val="23"/>
          <w:szCs w:val="23"/>
          <w:lang w:bidi="te-IN"/>
          <w14:ligatures w14:val="standardContextual"/>
        </w:rPr>
        <w:t>et al</w:t>
      </w:r>
      <w:r w:rsidR="00DF598D" w:rsidRPr="00DF598D">
        <w:rPr>
          <w:rFonts w:eastAsiaTheme="minorHAnsi"/>
          <w:sz w:val="23"/>
          <w:szCs w:val="23"/>
          <w:lang w:bidi="te-IN"/>
          <w14:ligatures w14:val="standardContextual"/>
        </w:rPr>
        <w:t>. (2018)</w:t>
      </w:r>
      <w:r w:rsidR="00DF598D">
        <w:rPr>
          <w:rFonts w:eastAsiaTheme="minorHAnsi"/>
          <w:sz w:val="23"/>
          <w:szCs w:val="23"/>
          <w:lang w:bidi="te-IN"/>
          <w14:ligatures w14:val="standardContextual"/>
        </w:rPr>
        <w:t>.</w:t>
      </w:r>
    </w:p>
    <w:p w14:paraId="218CC2A6" w14:textId="05CDF791" w:rsidR="00DF598D" w:rsidRPr="00DF598D" w:rsidRDefault="00DF598D" w:rsidP="00DF598D">
      <w:pPr>
        <w:pStyle w:val="Default"/>
        <w:jc w:val="both"/>
        <w:rPr>
          <w:rFonts w:eastAsiaTheme="minorHAnsi"/>
          <w:sz w:val="23"/>
          <w:szCs w:val="23"/>
          <w:lang w:bidi="te-IN"/>
          <w14:ligatures w14:val="standardContextual"/>
        </w:rPr>
      </w:pPr>
    </w:p>
    <w:p w14:paraId="2C5F94CB"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Path Coefficient Analysis</w:t>
      </w:r>
    </w:p>
    <w:p w14:paraId="0FD86C1C" w14:textId="37995DB8" w:rsidR="00435D1F" w:rsidRPr="00564B8B" w:rsidRDefault="00C96808" w:rsidP="00435D1F">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C96808">
        <w:rPr>
          <w:rFonts w:ascii="Times New Roman" w:eastAsia="Times New Roman" w:hAnsi="Times New Roman" w:cs="Times New Roman"/>
          <w:kern w:val="0"/>
          <w:sz w:val="24"/>
          <w:szCs w:val="24"/>
          <w:lang w:eastAsia="en-IN" w:bidi="te-IN"/>
          <w14:ligatures w14:val="none"/>
        </w:rPr>
        <w:t>Path analysis is a valuable tool in plant breeding that partitions correlation coefficients into direct and indirect effects of traits on yield. It helps identify the most influential traits contributing directly to yield improvement. This understanding enables breeders to prioritize key characters in selection programs for effective genetic advancement</w:t>
      </w:r>
      <w:r>
        <w:rPr>
          <w:rFonts w:ascii="Times New Roman" w:eastAsia="Times New Roman" w:hAnsi="Times New Roman" w:cs="Times New Roman"/>
          <w:kern w:val="0"/>
          <w:sz w:val="24"/>
          <w:szCs w:val="24"/>
          <w:lang w:eastAsia="en-IN" w:bidi="te-IN"/>
          <w14:ligatures w14:val="none"/>
        </w:rPr>
        <w:t xml:space="preserve"> (Madhukumar </w:t>
      </w:r>
      <w:r w:rsidRPr="00E16658">
        <w:rPr>
          <w:rFonts w:ascii="Times New Roman" w:eastAsia="Times New Roman" w:hAnsi="Times New Roman" w:cs="Times New Roman"/>
          <w:i/>
          <w:iCs/>
          <w:kern w:val="0"/>
          <w:sz w:val="24"/>
          <w:szCs w:val="24"/>
          <w:lang w:eastAsia="en-IN" w:bidi="te-IN"/>
          <w14:ligatures w14:val="none"/>
        </w:rPr>
        <w:t>et al.,</w:t>
      </w:r>
      <w:r>
        <w:rPr>
          <w:rFonts w:ascii="Times New Roman" w:eastAsia="Times New Roman" w:hAnsi="Times New Roman" w:cs="Times New Roman"/>
          <w:kern w:val="0"/>
          <w:sz w:val="24"/>
          <w:szCs w:val="24"/>
          <w:lang w:eastAsia="en-IN" w:bidi="te-IN"/>
          <w14:ligatures w14:val="none"/>
        </w:rPr>
        <w:t xml:space="preserve"> </w:t>
      </w:r>
      <w:r w:rsidR="00E16658">
        <w:rPr>
          <w:rFonts w:ascii="Times New Roman" w:eastAsia="Times New Roman" w:hAnsi="Times New Roman" w:cs="Times New Roman"/>
          <w:kern w:val="0"/>
          <w:sz w:val="24"/>
          <w:szCs w:val="24"/>
          <w:lang w:eastAsia="en-IN" w:bidi="te-IN"/>
          <w14:ligatures w14:val="none"/>
        </w:rPr>
        <w:t>2023)</w:t>
      </w:r>
      <w:r w:rsidRPr="00C96808">
        <w:rPr>
          <w:rFonts w:ascii="Times New Roman" w:eastAsia="Times New Roman" w:hAnsi="Times New Roman" w:cs="Times New Roman"/>
          <w:kern w:val="0"/>
          <w:sz w:val="24"/>
          <w:szCs w:val="24"/>
          <w:lang w:eastAsia="en-IN" w:bidi="te-IN"/>
          <w14:ligatures w14:val="none"/>
        </w:rPr>
        <w:t xml:space="preserve">. </w:t>
      </w:r>
      <w:r w:rsidR="00820DE7" w:rsidRPr="00564B8B">
        <w:rPr>
          <w:rFonts w:ascii="Times New Roman" w:eastAsia="Times New Roman" w:hAnsi="Times New Roman" w:cs="Times New Roman"/>
          <w:kern w:val="0"/>
          <w:sz w:val="24"/>
          <w:szCs w:val="24"/>
          <w:lang w:eastAsia="en-IN" w:bidi="te-IN"/>
          <w14:ligatures w14:val="none"/>
        </w:rPr>
        <w:t xml:space="preserve">To complement correlation findings, path coefficient analysis was performed to </w:t>
      </w:r>
      <w:r w:rsidR="00820DE7" w:rsidRPr="00564B8B">
        <w:rPr>
          <w:rFonts w:ascii="Times New Roman" w:eastAsia="Times New Roman" w:hAnsi="Times New Roman" w:cs="Times New Roman"/>
          <w:kern w:val="0"/>
          <w:sz w:val="24"/>
          <w:szCs w:val="24"/>
          <w:lang w:eastAsia="en-IN" w:bidi="te-IN"/>
          <w14:ligatures w14:val="none"/>
        </w:rPr>
        <w:lastRenderedPageBreak/>
        <w:t xml:space="preserve">partition correlations into direct and indirect effects on grain yield. Filled grains per plant exhibited the highest positive direct effect on yield, confirming its role as the primary determinant of productivity. </w:t>
      </w:r>
      <w:r w:rsidR="009811D9">
        <w:rPr>
          <w:rFonts w:ascii="Times New Roman" w:eastAsia="Times New Roman" w:hAnsi="Times New Roman" w:cs="Times New Roman"/>
          <w:kern w:val="0"/>
          <w:sz w:val="24"/>
          <w:szCs w:val="24"/>
          <w:lang w:eastAsia="en-IN" w:bidi="te-IN"/>
          <w14:ligatures w14:val="none"/>
        </w:rPr>
        <w:t xml:space="preserve"> DFF, PH, TW and FGP executed high direct effects on GYP, whereas EBT executed low direct effect on GYP. In contrast IFGP exerted high negative direct effect on </w:t>
      </w:r>
      <w:r w:rsidR="00435D1F">
        <w:rPr>
          <w:rFonts w:ascii="Times New Roman" w:eastAsia="Times New Roman" w:hAnsi="Times New Roman" w:cs="Times New Roman"/>
          <w:kern w:val="0"/>
          <w:sz w:val="24"/>
          <w:szCs w:val="24"/>
          <w:lang w:eastAsia="en-IN" w:bidi="te-IN"/>
          <w14:ligatures w14:val="none"/>
        </w:rPr>
        <w:t>GYP and PL exerted low negative direct effect on GYP, the results were in broad agreement with</w:t>
      </w:r>
      <w:r w:rsidR="00435D1F">
        <w:rPr>
          <w:rFonts w:ascii="Times New Roman" w:hAnsi="Times New Roman" w:cs="Times New Roman"/>
          <w:color w:val="000000"/>
          <w:kern w:val="0"/>
          <w:sz w:val="23"/>
          <w:szCs w:val="23"/>
          <w:lang w:bidi="te-IN"/>
        </w:rPr>
        <w:t xml:space="preserve"> </w:t>
      </w:r>
      <w:r w:rsidR="00435D1F" w:rsidRPr="00435D1F">
        <w:rPr>
          <w:rFonts w:ascii="Times New Roman" w:hAnsi="Times New Roman" w:cs="Times New Roman"/>
          <w:color w:val="000000"/>
          <w:kern w:val="0"/>
          <w:sz w:val="23"/>
          <w:szCs w:val="23"/>
          <w:lang w:bidi="te-IN"/>
        </w:rPr>
        <w:t xml:space="preserve">Archana </w:t>
      </w:r>
      <w:r w:rsidR="00435D1F" w:rsidRPr="00435D1F">
        <w:rPr>
          <w:rFonts w:ascii="Times New Roman" w:hAnsi="Times New Roman" w:cs="Times New Roman"/>
          <w:i/>
          <w:iCs/>
          <w:color w:val="000000"/>
          <w:kern w:val="0"/>
          <w:sz w:val="23"/>
          <w:szCs w:val="23"/>
          <w:lang w:bidi="te-IN"/>
        </w:rPr>
        <w:t xml:space="preserve">et al. </w:t>
      </w:r>
      <w:r w:rsidR="00435D1F" w:rsidRPr="00435D1F">
        <w:rPr>
          <w:rFonts w:ascii="Times New Roman" w:hAnsi="Times New Roman" w:cs="Times New Roman"/>
          <w:color w:val="000000"/>
          <w:kern w:val="0"/>
          <w:sz w:val="23"/>
          <w:szCs w:val="23"/>
          <w:lang w:bidi="te-IN"/>
        </w:rPr>
        <w:t>(2018)</w:t>
      </w:r>
      <w:r w:rsidR="00435D1F">
        <w:rPr>
          <w:rFonts w:ascii="Times New Roman" w:hAnsi="Times New Roman" w:cs="Times New Roman"/>
          <w:color w:val="000000"/>
          <w:kern w:val="0"/>
          <w:sz w:val="23"/>
          <w:szCs w:val="23"/>
          <w:lang w:bidi="te-IN"/>
        </w:rPr>
        <w:t xml:space="preserve">. </w:t>
      </w:r>
      <w:r w:rsidR="00820DE7" w:rsidRPr="00564B8B">
        <w:rPr>
          <w:rFonts w:ascii="Times New Roman" w:eastAsia="Times New Roman" w:hAnsi="Times New Roman" w:cs="Times New Roman"/>
          <w:kern w:val="0"/>
          <w:sz w:val="24"/>
          <w:szCs w:val="24"/>
          <w:lang w:eastAsia="en-IN" w:bidi="te-IN"/>
          <w14:ligatures w14:val="none"/>
        </w:rPr>
        <w:t>FGP also contributed indirectly through DFF, PH, EBT</w:t>
      </w:r>
      <w:r w:rsidR="006E187B" w:rsidRPr="00564B8B">
        <w:rPr>
          <w:rFonts w:ascii="Times New Roman" w:eastAsia="Times New Roman" w:hAnsi="Times New Roman" w:cs="Times New Roman"/>
          <w:kern w:val="0"/>
          <w:sz w:val="24"/>
          <w:szCs w:val="24"/>
          <w:lang w:eastAsia="en-IN" w:bidi="te-IN"/>
          <w14:ligatures w14:val="none"/>
        </w:rPr>
        <w:t xml:space="preserve"> and </w:t>
      </w:r>
      <w:r w:rsidR="00820DE7" w:rsidRPr="00564B8B">
        <w:rPr>
          <w:rFonts w:ascii="Times New Roman" w:eastAsia="Times New Roman" w:hAnsi="Times New Roman" w:cs="Times New Roman"/>
          <w:kern w:val="0"/>
          <w:sz w:val="24"/>
          <w:szCs w:val="24"/>
          <w:lang w:eastAsia="en-IN" w:bidi="te-IN"/>
          <w14:ligatures w14:val="none"/>
        </w:rPr>
        <w:t>PL, indicating its central role in both direct and indirect yield enhancement. Test weight and plant height showed moderate positive direct effects, reinforcing their importance for improving seed quality and assimilate partitioning. E</w:t>
      </w:r>
      <w:r w:rsidR="009811D9">
        <w:rPr>
          <w:rFonts w:ascii="Times New Roman" w:eastAsia="Times New Roman" w:hAnsi="Times New Roman" w:cs="Times New Roman"/>
          <w:kern w:val="0"/>
          <w:sz w:val="24"/>
          <w:szCs w:val="24"/>
          <w:lang w:eastAsia="en-IN" w:bidi="te-IN"/>
          <w14:ligatures w14:val="none"/>
        </w:rPr>
        <w:t>ar bearing tillers</w:t>
      </w:r>
      <w:r w:rsidR="00820DE7" w:rsidRPr="00564B8B">
        <w:rPr>
          <w:rFonts w:ascii="Times New Roman" w:eastAsia="Times New Roman" w:hAnsi="Times New Roman" w:cs="Times New Roman"/>
          <w:kern w:val="0"/>
          <w:sz w:val="24"/>
          <w:szCs w:val="24"/>
          <w:lang w:eastAsia="en-IN" w:bidi="te-IN"/>
          <w14:ligatures w14:val="none"/>
        </w:rPr>
        <w:t xml:space="preserve"> and days to </w:t>
      </w:r>
      <w:r w:rsidR="00077FA5" w:rsidRPr="00564B8B">
        <w:rPr>
          <w:rFonts w:ascii="Times New Roman" w:eastAsia="Times New Roman" w:hAnsi="Times New Roman" w:cs="Times New Roman"/>
          <w:kern w:val="0"/>
          <w:sz w:val="24"/>
          <w:szCs w:val="24"/>
          <w:lang w:eastAsia="en-IN" w:bidi="te-IN"/>
          <w14:ligatures w14:val="none"/>
        </w:rPr>
        <w:t>50 per cent</w:t>
      </w:r>
      <w:r w:rsidR="00225ED6" w:rsidRPr="00564B8B">
        <w:rPr>
          <w:rFonts w:ascii="Times New Roman" w:eastAsia="Times New Roman" w:hAnsi="Times New Roman" w:cs="Times New Roman"/>
          <w:kern w:val="0"/>
          <w:sz w:val="24"/>
          <w:szCs w:val="24"/>
          <w:lang w:eastAsia="en-IN" w:bidi="te-IN"/>
          <w14:ligatures w14:val="none"/>
        </w:rPr>
        <w:t xml:space="preserve"> </w:t>
      </w:r>
      <w:r w:rsidR="00820DE7" w:rsidRPr="00564B8B">
        <w:rPr>
          <w:rFonts w:ascii="Times New Roman" w:eastAsia="Times New Roman" w:hAnsi="Times New Roman" w:cs="Times New Roman"/>
          <w:kern w:val="0"/>
          <w:sz w:val="24"/>
          <w:szCs w:val="24"/>
          <w:lang w:eastAsia="en-IN" w:bidi="te-IN"/>
          <w14:ligatures w14:val="none"/>
        </w:rPr>
        <w:t xml:space="preserve">flowering contributed indirectly through their influence on FGP and TW. In contrast, infertile grains had a strong negative direct effect, emphasizing the importance of reducing grain sterility to enhance yield. Panicle length showed minor negative direct effects, primarily influencing yield indirectly through other traits. These results underline that selection should prioritize traits with high positive direct </w:t>
      </w:r>
      <w:r w:rsidR="00435D1F" w:rsidRPr="00564B8B">
        <w:rPr>
          <w:rFonts w:ascii="Times New Roman" w:eastAsia="Times New Roman" w:hAnsi="Times New Roman" w:cs="Times New Roman"/>
          <w:kern w:val="0"/>
          <w:sz w:val="24"/>
          <w:szCs w:val="24"/>
          <w:lang w:eastAsia="en-IN" w:bidi="te-IN"/>
          <w14:ligatures w14:val="none"/>
        </w:rPr>
        <w:t>effects;</w:t>
      </w:r>
      <w:r w:rsidR="00820DE7" w:rsidRPr="00564B8B">
        <w:rPr>
          <w:rFonts w:ascii="Times New Roman" w:eastAsia="Times New Roman" w:hAnsi="Times New Roman" w:cs="Times New Roman"/>
          <w:kern w:val="0"/>
          <w:sz w:val="24"/>
          <w:szCs w:val="24"/>
          <w:lang w:eastAsia="en-IN" w:bidi="te-IN"/>
          <w14:ligatures w14:val="none"/>
        </w:rPr>
        <w:t xml:space="preserve"> while simultaneously managing indirect influences to optimize overall productivity</w:t>
      </w:r>
      <w:r w:rsidR="00435D1F">
        <w:rPr>
          <w:rFonts w:ascii="Times New Roman" w:eastAsia="Times New Roman" w:hAnsi="Times New Roman" w:cs="Times New Roman"/>
          <w:kern w:val="0"/>
          <w:sz w:val="24"/>
          <w:szCs w:val="24"/>
          <w:lang w:eastAsia="en-IN" w:bidi="te-IN"/>
          <w14:ligatures w14:val="none"/>
        </w:rPr>
        <w:t xml:space="preserve">, Similar findings were earlier reported by </w:t>
      </w:r>
      <w:r w:rsidR="00435D1F" w:rsidRPr="00435D1F">
        <w:rPr>
          <w:rFonts w:ascii="Times New Roman" w:hAnsi="Times New Roman" w:cs="Times New Roman"/>
          <w:color w:val="000000"/>
          <w:kern w:val="0"/>
          <w:sz w:val="24"/>
          <w:szCs w:val="24"/>
          <w:lang w:bidi="te-IN"/>
        </w:rPr>
        <w:t xml:space="preserve">Edukondalu </w:t>
      </w:r>
      <w:r w:rsidR="00435D1F" w:rsidRPr="00435D1F">
        <w:rPr>
          <w:rFonts w:ascii="Times New Roman" w:hAnsi="Times New Roman" w:cs="Times New Roman"/>
          <w:i/>
          <w:iCs/>
          <w:color w:val="000000"/>
          <w:kern w:val="0"/>
          <w:sz w:val="24"/>
          <w:szCs w:val="24"/>
          <w:lang w:bidi="te-IN"/>
        </w:rPr>
        <w:t>et al</w:t>
      </w:r>
      <w:r w:rsidR="00435D1F" w:rsidRPr="00435D1F">
        <w:rPr>
          <w:rFonts w:ascii="Times New Roman" w:hAnsi="Times New Roman" w:cs="Times New Roman"/>
          <w:color w:val="000000"/>
          <w:kern w:val="0"/>
          <w:sz w:val="24"/>
          <w:szCs w:val="24"/>
          <w:lang w:bidi="te-IN"/>
        </w:rPr>
        <w:t xml:space="preserve">. (2017) and Harsha </w:t>
      </w:r>
      <w:r w:rsidR="00435D1F" w:rsidRPr="00435D1F">
        <w:rPr>
          <w:rFonts w:ascii="Times New Roman" w:hAnsi="Times New Roman" w:cs="Times New Roman"/>
          <w:i/>
          <w:iCs/>
          <w:color w:val="000000"/>
          <w:kern w:val="0"/>
          <w:sz w:val="24"/>
          <w:szCs w:val="24"/>
          <w:lang w:bidi="te-IN"/>
        </w:rPr>
        <w:t xml:space="preserve">et al. </w:t>
      </w:r>
      <w:r w:rsidR="00435D1F" w:rsidRPr="00435D1F">
        <w:rPr>
          <w:rFonts w:ascii="Times New Roman" w:hAnsi="Times New Roman" w:cs="Times New Roman"/>
          <w:color w:val="000000"/>
          <w:kern w:val="0"/>
          <w:sz w:val="24"/>
          <w:szCs w:val="24"/>
          <w:lang w:bidi="te-IN"/>
        </w:rPr>
        <w:t>(2017)</w:t>
      </w:r>
      <w:r w:rsidR="00435D1F">
        <w:rPr>
          <w:rFonts w:ascii="Times New Roman" w:hAnsi="Times New Roman" w:cs="Times New Roman"/>
          <w:color w:val="000000"/>
          <w:kern w:val="0"/>
          <w:sz w:val="24"/>
          <w:szCs w:val="24"/>
          <w:lang w:bidi="te-IN"/>
        </w:rPr>
        <w:t>.</w:t>
      </w:r>
    </w:p>
    <w:p w14:paraId="39762A32" w14:textId="16D78CC9" w:rsidR="00820DE7" w:rsidRPr="00564B8B" w:rsidRDefault="00820DE7" w:rsidP="00820DE7">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The combined analysis of genetic variability, heritability, correlation</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path coefficients highlights that filled grains per plant, test weight</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plant height are critical traits for yield improvement. Genotypes excelling in these traits can be used as parents to develop superior lines. The substantial genetic variability, high heritability</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strong direct effects of these key traits suggest that phenotypic selection will be highly effective, enabling rapid genetic gains</w:t>
      </w:r>
      <w:r w:rsidR="00435D1F">
        <w:rPr>
          <w:rFonts w:ascii="Times New Roman" w:eastAsia="Times New Roman" w:hAnsi="Times New Roman" w:cs="Times New Roman"/>
          <w:kern w:val="0"/>
          <w:sz w:val="24"/>
          <w:szCs w:val="24"/>
          <w:lang w:eastAsia="en-IN" w:bidi="te-IN"/>
          <w14:ligatures w14:val="none"/>
        </w:rPr>
        <w:t xml:space="preserve"> (</w:t>
      </w:r>
      <w:r w:rsidR="00435D1F" w:rsidRPr="007E4FB2">
        <w:rPr>
          <w:rFonts w:ascii="Times New Roman" w:eastAsia="Times New Roman" w:hAnsi="Times New Roman" w:cs="Times New Roman"/>
          <w:sz w:val="24"/>
          <w:szCs w:val="24"/>
        </w:rPr>
        <w:t>David</w:t>
      </w:r>
      <w:r w:rsidR="00435D1F">
        <w:rPr>
          <w:rFonts w:ascii="Times New Roman" w:eastAsia="Times New Roman" w:hAnsi="Times New Roman" w:cs="Times New Roman"/>
          <w:sz w:val="24"/>
          <w:szCs w:val="24"/>
        </w:rPr>
        <w:t xml:space="preserve"> </w:t>
      </w:r>
      <w:r w:rsidR="00435D1F" w:rsidRPr="00435D1F">
        <w:rPr>
          <w:rFonts w:ascii="Times New Roman" w:eastAsia="Times New Roman" w:hAnsi="Times New Roman" w:cs="Times New Roman"/>
          <w:i/>
          <w:iCs/>
          <w:sz w:val="24"/>
          <w:szCs w:val="24"/>
        </w:rPr>
        <w:t>et al.,</w:t>
      </w:r>
      <w:r w:rsidR="00435D1F">
        <w:rPr>
          <w:rFonts w:ascii="Times New Roman" w:eastAsia="Times New Roman" w:hAnsi="Times New Roman" w:cs="Times New Roman"/>
          <w:sz w:val="24"/>
          <w:szCs w:val="24"/>
        </w:rPr>
        <w:t xml:space="preserve"> 2021)</w:t>
      </w:r>
      <w:r w:rsidRPr="00564B8B">
        <w:rPr>
          <w:rFonts w:ascii="Times New Roman" w:eastAsia="Times New Roman" w:hAnsi="Times New Roman" w:cs="Times New Roman"/>
          <w:kern w:val="0"/>
          <w:sz w:val="24"/>
          <w:szCs w:val="24"/>
          <w:lang w:eastAsia="en-IN" w:bidi="te-IN"/>
          <w14:ligatures w14:val="none"/>
        </w:rPr>
        <w:t>. Additionally, understanding indirect associations and compensatory relationships among traits allows breeders to design strategies that enhance yield without compromising other important agronomic attributes</w:t>
      </w:r>
      <w:r w:rsidR="00D2561A">
        <w:rPr>
          <w:rFonts w:ascii="Times New Roman" w:eastAsia="Times New Roman" w:hAnsi="Times New Roman" w:cs="Times New Roman"/>
          <w:kern w:val="0"/>
          <w:sz w:val="24"/>
          <w:szCs w:val="24"/>
          <w:lang w:eastAsia="en-IN" w:bidi="te-IN"/>
          <w14:ligatures w14:val="none"/>
        </w:rPr>
        <w:t xml:space="preserve"> (</w:t>
      </w:r>
      <w:r w:rsidR="00D2561A" w:rsidRPr="00D2561A">
        <w:rPr>
          <w:rFonts w:ascii="Times New Roman" w:eastAsia="Times New Roman" w:hAnsi="Times New Roman" w:cs="Times New Roman"/>
          <w:sz w:val="24"/>
          <w:szCs w:val="24"/>
        </w:rPr>
        <w:t>Laxmi</w:t>
      </w:r>
      <w:r w:rsidR="00D2561A">
        <w:rPr>
          <w:rFonts w:ascii="Times New Roman" w:eastAsia="Times New Roman" w:hAnsi="Times New Roman" w:cs="Times New Roman"/>
          <w:sz w:val="24"/>
          <w:szCs w:val="24"/>
        </w:rPr>
        <w:t xml:space="preserve"> </w:t>
      </w:r>
      <w:r w:rsidR="00D2561A" w:rsidRPr="00D2561A">
        <w:rPr>
          <w:rFonts w:ascii="Times New Roman" w:eastAsia="Times New Roman" w:hAnsi="Times New Roman" w:cs="Times New Roman"/>
          <w:i/>
          <w:iCs/>
          <w:sz w:val="24"/>
          <w:szCs w:val="24"/>
        </w:rPr>
        <w:t>et al.,</w:t>
      </w:r>
      <w:r w:rsidR="00D2561A">
        <w:rPr>
          <w:rFonts w:ascii="Times New Roman" w:eastAsia="Times New Roman" w:hAnsi="Times New Roman" w:cs="Times New Roman"/>
          <w:sz w:val="24"/>
          <w:szCs w:val="24"/>
        </w:rPr>
        <w:t xml:space="preserve"> 2023)</w:t>
      </w:r>
      <w:r w:rsidRPr="00564B8B">
        <w:rPr>
          <w:rFonts w:ascii="Times New Roman" w:eastAsia="Times New Roman" w:hAnsi="Times New Roman" w:cs="Times New Roman"/>
          <w:kern w:val="0"/>
          <w:sz w:val="24"/>
          <w:szCs w:val="24"/>
          <w:lang w:eastAsia="en-IN" w:bidi="te-IN"/>
          <w14:ligatures w14:val="none"/>
        </w:rPr>
        <w:t>. Integrating these findings into selection programs can accelerate the development of high-yielding, resilient cultivars suited to diverse environments.</w:t>
      </w:r>
    </w:p>
    <w:p w14:paraId="053D8181"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Conclusion</w:t>
      </w:r>
    </w:p>
    <w:p w14:paraId="239DF454" w14:textId="28182A4F" w:rsidR="00820DE7" w:rsidRPr="00564B8B" w:rsidRDefault="00820DE7" w:rsidP="00B233B6">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 xml:space="preserve">Overall, the study demonstrates that substantial genetic variability exists among the evaluated genotypes for all studied traits. Traits with high heritability and genetic advance, especially FGP, IFGP, TW and GYP, should be prioritized in breeding programs. The positive correlations and significant direct effects identified through path analysis provide a strong basis for selecting superior genotypes to achieve enhanced yield potential. Simultaneous selection </w:t>
      </w:r>
      <w:r w:rsidRPr="00564B8B">
        <w:rPr>
          <w:rFonts w:ascii="Times New Roman" w:eastAsia="Times New Roman" w:hAnsi="Times New Roman" w:cs="Times New Roman"/>
          <w:kern w:val="0"/>
          <w:sz w:val="24"/>
          <w:szCs w:val="24"/>
          <w:lang w:eastAsia="en-IN" w:bidi="te-IN"/>
          <w14:ligatures w14:val="none"/>
        </w:rPr>
        <w:lastRenderedPageBreak/>
        <w:t>for highly interrelated traits such as filled grains, test weight</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plant height is likely to result in cumulative improvements in productivity. Conversely, management of negatively associated traits like infertile grains is necessary to minimize yield loss. These findings collectively provide actionable insights for breeders aiming to improve rice productivity through genetically informed selection, thereby contributing to sustainable agricultural development and food security.</w:t>
      </w:r>
    </w:p>
    <w:p w14:paraId="01733938" w14:textId="77777777" w:rsidR="003A477F" w:rsidRPr="00564B8B" w:rsidRDefault="003A477F" w:rsidP="003A477F">
      <w:pPr>
        <w:jc w:val="both"/>
        <w:rPr>
          <w:rFonts w:ascii="Times New Roman" w:hAnsi="Times New Roman" w:cs="Times New Roman"/>
          <w:b/>
          <w:bCs/>
          <w:sz w:val="24"/>
          <w:szCs w:val="24"/>
        </w:rPr>
      </w:pPr>
      <w:r w:rsidRPr="00564B8B">
        <w:rPr>
          <w:rFonts w:ascii="Times New Roman" w:hAnsi="Times New Roman" w:cs="Times New Roman"/>
          <w:b/>
          <w:bCs/>
          <w:sz w:val="24"/>
          <w:szCs w:val="24"/>
        </w:rPr>
        <w:t>Future Scope</w:t>
      </w:r>
    </w:p>
    <w:p w14:paraId="3C66D968" w14:textId="24051603" w:rsidR="003A477F" w:rsidRDefault="003A477F" w:rsidP="00820DE7">
      <w:pPr>
        <w:spacing w:line="360" w:lineRule="auto"/>
        <w:ind w:firstLine="720"/>
        <w:jc w:val="both"/>
        <w:rPr>
          <w:rFonts w:ascii="Times New Roman" w:hAnsi="Times New Roman" w:cs="Times New Roman"/>
          <w:sz w:val="24"/>
          <w:szCs w:val="24"/>
        </w:rPr>
      </w:pPr>
      <w:r w:rsidRPr="00564B8B">
        <w:rPr>
          <w:rFonts w:ascii="Times New Roman" w:hAnsi="Times New Roman" w:cs="Times New Roman"/>
          <w:sz w:val="24"/>
          <w:szCs w:val="24"/>
        </w:rPr>
        <w:t>Future research should focus on validating the identified high-yielding genotypes across multiple locations and seasons to assess their stability and adaptability under varying environmental conditions. Molecular and genomic tools can be integrated to identify markers linked to key yield-contributing traits, which will enhance selection efficiency through marker-assisted breeding. Further studies on physiological and biochemical traits related to grain filling, fertility</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stress tolerance can provide deeper insights into yield improvement mechanisms. Additionally, combining promising genotypes through hybridization can help develop new lines with improved productivity, stability</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resilience to environmental stresses, contributing to sustainable rice production in the long term.</w:t>
      </w:r>
    </w:p>
    <w:p w14:paraId="12EBD3DA" w14:textId="77777777" w:rsidR="009447CA" w:rsidRPr="009447CA" w:rsidRDefault="009447CA" w:rsidP="009447CA">
      <w:pPr>
        <w:jc w:val="both"/>
        <w:rPr>
          <w:rFonts w:ascii="Times New Roman" w:eastAsia="Calibri" w:hAnsi="Times New Roman" w:cs="Times New Roman"/>
          <w:b/>
          <w:bCs/>
          <w:sz w:val="24"/>
          <w:szCs w:val="24"/>
          <w:highlight w:val="yellow"/>
          <w:lang w:val="en-US"/>
          <w14:ligatures w14:val="none"/>
        </w:rPr>
      </w:pPr>
      <w:r w:rsidRPr="009447CA">
        <w:rPr>
          <w:rFonts w:ascii="Times New Roman" w:eastAsia="Calibri" w:hAnsi="Times New Roman" w:cs="Times New Roman"/>
          <w:b/>
          <w:bCs/>
          <w:sz w:val="24"/>
          <w:szCs w:val="24"/>
          <w:highlight w:val="yellow"/>
          <w:lang w:val="en-US"/>
          <w14:ligatures w14:val="none"/>
        </w:rPr>
        <w:t>Disclaimer (Artificial intelligence):</w:t>
      </w:r>
    </w:p>
    <w:p w14:paraId="7C2B18C6" w14:textId="77777777" w:rsidR="009447CA" w:rsidRPr="009447CA" w:rsidRDefault="009447CA" w:rsidP="009447CA">
      <w:pPr>
        <w:jc w:val="both"/>
        <w:rPr>
          <w:rFonts w:ascii="Times New Roman" w:eastAsia="Calibri" w:hAnsi="Times New Roman" w:cs="Times New Roman"/>
          <w:sz w:val="24"/>
          <w:szCs w:val="24"/>
          <w:lang w:val="en-US"/>
          <w14:ligatures w14:val="none"/>
        </w:rPr>
      </w:pPr>
      <w:r w:rsidRPr="009447CA">
        <w:rPr>
          <w:rFonts w:ascii="Times New Roman" w:eastAsia="Calibri" w:hAnsi="Times New Roman" w:cs="Times New Roman"/>
          <w:sz w:val="24"/>
          <w:szCs w:val="24"/>
          <w:highlight w:val="yellow"/>
          <w:lang w:val="en-US"/>
          <w14:ligatures w14:val="none"/>
        </w:rPr>
        <w:t>Author(s) here by declare that NO generative AI technologies such as Large Language Models (ChatGPT, COPILOT, etc.) and text-to-image generators have been used during the writing or editing of this manuscript.</w:t>
      </w:r>
      <w:r w:rsidRPr="009447CA">
        <w:rPr>
          <w:rFonts w:ascii="Times New Roman" w:eastAsia="Calibri" w:hAnsi="Times New Roman" w:cs="Times New Roman"/>
          <w:sz w:val="24"/>
          <w:szCs w:val="24"/>
          <w:lang w:val="en-US"/>
          <w14:ligatures w14:val="none"/>
        </w:rPr>
        <w:t xml:space="preserve"> </w:t>
      </w:r>
    </w:p>
    <w:p w14:paraId="1C62682E" w14:textId="77777777" w:rsidR="009447CA" w:rsidRPr="009447CA" w:rsidRDefault="009447CA" w:rsidP="009447CA">
      <w:pPr>
        <w:jc w:val="both"/>
        <w:rPr>
          <w:rFonts w:ascii="Times New Roman" w:eastAsia="Calibri" w:hAnsi="Times New Roman" w:cs="Times New Roman"/>
          <w:b/>
          <w:bCs/>
          <w:sz w:val="24"/>
          <w:szCs w:val="24"/>
          <w:highlight w:val="yellow"/>
          <w:lang w:val="en-US"/>
          <w14:ligatures w14:val="none"/>
        </w:rPr>
      </w:pPr>
      <w:r w:rsidRPr="009447CA">
        <w:rPr>
          <w:rFonts w:ascii="Times New Roman" w:eastAsia="Calibri" w:hAnsi="Times New Roman" w:cs="Times New Roman"/>
          <w:b/>
          <w:bCs/>
          <w:sz w:val="24"/>
          <w:szCs w:val="24"/>
          <w:highlight w:val="yellow"/>
          <w:lang w:val="en-US"/>
          <w14:ligatures w14:val="none"/>
        </w:rPr>
        <w:t>Disclaimer (Ethical issues):</w:t>
      </w:r>
    </w:p>
    <w:p w14:paraId="0643771E" w14:textId="77777777" w:rsidR="009447CA" w:rsidRPr="009447CA" w:rsidRDefault="009447CA" w:rsidP="009447CA">
      <w:pPr>
        <w:spacing w:line="276" w:lineRule="auto"/>
        <w:rPr>
          <w:rFonts w:ascii="Times New Roman" w:eastAsia="Arial Unicode MS" w:hAnsi="Times New Roman" w:cs="Times New Roman"/>
          <w:sz w:val="24"/>
          <w:szCs w:val="24"/>
          <w:lang w:val="en-GB"/>
          <w14:ligatures w14:val="none"/>
        </w:rPr>
      </w:pPr>
      <w:r w:rsidRPr="009447CA">
        <w:rPr>
          <w:rFonts w:ascii="Times New Roman" w:eastAsia="Calibri" w:hAnsi="Times New Roman" w:cs="Times New Roman"/>
          <w:b/>
          <w:bCs/>
          <w:sz w:val="24"/>
          <w:szCs w:val="24"/>
          <w:highlight w:val="yellow"/>
          <w:lang w:val="en-US"/>
          <w14:ligatures w14:val="none"/>
        </w:rPr>
        <w:t xml:space="preserve">Authors here by declare that, </w:t>
      </w:r>
      <w:r w:rsidRPr="009447CA">
        <w:rPr>
          <w:rFonts w:ascii="Times New Roman" w:eastAsia="Arial Unicode MS" w:hAnsi="Times New Roman" w:cs="Times New Roman"/>
          <w:sz w:val="24"/>
          <w:szCs w:val="24"/>
          <w:highlight w:val="yellow"/>
          <w:lang w:val="en-GB"/>
          <w14:ligatures w14:val="none"/>
        </w:rPr>
        <w:t>this research article is original work submitted compiling all the guidelines, there is no deviation from any ethical issues.</w:t>
      </w:r>
    </w:p>
    <w:p w14:paraId="653D7B89" w14:textId="77777777" w:rsidR="009447CA" w:rsidRPr="009447CA" w:rsidRDefault="009447CA" w:rsidP="009447CA">
      <w:pPr>
        <w:autoSpaceDE w:val="0"/>
        <w:autoSpaceDN w:val="0"/>
        <w:adjustRightInd w:val="0"/>
        <w:spacing w:after="0" w:line="360" w:lineRule="auto"/>
        <w:jc w:val="both"/>
        <w:rPr>
          <w:rFonts w:ascii="Times New Roman" w:eastAsia="Calibri" w:hAnsi="Times New Roman" w:cs="Times New Roman"/>
          <w:b/>
          <w:color w:val="000000"/>
          <w:kern w:val="0"/>
          <w:sz w:val="24"/>
          <w:szCs w:val="24"/>
          <w:highlight w:val="yellow"/>
          <w14:ligatures w14:val="none"/>
        </w:rPr>
      </w:pPr>
      <w:r w:rsidRPr="009447CA">
        <w:rPr>
          <w:rFonts w:ascii="Times New Roman" w:eastAsia="Calibri" w:hAnsi="Times New Roman" w:cs="Times New Roman"/>
          <w:b/>
          <w:color w:val="000000"/>
          <w:kern w:val="0"/>
          <w:sz w:val="24"/>
          <w:szCs w:val="24"/>
          <w:highlight w:val="yellow"/>
          <w14:ligatures w14:val="none"/>
        </w:rPr>
        <w:t>CONFLICT OF INTEREST</w:t>
      </w:r>
    </w:p>
    <w:p w14:paraId="02B9151C" w14:textId="77777777" w:rsidR="009447CA" w:rsidRPr="009447CA" w:rsidRDefault="009447CA" w:rsidP="009447CA">
      <w:pPr>
        <w:autoSpaceDE w:val="0"/>
        <w:autoSpaceDN w:val="0"/>
        <w:adjustRightInd w:val="0"/>
        <w:spacing w:after="0" w:line="360" w:lineRule="auto"/>
        <w:jc w:val="both"/>
        <w:rPr>
          <w:rFonts w:ascii="Times New Roman" w:eastAsia="Calibri" w:hAnsi="Times New Roman" w:cs="Times New Roman"/>
          <w:bCs/>
          <w:color w:val="000000"/>
          <w:kern w:val="0"/>
          <w:sz w:val="24"/>
          <w:szCs w:val="24"/>
          <w14:ligatures w14:val="none"/>
        </w:rPr>
      </w:pPr>
      <w:r w:rsidRPr="009447CA">
        <w:rPr>
          <w:rFonts w:ascii="Times New Roman" w:eastAsia="Calibri" w:hAnsi="Times New Roman" w:cs="Times New Roman"/>
          <w:bCs/>
          <w:color w:val="000000"/>
          <w:kern w:val="0"/>
          <w:sz w:val="24"/>
          <w:szCs w:val="24"/>
          <w:highlight w:val="yellow"/>
          <w14:ligatures w14:val="none"/>
        </w:rPr>
        <w:t>The authors declare that they have no conflict of interest.</w:t>
      </w:r>
    </w:p>
    <w:p w14:paraId="33435438" w14:textId="77777777" w:rsidR="00EF1439" w:rsidRPr="00564B8B" w:rsidRDefault="00EF1439" w:rsidP="00EF1439">
      <w:pPr>
        <w:pStyle w:val="Default"/>
        <w:spacing w:line="480" w:lineRule="auto"/>
        <w:jc w:val="both"/>
        <w:rPr>
          <w:b/>
        </w:rPr>
      </w:pPr>
      <w:r w:rsidRPr="00564B8B">
        <w:rPr>
          <w:b/>
        </w:rPr>
        <w:t>Acknowledgement</w:t>
      </w:r>
    </w:p>
    <w:p w14:paraId="4A03BD61" w14:textId="1F719BFA" w:rsidR="00820DE7" w:rsidRPr="00564B8B" w:rsidRDefault="00820DE7" w:rsidP="00820DE7">
      <w:pPr>
        <w:spacing w:line="360" w:lineRule="auto"/>
        <w:ind w:firstLine="720"/>
        <w:jc w:val="both"/>
        <w:rPr>
          <w:rFonts w:ascii="Times New Roman" w:eastAsia="Calibri" w:hAnsi="Times New Roman" w:cs="Times New Roman"/>
          <w:color w:val="000000"/>
          <w:kern w:val="0"/>
          <w:sz w:val="24"/>
          <w:szCs w:val="24"/>
          <w14:ligatures w14:val="none"/>
        </w:rPr>
      </w:pPr>
      <w:r w:rsidRPr="00564B8B">
        <w:rPr>
          <w:rFonts w:ascii="Times New Roman" w:eastAsia="Calibri" w:hAnsi="Times New Roman" w:cs="Times New Roman"/>
          <w:color w:val="000000"/>
          <w:kern w:val="0"/>
          <w:sz w:val="24"/>
          <w:szCs w:val="24"/>
          <w14:ligatures w14:val="none"/>
        </w:rPr>
        <w:t xml:space="preserve">We gratefully acknowledge the financial support provided by Acharya N. G. Ranga Agricultural University, Lam, Guntur, which enabled the execution of the plant breeding program at the Agricultural Research Station, Ragolu, Andhra Pradesh. The resources and planned budget facilitated field experiments, proper crop management and data collection. We sincerely appreciate the dedicated efforts of the scientists involved in developing the advanced paddy lines evaluated in this study. Their expertise, guidance and commitment were invaluable </w:t>
      </w:r>
      <w:r w:rsidRPr="00564B8B">
        <w:rPr>
          <w:rFonts w:ascii="Times New Roman" w:eastAsia="Calibri" w:hAnsi="Times New Roman" w:cs="Times New Roman"/>
          <w:color w:val="000000"/>
          <w:kern w:val="0"/>
          <w:sz w:val="24"/>
          <w:szCs w:val="24"/>
          <w14:ligatures w14:val="none"/>
        </w:rPr>
        <w:lastRenderedPageBreak/>
        <w:t>in conducting the research successfully. The contributions of both the university and the scientific team were crucial and we extend our heartfelt gratitude for their support.</w:t>
      </w:r>
    </w:p>
    <w:p w14:paraId="2231DDAF" w14:textId="0FA1B75A" w:rsidR="00EF1439"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t>Literature Cited:</w:t>
      </w:r>
    </w:p>
    <w:p w14:paraId="4DFC0598" w14:textId="77777777" w:rsidR="00396760" w:rsidRPr="00396760" w:rsidRDefault="00396760" w:rsidP="00396760">
      <w:pPr>
        <w:suppressLineNumbers/>
        <w:suppressAutoHyphens/>
        <w:spacing w:after="0" w:line="240" w:lineRule="auto"/>
        <w:jc w:val="both"/>
        <w:rPr>
          <w:rFonts w:ascii="Times New Roman" w:eastAsia="Noto Serif CJK SC" w:hAnsi="Times New Roman" w:cs="Times New Roman"/>
          <w:sz w:val="24"/>
          <w:szCs w:val="24"/>
          <w:shd w:val="clear" w:color="auto" w:fill="FFFFFF"/>
          <w:lang w:eastAsia="zh-CN" w:bidi="hi-IN"/>
          <w14:ligatures w14:val="none"/>
        </w:rPr>
      </w:pPr>
      <w:r w:rsidRPr="00396760">
        <w:rPr>
          <w:rFonts w:ascii="Times New Roman" w:eastAsia="Noto Serif CJK SC" w:hAnsi="Times New Roman" w:cs="Times New Roman"/>
          <w:sz w:val="24"/>
          <w:szCs w:val="24"/>
          <w:shd w:val="clear" w:color="auto" w:fill="FFFFFF"/>
          <w:lang w:eastAsia="zh-CN" w:bidi="hi-IN"/>
          <w14:ligatures w14:val="none"/>
        </w:rPr>
        <w:t xml:space="preserve">Awad-Allah, M. M., </w:t>
      </w:r>
      <w:proofErr w:type="spellStart"/>
      <w:r w:rsidRPr="00396760">
        <w:rPr>
          <w:rFonts w:ascii="Times New Roman" w:eastAsia="Noto Serif CJK SC" w:hAnsi="Times New Roman" w:cs="Times New Roman"/>
          <w:sz w:val="24"/>
          <w:szCs w:val="24"/>
          <w:shd w:val="clear" w:color="auto" w:fill="FFFFFF"/>
          <w:lang w:eastAsia="zh-CN" w:bidi="hi-IN"/>
          <w14:ligatures w14:val="none"/>
        </w:rPr>
        <w:t>Elekhtyar</w:t>
      </w:r>
      <w:proofErr w:type="spellEnd"/>
      <w:r w:rsidRPr="00396760">
        <w:rPr>
          <w:rFonts w:ascii="Times New Roman" w:eastAsia="Noto Serif CJK SC" w:hAnsi="Times New Roman" w:cs="Times New Roman"/>
          <w:sz w:val="24"/>
          <w:szCs w:val="24"/>
          <w:shd w:val="clear" w:color="auto" w:fill="FFFFFF"/>
          <w:lang w:eastAsia="zh-CN" w:bidi="hi-IN"/>
          <w14:ligatures w14:val="none"/>
        </w:rPr>
        <w:t>, N. M., El-Abd, M. A. E. M., Abdelkader, M. F., Mahmoud, M. H., Mohamed, A. H and Abdein, M. A. 2022. Development of new restorer lines carrying some restoring fertility genes with flowering, Yield and grains quality characteristics in rice (</w:t>
      </w:r>
      <w:r w:rsidRPr="00396760">
        <w:rPr>
          <w:rFonts w:ascii="Times New Roman" w:eastAsia="Noto Serif CJK SC" w:hAnsi="Times New Roman" w:cs="Times New Roman"/>
          <w:i/>
          <w:iCs/>
          <w:sz w:val="24"/>
          <w:szCs w:val="24"/>
          <w:shd w:val="clear" w:color="auto" w:fill="FFFFFF"/>
          <w:lang w:eastAsia="zh-CN" w:bidi="hi-IN"/>
          <w14:ligatures w14:val="none"/>
        </w:rPr>
        <w:t>Oryza sativa</w:t>
      </w:r>
      <w:r w:rsidRPr="00396760">
        <w:rPr>
          <w:rFonts w:ascii="Times New Roman" w:eastAsia="Noto Serif CJK SC" w:hAnsi="Times New Roman" w:cs="Times New Roman"/>
          <w:sz w:val="24"/>
          <w:szCs w:val="24"/>
          <w:shd w:val="clear" w:color="auto" w:fill="FFFFFF"/>
          <w:lang w:eastAsia="zh-CN" w:bidi="hi-IN"/>
          <w14:ligatures w14:val="none"/>
        </w:rPr>
        <w:t xml:space="preserve"> L.). </w:t>
      </w:r>
      <w:r w:rsidRPr="00396760">
        <w:rPr>
          <w:rFonts w:ascii="Times New Roman" w:eastAsia="Noto Serif CJK SC" w:hAnsi="Times New Roman" w:cs="Times New Roman"/>
          <w:i/>
          <w:iCs/>
          <w:sz w:val="24"/>
          <w:szCs w:val="24"/>
          <w:shd w:val="clear" w:color="auto" w:fill="FFFFFF"/>
          <w:lang w:eastAsia="zh-CN" w:bidi="hi-IN"/>
          <w14:ligatures w14:val="none"/>
        </w:rPr>
        <w:t>Genes</w:t>
      </w:r>
      <w:r w:rsidRPr="00396760">
        <w:rPr>
          <w:rFonts w:ascii="Times New Roman" w:eastAsia="Noto Serif CJK SC" w:hAnsi="Times New Roman" w:cs="Times New Roman"/>
          <w:sz w:val="24"/>
          <w:szCs w:val="24"/>
          <w:shd w:val="clear" w:color="auto" w:fill="FFFFFF"/>
          <w:lang w:eastAsia="zh-CN" w:bidi="hi-IN"/>
          <w14:ligatures w14:val="none"/>
        </w:rPr>
        <w:t>. 13 (3): 458.</w:t>
      </w:r>
    </w:p>
    <w:p w14:paraId="586F72F5" w14:textId="77777777" w:rsidR="00396760" w:rsidRPr="00396760" w:rsidRDefault="00396760" w:rsidP="00396760">
      <w:pPr>
        <w:spacing w:after="0" w:line="240" w:lineRule="auto"/>
        <w:jc w:val="both"/>
        <w:rPr>
          <w:rFonts w:ascii="Times New Roman" w:hAnsi="Times New Roman" w:cs="Times New Roman"/>
          <w:bCs/>
          <w:sz w:val="24"/>
          <w:szCs w:val="24"/>
        </w:rPr>
      </w:pPr>
      <w:proofErr w:type="spellStart"/>
      <w:r w:rsidRPr="00396760">
        <w:rPr>
          <w:rFonts w:ascii="Times New Roman" w:hAnsi="Times New Roman" w:cs="Times New Roman"/>
          <w:bCs/>
          <w:sz w:val="24"/>
          <w:szCs w:val="24"/>
        </w:rPr>
        <w:t>Bhinda</w:t>
      </w:r>
      <w:proofErr w:type="spellEnd"/>
      <w:r w:rsidRPr="00396760">
        <w:rPr>
          <w:rFonts w:ascii="Times New Roman" w:hAnsi="Times New Roman" w:cs="Times New Roman"/>
          <w:bCs/>
          <w:sz w:val="24"/>
          <w:szCs w:val="24"/>
        </w:rPr>
        <w:t xml:space="preserve">, M.S., </w:t>
      </w:r>
      <w:proofErr w:type="spellStart"/>
      <w:r w:rsidRPr="00396760">
        <w:rPr>
          <w:rFonts w:ascii="Times New Roman" w:hAnsi="Times New Roman" w:cs="Times New Roman"/>
          <w:bCs/>
          <w:sz w:val="24"/>
          <w:szCs w:val="24"/>
        </w:rPr>
        <w:t>Karnwal</w:t>
      </w:r>
      <w:proofErr w:type="spellEnd"/>
      <w:r w:rsidRPr="00396760">
        <w:rPr>
          <w:rFonts w:ascii="Times New Roman" w:hAnsi="Times New Roman" w:cs="Times New Roman"/>
          <w:bCs/>
          <w:sz w:val="24"/>
          <w:szCs w:val="24"/>
        </w:rPr>
        <w:t>, M.K and Choudhary, M.K. 2017. Estimates of genetic variability, heritability and genetic advance for yield contributing and quality traits in advance breeding lines of rice (</w:t>
      </w:r>
      <w:r w:rsidRPr="00396760">
        <w:rPr>
          <w:rFonts w:ascii="Times New Roman" w:hAnsi="Times New Roman" w:cs="Times New Roman"/>
          <w:bCs/>
          <w:i/>
          <w:iCs/>
          <w:sz w:val="24"/>
          <w:szCs w:val="24"/>
        </w:rPr>
        <w:t xml:space="preserve">Oryza sativa </w:t>
      </w:r>
      <w:r w:rsidRPr="00396760">
        <w:rPr>
          <w:rFonts w:ascii="Times New Roman" w:hAnsi="Times New Roman" w:cs="Times New Roman"/>
          <w:bCs/>
          <w:sz w:val="24"/>
          <w:szCs w:val="24"/>
        </w:rPr>
        <w:t xml:space="preserve">L.). </w:t>
      </w:r>
      <w:r w:rsidRPr="00396760">
        <w:rPr>
          <w:rFonts w:ascii="Times New Roman" w:hAnsi="Times New Roman" w:cs="Times New Roman"/>
          <w:bCs/>
          <w:i/>
          <w:iCs/>
          <w:sz w:val="24"/>
          <w:szCs w:val="24"/>
        </w:rPr>
        <w:t>International Journal of Advanced Biological Research</w:t>
      </w:r>
      <w:r w:rsidRPr="00396760">
        <w:rPr>
          <w:rFonts w:ascii="Times New Roman" w:hAnsi="Times New Roman" w:cs="Times New Roman"/>
          <w:bCs/>
          <w:sz w:val="24"/>
          <w:szCs w:val="24"/>
        </w:rPr>
        <w:t>. 7 (2): 229-233.</w:t>
      </w:r>
    </w:p>
    <w:p w14:paraId="4699F992"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bookmarkStart w:id="0" w:name="_Hlk212632195"/>
      <w:r w:rsidRPr="00396760">
        <w:rPr>
          <w:rFonts w:ascii="Times New Roman" w:eastAsia="Times New Roman" w:hAnsi="Times New Roman" w:cs="Times New Roman"/>
          <w:sz w:val="24"/>
          <w:szCs w:val="24"/>
        </w:rPr>
        <w:t>David,</w:t>
      </w:r>
      <w:bookmarkEnd w:id="0"/>
      <w:r w:rsidRPr="00396760">
        <w:rPr>
          <w:rFonts w:ascii="Times New Roman" w:eastAsia="Times New Roman" w:hAnsi="Times New Roman" w:cs="Times New Roman"/>
          <w:sz w:val="24"/>
          <w:szCs w:val="24"/>
        </w:rPr>
        <w:t xml:space="preserve"> G. S., Agah, L. J., Ukatu, P. O., &amp; F </w:t>
      </w:r>
      <w:proofErr w:type="spellStart"/>
      <w:r w:rsidRPr="00396760">
        <w:rPr>
          <w:rFonts w:ascii="Times New Roman" w:eastAsia="Times New Roman" w:hAnsi="Times New Roman" w:cs="Times New Roman"/>
          <w:sz w:val="24"/>
          <w:szCs w:val="24"/>
        </w:rPr>
        <w:t>Uwah</w:t>
      </w:r>
      <w:proofErr w:type="spellEnd"/>
      <w:r w:rsidRPr="00396760">
        <w:rPr>
          <w:rFonts w:ascii="Times New Roman" w:eastAsia="Times New Roman" w:hAnsi="Times New Roman" w:cs="Times New Roman"/>
          <w:sz w:val="24"/>
          <w:szCs w:val="24"/>
        </w:rPr>
        <w:t>, D. (2021). Correlation and path analysis of yield and related traits of upland rice genotypes across weeding regimes. </w:t>
      </w:r>
      <w:r w:rsidRPr="00396760">
        <w:rPr>
          <w:rFonts w:ascii="Times New Roman" w:eastAsia="Times New Roman" w:hAnsi="Times New Roman" w:cs="Times New Roman"/>
          <w:i/>
          <w:iCs/>
          <w:sz w:val="24"/>
          <w:szCs w:val="24"/>
        </w:rPr>
        <w:t>International Journal of Plant &amp; Soil Science</w:t>
      </w:r>
      <w:r w:rsidRPr="00396760">
        <w:rPr>
          <w:rFonts w:ascii="Times New Roman" w:eastAsia="Times New Roman" w:hAnsi="Times New Roman" w:cs="Times New Roman"/>
          <w:sz w:val="24"/>
          <w:szCs w:val="24"/>
        </w:rPr>
        <w:t>, </w:t>
      </w:r>
      <w:r w:rsidRPr="00396760">
        <w:rPr>
          <w:rFonts w:ascii="Times New Roman" w:eastAsia="Times New Roman" w:hAnsi="Times New Roman" w:cs="Times New Roman"/>
          <w:i/>
          <w:iCs/>
          <w:sz w:val="24"/>
          <w:szCs w:val="24"/>
        </w:rPr>
        <w:t>33</w:t>
      </w:r>
      <w:r w:rsidRPr="00396760">
        <w:rPr>
          <w:rFonts w:ascii="Times New Roman" w:eastAsia="Times New Roman" w:hAnsi="Times New Roman" w:cs="Times New Roman"/>
          <w:sz w:val="24"/>
          <w:szCs w:val="24"/>
        </w:rPr>
        <w:t>(19), 130-138.</w:t>
      </w:r>
    </w:p>
    <w:p w14:paraId="1C082457"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Devi, U.M., Sarawathi, R., Shanthi, P., Suresh, R., Sanjeeva Rao, D and Rajendran, R. 2017. Assessment of genetic variability in traditional rice varieties based on </w:t>
      </w:r>
      <w:proofErr w:type="spellStart"/>
      <w:r w:rsidRPr="00396760">
        <w:rPr>
          <w:rFonts w:ascii="Times New Roman" w:eastAsia="Times New Roman" w:hAnsi="Times New Roman" w:cs="Times New Roman"/>
          <w:sz w:val="24"/>
          <w:szCs w:val="24"/>
        </w:rPr>
        <w:t>agro</w:t>
      </w:r>
      <w:proofErr w:type="spellEnd"/>
      <w:r w:rsidRPr="00396760">
        <w:rPr>
          <w:rFonts w:ascii="Times New Roman" w:eastAsia="Times New Roman" w:hAnsi="Times New Roman" w:cs="Times New Roman"/>
          <w:sz w:val="24"/>
          <w:szCs w:val="24"/>
        </w:rPr>
        <w:t>- morphological traits and iron, zinc content for crop improvement. International Journal of Science and Nature. 7(2): 244-250.</w:t>
      </w:r>
    </w:p>
    <w:p w14:paraId="7F66F053"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lang w:val="pt-BR"/>
        </w:rPr>
        <w:t xml:space="preserve">Duppala M.K., Srinivas, T., Rao, L.S., Suneetha, Y., Sundaram, R.M. and Kumari, V.P., 2022. </w:t>
      </w:r>
      <w:r w:rsidRPr="00396760">
        <w:rPr>
          <w:rFonts w:ascii="Times New Roman" w:eastAsia="Times New Roman" w:hAnsi="Times New Roman" w:cs="Times New Roman"/>
          <w:sz w:val="24"/>
          <w:szCs w:val="24"/>
        </w:rPr>
        <w:t xml:space="preserve">Study of genetic variability and trait associations in F2 Population of YH3 x AKDRMS 21-54 intra-specific cross of rice. </w:t>
      </w:r>
      <w:r w:rsidRPr="00396760">
        <w:rPr>
          <w:rFonts w:ascii="Times New Roman" w:eastAsia="Times New Roman" w:hAnsi="Times New Roman" w:cs="Times New Roman"/>
          <w:i/>
          <w:iCs/>
          <w:sz w:val="24"/>
          <w:szCs w:val="24"/>
        </w:rPr>
        <w:t>The Pharma Innovation Journal</w:t>
      </w:r>
      <w:r w:rsidRPr="00396760">
        <w:rPr>
          <w:rFonts w:ascii="Times New Roman" w:eastAsia="Times New Roman" w:hAnsi="Times New Roman" w:cs="Times New Roman"/>
          <w:sz w:val="24"/>
          <w:szCs w:val="24"/>
        </w:rPr>
        <w:t>. 11(9): 1735-1742.</w:t>
      </w:r>
    </w:p>
    <w:p w14:paraId="2B1E8E60"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bCs/>
          <w:sz w:val="24"/>
        </w:rPr>
      </w:pPr>
      <w:r w:rsidRPr="00396760">
        <w:rPr>
          <w:rFonts w:ascii="Times New Roman" w:eastAsia="Times New Roman" w:hAnsi="Times New Roman" w:cs="Times New Roman"/>
          <w:sz w:val="24"/>
        </w:rPr>
        <w:t>Duppala, M.K.,</w:t>
      </w:r>
      <w:r w:rsidRPr="00396760">
        <w:rPr>
          <w:rFonts w:ascii="Times New Roman" w:eastAsia="Times New Roman" w:hAnsi="Times New Roman" w:cs="Times New Roman"/>
          <w:bCs/>
          <w:sz w:val="24"/>
        </w:rPr>
        <w:t xml:space="preserve"> Nair, B., Srinivas, T., Suneetha, Y., Reddy, D. V and Kumar, K. M. 2024. Genetic studies of genetic variability and trait associations in mustard </w:t>
      </w:r>
      <w:r w:rsidRPr="00396760">
        <w:rPr>
          <w:rFonts w:ascii="Times New Roman" w:eastAsia="Times New Roman" w:hAnsi="Times New Roman" w:cs="Times New Roman"/>
          <w:bCs/>
          <w:i/>
          <w:iCs/>
          <w:sz w:val="24"/>
        </w:rPr>
        <w:t>spp.</w:t>
      </w:r>
      <w:r w:rsidRPr="00396760">
        <w:rPr>
          <w:rFonts w:ascii="Times New Roman" w:eastAsia="Times New Roman" w:hAnsi="Times New Roman" w:cs="Times New Roman"/>
          <w:bCs/>
          <w:sz w:val="24"/>
        </w:rPr>
        <w:t xml:space="preserve"> (</w:t>
      </w:r>
      <w:r w:rsidRPr="00396760">
        <w:rPr>
          <w:rFonts w:ascii="Times New Roman" w:eastAsia="Times New Roman" w:hAnsi="Times New Roman" w:cs="Times New Roman"/>
          <w:bCs/>
          <w:i/>
          <w:iCs/>
          <w:sz w:val="24"/>
        </w:rPr>
        <w:t>Brassica juncea</w:t>
      </w:r>
      <w:r w:rsidRPr="00396760">
        <w:rPr>
          <w:rFonts w:ascii="Times New Roman" w:eastAsia="Times New Roman" w:hAnsi="Times New Roman" w:cs="Times New Roman"/>
          <w:bCs/>
          <w:sz w:val="24"/>
        </w:rPr>
        <w:t xml:space="preserve"> L. &amp; </w:t>
      </w:r>
      <w:r w:rsidRPr="00396760">
        <w:rPr>
          <w:rFonts w:ascii="Times New Roman" w:eastAsia="Times New Roman" w:hAnsi="Times New Roman" w:cs="Times New Roman"/>
          <w:bCs/>
          <w:i/>
          <w:iCs/>
          <w:sz w:val="24"/>
        </w:rPr>
        <w:t xml:space="preserve">Brassica </w:t>
      </w:r>
      <w:proofErr w:type="spellStart"/>
      <w:r w:rsidRPr="00396760">
        <w:rPr>
          <w:rFonts w:ascii="Times New Roman" w:eastAsia="Times New Roman" w:hAnsi="Times New Roman" w:cs="Times New Roman"/>
          <w:bCs/>
          <w:i/>
          <w:iCs/>
          <w:sz w:val="24"/>
        </w:rPr>
        <w:t>carinata</w:t>
      </w:r>
      <w:proofErr w:type="spellEnd"/>
      <w:r w:rsidRPr="00396760">
        <w:rPr>
          <w:rFonts w:ascii="Times New Roman" w:eastAsia="Times New Roman" w:hAnsi="Times New Roman" w:cs="Times New Roman"/>
          <w:bCs/>
          <w:sz w:val="24"/>
        </w:rPr>
        <w:t xml:space="preserve"> A.). </w:t>
      </w:r>
      <w:r w:rsidRPr="00396760">
        <w:rPr>
          <w:rFonts w:ascii="Times New Roman" w:eastAsia="Times New Roman" w:hAnsi="Times New Roman" w:cs="Times New Roman"/>
          <w:bCs/>
          <w:i/>
          <w:iCs/>
          <w:sz w:val="24"/>
        </w:rPr>
        <w:t>International Journal of Research in Agronomy</w:t>
      </w:r>
      <w:r w:rsidRPr="00396760">
        <w:rPr>
          <w:rFonts w:ascii="Times New Roman" w:eastAsia="Times New Roman" w:hAnsi="Times New Roman" w:cs="Times New Roman"/>
          <w:bCs/>
          <w:sz w:val="24"/>
        </w:rPr>
        <w:t>. 7(2): 435-440.</w:t>
      </w:r>
    </w:p>
    <w:p w14:paraId="4E48B3D8"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Edukondalu, B., Reddy, V.R., Rani, T.S., Kumari C.H.A and Soundharya, B. 2017. Studies on Variability, Heritability, Correlation and Path Analysis for Yield, Yield Attributes in Rice (</w:t>
      </w:r>
      <w:r w:rsidRPr="00396760">
        <w:rPr>
          <w:rFonts w:ascii="Times New Roman" w:eastAsia="Times New Roman" w:hAnsi="Times New Roman" w:cs="Times New Roman"/>
          <w:i/>
          <w:iCs/>
          <w:sz w:val="24"/>
          <w:szCs w:val="24"/>
        </w:rPr>
        <w:t xml:space="preserve">Oryza sativa </w:t>
      </w:r>
      <w:r w:rsidRPr="00396760">
        <w:rPr>
          <w:rFonts w:ascii="Times New Roman" w:eastAsia="Times New Roman" w:hAnsi="Times New Roman" w:cs="Times New Roman"/>
          <w:sz w:val="24"/>
          <w:szCs w:val="24"/>
        </w:rPr>
        <w:t xml:space="preserve">L.). </w:t>
      </w:r>
      <w:r w:rsidRPr="00396760">
        <w:rPr>
          <w:rFonts w:ascii="Times New Roman" w:eastAsia="Times New Roman" w:hAnsi="Times New Roman" w:cs="Times New Roman"/>
          <w:i/>
          <w:iCs/>
          <w:sz w:val="24"/>
          <w:szCs w:val="24"/>
        </w:rPr>
        <w:t xml:space="preserve">International Journal of Current Microbiology and Applied Science. </w:t>
      </w:r>
      <w:r w:rsidRPr="00396760">
        <w:rPr>
          <w:rFonts w:ascii="Times New Roman" w:eastAsia="Times New Roman" w:hAnsi="Times New Roman" w:cs="Times New Roman"/>
          <w:sz w:val="24"/>
          <w:szCs w:val="24"/>
        </w:rPr>
        <w:t>6 (10): 2369-2376.</w:t>
      </w:r>
    </w:p>
    <w:p w14:paraId="56283D6F" w14:textId="77777777" w:rsidR="00396760" w:rsidRPr="00396760" w:rsidRDefault="00396760" w:rsidP="00396760">
      <w:pPr>
        <w:tabs>
          <w:tab w:val="left" w:pos="65"/>
          <w:tab w:val="left" w:pos="635"/>
        </w:tabs>
        <w:spacing w:after="0" w:line="240" w:lineRule="auto"/>
        <w:jc w:val="both"/>
        <w:rPr>
          <w:rFonts w:ascii="Times New Roman" w:eastAsia="Calibri" w:hAnsi="Times New Roman" w:cs="Times New Roman"/>
          <w:bCs/>
          <w:sz w:val="24"/>
          <w:szCs w:val="24"/>
        </w:rPr>
      </w:pPr>
      <w:r w:rsidRPr="00396760">
        <w:rPr>
          <w:rFonts w:ascii="Times New Roman" w:eastAsia="Calibri" w:hAnsi="Times New Roman" w:cs="Times New Roman"/>
          <w:bCs/>
          <w:sz w:val="24"/>
          <w:szCs w:val="24"/>
        </w:rPr>
        <w:t xml:space="preserve">Girma, B.T., </w:t>
      </w:r>
      <w:proofErr w:type="spellStart"/>
      <w:r w:rsidRPr="00396760">
        <w:rPr>
          <w:rFonts w:ascii="Times New Roman" w:eastAsia="Calibri" w:hAnsi="Times New Roman" w:cs="Times New Roman"/>
          <w:bCs/>
          <w:sz w:val="24"/>
          <w:szCs w:val="24"/>
        </w:rPr>
        <w:t>Kitil</w:t>
      </w:r>
      <w:proofErr w:type="spellEnd"/>
      <w:r w:rsidRPr="00396760">
        <w:rPr>
          <w:rFonts w:ascii="Times New Roman" w:eastAsia="Calibri" w:hAnsi="Times New Roman" w:cs="Times New Roman"/>
          <w:bCs/>
          <w:sz w:val="24"/>
          <w:szCs w:val="24"/>
        </w:rPr>
        <w:t xml:space="preserve">, M.A., </w:t>
      </w:r>
      <w:proofErr w:type="spellStart"/>
      <w:r w:rsidRPr="00396760">
        <w:rPr>
          <w:rFonts w:ascii="Times New Roman" w:eastAsia="Calibri" w:hAnsi="Times New Roman" w:cs="Times New Roman"/>
          <w:bCs/>
          <w:sz w:val="24"/>
          <w:szCs w:val="24"/>
        </w:rPr>
        <w:t>Banje</w:t>
      </w:r>
      <w:proofErr w:type="spellEnd"/>
      <w:r w:rsidRPr="00396760">
        <w:rPr>
          <w:rFonts w:ascii="Times New Roman" w:eastAsia="Calibri" w:hAnsi="Times New Roman" w:cs="Times New Roman"/>
          <w:bCs/>
          <w:sz w:val="24"/>
          <w:szCs w:val="24"/>
        </w:rPr>
        <w:t xml:space="preserve">, D.G., </w:t>
      </w:r>
      <w:proofErr w:type="spellStart"/>
      <w:r w:rsidRPr="00396760">
        <w:rPr>
          <w:rFonts w:ascii="Times New Roman" w:eastAsia="Calibri" w:hAnsi="Times New Roman" w:cs="Times New Roman"/>
          <w:bCs/>
          <w:sz w:val="24"/>
          <w:szCs w:val="24"/>
        </w:rPr>
        <w:t>Biru</w:t>
      </w:r>
      <w:proofErr w:type="spellEnd"/>
      <w:r w:rsidRPr="00396760">
        <w:rPr>
          <w:rFonts w:ascii="Times New Roman" w:eastAsia="Calibri" w:hAnsi="Times New Roman" w:cs="Times New Roman"/>
          <w:bCs/>
          <w:sz w:val="24"/>
          <w:szCs w:val="24"/>
        </w:rPr>
        <w:t xml:space="preserve">, H.M and </w:t>
      </w:r>
      <w:proofErr w:type="spellStart"/>
      <w:r w:rsidRPr="00396760">
        <w:rPr>
          <w:rFonts w:ascii="Times New Roman" w:eastAsia="Calibri" w:hAnsi="Times New Roman" w:cs="Times New Roman"/>
          <w:bCs/>
          <w:sz w:val="24"/>
          <w:szCs w:val="24"/>
        </w:rPr>
        <w:t>Serbessa</w:t>
      </w:r>
      <w:proofErr w:type="spellEnd"/>
      <w:r w:rsidRPr="00396760">
        <w:rPr>
          <w:rFonts w:ascii="Times New Roman" w:eastAsia="Calibri" w:hAnsi="Times New Roman" w:cs="Times New Roman"/>
          <w:bCs/>
          <w:sz w:val="24"/>
          <w:szCs w:val="24"/>
        </w:rPr>
        <w:t xml:space="preserve">, T.B. 2018. </w:t>
      </w:r>
      <w:r w:rsidRPr="00396760">
        <w:rPr>
          <w:rFonts w:ascii="Times New Roman" w:eastAsia="AdobeFangsongStd-Regular" w:hAnsi="Times New Roman" w:cs="Times New Roman"/>
          <w:bCs/>
          <w:sz w:val="24"/>
          <w:szCs w:val="24"/>
        </w:rPr>
        <w:t>Genetic variability study of yield and yield related traits in rice (</w:t>
      </w:r>
      <w:r w:rsidRPr="00396760">
        <w:rPr>
          <w:rFonts w:ascii="Times New Roman" w:eastAsia="AdobeFangsongStd-Regular" w:hAnsi="Times New Roman" w:cs="Times New Roman"/>
          <w:bCs/>
          <w:i/>
          <w:sz w:val="24"/>
          <w:szCs w:val="24"/>
        </w:rPr>
        <w:t>Oryza sativa</w:t>
      </w:r>
      <w:r w:rsidRPr="00396760">
        <w:rPr>
          <w:rFonts w:ascii="Times New Roman" w:eastAsia="AdobeFangsongStd-Regular" w:hAnsi="Times New Roman" w:cs="Times New Roman"/>
          <w:bCs/>
          <w:sz w:val="24"/>
          <w:szCs w:val="24"/>
        </w:rPr>
        <w:t xml:space="preserve"> L.) genotypes. </w:t>
      </w:r>
      <w:r w:rsidRPr="00396760">
        <w:rPr>
          <w:rFonts w:ascii="Times New Roman" w:eastAsia="Calibri" w:hAnsi="Times New Roman" w:cs="Times New Roman"/>
          <w:bCs/>
          <w:i/>
          <w:sz w:val="24"/>
          <w:szCs w:val="24"/>
        </w:rPr>
        <w:t>Advances in Crop Science and Technology</w:t>
      </w:r>
      <w:r w:rsidRPr="00396760">
        <w:rPr>
          <w:rFonts w:ascii="Times New Roman" w:eastAsia="Calibri" w:hAnsi="Times New Roman" w:cs="Times New Roman"/>
          <w:bCs/>
          <w:sz w:val="24"/>
          <w:szCs w:val="24"/>
        </w:rPr>
        <w:t>. 6: 4.</w:t>
      </w:r>
    </w:p>
    <w:p w14:paraId="60C9AE9A"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color w:val="000000"/>
          <w:kern w:val="0"/>
          <w:sz w:val="24"/>
          <w:szCs w:val="24"/>
          <w:lang w:bidi="te-IN"/>
        </w:rPr>
        <w:t xml:space="preserve"> </w:t>
      </w:r>
      <w:r w:rsidRPr="00396760">
        <w:rPr>
          <w:rFonts w:ascii="Times New Roman" w:hAnsi="Times New Roman" w:cs="Times New Roman"/>
          <w:bCs/>
          <w:sz w:val="24"/>
          <w:szCs w:val="24"/>
        </w:rPr>
        <w:t xml:space="preserve">Hari, R.K.B., Satyanarayana, P.V., </w:t>
      </w:r>
      <w:proofErr w:type="spellStart"/>
      <w:r w:rsidRPr="00396760">
        <w:rPr>
          <w:rFonts w:ascii="Times New Roman" w:hAnsi="Times New Roman" w:cs="Times New Roman"/>
          <w:bCs/>
          <w:sz w:val="24"/>
          <w:szCs w:val="24"/>
        </w:rPr>
        <w:t>Babu</w:t>
      </w:r>
      <w:proofErr w:type="spellEnd"/>
      <w:r w:rsidRPr="00396760">
        <w:rPr>
          <w:rFonts w:ascii="Times New Roman" w:hAnsi="Times New Roman" w:cs="Times New Roman"/>
          <w:bCs/>
          <w:sz w:val="24"/>
          <w:szCs w:val="24"/>
        </w:rPr>
        <w:t xml:space="preserve">, D.R., </w:t>
      </w:r>
      <w:proofErr w:type="spellStart"/>
      <w:r w:rsidRPr="00396760">
        <w:rPr>
          <w:rFonts w:ascii="Times New Roman" w:hAnsi="Times New Roman" w:cs="Times New Roman"/>
          <w:bCs/>
          <w:sz w:val="24"/>
          <w:szCs w:val="24"/>
        </w:rPr>
        <w:t>Chamundeswari</w:t>
      </w:r>
      <w:proofErr w:type="spellEnd"/>
      <w:r w:rsidRPr="00396760">
        <w:rPr>
          <w:rFonts w:ascii="Times New Roman" w:hAnsi="Times New Roman" w:cs="Times New Roman"/>
          <w:bCs/>
          <w:sz w:val="24"/>
          <w:szCs w:val="24"/>
        </w:rPr>
        <w:t>, N., Rao, V.S and Raju, S.K. 2018. Genetic variability estimates for yield and yield components traits and quality traits in rice (</w:t>
      </w:r>
      <w:r w:rsidRPr="00396760">
        <w:rPr>
          <w:rFonts w:ascii="Times New Roman" w:hAnsi="Times New Roman" w:cs="Times New Roman"/>
          <w:bCs/>
          <w:i/>
          <w:iCs/>
          <w:sz w:val="24"/>
          <w:szCs w:val="24"/>
        </w:rPr>
        <w:t xml:space="preserve">Oryza sativa </w:t>
      </w:r>
      <w:r w:rsidRPr="00396760">
        <w:rPr>
          <w:rFonts w:ascii="Times New Roman" w:hAnsi="Times New Roman" w:cs="Times New Roman"/>
          <w:bCs/>
          <w:sz w:val="24"/>
          <w:szCs w:val="24"/>
        </w:rPr>
        <w:t xml:space="preserve">L.). </w:t>
      </w:r>
      <w:r w:rsidRPr="00396760">
        <w:rPr>
          <w:rFonts w:ascii="Times New Roman" w:hAnsi="Times New Roman" w:cs="Times New Roman"/>
          <w:bCs/>
          <w:i/>
          <w:iCs/>
          <w:sz w:val="24"/>
          <w:szCs w:val="24"/>
        </w:rPr>
        <w:t>International Journal of Current Microbiology and Applied Sciences</w:t>
      </w:r>
      <w:r w:rsidRPr="00396760">
        <w:rPr>
          <w:rFonts w:ascii="Times New Roman" w:hAnsi="Times New Roman" w:cs="Times New Roman"/>
          <w:bCs/>
          <w:sz w:val="24"/>
          <w:szCs w:val="24"/>
        </w:rPr>
        <w:t>. 7 (5): 551-559.</w:t>
      </w:r>
    </w:p>
    <w:p w14:paraId="343C3DA3"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Harsha., Deo, I., Kumar, S and Talha, M. 2017. Assessment of Genetic Variability and Inter-Character Association Studies in Rice Genotypes (Oryza sativa L.). </w:t>
      </w:r>
      <w:r w:rsidRPr="00396760">
        <w:rPr>
          <w:rFonts w:ascii="Times New Roman" w:eastAsia="Times New Roman" w:hAnsi="Times New Roman" w:cs="Times New Roman"/>
          <w:i/>
          <w:iCs/>
          <w:sz w:val="24"/>
          <w:szCs w:val="24"/>
        </w:rPr>
        <w:t>International Journal of Current Microbiology and Applied Sciences</w:t>
      </w:r>
      <w:r w:rsidRPr="00396760">
        <w:rPr>
          <w:rFonts w:ascii="Times New Roman" w:eastAsia="Times New Roman" w:hAnsi="Times New Roman" w:cs="Times New Roman"/>
          <w:sz w:val="24"/>
          <w:szCs w:val="24"/>
        </w:rPr>
        <w:t>. 6(9): 2041-2046.</w:t>
      </w:r>
    </w:p>
    <w:p w14:paraId="06155B14"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bCs/>
          <w:sz w:val="24"/>
          <w:szCs w:val="24"/>
        </w:rPr>
        <w:t>Kalyan, B., Krishna, K.V.R and Rao, L.V.S. 2017. Studies on variability, heritability and genetic advance for quantitative characters in rice (</w:t>
      </w:r>
      <w:r w:rsidRPr="00396760">
        <w:rPr>
          <w:rFonts w:ascii="Times New Roman" w:hAnsi="Times New Roman" w:cs="Times New Roman"/>
          <w:bCs/>
          <w:i/>
          <w:iCs/>
          <w:sz w:val="24"/>
          <w:szCs w:val="24"/>
        </w:rPr>
        <w:t xml:space="preserve">Oryza sativa </w:t>
      </w:r>
      <w:r w:rsidRPr="00396760">
        <w:rPr>
          <w:rFonts w:ascii="Times New Roman" w:hAnsi="Times New Roman" w:cs="Times New Roman"/>
          <w:bCs/>
          <w:sz w:val="24"/>
          <w:szCs w:val="24"/>
        </w:rPr>
        <w:t xml:space="preserve">L.) germplasm. </w:t>
      </w:r>
      <w:r w:rsidRPr="00396760">
        <w:rPr>
          <w:rFonts w:ascii="Times New Roman" w:hAnsi="Times New Roman" w:cs="Times New Roman"/>
          <w:bCs/>
          <w:i/>
          <w:iCs/>
          <w:sz w:val="24"/>
          <w:szCs w:val="24"/>
        </w:rPr>
        <w:t xml:space="preserve">International Journal of Pure Applied Bioscience. </w:t>
      </w:r>
      <w:r w:rsidRPr="00396760">
        <w:rPr>
          <w:rFonts w:ascii="Times New Roman" w:hAnsi="Times New Roman" w:cs="Times New Roman"/>
          <w:bCs/>
          <w:sz w:val="24"/>
          <w:szCs w:val="24"/>
        </w:rPr>
        <w:t>5 (5): 1619-1624.</w:t>
      </w:r>
    </w:p>
    <w:p w14:paraId="7C53BEF7"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bCs/>
          <w:sz w:val="24"/>
        </w:rPr>
      </w:pPr>
      <w:r w:rsidRPr="00396760">
        <w:rPr>
          <w:rFonts w:ascii="Times New Roman" w:eastAsia="Times New Roman" w:hAnsi="Times New Roman" w:cs="Times New Roman"/>
          <w:sz w:val="24"/>
        </w:rPr>
        <w:t>Kumar, D.M,</w:t>
      </w:r>
      <w:r w:rsidRPr="00396760">
        <w:rPr>
          <w:rFonts w:ascii="Times New Roman" w:eastAsia="Times New Roman" w:hAnsi="Times New Roman" w:cs="Times New Roman"/>
          <w:bCs/>
          <w:sz w:val="24"/>
        </w:rPr>
        <w:t xml:space="preserve"> Nair, B., Srinivas, T., Suneetha, Y., Kumar, K. M and Reddy, D. V. 2024. Elucidation of genetic variability and inter-relationship studies for seed yield and quality traits in advanced lines of Mustard</w:t>
      </w:r>
      <w:r w:rsidRPr="00396760">
        <w:rPr>
          <w:rFonts w:ascii="Times New Roman" w:eastAsia="Times New Roman" w:hAnsi="Times New Roman" w:cs="Times New Roman"/>
          <w:bCs/>
          <w:i/>
          <w:iCs/>
          <w:sz w:val="24"/>
        </w:rPr>
        <w:t xml:space="preserve"> spp.</w:t>
      </w:r>
      <w:r w:rsidRPr="00396760">
        <w:rPr>
          <w:rFonts w:ascii="Times New Roman" w:eastAsia="Times New Roman" w:hAnsi="Times New Roman" w:cs="Times New Roman"/>
          <w:b/>
          <w:bCs/>
          <w:i/>
          <w:iCs/>
          <w:sz w:val="24"/>
        </w:rPr>
        <w:t xml:space="preserve"> </w:t>
      </w:r>
      <w:r w:rsidRPr="00396760">
        <w:rPr>
          <w:rFonts w:ascii="Times New Roman" w:eastAsia="Times New Roman" w:hAnsi="Times New Roman" w:cs="Times New Roman"/>
          <w:bCs/>
          <w:i/>
          <w:iCs/>
          <w:sz w:val="24"/>
        </w:rPr>
        <w:t>International Journal of Advanced Biochemistry Research</w:t>
      </w:r>
      <w:r w:rsidRPr="00396760">
        <w:rPr>
          <w:rFonts w:ascii="Times New Roman" w:eastAsia="Times New Roman" w:hAnsi="Times New Roman" w:cs="Times New Roman"/>
          <w:bCs/>
          <w:sz w:val="24"/>
        </w:rPr>
        <w:t>. 8(3): 25-30.</w:t>
      </w:r>
    </w:p>
    <w:p w14:paraId="33D20C7B"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lang w:val="pt-BR"/>
        </w:rPr>
        <w:t xml:space="preserve">Kumar, M.D., Srinivas, T., Rao, L.S., Suneetha, Y., Sundaram, R.M. and Kumari, V.P., 2022. </w:t>
      </w:r>
      <w:r w:rsidRPr="00396760">
        <w:rPr>
          <w:rFonts w:ascii="Times New Roman" w:eastAsia="Times New Roman" w:hAnsi="Times New Roman" w:cs="Times New Roman"/>
          <w:sz w:val="24"/>
          <w:szCs w:val="24"/>
        </w:rPr>
        <w:t>Genetic Variability and trait association analysis in F</w:t>
      </w:r>
      <w:r w:rsidRPr="00396760">
        <w:rPr>
          <w:rFonts w:ascii="Times New Roman" w:eastAsia="Times New Roman" w:hAnsi="Times New Roman" w:cs="Times New Roman"/>
          <w:sz w:val="24"/>
          <w:szCs w:val="24"/>
          <w:vertAlign w:val="subscript"/>
        </w:rPr>
        <w:t>3</w:t>
      </w:r>
      <w:r w:rsidRPr="00396760">
        <w:rPr>
          <w:rFonts w:ascii="Times New Roman" w:eastAsia="Times New Roman" w:hAnsi="Times New Roman" w:cs="Times New Roman"/>
          <w:sz w:val="24"/>
          <w:szCs w:val="24"/>
        </w:rPr>
        <w:t xml:space="preserve"> population of YH3 x AKDRMS 21-54 cross. The Andhra Agricultural Journal. 69 (1): 46-57.</w:t>
      </w:r>
    </w:p>
    <w:p w14:paraId="1C35A32D"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lastRenderedPageBreak/>
        <w:t>Lakshmi, V.M., Suneetha, Y., Yugandhar, G and Lakshmi, V.N. 2014. Correlation studies in rice (</w:t>
      </w:r>
      <w:r w:rsidRPr="00396760">
        <w:rPr>
          <w:rFonts w:ascii="Times New Roman" w:eastAsia="Times New Roman" w:hAnsi="Times New Roman" w:cs="Times New Roman"/>
          <w:i/>
          <w:iCs/>
          <w:sz w:val="24"/>
          <w:szCs w:val="24"/>
        </w:rPr>
        <w:t xml:space="preserve">Oryza sativa </w:t>
      </w:r>
      <w:r w:rsidRPr="00396760">
        <w:rPr>
          <w:rFonts w:ascii="Times New Roman" w:eastAsia="Times New Roman" w:hAnsi="Times New Roman" w:cs="Times New Roman"/>
          <w:sz w:val="24"/>
          <w:szCs w:val="24"/>
        </w:rPr>
        <w:t xml:space="preserve">L.). </w:t>
      </w:r>
      <w:r w:rsidRPr="00396760">
        <w:rPr>
          <w:rFonts w:ascii="Times New Roman" w:eastAsia="Times New Roman" w:hAnsi="Times New Roman" w:cs="Times New Roman"/>
          <w:i/>
          <w:iCs/>
          <w:sz w:val="24"/>
          <w:szCs w:val="24"/>
        </w:rPr>
        <w:t>International Journal of Genetic Engineering and Biotechnology</w:t>
      </w:r>
      <w:r w:rsidRPr="00396760">
        <w:rPr>
          <w:rFonts w:ascii="Times New Roman" w:eastAsia="Times New Roman" w:hAnsi="Times New Roman" w:cs="Times New Roman"/>
          <w:sz w:val="24"/>
          <w:szCs w:val="24"/>
        </w:rPr>
        <w:t>. 5(2): 121-126.</w:t>
      </w:r>
    </w:p>
    <w:p w14:paraId="50C1BCAE"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bookmarkStart w:id="1" w:name="_Hlk212632245"/>
      <w:r w:rsidRPr="00396760">
        <w:rPr>
          <w:rFonts w:ascii="Times New Roman" w:eastAsia="Times New Roman" w:hAnsi="Times New Roman" w:cs="Times New Roman"/>
          <w:sz w:val="24"/>
          <w:szCs w:val="24"/>
        </w:rPr>
        <w:t>Laxmi</w:t>
      </w:r>
      <w:bookmarkEnd w:id="1"/>
      <w:r w:rsidRPr="00396760">
        <w:rPr>
          <w:rFonts w:ascii="Times New Roman" w:eastAsia="Times New Roman" w:hAnsi="Times New Roman" w:cs="Times New Roman"/>
          <w:sz w:val="24"/>
          <w:szCs w:val="24"/>
        </w:rPr>
        <w:t>, T. G., Lal, G. M., &amp; Bara, B. M. (2023). Direct and indirect effects of yield contributing traits in rice (Oryza sativa L.). </w:t>
      </w:r>
      <w:r w:rsidRPr="00396760">
        <w:rPr>
          <w:rFonts w:ascii="Times New Roman" w:eastAsia="Times New Roman" w:hAnsi="Times New Roman" w:cs="Times New Roman"/>
          <w:i/>
          <w:iCs/>
          <w:sz w:val="24"/>
          <w:szCs w:val="24"/>
        </w:rPr>
        <w:t>International Journal of Plant &amp; Soil Science</w:t>
      </w:r>
      <w:r w:rsidRPr="00396760">
        <w:rPr>
          <w:rFonts w:ascii="Times New Roman" w:eastAsia="Times New Roman" w:hAnsi="Times New Roman" w:cs="Times New Roman"/>
          <w:sz w:val="24"/>
          <w:szCs w:val="24"/>
        </w:rPr>
        <w:t>, </w:t>
      </w:r>
      <w:r w:rsidRPr="00396760">
        <w:rPr>
          <w:rFonts w:ascii="Times New Roman" w:eastAsia="Times New Roman" w:hAnsi="Times New Roman" w:cs="Times New Roman"/>
          <w:i/>
          <w:iCs/>
          <w:sz w:val="24"/>
          <w:szCs w:val="24"/>
        </w:rPr>
        <w:t>35</w:t>
      </w:r>
      <w:r w:rsidRPr="00396760">
        <w:rPr>
          <w:rFonts w:ascii="Times New Roman" w:eastAsia="Times New Roman" w:hAnsi="Times New Roman" w:cs="Times New Roman"/>
          <w:sz w:val="24"/>
          <w:szCs w:val="24"/>
        </w:rPr>
        <w:t>(19), 2091-2099.</w:t>
      </w:r>
    </w:p>
    <w:p w14:paraId="3370360E"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Madhukumar, K., Satyanarayana, P.V., Udayababu, P., Sreenivas, G and Manojkumar, D. 2022. Elucidation of genetic variability and Intra and Inter association analysis in advanced lines of </w:t>
      </w:r>
      <w:proofErr w:type="spellStart"/>
      <w:r w:rsidRPr="00396760">
        <w:rPr>
          <w:rFonts w:ascii="Times New Roman" w:eastAsia="Times New Roman" w:hAnsi="Times New Roman" w:cs="Times New Roman"/>
          <w:sz w:val="24"/>
          <w:szCs w:val="24"/>
        </w:rPr>
        <w:t>blackgram</w:t>
      </w:r>
      <w:proofErr w:type="spellEnd"/>
      <w:r w:rsidRPr="00396760">
        <w:rPr>
          <w:rFonts w:ascii="Times New Roman" w:eastAsia="Times New Roman" w:hAnsi="Times New Roman" w:cs="Times New Roman"/>
          <w:sz w:val="24"/>
          <w:szCs w:val="24"/>
        </w:rPr>
        <w:t xml:space="preserve"> [</w:t>
      </w:r>
      <w:r w:rsidRPr="00396760">
        <w:rPr>
          <w:rFonts w:ascii="Times New Roman" w:eastAsia="Times New Roman" w:hAnsi="Times New Roman" w:cs="Times New Roman"/>
          <w:i/>
          <w:iCs/>
          <w:sz w:val="24"/>
          <w:szCs w:val="24"/>
        </w:rPr>
        <w:t>Vigna mungo</w:t>
      </w:r>
      <w:r w:rsidRPr="00396760">
        <w:rPr>
          <w:rFonts w:ascii="Times New Roman" w:eastAsia="Times New Roman" w:hAnsi="Times New Roman" w:cs="Times New Roman"/>
          <w:sz w:val="24"/>
          <w:szCs w:val="24"/>
        </w:rPr>
        <w:t xml:space="preserve"> (L.) Hepper]. </w:t>
      </w:r>
      <w:r w:rsidRPr="00396760">
        <w:rPr>
          <w:rFonts w:ascii="Times New Roman" w:eastAsia="Times New Roman" w:hAnsi="Times New Roman" w:cs="Times New Roman"/>
          <w:i/>
          <w:iCs/>
          <w:sz w:val="24"/>
          <w:szCs w:val="24"/>
        </w:rPr>
        <w:t>The Pharma Innovation Journal.</w:t>
      </w:r>
      <w:r w:rsidRPr="00396760">
        <w:rPr>
          <w:rFonts w:ascii="Times New Roman" w:eastAsia="Times New Roman" w:hAnsi="Times New Roman" w:cs="Times New Roman"/>
          <w:sz w:val="24"/>
          <w:szCs w:val="24"/>
        </w:rPr>
        <w:t xml:space="preserve"> 11(8): 3780-3784.</w:t>
      </w:r>
    </w:p>
    <w:p w14:paraId="72D67E91"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Madhukumar, M., Satyanarayana, P. V., Babu, P. U., Sreenivas, G., &amp; Manojkumar, D. 2023. Studies on Genetic Parameters and Trait Association Analysis of Yield and Yield Factors in the Advanced Breeding Lines of </w:t>
      </w:r>
      <w:proofErr w:type="spellStart"/>
      <w:r w:rsidRPr="00396760">
        <w:rPr>
          <w:rFonts w:ascii="Times New Roman" w:eastAsia="Times New Roman" w:hAnsi="Times New Roman" w:cs="Times New Roman"/>
          <w:sz w:val="24"/>
          <w:szCs w:val="24"/>
        </w:rPr>
        <w:t>Greengram</w:t>
      </w:r>
      <w:proofErr w:type="spellEnd"/>
      <w:r w:rsidRPr="00396760">
        <w:rPr>
          <w:rFonts w:ascii="Times New Roman" w:eastAsia="Times New Roman" w:hAnsi="Times New Roman" w:cs="Times New Roman"/>
          <w:sz w:val="24"/>
          <w:szCs w:val="24"/>
        </w:rPr>
        <w:t>.</w:t>
      </w:r>
      <w:r w:rsidRPr="00396760">
        <w:t xml:space="preserve"> </w:t>
      </w:r>
      <w:r w:rsidRPr="00396760">
        <w:rPr>
          <w:rFonts w:ascii="Times New Roman" w:eastAsia="Times New Roman" w:hAnsi="Times New Roman" w:cs="Times New Roman"/>
          <w:i/>
          <w:iCs/>
          <w:sz w:val="24"/>
          <w:szCs w:val="24"/>
        </w:rPr>
        <w:t>International Journal of Theoretical &amp; Applied Sciences,</w:t>
      </w:r>
      <w:r w:rsidRPr="00396760">
        <w:rPr>
          <w:rFonts w:ascii="Times New Roman" w:eastAsia="Times New Roman" w:hAnsi="Times New Roman" w:cs="Times New Roman"/>
          <w:sz w:val="24"/>
          <w:szCs w:val="24"/>
        </w:rPr>
        <w:t xml:space="preserve"> 15(1): 75-80.</w:t>
      </w:r>
      <w:bookmarkStart w:id="2" w:name="_Hlk212473160"/>
    </w:p>
    <w:p w14:paraId="29C26575"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Mohapatr</w:t>
      </w:r>
      <w:bookmarkEnd w:id="2"/>
      <w:r w:rsidRPr="00396760">
        <w:rPr>
          <w:rFonts w:ascii="Times New Roman" w:eastAsia="Times New Roman" w:hAnsi="Times New Roman" w:cs="Times New Roman"/>
          <w:sz w:val="24"/>
          <w:szCs w:val="24"/>
        </w:rPr>
        <w:t xml:space="preserve">a, P. K., Sarkar, R. K., Panda, D., &amp; </w:t>
      </w:r>
      <w:proofErr w:type="spellStart"/>
      <w:r w:rsidRPr="00396760">
        <w:rPr>
          <w:rFonts w:ascii="Times New Roman" w:eastAsia="Times New Roman" w:hAnsi="Times New Roman" w:cs="Times New Roman"/>
          <w:sz w:val="24"/>
          <w:szCs w:val="24"/>
        </w:rPr>
        <w:t>Kariali</w:t>
      </w:r>
      <w:proofErr w:type="spellEnd"/>
      <w:r w:rsidRPr="00396760">
        <w:rPr>
          <w:rFonts w:ascii="Times New Roman" w:eastAsia="Times New Roman" w:hAnsi="Times New Roman" w:cs="Times New Roman"/>
          <w:sz w:val="24"/>
          <w:szCs w:val="24"/>
        </w:rPr>
        <w:t>, E. (2025). Origin and Evolution of Rice as Domesticated Staple Food Crop. In </w:t>
      </w:r>
      <w:proofErr w:type="spellStart"/>
      <w:r w:rsidRPr="00396760">
        <w:rPr>
          <w:rFonts w:ascii="Times New Roman" w:eastAsia="Times New Roman" w:hAnsi="Times New Roman" w:cs="Times New Roman"/>
          <w:i/>
          <w:iCs/>
          <w:sz w:val="24"/>
          <w:szCs w:val="24"/>
        </w:rPr>
        <w:t>Tillering</w:t>
      </w:r>
      <w:proofErr w:type="spellEnd"/>
      <w:r w:rsidRPr="00396760">
        <w:rPr>
          <w:rFonts w:ascii="Times New Roman" w:eastAsia="Times New Roman" w:hAnsi="Times New Roman" w:cs="Times New Roman"/>
          <w:i/>
          <w:iCs/>
          <w:sz w:val="24"/>
          <w:szCs w:val="24"/>
        </w:rPr>
        <w:t xml:space="preserve"> </w:t>
      </w:r>
      <w:proofErr w:type="spellStart"/>
      <w:r w:rsidRPr="00396760">
        <w:rPr>
          <w:rFonts w:ascii="Times New Roman" w:eastAsia="Times New Roman" w:hAnsi="Times New Roman" w:cs="Times New Roman"/>
          <w:i/>
          <w:iCs/>
          <w:sz w:val="24"/>
          <w:szCs w:val="24"/>
        </w:rPr>
        <w:t>Behavior</w:t>
      </w:r>
      <w:proofErr w:type="spellEnd"/>
      <w:r w:rsidRPr="00396760">
        <w:rPr>
          <w:rFonts w:ascii="Times New Roman" w:eastAsia="Times New Roman" w:hAnsi="Times New Roman" w:cs="Times New Roman"/>
          <w:i/>
          <w:iCs/>
          <w:sz w:val="24"/>
          <w:szCs w:val="24"/>
        </w:rPr>
        <w:t xml:space="preserve"> of Rice Plant</w:t>
      </w:r>
      <w:r w:rsidRPr="00396760">
        <w:rPr>
          <w:rFonts w:ascii="Times New Roman" w:eastAsia="Times New Roman" w:hAnsi="Times New Roman" w:cs="Times New Roman"/>
          <w:sz w:val="24"/>
          <w:szCs w:val="24"/>
        </w:rPr>
        <w:t> (pp. 1-17). Singapore: Springer Nature Singapore. (pp. 1-17).</w:t>
      </w:r>
    </w:p>
    <w:p w14:paraId="21BAF8D2"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Nithya, N., Beena, R., Stephen, R., Abida, P.S., Jayalekshmi, V.G., Viji, M.M. and Manju, R.V. 2020. Genetic Variability, Heritability, Correlation Coefficient and Path Analysis of Morph physiological and Yield Related Traits of Rice under Drought Stress. Chemical Science Review and Letters. 9(33): 48-54.</w:t>
      </w:r>
    </w:p>
    <w:p w14:paraId="1CE8566D"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bCs/>
          <w:sz w:val="24"/>
          <w:szCs w:val="24"/>
        </w:rPr>
        <w:t>Pragnya, K., Krishna, K.V.R., Rao, L.V.S and Suneetha, K. 2018. Estimation of genetic variability parameters in soft rice (Oryza sativa L.) Genotypes. International Journal of Current Microbiology and Applied Science.7 (6): 2029-2042.</w:t>
      </w:r>
    </w:p>
    <w:p w14:paraId="184847AD"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lang w:val="pt-BR"/>
        </w:rPr>
      </w:pPr>
      <w:r w:rsidRPr="00396760">
        <w:rPr>
          <w:rFonts w:ascii="Times New Roman" w:eastAsia="Times New Roman" w:hAnsi="Times New Roman" w:cs="Times New Roman"/>
          <w:sz w:val="24"/>
          <w:szCs w:val="24"/>
          <w:lang w:val="pt-BR"/>
        </w:rPr>
        <w:t xml:space="preserve">Principal Component Analysis for Yield in Black Gram Genotypes (Vigna mungo L. Hepper) under Rice Fallow Pulse Cropping System. </w:t>
      </w:r>
      <w:r w:rsidRPr="00396760">
        <w:rPr>
          <w:rFonts w:ascii="Times New Roman" w:eastAsia="Times New Roman" w:hAnsi="Times New Roman" w:cs="Times New Roman"/>
          <w:i/>
          <w:iCs/>
          <w:sz w:val="24"/>
          <w:szCs w:val="24"/>
          <w:lang w:val="pt-BR"/>
        </w:rPr>
        <w:t>Biological Forum – An International Journal</w:t>
      </w:r>
      <w:r w:rsidRPr="00396760">
        <w:rPr>
          <w:rFonts w:ascii="Times New Roman" w:eastAsia="Times New Roman" w:hAnsi="Times New Roman" w:cs="Times New Roman"/>
          <w:sz w:val="24"/>
          <w:szCs w:val="24"/>
          <w:lang w:val="pt-BR"/>
        </w:rPr>
        <w:t>. 15(3): 930-934.</w:t>
      </w:r>
    </w:p>
    <w:p w14:paraId="27F2748B"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lang w:val="pt-BR"/>
        </w:rPr>
        <w:t xml:space="preserve">Reddy, D.V., Suneetha, Y., Ravikumar, B.N.V.S.R., Ramesh, D., Manojkumar, D and Srinivas, T. 2024. </w:t>
      </w:r>
      <w:r w:rsidRPr="00396760">
        <w:rPr>
          <w:rFonts w:ascii="Times New Roman" w:eastAsia="Times New Roman" w:hAnsi="Times New Roman" w:cs="Times New Roman"/>
          <w:sz w:val="24"/>
          <w:szCs w:val="24"/>
        </w:rPr>
        <w:t>Combining Ability Studies of Promising Restorer Lines for Yield and Yield Components in Rice (</w:t>
      </w:r>
      <w:r w:rsidRPr="00396760">
        <w:rPr>
          <w:rFonts w:ascii="Times New Roman" w:eastAsia="Times New Roman" w:hAnsi="Times New Roman" w:cs="Times New Roman"/>
          <w:i/>
          <w:iCs/>
          <w:sz w:val="24"/>
          <w:szCs w:val="24"/>
        </w:rPr>
        <w:t xml:space="preserve">Oryza sativa </w:t>
      </w:r>
      <w:r w:rsidRPr="00396760">
        <w:rPr>
          <w:rFonts w:ascii="Times New Roman" w:eastAsia="Times New Roman" w:hAnsi="Times New Roman" w:cs="Times New Roman"/>
          <w:sz w:val="24"/>
          <w:szCs w:val="24"/>
        </w:rPr>
        <w:t xml:space="preserve">L.). </w:t>
      </w:r>
      <w:r w:rsidRPr="00396760">
        <w:rPr>
          <w:rFonts w:ascii="Times New Roman" w:eastAsia="Times New Roman" w:hAnsi="Times New Roman" w:cs="Times New Roman"/>
          <w:i/>
          <w:iCs/>
          <w:sz w:val="24"/>
          <w:szCs w:val="24"/>
        </w:rPr>
        <w:t>Agricultural Science Digest</w:t>
      </w:r>
      <w:r w:rsidRPr="00396760">
        <w:rPr>
          <w:rFonts w:ascii="Times New Roman" w:eastAsia="Times New Roman" w:hAnsi="Times New Roman" w:cs="Times New Roman"/>
          <w:sz w:val="24"/>
          <w:szCs w:val="24"/>
        </w:rPr>
        <w:t>. 1(1):1-7.</w:t>
      </w:r>
      <w:bookmarkStart w:id="3" w:name="_Hlk212474086"/>
    </w:p>
    <w:p w14:paraId="1B6DB0EB"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lang w:val="it-IT"/>
        </w:rPr>
      </w:pPr>
      <w:r w:rsidRPr="00396760">
        <w:rPr>
          <w:rFonts w:ascii="Times New Roman" w:eastAsia="Times New Roman" w:hAnsi="Times New Roman" w:cs="Times New Roman"/>
          <w:sz w:val="24"/>
          <w:szCs w:val="24"/>
        </w:rPr>
        <w:t>Sabri</w:t>
      </w:r>
      <w:bookmarkEnd w:id="3"/>
      <w:r w:rsidRPr="00396760">
        <w:rPr>
          <w:rFonts w:ascii="Times New Roman" w:eastAsia="Times New Roman" w:hAnsi="Times New Roman" w:cs="Times New Roman"/>
          <w:sz w:val="24"/>
          <w:szCs w:val="24"/>
        </w:rPr>
        <w:t xml:space="preserve">, R. S., Rafii, M. Y., Ismail, M. R., Yusuff, O., Chukwu, S. C., &amp; Hasan, N. A. (2020). Assessment of </w:t>
      </w:r>
      <w:proofErr w:type="spellStart"/>
      <w:r w:rsidRPr="00396760">
        <w:rPr>
          <w:rFonts w:ascii="Times New Roman" w:eastAsia="Times New Roman" w:hAnsi="Times New Roman" w:cs="Times New Roman"/>
          <w:sz w:val="24"/>
          <w:szCs w:val="24"/>
        </w:rPr>
        <w:t>agro</w:t>
      </w:r>
      <w:proofErr w:type="spellEnd"/>
      <w:r w:rsidRPr="00396760">
        <w:rPr>
          <w:rFonts w:ascii="Times New Roman" w:eastAsia="Times New Roman" w:hAnsi="Times New Roman" w:cs="Times New Roman"/>
          <w:sz w:val="24"/>
          <w:szCs w:val="24"/>
        </w:rPr>
        <w:t>-morphologic performance, genetic parameters and clustering pattern of newly developed blast resistant rice lines tested in four environments. </w:t>
      </w:r>
      <w:r w:rsidRPr="00396760">
        <w:rPr>
          <w:rFonts w:ascii="Times New Roman" w:eastAsia="Times New Roman" w:hAnsi="Times New Roman" w:cs="Times New Roman"/>
          <w:i/>
          <w:iCs/>
          <w:sz w:val="24"/>
          <w:szCs w:val="24"/>
          <w:lang w:val="it-IT"/>
        </w:rPr>
        <w:t>Agronomy</w:t>
      </w:r>
      <w:r w:rsidRPr="00396760">
        <w:rPr>
          <w:rFonts w:ascii="Times New Roman" w:eastAsia="Times New Roman" w:hAnsi="Times New Roman" w:cs="Times New Roman"/>
          <w:sz w:val="24"/>
          <w:szCs w:val="24"/>
          <w:lang w:val="it-IT"/>
        </w:rPr>
        <w:t>, </w:t>
      </w:r>
      <w:r w:rsidRPr="00396760">
        <w:rPr>
          <w:rFonts w:ascii="Times New Roman" w:eastAsia="Times New Roman" w:hAnsi="Times New Roman" w:cs="Times New Roman"/>
          <w:i/>
          <w:iCs/>
          <w:sz w:val="24"/>
          <w:szCs w:val="24"/>
          <w:lang w:val="it-IT"/>
        </w:rPr>
        <w:t>10</w:t>
      </w:r>
      <w:r w:rsidRPr="00396760">
        <w:rPr>
          <w:rFonts w:ascii="Times New Roman" w:eastAsia="Times New Roman" w:hAnsi="Times New Roman" w:cs="Times New Roman"/>
          <w:sz w:val="24"/>
          <w:szCs w:val="24"/>
          <w:lang w:val="it-IT"/>
        </w:rPr>
        <w:t>(8), 1098.</w:t>
      </w:r>
      <w:bookmarkStart w:id="4" w:name="_Hlk212473573"/>
    </w:p>
    <w:p w14:paraId="5A28F898"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lang w:val="it-IT"/>
        </w:rPr>
        <w:t>Sadimantara</w:t>
      </w:r>
      <w:bookmarkEnd w:id="4"/>
      <w:r w:rsidRPr="00396760">
        <w:rPr>
          <w:rFonts w:ascii="Times New Roman" w:eastAsia="Times New Roman" w:hAnsi="Times New Roman" w:cs="Times New Roman"/>
          <w:sz w:val="24"/>
          <w:szCs w:val="24"/>
          <w:lang w:val="it-IT"/>
        </w:rPr>
        <w:t xml:space="preserve">, G. R., Yusuf, D. N., Febrianti, E., &amp; Leomo, S. (2021). </w:t>
      </w:r>
      <w:r w:rsidRPr="00396760">
        <w:rPr>
          <w:rFonts w:ascii="Times New Roman" w:eastAsia="Times New Roman" w:hAnsi="Times New Roman" w:cs="Times New Roman"/>
          <w:sz w:val="24"/>
          <w:szCs w:val="24"/>
        </w:rPr>
        <w:t>The performance of agronomic traits, genetic variability, and correlation studies for yield and its components in some red rice (Oryza sativa) promising lines. </w:t>
      </w:r>
      <w:proofErr w:type="spellStart"/>
      <w:r w:rsidRPr="00396760">
        <w:rPr>
          <w:rFonts w:ascii="Times New Roman" w:eastAsia="Times New Roman" w:hAnsi="Times New Roman" w:cs="Times New Roman"/>
          <w:i/>
          <w:iCs/>
          <w:sz w:val="24"/>
          <w:szCs w:val="24"/>
        </w:rPr>
        <w:t>Biodiversitas</w:t>
      </w:r>
      <w:proofErr w:type="spellEnd"/>
      <w:r w:rsidRPr="00396760">
        <w:rPr>
          <w:rFonts w:ascii="Times New Roman" w:eastAsia="Times New Roman" w:hAnsi="Times New Roman" w:cs="Times New Roman"/>
          <w:i/>
          <w:iCs/>
          <w:sz w:val="24"/>
          <w:szCs w:val="24"/>
        </w:rPr>
        <w:t>: Journal of Biological Diversity</w:t>
      </w:r>
      <w:r w:rsidRPr="00396760">
        <w:rPr>
          <w:rFonts w:ascii="Times New Roman" w:eastAsia="Times New Roman" w:hAnsi="Times New Roman" w:cs="Times New Roman"/>
          <w:sz w:val="24"/>
          <w:szCs w:val="24"/>
        </w:rPr>
        <w:t>, </w:t>
      </w:r>
      <w:r w:rsidRPr="00396760">
        <w:rPr>
          <w:rFonts w:ascii="Times New Roman" w:eastAsia="Times New Roman" w:hAnsi="Times New Roman" w:cs="Times New Roman"/>
          <w:i/>
          <w:iCs/>
          <w:sz w:val="24"/>
          <w:szCs w:val="24"/>
        </w:rPr>
        <w:t>22</w:t>
      </w:r>
      <w:r w:rsidRPr="00396760">
        <w:rPr>
          <w:rFonts w:ascii="Times New Roman" w:eastAsia="Times New Roman" w:hAnsi="Times New Roman" w:cs="Times New Roman"/>
          <w:sz w:val="24"/>
          <w:szCs w:val="24"/>
        </w:rPr>
        <w:t>(9).</w:t>
      </w:r>
    </w:p>
    <w:p w14:paraId="70D5B529"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Saha, S.R., Hassan, L., Haque, A., Islam, M.M and Rasel, M. 2019. Genetic variability, heritability, correlation and path analyses of yield components in traditional rice (</w:t>
      </w:r>
      <w:r w:rsidRPr="00396760">
        <w:rPr>
          <w:rFonts w:ascii="Times New Roman" w:eastAsia="Times New Roman" w:hAnsi="Times New Roman" w:cs="Times New Roman"/>
          <w:i/>
          <w:iCs/>
          <w:sz w:val="24"/>
          <w:szCs w:val="24"/>
        </w:rPr>
        <w:t xml:space="preserve">Oryza sativa </w:t>
      </w:r>
      <w:r w:rsidRPr="00396760">
        <w:rPr>
          <w:rFonts w:ascii="Times New Roman" w:eastAsia="Times New Roman" w:hAnsi="Times New Roman" w:cs="Times New Roman"/>
          <w:sz w:val="24"/>
          <w:szCs w:val="24"/>
        </w:rPr>
        <w:t xml:space="preserve">L.) landraces. </w:t>
      </w:r>
      <w:r w:rsidRPr="00396760">
        <w:rPr>
          <w:rFonts w:ascii="Times New Roman" w:eastAsia="Times New Roman" w:hAnsi="Times New Roman" w:cs="Times New Roman"/>
          <w:i/>
          <w:iCs/>
          <w:sz w:val="24"/>
          <w:szCs w:val="24"/>
        </w:rPr>
        <w:t>Journal of Bangladesh Agricultural University</w:t>
      </w:r>
      <w:r w:rsidRPr="00396760">
        <w:rPr>
          <w:rFonts w:ascii="Times New Roman" w:eastAsia="Times New Roman" w:hAnsi="Times New Roman" w:cs="Times New Roman"/>
          <w:sz w:val="24"/>
          <w:szCs w:val="24"/>
        </w:rPr>
        <w:t>. 17(1): 26–32.</w:t>
      </w:r>
    </w:p>
    <w:p w14:paraId="5193CCD8"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bCs/>
          <w:sz w:val="24"/>
          <w:szCs w:val="24"/>
        </w:rPr>
        <w:t xml:space="preserve">Sameera, S.K., Srinivas, T., Rajesh, A.P., Lakshmi, V.J and Nirmala, P.J. 2016. Variability and path co-efficient for yield and yield components in rice. </w:t>
      </w:r>
      <w:r w:rsidRPr="00396760">
        <w:rPr>
          <w:rFonts w:ascii="Times New Roman" w:hAnsi="Times New Roman" w:cs="Times New Roman"/>
          <w:bCs/>
          <w:i/>
          <w:iCs/>
          <w:sz w:val="24"/>
          <w:szCs w:val="24"/>
        </w:rPr>
        <w:t>Bangladesh Journal of Agricultural Research</w:t>
      </w:r>
      <w:r w:rsidRPr="00396760">
        <w:rPr>
          <w:rFonts w:ascii="Times New Roman" w:hAnsi="Times New Roman" w:cs="Times New Roman"/>
          <w:bCs/>
          <w:sz w:val="24"/>
          <w:szCs w:val="24"/>
        </w:rPr>
        <w:t>. 41 (2): 259-271.</w:t>
      </w:r>
    </w:p>
    <w:p w14:paraId="2E266A7D"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bCs/>
          <w:sz w:val="24"/>
          <w:szCs w:val="24"/>
        </w:rPr>
        <w:t>Sandeep, S., Sujatha, M., Subbarao, L.V and Neeraja, C.N. 2018. Genetic Variability, Heritability and Genetic Advance studies in rice (</w:t>
      </w:r>
      <w:r w:rsidRPr="00396760">
        <w:rPr>
          <w:rFonts w:ascii="Times New Roman" w:hAnsi="Times New Roman" w:cs="Times New Roman"/>
          <w:bCs/>
          <w:i/>
          <w:iCs/>
          <w:sz w:val="24"/>
          <w:szCs w:val="24"/>
        </w:rPr>
        <w:t>Oryza sativa</w:t>
      </w:r>
      <w:r w:rsidRPr="00396760">
        <w:rPr>
          <w:rFonts w:ascii="Times New Roman" w:hAnsi="Times New Roman" w:cs="Times New Roman"/>
          <w:bCs/>
          <w:sz w:val="24"/>
          <w:szCs w:val="24"/>
        </w:rPr>
        <w:t xml:space="preserve"> L.). </w:t>
      </w:r>
      <w:r w:rsidRPr="00396760">
        <w:rPr>
          <w:rFonts w:ascii="Times New Roman" w:hAnsi="Times New Roman" w:cs="Times New Roman"/>
          <w:bCs/>
          <w:i/>
          <w:iCs/>
          <w:sz w:val="24"/>
          <w:szCs w:val="24"/>
        </w:rPr>
        <w:t xml:space="preserve">International Journal of Current Microbiology and Applied Sciences. </w:t>
      </w:r>
      <w:r w:rsidRPr="00396760">
        <w:rPr>
          <w:rFonts w:ascii="Times New Roman" w:hAnsi="Times New Roman" w:cs="Times New Roman"/>
          <w:bCs/>
          <w:sz w:val="24"/>
          <w:szCs w:val="24"/>
        </w:rPr>
        <w:t>7 (12): 3719-3727.</w:t>
      </w:r>
    </w:p>
    <w:p w14:paraId="12D00618" w14:textId="77777777" w:rsidR="00396760" w:rsidRPr="00396760" w:rsidRDefault="00396760" w:rsidP="00396760">
      <w:pPr>
        <w:spacing w:after="0" w:line="240" w:lineRule="auto"/>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Santhipriya, C., Suneetha, Y., Babu, D.R., and Srinivasa, V.R. 2017. Inter-relationship and path analysis for yield and quality characters in rice (</w:t>
      </w:r>
      <w:r w:rsidRPr="00396760">
        <w:rPr>
          <w:rFonts w:ascii="Times New Roman" w:eastAsia="Times New Roman" w:hAnsi="Times New Roman" w:cs="Times New Roman"/>
          <w:i/>
          <w:iCs/>
          <w:sz w:val="24"/>
          <w:szCs w:val="24"/>
        </w:rPr>
        <w:t xml:space="preserve">Oryza sativa </w:t>
      </w:r>
      <w:r w:rsidRPr="00396760">
        <w:rPr>
          <w:rFonts w:ascii="Times New Roman" w:eastAsia="Times New Roman" w:hAnsi="Times New Roman" w:cs="Times New Roman"/>
          <w:sz w:val="24"/>
          <w:szCs w:val="24"/>
        </w:rPr>
        <w:t xml:space="preserve">L.). </w:t>
      </w:r>
      <w:r w:rsidRPr="00396760">
        <w:rPr>
          <w:rFonts w:ascii="Times New Roman" w:eastAsia="Times New Roman" w:hAnsi="Times New Roman" w:cs="Times New Roman"/>
          <w:i/>
          <w:iCs/>
          <w:sz w:val="24"/>
          <w:szCs w:val="24"/>
        </w:rPr>
        <w:t>International Journal of Science, Environment and Technology</w:t>
      </w:r>
      <w:r w:rsidRPr="00396760">
        <w:rPr>
          <w:rFonts w:ascii="Times New Roman" w:eastAsia="Times New Roman" w:hAnsi="Times New Roman" w:cs="Times New Roman"/>
          <w:sz w:val="24"/>
          <w:szCs w:val="24"/>
        </w:rPr>
        <w:t>. 6(1): 381 – 390.</w:t>
      </w:r>
    </w:p>
    <w:p w14:paraId="51868189" w14:textId="77777777" w:rsidR="00396760" w:rsidRPr="00396760" w:rsidRDefault="00396760" w:rsidP="00396760">
      <w:pPr>
        <w:spacing w:after="0" w:line="240" w:lineRule="auto"/>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Satyanarayana, P.V., Madhukumar, K., Udayababu, P., Srinivas, T and Manojkumar, D. 2023. Association Studies for Identifying the Selection Criteria Among Early varieties of Rice in </w:t>
      </w:r>
      <w:r w:rsidRPr="00396760">
        <w:rPr>
          <w:rFonts w:ascii="Times New Roman" w:eastAsia="Times New Roman" w:hAnsi="Times New Roman" w:cs="Times New Roman"/>
          <w:sz w:val="24"/>
          <w:szCs w:val="24"/>
        </w:rPr>
        <w:lastRenderedPageBreak/>
        <w:t xml:space="preserve">North Coastal Zone of Andhra Pradesh. </w:t>
      </w:r>
      <w:r w:rsidRPr="00396760">
        <w:rPr>
          <w:rFonts w:ascii="Times New Roman" w:eastAsia="Times New Roman" w:hAnsi="Times New Roman" w:cs="Times New Roman"/>
          <w:i/>
          <w:iCs/>
          <w:sz w:val="24"/>
          <w:szCs w:val="24"/>
        </w:rPr>
        <w:t>Biological Forum – An International Journal</w:t>
      </w:r>
      <w:r w:rsidRPr="00396760">
        <w:rPr>
          <w:rFonts w:ascii="Times New Roman" w:eastAsia="Times New Roman" w:hAnsi="Times New Roman" w:cs="Times New Roman"/>
          <w:sz w:val="24"/>
          <w:szCs w:val="24"/>
        </w:rPr>
        <w:t xml:space="preserve"> 15(11): 329-335.</w:t>
      </w:r>
    </w:p>
    <w:p w14:paraId="3024552A" w14:textId="77777777" w:rsidR="00396760" w:rsidRPr="00396760" w:rsidRDefault="00396760" w:rsidP="00396760">
      <w:pPr>
        <w:spacing w:after="0" w:line="240" w:lineRule="auto"/>
        <w:jc w:val="both"/>
        <w:rPr>
          <w:rFonts w:ascii="Times New Roman" w:eastAsia="Times New Roman" w:hAnsi="Times New Roman" w:cs="Times New Roman"/>
          <w:bCs/>
          <w:sz w:val="24"/>
        </w:rPr>
      </w:pPr>
      <w:r w:rsidRPr="00396760">
        <w:rPr>
          <w:rFonts w:ascii="Times New Roman" w:eastAsia="Times New Roman" w:hAnsi="Times New Roman" w:cs="Times New Roman"/>
          <w:bCs/>
          <w:sz w:val="24"/>
        </w:rPr>
        <w:t xml:space="preserve">Satyanarayana, P.V., Madhukumar, K., Udayababu, P., Srinivas, T and Manojkumar, D. 2024. </w:t>
      </w:r>
      <w:r w:rsidRPr="00396760">
        <w:rPr>
          <w:rFonts w:ascii="Times New Roman" w:eastAsia="Times New Roman" w:hAnsi="Times New Roman" w:cs="Times New Roman"/>
          <w:sz w:val="24"/>
        </w:rPr>
        <w:t>Genetic Architecture, Studies to Identify the Selection Criteria for Yield in Long Duration Rice Lines (</w:t>
      </w:r>
      <w:r w:rsidRPr="00396760">
        <w:rPr>
          <w:rFonts w:ascii="Times New Roman" w:eastAsia="Times New Roman" w:hAnsi="Times New Roman" w:cs="Times New Roman"/>
          <w:i/>
          <w:iCs/>
          <w:sz w:val="24"/>
        </w:rPr>
        <w:t>Oryza sativa</w:t>
      </w:r>
      <w:r w:rsidRPr="00396760">
        <w:rPr>
          <w:rFonts w:ascii="Times New Roman" w:eastAsia="Times New Roman" w:hAnsi="Times New Roman" w:cs="Times New Roman"/>
          <w:sz w:val="24"/>
        </w:rPr>
        <w:t xml:space="preserve"> L.). </w:t>
      </w:r>
      <w:r w:rsidRPr="00396760">
        <w:rPr>
          <w:rFonts w:ascii="Times New Roman" w:eastAsia="Times New Roman" w:hAnsi="Times New Roman" w:cs="Times New Roman"/>
          <w:i/>
          <w:iCs/>
          <w:sz w:val="24"/>
        </w:rPr>
        <w:t>International Journal of Environment and Climate Change.</w:t>
      </w:r>
      <w:r w:rsidRPr="00396760">
        <w:rPr>
          <w:rFonts w:ascii="Times New Roman" w:eastAsia="Times New Roman" w:hAnsi="Times New Roman" w:cs="Times New Roman"/>
          <w:sz w:val="24"/>
        </w:rPr>
        <w:t xml:space="preserve"> 14(4):842-851.</w:t>
      </w:r>
    </w:p>
    <w:p w14:paraId="7CE3F16A"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bCs/>
          <w:sz w:val="24"/>
          <w:szCs w:val="24"/>
        </w:rPr>
        <w:t xml:space="preserve">Shivani, D., </w:t>
      </w:r>
      <w:proofErr w:type="spellStart"/>
      <w:r w:rsidRPr="00396760">
        <w:rPr>
          <w:rFonts w:ascii="Times New Roman" w:hAnsi="Times New Roman" w:cs="Times New Roman"/>
          <w:bCs/>
          <w:sz w:val="24"/>
          <w:szCs w:val="24"/>
        </w:rPr>
        <w:t>Cheralu</w:t>
      </w:r>
      <w:proofErr w:type="spellEnd"/>
      <w:r w:rsidRPr="00396760">
        <w:rPr>
          <w:rFonts w:ascii="Times New Roman" w:hAnsi="Times New Roman" w:cs="Times New Roman"/>
          <w:bCs/>
          <w:sz w:val="24"/>
          <w:szCs w:val="24"/>
        </w:rPr>
        <w:t>, C., Neeraja, C.N and Shankar, V.G. 2018. Genetic Variability Studies in Swarna X Type 3 RIL Population of Rice (</w:t>
      </w:r>
      <w:r w:rsidRPr="00396760">
        <w:rPr>
          <w:rFonts w:ascii="Times New Roman" w:hAnsi="Times New Roman" w:cs="Times New Roman"/>
          <w:bCs/>
          <w:i/>
          <w:iCs/>
          <w:sz w:val="24"/>
          <w:szCs w:val="24"/>
        </w:rPr>
        <w:t xml:space="preserve">Oryza sativa </w:t>
      </w:r>
      <w:r w:rsidRPr="00396760">
        <w:rPr>
          <w:rFonts w:ascii="Times New Roman" w:hAnsi="Times New Roman" w:cs="Times New Roman"/>
          <w:bCs/>
          <w:sz w:val="24"/>
          <w:szCs w:val="24"/>
        </w:rPr>
        <w:t xml:space="preserve">L.). </w:t>
      </w:r>
      <w:r w:rsidRPr="00396760">
        <w:rPr>
          <w:rFonts w:ascii="Times New Roman" w:hAnsi="Times New Roman" w:cs="Times New Roman"/>
          <w:bCs/>
          <w:i/>
          <w:iCs/>
          <w:sz w:val="24"/>
          <w:szCs w:val="24"/>
        </w:rPr>
        <w:t>International Journal of Pure &amp; Applied Bioscience</w:t>
      </w:r>
      <w:r w:rsidRPr="00396760">
        <w:rPr>
          <w:rFonts w:ascii="Times New Roman" w:hAnsi="Times New Roman" w:cs="Times New Roman"/>
          <w:bCs/>
          <w:sz w:val="24"/>
          <w:szCs w:val="24"/>
        </w:rPr>
        <w:t>. 6 (2): 384-392.</w:t>
      </w:r>
      <w:bookmarkStart w:id="5" w:name="_Hlk212474056"/>
    </w:p>
    <w:p w14:paraId="4FB16272" w14:textId="77777777" w:rsidR="00396760" w:rsidRPr="00396760" w:rsidRDefault="00396760" w:rsidP="00396760">
      <w:pPr>
        <w:spacing w:after="0" w:line="240" w:lineRule="auto"/>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Shrestha</w:t>
      </w:r>
      <w:bookmarkEnd w:id="5"/>
      <w:r w:rsidRPr="00396760">
        <w:rPr>
          <w:rFonts w:ascii="Times New Roman" w:eastAsia="Times New Roman" w:hAnsi="Times New Roman" w:cs="Times New Roman"/>
          <w:sz w:val="24"/>
          <w:szCs w:val="24"/>
        </w:rPr>
        <w:t>, J., Subedi, S., Kushwaha, U. K. S., &amp; Maharjan, B. (2021). Evaluation of rice genotypes for growth, yield and yield components. </w:t>
      </w:r>
      <w:r w:rsidRPr="00396760">
        <w:rPr>
          <w:rFonts w:ascii="Times New Roman" w:eastAsia="Times New Roman" w:hAnsi="Times New Roman" w:cs="Times New Roman"/>
          <w:i/>
          <w:iCs/>
          <w:sz w:val="24"/>
          <w:szCs w:val="24"/>
        </w:rPr>
        <w:t>Journal of Agriculture and Natural Resources</w:t>
      </w:r>
      <w:r w:rsidRPr="00396760">
        <w:rPr>
          <w:rFonts w:ascii="Times New Roman" w:eastAsia="Times New Roman" w:hAnsi="Times New Roman" w:cs="Times New Roman"/>
          <w:sz w:val="24"/>
          <w:szCs w:val="24"/>
        </w:rPr>
        <w:t>, </w:t>
      </w:r>
      <w:r w:rsidRPr="00396760">
        <w:rPr>
          <w:rFonts w:ascii="Times New Roman" w:eastAsia="Times New Roman" w:hAnsi="Times New Roman" w:cs="Times New Roman"/>
          <w:i/>
          <w:iCs/>
          <w:sz w:val="24"/>
          <w:szCs w:val="24"/>
        </w:rPr>
        <w:t>4</w:t>
      </w:r>
      <w:r w:rsidRPr="00396760">
        <w:rPr>
          <w:rFonts w:ascii="Times New Roman" w:eastAsia="Times New Roman" w:hAnsi="Times New Roman" w:cs="Times New Roman"/>
          <w:sz w:val="24"/>
          <w:szCs w:val="24"/>
        </w:rPr>
        <w:t>(2), 339-346.</w:t>
      </w:r>
    </w:p>
    <w:p w14:paraId="631AA1D4" w14:textId="77777777" w:rsidR="00396760" w:rsidRPr="00396760" w:rsidRDefault="00396760" w:rsidP="00396760">
      <w:pPr>
        <w:spacing w:after="0" w:line="240" w:lineRule="auto"/>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Singh, K.S., Suneetha, Y., Kumar, G.V., Rao, V.S., Raja, D.S. and Srinivas, T., 2020a. Variability, correlation and path studies in coloured rice. </w:t>
      </w:r>
      <w:r w:rsidRPr="00396760">
        <w:rPr>
          <w:rFonts w:ascii="Times New Roman" w:eastAsia="Times New Roman" w:hAnsi="Times New Roman" w:cs="Times New Roman"/>
          <w:i/>
          <w:iCs/>
          <w:sz w:val="24"/>
          <w:szCs w:val="24"/>
        </w:rPr>
        <w:t>International Journal of Chemical Studies</w:t>
      </w:r>
      <w:r w:rsidRPr="00396760">
        <w:rPr>
          <w:rFonts w:ascii="Times New Roman" w:eastAsia="Times New Roman" w:hAnsi="Times New Roman" w:cs="Times New Roman"/>
          <w:sz w:val="24"/>
          <w:szCs w:val="24"/>
        </w:rPr>
        <w:t>, 8(4</w:t>
      </w:r>
      <w:proofErr w:type="gramStart"/>
      <w:r w:rsidRPr="00396760">
        <w:rPr>
          <w:rFonts w:ascii="Times New Roman" w:eastAsia="Times New Roman" w:hAnsi="Times New Roman" w:cs="Times New Roman"/>
          <w:sz w:val="24"/>
          <w:szCs w:val="24"/>
        </w:rPr>
        <w:t>),:</w:t>
      </w:r>
      <w:proofErr w:type="gramEnd"/>
      <w:r w:rsidRPr="00396760">
        <w:rPr>
          <w:rFonts w:ascii="Times New Roman" w:eastAsia="Times New Roman" w:hAnsi="Times New Roman" w:cs="Times New Roman"/>
          <w:sz w:val="24"/>
          <w:szCs w:val="24"/>
        </w:rPr>
        <w:t xml:space="preserve"> 2138-2144.</w:t>
      </w:r>
    </w:p>
    <w:p w14:paraId="0FBF29DF" w14:textId="77777777" w:rsidR="00396760" w:rsidRPr="00396760" w:rsidRDefault="00396760" w:rsidP="00396760">
      <w:pPr>
        <w:suppressAutoHyphens/>
        <w:spacing w:after="0" w:line="240" w:lineRule="auto"/>
        <w:jc w:val="both"/>
        <w:rPr>
          <w:rFonts w:ascii="Times New Roman" w:eastAsia="Noto Serif CJK SC" w:hAnsi="Times New Roman" w:cs="Times New Roman"/>
          <w:sz w:val="24"/>
          <w:szCs w:val="24"/>
          <w:lang w:eastAsia="zh-CN" w:bidi="hi-IN"/>
          <w14:ligatures w14:val="none"/>
        </w:rPr>
      </w:pPr>
      <w:r w:rsidRPr="00396760">
        <w:rPr>
          <w:rFonts w:ascii="Times New Roman" w:eastAsia="Noto Serif CJK SC" w:hAnsi="Times New Roman" w:cs="Times New Roman"/>
          <w:sz w:val="24"/>
          <w:szCs w:val="24"/>
          <w:lang w:eastAsia="zh-CN" w:bidi="hi-IN"/>
          <w14:ligatures w14:val="none"/>
        </w:rPr>
        <w:t xml:space="preserve">Suman, K., Madhubabu, P., Rathod, R., Rao, S.D., </w:t>
      </w:r>
      <w:proofErr w:type="spellStart"/>
      <w:r w:rsidRPr="00396760">
        <w:rPr>
          <w:rFonts w:ascii="Times New Roman" w:eastAsia="Noto Serif CJK SC" w:hAnsi="Times New Roman" w:cs="Times New Roman"/>
          <w:sz w:val="24"/>
          <w:szCs w:val="24"/>
          <w:lang w:eastAsia="zh-CN" w:bidi="hi-IN"/>
          <w14:ligatures w14:val="none"/>
        </w:rPr>
        <w:t>Rojarani</w:t>
      </w:r>
      <w:proofErr w:type="spellEnd"/>
      <w:r w:rsidRPr="00396760">
        <w:rPr>
          <w:rFonts w:ascii="Times New Roman" w:eastAsia="Noto Serif CJK SC" w:hAnsi="Times New Roman" w:cs="Times New Roman"/>
          <w:sz w:val="24"/>
          <w:szCs w:val="24"/>
          <w:lang w:eastAsia="zh-CN" w:bidi="hi-IN"/>
          <w14:ligatures w14:val="none"/>
        </w:rPr>
        <w:t>, A., Prashant, S., Subbarao,</w:t>
      </w:r>
      <w:r w:rsidRPr="00396760">
        <w:rPr>
          <w:rFonts w:ascii="Times New Roman" w:eastAsia="Noto Serif CJK SC" w:hAnsi="Times New Roman" w:cs="Times New Roman"/>
          <w:spacing w:val="-57"/>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L.V.,</w:t>
      </w:r>
      <w:r w:rsidRPr="00396760">
        <w:rPr>
          <w:rFonts w:ascii="Times New Roman" w:eastAsia="Noto Serif CJK SC" w:hAnsi="Times New Roman" w:cs="Times New Roman"/>
          <w:spacing w:val="1"/>
          <w:sz w:val="24"/>
          <w:szCs w:val="24"/>
          <w:lang w:eastAsia="zh-CN" w:bidi="hi-IN"/>
          <w14:ligatures w14:val="none"/>
        </w:rPr>
        <w:t xml:space="preserve"> </w:t>
      </w:r>
      <w:proofErr w:type="spellStart"/>
      <w:r w:rsidRPr="00396760">
        <w:rPr>
          <w:rFonts w:ascii="Times New Roman" w:eastAsia="Noto Serif CJK SC" w:hAnsi="Times New Roman" w:cs="Times New Roman"/>
          <w:sz w:val="24"/>
          <w:szCs w:val="24"/>
          <w:lang w:eastAsia="zh-CN" w:bidi="hi-IN"/>
          <w14:ligatures w14:val="none"/>
        </w:rPr>
        <w:t>Ravindrababu</w:t>
      </w:r>
      <w:proofErr w:type="spellEnd"/>
      <w:r w:rsidRPr="00396760">
        <w:rPr>
          <w:rFonts w:ascii="Times New Roman" w:eastAsia="Noto Serif CJK SC" w:hAnsi="Times New Roman" w:cs="Times New Roman"/>
          <w:sz w:val="24"/>
          <w:szCs w:val="24"/>
          <w:lang w:eastAsia="zh-CN" w:bidi="hi-IN"/>
          <w14:ligatures w14:val="none"/>
        </w:rPr>
        <w:t>,</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V</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and</w:t>
      </w:r>
      <w:r w:rsidRPr="00396760">
        <w:rPr>
          <w:rFonts w:ascii="Times New Roman" w:eastAsia="Noto Serif CJK SC" w:hAnsi="Times New Roman" w:cs="Times New Roman"/>
          <w:spacing w:val="1"/>
          <w:sz w:val="24"/>
          <w:szCs w:val="24"/>
          <w:lang w:eastAsia="zh-CN" w:bidi="hi-IN"/>
          <w14:ligatures w14:val="none"/>
        </w:rPr>
        <w:t xml:space="preserve"> </w:t>
      </w:r>
      <w:proofErr w:type="spellStart"/>
      <w:r w:rsidRPr="00396760">
        <w:rPr>
          <w:rFonts w:ascii="Times New Roman" w:eastAsia="Noto Serif CJK SC" w:hAnsi="Times New Roman" w:cs="Times New Roman"/>
          <w:sz w:val="24"/>
          <w:szCs w:val="24"/>
          <w:lang w:eastAsia="zh-CN" w:bidi="hi-IN"/>
          <w14:ligatures w14:val="none"/>
        </w:rPr>
        <w:t>Neeraja</w:t>
      </w:r>
      <w:proofErr w:type="spellEnd"/>
      <w:r w:rsidRPr="00396760">
        <w:rPr>
          <w:rFonts w:ascii="Times New Roman" w:eastAsia="Noto Serif CJK SC" w:hAnsi="Times New Roman" w:cs="Times New Roman"/>
          <w:sz w:val="24"/>
          <w:szCs w:val="24"/>
          <w:lang w:eastAsia="zh-CN" w:bidi="hi-IN"/>
          <w14:ligatures w14:val="none"/>
        </w:rPr>
        <w:t>,</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C.N.</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2020.</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Variation</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of</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grain</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quality</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characters</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and</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marker-trait</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association</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in</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rice</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w:t>
      </w:r>
      <w:r w:rsidRPr="00396760">
        <w:rPr>
          <w:rFonts w:ascii="Times New Roman" w:eastAsia="Noto Serif CJK SC" w:hAnsi="Times New Roman" w:cs="Times New Roman"/>
          <w:i/>
          <w:sz w:val="24"/>
          <w:szCs w:val="24"/>
          <w:lang w:eastAsia="zh-CN" w:bidi="hi-IN"/>
          <w14:ligatures w14:val="none"/>
        </w:rPr>
        <w:t>Oryza</w:t>
      </w:r>
      <w:r w:rsidRPr="00396760">
        <w:rPr>
          <w:rFonts w:ascii="Times New Roman" w:eastAsia="Noto Serif CJK SC" w:hAnsi="Times New Roman" w:cs="Times New Roman"/>
          <w:i/>
          <w:spacing w:val="1"/>
          <w:sz w:val="24"/>
          <w:szCs w:val="24"/>
          <w:lang w:eastAsia="zh-CN" w:bidi="hi-IN"/>
          <w14:ligatures w14:val="none"/>
        </w:rPr>
        <w:t xml:space="preserve"> </w:t>
      </w:r>
      <w:r w:rsidRPr="00396760">
        <w:rPr>
          <w:rFonts w:ascii="Times New Roman" w:eastAsia="Noto Serif CJK SC" w:hAnsi="Times New Roman" w:cs="Times New Roman"/>
          <w:i/>
          <w:sz w:val="24"/>
          <w:szCs w:val="24"/>
          <w:lang w:eastAsia="zh-CN" w:bidi="hi-IN"/>
          <w14:ligatures w14:val="none"/>
        </w:rPr>
        <w:t>sativa</w:t>
      </w:r>
      <w:r w:rsidRPr="00396760">
        <w:rPr>
          <w:rFonts w:ascii="Times New Roman" w:eastAsia="Noto Serif CJK SC" w:hAnsi="Times New Roman" w:cs="Times New Roman"/>
          <w:i/>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L.).</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i/>
          <w:sz w:val="24"/>
          <w:szCs w:val="24"/>
          <w:lang w:eastAsia="zh-CN" w:bidi="hi-IN"/>
          <w14:ligatures w14:val="none"/>
        </w:rPr>
        <w:t>Journal</w:t>
      </w:r>
      <w:r w:rsidRPr="00396760">
        <w:rPr>
          <w:rFonts w:ascii="Times New Roman" w:eastAsia="Noto Serif CJK SC" w:hAnsi="Times New Roman" w:cs="Times New Roman"/>
          <w:i/>
          <w:spacing w:val="1"/>
          <w:sz w:val="24"/>
          <w:szCs w:val="24"/>
          <w:lang w:eastAsia="zh-CN" w:bidi="hi-IN"/>
          <w14:ligatures w14:val="none"/>
        </w:rPr>
        <w:t xml:space="preserve"> </w:t>
      </w:r>
      <w:r w:rsidRPr="00396760">
        <w:rPr>
          <w:rFonts w:ascii="Times New Roman" w:eastAsia="Noto Serif CJK SC" w:hAnsi="Times New Roman" w:cs="Times New Roman"/>
          <w:i/>
          <w:sz w:val="24"/>
          <w:szCs w:val="24"/>
          <w:lang w:eastAsia="zh-CN" w:bidi="hi-IN"/>
          <w14:ligatures w14:val="none"/>
        </w:rPr>
        <w:t>of</w:t>
      </w:r>
      <w:r w:rsidRPr="00396760">
        <w:rPr>
          <w:rFonts w:ascii="Times New Roman" w:eastAsia="Noto Serif CJK SC" w:hAnsi="Times New Roman" w:cs="Times New Roman"/>
          <w:i/>
          <w:spacing w:val="1"/>
          <w:sz w:val="24"/>
          <w:szCs w:val="24"/>
          <w:lang w:eastAsia="zh-CN" w:bidi="hi-IN"/>
          <w14:ligatures w14:val="none"/>
        </w:rPr>
        <w:t xml:space="preserve"> </w:t>
      </w:r>
      <w:r w:rsidRPr="00396760">
        <w:rPr>
          <w:rFonts w:ascii="Times New Roman" w:eastAsia="Noto Serif CJK SC" w:hAnsi="Times New Roman" w:cs="Times New Roman"/>
          <w:i/>
          <w:sz w:val="24"/>
          <w:szCs w:val="24"/>
          <w:lang w:eastAsia="zh-CN" w:bidi="hi-IN"/>
          <w14:ligatures w14:val="none"/>
        </w:rPr>
        <w:t>Genetics</w:t>
      </w:r>
      <w:r w:rsidRPr="00396760">
        <w:rPr>
          <w:rFonts w:ascii="Times New Roman" w:eastAsia="Noto Serif CJK SC" w:hAnsi="Times New Roman" w:cs="Times New Roman"/>
          <w:sz w:val="24"/>
          <w:szCs w:val="24"/>
          <w:lang w:eastAsia="zh-CN" w:bidi="hi-IN"/>
          <w14:ligatures w14:val="none"/>
        </w:rPr>
        <w:t>.</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99 (5): 1-12.</w:t>
      </w:r>
      <w:bookmarkStart w:id="6" w:name="_Hlk212473419"/>
    </w:p>
    <w:p w14:paraId="33B5FA0C" w14:textId="77777777" w:rsidR="00396760" w:rsidRPr="00396760" w:rsidRDefault="00396760" w:rsidP="00396760">
      <w:pPr>
        <w:suppressAutoHyphens/>
        <w:spacing w:after="0" w:line="240" w:lineRule="auto"/>
        <w:jc w:val="both"/>
        <w:rPr>
          <w:rFonts w:ascii="Times New Roman" w:eastAsia="Times New Roman" w:hAnsi="Times New Roman" w:cs="Times New Roman"/>
          <w:sz w:val="24"/>
          <w:szCs w:val="24"/>
          <w:lang w:eastAsia="zh-CN" w:bidi="hi-IN"/>
          <w14:ligatures w14:val="none"/>
        </w:rPr>
      </w:pPr>
      <w:proofErr w:type="spellStart"/>
      <w:r w:rsidRPr="00396760">
        <w:rPr>
          <w:rFonts w:ascii="Times New Roman" w:eastAsia="Times New Roman" w:hAnsi="Times New Roman" w:cs="Times New Roman"/>
          <w:sz w:val="24"/>
          <w:szCs w:val="24"/>
          <w:lang w:eastAsia="zh-CN" w:bidi="hi-IN"/>
          <w14:ligatures w14:val="none"/>
        </w:rPr>
        <w:t>Talekar</w:t>
      </w:r>
      <w:proofErr w:type="spellEnd"/>
      <w:r w:rsidRPr="00396760">
        <w:rPr>
          <w:rFonts w:ascii="Times New Roman" w:eastAsia="Times New Roman" w:hAnsi="Times New Roman" w:cs="Times New Roman"/>
          <w:sz w:val="24"/>
          <w:szCs w:val="24"/>
          <w:lang w:eastAsia="zh-CN" w:bidi="hi-IN"/>
          <w14:ligatures w14:val="none"/>
        </w:rPr>
        <w:t>,</w:t>
      </w:r>
      <w:bookmarkEnd w:id="6"/>
      <w:r w:rsidRPr="00396760">
        <w:rPr>
          <w:rFonts w:ascii="Times New Roman" w:eastAsia="Times New Roman" w:hAnsi="Times New Roman" w:cs="Times New Roman"/>
          <w:sz w:val="24"/>
          <w:szCs w:val="24"/>
          <w:lang w:eastAsia="zh-CN" w:bidi="hi-IN"/>
          <w14:ligatures w14:val="none"/>
        </w:rPr>
        <w:t xml:space="preserve"> S. C., Praveena, M. V., &amp; Satish, R. G. (2022). Genetic variability and association studies for grain yield and yield related traits in rice (Oryza sativa L.). </w:t>
      </w:r>
      <w:r w:rsidRPr="00396760">
        <w:rPr>
          <w:rFonts w:ascii="Times New Roman" w:eastAsia="Times New Roman" w:hAnsi="Times New Roman" w:cs="Times New Roman"/>
          <w:i/>
          <w:iCs/>
          <w:sz w:val="24"/>
          <w:szCs w:val="24"/>
          <w:lang w:eastAsia="zh-CN" w:bidi="hi-IN"/>
          <w14:ligatures w14:val="none"/>
        </w:rPr>
        <w:t>International Journal of Plant Sciences</w:t>
      </w:r>
      <w:r w:rsidRPr="00396760">
        <w:rPr>
          <w:rFonts w:ascii="Times New Roman" w:eastAsia="Times New Roman" w:hAnsi="Times New Roman" w:cs="Times New Roman"/>
          <w:sz w:val="24"/>
          <w:szCs w:val="24"/>
          <w:lang w:eastAsia="zh-CN" w:bidi="hi-IN"/>
          <w14:ligatures w14:val="none"/>
        </w:rPr>
        <w:t>, </w:t>
      </w:r>
      <w:r w:rsidRPr="00396760">
        <w:rPr>
          <w:rFonts w:ascii="Times New Roman" w:eastAsia="Times New Roman" w:hAnsi="Times New Roman" w:cs="Times New Roman"/>
          <w:i/>
          <w:iCs/>
          <w:sz w:val="24"/>
          <w:szCs w:val="24"/>
          <w:lang w:eastAsia="zh-CN" w:bidi="hi-IN"/>
          <w14:ligatures w14:val="none"/>
        </w:rPr>
        <w:t>17</w:t>
      </w:r>
      <w:r w:rsidRPr="00396760">
        <w:rPr>
          <w:rFonts w:ascii="Times New Roman" w:eastAsia="Times New Roman" w:hAnsi="Times New Roman" w:cs="Times New Roman"/>
          <w:sz w:val="24"/>
          <w:szCs w:val="24"/>
          <w:lang w:eastAsia="zh-CN" w:bidi="hi-IN"/>
          <w14:ligatures w14:val="none"/>
        </w:rPr>
        <w:t>(2), 202-208.</w:t>
      </w:r>
    </w:p>
    <w:p w14:paraId="67467460" w14:textId="77777777" w:rsidR="00396760" w:rsidRPr="00396760" w:rsidRDefault="00396760" w:rsidP="00396760">
      <w:pPr>
        <w:suppressAutoHyphens/>
        <w:spacing w:after="0" w:line="240" w:lineRule="auto"/>
        <w:jc w:val="both"/>
        <w:rPr>
          <w:rFonts w:ascii="Times New Roman" w:eastAsia="Times New Roman" w:hAnsi="Times New Roman" w:cs="Times New Roman"/>
          <w:sz w:val="24"/>
          <w:szCs w:val="24"/>
          <w:lang w:eastAsia="zh-CN" w:bidi="hi-IN"/>
          <w14:ligatures w14:val="none"/>
        </w:rPr>
      </w:pPr>
      <w:r w:rsidRPr="00396760">
        <w:rPr>
          <w:rFonts w:ascii="Times New Roman" w:eastAsia="Times New Roman" w:hAnsi="Times New Roman" w:cs="Times New Roman"/>
          <w:sz w:val="24"/>
          <w:szCs w:val="24"/>
          <w:lang w:eastAsia="zh-CN" w:bidi="hi-IN"/>
          <w14:ligatures w14:val="none"/>
        </w:rPr>
        <w:t>Udayababu, P., Madhu Kumar, K., Srinivasa Rao, M., Sreenivas, G., Satyanarayana, P.V., and Manojkumar, D. 2025.   Evaluation of Insecticide Strategies for Gall Midge and Yellow Stem Borer Management in Rice in Coastal Andhra Pradesh, India.  </w:t>
      </w:r>
      <w:hyperlink r:id="rId6" w:tgtFrame="_blank" w:history="1">
        <w:r w:rsidRPr="00396760">
          <w:rPr>
            <w:rFonts w:ascii="Times New Roman" w:eastAsia="Noto Serif CJK SC" w:hAnsi="Times New Roman" w:cs="Times New Roman"/>
            <w:sz w:val="24"/>
            <w:szCs w:val="24"/>
            <w:lang w:eastAsia="zh-CN" w:bidi="hi-IN"/>
            <w14:ligatures w14:val="none"/>
          </w:rPr>
          <w:t>Archives of Current Research International</w:t>
        </w:r>
      </w:hyperlink>
      <w:r w:rsidRPr="00396760">
        <w:rPr>
          <w:rFonts w:ascii="Times New Roman" w:eastAsia="Times New Roman" w:hAnsi="Times New Roman" w:cs="Times New Roman"/>
          <w:sz w:val="24"/>
          <w:szCs w:val="24"/>
          <w:lang w:eastAsia="zh-CN" w:bidi="hi-IN"/>
          <w14:ligatures w14:val="none"/>
        </w:rPr>
        <w:t>. 25(6): 401-409.</w:t>
      </w:r>
    </w:p>
    <w:p w14:paraId="14EB74CC" w14:textId="77777777" w:rsidR="00396760" w:rsidRPr="00396760" w:rsidRDefault="00396760" w:rsidP="00396760">
      <w:pPr>
        <w:suppressAutoHyphens/>
        <w:spacing w:after="0" w:line="240" w:lineRule="auto"/>
        <w:jc w:val="both"/>
        <w:rPr>
          <w:rFonts w:ascii="Times New Roman" w:eastAsia="Noto Serif CJK SC" w:hAnsi="Times New Roman" w:cs="Times New Roman"/>
          <w:sz w:val="24"/>
          <w:szCs w:val="24"/>
          <w:lang w:eastAsia="zh-CN" w:bidi="hi-IN"/>
          <w14:ligatures w14:val="none"/>
        </w:rPr>
      </w:pPr>
      <w:r w:rsidRPr="00396760">
        <w:rPr>
          <w:rFonts w:ascii="Times New Roman" w:eastAsia="Times New Roman" w:hAnsi="Times New Roman" w:cs="Times New Roman"/>
          <w:sz w:val="24"/>
          <w:szCs w:val="24"/>
          <w:lang w:eastAsia="zh-CN" w:bidi="hi-IN"/>
          <w14:ligatures w14:val="none"/>
        </w:rPr>
        <w:t xml:space="preserve">Udayababu, P., Satyanarayana, P.V., Madhu Kumar, K and Manojkumar, D. 2023. Efficacy of Biorational Insecticides Against Major Insect Pests of Rice. </w:t>
      </w:r>
      <w:r w:rsidRPr="00396760">
        <w:rPr>
          <w:rFonts w:ascii="Times New Roman" w:eastAsia="Times New Roman" w:hAnsi="Times New Roman" w:cs="Times New Roman"/>
          <w:i/>
          <w:iCs/>
          <w:sz w:val="24"/>
          <w:szCs w:val="24"/>
          <w:lang w:eastAsia="zh-CN" w:bidi="hi-IN"/>
          <w14:ligatures w14:val="none"/>
        </w:rPr>
        <w:t>Biological Forum – An International Journal</w:t>
      </w:r>
      <w:r w:rsidRPr="00396760">
        <w:rPr>
          <w:rFonts w:ascii="Times New Roman" w:eastAsia="Times New Roman" w:hAnsi="Times New Roman" w:cs="Times New Roman"/>
          <w:sz w:val="24"/>
          <w:szCs w:val="24"/>
          <w:lang w:eastAsia="zh-CN" w:bidi="hi-IN"/>
          <w14:ligatures w14:val="none"/>
        </w:rPr>
        <w:t xml:space="preserve"> 15(6): 966-971.</w:t>
      </w:r>
    </w:p>
    <w:p w14:paraId="379142AB" w14:textId="77777777" w:rsidR="00396760" w:rsidRPr="00564B8B" w:rsidRDefault="00396760">
      <w:pPr>
        <w:rPr>
          <w:rFonts w:ascii="Times New Roman" w:hAnsi="Times New Roman" w:cs="Times New Roman"/>
          <w:b/>
          <w:bCs/>
          <w:sz w:val="24"/>
          <w:szCs w:val="24"/>
        </w:rPr>
      </w:pPr>
    </w:p>
    <w:p w14:paraId="602DF4C5" w14:textId="77777777" w:rsidR="00EF1439" w:rsidRPr="00564B8B" w:rsidRDefault="00EF1439">
      <w:pPr>
        <w:rPr>
          <w:rFonts w:ascii="Times New Roman" w:hAnsi="Times New Roman" w:cs="Times New Roman"/>
          <w:b/>
          <w:bCs/>
          <w:sz w:val="24"/>
          <w:szCs w:val="24"/>
        </w:rPr>
      </w:pPr>
    </w:p>
    <w:p w14:paraId="3C64F395" w14:textId="77777777" w:rsidR="00EF1439" w:rsidRPr="00564B8B" w:rsidRDefault="00EF1439">
      <w:pPr>
        <w:rPr>
          <w:rFonts w:ascii="Times New Roman" w:hAnsi="Times New Roman" w:cs="Times New Roman"/>
          <w:b/>
          <w:bCs/>
          <w:sz w:val="24"/>
          <w:szCs w:val="24"/>
        </w:rPr>
        <w:sectPr w:rsidR="00EF1439" w:rsidRPr="00564B8B">
          <w:pgSz w:w="11906" w:h="16838"/>
          <w:pgMar w:top="1440" w:right="1440" w:bottom="1440" w:left="1440" w:header="708" w:footer="708" w:gutter="0"/>
          <w:cols w:space="708"/>
          <w:docGrid w:linePitch="360"/>
        </w:sectPr>
      </w:pPr>
    </w:p>
    <w:p w14:paraId="126EB6BC" w14:textId="513540E4" w:rsidR="00EF1439"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lastRenderedPageBreak/>
        <w:t>Table 1.  Study of Variability Parameters in advanced breeding lines of paddy</w:t>
      </w:r>
    </w:p>
    <w:tbl>
      <w:tblPr>
        <w:tblW w:w="14346" w:type="dxa"/>
        <w:tblLook w:val="04A0" w:firstRow="1" w:lastRow="0" w:firstColumn="1" w:lastColumn="0" w:noHBand="0" w:noVBand="1"/>
      </w:tblPr>
      <w:tblGrid>
        <w:gridCol w:w="3445"/>
        <w:gridCol w:w="1357"/>
        <w:gridCol w:w="1357"/>
        <w:gridCol w:w="1402"/>
        <w:gridCol w:w="1357"/>
        <w:gridCol w:w="1357"/>
        <w:gridCol w:w="1357"/>
        <w:gridCol w:w="1357"/>
        <w:gridCol w:w="1357"/>
      </w:tblGrid>
      <w:tr w:rsidR="00EF1439" w:rsidRPr="00564B8B" w14:paraId="256AD6F1" w14:textId="77777777" w:rsidTr="00BD4B5B">
        <w:trPr>
          <w:trHeight w:val="533"/>
        </w:trPr>
        <w:tc>
          <w:tcPr>
            <w:tcW w:w="3445" w:type="dxa"/>
            <w:tcBorders>
              <w:top w:val="single" w:sz="4" w:space="0" w:color="auto"/>
              <w:left w:val="single" w:sz="4" w:space="0" w:color="auto"/>
              <w:bottom w:val="single" w:sz="4" w:space="0" w:color="auto"/>
              <w:right w:val="single" w:sz="4" w:space="0" w:color="auto"/>
            </w:tcBorders>
            <w:noWrap/>
            <w:vAlign w:val="center"/>
            <w:hideMark/>
          </w:tcPr>
          <w:p w14:paraId="5DDA5C77" w14:textId="00377D84"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Genetic Parameters</w:t>
            </w:r>
          </w:p>
        </w:tc>
        <w:tc>
          <w:tcPr>
            <w:tcW w:w="1357" w:type="dxa"/>
            <w:tcBorders>
              <w:top w:val="single" w:sz="4" w:space="0" w:color="auto"/>
              <w:left w:val="nil"/>
              <w:bottom w:val="single" w:sz="4" w:space="0" w:color="auto"/>
              <w:right w:val="single" w:sz="4" w:space="0" w:color="auto"/>
            </w:tcBorders>
            <w:noWrap/>
            <w:vAlign w:val="center"/>
            <w:hideMark/>
          </w:tcPr>
          <w:p w14:paraId="1D1A2915"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DFF</w:t>
            </w:r>
          </w:p>
        </w:tc>
        <w:tc>
          <w:tcPr>
            <w:tcW w:w="1357" w:type="dxa"/>
            <w:tcBorders>
              <w:top w:val="single" w:sz="4" w:space="0" w:color="auto"/>
              <w:left w:val="nil"/>
              <w:bottom w:val="single" w:sz="4" w:space="0" w:color="auto"/>
              <w:right w:val="single" w:sz="4" w:space="0" w:color="auto"/>
            </w:tcBorders>
            <w:noWrap/>
            <w:vAlign w:val="center"/>
            <w:hideMark/>
          </w:tcPr>
          <w:p w14:paraId="0FA6DB08"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PH</w:t>
            </w:r>
          </w:p>
        </w:tc>
        <w:tc>
          <w:tcPr>
            <w:tcW w:w="1402" w:type="dxa"/>
            <w:tcBorders>
              <w:top w:val="single" w:sz="4" w:space="0" w:color="auto"/>
              <w:left w:val="nil"/>
              <w:bottom w:val="single" w:sz="4" w:space="0" w:color="auto"/>
              <w:right w:val="single" w:sz="4" w:space="0" w:color="auto"/>
            </w:tcBorders>
            <w:noWrap/>
            <w:vAlign w:val="center"/>
            <w:hideMark/>
          </w:tcPr>
          <w:p w14:paraId="0F2D7190"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EBT</w:t>
            </w:r>
          </w:p>
        </w:tc>
        <w:tc>
          <w:tcPr>
            <w:tcW w:w="1357" w:type="dxa"/>
            <w:tcBorders>
              <w:top w:val="single" w:sz="4" w:space="0" w:color="auto"/>
              <w:left w:val="nil"/>
              <w:bottom w:val="single" w:sz="4" w:space="0" w:color="auto"/>
              <w:right w:val="single" w:sz="4" w:space="0" w:color="auto"/>
            </w:tcBorders>
            <w:noWrap/>
            <w:vAlign w:val="center"/>
            <w:hideMark/>
          </w:tcPr>
          <w:p w14:paraId="5D6A68DE"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PL</w:t>
            </w:r>
          </w:p>
        </w:tc>
        <w:tc>
          <w:tcPr>
            <w:tcW w:w="1357" w:type="dxa"/>
            <w:tcBorders>
              <w:top w:val="single" w:sz="4" w:space="0" w:color="auto"/>
              <w:left w:val="nil"/>
              <w:bottom w:val="single" w:sz="4" w:space="0" w:color="auto"/>
              <w:right w:val="single" w:sz="4" w:space="0" w:color="auto"/>
            </w:tcBorders>
            <w:noWrap/>
            <w:vAlign w:val="center"/>
            <w:hideMark/>
          </w:tcPr>
          <w:p w14:paraId="5645F865"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FGP</w:t>
            </w:r>
          </w:p>
        </w:tc>
        <w:tc>
          <w:tcPr>
            <w:tcW w:w="1357" w:type="dxa"/>
            <w:tcBorders>
              <w:top w:val="single" w:sz="4" w:space="0" w:color="auto"/>
              <w:left w:val="nil"/>
              <w:bottom w:val="single" w:sz="4" w:space="0" w:color="auto"/>
              <w:right w:val="single" w:sz="4" w:space="0" w:color="auto"/>
            </w:tcBorders>
            <w:noWrap/>
            <w:vAlign w:val="center"/>
            <w:hideMark/>
          </w:tcPr>
          <w:p w14:paraId="55571C2C"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IFGP</w:t>
            </w:r>
          </w:p>
        </w:tc>
        <w:tc>
          <w:tcPr>
            <w:tcW w:w="1357" w:type="dxa"/>
            <w:tcBorders>
              <w:top w:val="single" w:sz="4" w:space="0" w:color="auto"/>
              <w:left w:val="nil"/>
              <w:bottom w:val="single" w:sz="4" w:space="0" w:color="auto"/>
              <w:right w:val="single" w:sz="4" w:space="0" w:color="auto"/>
            </w:tcBorders>
            <w:noWrap/>
            <w:vAlign w:val="center"/>
            <w:hideMark/>
          </w:tcPr>
          <w:p w14:paraId="09E0A9E4"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TW</w:t>
            </w:r>
          </w:p>
        </w:tc>
        <w:tc>
          <w:tcPr>
            <w:tcW w:w="1357" w:type="dxa"/>
            <w:tcBorders>
              <w:top w:val="single" w:sz="4" w:space="0" w:color="auto"/>
              <w:left w:val="nil"/>
              <w:bottom w:val="single" w:sz="4" w:space="0" w:color="auto"/>
              <w:right w:val="single" w:sz="4" w:space="0" w:color="auto"/>
            </w:tcBorders>
            <w:noWrap/>
            <w:vAlign w:val="center"/>
            <w:hideMark/>
          </w:tcPr>
          <w:p w14:paraId="0AE24482"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GYP</w:t>
            </w:r>
          </w:p>
        </w:tc>
      </w:tr>
      <w:tr w:rsidR="00BD4B5B" w:rsidRPr="00564B8B" w14:paraId="6C73C3AA"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63959C30" w14:textId="65E41F83"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Mean</w:t>
            </w:r>
          </w:p>
        </w:tc>
        <w:tc>
          <w:tcPr>
            <w:tcW w:w="1357" w:type="dxa"/>
            <w:tcBorders>
              <w:top w:val="nil"/>
              <w:left w:val="nil"/>
              <w:bottom w:val="single" w:sz="4" w:space="0" w:color="auto"/>
              <w:right w:val="single" w:sz="4" w:space="0" w:color="auto"/>
            </w:tcBorders>
            <w:noWrap/>
            <w:vAlign w:val="center"/>
          </w:tcPr>
          <w:p w14:paraId="7D95DB2A" w14:textId="7B99DB0C"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90.59</w:t>
            </w:r>
          </w:p>
        </w:tc>
        <w:tc>
          <w:tcPr>
            <w:tcW w:w="1357" w:type="dxa"/>
            <w:tcBorders>
              <w:top w:val="nil"/>
              <w:left w:val="nil"/>
              <w:bottom w:val="single" w:sz="4" w:space="0" w:color="auto"/>
              <w:right w:val="single" w:sz="4" w:space="0" w:color="auto"/>
            </w:tcBorders>
            <w:noWrap/>
            <w:vAlign w:val="center"/>
          </w:tcPr>
          <w:p w14:paraId="7905D284" w14:textId="5875623B"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118.93</w:t>
            </w:r>
          </w:p>
        </w:tc>
        <w:tc>
          <w:tcPr>
            <w:tcW w:w="1402" w:type="dxa"/>
            <w:tcBorders>
              <w:top w:val="nil"/>
              <w:left w:val="nil"/>
              <w:bottom w:val="single" w:sz="4" w:space="0" w:color="auto"/>
              <w:right w:val="single" w:sz="4" w:space="0" w:color="auto"/>
            </w:tcBorders>
            <w:noWrap/>
            <w:vAlign w:val="center"/>
          </w:tcPr>
          <w:p w14:paraId="6F6A0052" w14:textId="2A46497A"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278.95</w:t>
            </w:r>
          </w:p>
        </w:tc>
        <w:tc>
          <w:tcPr>
            <w:tcW w:w="1357" w:type="dxa"/>
            <w:tcBorders>
              <w:top w:val="nil"/>
              <w:left w:val="nil"/>
              <w:bottom w:val="single" w:sz="4" w:space="0" w:color="auto"/>
              <w:right w:val="single" w:sz="4" w:space="0" w:color="auto"/>
            </w:tcBorders>
            <w:noWrap/>
            <w:vAlign w:val="center"/>
          </w:tcPr>
          <w:p w14:paraId="509B390F" w14:textId="657D9134"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26.33</w:t>
            </w:r>
          </w:p>
        </w:tc>
        <w:tc>
          <w:tcPr>
            <w:tcW w:w="1357" w:type="dxa"/>
            <w:tcBorders>
              <w:top w:val="nil"/>
              <w:left w:val="nil"/>
              <w:bottom w:val="single" w:sz="4" w:space="0" w:color="auto"/>
              <w:right w:val="single" w:sz="4" w:space="0" w:color="auto"/>
            </w:tcBorders>
            <w:noWrap/>
            <w:vAlign w:val="center"/>
          </w:tcPr>
          <w:p w14:paraId="6DE8C43F" w14:textId="1D386776"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204.48</w:t>
            </w:r>
          </w:p>
        </w:tc>
        <w:tc>
          <w:tcPr>
            <w:tcW w:w="1357" w:type="dxa"/>
            <w:tcBorders>
              <w:top w:val="nil"/>
              <w:left w:val="nil"/>
              <w:bottom w:val="single" w:sz="4" w:space="0" w:color="auto"/>
              <w:right w:val="single" w:sz="4" w:space="0" w:color="auto"/>
            </w:tcBorders>
            <w:noWrap/>
            <w:vAlign w:val="center"/>
          </w:tcPr>
          <w:p w14:paraId="15BD8FE3" w14:textId="17E5DF1B"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35.64</w:t>
            </w:r>
          </w:p>
        </w:tc>
        <w:tc>
          <w:tcPr>
            <w:tcW w:w="1357" w:type="dxa"/>
            <w:tcBorders>
              <w:top w:val="nil"/>
              <w:left w:val="nil"/>
              <w:bottom w:val="single" w:sz="4" w:space="0" w:color="auto"/>
              <w:right w:val="single" w:sz="4" w:space="0" w:color="auto"/>
            </w:tcBorders>
            <w:noWrap/>
            <w:vAlign w:val="center"/>
          </w:tcPr>
          <w:p w14:paraId="2445B9A1" w14:textId="68ACBBFD"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18.08</w:t>
            </w:r>
          </w:p>
        </w:tc>
        <w:tc>
          <w:tcPr>
            <w:tcW w:w="1357" w:type="dxa"/>
            <w:tcBorders>
              <w:top w:val="nil"/>
              <w:left w:val="nil"/>
              <w:bottom w:val="single" w:sz="4" w:space="0" w:color="auto"/>
              <w:right w:val="single" w:sz="4" w:space="0" w:color="auto"/>
            </w:tcBorders>
            <w:noWrap/>
            <w:vAlign w:val="center"/>
          </w:tcPr>
          <w:p w14:paraId="21EF17E0" w14:textId="45B4C70E"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6.14</w:t>
            </w:r>
          </w:p>
        </w:tc>
      </w:tr>
      <w:tr w:rsidR="00BD4B5B" w:rsidRPr="00564B8B" w14:paraId="7E2B2D53"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25812CA7" w14:textId="43453E6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C.V.</w:t>
            </w:r>
          </w:p>
        </w:tc>
        <w:tc>
          <w:tcPr>
            <w:tcW w:w="1357" w:type="dxa"/>
            <w:tcBorders>
              <w:top w:val="nil"/>
              <w:left w:val="nil"/>
              <w:bottom w:val="single" w:sz="4" w:space="0" w:color="auto"/>
              <w:right w:val="single" w:sz="4" w:space="0" w:color="auto"/>
            </w:tcBorders>
            <w:noWrap/>
            <w:vAlign w:val="center"/>
          </w:tcPr>
          <w:p w14:paraId="679ABE75" w14:textId="5276BDFE"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1.02</w:t>
            </w:r>
          </w:p>
        </w:tc>
        <w:tc>
          <w:tcPr>
            <w:tcW w:w="1357" w:type="dxa"/>
            <w:tcBorders>
              <w:top w:val="nil"/>
              <w:left w:val="nil"/>
              <w:bottom w:val="single" w:sz="4" w:space="0" w:color="auto"/>
              <w:right w:val="single" w:sz="4" w:space="0" w:color="auto"/>
            </w:tcBorders>
            <w:noWrap/>
            <w:vAlign w:val="center"/>
          </w:tcPr>
          <w:p w14:paraId="36898CC2" w14:textId="3063A04D"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3.31</w:t>
            </w:r>
          </w:p>
        </w:tc>
        <w:tc>
          <w:tcPr>
            <w:tcW w:w="1402" w:type="dxa"/>
            <w:tcBorders>
              <w:top w:val="nil"/>
              <w:left w:val="nil"/>
              <w:bottom w:val="single" w:sz="4" w:space="0" w:color="auto"/>
              <w:right w:val="single" w:sz="4" w:space="0" w:color="auto"/>
            </w:tcBorders>
            <w:noWrap/>
            <w:vAlign w:val="center"/>
          </w:tcPr>
          <w:p w14:paraId="55E9CACA" w14:textId="79097A71"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5.40</w:t>
            </w:r>
          </w:p>
        </w:tc>
        <w:tc>
          <w:tcPr>
            <w:tcW w:w="1357" w:type="dxa"/>
            <w:tcBorders>
              <w:top w:val="nil"/>
              <w:left w:val="nil"/>
              <w:bottom w:val="single" w:sz="4" w:space="0" w:color="auto"/>
              <w:right w:val="single" w:sz="4" w:space="0" w:color="auto"/>
            </w:tcBorders>
            <w:noWrap/>
            <w:vAlign w:val="center"/>
          </w:tcPr>
          <w:p w14:paraId="051578D5" w14:textId="7BAB4466"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3.08</w:t>
            </w:r>
          </w:p>
        </w:tc>
        <w:tc>
          <w:tcPr>
            <w:tcW w:w="1357" w:type="dxa"/>
            <w:tcBorders>
              <w:top w:val="nil"/>
              <w:left w:val="nil"/>
              <w:bottom w:val="single" w:sz="4" w:space="0" w:color="auto"/>
              <w:right w:val="single" w:sz="4" w:space="0" w:color="auto"/>
            </w:tcBorders>
            <w:noWrap/>
            <w:vAlign w:val="center"/>
          </w:tcPr>
          <w:p w14:paraId="23C947DE" w14:textId="746BE6ED"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6.39</w:t>
            </w:r>
          </w:p>
        </w:tc>
        <w:tc>
          <w:tcPr>
            <w:tcW w:w="1357" w:type="dxa"/>
            <w:tcBorders>
              <w:top w:val="nil"/>
              <w:left w:val="nil"/>
              <w:bottom w:val="single" w:sz="4" w:space="0" w:color="auto"/>
              <w:right w:val="single" w:sz="4" w:space="0" w:color="auto"/>
            </w:tcBorders>
            <w:noWrap/>
            <w:vAlign w:val="center"/>
          </w:tcPr>
          <w:p w14:paraId="7BD6C3DF" w14:textId="6A870543"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21.38</w:t>
            </w:r>
          </w:p>
        </w:tc>
        <w:tc>
          <w:tcPr>
            <w:tcW w:w="1357" w:type="dxa"/>
            <w:tcBorders>
              <w:top w:val="nil"/>
              <w:left w:val="nil"/>
              <w:bottom w:val="single" w:sz="4" w:space="0" w:color="auto"/>
              <w:right w:val="single" w:sz="4" w:space="0" w:color="auto"/>
            </w:tcBorders>
            <w:noWrap/>
            <w:vAlign w:val="center"/>
          </w:tcPr>
          <w:p w14:paraId="79253300" w14:textId="58E1BC39"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2.60</w:t>
            </w:r>
          </w:p>
        </w:tc>
        <w:tc>
          <w:tcPr>
            <w:tcW w:w="1357" w:type="dxa"/>
            <w:tcBorders>
              <w:top w:val="nil"/>
              <w:left w:val="nil"/>
              <w:bottom w:val="single" w:sz="4" w:space="0" w:color="auto"/>
              <w:right w:val="single" w:sz="4" w:space="0" w:color="auto"/>
            </w:tcBorders>
            <w:noWrap/>
            <w:vAlign w:val="center"/>
          </w:tcPr>
          <w:p w14:paraId="232283E8" w14:textId="66FEAB39"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7.38</w:t>
            </w:r>
          </w:p>
        </w:tc>
      </w:tr>
      <w:tr w:rsidR="00BD4B5B" w:rsidRPr="00564B8B" w14:paraId="720768EA"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23252FDB" w14:textId="52FBA5B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S.E.</w:t>
            </w:r>
          </w:p>
        </w:tc>
        <w:tc>
          <w:tcPr>
            <w:tcW w:w="1357" w:type="dxa"/>
            <w:tcBorders>
              <w:top w:val="nil"/>
              <w:left w:val="nil"/>
              <w:bottom w:val="single" w:sz="4" w:space="0" w:color="auto"/>
              <w:right w:val="single" w:sz="4" w:space="0" w:color="auto"/>
            </w:tcBorders>
            <w:noWrap/>
            <w:vAlign w:val="center"/>
          </w:tcPr>
          <w:p w14:paraId="64A996FC" w14:textId="1B112890"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0.65</w:t>
            </w:r>
          </w:p>
        </w:tc>
        <w:tc>
          <w:tcPr>
            <w:tcW w:w="1357" w:type="dxa"/>
            <w:tcBorders>
              <w:top w:val="nil"/>
              <w:left w:val="nil"/>
              <w:bottom w:val="single" w:sz="4" w:space="0" w:color="auto"/>
              <w:right w:val="single" w:sz="4" w:space="0" w:color="auto"/>
            </w:tcBorders>
            <w:noWrap/>
            <w:vAlign w:val="center"/>
          </w:tcPr>
          <w:p w14:paraId="591224C0" w14:textId="7C4DCFEF"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2.78</w:t>
            </w:r>
          </w:p>
        </w:tc>
        <w:tc>
          <w:tcPr>
            <w:tcW w:w="1402" w:type="dxa"/>
            <w:tcBorders>
              <w:top w:val="nil"/>
              <w:left w:val="nil"/>
              <w:bottom w:val="single" w:sz="4" w:space="0" w:color="auto"/>
              <w:right w:val="single" w:sz="4" w:space="0" w:color="auto"/>
            </w:tcBorders>
            <w:noWrap/>
            <w:vAlign w:val="center"/>
          </w:tcPr>
          <w:p w14:paraId="2818C679" w14:textId="502F09CC"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10.65</w:t>
            </w:r>
          </w:p>
        </w:tc>
        <w:tc>
          <w:tcPr>
            <w:tcW w:w="1357" w:type="dxa"/>
            <w:tcBorders>
              <w:top w:val="nil"/>
              <w:left w:val="nil"/>
              <w:bottom w:val="single" w:sz="4" w:space="0" w:color="auto"/>
              <w:right w:val="single" w:sz="4" w:space="0" w:color="auto"/>
            </w:tcBorders>
            <w:noWrap/>
            <w:vAlign w:val="center"/>
          </w:tcPr>
          <w:p w14:paraId="5982D8F0" w14:textId="3797A842"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0.57</w:t>
            </w:r>
          </w:p>
        </w:tc>
        <w:tc>
          <w:tcPr>
            <w:tcW w:w="1357" w:type="dxa"/>
            <w:tcBorders>
              <w:top w:val="nil"/>
              <w:left w:val="nil"/>
              <w:bottom w:val="single" w:sz="4" w:space="0" w:color="auto"/>
              <w:right w:val="single" w:sz="4" w:space="0" w:color="auto"/>
            </w:tcBorders>
            <w:noWrap/>
            <w:vAlign w:val="center"/>
          </w:tcPr>
          <w:p w14:paraId="0BC945E2" w14:textId="501EBAF3"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9.25</w:t>
            </w:r>
          </w:p>
        </w:tc>
        <w:tc>
          <w:tcPr>
            <w:tcW w:w="1357" w:type="dxa"/>
            <w:tcBorders>
              <w:top w:val="nil"/>
              <w:left w:val="nil"/>
              <w:bottom w:val="single" w:sz="4" w:space="0" w:color="auto"/>
              <w:right w:val="single" w:sz="4" w:space="0" w:color="auto"/>
            </w:tcBorders>
            <w:noWrap/>
            <w:vAlign w:val="center"/>
          </w:tcPr>
          <w:p w14:paraId="438AA8A6" w14:textId="45F6E75A"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5.39</w:t>
            </w:r>
          </w:p>
        </w:tc>
        <w:tc>
          <w:tcPr>
            <w:tcW w:w="1357" w:type="dxa"/>
            <w:tcBorders>
              <w:top w:val="nil"/>
              <w:left w:val="nil"/>
              <w:bottom w:val="single" w:sz="4" w:space="0" w:color="auto"/>
              <w:right w:val="single" w:sz="4" w:space="0" w:color="auto"/>
            </w:tcBorders>
            <w:noWrap/>
            <w:vAlign w:val="center"/>
          </w:tcPr>
          <w:p w14:paraId="3974AEF6" w14:textId="2C1630D4"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0.33</w:t>
            </w:r>
          </w:p>
        </w:tc>
        <w:tc>
          <w:tcPr>
            <w:tcW w:w="1357" w:type="dxa"/>
            <w:tcBorders>
              <w:top w:val="nil"/>
              <w:left w:val="nil"/>
              <w:bottom w:val="single" w:sz="4" w:space="0" w:color="auto"/>
              <w:right w:val="single" w:sz="4" w:space="0" w:color="auto"/>
            </w:tcBorders>
            <w:noWrap/>
            <w:vAlign w:val="center"/>
          </w:tcPr>
          <w:p w14:paraId="4C68F838" w14:textId="6A5BF347"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0.32</w:t>
            </w:r>
          </w:p>
        </w:tc>
      </w:tr>
      <w:tr w:rsidR="00BD4B5B" w:rsidRPr="00564B8B" w14:paraId="114EF8FC"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14857B74" w14:textId="6490E8D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C.D. 5%</w:t>
            </w:r>
          </w:p>
        </w:tc>
        <w:tc>
          <w:tcPr>
            <w:tcW w:w="1357" w:type="dxa"/>
            <w:tcBorders>
              <w:top w:val="nil"/>
              <w:left w:val="nil"/>
              <w:bottom w:val="single" w:sz="4" w:space="0" w:color="auto"/>
              <w:right w:val="single" w:sz="4" w:space="0" w:color="auto"/>
            </w:tcBorders>
            <w:noWrap/>
            <w:vAlign w:val="center"/>
          </w:tcPr>
          <w:p w14:paraId="5FDDD9AB" w14:textId="2640AE10"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1.92</w:t>
            </w:r>
          </w:p>
        </w:tc>
        <w:tc>
          <w:tcPr>
            <w:tcW w:w="1357" w:type="dxa"/>
            <w:tcBorders>
              <w:top w:val="nil"/>
              <w:left w:val="nil"/>
              <w:bottom w:val="single" w:sz="4" w:space="0" w:color="auto"/>
              <w:right w:val="single" w:sz="4" w:space="0" w:color="auto"/>
            </w:tcBorders>
            <w:noWrap/>
            <w:vAlign w:val="center"/>
          </w:tcPr>
          <w:p w14:paraId="5CF46EBA" w14:textId="1A625343"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8.18</w:t>
            </w:r>
          </w:p>
        </w:tc>
        <w:tc>
          <w:tcPr>
            <w:tcW w:w="1402" w:type="dxa"/>
            <w:tcBorders>
              <w:top w:val="nil"/>
              <w:left w:val="nil"/>
              <w:bottom w:val="single" w:sz="4" w:space="0" w:color="auto"/>
              <w:right w:val="single" w:sz="4" w:space="0" w:color="auto"/>
            </w:tcBorders>
            <w:noWrap/>
            <w:vAlign w:val="center"/>
          </w:tcPr>
          <w:p w14:paraId="2848CE35" w14:textId="4920F4B3"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31.33</w:t>
            </w:r>
          </w:p>
        </w:tc>
        <w:tc>
          <w:tcPr>
            <w:tcW w:w="1357" w:type="dxa"/>
            <w:tcBorders>
              <w:top w:val="nil"/>
              <w:left w:val="nil"/>
              <w:bottom w:val="single" w:sz="4" w:space="0" w:color="auto"/>
              <w:right w:val="single" w:sz="4" w:space="0" w:color="auto"/>
            </w:tcBorders>
            <w:noWrap/>
            <w:vAlign w:val="center"/>
          </w:tcPr>
          <w:p w14:paraId="0C1B8BAB" w14:textId="10585C2F"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1.69</w:t>
            </w:r>
          </w:p>
        </w:tc>
        <w:tc>
          <w:tcPr>
            <w:tcW w:w="1357" w:type="dxa"/>
            <w:tcBorders>
              <w:top w:val="nil"/>
              <w:left w:val="nil"/>
              <w:bottom w:val="single" w:sz="4" w:space="0" w:color="auto"/>
              <w:right w:val="single" w:sz="4" w:space="0" w:color="auto"/>
            </w:tcBorders>
            <w:noWrap/>
            <w:vAlign w:val="center"/>
          </w:tcPr>
          <w:p w14:paraId="17C9CC61" w14:textId="28D532CB"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27.19</w:t>
            </w:r>
          </w:p>
        </w:tc>
        <w:tc>
          <w:tcPr>
            <w:tcW w:w="1357" w:type="dxa"/>
            <w:tcBorders>
              <w:top w:val="nil"/>
              <w:left w:val="nil"/>
              <w:bottom w:val="single" w:sz="4" w:space="0" w:color="auto"/>
              <w:right w:val="single" w:sz="4" w:space="0" w:color="auto"/>
            </w:tcBorders>
            <w:noWrap/>
            <w:vAlign w:val="center"/>
          </w:tcPr>
          <w:p w14:paraId="33B273FD" w14:textId="160A66AC"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15.84</w:t>
            </w:r>
          </w:p>
        </w:tc>
        <w:tc>
          <w:tcPr>
            <w:tcW w:w="1357" w:type="dxa"/>
            <w:tcBorders>
              <w:top w:val="nil"/>
              <w:left w:val="nil"/>
              <w:bottom w:val="single" w:sz="4" w:space="0" w:color="auto"/>
              <w:right w:val="single" w:sz="4" w:space="0" w:color="auto"/>
            </w:tcBorders>
            <w:noWrap/>
            <w:vAlign w:val="center"/>
          </w:tcPr>
          <w:p w14:paraId="60188713" w14:textId="28118E8E"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0.98</w:t>
            </w:r>
          </w:p>
        </w:tc>
        <w:tc>
          <w:tcPr>
            <w:tcW w:w="1357" w:type="dxa"/>
            <w:tcBorders>
              <w:top w:val="nil"/>
              <w:left w:val="nil"/>
              <w:bottom w:val="single" w:sz="4" w:space="0" w:color="auto"/>
              <w:right w:val="single" w:sz="4" w:space="0" w:color="auto"/>
            </w:tcBorders>
            <w:noWrap/>
            <w:vAlign w:val="center"/>
          </w:tcPr>
          <w:p w14:paraId="2802DFC3" w14:textId="4496AEA9"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0.94</w:t>
            </w:r>
          </w:p>
        </w:tc>
      </w:tr>
      <w:tr w:rsidR="00BD4B5B" w:rsidRPr="00564B8B" w14:paraId="415FC592"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297BA5F0" w14:textId="63B7516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Range Lowest</w:t>
            </w:r>
          </w:p>
        </w:tc>
        <w:tc>
          <w:tcPr>
            <w:tcW w:w="1357" w:type="dxa"/>
            <w:tcBorders>
              <w:top w:val="nil"/>
              <w:left w:val="nil"/>
              <w:bottom w:val="single" w:sz="4" w:space="0" w:color="auto"/>
              <w:right w:val="single" w:sz="4" w:space="0" w:color="auto"/>
            </w:tcBorders>
            <w:noWrap/>
            <w:vAlign w:val="center"/>
          </w:tcPr>
          <w:p w14:paraId="0799AE53" w14:textId="0ABAA540"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80.00</w:t>
            </w:r>
          </w:p>
        </w:tc>
        <w:tc>
          <w:tcPr>
            <w:tcW w:w="1357" w:type="dxa"/>
            <w:tcBorders>
              <w:top w:val="nil"/>
              <w:left w:val="nil"/>
              <w:bottom w:val="single" w:sz="4" w:space="0" w:color="auto"/>
              <w:right w:val="single" w:sz="4" w:space="0" w:color="auto"/>
            </w:tcBorders>
            <w:noWrap/>
            <w:vAlign w:val="center"/>
          </w:tcPr>
          <w:p w14:paraId="2DC15A3B" w14:textId="35625102"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98.00</w:t>
            </w:r>
          </w:p>
        </w:tc>
        <w:tc>
          <w:tcPr>
            <w:tcW w:w="1402" w:type="dxa"/>
            <w:tcBorders>
              <w:top w:val="nil"/>
              <w:left w:val="nil"/>
              <w:bottom w:val="single" w:sz="4" w:space="0" w:color="auto"/>
              <w:right w:val="single" w:sz="4" w:space="0" w:color="auto"/>
            </w:tcBorders>
            <w:noWrap/>
            <w:vAlign w:val="center"/>
          </w:tcPr>
          <w:p w14:paraId="6DAF4620" w14:textId="17CA7B84"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222.50</w:t>
            </w:r>
          </w:p>
        </w:tc>
        <w:tc>
          <w:tcPr>
            <w:tcW w:w="1357" w:type="dxa"/>
            <w:tcBorders>
              <w:top w:val="nil"/>
              <w:left w:val="nil"/>
              <w:bottom w:val="single" w:sz="4" w:space="0" w:color="auto"/>
              <w:right w:val="single" w:sz="4" w:space="0" w:color="auto"/>
            </w:tcBorders>
            <w:noWrap/>
            <w:vAlign w:val="center"/>
          </w:tcPr>
          <w:p w14:paraId="78221868" w14:textId="4DF13CDC"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20.54</w:t>
            </w:r>
          </w:p>
        </w:tc>
        <w:tc>
          <w:tcPr>
            <w:tcW w:w="1357" w:type="dxa"/>
            <w:tcBorders>
              <w:top w:val="nil"/>
              <w:left w:val="nil"/>
              <w:bottom w:val="single" w:sz="4" w:space="0" w:color="auto"/>
              <w:right w:val="single" w:sz="4" w:space="0" w:color="auto"/>
            </w:tcBorders>
            <w:noWrap/>
            <w:vAlign w:val="center"/>
          </w:tcPr>
          <w:p w14:paraId="4F0F4571" w14:textId="3AB8AFD2"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116.50</w:t>
            </w:r>
          </w:p>
        </w:tc>
        <w:tc>
          <w:tcPr>
            <w:tcW w:w="1357" w:type="dxa"/>
            <w:tcBorders>
              <w:top w:val="nil"/>
              <w:left w:val="nil"/>
              <w:bottom w:val="single" w:sz="4" w:space="0" w:color="auto"/>
              <w:right w:val="single" w:sz="4" w:space="0" w:color="auto"/>
            </w:tcBorders>
            <w:noWrap/>
            <w:vAlign w:val="center"/>
          </w:tcPr>
          <w:p w14:paraId="17E7DD0A" w14:textId="5A3DD458"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12.50</w:t>
            </w:r>
          </w:p>
        </w:tc>
        <w:tc>
          <w:tcPr>
            <w:tcW w:w="1357" w:type="dxa"/>
            <w:tcBorders>
              <w:top w:val="nil"/>
              <w:left w:val="nil"/>
              <w:bottom w:val="single" w:sz="4" w:space="0" w:color="auto"/>
              <w:right w:val="single" w:sz="4" w:space="0" w:color="auto"/>
            </w:tcBorders>
            <w:noWrap/>
            <w:vAlign w:val="center"/>
          </w:tcPr>
          <w:p w14:paraId="35178C12" w14:textId="110811A2"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11.77</w:t>
            </w:r>
          </w:p>
        </w:tc>
        <w:tc>
          <w:tcPr>
            <w:tcW w:w="1357" w:type="dxa"/>
            <w:tcBorders>
              <w:top w:val="nil"/>
              <w:left w:val="nil"/>
              <w:bottom w:val="single" w:sz="4" w:space="0" w:color="auto"/>
              <w:right w:val="single" w:sz="4" w:space="0" w:color="auto"/>
            </w:tcBorders>
            <w:noWrap/>
            <w:vAlign w:val="center"/>
          </w:tcPr>
          <w:p w14:paraId="6365544C" w14:textId="7D992946"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4.04</w:t>
            </w:r>
          </w:p>
        </w:tc>
      </w:tr>
      <w:tr w:rsidR="00BD4B5B" w:rsidRPr="00564B8B" w14:paraId="5D8282A5"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253FF821" w14:textId="77D14FD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Range Highest</w:t>
            </w:r>
          </w:p>
        </w:tc>
        <w:tc>
          <w:tcPr>
            <w:tcW w:w="1357" w:type="dxa"/>
            <w:tcBorders>
              <w:top w:val="nil"/>
              <w:left w:val="nil"/>
              <w:bottom w:val="single" w:sz="4" w:space="0" w:color="auto"/>
              <w:right w:val="single" w:sz="4" w:space="0" w:color="auto"/>
            </w:tcBorders>
            <w:noWrap/>
            <w:vAlign w:val="center"/>
          </w:tcPr>
          <w:p w14:paraId="221EBE11" w14:textId="33F032FC"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102.00</w:t>
            </w:r>
          </w:p>
        </w:tc>
        <w:tc>
          <w:tcPr>
            <w:tcW w:w="1357" w:type="dxa"/>
            <w:tcBorders>
              <w:top w:val="nil"/>
              <w:left w:val="nil"/>
              <w:bottom w:val="single" w:sz="4" w:space="0" w:color="auto"/>
              <w:right w:val="single" w:sz="4" w:space="0" w:color="auto"/>
            </w:tcBorders>
            <w:noWrap/>
            <w:vAlign w:val="center"/>
          </w:tcPr>
          <w:p w14:paraId="106E4EDF" w14:textId="20E0C597"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140.00</w:t>
            </w:r>
          </w:p>
        </w:tc>
        <w:tc>
          <w:tcPr>
            <w:tcW w:w="1402" w:type="dxa"/>
            <w:tcBorders>
              <w:top w:val="nil"/>
              <w:left w:val="nil"/>
              <w:bottom w:val="single" w:sz="4" w:space="0" w:color="auto"/>
              <w:right w:val="single" w:sz="4" w:space="0" w:color="auto"/>
            </w:tcBorders>
            <w:noWrap/>
            <w:vAlign w:val="center"/>
          </w:tcPr>
          <w:p w14:paraId="72D4796E" w14:textId="6A08F5BD"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315.00</w:t>
            </w:r>
          </w:p>
        </w:tc>
        <w:tc>
          <w:tcPr>
            <w:tcW w:w="1357" w:type="dxa"/>
            <w:tcBorders>
              <w:top w:val="nil"/>
              <w:left w:val="nil"/>
              <w:bottom w:val="single" w:sz="4" w:space="0" w:color="auto"/>
              <w:right w:val="single" w:sz="4" w:space="0" w:color="auto"/>
            </w:tcBorders>
            <w:noWrap/>
            <w:vAlign w:val="center"/>
          </w:tcPr>
          <w:p w14:paraId="5C43688C" w14:textId="74C8433A"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32.05</w:t>
            </w:r>
          </w:p>
        </w:tc>
        <w:tc>
          <w:tcPr>
            <w:tcW w:w="1357" w:type="dxa"/>
            <w:tcBorders>
              <w:top w:val="nil"/>
              <w:left w:val="nil"/>
              <w:bottom w:val="single" w:sz="4" w:space="0" w:color="auto"/>
              <w:right w:val="single" w:sz="4" w:space="0" w:color="auto"/>
            </w:tcBorders>
            <w:noWrap/>
            <w:vAlign w:val="center"/>
          </w:tcPr>
          <w:p w14:paraId="210E98CE" w14:textId="41C7F3AB"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328.00</w:t>
            </w:r>
          </w:p>
        </w:tc>
        <w:tc>
          <w:tcPr>
            <w:tcW w:w="1357" w:type="dxa"/>
            <w:tcBorders>
              <w:top w:val="nil"/>
              <w:left w:val="nil"/>
              <w:bottom w:val="single" w:sz="4" w:space="0" w:color="auto"/>
              <w:right w:val="single" w:sz="4" w:space="0" w:color="auto"/>
            </w:tcBorders>
            <w:noWrap/>
            <w:vAlign w:val="center"/>
          </w:tcPr>
          <w:p w14:paraId="4808D76D" w14:textId="2EDBBAAB"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77.50</w:t>
            </w:r>
          </w:p>
        </w:tc>
        <w:tc>
          <w:tcPr>
            <w:tcW w:w="1357" w:type="dxa"/>
            <w:tcBorders>
              <w:top w:val="nil"/>
              <w:left w:val="nil"/>
              <w:bottom w:val="single" w:sz="4" w:space="0" w:color="auto"/>
              <w:right w:val="single" w:sz="4" w:space="0" w:color="auto"/>
            </w:tcBorders>
            <w:noWrap/>
            <w:vAlign w:val="center"/>
          </w:tcPr>
          <w:p w14:paraId="163D3A1B" w14:textId="3E94F9E7"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29.44</w:t>
            </w:r>
          </w:p>
        </w:tc>
        <w:tc>
          <w:tcPr>
            <w:tcW w:w="1357" w:type="dxa"/>
            <w:tcBorders>
              <w:top w:val="nil"/>
              <w:left w:val="nil"/>
              <w:bottom w:val="single" w:sz="4" w:space="0" w:color="auto"/>
              <w:right w:val="single" w:sz="4" w:space="0" w:color="auto"/>
            </w:tcBorders>
            <w:noWrap/>
            <w:vAlign w:val="center"/>
          </w:tcPr>
          <w:p w14:paraId="45EAD88D" w14:textId="7443ED34"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7.78</w:t>
            </w:r>
          </w:p>
        </w:tc>
      </w:tr>
      <w:tr w:rsidR="00BD4B5B" w:rsidRPr="00564B8B" w14:paraId="670D8CB3"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0EC4995F"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Var Environmental</w:t>
            </w:r>
          </w:p>
        </w:tc>
        <w:tc>
          <w:tcPr>
            <w:tcW w:w="1357" w:type="dxa"/>
            <w:tcBorders>
              <w:top w:val="nil"/>
              <w:left w:val="nil"/>
              <w:bottom w:val="single" w:sz="4" w:space="0" w:color="auto"/>
              <w:right w:val="single" w:sz="4" w:space="0" w:color="auto"/>
            </w:tcBorders>
            <w:noWrap/>
            <w:vAlign w:val="center"/>
            <w:hideMark/>
          </w:tcPr>
          <w:p w14:paraId="273C7F5F" w14:textId="3DBFD97A"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0.85</w:t>
            </w:r>
          </w:p>
        </w:tc>
        <w:tc>
          <w:tcPr>
            <w:tcW w:w="1357" w:type="dxa"/>
            <w:tcBorders>
              <w:top w:val="nil"/>
              <w:left w:val="nil"/>
              <w:bottom w:val="single" w:sz="4" w:space="0" w:color="auto"/>
              <w:right w:val="single" w:sz="4" w:space="0" w:color="auto"/>
            </w:tcBorders>
            <w:noWrap/>
            <w:vAlign w:val="center"/>
            <w:hideMark/>
          </w:tcPr>
          <w:p w14:paraId="56EF1948" w14:textId="1C3BBAF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15.46</w:t>
            </w:r>
          </w:p>
        </w:tc>
        <w:tc>
          <w:tcPr>
            <w:tcW w:w="1402" w:type="dxa"/>
            <w:tcBorders>
              <w:top w:val="nil"/>
              <w:left w:val="nil"/>
              <w:bottom w:val="single" w:sz="4" w:space="0" w:color="auto"/>
              <w:right w:val="single" w:sz="4" w:space="0" w:color="auto"/>
            </w:tcBorders>
            <w:noWrap/>
            <w:vAlign w:val="center"/>
            <w:hideMark/>
          </w:tcPr>
          <w:p w14:paraId="2DA9BAB8" w14:textId="3F5DEAE3"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226.96</w:t>
            </w:r>
          </w:p>
        </w:tc>
        <w:tc>
          <w:tcPr>
            <w:tcW w:w="1357" w:type="dxa"/>
            <w:tcBorders>
              <w:top w:val="nil"/>
              <w:left w:val="nil"/>
              <w:bottom w:val="single" w:sz="4" w:space="0" w:color="auto"/>
              <w:right w:val="single" w:sz="4" w:space="0" w:color="auto"/>
            </w:tcBorders>
            <w:noWrap/>
            <w:vAlign w:val="center"/>
            <w:hideMark/>
          </w:tcPr>
          <w:p w14:paraId="636CFD55" w14:textId="1A169E9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0.66</w:t>
            </w:r>
          </w:p>
        </w:tc>
        <w:tc>
          <w:tcPr>
            <w:tcW w:w="1357" w:type="dxa"/>
            <w:tcBorders>
              <w:top w:val="nil"/>
              <w:left w:val="nil"/>
              <w:bottom w:val="single" w:sz="4" w:space="0" w:color="auto"/>
              <w:right w:val="single" w:sz="4" w:space="0" w:color="auto"/>
            </w:tcBorders>
            <w:noWrap/>
            <w:vAlign w:val="center"/>
            <w:hideMark/>
          </w:tcPr>
          <w:p w14:paraId="673F9392" w14:textId="49FF505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170.98</w:t>
            </w:r>
          </w:p>
        </w:tc>
        <w:tc>
          <w:tcPr>
            <w:tcW w:w="1357" w:type="dxa"/>
            <w:tcBorders>
              <w:top w:val="nil"/>
              <w:left w:val="nil"/>
              <w:bottom w:val="single" w:sz="4" w:space="0" w:color="auto"/>
              <w:right w:val="single" w:sz="4" w:space="0" w:color="auto"/>
            </w:tcBorders>
            <w:noWrap/>
            <w:vAlign w:val="center"/>
            <w:hideMark/>
          </w:tcPr>
          <w:p w14:paraId="0D0D453F" w14:textId="6A0C02C3"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58.04</w:t>
            </w:r>
          </w:p>
        </w:tc>
        <w:tc>
          <w:tcPr>
            <w:tcW w:w="1357" w:type="dxa"/>
            <w:tcBorders>
              <w:top w:val="nil"/>
              <w:left w:val="nil"/>
              <w:bottom w:val="single" w:sz="4" w:space="0" w:color="auto"/>
              <w:right w:val="single" w:sz="4" w:space="0" w:color="auto"/>
            </w:tcBorders>
            <w:noWrap/>
            <w:vAlign w:val="center"/>
            <w:hideMark/>
          </w:tcPr>
          <w:p w14:paraId="5126495E" w14:textId="58A6AE0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0.22</w:t>
            </w:r>
          </w:p>
        </w:tc>
        <w:tc>
          <w:tcPr>
            <w:tcW w:w="1357" w:type="dxa"/>
            <w:tcBorders>
              <w:top w:val="nil"/>
              <w:left w:val="nil"/>
              <w:bottom w:val="single" w:sz="4" w:space="0" w:color="auto"/>
              <w:right w:val="single" w:sz="4" w:space="0" w:color="auto"/>
            </w:tcBorders>
            <w:noWrap/>
            <w:vAlign w:val="center"/>
            <w:hideMark/>
          </w:tcPr>
          <w:p w14:paraId="44D97FED" w14:textId="5422E89A"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0.21</w:t>
            </w:r>
          </w:p>
        </w:tc>
      </w:tr>
      <w:tr w:rsidR="00BD4B5B" w:rsidRPr="00564B8B" w14:paraId="09D4FD22"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0DDB948F"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ECV</w:t>
            </w:r>
          </w:p>
        </w:tc>
        <w:tc>
          <w:tcPr>
            <w:tcW w:w="1357" w:type="dxa"/>
            <w:tcBorders>
              <w:top w:val="nil"/>
              <w:left w:val="nil"/>
              <w:bottom w:val="single" w:sz="4" w:space="0" w:color="auto"/>
              <w:right w:val="single" w:sz="4" w:space="0" w:color="auto"/>
            </w:tcBorders>
            <w:noWrap/>
            <w:vAlign w:val="center"/>
            <w:hideMark/>
          </w:tcPr>
          <w:p w14:paraId="3BDEEA25" w14:textId="3A69626E"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1.02</w:t>
            </w:r>
          </w:p>
        </w:tc>
        <w:tc>
          <w:tcPr>
            <w:tcW w:w="1357" w:type="dxa"/>
            <w:tcBorders>
              <w:top w:val="nil"/>
              <w:left w:val="nil"/>
              <w:bottom w:val="single" w:sz="4" w:space="0" w:color="auto"/>
              <w:right w:val="single" w:sz="4" w:space="0" w:color="auto"/>
            </w:tcBorders>
            <w:noWrap/>
            <w:vAlign w:val="center"/>
            <w:hideMark/>
          </w:tcPr>
          <w:p w14:paraId="71C9701F" w14:textId="1955487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3.31</w:t>
            </w:r>
          </w:p>
        </w:tc>
        <w:tc>
          <w:tcPr>
            <w:tcW w:w="1402" w:type="dxa"/>
            <w:tcBorders>
              <w:top w:val="nil"/>
              <w:left w:val="nil"/>
              <w:bottom w:val="single" w:sz="4" w:space="0" w:color="auto"/>
              <w:right w:val="single" w:sz="4" w:space="0" w:color="auto"/>
            </w:tcBorders>
            <w:noWrap/>
            <w:vAlign w:val="center"/>
            <w:hideMark/>
          </w:tcPr>
          <w:p w14:paraId="57DF3791" w14:textId="02EDF2CB"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5.40</w:t>
            </w:r>
          </w:p>
        </w:tc>
        <w:tc>
          <w:tcPr>
            <w:tcW w:w="1357" w:type="dxa"/>
            <w:tcBorders>
              <w:top w:val="nil"/>
              <w:left w:val="nil"/>
              <w:bottom w:val="single" w:sz="4" w:space="0" w:color="auto"/>
              <w:right w:val="single" w:sz="4" w:space="0" w:color="auto"/>
            </w:tcBorders>
            <w:noWrap/>
            <w:vAlign w:val="center"/>
            <w:hideMark/>
          </w:tcPr>
          <w:p w14:paraId="29639B81" w14:textId="654FB2F8"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3.08</w:t>
            </w:r>
          </w:p>
        </w:tc>
        <w:tc>
          <w:tcPr>
            <w:tcW w:w="1357" w:type="dxa"/>
            <w:tcBorders>
              <w:top w:val="nil"/>
              <w:left w:val="nil"/>
              <w:bottom w:val="single" w:sz="4" w:space="0" w:color="auto"/>
              <w:right w:val="single" w:sz="4" w:space="0" w:color="auto"/>
            </w:tcBorders>
            <w:noWrap/>
            <w:vAlign w:val="center"/>
            <w:hideMark/>
          </w:tcPr>
          <w:p w14:paraId="6D5177EE" w14:textId="19EFAE4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6.40</w:t>
            </w:r>
          </w:p>
        </w:tc>
        <w:tc>
          <w:tcPr>
            <w:tcW w:w="1357" w:type="dxa"/>
            <w:tcBorders>
              <w:top w:val="nil"/>
              <w:left w:val="nil"/>
              <w:bottom w:val="single" w:sz="4" w:space="0" w:color="auto"/>
              <w:right w:val="single" w:sz="4" w:space="0" w:color="auto"/>
            </w:tcBorders>
            <w:noWrap/>
            <w:vAlign w:val="center"/>
            <w:hideMark/>
          </w:tcPr>
          <w:p w14:paraId="6972DE05" w14:textId="3A4D4DF3"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21.38</w:t>
            </w:r>
          </w:p>
        </w:tc>
        <w:tc>
          <w:tcPr>
            <w:tcW w:w="1357" w:type="dxa"/>
            <w:tcBorders>
              <w:top w:val="nil"/>
              <w:left w:val="nil"/>
              <w:bottom w:val="single" w:sz="4" w:space="0" w:color="auto"/>
              <w:right w:val="single" w:sz="4" w:space="0" w:color="auto"/>
            </w:tcBorders>
            <w:noWrap/>
            <w:vAlign w:val="center"/>
            <w:hideMark/>
          </w:tcPr>
          <w:p w14:paraId="76BC49B1" w14:textId="192627BA"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2.60</w:t>
            </w:r>
          </w:p>
        </w:tc>
        <w:tc>
          <w:tcPr>
            <w:tcW w:w="1357" w:type="dxa"/>
            <w:tcBorders>
              <w:top w:val="nil"/>
              <w:left w:val="nil"/>
              <w:bottom w:val="single" w:sz="4" w:space="0" w:color="auto"/>
              <w:right w:val="single" w:sz="4" w:space="0" w:color="auto"/>
            </w:tcBorders>
            <w:noWrap/>
            <w:vAlign w:val="center"/>
            <w:hideMark/>
          </w:tcPr>
          <w:p w14:paraId="30641060" w14:textId="024F192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7.38</w:t>
            </w:r>
          </w:p>
        </w:tc>
      </w:tr>
      <w:tr w:rsidR="00BD4B5B" w:rsidRPr="00564B8B" w14:paraId="2406E59F"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4AFFB50D"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Var Genotypical</w:t>
            </w:r>
          </w:p>
        </w:tc>
        <w:tc>
          <w:tcPr>
            <w:tcW w:w="1357" w:type="dxa"/>
            <w:tcBorders>
              <w:top w:val="nil"/>
              <w:left w:val="nil"/>
              <w:bottom w:val="single" w:sz="4" w:space="0" w:color="auto"/>
              <w:right w:val="single" w:sz="4" w:space="0" w:color="auto"/>
            </w:tcBorders>
            <w:noWrap/>
            <w:vAlign w:val="center"/>
            <w:hideMark/>
          </w:tcPr>
          <w:p w14:paraId="4ED19A4D" w14:textId="2A9EA2D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31.85</w:t>
            </w:r>
          </w:p>
        </w:tc>
        <w:tc>
          <w:tcPr>
            <w:tcW w:w="1357" w:type="dxa"/>
            <w:tcBorders>
              <w:top w:val="nil"/>
              <w:left w:val="nil"/>
              <w:bottom w:val="single" w:sz="4" w:space="0" w:color="auto"/>
              <w:right w:val="single" w:sz="4" w:space="0" w:color="auto"/>
            </w:tcBorders>
            <w:noWrap/>
            <w:vAlign w:val="center"/>
            <w:hideMark/>
          </w:tcPr>
          <w:p w14:paraId="5A1948FF" w14:textId="487B228D"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138.04</w:t>
            </w:r>
          </w:p>
        </w:tc>
        <w:tc>
          <w:tcPr>
            <w:tcW w:w="1402" w:type="dxa"/>
            <w:tcBorders>
              <w:top w:val="nil"/>
              <w:left w:val="nil"/>
              <w:bottom w:val="single" w:sz="4" w:space="0" w:color="auto"/>
              <w:right w:val="single" w:sz="4" w:space="0" w:color="auto"/>
            </w:tcBorders>
            <w:noWrap/>
            <w:vAlign w:val="center"/>
            <w:hideMark/>
          </w:tcPr>
          <w:p w14:paraId="1712545A" w14:textId="3234642E"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654.21</w:t>
            </w:r>
          </w:p>
        </w:tc>
        <w:tc>
          <w:tcPr>
            <w:tcW w:w="1357" w:type="dxa"/>
            <w:tcBorders>
              <w:top w:val="nil"/>
              <w:left w:val="nil"/>
              <w:bottom w:val="single" w:sz="4" w:space="0" w:color="auto"/>
              <w:right w:val="single" w:sz="4" w:space="0" w:color="auto"/>
            </w:tcBorders>
            <w:noWrap/>
            <w:vAlign w:val="center"/>
            <w:hideMark/>
          </w:tcPr>
          <w:p w14:paraId="353AC1E2" w14:textId="152D94C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8.92</w:t>
            </w:r>
          </w:p>
        </w:tc>
        <w:tc>
          <w:tcPr>
            <w:tcW w:w="1357" w:type="dxa"/>
            <w:tcBorders>
              <w:top w:val="nil"/>
              <w:left w:val="nil"/>
              <w:bottom w:val="single" w:sz="4" w:space="0" w:color="auto"/>
              <w:right w:val="single" w:sz="4" w:space="0" w:color="auto"/>
            </w:tcBorders>
            <w:noWrap/>
            <w:vAlign w:val="center"/>
            <w:hideMark/>
          </w:tcPr>
          <w:p w14:paraId="2A2CD5FE" w14:textId="556E7D21"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2994.95</w:t>
            </w:r>
          </w:p>
        </w:tc>
        <w:tc>
          <w:tcPr>
            <w:tcW w:w="1357" w:type="dxa"/>
            <w:tcBorders>
              <w:top w:val="nil"/>
              <w:left w:val="nil"/>
              <w:bottom w:val="single" w:sz="4" w:space="0" w:color="auto"/>
              <w:right w:val="single" w:sz="4" w:space="0" w:color="auto"/>
            </w:tcBorders>
            <w:noWrap/>
            <w:vAlign w:val="center"/>
            <w:hideMark/>
          </w:tcPr>
          <w:p w14:paraId="151A316A" w14:textId="7CF124A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316.80</w:t>
            </w:r>
          </w:p>
        </w:tc>
        <w:tc>
          <w:tcPr>
            <w:tcW w:w="1357" w:type="dxa"/>
            <w:tcBorders>
              <w:top w:val="nil"/>
              <w:left w:val="nil"/>
              <w:bottom w:val="single" w:sz="4" w:space="0" w:color="auto"/>
              <w:right w:val="single" w:sz="4" w:space="0" w:color="auto"/>
            </w:tcBorders>
            <w:noWrap/>
            <w:vAlign w:val="center"/>
            <w:hideMark/>
          </w:tcPr>
          <w:p w14:paraId="28E67591" w14:textId="0A0AC42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20.95</w:t>
            </w:r>
          </w:p>
        </w:tc>
        <w:tc>
          <w:tcPr>
            <w:tcW w:w="1357" w:type="dxa"/>
            <w:tcBorders>
              <w:top w:val="nil"/>
              <w:left w:val="nil"/>
              <w:bottom w:val="single" w:sz="4" w:space="0" w:color="auto"/>
              <w:right w:val="single" w:sz="4" w:space="0" w:color="auto"/>
            </w:tcBorders>
            <w:noWrap/>
            <w:vAlign w:val="center"/>
            <w:hideMark/>
          </w:tcPr>
          <w:p w14:paraId="2C390F26" w14:textId="24356D7A"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1.13</w:t>
            </w:r>
          </w:p>
        </w:tc>
      </w:tr>
      <w:tr w:rsidR="00BD4B5B" w:rsidRPr="00564B8B" w14:paraId="47323B76"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37A3BCCF"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GCV</w:t>
            </w:r>
          </w:p>
        </w:tc>
        <w:tc>
          <w:tcPr>
            <w:tcW w:w="1357" w:type="dxa"/>
            <w:tcBorders>
              <w:top w:val="nil"/>
              <w:left w:val="nil"/>
              <w:bottom w:val="single" w:sz="4" w:space="0" w:color="auto"/>
              <w:right w:val="single" w:sz="4" w:space="0" w:color="auto"/>
            </w:tcBorders>
            <w:noWrap/>
            <w:vAlign w:val="center"/>
            <w:hideMark/>
          </w:tcPr>
          <w:p w14:paraId="1F8F25F2" w14:textId="4389EBB8"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6.23</w:t>
            </w:r>
          </w:p>
        </w:tc>
        <w:tc>
          <w:tcPr>
            <w:tcW w:w="1357" w:type="dxa"/>
            <w:tcBorders>
              <w:top w:val="nil"/>
              <w:left w:val="nil"/>
              <w:bottom w:val="single" w:sz="4" w:space="0" w:color="auto"/>
              <w:right w:val="single" w:sz="4" w:space="0" w:color="auto"/>
            </w:tcBorders>
            <w:noWrap/>
            <w:vAlign w:val="center"/>
            <w:hideMark/>
          </w:tcPr>
          <w:p w14:paraId="51AF7919" w14:textId="25CC7F9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9.88</w:t>
            </w:r>
          </w:p>
        </w:tc>
        <w:tc>
          <w:tcPr>
            <w:tcW w:w="1402" w:type="dxa"/>
            <w:tcBorders>
              <w:top w:val="nil"/>
              <w:left w:val="nil"/>
              <w:bottom w:val="single" w:sz="4" w:space="0" w:color="auto"/>
              <w:right w:val="single" w:sz="4" w:space="0" w:color="auto"/>
            </w:tcBorders>
            <w:noWrap/>
            <w:vAlign w:val="center"/>
            <w:hideMark/>
          </w:tcPr>
          <w:p w14:paraId="53C59929" w14:textId="1C133C9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9.17</w:t>
            </w:r>
          </w:p>
        </w:tc>
        <w:tc>
          <w:tcPr>
            <w:tcW w:w="1357" w:type="dxa"/>
            <w:tcBorders>
              <w:top w:val="nil"/>
              <w:left w:val="nil"/>
              <w:bottom w:val="single" w:sz="4" w:space="0" w:color="auto"/>
              <w:right w:val="single" w:sz="4" w:space="0" w:color="auto"/>
            </w:tcBorders>
            <w:noWrap/>
            <w:vAlign w:val="center"/>
            <w:hideMark/>
          </w:tcPr>
          <w:p w14:paraId="5E919501" w14:textId="1409EA75"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11.34</w:t>
            </w:r>
          </w:p>
        </w:tc>
        <w:tc>
          <w:tcPr>
            <w:tcW w:w="1357" w:type="dxa"/>
            <w:tcBorders>
              <w:top w:val="nil"/>
              <w:left w:val="nil"/>
              <w:bottom w:val="single" w:sz="4" w:space="0" w:color="auto"/>
              <w:right w:val="single" w:sz="4" w:space="0" w:color="auto"/>
            </w:tcBorders>
            <w:noWrap/>
            <w:vAlign w:val="center"/>
            <w:hideMark/>
          </w:tcPr>
          <w:p w14:paraId="120E42C6" w14:textId="16356F7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26.76</w:t>
            </w:r>
          </w:p>
        </w:tc>
        <w:tc>
          <w:tcPr>
            <w:tcW w:w="1357" w:type="dxa"/>
            <w:tcBorders>
              <w:top w:val="nil"/>
              <w:left w:val="nil"/>
              <w:bottom w:val="single" w:sz="4" w:space="0" w:color="auto"/>
              <w:right w:val="single" w:sz="4" w:space="0" w:color="auto"/>
            </w:tcBorders>
            <w:noWrap/>
            <w:vAlign w:val="center"/>
            <w:hideMark/>
          </w:tcPr>
          <w:p w14:paraId="48245FA0" w14:textId="201FE6A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49.95</w:t>
            </w:r>
          </w:p>
        </w:tc>
        <w:tc>
          <w:tcPr>
            <w:tcW w:w="1357" w:type="dxa"/>
            <w:tcBorders>
              <w:top w:val="nil"/>
              <w:left w:val="nil"/>
              <w:bottom w:val="single" w:sz="4" w:space="0" w:color="auto"/>
              <w:right w:val="single" w:sz="4" w:space="0" w:color="auto"/>
            </w:tcBorders>
            <w:noWrap/>
            <w:vAlign w:val="center"/>
            <w:hideMark/>
          </w:tcPr>
          <w:p w14:paraId="367551B8" w14:textId="230EA74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25.31</w:t>
            </w:r>
          </w:p>
        </w:tc>
        <w:tc>
          <w:tcPr>
            <w:tcW w:w="1357" w:type="dxa"/>
            <w:tcBorders>
              <w:top w:val="nil"/>
              <w:left w:val="nil"/>
              <w:bottom w:val="single" w:sz="4" w:space="0" w:color="auto"/>
              <w:right w:val="single" w:sz="4" w:space="0" w:color="auto"/>
            </w:tcBorders>
            <w:noWrap/>
            <w:vAlign w:val="center"/>
            <w:hideMark/>
          </w:tcPr>
          <w:p w14:paraId="4DCCDC74" w14:textId="7914B6F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17.28</w:t>
            </w:r>
          </w:p>
        </w:tc>
      </w:tr>
      <w:tr w:rsidR="00BD4B5B" w:rsidRPr="00564B8B" w14:paraId="34E2075E"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6D1FF83A"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Var Phenotypical</w:t>
            </w:r>
          </w:p>
        </w:tc>
        <w:tc>
          <w:tcPr>
            <w:tcW w:w="1357" w:type="dxa"/>
            <w:tcBorders>
              <w:top w:val="nil"/>
              <w:left w:val="nil"/>
              <w:bottom w:val="single" w:sz="4" w:space="0" w:color="auto"/>
              <w:right w:val="single" w:sz="4" w:space="0" w:color="auto"/>
            </w:tcBorders>
            <w:noWrap/>
            <w:vAlign w:val="center"/>
            <w:hideMark/>
          </w:tcPr>
          <w:p w14:paraId="7E82CB84" w14:textId="3CF687A5"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32.70</w:t>
            </w:r>
          </w:p>
        </w:tc>
        <w:tc>
          <w:tcPr>
            <w:tcW w:w="1357" w:type="dxa"/>
            <w:tcBorders>
              <w:top w:val="nil"/>
              <w:left w:val="nil"/>
              <w:bottom w:val="single" w:sz="4" w:space="0" w:color="auto"/>
              <w:right w:val="single" w:sz="4" w:space="0" w:color="auto"/>
            </w:tcBorders>
            <w:noWrap/>
            <w:vAlign w:val="center"/>
            <w:hideMark/>
          </w:tcPr>
          <w:p w14:paraId="7AC6904B" w14:textId="23F24F6D"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153.50</w:t>
            </w:r>
          </w:p>
        </w:tc>
        <w:tc>
          <w:tcPr>
            <w:tcW w:w="1402" w:type="dxa"/>
            <w:tcBorders>
              <w:top w:val="nil"/>
              <w:left w:val="nil"/>
              <w:bottom w:val="single" w:sz="4" w:space="0" w:color="auto"/>
              <w:right w:val="single" w:sz="4" w:space="0" w:color="auto"/>
            </w:tcBorders>
            <w:noWrap/>
            <w:vAlign w:val="center"/>
            <w:hideMark/>
          </w:tcPr>
          <w:p w14:paraId="2E9A8B80" w14:textId="53E0C6ED"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881.17</w:t>
            </w:r>
          </w:p>
        </w:tc>
        <w:tc>
          <w:tcPr>
            <w:tcW w:w="1357" w:type="dxa"/>
            <w:tcBorders>
              <w:top w:val="nil"/>
              <w:left w:val="nil"/>
              <w:bottom w:val="single" w:sz="4" w:space="0" w:color="auto"/>
              <w:right w:val="single" w:sz="4" w:space="0" w:color="auto"/>
            </w:tcBorders>
            <w:noWrap/>
            <w:vAlign w:val="center"/>
            <w:hideMark/>
          </w:tcPr>
          <w:p w14:paraId="79E689E2" w14:textId="312BA88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9.58</w:t>
            </w:r>
          </w:p>
        </w:tc>
        <w:tc>
          <w:tcPr>
            <w:tcW w:w="1357" w:type="dxa"/>
            <w:tcBorders>
              <w:top w:val="nil"/>
              <w:left w:val="nil"/>
              <w:bottom w:val="single" w:sz="4" w:space="0" w:color="auto"/>
              <w:right w:val="single" w:sz="4" w:space="0" w:color="auto"/>
            </w:tcBorders>
            <w:noWrap/>
            <w:vAlign w:val="center"/>
            <w:hideMark/>
          </w:tcPr>
          <w:p w14:paraId="1C44A1E2" w14:textId="6E03862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3165.93</w:t>
            </w:r>
          </w:p>
        </w:tc>
        <w:tc>
          <w:tcPr>
            <w:tcW w:w="1357" w:type="dxa"/>
            <w:tcBorders>
              <w:top w:val="nil"/>
              <w:left w:val="nil"/>
              <w:bottom w:val="single" w:sz="4" w:space="0" w:color="auto"/>
              <w:right w:val="single" w:sz="4" w:space="0" w:color="auto"/>
            </w:tcBorders>
            <w:noWrap/>
            <w:vAlign w:val="center"/>
            <w:hideMark/>
          </w:tcPr>
          <w:p w14:paraId="10031B78" w14:textId="205F83F1"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374.83</w:t>
            </w:r>
          </w:p>
        </w:tc>
        <w:tc>
          <w:tcPr>
            <w:tcW w:w="1357" w:type="dxa"/>
            <w:tcBorders>
              <w:top w:val="nil"/>
              <w:left w:val="nil"/>
              <w:bottom w:val="single" w:sz="4" w:space="0" w:color="auto"/>
              <w:right w:val="single" w:sz="4" w:space="0" w:color="auto"/>
            </w:tcBorders>
            <w:noWrap/>
            <w:vAlign w:val="center"/>
            <w:hideMark/>
          </w:tcPr>
          <w:p w14:paraId="62417F31" w14:textId="66AFC44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21.17</w:t>
            </w:r>
          </w:p>
        </w:tc>
        <w:tc>
          <w:tcPr>
            <w:tcW w:w="1357" w:type="dxa"/>
            <w:tcBorders>
              <w:top w:val="nil"/>
              <w:left w:val="nil"/>
              <w:bottom w:val="single" w:sz="4" w:space="0" w:color="auto"/>
              <w:right w:val="single" w:sz="4" w:space="0" w:color="auto"/>
            </w:tcBorders>
            <w:noWrap/>
            <w:vAlign w:val="center"/>
            <w:hideMark/>
          </w:tcPr>
          <w:p w14:paraId="05B96846" w14:textId="0B5B6EC8"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1.33</w:t>
            </w:r>
          </w:p>
        </w:tc>
      </w:tr>
      <w:tr w:rsidR="00BD4B5B" w:rsidRPr="00564B8B" w14:paraId="30EBBE7A"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5E4174FE"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PCV</w:t>
            </w:r>
          </w:p>
        </w:tc>
        <w:tc>
          <w:tcPr>
            <w:tcW w:w="1357" w:type="dxa"/>
            <w:tcBorders>
              <w:top w:val="nil"/>
              <w:left w:val="nil"/>
              <w:bottom w:val="single" w:sz="4" w:space="0" w:color="auto"/>
              <w:right w:val="single" w:sz="4" w:space="0" w:color="auto"/>
            </w:tcBorders>
            <w:noWrap/>
            <w:vAlign w:val="center"/>
            <w:hideMark/>
          </w:tcPr>
          <w:p w14:paraId="103217EE" w14:textId="4D9260BD"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6.31</w:t>
            </w:r>
          </w:p>
        </w:tc>
        <w:tc>
          <w:tcPr>
            <w:tcW w:w="1357" w:type="dxa"/>
            <w:tcBorders>
              <w:top w:val="nil"/>
              <w:left w:val="nil"/>
              <w:bottom w:val="single" w:sz="4" w:space="0" w:color="auto"/>
              <w:right w:val="single" w:sz="4" w:space="0" w:color="auto"/>
            </w:tcBorders>
            <w:noWrap/>
            <w:vAlign w:val="center"/>
            <w:hideMark/>
          </w:tcPr>
          <w:p w14:paraId="6CCCCF43" w14:textId="2D172B6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10.42</w:t>
            </w:r>
          </w:p>
        </w:tc>
        <w:tc>
          <w:tcPr>
            <w:tcW w:w="1402" w:type="dxa"/>
            <w:tcBorders>
              <w:top w:val="nil"/>
              <w:left w:val="nil"/>
              <w:bottom w:val="single" w:sz="4" w:space="0" w:color="auto"/>
              <w:right w:val="single" w:sz="4" w:space="0" w:color="auto"/>
            </w:tcBorders>
            <w:noWrap/>
            <w:vAlign w:val="center"/>
            <w:hideMark/>
          </w:tcPr>
          <w:p w14:paraId="08383A53" w14:textId="6A32822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10.64</w:t>
            </w:r>
          </w:p>
        </w:tc>
        <w:tc>
          <w:tcPr>
            <w:tcW w:w="1357" w:type="dxa"/>
            <w:tcBorders>
              <w:top w:val="nil"/>
              <w:left w:val="nil"/>
              <w:bottom w:val="single" w:sz="4" w:space="0" w:color="auto"/>
              <w:right w:val="single" w:sz="4" w:space="0" w:color="auto"/>
            </w:tcBorders>
            <w:noWrap/>
            <w:vAlign w:val="center"/>
            <w:hideMark/>
          </w:tcPr>
          <w:p w14:paraId="702234BA" w14:textId="0056704A"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11.76</w:t>
            </w:r>
          </w:p>
        </w:tc>
        <w:tc>
          <w:tcPr>
            <w:tcW w:w="1357" w:type="dxa"/>
            <w:tcBorders>
              <w:top w:val="nil"/>
              <w:left w:val="nil"/>
              <w:bottom w:val="single" w:sz="4" w:space="0" w:color="auto"/>
              <w:right w:val="single" w:sz="4" w:space="0" w:color="auto"/>
            </w:tcBorders>
            <w:noWrap/>
            <w:vAlign w:val="center"/>
            <w:hideMark/>
          </w:tcPr>
          <w:p w14:paraId="6B4DB4B6" w14:textId="20799F6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27.52</w:t>
            </w:r>
          </w:p>
        </w:tc>
        <w:tc>
          <w:tcPr>
            <w:tcW w:w="1357" w:type="dxa"/>
            <w:tcBorders>
              <w:top w:val="nil"/>
              <w:left w:val="nil"/>
              <w:bottom w:val="single" w:sz="4" w:space="0" w:color="auto"/>
              <w:right w:val="single" w:sz="4" w:space="0" w:color="auto"/>
            </w:tcBorders>
            <w:noWrap/>
            <w:vAlign w:val="center"/>
            <w:hideMark/>
          </w:tcPr>
          <w:p w14:paraId="1F1A8EC0" w14:textId="7AF1E41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54.33</w:t>
            </w:r>
          </w:p>
        </w:tc>
        <w:tc>
          <w:tcPr>
            <w:tcW w:w="1357" w:type="dxa"/>
            <w:tcBorders>
              <w:top w:val="nil"/>
              <w:left w:val="nil"/>
              <w:bottom w:val="single" w:sz="4" w:space="0" w:color="auto"/>
              <w:right w:val="single" w:sz="4" w:space="0" w:color="auto"/>
            </w:tcBorders>
            <w:noWrap/>
            <w:vAlign w:val="center"/>
            <w:hideMark/>
          </w:tcPr>
          <w:p w14:paraId="58E30D20" w14:textId="334C0D8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25.45</w:t>
            </w:r>
          </w:p>
        </w:tc>
        <w:tc>
          <w:tcPr>
            <w:tcW w:w="1357" w:type="dxa"/>
            <w:tcBorders>
              <w:top w:val="nil"/>
              <w:left w:val="nil"/>
              <w:bottom w:val="single" w:sz="4" w:space="0" w:color="auto"/>
              <w:right w:val="single" w:sz="4" w:space="0" w:color="auto"/>
            </w:tcBorders>
            <w:noWrap/>
            <w:vAlign w:val="center"/>
            <w:hideMark/>
          </w:tcPr>
          <w:p w14:paraId="197B795E" w14:textId="2B83C20D"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18.79</w:t>
            </w:r>
          </w:p>
        </w:tc>
      </w:tr>
      <w:tr w:rsidR="00BD4B5B" w:rsidRPr="00564B8B" w14:paraId="6C815736"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5EF7120E"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h2 (Broad Sense)</w:t>
            </w:r>
          </w:p>
        </w:tc>
        <w:tc>
          <w:tcPr>
            <w:tcW w:w="1357" w:type="dxa"/>
            <w:tcBorders>
              <w:top w:val="nil"/>
              <w:left w:val="nil"/>
              <w:bottom w:val="single" w:sz="4" w:space="0" w:color="auto"/>
              <w:right w:val="single" w:sz="4" w:space="0" w:color="auto"/>
            </w:tcBorders>
            <w:noWrap/>
            <w:vAlign w:val="center"/>
            <w:hideMark/>
          </w:tcPr>
          <w:p w14:paraId="477C84B8" w14:textId="4B676E4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97.40</w:t>
            </w:r>
          </w:p>
        </w:tc>
        <w:tc>
          <w:tcPr>
            <w:tcW w:w="1357" w:type="dxa"/>
            <w:tcBorders>
              <w:top w:val="nil"/>
              <w:left w:val="nil"/>
              <w:bottom w:val="single" w:sz="4" w:space="0" w:color="auto"/>
              <w:right w:val="single" w:sz="4" w:space="0" w:color="auto"/>
            </w:tcBorders>
            <w:noWrap/>
            <w:vAlign w:val="center"/>
            <w:hideMark/>
          </w:tcPr>
          <w:p w14:paraId="0EFC5453" w14:textId="4228B0D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89.90</w:t>
            </w:r>
          </w:p>
        </w:tc>
        <w:tc>
          <w:tcPr>
            <w:tcW w:w="1402" w:type="dxa"/>
            <w:tcBorders>
              <w:top w:val="nil"/>
              <w:left w:val="nil"/>
              <w:bottom w:val="single" w:sz="4" w:space="0" w:color="auto"/>
              <w:right w:val="single" w:sz="4" w:space="0" w:color="auto"/>
            </w:tcBorders>
            <w:noWrap/>
            <w:vAlign w:val="center"/>
            <w:hideMark/>
          </w:tcPr>
          <w:p w14:paraId="013BA097" w14:textId="70CB79B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74.20</w:t>
            </w:r>
          </w:p>
        </w:tc>
        <w:tc>
          <w:tcPr>
            <w:tcW w:w="1357" w:type="dxa"/>
            <w:tcBorders>
              <w:top w:val="nil"/>
              <w:left w:val="nil"/>
              <w:bottom w:val="single" w:sz="4" w:space="0" w:color="auto"/>
              <w:right w:val="single" w:sz="4" w:space="0" w:color="auto"/>
            </w:tcBorders>
            <w:noWrap/>
            <w:vAlign w:val="center"/>
            <w:hideMark/>
          </w:tcPr>
          <w:p w14:paraId="678C6951" w14:textId="029D05E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93.10</w:t>
            </w:r>
          </w:p>
        </w:tc>
        <w:tc>
          <w:tcPr>
            <w:tcW w:w="1357" w:type="dxa"/>
            <w:tcBorders>
              <w:top w:val="nil"/>
              <w:left w:val="nil"/>
              <w:bottom w:val="single" w:sz="4" w:space="0" w:color="auto"/>
              <w:right w:val="single" w:sz="4" w:space="0" w:color="auto"/>
            </w:tcBorders>
            <w:noWrap/>
            <w:vAlign w:val="center"/>
            <w:hideMark/>
          </w:tcPr>
          <w:p w14:paraId="10B12591" w14:textId="1B4B256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94.60</w:t>
            </w:r>
          </w:p>
        </w:tc>
        <w:tc>
          <w:tcPr>
            <w:tcW w:w="1357" w:type="dxa"/>
            <w:tcBorders>
              <w:top w:val="nil"/>
              <w:left w:val="nil"/>
              <w:bottom w:val="single" w:sz="4" w:space="0" w:color="auto"/>
              <w:right w:val="single" w:sz="4" w:space="0" w:color="auto"/>
            </w:tcBorders>
            <w:noWrap/>
            <w:vAlign w:val="center"/>
            <w:hideMark/>
          </w:tcPr>
          <w:p w14:paraId="76FAE225" w14:textId="1EA8D038"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84.50</w:t>
            </w:r>
          </w:p>
        </w:tc>
        <w:tc>
          <w:tcPr>
            <w:tcW w:w="1357" w:type="dxa"/>
            <w:tcBorders>
              <w:top w:val="nil"/>
              <w:left w:val="nil"/>
              <w:bottom w:val="single" w:sz="4" w:space="0" w:color="auto"/>
              <w:right w:val="single" w:sz="4" w:space="0" w:color="auto"/>
            </w:tcBorders>
            <w:noWrap/>
            <w:vAlign w:val="center"/>
            <w:hideMark/>
          </w:tcPr>
          <w:p w14:paraId="11C2A7AC" w14:textId="79CD98C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99.00</w:t>
            </w:r>
          </w:p>
        </w:tc>
        <w:tc>
          <w:tcPr>
            <w:tcW w:w="1357" w:type="dxa"/>
            <w:tcBorders>
              <w:top w:val="nil"/>
              <w:left w:val="nil"/>
              <w:bottom w:val="single" w:sz="4" w:space="0" w:color="auto"/>
              <w:right w:val="single" w:sz="4" w:space="0" w:color="auto"/>
            </w:tcBorders>
            <w:noWrap/>
            <w:vAlign w:val="center"/>
            <w:hideMark/>
          </w:tcPr>
          <w:p w14:paraId="73A71945" w14:textId="14C6DEF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84.60</w:t>
            </w:r>
          </w:p>
        </w:tc>
      </w:tr>
      <w:tr w:rsidR="00BD4B5B" w:rsidRPr="00564B8B" w14:paraId="5F97752E"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29E52B7A"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proofErr w:type="spellStart"/>
            <w:r w:rsidRPr="00564B8B">
              <w:rPr>
                <w:rFonts w:ascii="Times New Roman" w:eastAsia="Times New Roman" w:hAnsi="Times New Roman" w:cs="Times New Roman"/>
                <w:color w:val="000000"/>
                <w:kern w:val="0"/>
                <w:sz w:val="24"/>
                <w:szCs w:val="24"/>
                <w:lang w:eastAsia="en-IN" w:bidi="te-IN"/>
                <w14:ligatures w14:val="none"/>
              </w:rPr>
              <w:t>Gen.Adv</w:t>
            </w:r>
            <w:proofErr w:type="spellEnd"/>
            <w:r w:rsidRPr="00564B8B">
              <w:rPr>
                <w:rFonts w:ascii="Times New Roman" w:eastAsia="Times New Roman" w:hAnsi="Times New Roman" w:cs="Times New Roman"/>
                <w:color w:val="000000"/>
                <w:kern w:val="0"/>
                <w:sz w:val="24"/>
                <w:szCs w:val="24"/>
                <w:lang w:eastAsia="en-IN" w:bidi="te-IN"/>
                <w14:ligatures w14:val="none"/>
              </w:rPr>
              <w:t xml:space="preserve"> as % of Mean 5%</w:t>
            </w:r>
          </w:p>
        </w:tc>
        <w:tc>
          <w:tcPr>
            <w:tcW w:w="1357" w:type="dxa"/>
            <w:tcBorders>
              <w:top w:val="nil"/>
              <w:left w:val="nil"/>
              <w:bottom w:val="single" w:sz="4" w:space="0" w:color="auto"/>
              <w:right w:val="single" w:sz="4" w:space="0" w:color="auto"/>
            </w:tcBorders>
            <w:noWrap/>
            <w:vAlign w:val="center"/>
            <w:hideMark/>
          </w:tcPr>
          <w:p w14:paraId="57C1B77E" w14:textId="2A7FFB6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12.67</w:t>
            </w:r>
          </w:p>
        </w:tc>
        <w:tc>
          <w:tcPr>
            <w:tcW w:w="1357" w:type="dxa"/>
            <w:tcBorders>
              <w:top w:val="nil"/>
              <w:left w:val="nil"/>
              <w:bottom w:val="single" w:sz="4" w:space="0" w:color="auto"/>
              <w:right w:val="single" w:sz="4" w:space="0" w:color="auto"/>
            </w:tcBorders>
            <w:noWrap/>
            <w:vAlign w:val="center"/>
            <w:hideMark/>
          </w:tcPr>
          <w:p w14:paraId="3DA94440" w14:textId="4121D128"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19.30</w:t>
            </w:r>
          </w:p>
        </w:tc>
        <w:tc>
          <w:tcPr>
            <w:tcW w:w="1402" w:type="dxa"/>
            <w:tcBorders>
              <w:top w:val="nil"/>
              <w:left w:val="nil"/>
              <w:bottom w:val="single" w:sz="4" w:space="0" w:color="auto"/>
              <w:right w:val="single" w:sz="4" w:space="0" w:color="auto"/>
            </w:tcBorders>
            <w:noWrap/>
            <w:vAlign w:val="center"/>
            <w:hideMark/>
          </w:tcPr>
          <w:p w14:paraId="21AC1F2C" w14:textId="47399B0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16.28</w:t>
            </w:r>
          </w:p>
        </w:tc>
        <w:tc>
          <w:tcPr>
            <w:tcW w:w="1357" w:type="dxa"/>
            <w:tcBorders>
              <w:top w:val="nil"/>
              <w:left w:val="nil"/>
              <w:bottom w:val="single" w:sz="4" w:space="0" w:color="auto"/>
              <w:right w:val="single" w:sz="4" w:space="0" w:color="auto"/>
            </w:tcBorders>
            <w:noWrap/>
            <w:vAlign w:val="center"/>
            <w:hideMark/>
          </w:tcPr>
          <w:p w14:paraId="63349F3E" w14:textId="321F54F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22.55</w:t>
            </w:r>
          </w:p>
        </w:tc>
        <w:tc>
          <w:tcPr>
            <w:tcW w:w="1357" w:type="dxa"/>
            <w:tcBorders>
              <w:top w:val="nil"/>
              <w:left w:val="nil"/>
              <w:bottom w:val="single" w:sz="4" w:space="0" w:color="auto"/>
              <w:right w:val="single" w:sz="4" w:space="0" w:color="auto"/>
            </w:tcBorders>
            <w:noWrap/>
            <w:vAlign w:val="center"/>
            <w:hideMark/>
          </w:tcPr>
          <w:p w14:paraId="74CDF991" w14:textId="6C2BCEF5"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53.62</w:t>
            </w:r>
          </w:p>
        </w:tc>
        <w:tc>
          <w:tcPr>
            <w:tcW w:w="1357" w:type="dxa"/>
            <w:tcBorders>
              <w:top w:val="nil"/>
              <w:left w:val="nil"/>
              <w:bottom w:val="single" w:sz="4" w:space="0" w:color="auto"/>
              <w:right w:val="single" w:sz="4" w:space="0" w:color="auto"/>
            </w:tcBorders>
            <w:noWrap/>
            <w:vAlign w:val="center"/>
            <w:hideMark/>
          </w:tcPr>
          <w:p w14:paraId="1CEC2D09" w14:textId="53590C8E"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94.59</w:t>
            </w:r>
          </w:p>
        </w:tc>
        <w:tc>
          <w:tcPr>
            <w:tcW w:w="1357" w:type="dxa"/>
            <w:tcBorders>
              <w:top w:val="nil"/>
              <w:left w:val="nil"/>
              <w:bottom w:val="single" w:sz="4" w:space="0" w:color="auto"/>
              <w:right w:val="single" w:sz="4" w:space="0" w:color="auto"/>
            </w:tcBorders>
            <w:noWrap/>
            <w:vAlign w:val="center"/>
            <w:hideMark/>
          </w:tcPr>
          <w:p w14:paraId="2B886167" w14:textId="29B9B593"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51.87</w:t>
            </w:r>
          </w:p>
        </w:tc>
        <w:tc>
          <w:tcPr>
            <w:tcW w:w="1357" w:type="dxa"/>
            <w:tcBorders>
              <w:top w:val="nil"/>
              <w:left w:val="nil"/>
              <w:bottom w:val="single" w:sz="4" w:space="0" w:color="auto"/>
              <w:right w:val="single" w:sz="4" w:space="0" w:color="auto"/>
            </w:tcBorders>
            <w:noWrap/>
            <w:vAlign w:val="center"/>
            <w:hideMark/>
          </w:tcPr>
          <w:p w14:paraId="2A0D6990" w14:textId="0919FE6B"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32.74</w:t>
            </w:r>
          </w:p>
        </w:tc>
      </w:tr>
    </w:tbl>
    <w:p w14:paraId="45D7DA28" w14:textId="77777777" w:rsidR="00EF1439" w:rsidRPr="00564B8B" w:rsidRDefault="00EF1439">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7005"/>
        <w:gridCol w:w="6943"/>
      </w:tblGrid>
      <w:tr w:rsidR="00B12441" w:rsidRPr="00564B8B" w14:paraId="7C935E77" w14:textId="77777777" w:rsidTr="00B12441">
        <w:tc>
          <w:tcPr>
            <w:tcW w:w="7005" w:type="dxa"/>
          </w:tcPr>
          <w:p w14:paraId="573C1A11" w14:textId="14ADA1E8"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lastRenderedPageBreak/>
              <w:drawing>
                <wp:inline distT="0" distB="0" distL="0" distR="0" wp14:anchorId="37727F7E" wp14:editId="2534C017">
                  <wp:extent cx="4349583" cy="1264258"/>
                  <wp:effectExtent l="0" t="0" r="0" b="0"/>
                  <wp:docPr id="883986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3322" cy="1274065"/>
                          </a:xfrm>
                          <a:prstGeom prst="rect">
                            <a:avLst/>
                          </a:prstGeom>
                          <a:noFill/>
                          <a:ln>
                            <a:noFill/>
                          </a:ln>
                        </pic:spPr>
                      </pic:pic>
                    </a:graphicData>
                  </a:graphic>
                </wp:inline>
              </w:drawing>
            </w:r>
          </w:p>
        </w:tc>
        <w:tc>
          <w:tcPr>
            <w:tcW w:w="6943" w:type="dxa"/>
          </w:tcPr>
          <w:p w14:paraId="37C0DAB7" w14:textId="64BE10B0"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drawing>
                <wp:inline distT="0" distB="0" distL="0" distR="0" wp14:anchorId="012F0B46" wp14:editId="729EC5F5">
                  <wp:extent cx="4274782" cy="1272209"/>
                  <wp:effectExtent l="0" t="0" r="0" b="4445"/>
                  <wp:docPr id="384559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1638" cy="1283178"/>
                          </a:xfrm>
                          <a:prstGeom prst="rect">
                            <a:avLst/>
                          </a:prstGeom>
                          <a:noFill/>
                          <a:ln>
                            <a:noFill/>
                          </a:ln>
                        </pic:spPr>
                      </pic:pic>
                    </a:graphicData>
                  </a:graphic>
                </wp:inline>
              </w:drawing>
            </w:r>
          </w:p>
        </w:tc>
      </w:tr>
      <w:tr w:rsidR="00B12441" w:rsidRPr="00564B8B" w14:paraId="0CCF6F1F" w14:textId="77777777" w:rsidTr="00B12441">
        <w:tc>
          <w:tcPr>
            <w:tcW w:w="7005" w:type="dxa"/>
          </w:tcPr>
          <w:p w14:paraId="3C9C0014" w14:textId="1E7FAA92"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drawing>
                <wp:inline distT="0" distB="0" distL="0" distR="0" wp14:anchorId="4A7F38E2" wp14:editId="58AB9950">
                  <wp:extent cx="4301655" cy="1295291"/>
                  <wp:effectExtent l="0" t="0" r="3810" b="635"/>
                  <wp:docPr id="2111280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8976" cy="1315562"/>
                          </a:xfrm>
                          <a:prstGeom prst="rect">
                            <a:avLst/>
                          </a:prstGeom>
                          <a:noFill/>
                          <a:ln>
                            <a:noFill/>
                          </a:ln>
                        </pic:spPr>
                      </pic:pic>
                    </a:graphicData>
                  </a:graphic>
                </wp:inline>
              </w:drawing>
            </w:r>
          </w:p>
        </w:tc>
        <w:tc>
          <w:tcPr>
            <w:tcW w:w="6943" w:type="dxa"/>
          </w:tcPr>
          <w:p w14:paraId="47BBDB0D" w14:textId="2436FB05"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drawing>
                <wp:inline distT="0" distB="0" distL="0" distR="0" wp14:anchorId="3B3D55A3" wp14:editId="7C1F2482">
                  <wp:extent cx="4317985" cy="1272098"/>
                  <wp:effectExtent l="0" t="0" r="6985" b="4445"/>
                  <wp:docPr id="13152467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2553" cy="1285228"/>
                          </a:xfrm>
                          <a:prstGeom prst="rect">
                            <a:avLst/>
                          </a:prstGeom>
                          <a:noFill/>
                          <a:ln>
                            <a:noFill/>
                          </a:ln>
                        </pic:spPr>
                      </pic:pic>
                    </a:graphicData>
                  </a:graphic>
                </wp:inline>
              </w:drawing>
            </w:r>
          </w:p>
        </w:tc>
      </w:tr>
      <w:tr w:rsidR="00B12441" w:rsidRPr="00564B8B" w14:paraId="2A404A56" w14:textId="77777777" w:rsidTr="00B12441">
        <w:tc>
          <w:tcPr>
            <w:tcW w:w="7005" w:type="dxa"/>
          </w:tcPr>
          <w:p w14:paraId="0CE6B33C" w14:textId="13FBB7FE"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drawing>
                <wp:inline distT="0" distB="0" distL="0" distR="0" wp14:anchorId="24B72190" wp14:editId="36775372">
                  <wp:extent cx="4364732" cy="1288112"/>
                  <wp:effectExtent l="0" t="0" r="0" b="7620"/>
                  <wp:docPr id="204011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1052" cy="1313587"/>
                          </a:xfrm>
                          <a:prstGeom prst="rect">
                            <a:avLst/>
                          </a:prstGeom>
                          <a:noFill/>
                          <a:ln>
                            <a:noFill/>
                          </a:ln>
                        </pic:spPr>
                      </pic:pic>
                    </a:graphicData>
                  </a:graphic>
                </wp:inline>
              </w:drawing>
            </w:r>
          </w:p>
        </w:tc>
        <w:tc>
          <w:tcPr>
            <w:tcW w:w="6943" w:type="dxa"/>
          </w:tcPr>
          <w:p w14:paraId="0976B667" w14:textId="7FCB44F8"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drawing>
                <wp:inline distT="0" distB="0" distL="0" distR="0" wp14:anchorId="4B3EFA26" wp14:editId="5AAED66F">
                  <wp:extent cx="4274185" cy="1257935"/>
                  <wp:effectExtent l="0" t="0" r="0" b="0"/>
                  <wp:docPr id="1044286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1995" cy="1269063"/>
                          </a:xfrm>
                          <a:prstGeom prst="rect">
                            <a:avLst/>
                          </a:prstGeom>
                          <a:noFill/>
                          <a:ln>
                            <a:noFill/>
                          </a:ln>
                        </pic:spPr>
                      </pic:pic>
                    </a:graphicData>
                  </a:graphic>
                </wp:inline>
              </w:drawing>
            </w:r>
          </w:p>
        </w:tc>
      </w:tr>
      <w:tr w:rsidR="00B12441" w:rsidRPr="00564B8B" w14:paraId="346FE1B3" w14:textId="77777777" w:rsidTr="00B12441">
        <w:tc>
          <w:tcPr>
            <w:tcW w:w="7005" w:type="dxa"/>
          </w:tcPr>
          <w:p w14:paraId="7F709291" w14:textId="60165A62"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drawing>
                <wp:inline distT="0" distB="0" distL="0" distR="0" wp14:anchorId="3B71019F" wp14:editId="496F6B34">
                  <wp:extent cx="4316657" cy="1304014"/>
                  <wp:effectExtent l="0" t="0" r="8255" b="0"/>
                  <wp:docPr id="16409906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2461" cy="1311809"/>
                          </a:xfrm>
                          <a:prstGeom prst="rect">
                            <a:avLst/>
                          </a:prstGeom>
                          <a:noFill/>
                          <a:ln>
                            <a:noFill/>
                          </a:ln>
                        </pic:spPr>
                      </pic:pic>
                    </a:graphicData>
                  </a:graphic>
                </wp:inline>
              </w:drawing>
            </w:r>
          </w:p>
        </w:tc>
        <w:tc>
          <w:tcPr>
            <w:tcW w:w="6943" w:type="dxa"/>
          </w:tcPr>
          <w:p w14:paraId="1CB3AFE7" w14:textId="4C85E002"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drawing>
                <wp:inline distT="0" distB="0" distL="0" distR="0" wp14:anchorId="24A54DEC" wp14:editId="609A3DDB">
                  <wp:extent cx="4287098" cy="1264258"/>
                  <wp:effectExtent l="0" t="0" r="0" b="0"/>
                  <wp:docPr id="1973737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3908" cy="1269215"/>
                          </a:xfrm>
                          <a:prstGeom prst="rect">
                            <a:avLst/>
                          </a:prstGeom>
                          <a:noFill/>
                          <a:ln>
                            <a:noFill/>
                          </a:ln>
                        </pic:spPr>
                      </pic:pic>
                    </a:graphicData>
                  </a:graphic>
                </wp:inline>
              </w:drawing>
            </w:r>
          </w:p>
        </w:tc>
      </w:tr>
      <w:tr w:rsidR="00B12441" w:rsidRPr="00564B8B" w14:paraId="4B4F5246" w14:textId="77777777" w:rsidTr="00565D30">
        <w:tc>
          <w:tcPr>
            <w:tcW w:w="13948" w:type="dxa"/>
            <w:gridSpan w:val="2"/>
          </w:tcPr>
          <w:p w14:paraId="7BC18D1B" w14:textId="1154702A" w:rsidR="00B12441" w:rsidRPr="00564B8B" w:rsidRDefault="00B12441">
            <w:pPr>
              <w:rPr>
                <w:rFonts w:ascii="Times New Roman" w:hAnsi="Times New Roman" w:cs="Times New Roman"/>
                <w:b/>
                <w:bCs/>
                <w:sz w:val="24"/>
                <w:szCs w:val="24"/>
              </w:rPr>
            </w:pPr>
            <w:r w:rsidRPr="00564B8B">
              <w:rPr>
                <w:rFonts w:ascii="Times New Roman" w:hAnsi="Times New Roman" w:cs="Times New Roman"/>
                <w:b/>
                <w:bCs/>
                <w:sz w:val="24"/>
                <w:szCs w:val="24"/>
              </w:rPr>
              <w:t>Figure 1. Genotypic Comparison and Frequency Distribution among the advanced breeding lines of paddy</w:t>
            </w:r>
          </w:p>
        </w:tc>
      </w:tr>
    </w:tbl>
    <w:p w14:paraId="537216D7" w14:textId="77777777" w:rsidR="00B12441" w:rsidRPr="00564B8B" w:rsidRDefault="00B12441">
      <w:pPr>
        <w:rPr>
          <w:rFonts w:ascii="Times New Roman" w:hAnsi="Times New Roman" w:cs="Times New Roman"/>
          <w:b/>
          <w:bCs/>
          <w:sz w:val="24"/>
          <w:szCs w:val="24"/>
        </w:rPr>
      </w:pPr>
    </w:p>
    <w:p w14:paraId="4BE1A343" w14:textId="2CA1BA3A" w:rsidR="00EF1439"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lastRenderedPageBreak/>
        <w:t>Table 2. Study of Correlation and Path analysis in advanced breeding lines of paddy</w:t>
      </w:r>
    </w:p>
    <w:tbl>
      <w:tblPr>
        <w:tblW w:w="13844" w:type="dxa"/>
        <w:tblLook w:val="04A0" w:firstRow="1" w:lastRow="0" w:firstColumn="1" w:lastColumn="0" w:noHBand="0" w:noVBand="1"/>
      </w:tblPr>
      <w:tblGrid>
        <w:gridCol w:w="1299"/>
        <w:gridCol w:w="1531"/>
        <w:gridCol w:w="1626"/>
        <w:gridCol w:w="1531"/>
        <w:gridCol w:w="1531"/>
        <w:gridCol w:w="1626"/>
        <w:gridCol w:w="1531"/>
        <w:gridCol w:w="1631"/>
        <w:gridCol w:w="1538"/>
      </w:tblGrid>
      <w:tr w:rsidR="007E1366" w:rsidRPr="00564B8B" w14:paraId="5D8DC549" w14:textId="77777777" w:rsidTr="007E1366">
        <w:trPr>
          <w:trHeight w:val="402"/>
        </w:trPr>
        <w:tc>
          <w:tcPr>
            <w:tcW w:w="12306" w:type="dxa"/>
            <w:gridSpan w:val="8"/>
            <w:tcBorders>
              <w:top w:val="single" w:sz="4" w:space="0" w:color="auto"/>
              <w:left w:val="single" w:sz="4" w:space="0" w:color="auto"/>
              <w:bottom w:val="single" w:sz="4" w:space="0" w:color="auto"/>
              <w:right w:val="single" w:sz="4" w:space="0" w:color="auto"/>
            </w:tcBorders>
            <w:noWrap/>
            <w:vAlign w:val="bottom"/>
            <w:hideMark/>
          </w:tcPr>
          <w:p w14:paraId="5FFD155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Correlation coefficient analysis</w:t>
            </w:r>
          </w:p>
        </w:tc>
        <w:tc>
          <w:tcPr>
            <w:tcW w:w="1538" w:type="dxa"/>
            <w:tcBorders>
              <w:top w:val="single" w:sz="4" w:space="0" w:color="auto"/>
              <w:left w:val="nil"/>
              <w:bottom w:val="single" w:sz="4" w:space="0" w:color="auto"/>
              <w:right w:val="single" w:sz="4" w:space="0" w:color="auto"/>
            </w:tcBorders>
            <w:noWrap/>
            <w:vAlign w:val="bottom"/>
            <w:hideMark/>
          </w:tcPr>
          <w:p w14:paraId="0B29CC42" w14:textId="77777777" w:rsidR="007E1366" w:rsidRPr="00564B8B" w:rsidRDefault="007E1366" w:rsidP="007E1366">
            <w:pPr>
              <w:spacing w:after="0" w:line="240" w:lineRule="auto"/>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r>
      <w:tr w:rsidR="007E1366" w:rsidRPr="00564B8B" w14:paraId="27B5C0E1"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22D65C09" w14:textId="77777777" w:rsidR="007E1366" w:rsidRPr="00564B8B" w:rsidRDefault="007E1366" w:rsidP="007E1366">
            <w:pPr>
              <w:spacing w:after="0" w:line="240" w:lineRule="auto"/>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noWrap/>
            <w:vAlign w:val="bottom"/>
            <w:hideMark/>
          </w:tcPr>
          <w:p w14:paraId="149588E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DFF</w:t>
            </w:r>
          </w:p>
        </w:tc>
        <w:tc>
          <w:tcPr>
            <w:tcW w:w="1626" w:type="dxa"/>
            <w:tcBorders>
              <w:top w:val="nil"/>
              <w:left w:val="nil"/>
              <w:bottom w:val="single" w:sz="4" w:space="0" w:color="auto"/>
              <w:right w:val="single" w:sz="4" w:space="0" w:color="auto"/>
            </w:tcBorders>
            <w:noWrap/>
            <w:vAlign w:val="bottom"/>
            <w:hideMark/>
          </w:tcPr>
          <w:p w14:paraId="47B2ED2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PH</w:t>
            </w:r>
          </w:p>
        </w:tc>
        <w:tc>
          <w:tcPr>
            <w:tcW w:w="1531" w:type="dxa"/>
            <w:tcBorders>
              <w:top w:val="nil"/>
              <w:left w:val="nil"/>
              <w:bottom w:val="single" w:sz="4" w:space="0" w:color="auto"/>
              <w:right w:val="single" w:sz="4" w:space="0" w:color="auto"/>
            </w:tcBorders>
            <w:noWrap/>
            <w:vAlign w:val="bottom"/>
            <w:hideMark/>
          </w:tcPr>
          <w:p w14:paraId="363FB63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EBT</w:t>
            </w:r>
          </w:p>
        </w:tc>
        <w:tc>
          <w:tcPr>
            <w:tcW w:w="1531" w:type="dxa"/>
            <w:tcBorders>
              <w:top w:val="nil"/>
              <w:left w:val="nil"/>
              <w:bottom w:val="single" w:sz="4" w:space="0" w:color="auto"/>
              <w:right w:val="single" w:sz="4" w:space="0" w:color="auto"/>
            </w:tcBorders>
            <w:noWrap/>
            <w:vAlign w:val="bottom"/>
            <w:hideMark/>
          </w:tcPr>
          <w:p w14:paraId="453E7B2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PL</w:t>
            </w:r>
          </w:p>
        </w:tc>
        <w:tc>
          <w:tcPr>
            <w:tcW w:w="1626" w:type="dxa"/>
            <w:tcBorders>
              <w:top w:val="nil"/>
              <w:left w:val="nil"/>
              <w:bottom w:val="single" w:sz="4" w:space="0" w:color="auto"/>
              <w:right w:val="single" w:sz="4" w:space="0" w:color="auto"/>
            </w:tcBorders>
            <w:noWrap/>
            <w:vAlign w:val="bottom"/>
            <w:hideMark/>
          </w:tcPr>
          <w:p w14:paraId="09067357"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FGP</w:t>
            </w:r>
          </w:p>
        </w:tc>
        <w:tc>
          <w:tcPr>
            <w:tcW w:w="1531" w:type="dxa"/>
            <w:tcBorders>
              <w:top w:val="nil"/>
              <w:left w:val="nil"/>
              <w:bottom w:val="single" w:sz="4" w:space="0" w:color="auto"/>
              <w:right w:val="single" w:sz="4" w:space="0" w:color="auto"/>
            </w:tcBorders>
            <w:noWrap/>
            <w:vAlign w:val="bottom"/>
            <w:hideMark/>
          </w:tcPr>
          <w:p w14:paraId="5783759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IFGP</w:t>
            </w:r>
          </w:p>
        </w:tc>
        <w:tc>
          <w:tcPr>
            <w:tcW w:w="1631" w:type="dxa"/>
            <w:tcBorders>
              <w:top w:val="nil"/>
              <w:left w:val="nil"/>
              <w:bottom w:val="single" w:sz="4" w:space="0" w:color="auto"/>
              <w:right w:val="single" w:sz="4" w:space="0" w:color="auto"/>
            </w:tcBorders>
            <w:noWrap/>
            <w:vAlign w:val="bottom"/>
            <w:hideMark/>
          </w:tcPr>
          <w:p w14:paraId="6944244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TW</w:t>
            </w:r>
          </w:p>
        </w:tc>
        <w:tc>
          <w:tcPr>
            <w:tcW w:w="1538" w:type="dxa"/>
            <w:tcBorders>
              <w:top w:val="nil"/>
              <w:left w:val="nil"/>
              <w:bottom w:val="single" w:sz="4" w:space="0" w:color="auto"/>
              <w:right w:val="single" w:sz="4" w:space="0" w:color="auto"/>
            </w:tcBorders>
            <w:noWrap/>
            <w:vAlign w:val="bottom"/>
            <w:hideMark/>
          </w:tcPr>
          <w:p w14:paraId="762FED7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GYP</w:t>
            </w:r>
          </w:p>
        </w:tc>
      </w:tr>
      <w:tr w:rsidR="007E1366" w:rsidRPr="00564B8B" w14:paraId="7389FA42"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02B538B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DFF</w:t>
            </w:r>
          </w:p>
        </w:tc>
        <w:tc>
          <w:tcPr>
            <w:tcW w:w="1531" w:type="dxa"/>
            <w:tcBorders>
              <w:top w:val="nil"/>
              <w:left w:val="nil"/>
              <w:bottom w:val="single" w:sz="4" w:space="0" w:color="auto"/>
              <w:right w:val="single" w:sz="4" w:space="0" w:color="auto"/>
            </w:tcBorders>
            <w:noWrap/>
            <w:vAlign w:val="bottom"/>
            <w:hideMark/>
          </w:tcPr>
          <w:p w14:paraId="7D4D175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626" w:type="dxa"/>
            <w:tcBorders>
              <w:top w:val="nil"/>
              <w:left w:val="nil"/>
              <w:bottom w:val="single" w:sz="4" w:space="0" w:color="auto"/>
              <w:right w:val="single" w:sz="4" w:space="0" w:color="auto"/>
            </w:tcBorders>
            <w:noWrap/>
            <w:vAlign w:val="bottom"/>
            <w:hideMark/>
          </w:tcPr>
          <w:p w14:paraId="11868A6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0.369*</w:t>
            </w:r>
          </w:p>
        </w:tc>
        <w:tc>
          <w:tcPr>
            <w:tcW w:w="1531" w:type="dxa"/>
            <w:tcBorders>
              <w:top w:val="nil"/>
              <w:left w:val="nil"/>
              <w:bottom w:val="single" w:sz="4" w:space="0" w:color="auto"/>
              <w:right w:val="single" w:sz="4" w:space="0" w:color="auto"/>
            </w:tcBorders>
            <w:noWrap/>
            <w:vAlign w:val="bottom"/>
            <w:hideMark/>
          </w:tcPr>
          <w:p w14:paraId="7177872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0.389</w:t>
            </w:r>
          </w:p>
        </w:tc>
        <w:tc>
          <w:tcPr>
            <w:tcW w:w="1531" w:type="dxa"/>
            <w:tcBorders>
              <w:top w:val="nil"/>
              <w:left w:val="nil"/>
              <w:bottom w:val="single" w:sz="4" w:space="0" w:color="auto"/>
              <w:right w:val="single" w:sz="4" w:space="0" w:color="auto"/>
            </w:tcBorders>
            <w:noWrap/>
            <w:vAlign w:val="bottom"/>
            <w:hideMark/>
          </w:tcPr>
          <w:p w14:paraId="11899E5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-0.345</w:t>
            </w:r>
          </w:p>
        </w:tc>
        <w:tc>
          <w:tcPr>
            <w:tcW w:w="1626" w:type="dxa"/>
            <w:tcBorders>
              <w:top w:val="nil"/>
              <w:left w:val="nil"/>
              <w:bottom w:val="single" w:sz="4" w:space="0" w:color="auto"/>
              <w:right w:val="single" w:sz="4" w:space="0" w:color="auto"/>
            </w:tcBorders>
            <w:noWrap/>
            <w:vAlign w:val="bottom"/>
            <w:hideMark/>
          </w:tcPr>
          <w:p w14:paraId="678B62A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0.325*</w:t>
            </w:r>
          </w:p>
        </w:tc>
        <w:tc>
          <w:tcPr>
            <w:tcW w:w="1531" w:type="dxa"/>
            <w:tcBorders>
              <w:top w:val="nil"/>
              <w:left w:val="nil"/>
              <w:bottom w:val="single" w:sz="4" w:space="0" w:color="auto"/>
              <w:right w:val="single" w:sz="4" w:space="0" w:color="auto"/>
            </w:tcBorders>
            <w:noWrap/>
            <w:vAlign w:val="bottom"/>
            <w:hideMark/>
          </w:tcPr>
          <w:p w14:paraId="6954FA6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0.349</w:t>
            </w:r>
          </w:p>
        </w:tc>
        <w:tc>
          <w:tcPr>
            <w:tcW w:w="1631" w:type="dxa"/>
            <w:tcBorders>
              <w:top w:val="nil"/>
              <w:left w:val="nil"/>
              <w:bottom w:val="single" w:sz="4" w:space="0" w:color="auto"/>
              <w:right w:val="single" w:sz="4" w:space="0" w:color="auto"/>
            </w:tcBorders>
            <w:noWrap/>
            <w:vAlign w:val="bottom"/>
            <w:hideMark/>
          </w:tcPr>
          <w:p w14:paraId="7C17622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0.286*</w:t>
            </w:r>
          </w:p>
        </w:tc>
        <w:tc>
          <w:tcPr>
            <w:tcW w:w="1538" w:type="dxa"/>
            <w:tcBorders>
              <w:top w:val="nil"/>
              <w:left w:val="nil"/>
              <w:bottom w:val="single" w:sz="4" w:space="0" w:color="auto"/>
              <w:right w:val="single" w:sz="4" w:space="0" w:color="auto"/>
            </w:tcBorders>
            <w:noWrap/>
            <w:vAlign w:val="bottom"/>
            <w:hideMark/>
          </w:tcPr>
          <w:p w14:paraId="281CCA4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0.389</w:t>
            </w:r>
          </w:p>
        </w:tc>
      </w:tr>
      <w:tr w:rsidR="007E1366" w:rsidRPr="00564B8B" w14:paraId="7A507873"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0F52B3B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PH</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72C4F8C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noWrap/>
            <w:vAlign w:val="bottom"/>
            <w:hideMark/>
          </w:tcPr>
          <w:p w14:paraId="0989A65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531" w:type="dxa"/>
            <w:tcBorders>
              <w:top w:val="nil"/>
              <w:left w:val="nil"/>
              <w:bottom w:val="single" w:sz="4" w:space="0" w:color="auto"/>
              <w:right w:val="single" w:sz="4" w:space="0" w:color="auto"/>
            </w:tcBorders>
            <w:noWrap/>
            <w:vAlign w:val="bottom"/>
            <w:hideMark/>
          </w:tcPr>
          <w:p w14:paraId="00BF37B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-0.297</w:t>
            </w:r>
          </w:p>
        </w:tc>
        <w:tc>
          <w:tcPr>
            <w:tcW w:w="1531" w:type="dxa"/>
            <w:tcBorders>
              <w:top w:val="nil"/>
              <w:left w:val="nil"/>
              <w:bottom w:val="single" w:sz="4" w:space="0" w:color="auto"/>
              <w:right w:val="single" w:sz="4" w:space="0" w:color="auto"/>
            </w:tcBorders>
            <w:noWrap/>
            <w:vAlign w:val="bottom"/>
            <w:hideMark/>
          </w:tcPr>
          <w:p w14:paraId="42CA293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0.029</w:t>
            </w:r>
          </w:p>
        </w:tc>
        <w:tc>
          <w:tcPr>
            <w:tcW w:w="1626" w:type="dxa"/>
            <w:tcBorders>
              <w:top w:val="nil"/>
              <w:left w:val="nil"/>
              <w:bottom w:val="single" w:sz="4" w:space="0" w:color="auto"/>
              <w:right w:val="single" w:sz="4" w:space="0" w:color="auto"/>
            </w:tcBorders>
            <w:noWrap/>
            <w:vAlign w:val="bottom"/>
            <w:hideMark/>
          </w:tcPr>
          <w:p w14:paraId="609C483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0.276*</w:t>
            </w:r>
          </w:p>
        </w:tc>
        <w:tc>
          <w:tcPr>
            <w:tcW w:w="1531" w:type="dxa"/>
            <w:tcBorders>
              <w:top w:val="nil"/>
              <w:left w:val="nil"/>
              <w:bottom w:val="single" w:sz="4" w:space="0" w:color="auto"/>
              <w:right w:val="single" w:sz="4" w:space="0" w:color="auto"/>
            </w:tcBorders>
            <w:noWrap/>
            <w:vAlign w:val="bottom"/>
            <w:hideMark/>
          </w:tcPr>
          <w:p w14:paraId="668A9F5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-0.202</w:t>
            </w:r>
          </w:p>
        </w:tc>
        <w:tc>
          <w:tcPr>
            <w:tcW w:w="1631" w:type="dxa"/>
            <w:tcBorders>
              <w:top w:val="nil"/>
              <w:left w:val="nil"/>
              <w:bottom w:val="single" w:sz="4" w:space="0" w:color="auto"/>
              <w:right w:val="single" w:sz="4" w:space="0" w:color="auto"/>
            </w:tcBorders>
            <w:noWrap/>
            <w:vAlign w:val="bottom"/>
            <w:hideMark/>
          </w:tcPr>
          <w:p w14:paraId="6F0F01F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-0.111</w:t>
            </w:r>
          </w:p>
        </w:tc>
        <w:tc>
          <w:tcPr>
            <w:tcW w:w="1538" w:type="dxa"/>
            <w:tcBorders>
              <w:top w:val="nil"/>
              <w:left w:val="nil"/>
              <w:bottom w:val="single" w:sz="4" w:space="0" w:color="auto"/>
              <w:right w:val="single" w:sz="4" w:space="0" w:color="auto"/>
            </w:tcBorders>
            <w:noWrap/>
            <w:vAlign w:val="bottom"/>
            <w:hideMark/>
          </w:tcPr>
          <w:p w14:paraId="2DCBB0F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0.417</w:t>
            </w:r>
          </w:p>
        </w:tc>
      </w:tr>
      <w:tr w:rsidR="007E1366" w:rsidRPr="00564B8B" w14:paraId="46ECD97B"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7C29BE9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EBT</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6882DAD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7F1328E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noWrap/>
            <w:vAlign w:val="bottom"/>
            <w:hideMark/>
          </w:tcPr>
          <w:p w14:paraId="1D15E15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531" w:type="dxa"/>
            <w:tcBorders>
              <w:top w:val="nil"/>
              <w:left w:val="nil"/>
              <w:bottom w:val="single" w:sz="4" w:space="0" w:color="auto"/>
              <w:right w:val="single" w:sz="4" w:space="0" w:color="auto"/>
            </w:tcBorders>
            <w:noWrap/>
            <w:vAlign w:val="bottom"/>
            <w:hideMark/>
          </w:tcPr>
          <w:p w14:paraId="6B73A1E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-0.283</w:t>
            </w:r>
          </w:p>
        </w:tc>
        <w:tc>
          <w:tcPr>
            <w:tcW w:w="1626" w:type="dxa"/>
            <w:tcBorders>
              <w:top w:val="nil"/>
              <w:left w:val="nil"/>
              <w:bottom w:val="single" w:sz="4" w:space="0" w:color="auto"/>
              <w:right w:val="single" w:sz="4" w:space="0" w:color="auto"/>
            </w:tcBorders>
            <w:noWrap/>
            <w:vAlign w:val="bottom"/>
            <w:hideMark/>
          </w:tcPr>
          <w:p w14:paraId="4E16CAB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0.378*</w:t>
            </w:r>
          </w:p>
        </w:tc>
        <w:tc>
          <w:tcPr>
            <w:tcW w:w="1531" w:type="dxa"/>
            <w:tcBorders>
              <w:top w:val="nil"/>
              <w:left w:val="nil"/>
              <w:bottom w:val="single" w:sz="4" w:space="0" w:color="auto"/>
              <w:right w:val="single" w:sz="4" w:space="0" w:color="auto"/>
            </w:tcBorders>
            <w:noWrap/>
            <w:vAlign w:val="bottom"/>
            <w:hideMark/>
          </w:tcPr>
          <w:p w14:paraId="5B6BF0D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0.596</w:t>
            </w:r>
          </w:p>
        </w:tc>
        <w:tc>
          <w:tcPr>
            <w:tcW w:w="1631" w:type="dxa"/>
            <w:tcBorders>
              <w:top w:val="nil"/>
              <w:left w:val="nil"/>
              <w:bottom w:val="single" w:sz="4" w:space="0" w:color="auto"/>
              <w:right w:val="single" w:sz="4" w:space="0" w:color="auto"/>
            </w:tcBorders>
            <w:noWrap/>
            <w:vAlign w:val="bottom"/>
            <w:hideMark/>
          </w:tcPr>
          <w:p w14:paraId="5703A64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0.340*</w:t>
            </w:r>
          </w:p>
        </w:tc>
        <w:tc>
          <w:tcPr>
            <w:tcW w:w="1538" w:type="dxa"/>
            <w:tcBorders>
              <w:top w:val="nil"/>
              <w:left w:val="nil"/>
              <w:bottom w:val="single" w:sz="4" w:space="0" w:color="auto"/>
              <w:right w:val="single" w:sz="4" w:space="0" w:color="auto"/>
            </w:tcBorders>
            <w:noWrap/>
            <w:vAlign w:val="bottom"/>
            <w:hideMark/>
          </w:tcPr>
          <w:p w14:paraId="420EA56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0.289*</w:t>
            </w:r>
          </w:p>
        </w:tc>
      </w:tr>
      <w:tr w:rsidR="007E1366" w:rsidRPr="00564B8B" w14:paraId="593DA7F5"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076014D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PL</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0C0BFE5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4329ADC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30FC27B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noWrap/>
            <w:vAlign w:val="bottom"/>
            <w:hideMark/>
          </w:tcPr>
          <w:p w14:paraId="548BBC4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626" w:type="dxa"/>
            <w:tcBorders>
              <w:top w:val="nil"/>
              <w:left w:val="nil"/>
              <w:bottom w:val="single" w:sz="4" w:space="0" w:color="auto"/>
              <w:right w:val="single" w:sz="4" w:space="0" w:color="auto"/>
            </w:tcBorders>
            <w:noWrap/>
            <w:vAlign w:val="bottom"/>
            <w:hideMark/>
          </w:tcPr>
          <w:p w14:paraId="0FC360E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0.350*</w:t>
            </w:r>
          </w:p>
        </w:tc>
        <w:tc>
          <w:tcPr>
            <w:tcW w:w="1531" w:type="dxa"/>
            <w:tcBorders>
              <w:top w:val="nil"/>
              <w:left w:val="nil"/>
              <w:bottom w:val="single" w:sz="4" w:space="0" w:color="auto"/>
              <w:right w:val="single" w:sz="4" w:space="0" w:color="auto"/>
            </w:tcBorders>
            <w:noWrap/>
            <w:vAlign w:val="bottom"/>
            <w:hideMark/>
          </w:tcPr>
          <w:p w14:paraId="5569B86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0.102</w:t>
            </w:r>
          </w:p>
        </w:tc>
        <w:tc>
          <w:tcPr>
            <w:tcW w:w="1631" w:type="dxa"/>
            <w:tcBorders>
              <w:top w:val="nil"/>
              <w:left w:val="nil"/>
              <w:bottom w:val="single" w:sz="4" w:space="0" w:color="auto"/>
              <w:right w:val="single" w:sz="4" w:space="0" w:color="auto"/>
            </w:tcBorders>
            <w:noWrap/>
            <w:vAlign w:val="bottom"/>
            <w:hideMark/>
          </w:tcPr>
          <w:p w14:paraId="53D4985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0.374*</w:t>
            </w:r>
          </w:p>
        </w:tc>
        <w:tc>
          <w:tcPr>
            <w:tcW w:w="1538" w:type="dxa"/>
            <w:tcBorders>
              <w:top w:val="nil"/>
              <w:left w:val="nil"/>
              <w:bottom w:val="single" w:sz="4" w:space="0" w:color="auto"/>
              <w:right w:val="single" w:sz="4" w:space="0" w:color="auto"/>
            </w:tcBorders>
            <w:noWrap/>
            <w:vAlign w:val="bottom"/>
            <w:hideMark/>
          </w:tcPr>
          <w:p w14:paraId="1DE44527"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0.254</w:t>
            </w:r>
          </w:p>
        </w:tc>
      </w:tr>
      <w:tr w:rsidR="007E1366" w:rsidRPr="00564B8B" w14:paraId="3EA5A47B"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2D61441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FGP</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077DD0E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00C4817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0DA69D2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4BE69CA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noWrap/>
            <w:vAlign w:val="bottom"/>
            <w:hideMark/>
          </w:tcPr>
          <w:p w14:paraId="6913C72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531" w:type="dxa"/>
            <w:tcBorders>
              <w:top w:val="nil"/>
              <w:left w:val="nil"/>
              <w:bottom w:val="single" w:sz="4" w:space="0" w:color="auto"/>
              <w:right w:val="single" w:sz="4" w:space="0" w:color="auto"/>
            </w:tcBorders>
            <w:noWrap/>
            <w:vAlign w:val="bottom"/>
            <w:hideMark/>
          </w:tcPr>
          <w:p w14:paraId="36CD2D7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0.812</w:t>
            </w:r>
          </w:p>
        </w:tc>
        <w:tc>
          <w:tcPr>
            <w:tcW w:w="1631" w:type="dxa"/>
            <w:tcBorders>
              <w:top w:val="nil"/>
              <w:left w:val="nil"/>
              <w:bottom w:val="single" w:sz="4" w:space="0" w:color="auto"/>
              <w:right w:val="single" w:sz="4" w:space="0" w:color="auto"/>
            </w:tcBorders>
            <w:noWrap/>
            <w:vAlign w:val="bottom"/>
            <w:hideMark/>
          </w:tcPr>
          <w:p w14:paraId="785519F2" w14:textId="5BA566A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0.29</w:t>
            </w:r>
            <w:r w:rsidR="00C72868" w:rsidRPr="00564B8B">
              <w:rPr>
                <w:rFonts w:ascii="Times New Roman" w:eastAsia="Times New Roman" w:hAnsi="Times New Roman" w:cs="Times New Roman"/>
                <w:color w:val="000000"/>
                <w:kern w:val="0"/>
                <w:sz w:val="24"/>
                <w:szCs w:val="24"/>
                <w:lang w:eastAsia="en-IN" w:bidi="te-IN"/>
                <w14:ligatures w14:val="none"/>
              </w:rPr>
              <w:t>0</w:t>
            </w:r>
            <w:r w:rsidRPr="00564B8B">
              <w:rPr>
                <w:rFonts w:ascii="Times New Roman" w:eastAsia="Times New Roman" w:hAnsi="Times New Roman" w:cs="Times New Roman"/>
                <w:color w:val="000000"/>
                <w:kern w:val="0"/>
                <w:sz w:val="24"/>
                <w:szCs w:val="24"/>
                <w:lang w:eastAsia="en-IN" w:bidi="te-IN"/>
                <w14:ligatures w14:val="none"/>
              </w:rPr>
              <w:t>*</w:t>
            </w:r>
          </w:p>
        </w:tc>
        <w:tc>
          <w:tcPr>
            <w:tcW w:w="1538" w:type="dxa"/>
            <w:tcBorders>
              <w:top w:val="nil"/>
              <w:left w:val="nil"/>
              <w:bottom w:val="single" w:sz="4" w:space="0" w:color="auto"/>
              <w:right w:val="single" w:sz="4" w:space="0" w:color="auto"/>
            </w:tcBorders>
            <w:noWrap/>
            <w:vAlign w:val="bottom"/>
            <w:hideMark/>
          </w:tcPr>
          <w:p w14:paraId="73D1473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0.545*</w:t>
            </w:r>
          </w:p>
        </w:tc>
      </w:tr>
      <w:tr w:rsidR="007E1366" w:rsidRPr="00564B8B" w14:paraId="07A7CCDC"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73A3CFA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IFGP</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6E61689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29F67B0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6FDB172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4314424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7B3F9B9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noWrap/>
            <w:vAlign w:val="bottom"/>
            <w:hideMark/>
          </w:tcPr>
          <w:p w14:paraId="5241157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631" w:type="dxa"/>
            <w:tcBorders>
              <w:top w:val="nil"/>
              <w:left w:val="nil"/>
              <w:bottom w:val="single" w:sz="4" w:space="0" w:color="auto"/>
              <w:right w:val="single" w:sz="4" w:space="0" w:color="auto"/>
            </w:tcBorders>
            <w:noWrap/>
            <w:vAlign w:val="bottom"/>
            <w:hideMark/>
          </w:tcPr>
          <w:p w14:paraId="25E0A0B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0.462</w:t>
            </w:r>
          </w:p>
        </w:tc>
        <w:tc>
          <w:tcPr>
            <w:tcW w:w="1538" w:type="dxa"/>
            <w:tcBorders>
              <w:top w:val="nil"/>
              <w:left w:val="nil"/>
              <w:bottom w:val="single" w:sz="4" w:space="0" w:color="auto"/>
              <w:right w:val="single" w:sz="4" w:space="0" w:color="auto"/>
            </w:tcBorders>
            <w:noWrap/>
            <w:vAlign w:val="bottom"/>
            <w:hideMark/>
          </w:tcPr>
          <w:p w14:paraId="358342D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0.271</w:t>
            </w:r>
          </w:p>
        </w:tc>
      </w:tr>
      <w:tr w:rsidR="007E1366" w:rsidRPr="00564B8B" w14:paraId="2AB427ED"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4B6AC17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TW</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598D4FF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1D40BC9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5790109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4CD8ACD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2F6AD0D4"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2FDA150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31" w:type="dxa"/>
            <w:tcBorders>
              <w:top w:val="nil"/>
              <w:left w:val="nil"/>
              <w:bottom w:val="single" w:sz="4" w:space="0" w:color="auto"/>
              <w:right w:val="single" w:sz="4" w:space="0" w:color="auto"/>
            </w:tcBorders>
            <w:noWrap/>
            <w:vAlign w:val="bottom"/>
            <w:hideMark/>
          </w:tcPr>
          <w:p w14:paraId="5C64A5D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538" w:type="dxa"/>
            <w:tcBorders>
              <w:top w:val="nil"/>
              <w:left w:val="nil"/>
              <w:bottom w:val="single" w:sz="4" w:space="0" w:color="auto"/>
              <w:right w:val="single" w:sz="4" w:space="0" w:color="auto"/>
            </w:tcBorders>
            <w:noWrap/>
            <w:vAlign w:val="bottom"/>
            <w:hideMark/>
          </w:tcPr>
          <w:p w14:paraId="1C3B518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0.187*</w:t>
            </w:r>
          </w:p>
        </w:tc>
      </w:tr>
      <w:tr w:rsidR="007E1366" w:rsidRPr="00564B8B" w14:paraId="1B039659" w14:textId="77777777" w:rsidTr="007E1366">
        <w:trPr>
          <w:trHeight w:val="402"/>
        </w:trPr>
        <w:tc>
          <w:tcPr>
            <w:tcW w:w="12306" w:type="dxa"/>
            <w:gridSpan w:val="8"/>
            <w:tcBorders>
              <w:top w:val="single" w:sz="4" w:space="0" w:color="auto"/>
              <w:left w:val="single" w:sz="4" w:space="0" w:color="auto"/>
              <w:bottom w:val="single" w:sz="4" w:space="0" w:color="auto"/>
              <w:right w:val="single" w:sz="4" w:space="0" w:color="auto"/>
            </w:tcBorders>
            <w:noWrap/>
            <w:vAlign w:val="bottom"/>
            <w:hideMark/>
          </w:tcPr>
          <w:p w14:paraId="5C6C6E3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Path coefficient analysis</w:t>
            </w:r>
          </w:p>
        </w:tc>
        <w:tc>
          <w:tcPr>
            <w:tcW w:w="1538" w:type="dxa"/>
            <w:tcBorders>
              <w:top w:val="nil"/>
              <w:left w:val="nil"/>
              <w:bottom w:val="single" w:sz="4" w:space="0" w:color="auto"/>
              <w:right w:val="single" w:sz="4" w:space="0" w:color="auto"/>
            </w:tcBorders>
            <w:noWrap/>
            <w:vAlign w:val="bottom"/>
            <w:hideMark/>
          </w:tcPr>
          <w:p w14:paraId="46CBFF07" w14:textId="77777777" w:rsidR="007E1366" w:rsidRPr="00564B8B" w:rsidRDefault="007E1366" w:rsidP="007E1366">
            <w:pPr>
              <w:spacing w:after="0" w:line="240" w:lineRule="auto"/>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r>
      <w:tr w:rsidR="007E1366" w:rsidRPr="00564B8B" w14:paraId="008129F2"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73AB8FE6" w14:textId="77777777" w:rsidR="007E1366" w:rsidRPr="00564B8B" w:rsidRDefault="007E1366" w:rsidP="007E1366">
            <w:pPr>
              <w:spacing w:after="0" w:line="240" w:lineRule="auto"/>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noWrap/>
            <w:vAlign w:val="bottom"/>
            <w:hideMark/>
          </w:tcPr>
          <w:p w14:paraId="17BC53E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DFF</w:t>
            </w:r>
          </w:p>
        </w:tc>
        <w:tc>
          <w:tcPr>
            <w:tcW w:w="1626" w:type="dxa"/>
            <w:tcBorders>
              <w:top w:val="nil"/>
              <w:left w:val="nil"/>
              <w:bottom w:val="single" w:sz="4" w:space="0" w:color="auto"/>
              <w:right w:val="single" w:sz="4" w:space="0" w:color="auto"/>
            </w:tcBorders>
            <w:noWrap/>
            <w:vAlign w:val="bottom"/>
            <w:hideMark/>
          </w:tcPr>
          <w:p w14:paraId="2EEBADB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PH</w:t>
            </w:r>
          </w:p>
        </w:tc>
        <w:tc>
          <w:tcPr>
            <w:tcW w:w="1531" w:type="dxa"/>
            <w:tcBorders>
              <w:top w:val="nil"/>
              <w:left w:val="nil"/>
              <w:bottom w:val="single" w:sz="4" w:space="0" w:color="auto"/>
              <w:right w:val="single" w:sz="4" w:space="0" w:color="auto"/>
            </w:tcBorders>
            <w:noWrap/>
            <w:vAlign w:val="bottom"/>
            <w:hideMark/>
          </w:tcPr>
          <w:p w14:paraId="2275304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EBT</w:t>
            </w:r>
          </w:p>
        </w:tc>
        <w:tc>
          <w:tcPr>
            <w:tcW w:w="1531" w:type="dxa"/>
            <w:tcBorders>
              <w:top w:val="nil"/>
              <w:left w:val="nil"/>
              <w:bottom w:val="single" w:sz="4" w:space="0" w:color="auto"/>
              <w:right w:val="single" w:sz="4" w:space="0" w:color="auto"/>
            </w:tcBorders>
            <w:noWrap/>
            <w:vAlign w:val="bottom"/>
            <w:hideMark/>
          </w:tcPr>
          <w:p w14:paraId="04CA275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PL</w:t>
            </w:r>
          </w:p>
        </w:tc>
        <w:tc>
          <w:tcPr>
            <w:tcW w:w="1626" w:type="dxa"/>
            <w:tcBorders>
              <w:top w:val="nil"/>
              <w:left w:val="nil"/>
              <w:bottom w:val="single" w:sz="4" w:space="0" w:color="auto"/>
              <w:right w:val="single" w:sz="4" w:space="0" w:color="auto"/>
            </w:tcBorders>
            <w:noWrap/>
            <w:vAlign w:val="bottom"/>
            <w:hideMark/>
          </w:tcPr>
          <w:p w14:paraId="5A538DF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FGP</w:t>
            </w:r>
          </w:p>
        </w:tc>
        <w:tc>
          <w:tcPr>
            <w:tcW w:w="1531" w:type="dxa"/>
            <w:tcBorders>
              <w:top w:val="nil"/>
              <w:left w:val="nil"/>
              <w:bottom w:val="single" w:sz="4" w:space="0" w:color="auto"/>
              <w:right w:val="single" w:sz="4" w:space="0" w:color="auto"/>
            </w:tcBorders>
            <w:noWrap/>
            <w:vAlign w:val="bottom"/>
            <w:hideMark/>
          </w:tcPr>
          <w:p w14:paraId="52793AE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IFGP</w:t>
            </w:r>
          </w:p>
        </w:tc>
        <w:tc>
          <w:tcPr>
            <w:tcW w:w="1631" w:type="dxa"/>
            <w:tcBorders>
              <w:top w:val="nil"/>
              <w:left w:val="nil"/>
              <w:bottom w:val="single" w:sz="4" w:space="0" w:color="auto"/>
              <w:right w:val="single" w:sz="4" w:space="0" w:color="auto"/>
            </w:tcBorders>
            <w:noWrap/>
            <w:vAlign w:val="bottom"/>
            <w:hideMark/>
          </w:tcPr>
          <w:p w14:paraId="0FD4ABE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TW</w:t>
            </w:r>
          </w:p>
        </w:tc>
        <w:tc>
          <w:tcPr>
            <w:tcW w:w="1538" w:type="dxa"/>
            <w:tcBorders>
              <w:top w:val="nil"/>
              <w:left w:val="nil"/>
              <w:bottom w:val="single" w:sz="4" w:space="0" w:color="auto"/>
              <w:right w:val="single" w:sz="4" w:space="0" w:color="auto"/>
            </w:tcBorders>
            <w:noWrap/>
            <w:vAlign w:val="bottom"/>
            <w:hideMark/>
          </w:tcPr>
          <w:p w14:paraId="6CD34814"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GYP</w:t>
            </w:r>
          </w:p>
        </w:tc>
      </w:tr>
      <w:tr w:rsidR="007E1366" w:rsidRPr="00564B8B" w14:paraId="165FE26B"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7632D3F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DFF</w:t>
            </w:r>
          </w:p>
        </w:tc>
        <w:tc>
          <w:tcPr>
            <w:tcW w:w="1531" w:type="dxa"/>
            <w:tcBorders>
              <w:top w:val="nil"/>
              <w:left w:val="nil"/>
              <w:bottom w:val="single" w:sz="4" w:space="0" w:color="auto"/>
              <w:right w:val="single" w:sz="4" w:space="0" w:color="auto"/>
            </w:tcBorders>
            <w:noWrap/>
            <w:vAlign w:val="bottom"/>
            <w:hideMark/>
          </w:tcPr>
          <w:p w14:paraId="16FBC87D" w14:textId="77777777"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0.497</w:t>
            </w:r>
          </w:p>
        </w:tc>
        <w:tc>
          <w:tcPr>
            <w:tcW w:w="1626" w:type="dxa"/>
            <w:tcBorders>
              <w:top w:val="nil"/>
              <w:left w:val="nil"/>
              <w:bottom w:val="single" w:sz="4" w:space="0" w:color="auto"/>
              <w:right w:val="single" w:sz="4" w:space="0" w:color="auto"/>
            </w:tcBorders>
            <w:noWrap/>
            <w:vAlign w:val="bottom"/>
            <w:hideMark/>
          </w:tcPr>
          <w:p w14:paraId="5447232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0.183</w:t>
            </w:r>
          </w:p>
        </w:tc>
        <w:tc>
          <w:tcPr>
            <w:tcW w:w="1531" w:type="dxa"/>
            <w:tcBorders>
              <w:top w:val="nil"/>
              <w:left w:val="nil"/>
              <w:bottom w:val="single" w:sz="4" w:space="0" w:color="auto"/>
              <w:right w:val="single" w:sz="4" w:space="0" w:color="auto"/>
            </w:tcBorders>
            <w:noWrap/>
            <w:vAlign w:val="bottom"/>
            <w:hideMark/>
          </w:tcPr>
          <w:p w14:paraId="481D3EE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0.193</w:t>
            </w:r>
          </w:p>
        </w:tc>
        <w:tc>
          <w:tcPr>
            <w:tcW w:w="1531" w:type="dxa"/>
            <w:tcBorders>
              <w:top w:val="nil"/>
              <w:left w:val="nil"/>
              <w:bottom w:val="single" w:sz="4" w:space="0" w:color="auto"/>
              <w:right w:val="single" w:sz="4" w:space="0" w:color="auto"/>
            </w:tcBorders>
            <w:noWrap/>
            <w:vAlign w:val="bottom"/>
            <w:hideMark/>
          </w:tcPr>
          <w:p w14:paraId="2503F22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-0.171</w:t>
            </w:r>
          </w:p>
        </w:tc>
        <w:tc>
          <w:tcPr>
            <w:tcW w:w="1626" w:type="dxa"/>
            <w:tcBorders>
              <w:top w:val="nil"/>
              <w:left w:val="nil"/>
              <w:bottom w:val="single" w:sz="4" w:space="0" w:color="auto"/>
              <w:right w:val="single" w:sz="4" w:space="0" w:color="auto"/>
            </w:tcBorders>
            <w:noWrap/>
            <w:vAlign w:val="bottom"/>
            <w:hideMark/>
          </w:tcPr>
          <w:p w14:paraId="236E674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0.162</w:t>
            </w:r>
          </w:p>
        </w:tc>
        <w:tc>
          <w:tcPr>
            <w:tcW w:w="1531" w:type="dxa"/>
            <w:tcBorders>
              <w:top w:val="nil"/>
              <w:left w:val="nil"/>
              <w:bottom w:val="single" w:sz="4" w:space="0" w:color="auto"/>
              <w:right w:val="single" w:sz="4" w:space="0" w:color="auto"/>
            </w:tcBorders>
            <w:noWrap/>
            <w:vAlign w:val="bottom"/>
            <w:hideMark/>
          </w:tcPr>
          <w:p w14:paraId="5D7D4B8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0.173</w:t>
            </w:r>
          </w:p>
        </w:tc>
        <w:tc>
          <w:tcPr>
            <w:tcW w:w="1631" w:type="dxa"/>
            <w:tcBorders>
              <w:top w:val="nil"/>
              <w:left w:val="nil"/>
              <w:bottom w:val="single" w:sz="4" w:space="0" w:color="auto"/>
              <w:right w:val="single" w:sz="4" w:space="0" w:color="auto"/>
            </w:tcBorders>
            <w:noWrap/>
            <w:vAlign w:val="bottom"/>
            <w:hideMark/>
          </w:tcPr>
          <w:p w14:paraId="2AC7B5D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0.142</w:t>
            </w:r>
          </w:p>
        </w:tc>
        <w:tc>
          <w:tcPr>
            <w:tcW w:w="1538" w:type="dxa"/>
            <w:tcBorders>
              <w:top w:val="nil"/>
              <w:left w:val="nil"/>
              <w:bottom w:val="single" w:sz="4" w:space="0" w:color="auto"/>
              <w:right w:val="single" w:sz="4" w:space="0" w:color="auto"/>
            </w:tcBorders>
            <w:noWrap/>
            <w:vAlign w:val="bottom"/>
            <w:hideMark/>
          </w:tcPr>
          <w:p w14:paraId="4A96CDB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0.389</w:t>
            </w:r>
          </w:p>
        </w:tc>
      </w:tr>
      <w:tr w:rsidR="007E1366" w:rsidRPr="00564B8B" w14:paraId="1A6E1A12"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777DE807"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PH</w:t>
            </w:r>
          </w:p>
        </w:tc>
        <w:tc>
          <w:tcPr>
            <w:tcW w:w="1531" w:type="dxa"/>
            <w:tcBorders>
              <w:top w:val="nil"/>
              <w:left w:val="nil"/>
              <w:bottom w:val="single" w:sz="4" w:space="0" w:color="auto"/>
              <w:right w:val="single" w:sz="4" w:space="0" w:color="auto"/>
            </w:tcBorders>
            <w:noWrap/>
            <w:vAlign w:val="bottom"/>
            <w:hideMark/>
          </w:tcPr>
          <w:p w14:paraId="343B477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-0.158</w:t>
            </w:r>
          </w:p>
        </w:tc>
        <w:tc>
          <w:tcPr>
            <w:tcW w:w="1626" w:type="dxa"/>
            <w:tcBorders>
              <w:top w:val="nil"/>
              <w:left w:val="nil"/>
              <w:bottom w:val="single" w:sz="4" w:space="0" w:color="auto"/>
              <w:right w:val="single" w:sz="4" w:space="0" w:color="auto"/>
            </w:tcBorders>
            <w:noWrap/>
            <w:vAlign w:val="bottom"/>
            <w:hideMark/>
          </w:tcPr>
          <w:p w14:paraId="61322C19" w14:textId="77777777"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0.427</w:t>
            </w:r>
          </w:p>
        </w:tc>
        <w:tc>
          <w:tcPr>
            <w:tcW w:w="1531" w:type="dxa"/>
            <w:tcBorders>
              <w:top w:val="nil"/>
              <w:left w:val="nil"/>
              <w:bottom w:val="single" w:sz="4" w:space="0" w:color="auto"/>
              <w:right w:val="single" w:sz="4" w:space="0" w:color="auto"/>
            </w:tcBorders>
            <w:noWrap/>
            <w:vAlign w:val="bottom"/>
            <w:hideMark/>
          </w:tcPr>
          <w:p w14:paraId="5CD2A2E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0.127</w:t>
            </w:r>
          </w:p>
        </w:tc>
        <w:tc>
          <w:tcPr>
            <w:tcW w:w="1531" w:type="dxa"/>
            <w:tcBorders>
              <w:top w:val="nil"/>
              <w:left w:val="nil"/>
              <w:bottom w:val="single" w:sz="4" w:space="0" w:color="auto"/>
              <w:right w:val="single" w:sz="4" w:space="0" w:color="auto"/>
            </w:tcBorders>
            <w:noWrap/>
            <w:vAlign w:val="bottom"/>
            <w:hideMark/>
          </w:tcPr>
          <w:p w14:paraId="17C17B3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-0.013</w:t>
            </w:r>
          </w:p>
        </w:tc>
        <w:tc>
          <w:tcPr>
            <w:tcW w:w="1626" w:type="dxa"/>
            <w:tcBorders>
              <w:top w:val="nil"/>
              <w:left w:val="nil"/>
              <w:bottom w:val="single" w:sz="4" w:space="0" w:color="auto"/>
              <w:right w:val="single" w:sz="4" w:space="0" w:color="auto"/>
            </w:tcBorders>
            <w:noWrap/>
            <w:vAlign w:val="bottom"/>
            <w:hideMark/>
          </w:tcPr>
          <w:p w14:paraId="74A10FB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-0.118</w:t>
            </w:r>
          </w:p>
        </w:tc>
        <w:tc>
          <w:tcPr>
            <w:tcW w:w="1531" w:type="dxa"/>
            <w:tcBorders>
              <w:top w:val="nil"/>
              <w:left w:val="nil"/>
              <w:bottom w:val="single" w:sz="4" w:space="0" w:color="auto"/>
              <w:right w:val="single" w:sz="4" w:space="0" w:color="auto"/>
            </w:tcBorders>
            <w:noWrap/>
            <w:vAlign w:val="bottom"/>
            <w:hideMark/>
          </w:tcPr>
          <w:p w14:paraId="61E51A2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0.086</w:t>
            </w:r>
          </w:p>
        </w:tc>
        <w:tc>
          <w:tcPr>
            <w:tcW w:w="1631" w:type="dxa"/>
            <w:tcBorders>
              <w:top w:val="nil"/>
              <w:left w:val="nil"/>
              <w:bottom w:val="single" w:sz="4" w:space="0" w:color="auto"/>
              <w:right w:val="single" w:sz="4" w:space="0" w:color="auto"/>
            </w:tcBorders>
            <w:noWrap/>
            <w:vAlign w:val="bottom"/>
            <w:hideMark/>
          </w:tcPr>
          <w:p w14:paraId="2D28297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0.047</w:t>
            </w:r>
          </w:p>
        </w:tc>
        <w:tc>
          <w:tcPr>
            <w:tcW w:w="1538" w:type="dxa"/>
            <w:tcBorders>
              <w:top w:val="nil"/>
              <w:left w:val="nil"/>
              <w:bottom w:val="single" w:sz="4" w:space="0" w:color="auto"/>
              <w:right w:val="single" w:sz="4" w:space="0" w:color="auto"/>
            </w:tcBorders>
            <w:noWrap/>
            <w:vAlign w:val="bottom"/>
            <w:hideMark/>
          </w:tcPr>
          <w:p w14:paraId="78CAE2D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0.417</w:t>
            </w:r>
          </w:p>
        </w:tc>
      </w:tr>
      <w:tr w:rsidR="007E1366" w:rsidRPr="00564B8B" w14:paraId="311BC12A"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0CEAD9A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EBT</w:t>
            </w:r>
          </w:p>
        </w:tc>
        <w:tc>
          <w:tcPr>
            <w:tcW w:w="1531" w:type="dxa"/>
            <w:tcBorders>
              <w:top w:val="nil"/>
              <w:left w:val="nil"/>
              <w:bottom w:val="single" w:sz="4" w:space="0" w:color="auto"/>
              <w:right w:val="single" w:sz="4" w:space="0" w:color="auto"/>
            </w:tcBorders>
            <w:noWrap/>
            <w:vAlign w:val="bottom"/>
            <w:hideMark/>
          </w:tcPr>
          <w:p w14:paraId="28AD204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-0.076</w:t>
            </w:r>
          </w:p>
        </w:tc>
        <w:tc>
          <w:tcPr>
            <w:tcW w:w="1626" w:type="dxa"/>
            <w:tcBorders>
              <w:top w:val="nil"/>
              <w:left w:val="nil"/>
              <w:bottom w:val="single" w:sz="4" w:space="0" w:color="auto"/>
              <w:right w:val="single" w:sz="4" w:space="0" w:color="auto"/>
            </w:tcBorders>
            <w:noWrap/>
            <w:vAlign w:val="bottom"/>
            <w:hideMark/>
          </w:tcPr>
          <w:p w14:paraId="14BC359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0.058</w:t>
            </w:r>
          </w:p>
        </w:tc>
        <w:tc>
          <w:tcPr>
            <w:tcW w:w="1531" w:type="dxa"/>
            <w:tcBorders>
              <w:top w:val="nil"/>
              <w:left w:val="nil"/>
              <w:bottom w:val="single" w:sz="4" w:space="0" w:color="auto"/>
              <w:right w:val="single" w:sz="4" w:space="0" w:color="auto"/>
            </w:tcBorders>
            <w:noWrap/>
            <w:vAlign w:val="bottom"/>
            <w:hideMark/>
          </w:tcPr>
          <w:p w14:paraId="13617824" w14:textId="76EBA7F8"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w:t>
            </w:r>
            <w:r w:rsidR="00C72868" w:rsidRPr="00564B8B">
              <w:rPr>
                <w:rFonts w:ascii="Times New Roman" w:eastAsia="Times New Roman" w:hAnsi="Times New Roman" w:cs="Times New Roman"/>
                <w:b/>
                <w:bCs/>
                <w:color w:val="000000"/>
                <w:kern w:val="0"/>
                <w:sz w:val="24"/>
                <w:szCs w:val="24"/>
                <w:lang w:eastAsia="en-IN" w:bidi="te-IN"/>
                <w14:ligatures w14:val="none"/>
              </w:rPr>
              <w:t>1</w:t>
            </w:r>
            <w:r w:rsidRPr="00564B8B">
              <w:rPr>
                <w:rFonts w:ascii="Times New Roman" w:eastAsia="Times New Roman" w:hAnsi="Times New Roman" w:cs="Times New Roman"/>
                <w:b/>
                <w:bCs/>
                <w:color w:val="000000"/>
                <w:kern w:val="0"/>
                <w:sz w:val="24"/>
                <w:szCs w:val="24"/>
                <w:lang w:eastAsia="en-IN" w:bidi="te-IN"/>
                <w14:ligatures w14:val="none"/>
              </w:rPr>
              <w:t>95</w:t>
            </w:r>
          </w:p>
        </w:tc>
        <w:tc>
          <w:tcPr>
            <w:tcW w:w="1531" w:type="dxa"/>
            <w:tcBorders>
              <w:top w:val="nil"/>
              <w:left w:val="nil"/>
              <w:bottom w:val="single" w:sz="4" w:space="0" w:color="auto"/>
              <w:right w:val="single" w:sz="4" w:space="0" w:color="auto"/>
            </w:tcBorders>
            <w:noWrap/>
            <w:vAlign w:val="bottom"/>
            <w:hideMark/>
          </w:tcPr>
          <w:p w14:paraId="1D4AC81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0.055</w:t>
            </w:r>
          </w:p>
        </w:tc>
        <w:tc>
          <w:tcPr>
            <w:tcW w:w="1626" w:type="dxa"/>
            <w:tcBorders>
              <w:top w:val="nil"/>
              <w:left w:val="nil"/>
              <w:bottom w:val="single" w:sz="4" w:space="0" w:color="auto"/>
              <w:right w:val="single" w:sz="4" w:space="0" w:color="auto"/>
            </w:tcBorders>
            <w:noWrap/>
            <w:vAlign w:val="bottom"/>
            <w:hideMark/>
          </w:tcPr>
          <w:p w14:paraId="58EAA0A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-0.074</w:t>
            </w:r>
          </w:p>
        </w:tc>
        <w:tc>
          <w:tcPr>
            <w:tcW w:w="1531" w:type="dxa"/>
            <w:tcBorders>
              <w:top w:val="nil"/>
              <w:left w:val="nil"/>
              <w:bottom w:val="single" w:sz="4" w:space="0" w:color="auto"/>
              <w:right w:val="single" w:sz="4" w:space="0" w:color="auto"/>
            </w:tcBorders>
            <w:noWrap/>
            <w:vAlign w:val="bottom"/>
            <w:hideMark/>
          </w:tcPr>
          <w:p w14:paraId="3C21E40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-0.116</w:t>
            </w:r>
          </w:p>
        </w:tc>
        <w:tc>
          <w:tcPr>
            <w:tcW w:w="1631" w:type="dxa"/>
            <w:tcBorders>
              <w:top w:val="nil"/>
              <w:left w:val="nil"/>
              <w:bottom w:val="single" w:sz="4" w:space="0" w:color="auto"/>
              <w:right w:val="single" w:sz="4" w:space="0" w:color="auto"/>
            </w:tcBorders>
            <w:noWrap/>
            <w:vAlign w:val="bottom"/>
            <w:hideMark/>
          </w:tcPr>
          <w:p w14:paraId="7B35FE0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-0.066</w:t>
            </w:r>
          </w:p>
        </w:tc>
        <w:tc>
          <w:tcPr>
            <w:tcW w:w="1538" w:type="dxa"/>
            <w:tcBorders>
              <w:top w:val="nil"/>
              <w:left w:val="nil"/>
              <w:bottom w:val="single" w:sz="4" w:space="0" w:color="auto"/>
              <w:right w:val="single" w:sz="4" w:space="0" w:color="auto"/>
            </w:tcBorders>
            <w:noWrap/>
            <w:vAlign w:val="bottom"/>
            <w:hideMark/>
          </w:tcPr>
          <w:p w14:paraId="615FBE7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0.289*</w:t>
            </w:r>
          </w:p>
        </w:tc>
      </w:tr>
      <w:tr w:rsidR="007E1366" w:rsidRPr="00564B8B" w14:paraId="221DF579"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10CE367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PL</w:t>
            </w:r>
          </w:p>
        </w:tc>
        <w:tc>
          <w:tcPr>
            <w:tcW w:w="1531" w:type="dxa"/>
            <w:tcBorders>
              <w:top w:val="nil"/>
              <w:left w:val="nil"/>
              <w:bottom w:val="single" w:sz="4" w:space="0" w:color="auto"/>
              <w:right w:val="single" w:sz="4" w:space="0" w:color="auto"/>
            </w:tcBorders>
            <w:noWrap/>
            <w:vAlign w:val="bottom"/>
            <w:hideMark/>
          </w:tcPr>
          <w:p w14:paraId="520CFEC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0.067</w:t>
            </w:r>
          </w:p>
        </w:tc>
        <w:tc>
          <w:tcPr>
            <w:tcW w:w="1626" w:type="dxa"/>
            <w:tcBorders>
              <w:top w:val="nil"/>
              <w:left w:val="nil"/>
              <w:bottom w:val="single" w:sz="4" w:space="0" w:color="auto"/>
              <w:right w:val="single" w:sz="4" w:space="0" w:color="auto"/>
            </w:tcBorders>
            <w:noWrap/>
            <w:vAlign w:val="bottom"/>
            <w:hideMark/>
          </w:tcPr>
          <w:p w14:paraId="5797CA7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-0.006</w:t>
            </w:r>
          </w:p>
        </w:tc>
        <w:tc>
          <w:tcPr>
            <w:tcW w:w="1531" w:type="dxa"/>
            <w:tcBorders>
              <w:top w:val="nil"/>
              <w:left w:val="nil"/>
              <w:bottom w:val="single" w:sz="4" w:space="0" w:color="auto"/>
              <w:right w:val="single" w:sz="4" w:space="0" w:color="auto"/>
            </w:tcBorders>
            <w:noWrap/>
            <w:vAlign w:val="bottom"/>
            <w:hideMark/>
          </w:tcPr>
          <w:p w14:paraId="753E7EA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0.055</w:t>
            </w:r>
          </w:p>
        </w:tc>
        <w:tc>
          <w:tcPr>
            <w:tcW w:w="1531" w:type="dxa"/>
            <w:tcBorders>
              <w:top w:val="nil"/>
              <w:left w:val="nil"/>
              <w:bottom w:val="single" w:sz="4" w:space="0" w:color="auto"/>
              <w:right w:val="single" w:sz="4" w:space="0" w:color="auto"/>
            </w:tcBorders>
            <w:noWrap/>
            <w:vAlign w:val="bottom"/>
            <w:hideMark/>
          </w:tcPr>
          <w:p w14:paraId="798DEDE9" w14:textId="77777777"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-0.193</w:t>
            </w:r>
          </w:p>
        </w:tc>
        <w:tc>
          <w:tcPr>
            <w:tcW w:w="1626" w:type="dxa"/>
            <w:tcBorders>
              <w:top w:val="nil"/>
              <w:left w:val="nil"/>
              <w:bottom w:val="single" w:sz="4" w:space="0" w:color="auto"/>
              <w:right w:val="single" w:sz="4" w:space="0" w:color="auto"/>
            </w:tcBorders>
            <w:noWrap/>
            <w:vAlign w:val="bottom"/>
            <w:hideMark/>
          </w:tcPr>
          <w:p w14:paraId="54ECFFA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-0.068</w:t>
            </w:r>
          </w:p>
        </w:tc>
        <w:tc>
          <w:tcPr>
            <w:tcW w:w="1531" w:type="dxa"/>
            <w:tcBorders>
              <w:top w:val="nil"/>
              <w:left w:val="nil"/>
              <w:bottom w:val="single" w:sz="4" w:space="0" w:color="auto"/>
              <w:right w:val="single" w:sz="4" w:space="0" w:color="auto"/>
            </w:tcBorders>
            <w:noWrap/>
            <w:vAlign w:val="bottom"/>
            <w:hideMark/>
          </w:tcPr>
          <w:p w14:paraId="231874D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-0.020</w:t>
            </w:r>
          </w:p>
        </w:tc>
        <w:tc>
          <w:tcPr>
            <w:tcW w:w="1631" w:type="dxa"/>
            <w:tcBorders>
              <w:top w:val="nil"/>
              <w:left w:val="nil"/>
              <w:bottom w:val="single" w:sz="4" w:space="0" w:color="auto"/>
              <w:right w:val="single" w:sz="4" w:space="0" w:color="auto"/>
            </w:tcBorders>
            <w:noWrap/>
            <w:vAlign w:val="bottom"/>
            <w:hideMark/>
          </w:tcPr>
          <w:p w14:paraId="7C467D3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0.072</w:t>
            </w:r>
          </w:p>
        </w:tc>
        <w:tc>
          <w:tcPr>
            <w:tcW w:w="1538" w:type="dxa"/>
            <w:tcBorders>
              <w:top w:val="nil"/>
              <w:left w:val="nil"/>
              <w:bottom w:val="single" w:sz="4" w:space="0" w:color="auto"/>
              <w:right w:val="single" w:sz="4" w:space="0" w:color="auto"/>
            </w:tcBorders>
            <w:noWrap/>
            <w:vAlign w:val="bottom"/>
            <w:hideMark/>
          </w:tcPr>
          <w:p w14:paraId="373FB56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0.254</w:t>
            </w:r>
          </w:p>
        </w:tc>
      </w:tr>
      <w:tr w:rsidR="007E1366" w:rsidRPr="00564B8B" w14:paraId="420D5583"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725EF56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FGP</w:t>
            </w:r>
          </w:p>
        </w:tc>
        <w:tc>
          <w:tcPr>
            <w:tcW w:w="1531" w:type="dxa"/>
            <w:tcBorders>
              <w:top w:val="nil"/>
              <w:left w:val="nil"/>
              <w:bottom w:val="single" w:sz="4" w:space="0" w:color="auto"/>
              <w:right w:val="single" w:sz="4" w:space="0" w:color="auto"/>
            </w:tcBorders>
            <w:noWrap/>
            <w:vAlign w:val="bottom"/>
            <w:hideMark/>
          </w:tcPr>
          <w:p w14:paraId="3FF85C9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0.466</w:t>
            </w:r>
          </w:p>
        </w:tc>
        <w:tc>
          <w:tcPr>
            <w:tcW w:w="1626" w:type="dxa"/>
            <w:tcBorders>
              <w:top w:val="nil"/>
              <w:left w:val="nil"/>
              <w:bottom w:val="single" w:sz="4" w:space="0" w:color="auto"/>
              <w:right w:val="single" w:sz="4" w:space="0" w:color="auto"/>
            </w:tcBorders>
            <w:noWrap/>
            <w:vAlign w:val="bottom"/>
            <w:hideMark/>
          </w:tcPr>
          <w:p w14:paraId="3604B1F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0.397</w:t>
            </w:r>
          </w:p>
        </w:tc>
        <w:tc>
          <w:tcPr>
            <w:tcW w:w="1531" w:type="dxa"/>
            <w:tcBorders>
              <w:top w:val="nil"/>
              <w:left w:val="nil"/>
              <w:bottom w:val="single" w:sz="4" w:space="0" w:color="auto"/>
              <w:right w:val="single" w:sz="4" w:space="0" w:color="auto"/>
            </w:tcBorders>
            <w:noWrap/>
            <w:vAlign w:val="bottom"/>
            <w:hideMark/>
          </w:tcPr>
          <w:p w14:paraId="6D2B676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0.542</w:t>
            </w:r>
          </w:p>
        </w:tc>
        <w:tc>
          <w:tcPr>
            <w:tcW w:w="1531" w:type="dxa"/>
            <w:tcBorders>
              <w:top w:val="nil"/>
              <w:left w:val="nil"/>
              <w:bottom w:val="single" w:sz="4" w:space="0" w:color="auto"/>
              <w:right w:val="single" w:sz="4" w:space="0" w:color="auto"/>
            </w:tcBorders>
            <w:noWrap/>
            <w:vAlign w:val="bottom"/>
            <w:hideMark/>
          </w:tcPr>
          <w:p w14:paraId="3529E59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0.503</w:t>
            </w:r>
          </w:p>
        </w:tc>
        <w:tc>
          <w:tcPr>
            <w:tcW w:w="1626" w:type="dxa"/>
            <w:tcBorders>
              <w:top w:val="nil"/>
              <w:left w:val="nil"/>
              <w:bottom w:val="single" w:sz="4" w:space="0" w:color="auto"/>
              <w:right w:val="single" w:sz="4" w:space="0" w:color="auto"/>
            </w:tcBorders>
            <w:noWrap/>
            <w:vAlign w:val="bottom"/>
            <w:hideMark/>
          </w:tcPr>
          <w:p w14:paraId="235A3E68" w14:textId="3F10B6BA" w:rsidR="007E1366" w:rsidRPr="00564B8B" w:rsidRDefault="00C72868"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1.4</w:t>
            </w:r>
            <w:r w:rsidR="007E1366" w:rsidRPr="00564B8B">
              <w:rPr>
                <w:rFonts w:ascii="Times New Roman" w:eastAsia="Times New Roman" w:hAnsi="Times New Roman" w:cs="Times New Roman"/>
                <w:b/>
                <w:bCs/>
                <w:color w:val="000000"/>
                <w:kern w:val="0"/>
                <w:sz w:val="24"/>
                <w:szCs w:val="24"/>
                <w:lang w:eastAsia="en-IN" w:bidi="te-IN"/>
                <w14:ligatures w14:val="none"/>
              </w:rPr>
              <w:t>34</w:t>
            </w:r>
          </w:p>
        </w:tc>
        <w:tc>
          <w:tcPr>
            <w:tcW w:w="1531" w:type="dxa"/>
            <w:tcBorders>
              <w:top w:val="nil"/>
              <w:left w:val="nil"/>
              <w:bottom w:val="single" w:sz="4" w:space="0" w:color="auto"/>
              <w:right w:val="single" w:sz="4" w:space="0" w:color="auto"/>
            </w:tcBorders>
            <w:noWrap/>
            <w:vAlign w:val="bottom"/>
            <w:hideMark/>
          </w:tcPr>
          <w:p w14:paraId="5818E01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1.164</w:t>
            </w:r>
          </w:p>
        </w:tc>
        <w:tc>
          <w:tcPr>
            <w:tcW w:w="1631" w:type="dxa"/>
            <w:tcBorders>
              <w:top w:val="nil"/>
              <w:left w:val="nil"/>
              <w:bottom w:val="single" w:sz="4" w:space="0" w:color="auto"/>
              <w:right w:val="single" w:sz="4" w:space="0" w:color="auto"/>
            </w:tcBorders>
            <w:noWrap/>
            <w:vAlign w:val="bottom"/>
            <w:hideMark/>
          </w:tcPr>
          <w:p w14:paraId="4D5AAB8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0.416</w:t>
            </w:r>
          </w:p>
        </w:tc>
        <w:tc>
          <w:tcPr>
            <w:tcW w:w="1538" w:type="dxa"/>
            <w:tcBorders>
              <w:top w:val="nil"/>
              <w:left w:val="nil"/>
              <w:bottom w:val="single" w:sz="4" w:space="0" w:color="auto"/>
              <w:right w:val="single" w:sz="4" w:space="0" w:color="auto"/>
            </w:tcBorders>
            <w:noWrap/>
            <w:vAlign w:val="bottom"/>
            <w:hideMark/>
          </w:tcPr>
          <w:p w14:paraId="2A74131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0.545*</w:t>
            </w:r>
          </w:p>
        </w:tc>
      </w:tr>
      <w:tr w:rsidR="007E1366" w:rsidRPr="00564B8B" w14:paraId="1DBFD0F1" w14:textId="77777777" w:rsidTr="006219FB">
        <w:trPr>
          <w:trHeight w:val="402"/>
        </w:trPr>
        <w:tc>
          <w:tcPr>
            <w:tcW w:w="1299" w:type="dxa"/>
            <w:tcBorders>
              <w:top w:val="nil"/>
              <w:left w:val="single" w:sz="4" w:space="0" w:color="auto"/>
              <w:bottom w:val="single" w:sz="4" w:space="0" w:color="auto"/>
              <w:right w:val="single" w:sz="4" w:space="0" w:color="auto"/>
            </w:tcBorders>
            <w:noWrap/>
            <w:vAlign w:val="bottom"/>
            <w:hideMark/>
          </w:tcPr>
          <w:p w14:paraId="14965B9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IFGP</w:t>
            </w:r>
          </w:p>
        </w:tc>
        <w:tc>
          <w:tcPr>
            <w:tcW w:w="1531" w:type="dxa"/>
            <w:tcBorders>
              <w:top w:val="nil"/>
              <w:left w:val="nil"/>
              <w:bottom w:val="single" w:sz="4" w:space="0" w:color="auto"/>
              <w:right w:val="single" w:sz="4" w:space="0" w:color="auto"/>
            </w:tcBorders>
            <w:noWrap/>
            <w:vAlign w:val="bottom"/>
            <w:hideMark/>
          </w:tcPr>
          <w:p w14:paraId="67451B0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-0.288</w:t>
            </w:r>
          </w:p>
        </w:tc>
        <w:tc>
          <w:tcPr>
            <w:tcW w:w="1626" w:type="dxa"/>
            <w:tcBorders>
              <w:top w:val="nil"/>
              <w:left w:val="nil"/>
              <w:bottom w:val="single" w:sz="4" w:space="0" w:color="auto"/>
              <w:right w:val="single" w:sz="4" w:space="0" w:color="auto"/>
            </w:tcBorders>
            <w:noWrap/>
            <w:vAlign w:val="bottom"/>
            <w:hideMark/>
          </w:tcPr>
          <w:p w14:paraId="612BC87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0.166</w:t>
            </w:r>
          </w:p>
        </w:tc>
        <w:tc>
          <w:tcPr>
            <w:tcW w:w="1531" w:type="dxa"/>
            <w:tcBorders>
              <w:top w:val="nil"/>
              <w:left w:val="nil"/>
              <w:bottom w:val="single" w:sz="4" w:space="0" w:color="auto"/>
              <w:right w:val="single" w:sz="4" w:space="0" w:color="auto"/>
            </w:tcBorders>
            <w:noWrap/>
            <w:vAlign w:val="bottom"/>
            <w:hideMark/>
          </w:tcPr>
          <w:p w14:paraId="67B58784"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-0.491</w:t>
            </w:r>
          </w:p>
        </w:tc>
        <w:tc>
          <w:tcPr>
            <w:tcW w:w="1531" w:type="dxa"/>
            <w:tcBorders>
              <w:top w:val="nil"/>
              <w:left w:val="nil"/>
              <w:bottom w:val="single" w:sz="4" w:space="0" w:color="auto"/>
              <w:right w:val="single" w:sz="4" w:space="0" w:color="auto"/>
            </w:tcBorders>
            <w:noWrap/>
            <w:vAlign w:val="bottom"/>
            <w:hideMark/>
          </w:tcPr>
          <w:p w14:paraId="3A1CC57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-0.084</w:t>
            </w:r>
          </w:p>
        </w:tc>
        <w:tc>
          <w:tcPr>
            <w:tcW w:w="1626" w:type="dxa"/>
            <w:tcBorders>
              <w:top w:val="nil"/>
              <w:left w:val="nil"/>
              <w:bottom w:val="single" w:sz="4" w:space="0" w:color="auto"/>
              <w:right w:val="single" w:sz="4" w:space="0" w:color="auto"/>
            </w:tcBorders>
            <w:noWrap/>
            <w:vAlign w:val="bottom"/>
            <w:hideMark/>
          </w:tcPr>
          <w:p w14:paraId="7CCF6ED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-0.669</w:t>
            </w:r>
          </w:p>
        </w:tc>
        <w:tc>
          <w:tcPr>
            <w:tcW w:w="1531" w:type="dxa"/>
            <w:tcBorders>
              <w:top w:val="nil"/>
              <w:left w:val="nil"/>
              <w:bottom w:val="single" w:sz="4" w:space="0" w:color="auto"/>
              <w:right w:val="single" w:sz="4" w:space="0" w:color="auto"/>
            </w:tcBorders>
            <w:noWrap/>
            <w:vAlign w:val="bottom"/>
            <w:hideMark/>
          </w:tcPr>
          <w:p w14:paraId="3CDD2D4A" w14:textId="29592321"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w:t>
            </w:r>
            <w:r w:rsidR="00C72868" w:rsidRPr="00564B8B">
              <w:rPr>
                <w:rFonts w:ascii="Times New Roman" w:eastAsia="Times New Roman" w:hAnsi="Times New Roman" w:cs="Times New Roman"/>
                <w:b/>
                <w:bCs/>
                <w:color w:val="000000"/>
                <w:kern w:val="0"/>
                <w:sz w:val="24"/>
                <w:szCs w:val="24"/>
                <w:lang w:eastAsia="en-IN" w:bidi="te-IN"/>
                <w14:ligatures w14:val="none"/>
              </w:rPr>
              <w:t>8</w:t>
            </w:r>
            <w:r w:rsidRPr="00564B8B">
              <w:rPr>
                <w:rFonts w:ascii="Times New Roman" w:eastAsia="Times New Roman" w:hAnsi="Times New Roman" w:cs="Times New Roman"/>
                <w:b/>
                <w:bCs/>
                <w:color w:val="000000"/>
                <w:kern w:val="0"/>
                <w:sz w:val="24"/>
                <w:szCs w:val="24"/>
                <w:lang w:eastAsia="en-IN" w:bidi="te-IN"/>
                <w14:ligatures w14:val="none"/>
              </w:rPr>
              <w:t>24</w:t>
            </w:r>
          </w:p>
        </w:tc>
        <w:tc>
          <w:tcPr>
            <w:tcW w:w="1631" w:type="dxa"/>
            <w:tcBorders>
              <w:top w:val="nil"/>
              <w:left w:val="nil"/>
              <w:bottom w:val="single" w:sz="4" w:space="0" w:color="auto"/>
              <w:right w:val="single" w:sz="4" w:space="0" w:color="auto"/>
            </w:tcBorders>
            <w:noWrap/>
            <w:vAlign w:val="bottom"/>
            <w:hideMark/>
          </w:tcPr>
          <w:p w14:paraId="0C1F466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-0.380</w:t>
            </w:r>
          </w:p>
        </w:tc>
        <w:tc>
          <w:tcPr>
            <w:tcW w:w="1538" w:type="dxa"/>
            <w:tcBorders>
              <w:top w:val="nil"/>
              <w:left w:val="nil"/>
              <w:bottom w:val="single" w:sz="4" w:space="0" w:color="auto"/>
              <w:right w:val="single" w:sz="4" w:space="0" w:color="auto"/>
            </w:tcBorders>
            <w:noWrap/>
            <w:vAlign w:val="bottom"/>
            <w:hideMark/>
          </w:tcPr>
          <w:p w14:paraId="26DD959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0.271</w:t>
            </w:r>
          </w:p>
        </w:tc>
      </w:tr>
      <w:tr w:rsidR="007E1366" w:rsidRPr="00564B8B" w14:paraId="375A4A3A" w14:textId="77777777" w:rsidTr="006219FB">
        <w:trPr>
          <w:trHeight w:val="402"/>
        </w:trPr>
        <w:tc>
          <w:tcPr>
            <w:tcW w:w="1299" w:type="dxa"/>
            <w:tcBorders>
              <w:top w:val="single" w:sz="4" w:space="0" w:color="auto"/>
              <w:left w:val="single" w:sz="4" w:space="0" w:color="auto"/>
              <w:bottom w:val="single" w:sz="4" w:space="0" w:color="auto"/>
              <w:right w:val="single" w:sz="4" w:space="0" w:color="auto"/>
            </w:tcBorders>
            <w:noWrap/>
            <w:vAlign w:val="bottom"/>
            <w:hideMark/>
          </w:tcPr>
          <w:p w14:paraId="62BF6B4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TW</w:t>
            </w:r>
          </w:p>
        </w:tc>
        <w:tc>
          <w:tcPr>
            <w:tcW w:w="1531" w:type="dxa"/>
            <w:tcBorders>
              <w:top w:val="single" w:sz="4" w:space="0" w:color="auto"/>
              <w:left w:val="nil"/>
              <w:bottom w:val="single" w:sz="4" w:space="0" w:color="auto"/>
              <w:right w:val="single" w:sz="4" w:space="0" w:color="auto"/>
            </w:tcBorders>
            <w:noWrap/>
            <w:vAlign w:val="bottom"/>
            <w:hideMark/>
          </w:tcPr>
          <w:p w14:paraId="6483E97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-0.120</w:t>
            </w:r>
          </w:p>
        </w:tc>
        <w:tc>
          <w:tcPr>
            <w:tcW w:w="1626" w:type="dxa"/>
            <w:tcBorders>
              <w:top w:val="single" w:sz="4" w:space="0" w:color="auto"/>
              <w:left w:val="nil"/>
              <w:bottom w:val="single" w:sz="4" w:space="0" w:color="auto"/>
              <w:right w:val="single" w:sz="4" w:space="0" w:color="auto"/>
            </w:tcBorders>
            <w:noWrap/>
            <w:vAlign w:val="bottom"/>
            <w:hideMark/>
          </w:tcPr>
          <w:p w14:paraId="33A19164"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0.046</w:t>
            </w:r>
          </w:p>
        </w:tc>
        <w:tc>
          <w:tcPr>
            <w:tcW w:w="1531" w:type="dxa"/>
            <w:tcBorders>
              <w:top w:val="single" w:sz="4" w:space="0" w:color="auto"/>
              <w:left w:val="nil"/>
              <w:bottom w:val="single" w:sz="4" w:space="0" w:color="auto"/>
              <w:right w:val="single" w:sz="4" w:space="0" w:color="auto"/>
            </w:tcBorders>
            <w:noWrap/>
            <w:vAlign w:val="bottom"/>
            <w:hideMark/>
          </w:tcPr>
          <w:p w14:paraId="58538484"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-0.143</w:t>
            </w:r>
          </w:p>
        </w:tc>
        <w:tc>
          <w:tcPr>
            <w:tcW w:w="1531" w:type="dxa"/>
            <w:tcBorders>
              <w:top w:val="single" w:sz="4" w:space="0" w:color="auto"/>
              <w:left w:val="nil"/>
              <w:bottom w:val="single" w:sz="4" w:space="0" w:color="auto"/>
              <w:right w:val="single" w:sz="4" w:space="0" w:color="auto"/>
            </w:tcBorders>
            <w:noWrap/>
            <w:vAlign w:val="bottom"/>
            <w:hideMark/>
          </w:tcPr>
          <w:p w14:paraId="170F97F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0.157</w:t>
            </w:r>
          </w:p>
        </w:tc>
        <w:tc>
          <w:tcPr>
            <w:tcW w:w="1626" w:type="dxa"/>
            <w:tcBorders>
              <w:top w:val="single" w:sz="4" w:space="0" w:color="auto"/>
              <w:left w:val="nil"/>
              <w:bottom w:val="single" w:sz="4" w:space="0" w:color="auto"/>
              <w:right w:val="single" w:sz="4" w:space="0" w:color="auto"/>
            </w:tcBorders>
            <w:noWrap/>
            <w:vAlign w:val="bottom"/>
            <w:hideMark/>
          </w:tcPr>
          <w:p w14:paraId="4C45BAA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-0.121</w:t>
            </w:r>
          </w:p>
        </w:tc>
        <w:tc>
          <w:tcPr>
            <w:tcW w:w="1531" w:type="dxa"/>
            <w:tcBorders>
              <w:top w:val="single" w:sz="4" w:space="0" w:color="auto"/>
              <w:left w:val="nil"/>
              <w:bottom w:val="single" w:sz="4" w:space="0" w:color="auto"/>
              <w:right w:val="single" w:sz="4" w:space="0" w:color="auto"/>
            </w:tcBorders>
            <w:noWrap/>
            <w:vAlign w:val="bottom"/>
            <w:hideMark/>
          </w:tcPr>
          <w:p w14:paraId="2A170717"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-0.193</w:t>
            </w:r>
          </w:p>
        </w:tc>
        <w:tc>
          <w:tcPr>
            <w:tcW w:w="1631" w:type="dxa"/>
            <w:tcBorders>
              <w:top w:val="single" w:sz="4" w:space="0" w:color="auto"/>
              <w:left w:val="nil"/>
              <w:bottom w:val="single" w:sz="4" w:space="0" w:color="auto"/>
              <w:right w:val="single" w:sz="4" w:space="0" w:color="auto"/>
            </w:tcBorders>
            <w:noWrap/>
            <w:vAlign w:val="bottom"/>
            <w:hideMark/>
          </w:tcPr>
          <w:p w14:paraId="5077D672" w14:textId="77777777"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0.419</w:t>
            </w:r>
          </w:p>
        </w:tc>
        <w:tc>
          <w:tcPr>
            <w:tcW w:w="1538" w:type="dxa"/>
            <w:tcBorders>
              <w:top w:val="single" w:sz="4" w:space="0" w:color="auto"/>
              <w:left w:val="nil"/>
              <w:bottom w:val="single" w:sz="4" w:space="0" w:color="auto"/>
              <w:right w:val="single" w:sz="4" w:space="0" w:color="auto"/>
            </w:tcBorders>
            <w:noWrap/>
            <w:vAlign w:val="bottom"/>
            <w:hideMark/>
          </w:tcPr>
          <w:p w14:paraId="206AAC2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0.187*</w:t>
            </w:r>
          </w:p>
        </w:tc>
      </w:tr>
      <w:tr w:rsidR="006219FB" w:rsidRPr="00564B8B" w14:paraId="46CF93DB" w14:textId="77777777" w:rsidTr="006219FB">
        <w:trPr>
          <w:trHeight w:val="402"/>
        </w:trPr>
        <w:tc>
          <w:tcPr>
            <w:tcW w:w="13844" w:type="dxa"/>
            <w:gridSpan w:val="9"/>
            <w:tcBorders>
              <w:top w:val="single" w:sz="4" w:space="0" w:color="auto"/>
              <w:left w:val="single" w:sz="4" w:space="0" w:color="auto"/>
              <w:bottom w:val="single" w:sz="4" w:space="0" w:color="auto"/>
              <w:right w:val="single" w:sz="4" w:space="0" w:color="auto"/>
            </w:tcBorders>
            <w:noWrap/>
            <w:vAlign w:val="bottom"/>
          </w:tcPr>
          <w:p w14:paraId="3B83B550" w14:textId="6F4ADF6F" w:rsidR="006219FB" w:rsidRPr="00564B8B" w:rsidRDefault="006219FB"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6219FB">
              <w:rPr>
                <w:rFonts w:ascii="Times New Roman" w:eastAsia="Times New Roman" w:hAnsi="Times New Roman" w:cs="Times New Roman"/>
                <w:color w:val="000000"/>
                <w:kern w:val="0"/>
                <w:sz w:val="24"/>
                <w:szCs w:val="24"/>
                <w:lang w:eastAsia="en-IN" w:bidi="te-IN"/>
                <w14:ligatures w14:val="none"/>
              </w:rPr>
              <w:t>Residual Effect = 0.34</w:t>
            </w:r>
            <w:r>
              <w:rPr>
                <w:rFonts w:ascii="Times New Roman" w:eastAsia="Times New Roman" w:hAnsi="Times New Roman" w:cs="Times New Roman"/>
                <w:color w:val="000000"/>
                <w:kern w:val="0"/>
                <w:sz w:val="24"/>
                <w:szCs w:val="24"/>
                <w:lang w:eastAsia="en-IN" w:bidi="te-IN"/>
                <w14:ligatures w14:val="none"/>
              </w:rPr>
              <w:t>3</w:t>
            </w:r>
            <w:r w:rsidRPr="006219FB">
              <w:rPr>
                <w:rFonts w:ascii="Times New Roman" w:eastAsia="Times New Roman" w:hAnsi="Times New Roman" w:cs="Times New Roman"/>
                <w:color w:val="000000"/>
                <w:kern w:val="0"/>
                <w:sz w:val="24"/>
                <w:szCs w:val="24"/>
                <w:lang w:eastAsia="en-IN" w:bidi="te-IN"/>
                <w14:ligatures w14:val="none"/>
              </w:rPr>
              <w:t>; * and ** Significant at 5 % and 1 % levels respectively; Diagonal bold values indicate direct effects</w:t>
            </w:r>
          </w:p>
        </w:tc>
      </w:tr>
    </w:tbl>
    <w:p w14:paraId="33F07643" w14:textId="77777777" w:rsidR="00EF1439" w:rsidRPr="00564B8B" w:rsidRDefault="00EF1439">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7121"/>
        <w:gridCol w:w="6827"/>
      </w:tblGrid>
      <w:tr w:rsidR="007E1366" w:rsidRPr="00564B8B" w14:paraId="6E225243" w14:textId="77777777" w:rsidTr="00C72868">
        <w:tc>
          <w:tcPr>
            <w:tcW w:w="7121" w:type="dxa"/>
          </w:tcPr>
          <w:p w14:paraId="62635067" w14:textId="160B1923" w:rsidR="007E1366" w:rsidRPr="00564B8B" w:rsidRDefault="00C72868">
            <w:pPr>
              <w:rPr>
                <w:rFonts w:ascii="Times New Roman" w:hAnsi="Times New Roman" w:cs="Times New Roman"/>
                <w:b/>
                <w:bCs/>
                <w:sz w:val="24"/>
                <w:szCs w:val="24"/>
              </w:rPr>
            </w:pPr>
            <w:r w:rsidRPr="00564B8B">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42D00A30" wp14:editId="3DB8F823">
                  <wp:simplePos x="0" y="0"/>
                  <wp:positionH relativeFrom="column">
                    <wp:posOffset>-26670</wp:posOffset>
                  </wp:positionH>
                  <wp:positionV relativeFrom="paragraph">
                    <wp:posOffset>184150</wp:posOffset>
                  </wp:positionV>
                  <wp:extent cx="4467225" cy="4876800"/>
                  <wp:effectExtent l="0" t="0" r="9525" b="0"/>
                  <wp:wrapTopAndBottom/>
                  <wp:docPr id="12940897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89722" name=""/>
                          <pic:cNvPicPr/>
                        </pic:nvPicPr>
                        <pic:blipFill rotWithShape="1">
                          <a:blip r:embed="rId15">
                            <a:extLst>
                              <a:ext uri="{96DAC541-7B7A-43D3-8B79-37D633B846F1}">
                                <asvg:svgBlip xmlns:asvg="http://schemas.microsoft.com/office/drawing/2016/SVG/main" r:embed="rId16"/>
                              </a:ext>
                            </a:extLst>
                          </a:blip>
                          <a:srcRect l="21278" t="2292" r="18541" b="3134"/>
                          <a:stretch>
                            <a:fillRect/>
                          </a:stretch>
                        </pic:blipFill>
                        <pic:spPr bwMode="auto">
                          <a:xfrm>
                            <a:off x="0" y="0"/>
                            <a:ext cx="4467225" cy="48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827" w:type="dxa"/>
          </w:tcPr>
          <w:p w14:paraId="171079EE" w14:textId="778423D4" w:rsidR="007E1366" w:rsidRPr="00564B8B" w:rsidRDefault="00C72868">
            <w:pPr>
              <w:rPr>
                <w:rFonts w:ascii="Times New Roman" w:hAnsi="Times New Roman" w:cs="Times New Roman"/>
                <w:b/>
                <w:bCs/>
                <w:sz w:val="24"/>
                <w:szCs w:val="24"/>
              </w:rPr>
            </w:pPr>
            <w:r w:rsidRPr="00564B8B">
              <w:rPr>
                <w:rFonts w:ascii="Times New Roman" w:hAnsi="Times New Roman" w:cs="Times New Roman"/>
                <w:noProof/>
                <w:sz w:val="24"/>
                <w:szCs w:val="24"/>
              </w:rPr>
              <w:drawing>
                <wp:anchor distT="0" distB="0" distL="114300" distR="114300" simplePos="0" relativeHeight="251659264" behindDoc="0" locked="0" layoutInCell="1" allowOverlap="1" wp14:anchorId="235F7B9F" wp14:editId="7E54EBE9">
                  <wp:simplePos x="0" y="0"/>
                  <wp:positionH relativeFrom="margin">
                    <wp:posOffset>-51435</wp:posOffset>
                  </wp:positionH>
                  <wp:positionV relativeFrom="paragraph">
                    <wp:posOffset>131445</wp:posOffset>
                  </wp:positionV>
                  <wp:extent cx="4286250" cy="4953000"/>
                  <wp:effectExtent l="0" t="0" r="0" b="0"/>
                  <wp:wrapTopAndBottom/>
                  <wp:docPr id="9681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4953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72868" w:rsidRPr="00564B8B" w14:paraId="4BC86855" w14:textId="77777777" w:rsidTr="006825C3">
        <w:tc>
          <w:tcPr>
            <w:tcW w:w="13948" w:type="dxa"/>
            <w:gridSpan w:val="2"/>
          </w:tcPr>
          <w:p w14:paraId="5699225F" w14:textId="26D42C74" w:rsidR="00C72868" w:rsidRPr="00564B8B" w:rsidRDefault="00C72868">
            <w:pPr>
              <w:rPr>
                <w:rFonts w:ascii="Times New Roman" w:hAnsi="Times New Roman" w:cs="Times New Roman"/>
                <w:b/>
                <w:bCs/>
                <w:sz w:val="24"/>
                <w:szCs w:val="24"/>
              </w:rPr>
            </w:pPr>
            <w:r w:rsidRPr="00564B8B">
              <w:rPr>
                <w:rFonts w:ascii="Times New Roman" w:hAnsi="Times New Roman" w:cs="Times New Roman"/>
                <w:b/>
                <w:bCs/>
                <w:sz w:val="24"/>
                <w:szCs w:val="24"/>
              </w:rPr>
              <w:t xml:space="preserve">Figure </w:t>
            </w:r>
            <w:r w:rsidR="00820DE7" w:rsidRPr="00564B8B">
              <w:rPr>
                <w:rFonts w:ascii="Times New Roman" w:hAnsi="Times New Roman" w:cs="Times New Roman"/>
                <w:b/>
                <w:bCs/>
                <w:sz w:val="24"/>
                <w:szCs w:val="24"/>
              </w:rPr>
              <w:t>2</w:t>
            </w:r>
            <w:r w:rsidRPr="00564B8B">
              <w:rPr>
                <w:rFonts w:ascii="Times New Roman" w:hAnsi="Times New Roman" w:cs="Times New Roman"/>
                <w:b/>
                <w:bCs/>
                <w:sz w:val="24"/>
                <w:szCs w:val="24"/>
              </w:rPr>
              <w:t>. study of Correlation and Path analysis in the advanced breeding lines of paddy</w:t>
            </w:r>
          </w:p>
        </w:tc>
      </w:tr>
    </w:tbl>
    <w:p w14:paraId="11BC5F48" w14:textId="6879121E" w:rsidR="007E1366" w:rsidRPr="00564B8B" w:rsidRDefault="007E1366">
      <w:pPr>
        <w:rPr>
          <w:rFonts w:ascii="Times New Roman" w:hAnsi="Times New Roman" w:cs="Times New Roman"/>
          <w:b/>
          <w:bCs/>
          <w:sz w:val="24"/>
          <w:szCs w:val="24"/>
        </w:rPr>
      </w:pPr>
      <w:bookmarkStart w:id="7" w:name="_GoBack"/>
      <w:bookmarkEnd w:id="7"/>
    </w:p>
    <w:sectPr w:rsidR="007E1366" w:rsidRPr="00564B8B" w:rsidSect="00EF143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erif;Times New Roma">
    <w:altName w:val="Times New Roman"/>
    <w:panose1 w:val="00000000000000000000"/>
    <w:charset w:val="00"/>
    <w:family w:val="roman"/>
    <w:notTrueType/>
    <w:pitch w:val="default"/>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dobeFangsongStd-Regular">
    <w:charset w:val="86"/>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671A91"/>
    <w:multiLevelType w:val="multilevel"/>
    <w:tmpl w:val="C284D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3C"/>
    <w:rsid w:val="00077FA5"/>
    <w:rsid w:val="000A1B08"/>
    <w:rsid w:val="0010239B"/>
    <w:rsid w:val="001049F8"/>
    <w:rsid w:val="00177A4D"/>
    <w:rsid w:val="001D03D1"/>
    <w:rsid w:val="00203B2F"/>
    <w:rsid w:val="00225ED6"/>
    <w:rsid w:val="0024465C"/>
    <w:rsid w:val="00274036"/>
    <w:rsid w:val="002F0372"/>
    <w:rsid w:val="003318B2"/>
    <w:rsid w:val="00371C1A"/>
    <w:rsid w:val="00396760"/>
    <w:rsid w:val="003A477F"/>
    <w:rsid w:val="004173BB"/>
    <w:rsid w:val="00435D1F"/>
    <w:rsid w:val="004B7C9A"/>
    <w:rsid w:val="004C4467"/>
    <w:rsid w:val="004C711F"/>
    <w:rsid w:val="00535ADA"/>
    <w:rsid w:val="00564B8B"/>
    <w:rsid w:val="005D2675"/>
    <w:rsid w:val="005F11CC"/>
    <w:rsid w:val="006219FB"/>
    <w:rsid w:val="00662B3C"/>
    <w:rsid w:val="006E187B"/>
    <w:rsid w:val="00793B68"/>
    <w:rsid w:val="007B2096"/>
    <w:rsid w:val="007E1366"/>
    <w:rsid w:val="00820DE7"/>
    <w:rsid w:val="00855B1D"/>
    <w:rsid w:val="00893956"/>
    <w:rsid w:val="00932F07"/>
    <w:rsid w:val="009447CA"/>
    <w:rsid w:val="00944B2D"/>
    <w:rsid w:val="009811D9"/>
    <w:rsid w:val="009C1760"/>
    <w:rsid w:val="00A43729"/>
    <w:rsid w:val="00A91006"/>
    <w:rsid w:val="00AE713D"/>
    <w:rsid w:val="00B12441"/>
    <w:rsid w:val="00B233B6"/>
    <w:rsid w:val="00B9543C"/>
    <w:rsid w:val="00BD4B5B"/>
    <w:rsid w:val="00C02603"/>
    <w:rsid w:val="00C425B1"/>
    <w:rsid w:val="00C5001A"/>
    <w:rsid w:val="00C72868"/>
    <w:rsid w:val="00C96808"/>
    <w:rsid w:val="00C97457"/>
    <w:rsid w:val="00D2561A"/>
    <w:rsid w:val="00D3190F"/>
    <w:rsid w:val="00D40ECA"/>
    <w:rsid w:val="00DE509F"/>
    <w:rsid w:val="00DF598D"/>
    <w:rsid w:val="00E16658"/>
    <w:rsid w:val="00E47DE7"/>
    <w:rsid w:val="00EA192F"/>
    <w:rsid w:val="00EF0CBA"/>
    <w:rsid w:val="00EF1439"/>
    <w:rsid w:val="00F1368E"/>
    <w:rsid w:val="00FB221D"/>
    <w:rsid w:val="00FE636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CA7AF"/>
  <w15:chartTrackingRefBased/>
  <w15:docId w15:val="{D7BAABCC-6D99-437C-9A25-D5F506A42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0ECA"/>
  </w:style>
  <w:style w:type="paragraph" w:styleId="Heading1">
    <w:name w:val="heading 1"/>
    <w:basedOn w:val="Normal"/>
    <w:next w:val="Normal"/>
    <w:link w:val="Heading1Char"/>
    <w:uiPriority w:val="9"/>
    <w:qFormat/>
    <w:rsid w:val="00B954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54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54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54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54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54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54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54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54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4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54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54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54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54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54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54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54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543C"/>
    <w:rPr>
      <w:rFonts w:eastAsiaTheme="majorEastAsia" w:cstheme="majorBidi"/>
      <w:color w:val="272727" w:themeColor="text1" w:themeTint="D8"/>
    </w:rPr>
  </w:style>
  <w:style w:type="paragraph" w:styleId="Title">
    <w:name w:val="Title"/>
    <w:basedOn w:val="Normal"/>
    <w:next w:val="Normal"/>
    <w:link w:val="TitleChar"/>
    <w:uiPriority w:val="10"/>
    <w:qFormat/>
    <w:rsid w:val="00B954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54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54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54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543C"/>
    <w:pPr>
      <w:spacing w:before="160"/>
      <w:jc w:val="center"/>
    </w:pPr>
    <w:rPr>
      <w:i/>
      <w:iCs/>
      <w:color w:val="404040" w:themeColor="text1" w:themeTint="BF"/>
    </w:rPr>
  </w:style>
  <w:style w:type="character" w:customStyle="1" w:styleId="QuoteChar">
    <w:name w:val="Quote Char"/>
    <w:basedOn w:val="DefaultParagraphFont"/>
    <w:link w:val="Quote"/>
    <w:uiPriority w:val="29"/>
    <w:rsid w:val="00B9543C"/>
    <w:rPr>
      <w:i/>
      <w:iCs/>
      <w:color w:val="404040" w:themeColor="text1" w:themeTint="BF"/>
    </w:rPr>
  </w:style>
  <w:style w:type="paragraph" w:styleId="ListParagraph">
    <w:name w:val="List Paragraph"/>
    <w:basedOn w:val="Normal"/>
    <w:uiPriority w:val="34"/>
    <w:qFormat/>
    <w:rsid w:val="00B9543C"/>
    <w:pPr>
      <w:ind w:left="720"/>
      <w:contextualSpacing/>
    </w:pPr>
  </w:style>
  <w:style w:type="character" w:styleId="IntenseEmphasis">
    <w:name w:val="Intense Emphasis"/>
    <w:basedOn w:val="DefaultParagraphFont"/>
    <w:uiPriority w:val="21"/>
    <w:qFormat/>
    <w:rsid w:val="00B9543C"/>
    <w:rPr>
      <w:i/>
      <w:iCs/>
      <w:color w:val="2F5496" w:themeColor="accent1" w:themeShade="BF"/>
    </w:rPr>
  </w:style>
  <w:style w:type="paragraph" w:styleId="IntenseQuote">
    <w:name w:val="Intense Quote"/>
    <w:basedOn w:val="Normal"/>
    <w:next w:val="Normal"/>
    <w:link w:val="IntenseQuoteChar"/>
    <w:uiPriority w:val="30"/>
    <w:qFormat/>
    <w:rsid w:val="00B954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543C"/>
    <w:rPr>
      <w:i/>
      <w:iCs/>
      <w:color w:val="2F5496" w:themeColor="accent1" w:themeShade="BF"/>
    </w:rPr>
  </w:style>
  <w:style w:type="character" w:styleId="IntenseReference">
    <w:name w:val="Intense Reference"/>
    <w:basedOn w:val="DefaultParagraphFont"/>
    <w:uiPriority w:val="32"/>
    <w:qFormat/>
    <w:rsid w:val="00B9543C"/>
    <w:rPr>
      <w:b/>
      <w:bCs/>
      <w:smallCaps/>
      <w:color w:val="2F5496" w:themeColor="accent1" w:themeShade="BF"/>
      <w:spacing w:val="5"/>
    </w:rPr>
  </w:style>
  <w:style w:type="character" w:styleId="Hyperlink">
    <w:name w:val="Hyperlink"/>
    <w:basedOn w:val="DefaultParagraphFont"/>
    <w:uiPriority w:val="99"/>
    <w:unhideWhenUsed/>
    <w:rsid w:val="00EF1439"/>
    <w:rPr>
      <w:color w:val="0563C1" w:themeColor="hyperlink"/>
      <w:u w:val="single"/>
    </w:rPr>
  </w:style>
  <w:style w:type="character" w:styleId="UnresolvedMention">
    <w:name w:val="Unresolved Mention"/>
    <w:basedOn w:val="DefaultParagraphFont"/>
    <w:uiPriority w:val="99"/>
    <w:semiHidden/>
    <w:unhideWhenUsed/>
    <w:rsid w:val="00EF1439"/>
    <w:rPr>
      <w:color w:val="605E5C"/>
      <w:shd w:val="clear" w:color="auto" w:fill="E1DFDD"/>
    </w:rPr>
  </w:style>
  <w:style w:type="paragraph" w:customStyle="1" w:styleId="Default">
    <w:name w:val="Default"/>
    <w:rsid w:val="00EF1439"/>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table" w:styleId="TableGrid">
    <w:name w:val="Table Grid"/>
    <w:basedOn w:val="TableNormal"/>
    <w:uiPriority w:val="39"/>
    <w:rsid w:val="007E1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97457"/>
    <w:rPr>
      <w:rFonts w:ascii="Times New Roman" w:hAnsi="Times New Roman" w:cs="Times New Roman"/>
      <w:sz w:val="24"/>
      <w:szCs w:val="24"/>
    </w:rPr>
  </w:style>
  <w:style w:type="paragraph" w:customStyle="1" w:styleId="TableContents">
    <w:name w:val="Table Contents"/>
    <w:basedOn w:val="Normal"/>
    <w:qFormat/>
    <w:rsid w:val="000A1B08"/>
    <w:pPr>
      <w:suppressLineNumbers/>
      <w:suppressAutoHyphens/>
      <w:spacing w:after="0" w:line="240" w:lineRule="auto"/>
    </w:pPr>
    <w:rPr>
      <w:rFonts w:ascii="Liberation Serif;Times New Roma" w:eastAsia="Noto Serif CJK SC" w:hAnsi="Liberation Serif;Times New Roma" w:cs="Lohit Devanagari"/>
      <w:sz w:val="24"/>
      <w:szCs w:val="24"/>
      <w:lang w:eastAsia="zh-CN" w:bidi="hi-IN"/>
      <w14:ligatures w14:val="none"/>
    </w:rPr>
  </w:style>
  <w:style w:type="table" w:customStyle="1" w:styleId="TableGrid21">
    <w:name w:val="Table Grid21"/>
    <w:basedOn w:val="TableNormal"/>
    <w:next w:val="TableGrid"/>
    <w:uiPriority w:val="59"/>
    <w:rsid w:val="006219F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hyperlink" Target="https://journalacri.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84BB1-9053-45E3-A652-CE6A60162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16</Pages>
  <Words>5030</Words>
  <Characters>28674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GAMMA</dc:creator>
  <cp:keywords/>
  <dc:description/>
  <cp:lastModifiedBy>Editor-11</cp:lastModifiedBy>
  <cp:revision>28</cp:revision>
  <cp:lastPrinted>2025-10-25T07:09:00Z</cp:lastPrinted>
  <dcterms:created xsi:type="dcterms:W3CDTF">2025-10-25T05:13:00Z</dcterms:created>
  <dcterms:modified xsi:type="dcterms:W3CDTF">2025-11-03T11:33:00Z</dcterms:modified>
</cp:coreProperties>
</file>