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07196" w14:textId="22B228B5" w:rsidR="00476980" w:rsidRDefault="00EE07BA" w:rsidP="00476980">
      <w:pPr>
        <w:rPr>
          <w:rFonts w:ascii="Arial" w:hAnsi="Arial" w:cs="Arial"/>
          <w:b/>
          <w:bCs/>
          <w:sz w:val="36"/>
          <w:szCs w:val="36"/>
        </w:rPr>
      </w:pPr>
      <w:r w:rsidRPr="00EE07BA"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  <w:t>Original</w:t>
      </w:r>
      <w:r w:rsidR="004307E3"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Pr="00EE07BA"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  <w:t>Research</w:t>
      </w:r>
      <w:r w:rsidR="004307E3"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Pr="00EE07BA"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  <w:t>Article</w:t>
      </w:r>
    </w:p>
    <w:p w14:paraId="3E1E56AD" w14:textId="611D529C" w:rsidR="00C93A88" w:rsidRDefault="00CF7623" w:rsidP="00476980">
      <w:pPr>
        <w:jc w:val="right"/>
        <w:rPr>
          <w:rFonts w:ascii="Arial" w:hAnsi="Arial" w:cs="Arial"/>
          <w:b/>
          <w:bCs/>
          <w:sz w:val="36"/>
          <w:szCs w:val="36"/>
        </w:rPr>
      </w:pPr>
      <w:r w:rsidRPr="006B302B">
        <w:rPr>
          <w:rFonts w:ascii="Arial" w:hAnsi="Arial" w:cs="Arial"/>
          <w:b/>
          <w:bCs/>
          <w:sz w:val="36"/>
          <w:szCs w:val="36"/>
        </w:rPr>
        <w:t>Margins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and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Market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Efficiency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of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Soybean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Marketing: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An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empirical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Study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="006B302B" w:rsidRPr="006B302B">
        <w:rPr>
          <w:rFonts w:ascii="Arial" w:hAnsi="Arial" w:cs="Arial"/>
          <w:b/>
          <w:bCs/>
          <w:sz w:val="36"/>
          <w:szCs w:val="36"/>
        </w:rPr>
        <w:t>from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="006B302B" w:rsidRPr="006B302B">
        <w:rPr>
          <w:rFonts w:ascii="Arial" w:hAnsi="Arial" w:cs="Arial"/>
          <w:b/>
          <w:bCs/>
          <w:sz w:val="36"/>
          <w:szCs w:val="36"/>
        </w:rPr>
        <w:t>Belagavi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="006B302B" w:rsidRPr="006B302B">
        <w:rPr>
          <w:rFonts w:ascii="Arial" w:hAnsi="Arial" w:cs="Arial"/>
          <w:b/>
          <w:bCs/>
          <w:sz w:val="36"/>
          <w:szCs w:val="36"/>
        </w:rPr>
        <w:t>district,</w:t>
      </w:r>
      <w:r w:rsidR="004307E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B302B">
        <w:rPr>
          <w:rFonts w:ascii="Arial" w:hAnsi="Arial" w:cs="Arial"/>
          <w:b/>
          <w:bCs/>
          <w:sz w:val="36"/>
          <w:szCs w:val="36"/>
        </w:rPr>
        <w:t>Karnataka</w:t>
      </w:r>
    </w:p>
    <w:p w14:paraId="4E43CAEE" w14:textId="77777777" w:rsidR="00DA0EFF" w:rsidRDefault="00DA0EFF" w:rsidP="008D15B1">
      <w:pPr>
        <w:pStyle w:val="Body"/>
        <w:spacing w:after="0"/>
        <w:jc w:val="left"/>
        <w:rPr>
          <w:rFonts w:ascii="Arial" w:hAnsi="Arial" w:cs="Arial"/>
        </w:rPr>
      </w:pPr>
    </w:p>
    <w:p w14:paraId="503BFC2D" w14:textId="77777777" w:rsidR="00EF2978" w:rsidRDefault="00EF2978" w:rsidP="008D15B1">
      <w:pPr>
        <w:pStyle w:val="Body"/>
        <w:spacing w:after="0"/>
        <w:jc w:val="left"/>
        <w:rPr>
          <w:rFonts w:ascii="Arial" w:eastAsia="Calibri" w:hAnsi="Arial" w:cs="Arial"/>
          <w:b/>
          <w:bCs/>
          <w:szCs w:val="22"/>
        </w:rPr>
      </w:pPr>
    </w:p>
    <w:p w14:paraId="451912E0" w14:textId="073D2834" w:rsidR="008D1718" w:rsidRPr="00EF2978" w:rsidRDefault="008D1718" w:rsidP="008D15B1">
      <w:pPr>
        <w:pStyle w:val="Body"/>
        <w:spacing w:after="0"/>
        <w:jc w:val="left"/>
        <w:rPr>
          <w:rFonts w:ascii="Arial" w:hAnsi="Arial" w:cs="Arial"/>
        </w:rPr>
      </w:pPr>
      <w:r w:rsidRPr="008D15B1">
        <w:rPr>
          <w:rFonts w:ascii="Arial" w:eastAsia="Calibri" w:hAnsi="Arial" w:cs="Arial"/>
          <w:b/>
          <w:bCs/>
          <w:szCs w:val="22"/>
        </w:rPr>
        <w:t>ABSTRACT</w:t>
      </w:r>
    </w:p>
    <w:p w14:paraId="79551E91" w14:textId="2C986A5C" w:rsidR="008D1718" w:rsidRDefault="00E25DD6" w:rsidP="000F7E59">
      <w:pPr>
        <w:pStyle w:val="Body"/>
        <w:spacing w:after="0"/>
        <w:jc w:val="right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b/>
          <w:noProof/>
          <w:szCs w:val="22"/>
        </w:rPr>
        <w:pict w14:anchorId="4B8DE07F">
          <v:rect id="_x0000_s1027" style="position:absolute;left:0;text-align:left;margin-left:.75pt;margin-top:1.8pt;width:417.6pt;height:305.05pt;z-index:-251658752"/>
        </w:pict>
      </w:r>
    </w:p>
    <w:p w14:paraId="2C8407F5" w14:textId="42751B64" w:rsidR="000B5AD7" w:rsidRDefault="00CE4DE7" w:rsidP="00CF3B17">
      <w:pPr>
        <w:pStyle w:val="Body"/>
        <w:spacing w:after="0"/>
        <w:ind w:left="142" w:right="-354"/>
        <w:rPr>
          <w:rFonts w:ascii="Arial" w:hAnsi="Arial" w:cs="Arial"/>
        </w:rPr>
      </w:pPr>
      <w:r w:rsidRPr="00CE4DE7">
        <w:rPr>
          <w:rFonts w:ascii="Arial" w:hAnsi="Arial" w:cs="Arial"/>
        </w:rPr>
        <w:t>Soybean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(</w:t>
      </w:r>
      <w:r w:rsidRPr="000B5AD7">
        <w:rPr>
          <w:rFonts w:ascii="Arial" w:hAnsi="Arial" w:cs="Arial"/>
          <w:i/>
          <w:iCs/>
        </w:rPr>
        <w:t>Glycine</w:t>
      </w:r>
      <w:r w:rsidR="004307E3">
        <w:rPr>
          <w:rFonts w:ascii="Arial" w:hAnsi="Arial" w:cs="Arial"/>
          <w:i/>
          <w:iCs/>
        </w:rPr>
        <w:t xml:space="preserve"> </w:t>
      </w:r>
      <w:r w:rsidRPr="000B5AD7">
        <w:rPr>
          <w:rFonts w:ascii="Arial" w:hAnsi="Arial" w:cs="Arial"/>
          <w:i/>
          <w:iCs/>
        </w:rPr>
        <w:t>max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L.)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globally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significant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crop,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valued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for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its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edible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oil,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vegetable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protein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industrial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applications.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This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study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investigates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channels,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costs,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margins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efficiency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of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raw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soybean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Belagavi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district,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Karnataka.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Primary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data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were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collected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from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farmers,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food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processors,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wholesalers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commission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agents-cum-traders.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Bailhongal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Hukkeri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taluks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were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purposively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selected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due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their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prominence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soybean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production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trade.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Farmers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were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chosen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using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multistage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sampling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technique,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while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intermediaries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were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randomly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selected.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efficiency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index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was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estimated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using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Acharya’s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method,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factors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influencing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farmers’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preference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for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direct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sales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were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analyzed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through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Garrett’s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ranking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technique.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study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identified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two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main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channels</w:t>
      </w:r>
      <w:r w:rsidR="000B5AD7">
        <w:rPr>
          <w:rFonts w:ascii="Arial" w:hAnsi="Arial" w:cs="Arial"/>
        </w:rPr>
        <w:t>,</w:t>
      </w:r>
      <w:r w:rsidR="004307E3">
        <w:rPr>
          <w:rFonts w:ascii="Arial" w:hAnsi="Arial" w:cs="Arial"/>
        </w:rPr>
        <w:t xml:space="preserve"> </w:t>
      </w:r>
      <w:r w:rsidR="000B5AD7">
        <w:rPr>
          <w:rFonts w:ascii="Arial" w:hAnsi="Arial" w:cs="Arial"/>
        </w:rPr>
        <w:t>viz.,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Channel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representing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direct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sales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from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producers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processors,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Channel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II,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involving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intermediaries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such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wholesalers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commission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agents-cum-traders.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Farmers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predominantly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preferred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direct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processors,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motivated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by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expectation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of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better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prices.</w:t>
      </w:r>
    </w:p>
    <w:p w14:paraId="7AAB5E6F" w14:textId="77777777" w:rsidR="000B5AD7" w:rsidRDefault="000B5AD7" w:rsidP="00CF3B17">
      <w:pPr>
        <w:pStyle w:val="Body"/>
        <w:spacing w:after="0"/>
        <w:ind w:left="142" w:right="-354"/>
        <w:rPr>
          <w:rFonts w:ascii="Arial" w:hAnsi="Arial" w:cs="Arial"/>
        </w:rPr>
      </w:pPr>
    </w:p>
    <w:p w14:paraId="7768DE5C" w14:textId="6ABD7D79" w:rsidR="000F7E59" w:rsidRDefault="00CE4DE7" w:rsidP="00CF3B17">
      <w:pPr>
        <w:pStyle w:val="Body"/>
        <w:spacing w:after="0"/>
        <w:ind w:left="142" w:right="-354"/>
        <w:rPr>
          <w:rFonts w:ascii="Arial" w:hAnsi="Arial" w:cs="Arial"/>
        </w:rPr>
      </w:pPr>
      <w:r w:rsidRPr="00CE4DE7">
        <w:rPr>
          <w:rFonts w:ascii="Arial" w:hAnsi="Arial" w:cs="Arial"/>
        </w:rPr>
        <w:t>Findings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indicate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that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producers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wholesalers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incur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highest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costs,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primarily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due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transportation,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deductions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statutory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charges.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analysis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highlights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relative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importance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of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various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cost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components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suggests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that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understanding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these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costs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can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help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stakeholders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streamline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operations,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reduce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inefficiencies,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improve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supply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chain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performance.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Channel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was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found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be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more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efficient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than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Channel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II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="00CF3B17">
        <w:rPr>
          <w:rFonts w:ascii="Arial" w:hAnsi="Arial" w:cs="Arial"/>
        </w:rPr>
        <w:t>in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overall,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Bailhongal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demonstrated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higher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efficiency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compared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Hukkeri.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enhance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overall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efficiency,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study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emphasizes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need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to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collectivize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farmers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through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Farmer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Interest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Groups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(FIGs),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Commodity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Interest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Groups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(CIGs)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federated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Farmer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Producer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Organizations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(FPOs).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Such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collective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structures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can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strengthen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bargaining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power,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facilitate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better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price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realization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and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optimize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soybean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marketing</w:t>
      </w:r>
      <w:r w:rsidR="004307E3">
        <w:rPr>
          <w:rFonts w:ascii="Arial" w:hAnsi="Arial" w:cs="Arial"/>
        </w:rPr>
        <w:t xml:space="preserve"> </w:t>
      </w:r>
      <w:r w:rsidRPr="00CE4DE7">
        <w:rPr>
          <w:rFonts w:ascii="Arial" w:hAnsi="Arial" w:cs="Arial"/>
        </w:rPr>
        <w:t>outcomes.</w:t>
      </w:r>
    </w:p>
    <w:p w14:paraId="165E6544" w14:textId="3E5F9F5F" w:rsidR="00CF3B17" w:rsidRDefault="00CF3B17" w:rsidP="00CF3B17">
      <w:pPr>
        <w:pStyle w:val="Body"/>
        <w:spacing w:after="0"/>
        <w:ind w:left="142" w:right="-354"/>
        <w:rPr>
          <w:rFonts w:ascii="Arial" w:hAnsi="Arial" w:cs="Arial"/>
        </w:rPr>
      </w:pPr>
    </w:p>
    <w:p w14:paraId="180BB127" w14:textId="1397E54F" w:rsidR="00CF3B17" w:rsidRDefault="00CF3B17" w:rsidP="0053181C">
      <w:pPr>
        <w:pStyle w:val="Body"/>
        <w:spacing w:after="0"/>
        <w:ind w:right="-354"/>
        <w:rPr>
          <w:rFonts w:ascii="Arial" w:hAnsi="Arial" w:cs="Arial"/>
        </w:rPr>
      </w:pPr>
    </w:p>
    <w:p w14:paraId="4544CDC2" w14:textId="0C9835C3" w:rsidR="00CF3B17" w:rsidRPr="0053181C" w:rsidRDefault="004B04A6" w:rsidP="0053181C">
      <w:pPr>
        <w:pStyle w:val="Body"/>
        <w:spacing w:after="0"/>
        <w:ind w:left="1276" w:right="-354" w:hanging="1134"/>
        <w:rPr>
          <w:rFonts w:ascii="Arial" w:hAnsi="Arial" w:cs="Arial"/>
          <w:i/>
          <w:iCs/>
        </w:rPr>
      </w:pPr>
      <w:r w:rsidRPr="0053181C">
        <w:rPr>
          <w:rFonts w:ascii="Arial" w:hAnsi="Arial" w:cs="Arial"/>
          <w:i/>
          <w:iCs/>
        </w:rPr>
        <w:t>Keywords:</w:t>
      </w:r>
      <w:r w:rsidR="004307E3">
        <w:rPr>
          <w:rFonts w:ascii="Arial" w:hAnsi="Arial" w:cs="Arial"/>
          <w:i/>
          <w:iCs/>
        </w:rPr>
        <w:t xml:space="preserve"> </w:t>
      </w:r>
      <w:r w:rsidRPr="0053181C">
        <w:rPr>
          <w:rFonts w:ascii="Arial" w:hAnsi="Arial" w:cs="Arial"/>
          <w:i/>
          <w:iCs/>
        </w:rPr>
        <w:t>Marketing</w:t>
      </w:r>
      <w:r w:rsidR="004307E3">
        <w:rPr>
          <w:rFonts w:ascii="Arial" w:hAnsi="Arial" w:cs="Arial"/>
          <w:i/>
          <w:iCs/>
        </w:rPr>
        <w:t xml:space="preserve"> </w:t>
      </w:r>
      <w:r w:rsidRPr="0053181C">
        <w:rPr>
          <w:rFonts w:ascii="Arial" w:hAnsi="Arial" w:cs="Arial"/>
          <w:i/>
          <w:iCs/>
        </w:rPr>
        <w:t>efficiency</w:t>
      </w:r>
      <w:r w:rsidR="004307E3">
        <w:rPr>
          <w:rFonts w:ascii="Arial" w:hAnsi="Arial" w:cs="Arial"/>
          <w:i/>
          <w:iCs/>
        </w:rPr>
        <w:t xml:space="preserve"> </w:t>
      </w:r>
      <w:r w:rsidRPr="0053181C">
        <w:rPr>
          <w:rFonts w:ascii="Arial" w:hAnsi="Arial" w:cs="Arial"/>
          <w:i/>
          <w:iCs/>
        </w:rPr>
        <w:t>index</w:t>
      </w:r>
      <w:r w:rsidR="00DF0EE9" w:rsidRPr="0053181C">
        <w:rPr>
          <w:rFonts w:ascii="Arial" w:hAnsi="Arial" w:cs="Arial"/>
          <w:i/>
          <w:iCs/>
        </w:rPr>
        <w:t>;</w:t>
      </w:r>
      <w:r w:rsidR="004307E3">
        <w:rPr>
          <w:rFonts w:ascii="Arial" w:hAnsi="Arial" w:cs="Arial"/>
          <w:i/>
          <w:iCs/>
        </w:rPr>
        <w:t xml:space="preserve"> </w:t>
      </w:r>
      <w:r w:rsidRPr="0053181C">
        <w:rPr>
          <w:rFonts w:ascii="Arial" w:hAnsi="Arial" w:cs="Arial"/>
          <w:i/>
          <w:iCs/>
        </w:rPr>
        <w:t>Garrett’s</w:t>
      </w:r>
      <w:r w:rsidR="004307E3">
        <w:rPr>
          <w:rFonts w:ascii="Arial" w:hAnsi="Arial" w:cs="Arial"/>
          <w:i/>
          <w:iCs/>
        </w:rPr>
        <w:t xml:space="preserve"> </w:t>
      </w:r>
      <w:r w:rsidRPr="0053181C">
        <w:rPr>
          <w:rFonts w:ascii="Arial" w:hAnsi="Arial" w:cs="Arial"/>
          <w:i/>
          <w:iCs/>
        </w:rPr>
        <w:t>ranking</w:t>
      </w:r>
      <w:r w:rsidR="004307E3">
        <w:rPr>
          <w:rFonts w:ascii="Arial" w:hAnsi="Arial" w:cs="Arial"/>
          <w:i/>
          <w:iCs/>
        </w:rPr>
        <w:t xml:space="preserve"> </w:t>
      </w:r>
      <w:r w:rsidRPr="0053181C">
        <w:rPr>
          <w:rFonts w:ascii="Arial" w:hAnsi="Arial" w:cs="Arial"/>
          <w:i/>
          <w:iCs/>
        </w:rPr>
        <w:t>technique</w:t>
      </w:r>
      <w:r w:rsidR="00DF0EE9" w:rsidRPr="0053181C">
        <w:rPr>
          <w:rFonts w:ascii="Arial" w:hAnsi="Arial" w:cs="Arial"/>
          <w:i/>
          <w:iCs/>
        </w:rPr>
        <w:t>;</w:t>
      </w:r>
      <w:r w:rsidR="004307E3">
        <w:rPr>
          <w:rFonts w:ascii="Arial" w:hAnsi="Arial" w:cs="Arial"/>
          <w:i/>
          <w:iCs/>
        </w:rPr>
        <w:t xml:space="preserve"> </w:t>
      </w:r>
      <w:r w:rsidR="0053181C" w:rsidRPr="0053181C">
        <w:rPr>
          <w:rFonts w:ascii="Arial" w:hAnsi="Arial" w:cs="Arial"/>
          <w:i/>
          <w:iCs/>
        </w:rPr>
        <w:t>Multistage</w:t>
      </w:r>
      <w:r w:rsidR="004307E3">
        <w:rPr>
          <w:rFonts w:ascii="Arial" w:hAnsi="Arial" w:cs="Arial"/>
          <w:i/>
          <w:iCs/>
        </w:rPr>
        <w:t xml:space="preserve"> </w:t>
      </w:r>
      <w:r w:rsidR="0053181C" w:rsidRPr="0053181C">
        <w:rPr>
          <w:rFonts w:ascii="Arial" w:hAnsi="Arial" w:cs="Arial"/>
          <w:i/>
          <w:iCs/>
        </w:rPr>
        <w:t>sampling;</w:t>
      </w:r>
      <w:r w:rsidR="004307E3">
        <w:rPr>
          <w:rFonts w:ascii="Arial" w:hAnsi="Arial" w:cs="Arial"/>
          <w:i/>
          <w:iCs/>
        </w:rPr>
        <w:t xml:space="preserve"> </w:t>
      </w:r>
      <w:r w:rsidR="0053181C" w:rsidRPr="0053181C">
        <w:rPr>
          <w:rFonts w:ascii="Arial" w:hAnsi="Arial" w:cs="Arial"/>
          <w:i/>
          <w:iCs/>
        </w:rPr>
        <w:t>Farmer</w:t>
      </w:r>
      <w:r w:rsidR="004307E3">
        <w:rPr>
          <w:rFonts w:ascii="Arial" w:hAnsi="Arial" w:cs="Arial"/>
          <w:i/>
          <w:iCs/>
        </w:rPr>
        <w:t xml:space="preserve"> </w:t>
      </w:r>
      <w:r w:rsidR="0053181C" w:rsidRPr="0053181C">
        <w:rPr>
          <w:rFonts w:ascii="Arial" w:hAnsi="Arial" w:cs="Arial"/>
          <w:i/>
          <w:iCs/>
        </w:rPr>
        <w:t>Interest</w:t>
      </w:r>
      <w:r w:rsidR="004307E3">
        <w:rPr>
          <w:rFonts w:ascii="Arial" w:hAnsi="Arial" w:cs="Arial"/>
          <w:i/>
          <w:iCs/>
        </w:rPr>
        <w:t xml:space="preserve"> </w:t>
      </w:r>
      <w:r w:rsidR="0053181C" w:rsidRPr="0053181C">
        <w:rPr>
          <w:rFonts w:ascii="Arial" w:hAnsi="Arial" w:cs="Arial"/>
          <w:i/>
          <w:iCs/>
        </w:rPr>
        <w:t>Groups;</w:t>
      </w:r>
      <w:r w:rsidR="004307E3">
        <w:rPr>
          <w:rFonts w:ascii="Arial" w:hAnsi="Arial" w:cs="Arial"/>
          <w:i/>
          <w:iCs/>
        </w:rPr>
        <w:t xml:space="preserve"> </w:t>
      </w:r>
      <w:r w:rsidR="0053181C" w:rsidRPr="0053181C">
        <w:rPr>
          <w:rFonts w:ascii="Arial" w:hAnsi="Arial" w:cs="Arial"/>
          <w:i/>
          <w:iCs/>
        </w:rPr>
        <w:t>Farmer</w:t>
      </w:r>
      <w:r w:rsidR="004307E3">
        <w:rPr>
          <w:rFonts w:ascii="Arial" w:hAnsi="Arial" w:cs="Arial"/>
          <w:i/>
          <w:iCs/>
        </w:rPr>
        <w:t xml:space="preserve"> </w:t>
      </w:r>
      <w:r w:rsidR="0053181C" w:rsidRPr="0053181C">
        <w:rPr>
          <w:rFonts w:ascii="Arial" w:hAnsi="Arial" w:cs="Arial"/>
          <w:i/>
          <w:iCs/>
        </w:rPr>
        <w:t>Producer</w:t>
      </w:r>
      <w:r w:rsidR="004307E3">
        <w:rPr>
          <w:rFonts w:ascii="Arial" w:hAnsi="Arial" w:cs="Arial"/>
          <w:i/>
          <w:iCs/>
        </w:rPr>
        <w:t xml:space="preserve"> </w:t>
      </w:r>
      <w:r w:rsidR="0053181C" w:rsidRPr="0053181C">
        <w:rPr>
          <w:rFonts w:ascii="Arial" w:hAnsi="Arial" w:cs="Arial"/>
          <w:i/>
          <w:iCs/>
        </w:rPr>
        <w:t>Organizations</w:t>
      </w:r>
    </w:p>
    <w:p w14:paraId="1F96C7A5" w14:textId="77777777" w:rsidR="00BC481C" w:rsidRDefault="00BC481C" w:rsidP="00901EFD">
      <w:pPr>
        <w:pStyle w:val="Body"/>
        <w:spacing w:after="0"/>
        <w:ind w:left="142"/>
        <w:jc w:val="left"/>
        <w:rPr>
          <w:rFonts w:ascii="Arial" w:eastAsia="Calibri" w:hAnsi="Arial" w:cs="Arial"/>
          <w:i/>
          <w:iCs/>
          <w:szCs w:val="22"/>
          <w:vertAlign w:val="superscript"/>
        </w:rPr>
      </w:pPr>
    </w:p>
    <w:p w14:paraId="057627A0" w14:textId="77777777" w:rsidR="00AB3FA2" w:rsidRPr="00AB3FA2" w:rsidRDefault="00AB3FA2" w:rsidP="00AB3FA2">
      <w:pPr>
        <w:pStyle w:val="Body"/>
        <w:spacing w:after="0"/>
        <w:rPr>
          <w:rFonts w:ascii="Arial" w:hAnsi="Arial" w:cs="Arial"/>
          <w:b/>
          <w:bCs/>
          <w:i/>
        </w:rPr>
      </w:pPr>
    </w:p>
    <w:p w14:paraId="01FF99D2" w14:textId="01AA9AD5" w:rsidR="00AF3BDC" w:rsidRPr="00AB3FA2" w:rsidRDefault="00AB3FA2" w:rsidP="00AB3FA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AB3FA2">
        <w:rPr>
          <w:rFonts w:ascii="Arial" w:hAnsi="Arial" w:cs="Arial"/>
          <w:b/>
          <w:bCs/>
        </w:rPr>
        <w:t>1.</w:t>
      </w:r>
      <w:r w:rsidR="004307E3">
        <w:rPr>
          <w:rFonts w:ascii="Arial" w:hAnsi="Arial" w:cs="Arial"/>
          <w:b/>
          <w:bCs/>
        </w:rPr>
        <w:t xml:space="preserve"> </w:t>
      </w:r>
      <w:r w:rsidRPr="00AB3FA2">
        <w:rPr>
          <w:rFonts w:ascii="Arial" w:hAnsi="Arial" w:cs="Arial"/>
          <w:b/>
          <w:bCs/>
        </w:rPr>
        <w:t>INTRODUCTION</w:t>
      </w:r>
    </w:p>
    <w:p w14:paraId="3635E4AA" w14:textId="77777777" w:rsidR="00AF3BDC" w:rsidRDefault="00AF3BDC" w:rsidP="008D1718">
      <w:pPr>
        <w:pStyle w:val="Body"/>
        <w:spacing w:after="0"/>
        <w:jc w:val="right"/>
        <w:rPr>
          <w:rFonts w:ascii="Arial" w:eastAsia="Calibri" w:hAnsi="Arial" w:cs="Arial"/>
          <w:szCs w:val="22"/>
        </w:rPr>
      </w:pPr>
    </w:p>
    <w:p w14:paraId="3E591059" w14:textId="70E1C4A4" w:rsidR="00037AF4" w:rsidRDefault="004225F9" w:rsidP="003E58CD">
      <w:pPr>
        <w:pStyle w:val="Default"/>
        <w:jc w:val="both"/>
        <w:rPr>
          <w:sz w:val="20"/>
          <w:szCs w:val="20"/>
        </w:rPr>
      </w:pPr>
      <w:r w:rsidRPr="004225F9">
        <w:rPr>
          <w:sz w:val="20"/>
          <w:szCs w:val="20"/>
        </w:rPr>
        <w:t>Agriculture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forms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cornerstone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India’s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civilization,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culture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heritage,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serving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primary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means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human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sustenance.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emphasized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Palaniappan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Shanmugam</w:t>
      </w:r>
      <w:r w:rsidR="004307E3">
        <w:rPr>
          <w:sz w:val="20"/>
          <w:szCs w:val="20"/>
        </w:rPr>
        <w:t xml:space="preserve"> </w:t>
      </w:r>
      <w:r w:rsidRPr="00F47404">
        <w:rPr>
          <w:i/>
          <w:iCs/>
          <w:sz w:val="20"/>
          <w:szCs w:val="20"/>
        </w:rPr>
        <w:t>et</w:t>
      </w:r>
      <w:r w:rsidR="004307E3">
        <w:rPr>
          <w:i/>
          <w:iCs/>
          <w:sz w:val="20"/>
          <w:szCs w:val="20"/>
        </w:rPr>
        <w:t xml:space="preserve"> </w:t>
      </w:r>
      <w:r w:rsidRPr="00F47404">
        <w:rPr>
          <w:i/>
          <w:iCs/>
          <w:sz w:val="20"/>
          <w:szCs w:val="20"/>
        </w:rPr>
        <w:t>al.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(2023),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cultivation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natural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resources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plays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pivotal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role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stabilizing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human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livelihoods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forecasting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economic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development.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encompasses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not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only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skill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creativity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but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also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scientific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precision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crop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cultivation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livestock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management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through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advanced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production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technologies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(Gour,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2016).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Even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today,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agriculture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remains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backbone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Indian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economy,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supporting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livelihood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more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half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country’s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population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contributing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about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17.7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percent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national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Gross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Domestic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Product.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India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on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track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reach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its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goal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becoming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trillion-dollar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lastRenderedPageBreak/>
        <w:t>economy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by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2024-25,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with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current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GDP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growth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rate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8.4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per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cent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(Anonymous,</w:t>
      </w:r>
      <w:r w:rsidR="004307E3">
        <w:rPr>
          <w:sz w:val="20"/>
          <w:szCs w:val="20"/>
        </w:rPr>
        <w:t xml:space="preserve"> </w:t>
      </w:r>
      <w:r w:rsidR="00EC7D94" w:rsidRPr="00EC7D94">
        <w:rPr>
          <w:sz w:val="20"/>
          <w:szCs w:val="20"/>
        </w:rPr>
        <w:t>2021)</w:t>
      </w:r>
      <w:r w:rsidR="00EC7D94">
        <w:rPr>
          <w:sz w:val="20"/>
          <w:szCs w:val="20"/>
        </w:rPr>
        <w:t>,</w:t>
      </w:r>
      <w:r w:rsidR="004307E3">
        <w:rPr>
          <w:sz w:val="20"/>
          <w:szCs w:val="20"/>
        </w:rPr>
        <w:t xml:space="preserve"> </w:t>
      </w:r>
      <w:r w:rsidR="00EC7D94">
        <w:rPr>
          <w:sz w:val="20"/>
          <w:szCs w:val="20"/>
        </w:rPr>
        <w:t>which</w:t>
      </w:r>
      <w:r w:rsidR="004307E3">
        <w:rPr>
          <w:sz w:val="20"/>
          <w:szCs w:val="20"/>
        </w:rPr>
        <w:t xml:space="preserve"> </w:t>
      </w:r>
      <w:r w:rsidR="00EC7D94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="00EC7D94">
        <w:rPr>
          <w:sz w:val="20"/>
          <w:szCs w:val="20"/>
        </w:rPr>
        <w:t>achieved</w:t>
      </w:r>
      <w:r w:rsidR="004307E3">
        <w:rPr>
          <w:sz w:val="20"/>
          <w:szCs w:val="20"/>
        </w:rPr>
        <w:t xml:space="preserve"> </w:t>
      </w:r>
      <w:r w:rsidR="00EC7D94">
        <w:rPr>
          <w:sz w:val="20"/>
          <w:szCs w:val="20"/>
        </w:rPr>
        <w:t>now.</w:t>
      </w:r>
    </w:p>
    <w:p w14:paraId="2AB83359" w14:textId="3C06AA45" w:rsidR="004225F9" w:rsidRPr="004225F9" w:rsidRDefault="004225F9" w:rsidP="003E58CD">
      <w:pPr>
        <w:pStyle w:val="Default"/>
        <w:spacing w:before="240"/>
        <w:jc w:val="both"/>
        <w:rPr>
          <w:sz w:val="20"/>
          <w:szCs w:val="20"/>
        </w:rPr>
      </w:pPr>
      <w:r w:rsidRPr="004225F9">
        <w:rPr>
          <w:sz w:val="20"/>
          <w:szCs w:val="20"/>
        </w:rPr>
        <w:t>Among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various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crops,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(</w:t>
      </w:r>
      <w:r w:rsidRPr="00E53622">
        <w:rPr>
          <w:i/>
          <w:iCs/>
          <w:sz w:val="20"/>
          <w:szCs w:val="20"/>
        </w:rPr>
        <w:t>Glycine</w:t>
      </w:r>
      <w:r w:rsidR="004307E3">
        <w:rPr>
          <w:i/>
          <w:iCs/>
          <w:sz w:val="20"/>
          <w:szCs w:val="20"/>
        </w:rPr>
        <w:t xml:space="preserve"> </w:t>
      </w:r>
      <w:r w:rsidRPr="00E53622">
        <w:rPr>
          <w:i/>
          <w:iCs/>
          <w:sz w:val="20"/>
          <w:szCs w:val="20"/>
        </w:rPr>
        <w:t>max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L.),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commonly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known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soja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bean,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holds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significant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place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global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economy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important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edible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seed.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vital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source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plant-based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protein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millions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serves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key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input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several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industrial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chemical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processes.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Being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leguminous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crop,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acts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both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protein-rich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food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major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oilseed.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However,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direct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use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food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preparation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digestion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somewhat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constrained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presence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trypsin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inhibitors.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crop’s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adaptability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wide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variety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agro-climatic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conditions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facilitated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rapid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spread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growing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economic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relevance.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Often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referred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E53622">
        <w:rPr>
          <w:b/>
          <w:bCs/>
          <w:sz w:val="20"/>
          <w:szCs w:val="20"/>
        </w:rPr>
        <w:t>“miracle</w:t>
      </w:r>
      <w:r w:rsidR="004307E3">
        <w:rPr>
          <w:b/>
          <w:bCs/>
          <w:sz w:val="20"/>
          <w:szCs w:val="20"/>
        </w:rPr>
        <w:t xml:space="preserve"> </w:t>
      </w:r>
      <w:r w:rsidRPr="00E53622">
        <w:rPr>
          <w:b/>
          <w:bCs/>
          <w:sz w:val="20"/>
          <w:szCs w:val="20"/>
        </w:rPr>
        <w:t>crop”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“</w:t>
      </w:r>
      <w:r w:rsidRPr="00E53622">
        <w:rPr>
          <w:b/>
          <w:bCs/>
          <w:sz w:val="20"/>
          <w:szCs w:val="20"/>
        </w:rPr>
        <w:t>wonder</w:t>
      </w:r>
      <w:r w:rsidR="004307E3">
        <w:rPr>
          <w:b/>
          <w:bCs/>
          <w:sz w:val="20"/>
          <w:szCs w:val="20"/>
        </w:rPr>
        <w:t xml:space="preserve"> </w:t>
      </w:r>
      <w:r w:rsidRPr="00E53622">
        <w:rPr>
          <w:b/>
          <w:bCs/>
          <w:sz w:val="20"/>
          <w:szCs w:val="20"/>
        </w:rPr>
        <w:t>crop”</w:t>
      </w:r>
      <w:r w:rsidRPr="00E53622">
        <w:rPr>
          <w:sz w:val="20"/>
          <w:szCs w:val="20"/>
        </w:rPr>
        <w:t>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highly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valued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nutritional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richness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multiple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uses,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especially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manufacture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vegetable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oil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margarine.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oil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widely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used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pure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form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salad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dressings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making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mayonnaise,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providing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direct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indirect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employment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nearly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six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million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people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across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India.</w:t>
      </w:r>
    </w:p>
    <w:p w14:paraId="7796A795" w14:textId="77777777" w:rsidR="004225F9" w:rsidRPr="004225F9" w:rsidRDefault="004225F9" w:rsidP="003E58CD">
      <w:pPr>
        <w:pStyle w:val="Default"/>
        <w:jc w:val="both"/>
        <w:rPr>
          <w:sz w:val="20"/>
          <w:szCs w:val="20"/>
        </w:rPr>
      </w:pPr>
    </w:p>
    <w:p w14:paraId="69A7FF8E" w14:textId="6C549B52" w:rsidR="004225F9" w:rsidRPr="004225F9" w:rsidRDefault="004225F9" w:rsidP="003E58CD">
      <w:pPr>
        <w:pStyle w:val="Default"/>
        <w:jc w:val="both"/>
        <w:rPr>
          <w:sz w:val="20"/>
          <w:szCs w:val="20"/>
        </w:rPr>
      </w:pPr>
      <w:r w:rsidRPr="004225F9">
        <w:rPr>
          <w:sz w:val="20"/>
          <w:szCs w:val="20"/>
        </w:rPr>
        <w:t>Over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years,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sector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India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shown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remarkable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growth,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with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production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expanding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steadily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outperforming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most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other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oilseed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crops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except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groundnut.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Since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commercial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introduction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1971–72,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India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emerged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one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leading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producers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consumers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world.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Currently,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country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produces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about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125.81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lakh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tonnes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from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118.31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lakh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hectares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land,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achieving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average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productivity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1063.39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kg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per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hectare</w:t>
      </w:r>
      <w:r w:rsidR="004307E3">
        <w:rPr>
          <w:sz w:val="20"/>
          <w:szCs w:val="20"/>
        </w:rPr>
        <w:t xml:space="preserve"> </w:t>
      </w:r>
      <w:r w:rsidR="00D74412" w:rsidRPr="004225F9">
        <w:rPr>
          <w:sz w:val="20"/>
          <w:szCs w:val="20"/>
        </w:rPr>
        <w:t>(Anonymous,</w:t>
      </w:r>
      <w:r w:rsidR="004307E3">
        <w:rPr>
          <w:sz w:val="20"/>
          <w:szCs w:val="20"/>
        </w:rPr>
        <w:t xml:space="preserve"> </w:t>
      </w:r>
      <w:r w:rsidR="00D74412" w:rsidRPr="004225F9">
        <w:rPr>
          <w:sz w:val="20"/>
          <w:szCs w:val="20"/>
        </w:rPr>
        <w:t>2024</w:t>
      </w:r>
      <w:r w:rsidR="00D74412">
        <w:rPr>
          <w:sz w:val="20"/>
          <w:szCs w:val="20"/>
        </w:rPr>
        <w:t>a</w:t>
      </w:r>
      <w:r w:rsidR="00D74412" w:rsidRPr="004225F9">
        <w:rPr>
          <w:sz w:val="20"/>
          <w:szCs w:val="20"/>
        </w:rPr>
        <w:t>)</w:t>
      </w:r>
      <w:r w:rsidRPr="004225F9">
        <w:rPr>
          <w:sz w:val="20"/>
          <w:szCs w:val="20"/>
        </w:rPr>
        <w:t>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Madhya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Pradesh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continues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major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soybean-producing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state,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contributing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approximately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53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percent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total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area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under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crop.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Karnataka,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cultivated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about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4.37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lakh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hectares,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yielding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4.26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lakh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tonnes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with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productivity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level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973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kg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per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hectare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during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2023–24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(Anonymous,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2024</w:t>
      </w:r>
      <w:r w:rsidR="00D74412">
        <w:rPr>
          <w:sz w:val="20"/>
          <w:szCs w:val="20"/>
        </w:rPr>
        <w:t>b</w:t>
      </w:r>
      <w:r w:rsidRPr="004225F9">
        <w:rPr>
          <w:sz w:val="20"/>
          <w:szCs w:val="20"/>
        </w:rPr>
        <w:t>).</w:t>
      </w:r>
    </w:p>
    <w:p w14:paraId="6D03D14F" w14:textId="77777777" w:rsidR="004225F9" w:rsidRPr="004225F9" w:rsidRDefault="004225F9" w:rsidP="003E58CD">
      <w:pPr>
        <w:pStyle w:val="Default"/>
        <w:jc w:val="both"/>
        <w:rPr>
          <w:sz w:val="20"/>
          <w:szCs w:val="20"/>
        </w:rPr>
      </w:pPr>
    </w:p>
    <w:p w14:paraId="21D7DC59" w14:textId="3EB457B2" w:rsidR="004225F9" w:rsidRPr="004225F9" w:rsidRDefault="004225F9" w:rsidP="003E58CD">
      <w:pPr>
        <w:pStyle w:val="Default"/>
        <w:jc w:val="both"/>
        <w:rPr>
          <w:sz w:val="20"/>
          <w:szCs w:val="20"/>
        </w:rPr>
      </w:pPr>
      <w:r w:rsidRPr="004225F9">
        <w:rPr>
          <w:sz w:val="20"/>
          <w:szCs w:val="20"/>
        </w:rPr>
        <w:t>Agricultural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essential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pillar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farm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economy,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extending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well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beyond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production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consumption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activities.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plays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critical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role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linking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farmers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consumers,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ensuring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stable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prices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improving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value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realization.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Despite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significance,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systems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often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face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numerous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structural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operational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inefficiencies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that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hinder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performance</w:t>
      </w:r>
      <w:r w:rsidR="00617BD8">
        <w:rPr>
          <w:sz w:val="20"/>
          <w:szCs w:val="20"/>
        </w:rPr>
        <w:t>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Previous</w:t>
      </w:r>
      <w:r w:rsidR="004307E3">
        <w:rPr>
          <w:sz w:val="20"/>
          <w:szCs w:val="20"/>
        </w:rPr>
        <w:t xml:space="preserve"> </w:t>
      </w:r>
      <w:r w:rsidR="00617BD8">
        <w:rPr>
          <w:sz w:val="20"/>
          <w:szCs w:val="20"/>
        </w:rPr>
        <w:t>studies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Chaval</w:t>
      </w:r>
      <w:r w:rsidR="004307E3">
        <w:rPr>
          <w:sz w:val="20"/>
          <w:szCs w:val="20"/>
        </w:rPr>
        <w:t xml:space="preserve"> </w:t>
      </w:r>
      <w:r w:rsidRPr="00617BD8">
        <w:rPr>
          <w:i/>
          <w:iCs/>
          <w:sz w:val="20"/>
          <w:szCs w:val="20"/>
        </w:rPr>
        <w:t>et</w:t>
      </w:r>
      <w:r w:rsidR="004307E3">
        <w:rPr>
          <w:i/>
          <w:iCs/>
          <w:sz w:val="20"/>
          <w:szCs w:val="20"/>
        </w:rPr>
        <w:t xml:space="preserve"> </w:t>
      </w:r>
      <w:r w:rsidRPr="00617BD8">
        <w:rPr>
          <w:i/>
          <w:iCs/>
          <w:sz w:val="20"/>
          <w:szCs w:val="20"/>
        </w:rPr>
        <w:t>al.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(2014)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shown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that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efficiency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tends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decline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number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intermediaries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increases.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Similar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conclusions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were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drawn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Solanki</w:t>
      </w:r>
      <w:r w:rsidR="004307E3">
        <w:rPr>
          <w:sz w:val="20"/>
          <w:szCs w:val="20"/>
        </w:rPr>
        <w:t xml:space="preserve"> </w:t>
      </w:r>
      <w:r w:rsidRPr="00617BD8">
        <w:rPr>
          <w:i/>
          <w:iCs/>
          <w:sz w:val="20"/>
          <w:szCs w:val="20"/>
        </w:rPr>
        <w:t>et</w:t>
      </w:r>
      <w:r w:rsidR="004307E3">
        <w:rPr>
          <w:i/>
          <w:iCs/>
          <w:sz w:val="20"/>
          <w:szCs w:val="20"/>
        </w:rPr>
        <w:t xml:space="preserve"> </w:t>
      </w:r>
      <w:r w:rsidRPr="00617BD8">
        <w:rPr>
          <w:i/>
          <w:iCs/>
          <w:sz w:val="20"/>
          <w:szCs w:val="20"/>
        </w:rPr>
        <w:t>al.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(2014)</w:t>
      </w:r>
      <w:r w:rsidR="004307E3">
        <w:rPr>
          <w:sz w:val="20"/>
          <w:szCs w:val="20"/>
        </w:rPr>
        <w:t xml:space="preserve"> </w:t>
      </w:r>
      <w:r w:rsidR="00617BD8">
        <w:rPr>
          <w:sz w:val="20"/>
          <w:szCs w:val="20"/>
        </w:rPr>
        <w:t>too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their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study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Malwa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plateau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Madhya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Pradesh.</w:t>
      </w:r>
    </w:p>
    <w:p w14:paraId="5786A5DD" w14:textId="71F5189F" w:rsidR="00ED45BC" w:rsidRDefault="004225F9" w:rsidP="003E58CD">
      <w:pPr>
        <w:pStyle w:val="Default"/>
        <w:spacing w:before="240"/>
        <w:jc w:val="both"/>
        <w:rPr>
          <w:sz w:val="20"/>
          <w:szCs w:val="20"/>
        </w:rPr>
      </w:pP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insights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derived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from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this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research</w:t>
      </w:r>
      <w:r w:rsidR="004307E3">
        <w:rPr>
          <w:sz w:val="20"/>
          <w:szCs w:val="20"/>
        </w:rPr>
        <w:t xml:space="preserve"> </w:t>
      </w:r>
      <w:r w:rsidR="00E35DEC">
        <w:rPr>
          <w:sz w:val="20"/>
          <w:szCs w:val="20"/>
        </w:rPr>
        <w:t>will</w:t>
      </w:r>
      <w:r w:rsidR="004307E3">
        <w:rPr>
          <w:sz w:val="20"/>
          <w:szCs w:val="20"/>
        </w:rPr>
        <w:t xml:space="preserve"> </w:t>
      </w:r>
      <w:r w:rsidR="00E35DEC">
        <w:rPr>
          <w:sz w:val="20"/>
          <w:szCs w:val="20"/>
        </w:rPr>
        <w:t>help</w:t>
      </w:r>
      <w:r w:rsidR="004307E3">
        <w:rPr>
          <w:sz w:val="20"/>
          <w:szCs w:val="20"/>
        </w:rPr>
        <w:t xml:space="preserve"> </w:t>
      </w:r>
      <w:r w:rsidR="00E35DEC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guide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strategies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aimed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improving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efficiency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also</w:t>
      </w:r>
      <w:r w:rsidR="004307E3">
        <w:rPr>
          <w:sz w:val="20"/>
          <w:szCs w:val="20"/>
        </w:rPr>
        <w:t xml:space="preserve"> </w:t>
      </w:r>
      <w:r w:rsidR="00E35DEC">
        <w:rPr>
          <w:sz w:val="20"/>
          <w:szCs w:val="20"/>
        </w:rPr>
        <w:t>convince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practitioners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aiming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enhance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rural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livelihoods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optimize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agri-value</w:t>
      </w:r>
      <w:r w:rsidR="004307E3">
        <w:rPr>
          <w:sz w:val="20"/>
          <w:szCs w:val="20"/>
        </w:rPr>
        <w:t xml:space="preserve"> </w:t>
      </w:r>
      <w:r w:rsidR="00BD1525">
        <w:rPr>
          <w:sz w:val="20"/>
          <w:szCs w:val="20"/>
        </w:rPr>
        <w:t>chains.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Furthermore,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results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provide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foundation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policymakers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design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interventions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that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enhance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infrastructure,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strengthen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farmer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collectives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establish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transparent,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fair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sustainable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systems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Belagavi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district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beyond,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sugge</w:t>
      </w:r>
      <w:r w:rsidR="00086D09">
        <w:rPr>
          <w:sz w:val="20"/>
          <w:szCs w:val="20"/>
        </w:rPr>
        <w:t>s</w:t>
      </w:r>
      <w:r w:rsidRPr="004225F9">
        <w:rPr>
          <w:sz w:val="20"/>
          <w:szCs w:val="20"/>
        </w:rPr>
        <w:t>ted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by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Hazari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Khobarkar</w:t>
      </w:r>
      <w:r w:rsidR="004307E3">
        <w:rPr>
          <w:sz w:val="20"/>
          <w:szCs w:val="20"/>
        </w:rPr>
        <w:t xml:space="preserve"> </w:t>
      </w:r>
      <w:r w:rsidRPr="004225F9">
        <w:rPr>
          <w:sz w:val="20"/>
          <w:szCs w:val="20"/>
        </w:rPr>
        <w:t>(2015).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this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context</w:t>
      </w:r>
      <w:r w:rsidR="004307E3">
        <w:rPr>
          <w:sz w:val="20"/>
          <w:szCs w:val="20"/>
        </w:rPr>
        <w:t xml:space="preserve"> </w:t>
      </w:r>
      <w:r w:rsidR="006C09DD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="006C09DD">
        <w:rPr>
          <w:sz w:val="20"/>
          <w:szCs w:val="20"/>
        </w:rPr>
        <w:t>background,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present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study</w:t>
      </w:r>
      <w:r w:rsidR="004307E3">
        <w:rPr>
          <w:sz w:val="20"/>
          <w:szCs w:val="20"/>
        </w:rPr>
        <w:t xml:space="preserve"> </w:t>
      </w:r>
      <w:r w:rsidR="009C7059">
        <w:rPr>
          <w:sz w:val="20"/>
          <w:szCs w:val="20"/>
        </w:rPr>
        <w:t>was</w:t>
      </w:r>
      <w:r w:rsidR="004307E3">
        <w:rPr>
          <w:sz w:val="20"/>
          <w:szCs w:val="20"/>
        </w:rPr>
        <w:t xml:space="preserve"> </w:t>
      </w:r>
      <w:r w:rsidR="009C7059">
        <w:rPr>
          <w:sz w:val="20"/>
          <w:szCs w:val="20"/>
        </w:rPr>
        <w:t>conducted</w:t>
      </w:r>
      <w:r w:rsidR="004307E3">
        <w:rPr>
          <w:sz w:val="20"/>
          <w:szCs w:val="20"/>
        </w:rPr>
        <w:t xml:space="preserve"> </w:t>
      </w:r>
      <w:r w:rsidR="009C7059">
        <w:rPr>
          <w:sz w:val="20"/>
          <w:szCs w:val="20"/>
        </w:rPr>
        <w:t>with</w:t>
      </w:r>
      <w:r w:rsidR="004307E3">
        <w:rPr>
          <w:sz w:val="20"/>
          <w:szCs w:val="20"/>
        </w:rPr>
        <w:t xml:space="preserve"> </w:t>
      </w:r>
      <w:r w:rsidR="009C705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="009C7059">
        <w:rPr>
          <w:sz w:val="20"/>
          <w:szCs w:val="20"/>
        </w:rPr>
        <w:t>following</w:t>
      </w:r>
      <w:r w:rsidR="004307E3">
        <w:rPr>
          <w:sz w:val="20"/>
          <w:szCs w:val="20"/>
        </w:rPr>
        <w:t xml:space="preserve"> </w:t>
      </w:r>
      <w:r w:rsidR="009C7059">
        <w:rPr>
          <w:sz w:val="20"/>
          <w:szCs w:val="20"/>
        </w:rPr>
        <w:t>objective.</w:t>
      </w:r>
    </w:p>
    <w:p w14:paraId="48CDAB3E" w14:textId="79B61EE6" w:rsidR="00B401DA" w:rsidRDefault="00ED45BC" w:rsidP="00ED45BC">
      <w:pPr>
        <w:pStyle w:val="Default"/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map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existing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channels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raw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Belagavi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district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Karnataka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analyze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costs,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margins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efficiency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across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different</w:t>
      </w:r>
      <w:r w:rsidR="004307E3">
        <w:rPr>
          <w:sz w:val="20"/>
          <w:szCs w:val="20"/>
        </w:rPr>
        <w:t xml:space="preserve"> </w:t>
      </w:r>
      <w:r w:rsidR="006C09DD" w:rsidRPr="004225F9">
        <w:rPr>
          <w:sz w:val="20"/>
          <w:szCs w:val="20"/>
        </w:rPr>
        <w:t>channels.</w:t>
      </w:r>
    </w:p>
    <w:p w14:paraId="534340EB" w14:textId="6C9A7434" w:rsidR="00B401DA" w:rsidRDefault="00E36D00" w:rsidP="00065F8C">
      <w:pPr>
        <w:pStyle w:val="Default"/>
        <w:spacing w:before="240"/>
        <w:jc w:val="both"/>
        <w:rPr>
          <w:b/>
          <w:bCs/>
        </w:rPr>
      </w:pPr>
      <w:r w:rsidRPr="00065F8C">
        <w:rPr>
          <w:b/>
          <w:bCs/>
        </w:rPr>
        <w:t>2.</w:t>
      </w:r>
      <w:r w:rsidR="004307E3">
        <w:rPr>
          <w:b/>
          <w:bCs/>
        </w:rPr>
        <w:t xml:space="preserve"> </w:t>
      </w:r>
      <w:r w:rsidRPr="00065F8C">
        <w:rPr>
          <w:b/>
          <w:bCs/>
        </w:rPr>
        <w:t>METHOD</w:t>
      </w:r>
      <w:r w:rsidR="00A1728D">
        <w:rPr>
          <w:b/>
          <w:bCs/>
        </w:rPr>
        <w:t>OLOGY</w:t>
      </w:r>
    </w:p>
    <w:p w14:paraId="7EBCB4A8" w14:textId="45BF1F42" w:rsidR="00D33C26" w:rsidRPr="00D33C26" w:rsidRDefault="00D33C26" w:rsidP="003E58CD">
      <w:pPr>
        <w:pStyle w:val="Default"/>
        <w:spacing w:before="240"/>
        <w:jc w:val="both"/>
        <w:rPr>
          <w:sz w:val="20"/>
          <w:szCs w:val="20"/>
        </w:rPr>
      </w:pPr>
      <w:r w:rsidRPr="00D33C26">
        <w:rPr>
          <w:sz w:val="20"/>
          <w:szCs w:val="20"/>
        </w:rPr>
        <w:t>Belagavi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district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was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purposively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selected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present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investigation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due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its</w:t>
      </w:r>
      <w:r w:rsidR="004307E3">
        <w:rPr>
          <w:sz w:val="20"/>
          <w:szCs w:val="20"/>
        </w:rPr>
        <w:t xml:space="preserve"> </w:t>
      </w:r>
      <w:r w:rsidR="00637736">
        <w:rPr>
          <w:sz w:val="20"/>
          <w:szCs w:val="20"/>
        </w:rPr>
        <w:t>prominence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production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Karnataka.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Within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district,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Bailahongal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Hukkeri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taluks,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along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with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their</w:t>
      </w:r>
      <w:r w:rsidR="004307E3">
        <w:rPr>
          <w:sz w:val="20"/>
          <w:szCs w:val="20"/>
        </w:rPr>
        <w:t xml:space="preserve"> </w:t>
      </w:r>
      <w:r w:rsidR="00DF3033">
        <w:rPr>
          <w:sz w:val="20"/>
          <w:szCs w:val="20"/>
        </w:rPr>
        <w:t>corresponding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centres,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were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deliberately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chosen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represent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primary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soybean-producing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regions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serve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key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hubs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crop.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obtain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required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information,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primary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data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on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costs,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margins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channels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were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gathered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from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sample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farmers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intermediaries,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including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wholesalers,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commission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agents-cum-traders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processors.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lastRenderedPageBreak/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multistage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sampling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method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was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employed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selection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farmers.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Six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villages</w:t>
      </w:r>
      <w:r w:rsidR="004307E3">
        <w:rPr>
          <w:sz w:val="20"/>
          <w:szCs w:val="20"/>
        </w:rPr>
        <w:t xml:space="preserve"> </w:t>
      </w:r>
      <w:r w:rsidR="00C34E1F">
        <w:rPr>
          <w:sz w:val="20"/>
          <w:szCs w:val="20"/>
        </w:rPr>
        <w:t>(</w:t>
      </w:r>
      <w:r w:rsidRPr="00D33C26">
        <w:rPr>
          <w:sz w:val="20"/>
          <w:szCs w:val="20"/>
        </w:rPr>
        <w:t>three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from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each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selected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taluk</w:t>
      </w:r>
      <w:r w:rsidR="00121029">
        <w:rPr>
          <w:sz w:val="20"/>
          <w:szCs w:val="20"/>
        </w:rPr>
        <w:t>)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were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randomly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chosen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from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each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village,</w:t>
      </w:r>
      <w:r w:rsidR="004307E3">
        <w:rPr>
          <w:sz w:val="20"/>
          <w:szCs w:val="20"/>
        </w:rPr>
        <w:t xml:space="preserve"> </w:t>
      </w:r>
      <w:r w:rsidR="00121029">
        <w:rPr>
          <w:sz w:val="20"/>
          <w:szCs w:val="20"/>
        </w:rPr>
        <w:t>10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farmers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were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randomly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selected,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resulting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total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sample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60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farmer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respondents.</w:t>
      </w:r>
    </w:p>
    <w:p w14:paraId="0F54667E" w14:textId="5BCF4511" w:rsidR="00AF3BDC" w:rsidRDefault="00D33C26" w:rsidP="003E58CD">
      <w:pPr>
        <w:pStyle w:val="Default"/>
        <w:spacing w:before="240"/>
        <w:jc w:val="both"/>
        <w:rPr>
          <w:sz w:val="20"/>
          <w:szCs w:val="20"/>
        </w:rPr>
      </w:pPr>
      <w:r w:rsidRPr="00D33C26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addition,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10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wholesalers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10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commission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agents-cum-traders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were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randomly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chosen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from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each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two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bringing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total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number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intermediaries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40.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Furthermore,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single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processing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firm,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ADM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Agro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Industries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located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Dharwad,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was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purposively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included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study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it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is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only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existing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prominent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processor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Dharwad–Belagavi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region</w:t>
      </w:r>
      <w:r w:rsidR="004307E3">
        <w:rPr>
          <w:sz w:val="20"/>
          <w:szCs w:val="20"/>
        </w:rPr>
        <w:t xml:space="preserve"> </w:t>
      </w:r>
      <w:r w:rsidR="00D55A0D"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considered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as</w:t>
      </w:r>
      <w:r w:rsidR="004307E3">
        <w:rPr>
          <w:sz w:val="20"/>
          <w:szCs w:val="20"/>
        </w:rPr>
        <w:t xml:space="preserve"> </w:t>
      </w:r>
      <w:r w:rsidR="00D55A0D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="00D55A0D" w:rsidRPr="00D33C26">
        <w:rPr>
          <w:sz w:val="20"/>
          <w:szCs w:val="20"/>
        </w:rPr>
        <w:t>final</w:t>
      </w:r>
      <w:r w:rsidR="004307E3">
        <w:rPr>
          <w:sz w:val="20"/>
          <w:szCs w:val="20"/>
        </w:rPr>
        <w:t xml:space="preserve"> </w:t>
      </w:r>
      <w:r w:rsidR="00D55A0D" w:rsidRPr="00D33C26">
        <w:rPr>
          <w:sz w:val="20"/>
          <w:szCs w:val="20"/>
        </w:rPr>
        <w:t>consumer</w:t>
      </w:r>
      <w:r w:rsidR="004307E3">
        <w:rPr>
          <w:sz w:val="20"/>
          <w:szCs w:val="20"/>
        </w:rPr>
        <w:t xml:space="preserve"> </w:t>
      </w:r>
      <w:r w:rsidR="00D55A0D" w:rsidRPr="00D33C26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="00D55A0D" w:rsidRPr="00D33C26">
        <w:rPr>
          <w:sz w:val="20"/>
          <w:szCs w:val="20"/>
        </w:rPr>
        <w:t>raw</w:t>
      </w:r>
      <w:r w:rsidR="004307E3">
        <w:rPr>
          <w:sz w:val="20"/>
          <w:szCs w:val="20"/>
        </w:rPr>
        <w:t xml:space="preserve"> </w:t>
      </w:r>
      <w:r w:rsidR="00D55A0D" w:rsidRPr="00D33C26">
        <w:rPr>
          <w:sz w:val="20"/>
          <w:szCs w:val="20"/>
        </w:rPr>
        <w:t>soybean</w:t>
      </w:r>
      <w:r w:rsidR="004307E3">
        <w:rPr>
          <w:sz w:val="20"/>
          <w:szCs w:val="20"/>
        </w:rPr>
        <w:t xml:space="preserve"> </w:t>
      </w:r>
      <w:r w:rsidR="00686BA2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="00686BA2">
        <w:rPr>
          <w:sz w:val="20"/>
          <w:szCs w:val="20"/>
        </w:rPr>
        <w:t>analytical</w:t>
      </w:r>
      <w:r w:rsidR="004307E3">
        <w:rPr>
          <w:sz w:val="20"/>
          <w:szCs w:val="20"/>
        </w:rPr>
        <w:t xml:space="preserve"> </w:t>
      </w:r>
      <w:r w:rsidR="00686BA2">
        <w:rPr>
          <w:sz w:val="20"/>
          <w:szCs w:val="20"/>
        </w:rPr>
        <w:t>purpose</w:t>
      </w:r>
      <w:r w:rsidRPr="00D33C26">
        <w:rPr>
          <w:sz w:val="20"/>
          <w:szCs w:val="20"/>
        </w:rPr>
        <w:t>.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analytical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part,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tabular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analysis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was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employed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present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interpret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data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related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efficiency,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costs,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margins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other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relevant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parameters.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Descriptive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statistics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such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as</w:t>
      </w:r>
      <w:r w:rsidR="00121029">
        <w:rPr>
          <w:sz w:val="20"/>
          <w:szCs w:val="20"/>
        </w:rPr>
        <w:t>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means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percentages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were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used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to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summarize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data.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mean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values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were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considered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estimation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of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costs,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margins,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efficiency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and</w:t>
      </w:r>
      <w:r w:rsidR="004307E3">
        <w:rPr>
          <w:sz w:val="20"/>
          <w:szCs w:val="20"/>
        </w:rPr>
        <w:t xml:space="preserve"> </w:t>
      </w:r>
      <w:r w:rsidR="00DF77E7">
        <w:rPr>
          <w:sz w:val="20"/>
          <w:szCs w:val="20"/>
        </w:rPr>
        <w:t>other</w:t>
      </w:r>
      <w:r w:rsidR="004307E3">
        <w:rPr>
          <w:sz w:val="20"/>
          <w:szCs w:val="20"/>
        </w:rPr>
        <w:t xml:space="preserve"> </w:t>
      </w:r>
      <w:r w:rsidRPr="00D33C26">
        <w:rPr>
          <w:sz w:val="20"/>
          <w:szCs w:val="20"/>
        </w:rPr>
        <w:t>indicators.</w:t>
      </w:r>
      <w:r w:rsidR="004307E3">
        <w:rPr>
          <w:sz w:val="20"/>
          <w:szCs w:val="20"/>
        </w:rPr>
        <w:t xml:space="preserve"> </w:t>
      </w:r>
      <w:r w:rsidR="00DB75DE">
        <w:rPr>
          <w:sz w:val="20"/>
          <w:szCs w:val="20"/>
        </w:rPr>
        <w:t>For</w:t>
      </w:r>
      <w:r w:rsidR="004307E3">
        <w:rPr>
          <w:sz w:val="20"/>
          <w:szCs w:val="20"/>
        </w:rPr>
        <w:t xml:space="preserve"> </w:t>
      </w:r>
      <w:r w:rsidR="00DB75DE">
        <w:rPr>
          <w:sz w:val="20"/>
          <w:szCs w:val="20"/>
        </w:rPr>
        <w:t>analysing</w:t>
      </w:r>
      <w:r w:rsidR="004307E3">
        <w:rPr>
          <w:sz w:val="20"/>
          <w:szCs w:val="20"/>
        </w:rPr>
        <w:t xml:space="preserve"> </w:t>
      </w:r>
      <w:r w:rsidR="00DB75DE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="00D242BA"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 w:rsidR="0000670B">
        <w:rPr>
          <w:sz w:val="20"/>
          <w:szCs w:val="20"/>
        </w:rPr>
        <w:t>efficiency,</w:t>
      </w:r>
      <w:r w:rsidR="004307E3">
        <w:rPr>
          <w:sz w:val="20"/>
          <w:szCs w:val="20"/>
        </w:rPr>
        <w:t xml:space="preserve"> </w:t>
      </w:r>
      <w:r w:rsidR="0000670B">
        <w:rPr>
          <w:sz w:val="20"/>
          <w:szCs w:val="20"/>
        </w:rPr>
        <w:t>the</w:t>
      </w:r>
      <w:r w:rsidR="004307E3">
        <w:rPr>
          <w:sz w:val="20"/>
          <w:szCs w:val="20"/>
        </w:rPr>
        <w:t xml:space="preserve"> </w:t>
      </w:r>
      <w:r w:rsidR="0000670B">
        <w:rPr>
          <w:sz w:val="20"/>
          <w:szCs w:val="20"/>
        </w:rPr>
        <w:t>following</w:t>
      </w:r>
      <w:r w:rsidR="004307E3">
        <w:rPr>
          <w:sz w:val="20"/>
          <w:szCs w:val="20"/>
        </w:rPr>
        <w:t xml:space="preserve"> </w:t>
      </w:r>
      <w:r w:rsidR="0000670B">
        <w:rPr>
          <w:sz w:val="20"/>
          <w:szCs w:val="20"/>
        </w:rPr>
        <w:t>parameters</w:t>
      </w:r>
      <w:r w:rsidR="004307E3">
        <w:rPr>
          <w:sz w:val="20"/>
          <w:szCs w:val="20"/>
        </w:rPr>
        <w:t xml:space="preserve"> </w:t>
      </w:r>
      <w:r w:rsidR="0000670B">
        <w:rPr>
          <w:sz w:val="20"/>
          <w:szCs w:val="20"/>
        </w:rPr>
        <w:t>have</w:t>
      </w:r>
      <w:r w:rsidR="004307E3">
        <w:rPr>
          <w:sz w:val="20"/>
          <w:szCs w:val="20"/>
        </w:rPr>
        <w:t xml:space="preserve"> </w:t>
      </w:r>
      <w:r w:rsidR="0000670B">
        <w:rPr>
          <w:sz w:val="20"/>
          <w:szCs w:val="20"/>
        </w:rPr>
        <w:t>been</w:t>
      </w:r>
      <w:r w:rsidR="004307E3">
        <w:rPr>
          <w:sz w:val="20"/>
          <w:szCs w:val="20"/>
        </w:rPr>
        <w:t xml:space="preserve"> </w:t>
      </w:r>
      <w:r w:rsidR="0000670B">
        <w:rPr>
          <w:sz w:val="20"/>
          <w:szCs w:val="20"/>
        </w:rPr>
        <w:t>estimated.</w:t>
      </w:r>
    </w:p>
    <w:p w14:paraId="1805A036" w14:textId="15510772" w:rsidR="008249A5" w:rsidRDefault="008249A5" w:rsidP="003E58CD">
      <w:pPr>
        <w:pStyle w:val="Default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2.1</w:t>
      </w:r>
      <w:r w:rsidR="004307E3">
        <w:rPr>
          <w:sz w:val="20"/>
          <w:szCs w:val="20"/>
        </w:rPr>
        <w:t xml:space="preserve"> </w:t>
      </w:r>
      <w:r>
        <w:rPr>
          <w:sz w:val="20"/>
          <w:szCs w:val="20"/>
        </w:rPr>
        <w:t>Marketing</w:t>
      </w:r>
      <w:r w:rsidR="004307E3">
        <w:rPr>
          <w:sz w:val="20"/>
          <w:szCs w:val="20"/>
        </w:rPr>
        <w:t xml:space="preserve"> </w:t>
      </w:r>
      <w:r>
        <w:rPr>
          <w:sz w:val="20"/>
          <w:szCs w:val="20"/>
        </w:rPr>
        <w:t>Efficiency</w:t>
      </w:r>
      <w:r w:rsidR="004307E3">
        <w:rPr>
          <w:sz w:val="20"/>
          <w:szCs w:val="20"/>
        </w:rPr>
        <w:t xml:space="preserve"> </w:t>
      </w:r>
      <w:r>
        <w:rPr>
          <w:sz w:val="20"/>
          <w:szCs w:val="20"/>
        </w:rPr>
        <w:t>Index</w:t>
      </w:r>
    </w:p>
    <w:p w14:paraId="270437C6" w14:textId="16A2E25C" w:rsidR="008249A5" w:rsidRDefault="008249A5" w:rsidP="003E58CD">
      <w:pPr>
        <w:pStyle w:val="Default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2.2</w:t>
      </w:r>
      <w:r w:rsidR="004307E3">
        <w:rPr>
          <w:sz w:val="20"/>
          <w:szCs w:val="20"/>
        </w:rPr>
        <w:t xml:space="preserve"> </w:t>
      </w:r>
      <w:r>
        <w:rPr>
          <w:sz w:val="20"/>
          <w:szCs w:val="20"/>
        </w:rPr>
        <w:t>Producer</w:t>
      </w:r>
      <w:r w:rsidR="0030005A">
        <w:rPr>
          <w:sz w:val="20"/>
          <w:szCs w:val="20"/>
        </w:rPr>
        <w:t>’s</w:t>
      </w:r>
      <w:r w:rsidR="004307E3">
        <w:rPr>
          <w:sz w:val="20"/>
          <w:szCs w:val="20"/>
        </w:rPr>
        <w:t xml:space="preserve"> </w:t>
      </w:r>
      <w:r w:rsidR="0030005A">
        <w:rPr>
          <w:sz w:val="20"/>
          <w:szCs w:val="20"/>
        </w:rPr>
        <w:t>Share</w:t>
      </w:r>
      <w:r w:rsidR="004307E3">
        <w:rPr>
          <w:sz w:val="20"/>
          <w:szCs w:val="20"/>
        </w:rPr>
        <w:t xml:space="preserve"> </w:t>
      </w:r>
      <w:r w:rsidR="0030005A">
        <w:rPr>
          <w:sz w:val="20"/>
          <w:szCs w:val="20"/>
        </w:rPr>
        <w:t>in</w:t>
      </w:r>
      <w:r w:rsidR="004307E3">
        <w:rPr>
          <w:sz w:val="20"/>
          <w:szCs w:val="20"/>
        </w:rPr>
        <w:t xml:space="preserve"> </w:t>
      </w:r>
      <w:r w:rsidR="0030005A">
        <w:rPr>
          <w:sz w:val="20"/>
          <w:szCs w:val="20"/>
        </w:rPr>
        <w:t>Consumer</w:t>
      </w:r>
      <w:r w:rsidR="004307E3">
        <w:rPr>
          <w:sz w:val="20"/>
          <w:szCs w:val="20"/>
        </w:rPr>
        <w:t xml:space="preserve"> </w:t>
      </w:r>
      <w:r w:rsidR="0030005A">
        <w:rPr>
          <w:sz w:val="20"/>
          <w:szCs w:val="20"/>
        </w:rPr>
        <w:t>Rupee</w:t>
      </w:r>
    </w:p>
    <w:p w14:paraId="096F140E" w14:textId="03D9A7C5" w:rsidR="0030005A" w:rsidRPr="0030005A" w:rsidRDefault="0030005A" w:rsidP="003E58CD">
      <w:pPr>
        <w:pStyle w:val="Default"/>
        <w:spacing w:before="240"/>
        <w:jc w:val="both"/>
        <w:rPr>
          <w:b/>
          <w:bCs/>
          <w:sz w:val="22"/>
          <w:szCs w:val="22"/>
        </w:rPr>
      </w:pPr>
      <w:r w:rsidRPr="0030005A">
        <w:rPr>
          <w:b/>
          <w:bCs/>
          <w:sz w:val="22"/>
          <w:szCs w:val="22"/>
          <w:lang w:val="en-US"/>
        </w:rPr>
        <w:t>2.1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Pr="0030005A">
        <w:rPr>
          <w:b/>
          <w:bCs/>
          <w:sz w:val="22"/>
          <w:szCs w:val="22"/>
        </w:rPr>
        <w:t>Marketing</w:t>
      </w:r>
      <w:r w:rsidR="004307E3">
        <w:rPr>
          <w:b/>
          <w:bCs/>
          <w:sz w:val="22"/>
          <w:szCs w:val="22"/>
        </w:rPr>
        <w:t xml:space="preserve"> </w:t>
      </w:r>
      <w:r w:rsidRPr="0030005A">
        <w:rPr>
          <w:b/>
          <w:bCs/>
          <w:sz w:val="22"/>
          <w:szCs w:val="22"/>
        </w:rPr>
        <w:t>Efficiency</w:t>
      </w:r>
      <w:r w:rsidR="004307E3">
        <w:rPr>
          <w:b/>
          <w:bCs/>
          <w:sz w:val="22"/>
          <w:szCs w:val="22"/>
        </w:rPr>
        <w:t xml:space="preserve"> </w:t>
      </w:r>
      <w:r w:rsidRPr="0030005A">
        <w:rPr>
          <w:b/>
          <w:bCs/>
          <w:sz w:val="22"/>
          <w:szCs w:val="22"/>
        </w:rPr>
        <w:t>Index</w:t>
      </w:r>
    </w:p>
    <w:p w14:paraId="4FC14787" w14:textId="22BA925F" w:rsidR="00471840" w:rsidRDefault="00FE3E29" w:rsidP="003E58CD">
      <w:pPr>
        <w:pStyle w:val="Default"/>
        <w:spacing w:before="240"/>
        <w:jc w:val="both"/>
        <w:rPr>
          <w:sz w:val="20"/>
          <w:szCs w:val="20"/>
          <w:lang w:val="en-US"/>
        </w:rPr>
      </w:pP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marketing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efficiency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index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represents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ratio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between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net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price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obtained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by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producer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and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sum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of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total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marketing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costs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and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aggregate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net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margins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of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intermediaries.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This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indicator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provides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insight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into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relative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efficiency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of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different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marketing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channels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for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soybean,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particularly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highlighting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those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with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lower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marketing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expenses.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index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is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computed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using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following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formula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proposed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by</w:t>
      </w:r>
      <w:r w:rsidR="004307E3">
        <w:rPr>
          <w:sz w:val="20"/>
          <w:szCs w:val="20"/>
          <w:lang w:val="en-US"/>
        </w:rPr>
        <w:t xml:space="preserve"> </w:t>
      </w:r>
      <w:r w:rsidRPr="00FE3E29">
        <w:rPr>
          <w:sz w:val="20"/>
          <w:szCs w:val="20"/>
          <w:lang w:val="en-US"/>
        </w:rPr>
        <w:t>Acharya.</w:t>
      </w:r>
      <w:r w:rsidR="004307E3">
        <w:rPr>
          <w:sz w:val="20"/>
          <w:szCs w:val="20"/>
          <w:lang w:val="en-US"/>
        </w:rPr>
        <w:t xml:space="preserve"> </w:t>
      </w:r>
    </w:p>
    <w:p w14:paraId="5A8B8A74" w14:textId="77777777" w:rsidR="00AC3A74" w:rsidRDefault="00AC3A74" w:rsidP="003E58CD">
      <w:pPr>
        <w:pStyle w:val="Default"/>
        <w:jc w:val="center"/>
        <w:rPr>
          <w:rFonts w:eastAsiaTheme="minorEastAsia"/>
          <w:iCs/>
          <w:sz w:val="20"/>
          <w:szCs w:val="20"/>
          <w:lang w:val="en-US"/>
        </w:rPr>
      </w:pPr>
    </w:p>
    <w:p w14:paraId="394A8FDB" w14:textId="233F9D8A" w:rsidR="0030005A" w:rsidRPr="00BA7D59" w:rsidRDefault="00471840" w:rsidP="003E58CD">
      <w:pPr>
        <w:pStyle w:val="Default"/>
        <w:jc w:val="center"/>
        <w:rPr>
          <w:iCs/>
          <w:sz w:val="20"/>
          <w:szCs w:val="20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>MEI=</m:t>
          </m:r>
          <m:f>
            <m:fPr>
              <m:ctrlPr>
                <w:rPr>
                  <w:rFonts w:ascii="Cambria Math" w:hAnsi="Cambria Math"/>
                  <w:iCs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NP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MC+MM</m:t>
              </m:r>
            </m:den>
          </m:f>
        </m:oMath>
      </m:oMathPara>
    </w:p>
    <w:p w14:paraId="39FE392A" w14:textId="64350227" w:rsidR="0030005A" w:rsidRPr="0030005A" w:rsidRDefault="0030005A" w:rsidP="003E58CD">
      <w:pPr>
        <w:pStyle w:val="Default"/>
        <w:jc w:val="both"/>
        <w:rPr>
          <w:sz w:val="20"/>
          <w:szCs w:val="20"/>
          <w:lang w:val="en-US"/>
        </w:rPr>
      </w:pPr>
      <w:r w:rsidRPr="0030005A">
        <w:rPr>
          <w:sz w:val="20"/>
          <w:szCs w:val="20"/>
          <w:lang w:val="en-US"/>
        </w:rPr>
        <w:t>where,</w:t>
      </w:r>
      <w:r w:rsidR="004307E3">
        <w:rPr>
          <w:sz w:val="20"/>
          <w:szCs w:val="20"/>
          <w:lang w:val="en-US"/>
        </w:rPr>
        <w:t xml:space="preserve"> </w:t>
      </w:r>
    </w:p>
    <w:p w14:paraId="68E3D6CC" w14:textId="7211D054" w:rsidR="0030005A" w:rsidRPr="0030005A" w:rsidRDefault="004307E3" w:rsidP="003E58CD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MEI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=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Marketing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efficiency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Index</w:t>
      </w:r>
    </w:p>
    <w:p w14:paraId="07B44873" w14:textId="534A6070" w:rsidR="0030005A" w:rsidRPr="0030005A" w:rsidRDefault="004307E3" w:rsidP="003E58CD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NP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=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Net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price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received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by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farmer</w:t>
      </w:r>
    </w:p>
    <w:p w14:paraId="2A4C0C51" w14:textId="08F17AB9" w:rsidR="0030005A" w:rsidRPr="0030005A" w:rsidRDefault="004307E3" w:rsidP="003E58CD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MC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=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Total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marketing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cost</w:t>
      </w:r>
    </w:p>
    <w:p w14:paraId="42813D2B" w14:textId="6B570F6B" w:rsidR="0030005A" w:rsidRPr="0030005A" w:rsidRDefault="004307E3" w:rsidP="003E58CD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MM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=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Total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marketing</w:t>
      </w:r>
      <w:r>
        <w:rPr>
          <w:sz w:val="20"/>
          <w:szCs w:val="20"/>
          <w:lang w:val="en-US"/>
        </w:rPr>
        <w:t xml:space="preserve"> </w:t>
      </w:r>
      <w:r w:rsidR="0030005A" w:rsidRPr="0030005A">
        <w:rPr>
          <w:sz w:val="20"/>
          <w:szCs w:val="20"/>
          <w:lang w:val="en-US"/>
        </w:rPr>
        <w:t>margin</w:t>
      </w:r>
    </w:p>
    <w:p w14:paraId="74FBEFA0" w14:textId="77777777" w:rsidR="002873F3" w:rsidRDefault="002873F3" w:rsidP="003E58CD">
      <w:pPr>
        <w:pStyle w:val="Default"/>
        <w:spacing w:before="240"/>
        <w:jc w:val="both"/>
        <w:rPr>
          <w:b/>
          <w:bCs/>
          <w:sz w:val="22"/>
          <w:szCs w:val="22"/>
          <w:lang w:val="en-US"/>
        </w:rPr>
      </w:pPr>
    </w:p>
    <w:p w14:paraId="2BB184B0" w14:textId="506E1BB6" w:rsidR="00471840" w:rsidRPr="00471840" w:rsidRDefault="00471840" w:rsidP="003E58CD">
      <w:pPr>
        <w:pStyle w:val="Default"/>
        <w:spacing w:before="240"/>
        <w:jc w:val="both"/>
        <w:rPr>
          <w:b/>
          <w:bCs/>
          <w:sz w:val="22"/>
          <w:szCs w:val="22"/>
        </w:rPr>
      </w:pPr>
      <w:r w:rsidRPr="00471840">
        <w:rPr>
          <w:b/>
          <w:bCs/>
          <w:sz w:val="22"/>
          <w:szCs w:val="22"/>
          <w:lang w:val="en-US"/>
        </w:rPr>
        <w:t>2.</w:t>
      </w:r>
      <w:r>
        <w:rPr>
          <w:b/>
          <w:bCs/>
          <w:sz w:val="22"/>
          <w:szCs w:val="22"/>
          <w:lang w:val="en-US"/>
        </w:rPr>
        <w:t>2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Pr="00471840">
        <w:rPr>
          <w:b/>
          <w:bCs/>
          <w:sz w:val="22"/>
          <w:szCs w:val="22"/>
          <w:lang w:val="en-US"/>
        </w:rPr>
        <w:t>Producer’s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="00C14B15">
        <w:rPr>
          <w:b/>
          <w:bCs/>
          <w:sz w:val="22"/>
          <w:szCs w:val="22"/>
          <w:lang w:val="en-US"/>
        </w:rPr>
        <w:t>S</w:t>
      </w:r>
      <w:r w:rsidRPr="00471840">
        <w:rPr>
          <w:b/>
          <w:bCs/>
          <w:sz w:val="22"/>
          <w:szCs w:val="22"/>
          <w:lang w:val="en-US"/>
        </w:rPr>
        <w:t>hare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Pr="00471840">
        <w:rPr>
          <w:b/>
          <w:bCs/>
          <w:sz w:val="22"/>
          <w:szCs w:val="22"/>
          <w:lang w:val="en-US"/>
        </w:rPr>
        <w:t>in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="00C14B15">
        <w:rPr>
          <w:b/>
          <w:bCs/>
          <w:sz w:val="22"/>
          <w:szCs w:val="22"/>
          <w:lang w:val="en-US"/>
        </w:rPr>
        <w:t>C</w:t>
      </w:r>
      <w:r w:rsidRPr="00471840">
        <w:rPr>
          <w:b/>
          <w:bCs/>
          <w:sz w:val="22"/>
          <w:szCs w:val="22"/>
          <w:lang w:val="en-US"/>
        </w:rPr>
        <w:t>onsumer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="00C14B15">
        <w:rPr>
          <w:b/>
          <w:bCs/>
          <w:sz w:val="22"/>
          <w:szCs w:val="22"/>
          <w:lang w:val="en-US"/>
        </w:rPr>
        <w:t>R</w:t>
      </w:r>
      <w:r w:rsidRPr="00471840">
        <w:rPr>
          <w:b/>
          <w:bCs/>
          <w:sz w:val="22"/>
          <w:szCs w:val="22"/>
          <w:lang w:val="en-US"/>
        </w:rPr>
        <w:t>upee</w:t>
      </w:r>
    </w:p>
    <w:p w14:paraId="1500A3CE" w14:textId="4C138371" w:rsidR="00BA7D59" w:rsidRDefault="00AC3A74" w:rsidP="003E58CD">
      <w:pPr>
        <w:pStyle w:val="Default"/>
        <w:spacing w:before="240"/>
        <w:jc w:val="both"/>
        <w:rPr>
          <w:sz w:val="20"/>
          <w:szCs w:val="20"/>
          <w:lang w:val="en-US"/>
        </w:rPr>
      </w:pP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producer’s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share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in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consumer’s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rupee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refers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to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proportion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of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net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price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realized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by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farmer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in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relation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to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final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price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paid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by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consumer,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expressed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as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a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percentage.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This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measure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indicates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extent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to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which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farmers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benefit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from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total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price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paid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by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end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user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(soybean</w:t>
      </w:r>
      <w:r w:rsidR="004307E3">
        <w:rPr>
          <w:sz w:val="20"/>
          <w:szCs w:val="20"/>
          <w:lang w:val="en-US"/>
        </w:rPr>
        <w:t xml:space="preserve"> </w:t>
      </w:r>
      <w:r w:rsidRPr="00AC3A74">
        <w:rPr>
          <w:sz w:val="20"/>
          <w:szCs w:val="20"/>
          <w:lang w:val="en-US"/>
        </w:rPr>
        <w:t>processor).</w:t>
      </w:r>
      <w:r w:rsidR="0030005A" w:rsidRPr="00625C75">
        <w:rPr>
          <w:sz w:val="20"/>
          <w:szCs w:val="20"/>
          <w:lang w:val="en-US"/>
        </w:rPr>
        <w:t>It</w:t>
      </w:r>
      <w:r w:rsidR="004307E3"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is</w:t>
      </w:r>
      <w:r w:rsidR="004307E3"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calculated</w:t>
      </w:r>
      <w:r w:rsidR="004307E3"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by</w:t>
      </w:r>
      <w:r w:rsidR="004307E3"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using</w:t>
      </w:r>
      <w:r w:rsidR="004307E3"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the</w:t>
      </w:r>
      <w:r w:rsidR="004307E3"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following</w:t>
      </w:r>
      <w:r w:rsidR="004307E3"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formula,</w:t>
      </w:r>
    </w:p>
    <w:p w14:paraId="4A6DE480" w14:textId="53596C79" w:rsidR="00625C75" w:rsidRPr="00BA7D59" w:rsidRDefault="00BA7D59" w:rsidP="003E58CD">
      <w:pPr>
        <w:pStyle w:val="Default"/>
        <w:spacing w:before="240"/>
        <w:jc w:val="both"/>
        <w:rPr>
          <w:iCs/>
          <w:sz w:val="20"/>
          <w:szCs w:val="20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>PSCR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>(%)=</m:t>
          </m:r>
          <m:f>
            <m:fPr>
              <m:ctrlPr>
                <w:rPr>
                  <w:rFonts w:ascii="Cambria Math" w:hAnsi="Cambria Math"/>
                  <w:iCs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NP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PC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>100</m:t>
          </m:r>
        </m:oMath>
      </m:oMathPara>
    </w:p>
    <w:p w14:paraId="70E1BA43" w14:textId="1891FF6E" w:rsidR="0030005A" w:rsidRPr="00BA7D59" w:rsidRDefault="004307E3" w:rsidP="003E58CD">
      <w:pPr>
        <w:pStyle w:val="Default"/>
        <w:spacing w:before="240"/>
        <w:jc w:val="both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 xml:space="preserve"> </w:t>
      </w:r>
    </w:p>
    <w:p w14:paraId="2BA53AB2" w14:textId="219B2193" w:rsidR="0030005A" w:rsidRPr="00625C75" w:rsidRDefault="0030005A" w:rsidP="003E58CD">
      <w:pPr>
        <w:pStyle w:val="Default"/>
        <w:jc w:val="both"/>
        <w:rPr>
          <w:sz w:val="20"/>
          <w:szCs w:val="20"/>
          <w:lang w:val="en-US"/>
        </w:rPr>
      </w:pPr>
      <w:r w:rsidRPr="00625C75">
        <w:rPr>
          <w:sz w:val="20"/>
          <w:szCs w:val="20"/>
          <w:lang w:val="en-US"/>
        </w:rPr>
        <w:t>where,</w:t>
      </w:r>
      <w:r w:rsidR="004307E3">
        <w:rPr>
          <w:sz w:val="20"/>
          <w:szCs w:val="20"/>
          <w:lang w:val="en-US"/>
        </w:rPr>
        <w:t xml:space="preserve"> </w:t>
      </w:r>
    </w:p>
    <w:p w14:paraId="7CC99068" w14:textId="281F691C" w:rsidR="0030005A" w:rsidRPr="00625C75" w:rsidRDefault="004307E3" w:rsidP="003E58CD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PSCR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=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Producer’s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share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in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consumer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rupee</w:t>
      </w:r>
    </w:p>
    <w:p w14:paraId="5BB5EC80" w14:textId="140E737D" w:rsidR="0030005A" w:rsidRPr="00625C75" w:rsidRDefault="004307E3" w:rsidP="003E58CD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NP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=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Net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price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received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by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farmer</w:t>
      </w:r>
    </w:p>
    <w:p w14:paraId="17BB65E0" w14:textId="5671EB7B" w:rsidR="00AF3BDC" w:rsidRDefault="004307E3" w:rsidP="003E58CD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PC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=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Final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price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paid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by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="0030005A" w:rsidRPr="00625C75">
        <w:rPr>
          <w:sz w:val="20"/>
          <w:szCs w:val="20"/>
          <w:lang w:val="en-US"/>
        </w:rPr>
        <w:t>consumer</w:t>
      </w:r>
      <w:r>
        <w:rPr>
          <w:sz w:val="20"/>
          <w:szCs w:val="20"/>
          <w:lang w:val="en-US"/>
        </w:rPr>
        <w:t xml:space="preserve"> </w:t>
      </w:r>
    </w:p>
    <w:p w14:paraId="20837AE6" w14:textId="6ECAE13A" w:rsidR="002873F3" w:rsidRDefault="002873F3" w:rsidP="003E58CD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873F3">
        <w:rPr>
          <w:rFonts w:ascii="Arial" w:hAnsi="Arial" w:cs="Arial"/>
          <w:sz w:val="20"/>
          <w:szCs w:val="20"/>
        </w:rPr>
        <w:t>To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2873F3">
        <w:rPr>
          <w:rFonts w:ascii="Arial" w:hAnsi="Arial" w:cs="Arial"/>
          <w:sz w:val="20"/>
          <w:szCs w:val="20"/>
        </w:rPr>
        <w:t>examine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2873F3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factors</w:t>
      </w:r>
      <w:r w:rsidR="004307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influencing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farmers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selling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directly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to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processor</w:t>
      </w:r>
      <w:r w:rsidRPr="002873F3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2873F3">
        <w:rPr>
          <w:rFonts w:ascii="Arial" w:hAnsi="Arial" w:cs="Arial"/>
          <w:sz w:val="20"/>
          <w:szCs w:val="20"/>
        </w:rPr>
        <w:t>Garrett’s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2873F3">
        <w:rPr>
          <w:rFonts w:ascii="Arial" w:hAnsi="Arial" w:cs="Arial"/>
          <w:sz w:val="20"/>
          <w:szCs w:val="20"/>
        </w:rPr>
        <w:t>Ranking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2873F3">
        <w:rPr>
          <w:rFonts w:ascii="Arial" w:hAnsi="Arial" w:cs="Arial"/>
          <w:sz w:val="20"/>
          <w:szCs w:val="20"/>
        </w:rPr>
        <w:t>Technique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2873F3">
        <w:rPr>
          <w:rFonts w:ascii="Arial" w:hAnsi="Arial" w:cs="Arial"/>
          <w:sz w:val="20"/>
          <w:szCs w:val="20"/>
        </w:rPr>
        <w:t>was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2873F3">
        <w:rPr>
          <w:rFonts w:ascii="Arial" w:hAnsi="Arial" w:cs="Arial"/>
          <w:sz w:val="20"/>
          <w:szCs w:val="20"/>
        </w:rPr>
        <w:t>employed.</w:t>
      </w:r>
      <w:r w:rsidR="004307E3">
        <w:rPr>
          <w:rFonts w:ascii="Arial" w:hAnsi="Arial" w:cs="Arial"/>
          <w:sz w:val="20"/>
          <w:szCs w:val="20"/>
        </w:rPr>
        <w:t xml:space="preserve"> </w:t>
      </w:r>
    </w:p>
    <w:p w14:paraId="09D419D4" w14:textId="352DEDEE" w:rsidR="002873F3" w:rsidRDefault="002873F3" w:rsidP="003E58CD">
      <w:pPr>
        <w:pStyle w:val="Default"/>
        <w:spacing w:before="240"/>
        <w:jc w:val="both"/>
        <w:rPr>
          <w:b/>
          <w:bCs/>
          <w:sz w:val="22"/>
          <w:szCs w:val="22"/>
          <w:lang w:val="en-US"/>
        </w:rPr>
      </w:pPr>
      <w:r w:rsidRPr="00471840">
        <w:rPr>
          <w:b/>
          <w:bCs/>
          <w:sz w:val="22"/>
          <w:szCs w:val="22"/>
          <w:lang w:val="en-US"/>
        </w:rPr>
        <w:lastRenderedPageBreak/>
        <w:t>2.</w:t>
      </w:r>
      <w:r>
        <w:rPr>
          <w:b/>
          <w:bCs/>
          <w:sz w:val="22"/>
          <w:szCs w:val="22"/>
          <w:lang w:val="en-US"/>
        </w:rPr>
        <w:t>3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="00BB5DD5" w:rsidRPr="00BB5DD5">
        <w:rPr>
          <w:b/>
          <w:bCs/>
          <w:sz w:val="22"/>
          <w:szCs w:val="22"/>
          <w:lang w:val="en-US"/>
        </w:rPr>
        <w:t>Garrett’s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="00BB5DD5" w:rsidRPr="00BB5DD5">
        <w:rPr>
          <w:b/>
          <w:bCs/>
          <w:sz w:val="22"/>
          <w:szCs w:val="22"/>
          <w:lang w:val="en-US"/>
        </w:rPr>
        <w:t>Ranking</w:t>
      </w:r>
      <w:r w:rsidR="004307E3">
        <w:rPr>
          <w:b/>
          <w:bCs/>
          <w:sz w:val="22"/>
          <w:szCs w:val="22"/>
          <w:lang w:val="en-US"/>
        </w:rPr>
        <w:t xml:space="preserve"> </w:t>
      </w:r>
      <w:r w:rsidR="00BB5DD5" w:rsidRPr="00BB5DD5">
        <w:rPr>
          <w:b/>
          <w:bCs/>
          <w:sz w:val="22"/>
          <w:szCs w:val="22"/>
          <w:lang w:val="en-US"/>
        </w:rPr>
        <w:t>Technique</w:t>
      </w:r>
    </w:p>
    <w:p w14:paraId="121456C5" w14:textId="77777777" w:rsidR="00BB5DD5" w:rsidRPr="00BB5DD5" w:rsidRDefault="00BB5DD5" w:rsidP="003E58CD">
      <w:pPr>
        <w:pStyle w:val="Default"/>
        <w:spacing w:before="240"/>
        <w:jc w:val="both"/>
        <w:rPr>
          <w:b/>
          <w:bCs/>
          <w:sz w:val="22"/>
          <w:szCs w:val="22"/>
        </w:rPr>
      </w:pPr>
    </w:p>
    <w:p w14:paraId="71F6C6A8" w14:textId="60972157" w:rsidR="002873F3" w:rsidRPr="00BB5DD5" w:rsidRDefault="002873F3" w:rsidP="003E58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5DD5">
        <w:rPr>
          <w:rFonts w:ascii="Arial" w:hAnsi="Arial" w:cs="Arial"/>
          <w:sz w:val="20"/>
          <w:szCs w:val="20"/>
        </w:rPr>
        <w:t>Under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this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method,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respondents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were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requested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to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rank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factors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influencing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farmers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selling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directly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to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BB5DD5" w:rsidRPr="00BB5DD5">
        <w:rPr>
          <w:rFonts w:ascii="Arial" w:hAnsi="Arial" w:cs="Arial"/>
          <w:sz w:val="20"/>
          <w:szCs w:val="20"/>
        </w:rPr>
        <w:t>processor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assigned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ranks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were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subsequently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converted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into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scores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using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a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following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formula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for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BB5DD5">
        <w:rPr>
          <w:rFonts w:ascii="Arial" w:hAnsi="Arial" w:cs="Arial"/>
          <w:sz w:val="20"/>
          <w:szCs w:val="20"/>
        </w:rPr>
        <w:t>analysis.</w:t>
      </w:r>
      <w:r w:rsidR="004307E3">
        <w:rPr>
          <w:rFonts w:ascii="Arial" w:hAnsi="Arial" w:cs="Arial"/>
          <w:sz w:val="20"/>
          <w:szCs w:val="20"/>
        </w:rPr>
        <w:t xml:space="preserve"> </w:t>
      </w:r>
    </w:p>
    <w:p w14:paraId="23300282" w14:textId="4DFAAF78" w:rsidR="002873F3" w:rsidRPr="00BB5DD5" w:rsidRDefault="004307E3" w:rsidP="003E58C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(R</w:t>
      </w:r>
      <w:r w:rsidR="002873F3" w:rsidRPr="00BB5DD5">
        <w:rPr>
          <w:rFonts w:ascii="Arial" w:hAnsi="Arial" w:cs="Arial"/>
          <w:sz w:val="20"/>
          <w:szCs w:val="20"/>
          <w:vertAlign w:val="subscript"/>
        </w:rPr>
        <w:t>ij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0.5)</w:t>
      </w:r>
    </w:p>
    <w:p w14:paraId="03DD093A" w14:textId="7A49D648" w:rsidR="002873F3" w:rsidRPr="00BB5DD5" w:rsidRDefault="004307E3" w:rsidP="003E58C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cent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position=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——————</w:t>
      </w:r>
    </w:p>
    <w:p w14:paraId="553E7F80" w14:textId="74229775" w:rsidR="00D06845" w:rsidRDefault="004307E3" w:rsidP="003E58CD">
      <w:pPr>
        <w:autoSpaceDE w:val="0"/>
        <w:autoSpaceDN w:val="0"/>
        <w:adjustRightInd w:val="0"/>
        <w:spacing w:line="240" w:lineRule="auto"/>
        <w:ind w:left="2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N</w:t>
      </w:r>
      <w:r w:rsidR="002873F3" w:rsidRPr="00BB5DD5">
        <w:rPr>
          <w:rFonts w:ascii="Arial" w:hAnsi="Arial" w:cs="Arial"/>
          <w:sz w:val="20"/>
          <w:szCs w:val="20"/>
          <w:vertAlign w:val="subscript"/>
        </w:rPr>
        <w:t>j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BBFAAC1" w14:textId="5F2FA735" w:rsidR="002873F3" w:rsidRPr="00BB5DD5" w:rsidRDefault="002873F3" w:rsidP="003E58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5DD5">
        <w:rPr>
          <w:rFonts w:ascii="Arial" w:hAnsi="Arial" w:cs="Arial"/>
          <w:sz w:val="20"/>
          <w:szCs w:val="20"/>
        </w:rPr>
        <w:t>where,</w:t>
      </w:r>
      <w:r w:rsidR="004307E3">
        <w:rPr>
          <w:rFonts w:ascii="Arial" w:hAnsi="Arial" w:cs="Arial"/>
          <w:sz w:val="20"/>
          <w:szCs w:val="20"/>
        </w:rPr>
        <w:t xml:space="preserve"> </w:t>
      </w:r>
    </w:p>
    <w:p w14:paraId="53065F1E" w14:textId="792A56CA" w:rsidR="002873F3" w:rsidRPr="00BB5DD5" w:rsidRDefault="004307E3" w:rsidP="003E58CD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Rij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=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Rank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given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to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i</w:t>
      </w:r>
      <w:r w:rsidR="002873F3" w:rsidRPr="00BB5DD5">
        <w:rPr>
          <w:color w:val="auto"/>
          <w:sz w:val="20"/>
          <w:szCs w:val="20"/>
          <w:vertAlign w:val="superscript"/>
        </w:rPr>
        <w:t>th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item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by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j</w:t>
      </w:r>
      <w:r w:rsidR="002873F3" w:rsidRPr="00BB5DD5">
        <w:rPr>
          <w:color w:val="auto"/>
          <w:sz w:val="20"/>
          <w:szCs w:val="20"/>
          <w:vertAlign w:val="superscript"/>
        </w:rPr>
        <w:t>th</w:t>
      </w:r>
      <w:r>
        <w:rPr>
          <w:color w:val="auto"/>
          <w:sz w:val="20"/>
          <w:szCs w:val="20"/>
        </w:rPr>
        <w:t xml:space="preserve"> </w:t>
      </w:r>
      <w:r w:rsidR="002873F3" w:rsidRPr="00BB5DD5">
        <w:rPr>
          <w:color w:val="auto"/>
          <w:sz w:val="20"/>
          <w:szCs w:val="20"/>
        </w:rPr>
        <w:t>respondent</w:t>
      </w:r>
    </w:p>
    <w:p w14:paraId="367BD3CC" w14:textId="3EDCDCB1" w:rsidR="002873F3" w:rsidRDefault="004307E3" w:rsidP="003E58C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Nj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Number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items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ranked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j</w:t>
      </w:r>
      <w:r w:rsidR="002873F3" w:rsidRPr="00BB5DD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2873F3" w:rsidRPr="00BB5DD5">
        <w:rPr>
          <w:rFonts w:ascii="Arial" w:hAnsi="Arial" w:cs="Arial"/>
          <w:sz w:val="20"/>
          <w:szCs w:val="20"/>
        </w:rPr>
        <w:t>individual.</w:t>
      </w:r>
    </w:p>
    <w:p w14:paraId="4779010A" w14:textId="06211C12" w:rsidR="002873F3" w:rsidRPr="00BB5DD5" w:rsidRDefault="00867AFC" w:rsidP="003E58C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7AFC">
        <w:rPr>
          <w:rFonts w:ascii="Arial" w:hAnsi="Arial" w:cs="Arial"/>
          <w:sz w:val="20"/>
          <w:szCs w:val="20"/>
        </w:rPr>
        <w:t>To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determine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relative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significance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each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factor,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scores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assigned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by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respondents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were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summed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averaged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for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every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factor.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factor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exhibiting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highest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mean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value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was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regarded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as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most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important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given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first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rank,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while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others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were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arranged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sequentially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descending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order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according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their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respective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mean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867AFC">
        <w:rPr>
          <w:rFonts w:ascii="Arial" w:hAnsi="Arial" w:cs="Arial"/>
          <w:sz w:val="20"/>
          <w:szCs w:val="20"/>
        </w:rPr>
        <w:t>scores.</w:t>
      </w:r>
    </w:p>
    <w:p w14:paraId="1F393D70" w14:textId="77777777" w:rsidR="002873F3" w:rsidRPr="00625C75" w:rsidRDefault="002873F3" w:rsidP="003E58CD">
      <w:pPr>
        <w:pStyle w:val="Default"/>
        <w:jc w:val="both"/>
        <w:rPr>
          <w:sz w:val="20"/>
          <w:szCs w:val="20"/>
          <w:lang w:val="en-US"/>
        </w:rPr>
      </w:pPr>
    </w:p>
    <w:p w14:paraId="0B7D560F" w14:textId="32ACBBA2" w:rsidR="00FC02BE" w:rsidRDefault="00FC02BE" w:rsidP="003E58CD">
      <w:pPr>
        <w:pStyle w:val="Default"/>
        <w:spacing w:before="240"/>
        <w:jc w:val="both"/>
        <w:rPr>
          <w:b/>
          <w:bCs/>
        </w:rPr>
      </w:pPr>
      <w:r>
        <w:rPr>
          <w:b/>
          <w:bCs/>
        </w:rPr>
        <w:t>3</w:t>
      </w:r>
      <w:r w:rsidRPr="00065F8C">
        <w:rPr>
          <w:b/>
          <w:bCs/>
        </w:rPr>
        <w:t>.</w:t>
      </w:r>
      <w:r w:rsidR="004307E3">
        <w:rPr>
          <w:b/>
          <w:bCs/>
        </w:rPr>
        <w:t xml:space="preserve"> </w:t>
      </w:r>
      <w:r>
        <w:rPr>
          <w:b/>
          <w:bCs/>
        </w:rPr>
        <w:t>RESULTS</w:t>
      </w:r>
      <w:r w:rsidR="004307E3">
        <w:rPr>
          <w:b/>
          <w:bCs/>
        </w:rPr>
        <w:t xml:space="preserve"> </w:t>
      </w:r>
      <w:r>
        <w:rPr>
          <w:b/>
          <w:bCs/>
        </w:rPr>
        <w:t>AND</w:t>
      </w:r>
      <w:r w:rsidR="004307E3">
        <w:rPr>
          <w:b/>
          <w:bCs/>
        </w:rPr>
        <w:t xml:space="preserve"> </w:t>
      </w:r>
      <w:r>
        <w:rPr>
          <w:b/>
          <w:bCs/>
        </w:rPr>
        <w:t>DISCUSSION</w:t>
      </w:r>
    </w:p>
    <w:p w14:paraId="5AFD611B" w14:textId="77777777" w:rsidR="0090752B" w:rsidRDefault="0090752B" w:rsidP="003E58CD">
      <w:pPr>
        <w:spacing w:after="0" w:line="240" w:lineRule="auto"/>
        <w:rPr>
          <w:sz w:val="20"/>
          <w:szCs w:val="20"/>
          <w:lang w:val="en-US"/>
        </w:rPr>
      </w:pPr>
    </w:p>
    <w:p w14:paraId="2F600286" w14:textId="5A551BAE" w:rsidR="00AF3BDC" w:rsidRPr="00E21319" w:rsidRDefault="0090752B" w:rsidP="003E58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21319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dynamics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refer</w:t>
      </w:r>
      <w:r w:rsidR="009A6FF1" w:rsidRPr="00E21319">
        <w:rPr>
          <w:rFonts w:ascii="Arial" w:hAnsi="Arial" w:cs="Arial"/>
          <w:sz w:val="20"/>
          <w:szCs w:val="20"/>
          <w:lang w:val="en-US"/>
        </w:rPr>
        <w:t>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complex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interplay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factors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influencing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movement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from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producers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final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consumers,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encompassing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structure,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conduct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performance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system.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It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can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be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investigated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by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studying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detail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regarding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costs,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profitability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9A6FF1" w:rsidRPr="00E21319">
        <w:rPr>
          <w:rFonts w:ascii="Arial" w:hAnsi="Arial" w:cs="Arial"/>
          <w:sz w:val="20"/>
          <w:szCs w:val="20"/>
          <w:lang w:val="en-US"/>
        </w:rPr>
        <w:t>efficiency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Together,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these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components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determine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overall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performance,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profitability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sustainability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E21319">
        <w:rPr>
          <w:rFonts w:ascii="Arial" w:hAnsi="Arial" w:cs="Arial"/>
          <w:sz w:val="20"/>
          <w:szCs w:val="20"/>
          <w:lang w:val="en-US"/>
        </w:rPr>
        <w:t>channels</w:t>
      </w:r>
      <w:r w:rsidR="00E21319" w:rsidRPr="00E21319">
        <w:rPr>
          <w:rFonts w:ascii="Arial" w:hAnsi="Arial" w:cs="Arial"/>
          <w:sz w:val="20"/>
          <w:szCs w:val="20"/>
          <w:lang w:val="en-US"/>
        </w:rPr>
        <w:t>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which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are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presented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under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following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21319" w:rsidRPr="00E21319">
        <w:rPr>
          <w:rFonts w:ascii="Arial" w:hAnsi="Arial" w:cs="Arial"/>
          <w:sz w:val="20"/>
          <w:szCs w:val="20"/>
          <w:lang w:val="en-US"/>
        </w:rPr>
        <w:t>sub-titles.</w:t>
      </w:r>
    </w:p>
    <w:p w14:paraId="26854D67" w14:textId="52218494" w:rsidR="009F05DB" w:rsidRDefault="00E21319" w:rsidP="003E58CD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9F05DB">
        <w:rPr>
          <w:rFonts w:ascii="Arial" w:hAnsi="Arial" w:cs="Arial"/>
          <w:b/>
          <w:bCs/>
          <w:lang w:val="en-US"/>
        </w:rPr>
        <w:t>3.1</w:t>
      </w:r>
      <w:r w:rsidR="004307E3">
        <w:rPr>
          <w:rFonts w:ascii="Arial" w:hAnsi="Arial" w:cs="Arial"/>
          <w:b/>
          <w:bCs/>
          <w:lang w:val="en-US"/>
        </w:rPr>
        <w:t xml:space="preserve"> </w:t>
      </w:r>
      <w:r w:rsidR="009F05DB" w:rsidRPr="009F05DB">
        <w:rPr>
          <w:rFonts w:ascii="Arial" w:hAnsi="Arial" w:cs="Arial"/>
          <w:b/>
          <w:bCs/>
        </w:rPr>
        <w:t>Identification</w:t>
      </w:r>
      <w:r w:rsidR="004307E3">
        <w:rPr>
          <w:rFonts w:ascii="Arial" w:hAnsi="Arial" w:cs="Arial"/>
          <w:b/>
          <w:bCs/>
        </w:rPr>
        <w:t xml:space="preserve"> </w:t>
      </w:r>
      <w:r w:rsidR="009F05DB" w:rsidRPr="009F05DB">
        <w:rPr>
          <w:rFonts w:ascii="Arial" w:hAnsi="Arial" w:cs="Arial"/>
          <w:b/>
          <w:bCs/>
        </w:rPr>
        <w:t>of</w:t>
      </w:r>
      <w:r w:rsidR="004307E3">
        <w:rPr>
          <w:rFonts w:ascii="Arial" w:hAnsi="Arial" w:cs="Arial"/>
          <w:b/>
          <w:bCs/>
        </w:rPr>
        <w:t xml:space="preserve"> </w:t>
      </w:r>
      <w:r w:rsidR="009F05DB" w:rsidRPr="009F05DB">
        <w:rPr>
          <w:rFonts w:ascii="Arial" w:hAnsi="Arial" w:cs="Arial"/>
          <w:b/>
          <w:bCs/>
        </w:rPr>
        <w:t>the</w:t>
      </w:r>
      <w:r w:rsidR="004307E3">
        <w:rPr>
          <w:rFonts w:ascii="Arial" w:hAnsi="Arial" w:cs="Arial"/>
          <w:b/>
          <w:bCs/>
        </w:rPr>
        <w:t xml:space="preserve"> </w:t>
      </w:r>
      <w:r w:rsidR="009F05DB" w:rsidRPr="009F05DB">
        <w:rPr>
          <w:rFonts w:ascii="Arial" w:hAnsi="Arial" w:cs="Arial"/>
          <w:b/>
          <w:bCs/>
        </w:rPr>
        <w:t>marketing</w:t>
      </w:r>
      <w:r w:rsidR="004307E3">
        <w:rPr>
          <w:rFonts w:ascii="Arial" w:hAnsi="Arial" w:cs="Arial"/>
          <w:b/>
          <w:bCs/>
        </w:rPr>
        <w:t xml:space="preserve"> </w:t>
      </w:r>
      <w:r w:rsidR="009F05DB" w:rsidRPr="009F05DB">
        <w:rPr>
          <w:rFonts w:ascii="Arial" w:hAnsi="Arial" w:cs="Arial"/>
          <w:b/>
          <w:bCs/>
        </w:rPr>
        <w:t>channels</w:t>
      </w:r>
      <w:r w:rsidR="004307E3">
        <w:rPr>
          <w:rFonts w:ascii="Arial" w:hAnsi="Arial" w:cs="Arial"/>
          <w:b/>
          <w:bCs/>
        </w:rPr>
        <w:t xml:space="preserve"> </w:t>
      </w:r>
      <w:r w:rsidR="009F05DB" w:rsidRPr="009F05DB">
        <w:rPr>
          <w:rFonts w:ascii="Arial" w:hAnsi="Arial" w:cs="Arial"/>
          <w:b/>
          <w:bCs/>
        </w:rPr>
        <w:t>for</w:t>
      </w:r>
      <w:r w:rsidR="004307E3">
        <w:rPr>
          <w:rFonts w:ascii="Arial" w:hAnsi="Arial" w:cs="Arial"/>
          <w:b/>
          <w:bCs/>
        </w:rPr>
        <w:t xml:space="preserve"> </w:t>
      </w:r>
      <w:r w:rsidR="009F05DB" w:rsidRPr="009F05DB">
        <w:rPr>
          <w:rFonts w:ascii="Arial" w:hAnsi="Arial" w:cs="Arial"/>
          <w:b/>
          <w:bCs/>
        </w:rPr>
        <w:t>soybean</w:t>
      </w:r>
    </w:p>
    <w:p w14:paraId="6F690524" w14:textId="7D70C8A6" w:rsidR="0037361C" w:rsidRPr="0037361C" w:rsidRDefault="0037361C" w:rsidP="003E58CD">
      <w:pPr>
        <w:spacing w:before="24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7361C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study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area,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two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major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channels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were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identified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for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sale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raw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soybean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from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farmers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processors,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who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serve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final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consumers</w:t>
      </w:r>
      <w:r w:rsidR="00A5667A">
        <w:rPr>
          <w:rFonts w:ascii="Arial" w:hAnsi="Arial" w:cs="Arial"/>
          <w:bCs/>
          <w:sz w:val="20"/>
          <w:szCs w:val="20"/>
        </w:rPr>
        <w:t>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Namely,</w:t>
      </w:r>
    </w:p>
    <w:p w14:paraId="68B67C3B" w14:textId="384AC7A4" w:rsidR="0037361C" w:rsidRPr="0037361C" w:rsidRDefault="0037361C" w:rsidP="003E58CD">
      <w:pPr>
        <w:spacing w:before="24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I: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Producer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→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Soybean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Processor</w:t>
      </w:r>
    </w:p>
    <w:p w14:paraId="3BC8C13F" w14:textId="114E677A" w:rsidR="0037361C" w:rsidRPr="0037361C" w:rsidRDefault="0037361C" w:rsidP="003E58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II: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Producer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→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Wholesaler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→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Commission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Agent-cum-Trader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→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Soybean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Processor</w:t>
      </w:r>
    </w:p>
    <w:p w14:paraId="1FAA5140" w14:textId="77777777" w:rsidR="0037361C" w:rsidRPr="0037361C" w:rsidRDefault="0037361C" w:rsidP="003E58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8C278DC" w14:textId="4DEA19B9" w:rsidR="00471730" w:rsidRDefault="0037361C" w:rsidP="003E58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7361C">
        <w:rPr>
          <w:rFonts w:ascii="Arial" w:hAnsi="Arial" w:cs="Arial"/>
          <w:bCs/>
          <w:sz w:val="20"/>
          <w:szCs w:val="20"/>
        </w:rPr>
        <w:t>As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shown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Table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1,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Bailhongal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taluk,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60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farmers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marketed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through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40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through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II,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while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Hukkeri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taluk,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53.33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sold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via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46.66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via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II.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Overall,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Belagavi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district,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56.66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sampled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farmers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preferred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43.33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A5667A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used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(Fig.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1).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Similar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findings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can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be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noticed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findings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8662E2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Kausadikar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Deshmukh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(2018)</w:t>
      </w:r>
      <w:r w:rsidR="00237743">
        <w:rPr>
          <w:rFonts w:ascii="Arial" w:hAnsi="Arial" w:cs="Arial"/>
          <w:bCs/>
          <w:sz w:val="20"/>
          <w:szCs w:val="20"/>
        </w:rPr>
        <w:t>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>
        <w:rPr>
          <w:rFonts w:ascii="Arial" w:hAnsi="Arial" w:cs="Arial"/>
          <w:bCs/>
          <w:sz w:val="20"/>
          <w:szCs w:val="20"/>
        </w:rPr>
        <w:t>who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>
        <w:rPr>
          <w:rFonts w:ascii="Arial" w:hAnsi="Arial" w:cs="Arial"/>
          <w:bCs/>
          <w:sz w:val="20"/>
          <w:szCs w:val="20"/>
        </w:rPr>
        <w:t>revealed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>
        <w:rPr>
          <w:rFonts w:ascii="Arial" w:hAnsi="Arial" w:cs="Arial"/>
          <w:bCs/>
          <w:sz w:val="20"/>
          <w:szCs w:val="20"/>
        </w:rPr>
        <w:t>dynamics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>
        <w:rPr>
          <w:rFonts w:ascii="Arial" w:hAnsi="Arial" w:cs="Arial"/>
          <w:bCs/>
          <w:sz w:val="20"/>
          <w:szCs w:val="20"/>
        </w:rPr>
        <w:t>soybean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Parbhani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district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37743" w:rsidRPr="00237743">
        <w:rPr>
          <w:rFonts w:ascii="Arial" w:hAnsi="Arial" w:cs="Arial"/>
          <w:bCs/>
          <w:sz w:val="20"/>
          <w:szCs w:val="20"/>
        </w:rPr>
        <w:t>Maharashtra</w:t>
      </w:r>
      <w:r w:rsidR="00237743">
        <w:rPr>
          <w:rFonts w:ascii="Arial" w:hAnsi="Arial" w:cs="Arial"/>
          <w:bCs/>
          <w:sz w:val="20"/>
          <w:szCs w:val="20"/>
        </w:rPr>
        <w:t>.</w:t>
      </w:r>
    </w:p>
    <w:p w14:paraId="6B20B779" w14:textId="77777777" w:rsidR="00CF00E1" w:rsidRPr="0037361C" w:rsidRDefault="00CF00E1" w:rsidP="003E58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669CEED" w14:textId="77777777" w:rsidR="003E58CD" w:rsidRDefault="003E58CD" w:rsidP="003E58C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7CC710" w14:textId="77777777" w:rsidR="003E58CD" w:rsidRDefault="003E58CD" w:rsidP="003E58C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F01EEB" w14:textId="23B72204" w:rsidR="00581A9B" w:rsidRPr="00581A9B" w:rsidRDefault="00581A9B" w:rsidP="003E58C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81A9B">
        <w:rPr>
          <w:rFonts w:ascii="Arial" w:hAnsi="Arial" w:cs="Arial"/>
          <w:b/>
          <w:sz w:val="20"/>
          <w:szCs w:val="20"/>
        </w:rPr>
        <w:t>Table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1</w:t>
      </w:r>
      <w:r w:rsidR="00471730">
        <w:rPr>
          <w:rFonts w:ascii="Arial" w:hAnsi="Arial" w:cs="Arial"/>
          <w:b/>
          <w:sz w:val="20"/>
          <w:szCs w:val="20"/>
        </w:rPr>
        <w:t>.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Marketing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channels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in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soybean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marketing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in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the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study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581A9B">
        <w:rPr>
          <w:rFonts w:ascii="Arial" w:hAnsi="Arial" w:cs="Arial"/>
          <w:b/>
          <w:sz w:val="20"/>
          <w:szCs w:val="20"/>
        </w:rPr>
        <w:t>area</w:t>
      </w:r>
    </w:p>
    <w:p w14:paraId="0FDF084C" w14:textId="77777777" w:rsidR="00581A9B" w:rsidRPr="00581A9B" w:rsidRDefault="00581A9B" w:rsidP="003E58C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581A9B">
        <w:rPr>
          <w:rFonts w:ascii="Arial" w:hAnsi="Arial" w:cs="Arial"/>
          <w:b/>
          <w:sz w:val="20"/>
          <w:szCs w:val="20"/>
        </w:rPr>
        <w:t>(n=60)</w:t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977"/>
        <w:gridCol w:w="1424"/>
        <w:gridCol w:w="1256"/>
        <w:gridCol w:w="1327"/>
      </w:tblGrid>
      <w:tr w:rsidR="003858D8" w:rsidRPr="00581A9B" w14:paraId="43D58BC9" w14:textId="77777777" w:rsidTr="003858D8">
        <w:trPr>
          <w:trHeight w:val="73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4E06CD" w14:textId="77777777" w:rsidR="00581A9B" w:rsidRPr="00581A9B" w:rsidRDefault="00581A9B" w:rsidP="003E58CD">
            <w:pPr>
              <w:spacing w:after="0" w:line="240" w:lineRule="auto"/>
              <w:ind w:left="-142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bCs/>
                <w:sz w:val="20"/>
                <w:szCs w:val="20"/>
              </w:rPr>
              <w:t>Channels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1E67D359" w14:textId="07E86AD7" w:rsidR="00581A9B" w:rsidRPr="00581A9B" w:rsidRDefault="00581A9B" w:rsidP="003E58CD">
            <w:pPr>
              <w:spacing w:after="0" w:line="240" w:lineRule="auto"/>
              <w:ind w:left="-142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bCs/>
                <w:sz w:val="20"/>
                <w:szCs w:val="20"/>
              </w:rPr>
              <w:t>Intermediaries</w:t>
            </w:r>
            <w:r w:rsidR="00430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b/>
                <w:bCs/>
                <w:sz w:val="20"/>
                <w:szCs w:val="20"/>
              </w:rPr>
              <w:t>involved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right w:val="nil"/>
            </w:tcBorders>
          </w:tcPr>
          <w:p w14:paraId="1023ADF7" w14:textId="48224671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b/>
                <w:sz w:val="20"/>
                <w:szCs w:val="20"/>
              </w:rPr>
              <w:t>involved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b/>
                <w:sz w:val="20"/>
                <w:szCs w:val="20"/>
              </w:rPr>
              <w:t>(No.)</w:t>
            </w:r>
          </w:p>
        </w:tc>
      </w:tr>
      <w:tr w:rsidR="003858D8" w:rsidRPr="00581A9B" w14:paraId="0F78EE9C" w14:textId="77777777" w:rsidTr="004D7AA1">
        <w:trPr>
          <w:trHeight w:val="73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2607A8E" w14:textId="77777777" w:rsidR="00581A9B" w:rsidRPr="00581A9B" w:rsidRDefault="00581A9B" w:rsidP="003E58CD">
            <w:pPr>
              <w:spacing w:after="0" w:line="240" w:lineRule="auto"/>
              <w:ind w:left="-142" w:hanging="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A4A7FEF" w14:textId="77777777" w:rsidR="00581A9B" w:rsidRPr="00581A9B" w:rsidRDefault="00581A9B" w:rsidP="003E58CD">
            <w:pPr>
              <w:spacing w:after="0" w:line="240" w:lineRule="auto"/>
              <w:ind w:left="-142" w:hanging="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171AF8D3" w14:textId="0A0B68BB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Bailhongal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b/>
                <w:sz w:val="20"/>
                <w:szCs w:val="20"/>
              </w:rPr>
              <w:t>Taluk</w:t>
            </w:r>
          </w:p>
        </w:tc>
        <w:tc>
          <w:tcPr>
            <w:tcW w:w="1256" w:type="dxa"/>
          </w:tcPr>
          <w:p w14:paraId="00C87A04" w14:textId="69FAF7BF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Hukkeri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b/>
                <w:sz w:val="20"/>
                <w:szCs w:val="20"/>
              </w:rPr>
              <w:t>Taluk</w:t>
            </w:r>
          </w:p>
        </w:tc>
        <w:tc>
          <w:tcPr>
            <w:tcW w:w="1327" w:type="dxa"/>
            <w:tcBorders>
              <w:right w:val="nil"/>
            </w:tcBorders>
            <w:vAlign w:val="center"/>
          </w:tcPr>
          <w:p w14:paraId="25FDAA3F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3858D8" w:rsidRPr="00581A9B" w14:paraId="459F8CE5" w14:textId="77777777" w:rsidTr="003858D8">
        <w:trPr>
          <w:trHeight w:val="307"/>
          <w:jc w:val="center"/>
        </w:trPr>
        <w:tc>
          <w:tcPr>
            <w:tcW w:w="1100" w:type="dxa"/>
            <w:tcBorders>
              <w:top w:val="nil"/>
              <w:left w:val="nil"/>
            </w:tcBorders>
            <w:vAlign w:val="center"/>
          </w:tcPr>
          <w:p w14:paraId="2D668CBC" w14:textId="77777777" w:rsidR="00581A9B" w:rsidRPr="00581A9B" w:rsidRDefault="00581A9B" w:rsidP="003E58CD">
            <w:pPr>
              <w:spacing w:after="0" w:line="240" w:lineRule="auto"/>
              <w:ind w:left="-142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977" w:type="dxa"/>
            <w:vAlign w:val="center"/>
          </w:tcPr>
          <w:p w14:paraId="5231D104" w14:textId="70DE9569" w:rsidR="00581A9B" w:rsidRPr="00581A9B" w:rsidRDefault="004307E3" w:rsidP="003E58CD">
            <w:pPr>
              <w:spacing w:after="0" w:line="240" w:lineRule="auto"/>
              <w:ind w:left="-115" w:hanging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A9B" w:rsidRPr="00581A9B">
              <w:rPr>
                <w:rFonts w:ascii="Arial" w:hAnsi="Arial" w:cs="Arial"/>
                <w:sz w:val="20"/>
                <w:szCs w:val="20"/>
              </w:rPr>
              <w:t>Producer</w:t>
            </w:r>
            <w:r w:rsidR="00581A9B" w:rsidRPr="00581A9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A9B" w:rsidRPr="00581A9B">
              <w:rPr>
                <w:rFonts w:ascii="Arial" w:hAnsi="Arial" w:cs="Arial"/>
                <w:sz w:val="20"/>
                <w:szCs w:val="20"/>
              </w:rPr>
              <w:t>Soybean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A9B" w:rsidRPr="00581A9B">
              <w:rPr>
                <w:rFonts w:ascii="Arial" w:hAnsi="Arial" w:cs="Arial"/>
                <w:sz w:val="20"/>
                <w:szCs w:val="20"/>
              </w:rPr>
              <w:t>Processor</w:t>
            </w:r>
          </w:p>
        </w:tc>
        <w:tc>
          <w:tcPr>
            <w:tcW w:w="1424" w:type="dxa"/>
            <w:vAlign w:val="center"/>
          </w:tcPr>
          <w:p w14:paraId="5C2C57F0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2C366D4D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(60)</w:t>
            </w:r>
          </w:p>
        </w:tc>
        <w:tc>
          <w:tcPr>
            <w:tcW w:w="1256" w:type="dxa"/>
            <w:vAlign w:val="center"/>
          </w:tcPr>
          <w:p w14:paraId="3F0BF804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49369183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(53.33)</w:t>
            </w:r>
          </w:p>
        </w:tc>
        <w:tc>
          <w:tcPr>
            <w:tcW w:w="1327" w:type="dxa"/>
            <w:tcBorders>
              <w:right w:val="nil"/>
            </w:tcBorders>
            <w:vAlign w:val="center"/>
          </w:tcPr>
          <w:p w14:paraId="4D79232F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34</w:t>
            </w:r>
          </w:p>
          <w:p w14:paraId="3B479EB0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(56.66)</w:t>
            </w:r>
          </w:p>
        </w:tc>
      </w:tr>
      <w:tr w:rsidR="003858D8" w:rsidRPr="00581A9B" w14:paraId="295D390B" w14:textId="77777777" w:rsidTr="003858D8">
        <w:trPr>
          <w:trHeight w:val="73"/>
          <w:jc w:val="center"/>
        </w:trPr>
        <w:tc>
          <w:tcPr>
            <w:tcW w:w="1100" w:type="dxa"/>
            <w:tcBorders>
              <w:left w:val="nil"/>
            </w:tcBorders>
            <w:vAlign w:val="center"/>
          </w:tcPr>
          <w:p w14:paraId="14ED078F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lastRenderedPageBreak/>
              <w:t>II</w:t>
            </w:r>
          </w:p>
        </w:tc>
        <w:tc>
          <w:tcPr>
            <w:tcW w:w="2977" w:type="dxa"/>
          </w:tcPr>
          <w:p w14:paraId="6447AEAC" w14:textId="78C0F727" w:rsidR="00581A9B" w:rsidRPr="00581A9B" w:rsidRDefault="00581A9B" w:rsidP="003E58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Producer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t>Wholesaler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t>Commission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t>agents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t>cum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t>traders</w:t>
            </w:r>
            <w:r w:rsidRPr="00581A9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t>Soybean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A9B">
              <w:rPr>
                <w:rFonts w:ascii="Arial" w:hAnsi="Arial" w:cs="Arial"/>
                <w:sz w:val="20"/>
                <w:szCs w:val="20"/>
              </w:rPr>
              <w:t>Processor</w:t>
            </w:r>
          </w:p>
        </w:tc>
        <w:tc>
          <w:tcPr>
            <w:tcW w:w="1424" w:type="dxa"/>
            <w:vAlign w:val="center"/>
          </w:tcPr>
          <w:p w14:paraId="2D04DF64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2EFAD02D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(40)</w:t>
            </w:r>
          </w:p>
        </w:tc>
        <w:tc>
          <w:tcPr>
            <w:tcW w:w="1256" w:type="dxa"/>
            <w:vAlign w:val="center"/>
          </w:tcPr>
          <w:p w14:paraId="671127CF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18312BC2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(46.66)</w:t>
            </w:r>
          </w:p>
        </w:tc>
        <w:tc>
          <w:tcPr>
            <w:tcW w:w="1327" w:type="dxa"/>
            <w:tcBorders>
              <w:right w:val="nil"/>
            </w:tcBorders>
            <w:vAlign w:val="center"/>
          </w:tcPr>
          <w:p w14:paraId="3168791C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26</w:t>
            </w:r>
          </w:p>
          <w:p w14:paraId="0FFAF387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9B">
              <w:rPr>
                <w:rFonts w:ascii="Arial" w:hAnsi="Arial" w:cs="Arial"/>
                <w:sz w:val="20"/>
                <w:szCs w:val="20"/>
              </w:rPr>
              <w:t>(43.33)</w:t>
            </w:r>
          </w:p>
        </w:tc>
      </w:tr>
      <w:tr w:rsidR="003858D8" w:rsidRPr="00581A9B" w14:paraId="5B39F8F6" w14:textId="77777777" w:rsidTr="003858D8">
        <w:trPr>
          <w:trHeight w:val="212"/>
          <w:jc w:val="center"/>
        </w:trPr>
        <w:tc>
          <w:tcPr>
            <w:tcW w:w="1100" w:type="dxa"/>
            <w:tcBorders>
              <w:left w:val="nil"/>
              <w:bottom w:val="single" w:sz="4" w:space="0" w:color="auto"/>
            </w:tcBorders>
          </w:tcPr>
          <w:p w14:paraId="78621AE8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6AF3429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A70E8BA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089D0DA0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C2075BD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5451997E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1327" w:type="dxa"/>
            <w:tcBorders>
              <w:bottom w:val="single" w:sz="4" w:space="0" w:color="auto"/>
              <w:right w:val="nil"/>
            </w:tcBorders>
            <w:vAlign w:val="center"/>
          </w:tcPr>
          <w:p w14:paraId="597A5BB3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  <w:p w14:paraId="461CD591" w14:textId="77777777" w:rsidR="00581A9B" w:rsidRPr="00581A9B" w:rsidRDefault="00581A9B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A9B"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</w:tr>
    </w:tbl>
    <w:p w14:paraId="5A10D4AD" w14:textId="22AD9359" w:rsidR="00581A9B" w:rsidRDefault="00851022" w:rsidP="003E58C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Figures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in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the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parentheses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indicate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percentages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to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the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="00581A9B" w:rsidRPr="00851022">
        <w:rPr>
          <w:rFonts w:ascii="Arial" w:hAnsi="Arial" w:cs="Arial"/>
          <w:i/>
          <w:iCs/>
          <w:sz w:val="20"/>
          <w:szCs w:val="20"/>
        </w:rPr>
        <w:t>total</w:t>
      </w:r>
    </w:p>
    <w:p w14:paraId="32394761" w14:textId="5A7418B9" w:rsidR="000F283F" w:rsidRDefault="000F283F" w:rsidP="003E58C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2E54BCC" w14:textId="77777777" w:rsidR="000F283F" w:rsidRPr="00851022" w:rsidRDefault="000F283F" w:rsidP="003E58C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5E93F32" w14:textId="098B2FA5" w:rsidR="00AF3BDC" w:rsidRDefault="00832E76" w:rsidP="003E58CD">
      <w:pPr>
        <w:spacing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3BAF85BD" wp14:editId="0280CDC0">
            <wp:extent cx="4996180" cy="200025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22611247-DF23-4AEE-9AC9-116C42CB0E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550508" w14:textId="716A4768" w:rsidR="00E71234" w:rsidRDefault="00E71234" w:rsidP="003E58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7361C">
        <w:rPr>
          <w:rFonts w:ascii="Arial" w:hAnsi="Arial" w:cs="Arial"/>
          <w:bCs/>
          <w:sz w:val="20"/>
          <w:szCs w:val="20"/>
        </w:rPr>
        <w:t>Farmers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mainly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preferred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selling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directly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processors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due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assurance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better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prices,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which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recorded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highest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Garrett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mean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score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(54.78).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higher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profit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margin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(54.58)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absence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intermediaries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were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also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key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motivators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that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incentivize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direct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selling,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promoting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better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returns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for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CF00E1">
        <w:rPr>
          <w:rFonts w:ascii="Arial" w:hAnsi="Arial" w:cs="Arial"/>
          <w:sz w:val="20"/>
          <w:szCs w:val="20"/>
        </w:rPr>
        <w:t>farmers</w:t>
      </w:r>
      <w:r w:rsidRPr="00CF00E1">
        <w:rPr>
          <w:rFonts w:ascii="Arial" w:hAnsi="Arial" w:cs="Arial"/>
          <w:bCs/>
          <w:sz w:val="20"/>
          <w:szCs w:val="20"/>
        </w:rPr>
        <w:t>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CF00E1">
        <w:rPr>
          <w:rFonts w:ascii="Arial" w:hAnsi="Arial" w:cs="Arial"/>
          <w:bCs/>
          <w:sz w:val="20"/>
          <w:szCs w:val="20"/>
        </w:rPr>
        <w:t>followed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CF00E1">
        <w:rPr>
          <w:rFonts w:ascii="Arial" w:hAnsi="Arial" w:cs="Arial"/>
          <w:bCs/>
          <w:sz w:val="20"/>
          <w:szCs w:val="20"/>
        </w:rPr>
        <w:t>by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spot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payments,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accurate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weighment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after-sales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support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(Fig.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2)</w:t>
      </w:r>
      <w:r w:rsidRPr="0037361C">
        <w:rPr>
          <w:rFonts w:ascii="Arial" w:hAnsi="Arial" w:cs="Arial"/>
          <w:bCs/>
          <w:sz w:val="20"/>
          <w:szCs w:val="20"/>
        </w:rPr>
        <w:t>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Though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factors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such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nearby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procurement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44927" w:rsidRPr="0037361C">
        <w:rPr>
          <w:rFonts w:ascii="Arial" w:hAnsi="Arial" w:cs="Arial"/>
          <w:bCs/>
          <w:sz w:val="20"/>
          <w:szCs w:val="20"/>
        </w:rPr>
        <w:t>centres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service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convenience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also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influenced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choices,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they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were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relatively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less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important.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However,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due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pre-agreed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contracts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credit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linkages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with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wholesalers,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a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portion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farmers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(43.33%)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continued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sell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through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37361C">
        <w:rPr>
          <w:rFonts w:ascii="Arial" w:hAnsi="Arial" w:cs="Arial"/>
          <w:bCs/>
          <w:sz w:val="20"/>
          <w:szCs w:val="20"/>
        </w:rPr>
        <w:t>II.</w:t>
      </w:r>
    </w:p>
    <w:p w14:paraId="6F4CBF55" w14:textId="77777777" w:rsidR="00E71234" w:rsidRPr="00AF3BDC" w:rsidRDefault="00E71234" w:rsidP="003E58CD">
      <w:pPr>
        <w:spacing w:line="240" w:lineRule="auto"/>
        <w:rPr>
          <w:lang w:val="en-US"/>
        </w:rPr>
      </w:pPr>
    </w:p>
    <w:p w14:paraId="516316B8" w14:textId="7488B224" w:rsidR="009B2542" w:rsidRDefault="009B2542" w:rsidP="003E58CD">
      <w:pPr>
        <w:spacing w:line="240" w:lineRule="auto"/>
        <w:ind w:right="-212"/>
        <w:jc w:val="center"/>
        <w:rPr>
          <w:b/>
          <w:bCs/>
          <w:lang w:val="en-US"/>
        </w:rPr>
      </w:pPr>
      <w:r w:rsidRPr="009B2542">
        <w:rPr>
          <w:b/>
          <w:bCs/>
          <w:lang w:val="en-US"/>
        </w:rPr>
        <w:t>Table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2.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Factors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influencing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farmers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in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selling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the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soybean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directly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to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soybean</w:t>
      </w:r>
      <w:r w:rsidR="004307E3">
        <w:rPr>
          <w:b/>
          <w:bCs/>
          <w:lang w:val="en-US"/>
        </w:rPr>
        <w:t xml:space="preserve"> </w:t>
      </w:r>
      <w:r w:rsidRPr="009B2542">
        <w:rPr>
          <w:b/>
          <w:bCs/>
          <w:lang w:val="en-US"/>
        </w:rPr>
        <w:t>processor</w:t>
      </w:r>
    </w:p>
    <w:p w14:paraId="052CA883" w14:textId="62A7C451" w:rsidR="00B02B96" w:rsidRPr="00B02B96" w:rsidRDefault="004307E3" w:rsidP="003E58C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2B96" w:rsidRPr="00581A9B">
        <w:rPr>
          <w:rFonts w:ascii="Arial" w:hAnsi="Arial" w:cs="Arial"/>
          <w:b/>
          <w:sz w:val="20"/>
          <w:szCs w:val="20"/>
        </w:rPr>
        <w:t>(n=60)</w:t>
      </w:r>
    </w:p>
    <w:tbl>
      <w:tblPr>
        <w:tblW w:w="9101" w:type="dxa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3068"/>
        <w:gridCol w:w="1822"/>
        <w:gridCol w:w="1765"/>
        <w:gridCol w:w="1495"/>
      </w:tblGrid>
      <w:tr w:rsidR="001C06E1" w:rsidRPr="00CF5C83" w14:paraId="3AE7C097" w14:textId="77777777" w:rsidTr="00E71234">
        <w:trPr>
          <w:trHeight w:val="237"/>
          <w:jc w:val="center"/>
        </w:trPr>
        <w:tc>
          <w:tcPr>
            <w:tcW w:w="951" w:type="dxa"/>
          </w:tcPr>
          <w:p w14:paraId="410AB767" w14:textId="3695EA55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E1">
              <w:rPr>
                <w:rFonts w:ascii="Arial" w:hAnsi="Arial" w:cs="Arial"/>
                <w:b/>
                <w:sz w:val="20"/>
                <w:szCs w:val="20"/>
              </w:rPr>
              <w:t>Sl.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068" w:type="dxa"/>
          </w:tcPr>
          <w:p w14:paraId="532AB7AB" w14:textId="282B23A0" w:rsidR="001C06E1" w:rsidRPr="001C06E1" w:rsidRDefault="00D0427D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Factors</w:t>
            </w:r>
          </w:p>
        </w:tc>
        <w:tc>
          <w:tcPr>
            <w:tcW w:w="1822" w:type="dxa"/>
          </w:tcPr>
          <w:p w14:paraId="28D4FF60" w14:textId="5E0689D6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E1">
              <w:rPr>
                <w:rFonts w:ascii="Arial" w:hAnsi="Arial" w:cs="Arial"/>
                <w:b/>
                <w:sz w:val="20"/>
                <w:szCs w:val="20"/>
              </w:rPr>
              <w:t>Garrett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1765" w:type="dxa"/>
          </w:tcPr>
          <w:p w14:paraId="0E55E111" w14:textId="02EAB250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E1">
              <w:rPr>
                <w:rFonts w:ascii="Arial" w:hAnsi="Arial" w:cs="Arial"/>
                <w:b/>
                <w:sz w:val="20"/>
                <w:szCs w:val="20"/>
              </w:rPr>
              <w:t>Garrett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b/>
                <w:sz w:val="20"/>
                <w:szCs w:val="20"/>
              </w:rPr>
              <w:t>Mean</w:t>
            </w:r>
          </w:p>
        </w:tc>
        <w:tc>
          <w:tcPr>
            <w:tcW w:w="1495" w:type="dxa"/>
          </w:tcPr>
          <w:p w14:paraId="0FA7FED4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E1">
              <w:rPr>
                <w:rFonts w:ascii="Arial" w:hAnsi="Arial" w:cs="Arial"/>
                <w:b/>
                <w:sz w:val="20"/>
                <w:szCs w:val="20"/>
              </w:rPr>
              <w:t>Rank</w:t>
            </w:r>
          </w:p>
        </w:tc>
      </w:tr>
      <w:tr w:rsidR="001C06E1" w:rsidRPr="00CF5C83" w14:paraId="0CF606E1" w14:textId="77777777" w:rsidTr="00E71234">
        <w:trPr>
          <w:trHeight w:val="73"/>
          <w:jc w:val="center"/>
        </w:trPr>
        <w:tc>
          <w:tcPr>
            <w:tcW w:w="951" w:type="dxa"/>
          </w:tcPr>
          <w:p w14:paraId="67D435D2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8" w:type="dxa"/>
          </w:tcPr>
          <w:p w14:paraId="5321B8BE" w14:textId="7B6A8BFC" w:rsidR="001C06E1" w:rsidRPr="001C06E1" w:rsidRDefault="001C06E1" w:rsidP="003E58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Remunerative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1822" w:type="dxa"/>
          </w:tcPr>
          <w:p w14:paraId="4FB929BD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3827</w:t>
            </w:r>
          </w:p>
        </w:tc>
        <w:tc>
          <w:tcPr>
            <w:tcW w:w="1765" w:type="dxa"/>
          </w:tcPr>
          <w:p w14:paraId="0D8313E6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54.78</w:t>
            </w:r>
          </w:p>
        </w:tc>
        <w:tc>
          <w:tcPr>
            <w:tcW w:w="1495" w:type="dxa"/>
          </w:tcPr>
          <w:p w14:paraId="789F2908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C06E1" w:rsidRPr="00CF5C83" w14:paraId="6DBFCDF9" w14:textId="77777777" w:rsidTr="00E71234">
        <w:trPr>
          <w:trHeight w:val="73"/>
          <w:jc w:val="center"/>
        </w:trPr>
        <w:tc>
          <w:tcPr>
            <w:tcW w:w="951" w:type="dxa"/>
          </w:tcPr>
          <w:p w14:paraId="557299AA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8" w:type="dxa"/>
          </w:tcPr>
          <w:p w14:paraId="287DE3E1" w14:textId="4868283F" w:rsidR="001C06E1" w:rsidRPr="001C06E1" w:rsidRDefault="001C06E1" w:rsidP="003E58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High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margin</w:t>
            </w:r>
          </w:p>
        </w:tc>
        <w:tc>
          <w:tcPr>
            <w:tcW w:w="1822" w:type="dxa"/>
          </w:tcPr>
          <w:p w14:paraId="009BEF68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3275</w:t>
            </w:r>
          </w:p>
        </w:tc>
        <w:tc>
          <w:tcPr>
            <w:tcW w:w="1765" w:type="dxa"/>
          </w:tcPr>
          <w:p w14:paraId="793C12E3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54.58</w:t>
            </w:r>
          </w:p>
        </w:tc>
        <w:tc>
          <w:tcPr>
            <w:tcW w:w="1495" w:type="dxa"/>
          </w:tcPr>
          <w:p w14:paraId="10AD91D2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C06E1" w:rsidRPr="00CF5C83" w14:paraId="66645C15" w14:textId="77777777" w:rsidTr="00E71234">
        <w:trPr>
          <w:trHeight w:val="73"/>
          <w:jc w:val="center"/>
        </w:trPr>
        <w:tc>
          <w:tcPr>
            <w:tcW w:w="951" w:type="dxa"/>
          </w:tcPr>
          <w:p w14:paraId="724DBB7F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8" w:type="dxa"/>
          </w:tcPr>
          <w:p w14:paraId="2B1EE2A9" w14:textId="76B98E85" w:rsidR="001C06E1" w:rsidRPr="001C06E1" w:rsidRDefault="001C06E1" w:rsidP="003E58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Absence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of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middlemen</w:t>
            </w:r>
          </w:p>
        </w:tc>
        <w:tc>
          <w:tcPr>
            <w:tcW w:w="1822" w:type="dxa"/>
          </w:tcPr>
          <w:p w14:paraId="5AEA3A0B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1765" w:type="dxa"/>
          </w:tcPr>
          <w:p w14:paraId="66C1B13A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52.01</w:t>
            </w:r>
          </w:p>
        </w:tc>
        <w:tc>
          <w:tcPr>
            <w:tcW w:w="1495" w:type="dxa"/>
          </w:tcPr>
          <w:p w14:paraId="2FB8FA3A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1C06E1" w:rsidRPr="00CF5C83" w14:paraId="4C8C9331" w14:textId="77777777" w:rsidTr="00E71234">
        <w:trPr>
          <w:trHeight w:val="250"/>
          <w:jc w:val="center"/>
        </w:trPr>
        <w:tc>
          <w:tcPr>
            <w:tcW w:w="951" w:type="dxa"/>
          </w:tcPr>
          <w:p w14:paraId="332D89BD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8" w:type="dxa"/>
          </w:tcPr>
          <w:p w14:paraId="7509F804" w14:textId="00EBF453" w:rsidR="001C06E1" w:rsidRPr="001C06E1" w:rsidRDefault="001C06E1" w:rsidP="003E58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Spot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payment</w:t>
            </w:r>
          </w:p>
        </w:tc>
        <w:tc>
          <w:tcPr>
            <w:tcW w:w="1822" w:type="dxa"/>
          </w:tcPr>
          <w:p w14:paraId="1A7CA1EC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3021</w:t>
            </w:r>
          </w:p>
        </w:tc>
        <w:tc>
          <w:tcPr>
            <w:tcW w:w="1765" w:type="dxa"/>
          </w:tcPr>
          <w:p w14:paraId="3A5CA6F0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50.35</w:t>
            </w:r>
          </w:p>
        </w:tc>
        <w:tc>
          <w:tcPr>
            <w:tcW w:w="1495" w:type="dxa"/>
          </w:tcPr>
          <w:p w14:paraId="0F7D149D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C06E1" w:rsidRPr="00CF5C83" w14:paraId="1EEB2CE4" w14:textId="77777777" w:rsidTr="00E71234">
        <w:trPr>
          <w:trHeight w:val="214"/>
          <w:jc w:val="center"/>
        </w:trPr>
        <w:tc>
          <w:tcPr>
            <w:tcW w:w="951" w:type="dxa"/>
          </w:tcPr>
          <w:p w14:paraId="47F79591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0031C28E" w14:textId="291583B0" w:rsidR="001C06E1" w:rsidRPr="001C06E1" w:rsidRDefault="001C06E1" w:rsidP="003E58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Proper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weighments</w:t>
            </w:r>
          </w:p>
        </w:tc>
        <w:tc>
          <w:tcPr>
            <w:tcW w:w="1822" w:type="dxa"/>
          </w:tcPr>
          <w:p w14:paraId="10018420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2962</w:t>
            </w:r>
          </w:p>
        </w:tc>
        <w:tc>
          <w:tcPr>
            <w:tcW w:w="1765" w:type="dxa"/>
          </w:tcPr>
          <w:p w14:paraId="25367E7E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49.36</w:t>
            </w:r>
          </w:p>
        </w:tc>
        <w:tc>
          <w:tcPr>
            <w:tcW w:w="1495" w:type="dxa"/>
          </w:tcPr>
          <w:p w14:paraId="369F78D4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1C06E1" w:rsidRPr="00CF5C83" w14:paraId="5F623ED4" w14:textId="77777777" w:rsidTr="00E71234">
        <w:trPr>
          <w:trHeight w:val="202"/>
          <w:jc w:val="center"/>
        </w:trPr>
        <w:tc>
          <w:tcPr>
            <w:tcW w:w="951" w:type="dxa"/>
          </w:tcPr>
          <w:p w14:paraId="3F25F26E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68" w:type="dxa"/>
          </w:tcPr>
          <w:p w14:paraId="2DD24A5E" w14:textId="496B0D0E" w:rsidR="001C06E1" w:rsidRPr="001C06E1" w:rsidRDefault="001C06E1" w:rsidP="003E58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Nearby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procurement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centres</w:t>
            </w:r>
          </w:p>
        </w:tc>
        <w:tc>
          <w:tcPr>
            <w:tcW w:w="1822" w:type="dxa"/>
          </w:tcPr>
          <w:p w14:paraId="777BBAE8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2782</w:t>
            </w:r>
          </w:p>
        </w:tc>
        <w:tc>
          <w:tcPr>
            <w:tcW w:w="1765" w:type="dxa"/>
          </w:tcPr>
          <w:p w14:paraId="60BE506A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46.36</w:t>
            </w:r>
          </w:p>
        </w:tc>
        <w:tc>
          <w:tcPr>
            <w:tcW w:w="1495" w:type="dxa"/>
          </w:tcPr>
          <w:p w14:paraId="001FCF59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1C06E1" w:rsidRPr="00CF5C83" w14:paraId="4D2FF37A" w14:textId="77777777" w:rsidTr="00E71234">
        <w:trPr>
          <w:trHeight w:val="164"/>
          <w:jc w:val="center"/>
        </w:trPr>
        <w:tc>
          <w:tcPr>
            <w:tcW w:w="951" w:type="dxa"/>
          </w:tcPr>
          <w:p w14:paraId="57113F61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8" w:type="dxa"/>
          </w:tcPr>
          <w:p w14:paraId="4BB957D6" w14:textId="6E9E31CF" w:rsidR="001C06E1" w:rsidRPr="001C06E1" w:rsidRDefault="001C06E1" w:rsidP="003E58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Good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after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sales’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6E1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  <w:tc>
          <w:tcPr>
            <w:tcW w:w="1822" w:type="dxa"/>
          </w:tcPr>
          <w:p w14:paraId="206B804A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2552</w:t>
            </w:r>
          </w:p>
        </w:tc>
        <w:tc>
          <w:tcPr>
            <w:tcW w:w="1765" w:type="dxa"/>
          </w:tcPr>
          <w:p w14:paraId="57255EAA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42.53</w:t>
            </w:r>
          </w:p>
        </w:tc>
        <w:tc>
          <w:tcPr>
            <w:tcW w:w="1495" w:type="dxa"/>
          </w:tcPr>
          <w:p w14:paraId="4FAD7A0C" w14:textId="77777777" w:rsidR="001C06E1" w:rsidRPr="001C06E1" w:rsidRDefault="001C06E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E1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</w:tr>
      <w:tr w:rsidR="00E71234" w:rsidRPr="00CF5C83" w14:paraId="50E2FFA7" w14:textId="77777777" w:rsidTr="00E71234">
        <w:trPr>
          <w:trHeight w:val="164"/>
          <w:jc w:val="center"/>
        </w:trPr>
        <w:tc>
          <w:tcPr>
            <w:tcW w:w="951" w:type="dxa"/>
          </w:tcPr>
          <w:p w14:paraId="744619DD" w14:textId="77777777" w:rsidR="00E71234" w:rsidRDefault="00E7123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283DDB" w14:textId="2F769BDC" w:rsidR="00E71234" w:rsidRPr="001C06E1" w:rsidRDefault="00E7123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14:paraId="09D9B23C" w14:textId="77777777" w:rsidR="00E71234" w:rsidRPr="001C06E1" w:rsidRDefault="00E71234" w:rsidP="003E58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14:paraId="7F9759B2" w14:textId="77777777" w:rsidR="00E71234" w:rsidRPr="001C06E1" w:rsidRDefault="00E7123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C5900D1" w14:textId="77777777" w:rsidR="00E71234" w:rsidRPr="001C06E1" w:rsidRDefault="00E7123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D813535" w14:textId="77777777" w:rsidR="00E71234" w:rsidRPr="001C06E1" w:rsidRDefault="00E7123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D94D0E" w14:textId="514036BE" w:rsidR="00AF3BDC" w:rsidRDefault="00941213" w:rsidP="003E58CD">
      <w:pPr>
        <w:spacing w:line="240" w:lineRule="auto"/>
        <w:ind w:right="-354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2780E926" wp14:editId="7E619678">
            <wp:extent cx="4572000" cy="2743200"/>
            <wp:effectExtent l="19050" t="1905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2D4586FF-7261-4C24-B791-9F7FF47AA3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4F21D2" w14:textId="0AEF0FB9" w:rsidR="00B02B96" w:rsidRDefault="00B02B96" w:rsidP="003E58CD">
      <w:pPr>
        <w:spacing w:line="240" w:lineRule="auto"/>
        <w:ind w:right="-354"/>
        <w:rPr>
          <w:rFonts w:ascii="Arial" w:hAnsi="Arial" w:cs="Arial"/>
          <w:b/>
          <w:bCs/>
          <w:lang w:val="en-US"/>
        </w:rPr>
      </w:pPr>
      <w:r w:rsidRPr="00871BD4">
        <w:rPr>
          <w:rFonts w:ascii="Arial" w:hAnsi="Arial" w:cs="Arial"/>
          <w:b/>
          <w:bCs/>
          <w:lang w:val="en-US"/>
        </w:rPr>
        <w:t>3.2</w:t>
      </w:r>
      <w:r w:rsidR="004307E3">
        <w:rPr>
          <w:rFonts w:ascii="Arial" w:hAnsi="Arial" w:cs="Arial"/>
          <w:b/>
          <w:bCs/>
          <w:lang w:val="en-US"/>
        </w:rPr>
        <w:t xml:space="preserve"> </w:t>
      </w:r>
      <w:r w:rsidRPr="00871BD4">
        <w:rPr>
          <w:rFonts w:ascii="Arial" w:hAnsi="Arial" w:cs="Arial"/>
          <w:b/>
          <w:bCs/>
          <w:lang w:val="en-US"/>
        </w:rPr>
        <w:t>Marketing</w:t>
      </w:r>
      <w:r w:rsidR="004307E3">
        <w:rPr>
          <w:rFonts w:ascii="Arial" w:hAnsi="Arial" w:cs="Arial"/>
          <w:b/>
          <w:bCs/>
          <w:lang w:val="en-US"/>
        </w:rPr>
        <w:t xml:space="preserve"> </w:t>
      </w:r>
      <w:r w:rsidRPr="00871BD4">
        <w:rPr>
          <w:rFonts w:ascii="Arial" w:hAnsi="Arial" w:cs="Arial"/>
          <w:b/>
          <w:bCs/>
          <w:lang w:val="en-US"/>
        </w:rPr>
        <w:t>costs</w:t>
      </w:r>
      <w:r w:rsidR="004307E3">
        <w:rPr>
          <w:rFonts w:ascii="Arial" w:hAnsi="Arial" w:cs="Arial"/>
          <w:b/>
          <w:bCs/>
          <w:lang w:val="en-US"/>
        </w:rPr>
        <w:t xml:space="preserve"> </w:t>
      </w:r>
      <w:r w:rsidRPr="00871BD4">
        <w:rPr>
          <w:rFonts w:ascii="Arial" w:hAnsi="Arial" w:cs="Arial"/>
          <w:b/>
          <w:bCs/>
          <w:lang w:val="en-US"/>
        </w:rPr>
        <w:t>incurred</w:t>
      </w:r>
      <w:r w:rsidR="004307E3">
        <w:rPr>
          <w:rFonts w:ascii="Arial" w:hAnsi="Arial" w:cs="Arial"/>
          <w:b/>
          <w:bCs/>
          <w:lang w:val="en-US"/>
        </w:rPr>
        <w:t xml:space="preserve"> </w:t>
      </w:r>
      <w:r w:rsidRPr="00871BD4">
        <w:rPr>
          <w:rFonts w:ascii="Arial" w:hAnsi="Arial" w:cs="Arial"/>
          <w:b/>
          <w:bCs/>
          <w:lang w:val="en-US"/>
        </w:rPr>
        <w:t>by</w:t>
      </w:r>
      <w:r w:rsidR="004307E3">
        <w:rPr>
          <w:rFonts w:ascii="Arial" w:hAnsi="Arial" w:cs="Arial"/>
          <w:b/>
          <w:bCs/>
          <w:lang w:val="en-US"/>
        </w:rPr>
        <w:t xml:space="preserve"> </w:t>
      </w:r>
      <w:r w:rsidRPr="00871BD4">
        <w:rPr>
          <w:rFonts w:ascii="Arial" w:hAnsi="Arial" w:cs="Arial"/>
          <w:b/>
          <w:bCs/>
          <w:lang w:val="en-US"/>
        </w:rPr>
        <w:t>various</w:t>
      </w:r>
      <w:r w:rsidR="004307E3">
        <w:rPr>
          <w:rFonts w:ascii="Arial" w:hAnsi="Arial" w:cs="Arial"/>
          <w:b/>
          <w:bCs/>
          <w:lang w:val="en-US"/>
        </w:rPr>
        <w:t xml:space="preserve"> </w:t>
      </w:r>
      <w:r w:rsidRPr="00871BD4">
        <w:rPr>
          <w:rFonts w:ascii="Arial" w:hAnsi="Arial" w:cs="Arial"/>
          <w:b/>
          <w:bCs/>
          <w:lang w:val="en-US"/>
        </w:rPr>
        <w:t>stakeholders</w:t>
      </w:r>
    </w:p>
    <w:p w14:paraId="09AEF9C6" w14:textId="37B4D413" w:rsidR="00717560" w:rsidRPr="00717560" w:rsidRDefault="00717560" w:rsidP="003E58CD">
      <w:pPr>
        <w:spacing w:after="0" w:line="240" w:lineRule="auto"/>
        <w:ind w:right="-354"/>
        <w:jc w:val="both"/>
        <w:rPr>
          <w:rFonts w:ascii="Arial" w:hAnsi="Arial" w:cs="Arial"/>
          <w:sz w:val="20"/>
          <w:szCs w:val="20"/>
          <w:lang w:val="en-US"/>
        </w:rPr>
      </w:pPr>
      <w:r w:rsidRPr="00717560">
        <w:rPr>
          <w:rFonts w:ascii="Arial" w:hAnsi="Arial" w:cs="Arial"/>
          <w:sz w:val="20"/>
          <w:szCs w:val="20"/>
          <w:lang w:val="en-US"/>
        </w:rPr>
        <w:t>Table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3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presents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distribution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borne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different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stakeholders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viz.,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producers,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wholesalers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commission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agents-cum-traders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across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two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channels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Bailhongal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Hukkeri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taluks.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Among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producers,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total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found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relatively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higher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Channel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</w:t>
      </w:r>
      <w:r w:rsidR="00CC0BE4">
        <w:rPr>
          <w:rFonts w:ascii="Arial" w:hAnsi="Arial" w:cs="Arial"/>
          <w:sz w:val="20"/>
          <w:szCs w:val="20"/>
          <w:lang w:val="en-US"/>
        </w:rPr>
        <w:t>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CC0BE4">
        <w:rPr>
          <w:rFonts w:ascii="Arial" w:hAnsi="Arial" w:cs="Arial"/>
          <w:sz w:val="20"/>
          <w:szCs w:val="20"/>
          <w:lang w:val="en-US"/>
        </w:rPr>
        <w:t>i.e.,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₹680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75FB2">
        <w:rPr>
          <w:rFonts w:ascii="Arial" w:hAnsi="Arial" w:cs="Arial"/>
          <w:sz w:val="20"/>
          <w:szCs w:val="20"/>
          <w:lang w:val="en-US"/>
        </w:rPr>
        <w:t>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q</w:t>
      </w:r>
      <w:r w:rsidR="00E75FB2">
        <w:rPr>
          <w:rFonts w:ascii="Arial" w:hAnsi="Arial" w:cs="Arial"/>
          <w:sz w:val="20"/>
          <w:szCs w:val="20"/>
          <w:lang w:val="en-US"/>
        </w:rPr>
        <w:t>uintal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Bailhongal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₹700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75FB2">
        <w:rPr>
          <w:rFonts w:ascii="Arial" w:hAnsi="Arial" w:cs="Arial"/>
          <w:sz w:val="20"/>
          <w:szCs w:val="20"/>
          <w:lang w:val="en-US"/>
        </w:rPr>
        <w:t>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E75FB2" w:rsidRPr="00717560">
        <w:rPr>
          <w:rFonts w:ascii="Arial" w:hAnsi="Arial" w:cs="Arial"/>
          <w:sz w:val="20"/>
          <w:szCs w:val="20"/>
          <w:lang w:val="en-US"/>
        </w:rPr>
        <w:t>q</w:t>
      </w:r>
      <w:r w:rsidR="00E75FB2">
        <w:rPr>
          <w:rFonts w:ascii="Arial" w:hAnsi="Arial" w:cs="Arial"/>
          <w:sz w:val="20"/>
          <w:szCs w:val="20"/>
          <w:lang w:val="en-US"/>
        </w:rPr>
        <w:t>uintal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Hukkeri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compared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Channel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(₹487/</w:t>
      </w:r>
      <w:r w:rsidR="007050D5">
        <w:rPr>
          <w:rFonts w:ascii="Arial" w:hAnsi="Arial" w:cs="Arial"/>
          <w:sz w:val="20"/>
          <w:szCs w:val="20"/>
          <w:lang w:val="en-US"/>
        </w:rPr>
        <w:t>Q</w:t>
      </w:r>
      <w:r w:rsidRPr="00717560">
        <w:rPr>
          <w:rFonts w:ascii="Arial" w:hAnsi="Arial" w:cs="Arial"/>
          <w:sz w:val="20"/>
          <w:szCs w:val="20"/>
          <w:lang w:val="en-US"/>
        </w:rPr>
        <w:t>tl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CC0BE4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CC0BE4">
        <w:rPr>
          <w:rFonts w:ascii="Arial" w:hAnsi="Arial" w:cs="Arial"/>
          <w:sz w:val="20"/>
          <w:szCs w:val="20"/>
          <w:lang w:val="en-US"/>
        </w:rPr>
        <w:t>Bailahongal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₹475/</w:t>
      </w:r>
      <w:r w:rsidR="007050D5">
        <w:rPr>
          <w:rFonts w:ascii="Arial" w:hAnsi="Arial" w:cs="Arial"/>
          <w:sz w:val="20"/>
          <w:szCs w:val="20"/>
          <w:lang w:val="en-US"/>
        </w:rPr>
        <w:t>Q</w:t>
      </w:r>
      <w:r w:rsidRPr="00717560">
        <w:rPr>
          <w:rFonts w:ascii="Arial" w:hAnsi="Arial" w:cs="Arial"/>
          <w:sz w:val="20"/>
          <w:szCs w:val="20"/>
          <w:lang w:val="en-US"/>
        </w:rPr>
        <w:t>tl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CC0BE4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CC0BE4">
        <w:rPr>
          <w:rFonts w:ascii="Arial" w:hAnsi="Arial" w:cs="Arial"/>
          <w:sz w:val="20"/>
          <w:szCs w:val="20"/>
          <w:lang w:val="en-US"/>
        </w:rPr>
        <w:t>Hukkeri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respectively).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major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component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farmers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both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taluks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deductions,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accounting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more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60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percent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total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</w:t>
      </w:r>
      <w:r w:rsidR="0011378E">
        <w:rPr>
          <w:rFonts w:ascii="Arial" w:hAnsi="Arial" w:cs="Arial"/>
          <w:sz w:val="20"/>
          <w:szCs w:val="20"/>
          <w:lang w:val="en-US"/>
        </w:rPr>
        <w:t>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emphasizing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need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for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stakeholders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closely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monitor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effectively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manage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these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deductions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within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process</w:t>
      </w:r>
      <w:r w:rsidRPr="00717560">
        <w:rPr>
          <w:rFonts w:ascii="Arial" w:hAnsi="Arial" w:cs="Arial"/>
          <w:sz w:val="20"/>
          <w:szCs w:val="20"/>
          <w:lang w:val="en-US"/>
        </w:rPr>
        <w:t>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followed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transportation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expenses,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which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contributed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between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22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CC0BE4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29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cent.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Other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minor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included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loading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unloading,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packing,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weighment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miscellaneous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expenses.</w:t>
      </w:r>
    </w:p>
    <w:p w14:paraId="18B0DE00" w14:textId="77777777" w:rsidR="00717560" w:rsidRPr="00717560" w:rsidRDefault="00717560" w:rsidP="003E58CD">
      <w:pPr>
        <w:spacing w:after="0" w:line="240" w:lineRule="auto"/>
        <w:ind w:right="-354"/>
        <w:jc w:val="both"/>
        <w:rPr>
          <w:rFonts w:ascii="Arial" w:hAnsi="Arial" w:cs="Arial"/>
          <w:sz w:val="20"/>
          <w:szCs w:val="20"/>
          <w:lang w:val="en-US"/>
        </w:rPr>
      </w:pPr>
    </w:p>
    <w:p w14:paraId="54415AE6" w14:textId="55E2ED5C" w:rsidR="00717560" w:rsidRPr="00717560" w:rsidRDefault="00717560" w:rsidP="003E58CD">
      <w:pPr>
        <w:spacing w:after="0" w:line="240" w:lineRule="auto"/>
        <w:ind w:right="-354"/>
        <w:jc w:val="both"/>
        <w:rPr>
          <w:rFonts w:ascii="Arial" w:hAnsi="Arial" w:cs="Arial"/>
          <w:sz w:val="20"/>
          <w:szCs w:val="20"/>
          <w:lang w:val="en-US"/>
        </w:rPr>
      </w:pPr>
      <w:r w:rsidRPr="00717560">
        <w:rPr>
          <w:rFonts w:ascii="Arial" w:hAnsi="Arial" w:cs="Arial"/>
          <w:sz w:val="20"/>
          <w:szCs w:val="20"/>
          <w:lang w:val="en-US"/>
        </w:rPr>
        <w:t>For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wholesalers,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overall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₹740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>
        <w:rPr>
          <w:rFonts w:ascii="Arial" w:hAnsi="Arial" w:cs="Arial"/>
          <w:sz w:val="20"/>
          <w:szCs w:val="20"/>
          <w:lang w:val="en-US"/>
        </w:rPr>
        <w:t>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 w:rsidRPr="00717560">
        <w:rPr>
          <w:rFonts w:ascii="Arial" w:hAnsi="Arial" w:cs="Arial"/>
          <w:sz w:val="20"/>
          <w:szCs w:val="20"/>
          <w:lang w:val="en-US"/>
        </w:rPr>
        <w:t>q</w:t>
      </w:r>
      <w:r w:rsidR="000C3AE7">
        <w:rPr>
          <w:rFonts w:ascii="Arial" w:hAnsi="Arial" w:cs="Arial"/>
          <w:sz w:val="20"/>
          <w:szCs w:val="20"/>
          <w:lang w:val="en-US"/>
        </w:rPr>
        <w:t>uintal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Bailhongal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₹750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>
        <w:rPr>
          <w:rFonts w:ascii="Arial" w:hAnsi="Arial" w:cs="Arial"/>
          <w:sz w:val="20"/>
          <w:szCs w:val="20"/>
          <w:lang w:val="en-US"/>
        </w:rPr>
        <w:t>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 w:rsidRPr="00717560">
        <w:rPr>
          <w:rFonts w:ascii="Arial" w:hAnsi="Arial" w:cs="Arial"/>
          <w:sz w:val="20"/>
          <w:szCs w:val="20"/>
          <w:lang w:val="en-US"/>
        </w:rPr>
        <w:t>q</w:t>
      </w:r>
      <w:r w:rsidR="000C3AE7">
        <w:rPr>
          <w:rFonts w:ascii="Arial" w:hAnsi="Arial" w:cs="Arial"/>
          <w:sz w:val="20"/>
          <w:szCs w:val="20"/>
          <w:lang w:val="en-US"/>
        </w:rPr>
        <w:t>uintal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Hukkeri.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largest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components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were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fees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(around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42%),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taxes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(about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17%)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electricity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charges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(4%),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indicating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significant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financial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burden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regulatory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operational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charges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wholesale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level.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This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pattern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also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explains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why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a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considerable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portion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transactions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Hukkeri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taluk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occurs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outside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APMC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markets.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Proper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management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these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charges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can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directly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influence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profitability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pricing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decisions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3D303B" w:rsidRPr="0011378E">
        <w:rPr>
          <w:rFonts w:ascii="Arial" w:hAnsi="Arial" w:cs="Arial"/>
          <w:sz w:val="20"/>
          <w:szCs w:val="20"/>
          <w:lang w:val="en-US"/>
        </w:rPr>
        <w:t>intermediaries.</w:t>
      </w:r>
    </w:p>
    <w:p w14:paraId="6A490C88" w14:textId="77777777" w:rsidR="00717560" w:rsidRPr="00717560" w:rsidRDefault="00717560" w:rsidP="003E58CD">
      <w:pPr>
        <w:spacing w:after="0" w:line="240" w:lineRule="auto"/>
        <w:ind w:right="-354"/>
        <w:jc w:val="both"/>
        <w:rPr>
          <w:rFonts w:ascii="Arial" w:hAnsi="Arial" w:cs="Arial"/>
          <w:sz w:val="20"/>
          <w:szCs w:val="20"/>
          <w:lang w:val="en-US"/>
        </w:rPr>
      </w:pPr>
    </w:p>
    <w:p w14:paraId="12C28B17" w14:textId="3909B68D" w:rsidR="00244927" w:rsidRPr="00717560" w:rsidRDefault="00717560" w:rsidP="003E58CD">
      <w:pPr>
        <w:spacing w:after="0" w:line="240" w:lineRule="auto"/>
        <w:ind w:right="-354"/>
        <w:jc w:val="both"/>
        <w:rPr>
          <w:rFonts w:ascii="Arial" w:hAnsi="Arial" w:cs="Arial"/>
          <w:sz w:val="20"/>
          <w:szCs w:val="20"/>
          <w:lang w:val="en-US"/>
        </w:rPr>
      </w:pP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case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commission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agents-cum-traders,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were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relatively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lower,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amounting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₹324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>
        <w:rPr>
          <w:rFonts w:ascii="Arial" w:hAnsi="Arial" w:cs="Arial"/>
          <w:sz w:val="20"/>
          <w:szCs w:val="20"/>
          <w:lang w:val="en-US"/>
        </w:rPr>
        <w:t>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 w:rsidRPr="00717560">
        <w:rPr>
          <w:rFonts w:ascii="Arial" w:hAnsi="Arial" w:cs="Arial"/>
          <w:sz w:val="20"/>
          <w:szCs w:val="20"/>
          <w:lang w:val="en-US"/>
        </w:rPr>
        <w:t>q</w:t>
      </w:r>
      <w:r w:rsidR="000C3AE7">
        <w:rPr>
          <w:rFonts w:ascii="Arial" w:hAnsi="Arial" w:cs="Arial"/>
          <w:sz w:val="20"/>
          <w:szCs w:val="20"/>
          <w:lang w:val="en-US"/>
        </w:rPr>
        <w:t>uintal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Bailhongal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₹334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>
        <w:rPr>
          <w:rFonts w:ascii="Arial" w:hAnsi="Arial" w:cs="Arial"/>
          <w:sz w:val="20"/>
          <w:szCs w:val="20"/>
          <w:lang w:val="en-US"/>
        </w:rPr>
        <w:t>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 w:rsidRPr="00717560">
        <w:rPr>
          <w:rFonts w:ascii="Arial" w:hAnsi="Arial" w:cs="Arial"/>
          <w:sz w:val="20"/>
          <w:szCs w:val="20"/>
          <w:lang w:val="en-US"/>
        </w:rPr>
        <w:t>q</w:t>
      </w:r>
      <w:r w:rsidR="000C3AE7">
        <w:rPr>
          <w:rFonts w:ascii="Arial" w:hAnsi="Arial" w:cs="Arial"/>
          <w:sz w:val="20"/>
          <w:szCs w:val="20"/>
          <w:lang w:val="en-US"/>
        </w:rPr>
        <w:t>uintal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Hukkeri.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most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prominent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expenditure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taxes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(about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39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40%),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followed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electricity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(around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9%)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miscellaneous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(7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0C3AE7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8%).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>
        <w:rPr>
          <w:rFonts w:ascii="Arial" w:hAnsi="Arial" w:cs="Arial"/>
          <w:sz w:val="20"/>
          <w:szCs w:val="20"/>
          <w:lang w:val="en-US"/>
        </w:rPr>
        <w:t>Obtained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>
        <w:rPr>
          <w:rFonts w:ascii="Arial" w:hAnsi="Arial" w:cs="Arial"/>
          <w:sz w:val="20"/>
          <w:szCs w:val="20"/>
          <w:lang w:val="en-US"/>
        </w:rPr>
        <w:t>results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>
        <w:rPr>
          <w:rFonts w:ascii="Arial" w:hAnsi="Arial" w:cs="Arial"/>
          <w:sz w:val="20"/>
          <w:szCs w:val="20"/>
          <w:lang w:val="en-US"/>
        </w:rPr>
        <w:t>are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>
        <w:rPr>
          <w:rFonts w:ascii="Arial" w:hAnsi="Arial" w:cs="Arial"/>
          <w:sz w:val="20"/>
          <w:szCs w:val="20"/>
          <w:lang w:val="en-US"/>
        </w:rPr>
        <w:t>in-line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>
        <w:rPr>
          <w:rFonts w:ascii="Arial" w:hAnsi="Arial" w:cs="Arial"/>
          <w:sz w:val="20"/>
          <w:szCs w:val="20"/>
          <w:lang w:val="en-US"/>
        </w:rPr>
        <w:t>with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>
        <w:rPr>
          <w:rFonts w:ascii="Arial" w:hAnsi="Arial" w:cs="Arial"/>
          <w:sz w:val="20"/>
          <w:szCs w:val="20"/>
          <w:lang w:val="en-US"/>
        </w:rPr>
        <w:t>findings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 w:rsidRPr="00F523DB">
        <w:rPr>
          <w:rFonts w:ascii="Arial" w:hAnsi="Arial" w:cs="Arial"/>
          <w:sz w:val="20"/>
          <w:szCs w:val="20"/>
          <w:lang w:val="en-US"/>
        </w:rPr>
        <w:t>Tiwari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 w:rsidRPr="00F523DB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 w:rsidRPr="00F523DB">
        <w:rPr>
          <w:rFonts w:ascii="Arial" w:hAnsi="Arial" w:cs="Arial"/>
          <w:sz w:val="20"/>
          <w:szCs w:val="20"/>
          <w:lang w:val="en-US"/>
        </w:rPr>
        <w:t>Ramchandra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F523DB" w:rsidRPr="00F523DB">
        <w:rPr>
          <w:rFonts w:ascii="Arial" w:hAnsi="Arial" w:cs="Arial"/>
          <w:sz w:val="20"/>
          <w:szCs w:val="20"/>
          <w:lang w:val="en-US"/>
        </w:rPr>
        <w:t>(2022)</w:t>
      </w:r>
      <w:r w:rsidR="00F523DB">
        <w:rPr>
          <w:rFonts w:ascii="Arial" w:hAnsi="Arial" w:cs="Arial"/>
          <w:sz w:val="20"/>
          <w:szCs w:val="20"/>
          <w:lang w:val="en-US"/>
        </w:rPr>
        <w:t>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Overall,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results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indicate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that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producers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wholesalers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incur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highest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particularly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due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transportation,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deductions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statutory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fees.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data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also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suggest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that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Channel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(direct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selling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processors)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involves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higher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transportation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but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fewer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intermediary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expenses,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whereas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Channel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includes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additional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costs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linked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intermediary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margins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commissions.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Hence,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improving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logistics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infrastructure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reducing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unnecessary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deductions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could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enhance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efficiency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farmers’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net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returns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717560">
        <w:rPr>
          <w:rFonts w:ascii="Arial" w:hAnsi="Arial" w:cs="Arial"/>
          <w:sz w:val="20"/>
          <w:szCs w:val="20"/>
          <w:lang w:val="en-US"/>
        </w:rPr>
        <w:t>marketing.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summary,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analysis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reveals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relative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importance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different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cost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components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system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Bailhongal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Hukkeri.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A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deeper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understanding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these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cost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structures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enables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stakeholders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adopt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better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practices,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reduce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inefficiencies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enhance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overall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performance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supply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1378E" w:rsidRPr="0011378E">
        <w:rPr>
          <w:rFonts w:ascii="Arial" w:hAnsi="Arial" w:cs="Arial"/>
          <w:sz w:val="20"/>
          <w:szCs w:val="20"/>
          <w:lang w:val="en-US"/>
        </w:rPr>
        <w:t>chain.</w:t>
      </w:r>
    </w:p>
    <w:p w14:paraId="74E73561" w14:textId="7B9FA57A" w:rsidR="008D3D86" w:rsidRDefault="00B02B96" w:rsidP="003E58CD">
      <w:pPr>
        <w:spacing w:before="240" w:after="0" w:line="240" w:lineRule="auto"/>
        <w:ind w:right="-354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B02B96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Table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3.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costs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incurred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by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various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stakeholders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in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of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B02B96">
        <w:rPr>
          <w:rFonts w:ascii="Arial" w:hAnsi="Arial" w:cs="Arial"/>
          <w:b/>
          <w:bCs/>
          <w:sz w:val="20"/>
          <w:szCs w:val="20"/>
          <w:lang w:val="en-US"/>
        </w:rPr>
        <w:t>soybean</w:t>
      </w:r>
    </w:p>
    <w:p w14:paraId="0F15DA49" w14:textId="21C7E1E5" w:rsidR="008D3D86" w:rsidRPr="008D3D86" w:rsidRDefault="004307E3" w:rsidP="00314C0B">
      <w:pPr>
        <w:spacing w:after="0" w:line="240" w:lineRule="auto"/>
        <w:ind w:right="-17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D3D86" w:rsidRPr="008D3D86">
        <w:rPr>
          <w:rFonts w:ascii="Arial" w:hAnsi="Arial" w:cs="Arial"/>
          <w:b/>
          <w:sz w:val="20"/>
          <w:szCs w:val="20"/>
        </w:rPr>
        <w:t>(</w:t>
      </w:r>
      <w:r w:rsidR="008D3D86" w:rsidRPr="008D3D8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463CE20" wp14:editId="7EC9532D">
            <wp:extent cx="90170" cy="100330"/>
            <wp:effectExtent l="0" t="0" r="0" b="0"/>
            <wp:docPr id="1" name="Picture 1" descr="G:\15rupe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5rupee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D86" w:rsidRPr="008D3D86">
        <w:rPr>
          <w:rFonts w:ascii="Arial" w:hAnsi="Arial" w:cs="Arial"/>
          <w:b/>
          <w:sz w:val="20"/>
          <w:szCs w:val="20"/>
        </w:rPr>
        <w:t>/Qtl.)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049"/>
        <w:gridCol w:w="725"/>
        <w:gridCol w:w="725"/>
        <w:gridCol w:w="725"/>
        <w:gridCol w:w="725"/>
        <w:gridCol w:w="840"/>
        <w:gridCol w:w="216"/>
        <w:gridCol w:w="216"/>
        <w:gridCol w:w="463"/>
        <w:gridCol w:w="216"/>
        <w:gridCol w:w="711"/>
        <w:gridCol w:w="216"/>
        <w:gridCol w:w="216"/>
        <w:gridCol w:w="615"/>
      </w:tblGrid>
      <w:tr w:rsidR="00293019" w:rsidRPr="00871BD4" w14:paraId="04D98709" w14:textId="77777777" w:rsidTr="00DA0EFF">
        <w:trPr>
          <w:trHeight w:val="317"/>
          <w:jc w:val="center"/>
        </w:trPr>
        <w:tc>
          <w:tcPr>
            <w:tcW w:w="260" w:type="pct"/>
            <w:vMerge w:val="restart"/>
            <w:vAlign w:val="center"/>
          </w:tcPr>
          <w:p w14:paraId="54D19C59" w14:textId="6EFBCAF8" w:rsidR="00951F82" w:rsidRPr="00871BD4" w:rsidRDefault="00951F8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Sl.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825" w:type="pct"/>
            <w:vMerge w:val="restart"/>
            <w:vAlign w:val="center"/>
          </w:tcPr>
          <w:p w14:paraId="0867F640" w14:textId="77777777" w:rsidR="00951F82" w:rsidRPr="00871BD4" w:rsidRDefault="00951F8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</w:p>
        </w:tc>
        <w:tc>
          <w:tcPr>
            <w:tcW w:w="1799" w:type="pct"/>
            <w:gridSpan w:val="4"/>
            <w:vAlign w:val="center"/>
          </w:tcPr>
          <w:p w14:paraId="2E244D6D" w14:textId="14C1C40F" w:rsidR="00951F82" w:rsidRPr="00871BD4" w:rsidRDefault="00951F8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Producer</w:t>
            </w:r>
          </w:p>
        </w:tc>
        <w:tc>
          <w:tcPr>
            <w:tcW w:w="1153" w:type="pct"/>
            <w:gridSpan w:val="5"/>
            <w:vAlign w:val="center"/>
          </w:tcPr>
          <w:p w14:paraId="2578D960" w14:textId="1F80E029" w:rsidR="00951F82" w:rsidRPr="00871BD4" w:rsidRDefault="00951F8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Wholesaler</w:t>
            </w:r>
          </w:p>
        </w:tc>
        <w:tc>
          <w:tcPr>
            <w:tcW w:w="965" w:type="pct"/>
            <w:gridSpan w:val="4"/>
            <w:vAlign w:val="center"/>
          </w:tcPr>
          <w:p w14:paraId="2837EF06" w14:textId="32809FDF" w:rsidR="00951F82" w:rsidRPr="00871BD4" w:rsidRDefault="00951F8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Commission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b/>
                <w:sz w:val="20"/>
                <w:szCs w:val="20"/>
              </w:rPr>
              <w:t>agent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b/>
                <w:sz w:val="20"/>
                <w:szCs w:val="20"/>
              </w:rPr>
              <w:t>cum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b/>
                <w:sz w:val="20"/>
                <w:szCs w:val="20"/>
              </w:rPr>
              <w:t>trader</w:t>
            </w:r>
          </w:p>
        </w:tc>
      </w:tr>
      <w:tr w:rsidR="00A029E2" w:rsidRPr="00871BD4" w14:paraId="7EACCEE1" w14:textId="77777777" w:rsidTr="00DA0EFF">
        <w:trPr>
          <w:trHeight w:val="316"/>
          <w:jc w:val="center"/>
        </w:trPr>
        <w:tc>
          <w:tcPr>
            <w:tcW w:w="260" w:type="pct"/>
            <w:vMerge/>
            <w:vAlign w:val="center"/>
          </w:tcPr>
          <w:p w14:paraId="3390AFF1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50BA7EED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643B5509" w14:textId="15FE2D2C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Bailahongal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9" w:type="pct"/>
            <w:gridSpan w:val="2"/>
            <w:vAlign w:val="center"/>
          </w:tcPr>
          <w:p w14:paraId="1DA423CA" w14:textId="4F4EDA8B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Hukkeri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4" w:type="pct"/>
            <w:gridSpan w:val="3"/>
            <w:vAlign w:val="center"/>
          </w:tcPr>
          <w:p w14:paraId="77004115" w14:textId="1A4C9AAA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Bailahongal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gridSpan w:val="2"/>
            <w:vAlign w:val="center"/>
          </w:tcPr>
          <w:p w14:paraId="3CFDC01E" w14:textId="103DBF0C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Hukkeri</w:t>
            </w:r>
          </w:p>
        </w:tc>
        <w:tc>
          <w:tcPr>
            <w:tcW w:w="566" w:type="pct"/>
            <w:gridSpan w:val="3"/>
            <w:vAlign w:val="center"/>
          </w:tcPr>
          <w:p w14:paraId="54D8C3A9" w14:textId="40C5E91D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Bailahongal</w:t>
            </w:r>
          </w:p>
        </w:tc>
        <w:tc>
          <w:tcPr>
            <w:tcW w:w="398" w:type="pct"/>
            <w:vAlign w:val="center"/>
          </w:tcPr>
          <w:p w14:paraId="6DC02087" w14:textId="336F2913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Hukkeri</w:t>
            </w:r>
          </w:p>
        </w:tc>
      </w:tr>
      <w:tr w:rsidR="004D7AA1" w:rsidRPr="00871BD4" w14:paraId="5D275B05" w14:textId="77777777" w:rsidTr="00DA0EFF">
        <w:trPr>
          <w:trHeight w:val="237"/>
          <w:jc w:val="center"/>
        </w:trPr>
        <w:tc>
          <w:tcPr>
            <w:tcW w:w="260" w:type="pct"/>
            <w:vMerge/>
            <w:vAlign w:val="center"/>
          </w:tcPr>
          <w:p w14:paraId="281E0D2F" w14:textId="77777777" w:rsidR="004D7AA1" w:rsidRPr="00871BD4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23EC7E4C" w14:textId="77777777" w:rsidR="004D7AA1" w:rsidRPr="00871BD4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14:paraId="3A6EBDBE" w14:textId="77777777" w:rsidR="00CB1657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Channel</w:t>
            </w:r>
          </w:p>
          <w:p w14:paraId="42B5E241" w14:textId="39061C0C" w:rsidR="004D7AA1" w:rsidRPr="00871BD4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-I</w:t>
            </w:r>
          </w:p>
        </w:tc>
        <w:tc>
          <w:tcPr>
            <w:tcW w:w="450" w:type="pct"/>
            <w:vAlign w:val="center"/>
          </w:tcPr>
          <w:p w14:paraId="366AC4A1" w14:textId="77777777" w:rsidR="00CB1657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Channel</w:t>
            </w:r>
          </w:p>
          <w:p w14:paraId="56B5BDBD" w14:textId="6FD4165C" w:rsidR="004D7AA1" w:rsidRPr="00871BD4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-II</w:t>
            </w:r>
          </w:p>
        </w:tc>
        <w:tc>
          <w:tcPr>
            <w:tcW w:w="450" w:type="pct"/>
            <w:vAlign w:val="center"/>
          </w:tcPr>
          <w:p w14:paraId="79ACA8C9" w14:textId="77777777" w:rsidR="00CB1657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Channel</w:t>
            </w:r>
          </w:p>
          <w:p w14:paraId="3794EFCF" w14:textId="422AA946" w:rsidR="004D7AA1" w:rsidRPr="00871BD4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-I</w:t>
            </w:r>
          </w:p>
        </w:tc>
        <w:tc>
          <w:tcPr>
            <w:tcW w:w="450" w:type="pct"/>
            <w:vAlign w:val="center"/>
          </w:tcPr>
          <w:p w14:paraId="3B6C3B45" w14:textId="77777777" w:rsidR="00CB1657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Channel</w:t>
            </w:r>
          </w:p>
          <w:p w14:paraId="430E2DBD" w14:textId="42686EB7" w:rsidR="004D7AA1" w:rsidRPr="00871BD4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-II</w:t>
            </w:r>
          </w:p>
        </w:tc>
        <w:tc>
          <w:tcPr>
            <w:tcW w:w="529" w:type="pct"/>
            <w:vAlign w:val="center"/>
          </w:tcPr>
          <w:p w14:paraId="3F9B430F" w14:textId="3D846671" w:rsidR="00CB1657" w:rsidRDefault="004D7AA1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Channel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542654" w14:textId="02CD1511" w:rsidR="004D7AA1" w:rsidRDefault="00CB1657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4D7AA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529" w:type="pct"/>
            <w:gridSpan w:val="3"/>
            <w:vAlign w:val="center"/>
          </w:tcPr>
          <w:p w14:paraId="51758D84" w14:textId="21753DDA" w:rsidR="00CB1657" w:rsidRDefault="004307E3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D7AA1" w:rsidRPr="00871BD4">
              <w:rPr>
                <w:rFonts w:ascii="Arial" w:hAnsi="Arial" w:cs="Arial"/>
                <w:b/>
                <w:sz w:val="20"/>
                <w:szCs w:val="20"/>
              </w:rPr>
              <w:t>Channel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6B6ED3D" w14:textId="01BAC39A" w:rsidR="004D7AA1" w:rsidRPr="00871BD4" w:rsidRDefault="00CB1657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4D7AA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529" w:type="pct"/>
            <w:gridSpan w:val="2"/>
            <w:vAlign w:val="center"/>
          </w:tcPr>
          <w:p w14:paraId="12B81C2C" w14:textId="4BA47D2F" w:rsidR="004D7AA1" w:rsidRPr="00871BD4" w:rsidRDefault="004307E3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D7AA1" w:rsidRPr="00871BD4">
              <w:rPr>
                <w:rFonts w:ascii="Arial" w:hAnsi="Arial" w:cs="Arial"/>
                <w:b/>
                <w:sz w:val="20"/>
                <w:szCs w:val="20"/>
              </w:rPr>
              <w:t>Channel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165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4D7AA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529" w:type="pct"/>
            <w:gridSpan w:val="3"/>
            <w:vAlign w:val="center"/>
          </w:tcPr>
          <w:p w14:paraId="153CEB9B" w14:textId="6D175B90" w:rsidR="004D7AA1" w:rsidRPr="00871BD4" w:rsidRDefault="004307E3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D7AA1" w:rsidRPr="00871BD4">
              <w:rPr>
                <w:rFonts w:ascii="Arial" w:hAnsi="Arial" w:cs="Arial"/>
                <w:b/>
                <w:sz w:val="20"/>
                <w:szCs w:val="20"/>
              </w:rPr>
              <w:t>Channel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165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4D7AA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</w:tr>
      <w:tr w:rsidR="00A029E2" w:rsidRPr="00871BD4" w14:paraId="58E3F90D" w14:textId="77777777" w:rsidTr="00DA0EFF">
        <w:trPr>
          <w:trHeight w:val="452"/>
          <w:jc w:val="center"/>
        </w:trPr>
        <w:tc>
          <w:tcPr>
            <w:tcW w:w="260" w:type="pct"/>
            <w:vAlign w:val="center"/>
          </w:tcPr>
          <w:p w14:paraId="49DBB41F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" w:type="pct"/>
            <w:vAlign w:val="center"/>
          </w:tcPr>
          <w:p w14:paraId="0C99D2EB" w14:textId="5E6F5760" w:rsidR="00A029E2" w:rsidRPr="00871BD4" w:rsidRDefault="00A029E2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Transportation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  <w:tc>
          <w:tcPr>
            <w:tcW w:w="450" w:type="pct"/>
            <w:vAlign w:val="center"/>
          </w:tcPr>
          <w:p w14:paraId="043D4A0E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150</w:t>
            </w:r>
          </w:p>
          <w:p w14:paraId="3E4EB5E8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(22.05)</w:t>
            </w:r>
          </w:p>
        </w:tc>
        <w:tc>
          <w:tcPr>
            <w:tcW w:w="450" w:type="pct"/>
            <w:vAlign w:val="center"/>
          </w:tcPr>
          <w:p w14:paraId="6CA54F4F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130</w:t>
            </w:r>
          </w:p>
          <w:p w14:paraId="1CE07539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(26.69)</w:t>
            </w:r>
          </w:p>
        </w:tc>
        <w:tc>
          <w:tcPr>
            <w:tcW w:w="450" w:type="pct"/>
            <w:vAlign w:val="center"/>
          </w:tcPr>
          <w:p w14:paraId="69922528" w14:textId="77777777" w:rsidR="00A029E2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  <w:p w14:paraId="66331E89" w14:textId="68EC537C" w:rsidR="00B855C6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(24.28)</w:t>
            </w:r>
          </w:p>
        </w:tc>
        <w:tc>
          <w:tcPr>
            <w:tcW w:w="450" w:type="pct"/>
            <w:vAlign w:val="center"/>
          </w:tcPr>
          <w:p w14:paraId="625B02C9" w14:textId="77777777" w:rsidR="00A029E2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14:paraId="4880F3F2" w14:textId="2A4CFE1D" w:rsidR="00B855C6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(29.47</w:t>
            </w:r>
            <w:r w:rsidR="00034B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4" w:type="pct"/>
            <w:gridSpan w:val="3"/>
            <w:vAlign w:val="center"/>
          </w:tcPr>
          <w:p w14:paraId="51F2233A" w14:textId="77777777" w:rsidR="00A029E2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250A21AC" w14:textId="753D7659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(2.70)</w:t>
            </w:r>
          </w:p>
        </w:tc>
        <w:tc>
          <w:tcPr>
            <w:tcW w:w="549" w:type="pct"/>
            <w:gridSpan w:val="2"/>
            <w:vAlign w:val="center"/>
          </w:tcPr>
          <w:p w14:paraId="7581AABE" w14:textId="77777777" w:rsidR="00A029E2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4A62144B" w14:textId="14AADD90" w:rsidR="00034BDA" w:rsidRPr="00871BD4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82" w:type="pct"/>
            <w:gridSpan w:val="2"/>
            <w:vAlign w:val="center"/>
          </w:tcPr>
          <w:p w14:paraId="7DCD072E" w14:textId="77777777" w:rsidR="00A029E2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3704ED84" w14:textId="3D99705D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(4.62)</w:t>
            </w:r>
          </w:p>
        </w:tc>
        <w:tc>
          <w:tcPr>
            <w:tcW w:w="482" w:type="pct"/>
            <w:gridSpan w:val="2"/>
            <w:vAlign w:val="center"/>
          </w:tcPr>
          <w:p w14:paraId="22C65EA8" w14:textId="77777777" w:rsidR="00A029E2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4164F3A6" w14:textId="34A162D4" w:rsidR="00350AB3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(7.48)</w:t>
            </w:r>
          </w:p>
        </w:tc>
      </w:tr>
      <w:tr w:rsidR="00A029E2" w:rsidRPr="00871BD4" w14:paraId="5BC7DE96" w14:textId="77777777" w:rsidTr="00DA0EFF">
        <w:trPr>
          <w:trHeight w:val="440"/>
          <w:jc w:val="center"/>
        </w:trPr>
        <w:tc>
          <w:tcPr>
            <w:tcW w:w="260" w:type="pct"/>
            <w:vAlign w:val="center"/>
          </w:tcPr>
          <w:p w14:paraId="3CD64815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" w:type="pct"/>
            <w:vAlign w:val="center"/>
          </w:tcPr>
          <w:p w14:paraId="039817BD" w14:textId="4C8EFD29" w:rsidR="00A029E2" w:rsidRPr="00871BD4" w:rsidRDefault="00A029E2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Loading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and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unloading</w:t>
            </w:r>
          </w:p>
        </w:tc>
        <w:tc>
          <w:tcPr>
            <w:tcW w:w="450" w:type="pct"/>
            <w:vAlign w:val="center"/>
          </w:tcPr>
          <w:p w14:paraId="7CD3536C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5234450D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(1.47)</w:t>
            </w:r>
          </w:p>
        </w:tc>
        <w:tc>
          <w:tcPr>
            <w:tcW w:w="450" w:type="pct"/>
            <w:vAlign w:val="center"/>
          </w:tcPr>
          <w:p w14:paraId="3A49F670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4280040C" w14:textId="77777777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(4.10)</w:t>
            </w:r>
          </w:p>
        </w:tc>
        <w:tc>
          <w:tcPr>
            <w:tcW w:w="450" w:type="pct"/>
            <w:vAlign w:val="center"/>
          </w:tcPr>
          <w:p w14:paraId="794BC6BF" w14:textId="77777777" w:rsidR="00A029E2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4BD2B0BA" w14:textId="4AA60483" w:rsidR="00B855C6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(1.42)</w:t>
            </w:r>
          </w:p>
        </w:tc>
        <w:tc>
          <w:tcPr>
            <w:tcW w:w="450" w:type="pct"/>
            <w:vAlign w:val="center"/>
          </w:tcPr>
          <w:p w14:paraId="17B7ADC6" w14:textId="77777777" w:rsidR="00A029E2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324BA4ED" w14:textId="59A0813A" w:rsidR="00034BDA" w:rsidRPr="00871BD4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(2.10)</w:t>
            </w:r>
          </w:p>
        </w:tc>
        <w:tc>
          <w:tcPr>
            <w:tcW w:w="604" w:type="pct"/>
            <w:gridSpan w:val="3"/>
            <w:vAlign w:val="center"/>
          </w:tcPr>
          <w:p w14:paraId="65D8C82D" w14:textId="77777777" w:rsidR="00A029E2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5E9D15F1" w14:textId="488447FB" w:rsidR="00A029E2" w:rsidRPr="00871BD4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(1.35)</w:t>
            </w:r>
          </w:p>
        </w:tc>
        <w:tc>
          <w:tcPr>
            <w:tcW w:w="549" w:type="pct"/>
            <w:gridSpan w:val="2"/>
            <w:vAlign w:val="center"/>
          </w:tcPr>
          <w:p w14:paraId="76676509" w14:textId="77777777" w:rsidR="00A029E2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6EDFFB3" w14:textId="77777777" w:rsidR="00034BDA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(1.33)</w:t>
            </w:r>
          </w:p>
          <w:p w14:paraId="535F12BB" w14:textId="617F5D7E" w:rsidR="00034BDA" w:rsidRPr="00871BD4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46AAD172" w14:textId="77777777" w:rsidR="00A029E2" w:rsidRDefault="00A029E2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4CF69C8C" w14:textId="2231D9EF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(3.08)</w:t>
            </w:r>
          </w:p>
        </w:tc>
        <w:tc>
          <w:tcPr>
            <w:tcW w:w="482" w:type="pct"/>
            <w:gridSpan w:val="2"/>
            <w:vAlign w:val="center"/>
          </w:tcPr>
          <w:p w14:paraId="5C28D25C" w14:textId="77777777" w:rsidR="00A029E2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1EF29842" w14:textId="40C889D0" w:rsidR="00350AB3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(2.99)</w:t>
            </w:r>
          </w:p>
        </w:tc>
      </w:tr>
      <w:tr w:rsidR="00E8261A" w:rsidRPr="00871BD4" w14:paraId="52B27A55" w14:textId="77777777" w:rsidTr="00DA0EFF">
        <w:trPr>
          <w:trHeight w:val="452"/>
          <w:jc w:val="center"/>
        </w:trPr>
        <w:tc>
          <w:tcPr>
            <w:tcW w:w="260" w:type="pct"/>
            <w:vAlign w:val="center"/>
          </w:tcPr>
          <w:p w14:paraId="1DB31831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" w:type="pct"/>
            <w:vAlign w:val="center"/>
          </w:tcPr>
          <w:p w14:paraId="7AB3DCF9" w14:textId="339FDFA9" w:rsidR="00E8261A" w:rsidRPr="00871BD4" w:rsidRDefault="00E8261A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Commission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charges</w:t>
            </w:r>
          </w:p>
        </w:tc>
        <w:tc>
          <w:tcPr>
            <w:tcW w:w="450" w:type="pct"/>
            <w:vAlign w:val="center"/>
          </w:tcPr>
          <w:p w14:paraId="39752B31" w14:textId="21633CCC" w:rsidR="00E8261A" w:rsidRPr="00871BD4" w:rsidRDefault="0071288F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24CF461F" w14:textId="488C7320" w:rsidR="00E8261A" w:rsidRPr="00871BD4" w:rsidRDefault="0071288F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684F9799" w14:textId="5E08035C" w:rsidR="00E8261A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5A619D5C" w14:textId="31CA7672" w:rsidR="00E8261A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4" w:type="pct"/>
            <w:gridSpan w:val="3"/>
            <w:vAlign w:val="center"/>
          </w:tcPr>
          <w:p w14:paraId="5919CFB6" w14:textId="77777777" w:rsidR="00E8261A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104</w:t>
            </w:r>
          </w:p>
          <w:p w14:paraId="3618211C" w14:textId="4E425CFF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(14.05)</w:t>
            </w:r>
          </w:p>
        </w:tc>
        <w:tc>
          <w:tcPr>
            <w:tcW w:w="549" w:type="pct"/>
            <w:gridSpan w:val="2"/>
            <w:vAlign w:val="center"/>
          </w:tcPr>
          <w:p w14:paraId="2D5C1687" w14:textId="6E32A13C" w:rsidR="00E8261A" w:rsidRPr="00871BD4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vAlign w:val="center"/>
          </w:tcPr>
          <w:p w14:paraId="233B8AC0" w14:textId="25C785F1" w:rsidR="00E8261A" w:rsidRPr="00871BD4" w:rsidRDefault="0071288F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vAlign w:val="center"/>
          </w:tcPr>
          <w:p w14:paraId="621820E2" w14:textId="1A65EA4F" w:rsidR="00E8261A" w:rsidRPr="00871BD4" w:rsidRDefault="0071288F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8261A" w:rsidRPr="00871BD4" w14:paraId="008FA62B" w14:textId="77777777" w:rsidTr="00DA0EFF">
        <w:trPr>
          <w:trHeight w:val="440"/>
          <w:jc w:val="center"/>
        </w:trPr>
        <w:tc>
          <w:tcPr>
            <w:tcW w:w="260" w:type="pct"/>
            <w:vAlign w:val="center"/>
          </w:tcPr>
          <w:p w14:paraId="240BEEDD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" w:type="pct"/>
            <w:vAlign w:val="center"/>
          </w:tcPr>
          <w:p w14:paraId="78D761E8" w14:textId="0F8130E0" w:rsidR="00E8261A" w:rsidRPr="00871BD4" w:rsidRDefault="00E8261A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Packing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costs</w:t>
            </w:r>
          </w:p>
        </w:tc>
        <w:tc>
          <w:tcPr>
            <w:tcW w:w="450" w:type="pct"/>
            <w:vAlign w:val="center"/>
          </w:tcPr>
          <w:p w14:paraId="79D40860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565237E5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(1.61)</w:t>
            </w:r>
          </w:p>
        </w:tc>
        <w:tc>
          <w:tcPr>
            <w:tcW w:w="450" w:type="pct"/>
            <w:vAlign w:val="center"/>
          </w:tcPr>
          <w:p w14:paraId="2B37311F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7F643F6F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(2.75)</w:t>
            </w:r>
          </w:p>
        </w:tc>
        <w:tc>
          <w:tcPr>
            <w:tcW w:w="450" w:type="pct"/>
            <w:vAlign w:val="center"/>
          </w:tcPr>
          <w:p w14:paraId="6E06B186" w14:textId="77777777" w:rsidR="00E8261A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1E2ADB06" w14:textId="43132A7B" w:rsidR="00B855C6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(1.57)</w:t>
            </w:r>
          </w:p>
        </w:tc>
        <w:tc>
          <w:tcPr>
            <w:tcW w:w="450" w:type="pct"/>
            <w:vAlign w:val="center"/>
          </w:tcPr>
          <w:p w14:paraId="32BBB5A0" w14:textId="77777777" w:rsidR="00E8261A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13C54988" w14:textId="5092FB95" w:rsidR="00B855C6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(2.31)</w:t>
            </w:r>
          </w:p>
        </w:tc>
        <w:tc>
          <w:tcPr>
            <w:tcW w:w="604" w:type="pct"/>
            <w:gridSpan w:val="3"/>
            <w:vAlign w:val="center"/>
          </w:tcPr>
          <w:p w14:paraId="02BBB34A" w14:textId="77777777" w:rsidR="00E8261A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018CBBEC" w14:textId="75D9C6DE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(1.21)</w:t>
            </w:r>
          </w:p>
        </w:tc>
        <w:tc>
          <w:tcPr>
            <w:tcW w:w="549" w:type="pct"/>
            <w:gridSpan w:val="2"/>
            <w:vAlign w:val="center"/>
          </w:tcPr>
          <w:p w14:paraId="0A0B2820" w14:textId="77777777" w:rsidR="00E8261A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64AD97D7" w14:textId="53E889EF" w:rsidR="00034BDA" w:rsidRPr="00871BD4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(1.2)</w:t>
            </w:r>
          </w:p>
        </w:tc>
        <w:tc>
          <w:tcPr>
            <w:tcW w:w="482" w:type="pct"/>
            <w:gridSpan w:val="2"/>
            <w:vAlign w:val="center"/>
          </w:tcPr>
          <w:p w14:paraId="709D52DC" w14:textId="77777777" w:rsidR="00E8261A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500C5E17" w14:textId="5E80B636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(2.77)</w:t>
            </w:r>
          </w:p>
        </w:tc>
        <w:tc>
          <w:tcPr>
            <w:tcW w:w="482" w:type="pct"/>
            <w:gridSpan w:val="2"/>
            <w:vAlign w:val="center"/>
          </w:tcPr>
          <w:p w14:paraId="656E8558" w14:textId="77777777" w:rsidR="00E8261A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0A2D2275" w14:textId="3A7B5B4A" w:rsidR="00350AB3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(2.69)</w:t>
            </w:r>
          </w:p>
        </w:tc>
      </w:tr>
      <w:tr w:rsidR="00E8261A" w:rsidRPr="00871BD4" w14:paraId="53102E88" w14:textId="77777777" w:rsidTr="00DA0EFF">
        <w:trPr>
          <w:trHeight w:val="105"/>
          <w:jc w:val="center"/>
        </w:trPr>
        <w:tc>
          <w:tcPr>
            <w:tcW w:w="260" w:type="pct"/>
            <w:vAlign w:val="center"/>
          </w:tcPr>
          <w:p w14:paraId="21E673EC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" w:type="pct"/>
            <w:vAlign w:val="center"/>
          </w:tcPr>
          <w:p w14:paraId="20F9F656" w14:textId="77569DB3" w:rsidR="00E8261A" w:rsidRPr="00871BD4" w:rsidRDefault="00E8261A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Rent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and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Electricity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Charges</w:t>
            </w:r>
          </w:p>
        </w:tc>
        <w:tc>
          <w:tcPr>
            <w:tcW w:w="450" w:type="pct"/>
            <w:vAlign w:val="center"/>
          </w:tcPr>
          <w:p w14:paraId="306BF8CE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3934B178" w14:textId="77777777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2BAE8BE1" w14:textId="51517FA8" w:rsidR="00E8261A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02BCC75D" w14:textId="3E9B3B1B" w:rsidR="00E8261A" w:rsidRPr="00871BD4" w:rsidRDefault="00B855C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4" w:type="pct"/>
            <w:gridSpan w:val="3"/>
            <w:vAlign w:val="center"/>
          </w:tcPr>
          <w:p w14:paraId="10196BE1" w14:textId="77777777" w:rsidR="00E8261A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77809E70" w14:textId="101EFE96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(4.05)</w:t>
            </w:r>
          </w:p>
        </w:tc>
        <w:tc>
          <w:tcPr>
            <w:tcW w:w="549" w:type="pct"/>
            <w:gridSpan w:val="2"/>
            <w:vAlign w:val="center"/>
          </w:tcPr>
          <w:p w14:paraId="690ECD6C" w14:textId="77777777" w:rsidR="00E8261A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66DFD635" w14:textId="592FD68C" w:rsidR="00034BDA" w:rsidRPr="00871BD4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82" w:type="pct"/>
            <w:gridSpan w:val="2"/>
            <w:vAlign w:val="center"/>
          </w:tcPr>
          <w:p w14:paraId="6CDCA4CF" w14:textId="77777777" w:rsidR="00E8261A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36ECA6FF" w14:textId="035B9E82" w:rsidR="00E8261A" w:rsidRPr="00871BD4" w:rsidRDefault="00E8261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(9.25)</w:t>
            </w:r>
          </w:p>
        </w:tc>
        <w:tc>
          <w:tcPr>
            <w:tcW w:w="482" w:type="pct"/>
            <w:gridSpan w:val="2"/>
            <w:vAlign w:val="center"/>
          </w:tcPr>
          <w:p w14:paraId="00006BA1" w14:textId="77777777" w:rsidR="00E8261A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38B6ACCE" w14:textId="21F9A5EA" w:rsidR="00034BDA" w:rsidRPr="00871BD4" w:rsidRDefault="00034BDA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(8.98)</w:t>
            </w:r>
          </w:p>
        </w:tc>
      </w:tr>
      <w:tr w:rsidR="00066FDB" w:rsidRPr="00871BD4" w14:paraId="4D1141CD" w14:textId="77777777" w:rsidTr="00DA0EFF">
        <w:trPr>
          <w:trHeight w:val="415"/>
          <w:jc w:val="center"/>
        </w:trPr>
        <w:tc>
          <w:tcPr>
            <w:tcW w:w="260" w:type="pct"/>
            <w:vAlign w:val="center"/>
          </w:tcPr>
          <w:p w14:paraId="2ED5ED20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5" w:type="pct"/>
            <w:vAlign w:val="center"/>
          </w:tcPr>
          <w:p w14:paraId="5FF6B6AB" w14:textId="28766471" w:rsidR="00066FDB" w:rsidRPr="00871BD4" w:rsidRDefault="00066FDB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Market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fee</w:t>
            </w:r>
          </w:p>
        </w:tc>
        <w:tc>
          <w:tcPr>
            <w:tcW w:w="450" w:type="pct"/>
            <w:vAlign w:val="center"/>
          </w:tcPr>
          <w:p w14:paraId="16CABA5B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7A5BEEAD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3E277E83" w14:textId="2E59290C" w:rsidR="00066FDB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66E288F6" w14:textId="2D887685" w:rsidR="00066FDB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6" w:type="pct"/>
            <w:gridSpan w:val="2"/>
            <w:vAlign w:val="center"/>
          </w:tcPr>
          <w:p w14:paraId="3132B031" w14:textId="77777777" w:rsidR="00066FDB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312</w:t>
            </w:r>
          </w:p>
          <w:p w14:paraId="48E2BAE8" w14:textId="009E11E9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(42.16)</w:t>
            </w:r>
          </w:p>
        </w:tc>
        <w:tc>
          <w:tcPr>
            <w:tcW w:w="576" w:type="pct"/>
            <w:gridSpan w:val="3"/>
            <w:vAlign w:val="center"/>
          </w:tcPr>
          <w:p w14:paraId="15592FCE" w14:textId="77777777" w:rsidR="00066FDB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  <w:p w14:paraId="4070307A" w14:textId="12793AA7" w:rsidR="003B54A7" w:rsidRPr="00871BD4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(17.33)</w:t>
            </w:r>
          </w:p>
        </w:tc>
        <w:tc>
          <w:tcPr>
            <w:tcW w:w="482" w:type="pct"/>
            <w:gridSpan w:val="2"/>
            <w:vAlign w:val="center"/>
          </w:tcPr>
          <w:p w14:paraId="5D99B879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vAlign w:val="center"/>
          </w:tcPr>
          <w:p w14:paraId="2B007EE8" w14:textId="0D961AD3" w:rsidR="00066FDB" w:rsidRPr="00871BD4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66FDB" w:rsidRPr="00871BD4" w14:paraId="38CD1A25" w14:textId="77777777" w:rsidTr="00DA0EFF">
        <w:trPr>
          <w:trHeight w:val="464"/>
          <w:jc w:val="center"/>
        </w:trPr>
        <w:tc>
          <w:tcPr>
            <w:tcW w:w="260" w:type="pct"/>
            <w:vAlign w:val="center"/>
          </w:tcPr>
          <w:p w14:paraId="2A16462B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5" w:type="pct"/>
            <w:vAlign w:val="center"/>
          </w:tcPr>
          <w:p w14:paraId="338E9A4B" w14:textId="77777777" w:rsidR="00066FDB" w:rsidRPr="00871BD4" w:rsidRDefault="00066FDB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Tax</w:t>
            </w:r>
          </w:p>
        </w:tc>
        <w:tc>
          <w:tcPr>
            <w:tcW w:w="450" w:type="pct"/>
            <w:vAlign w:val="center"/>
          </w:tcPr>
          <w:p w14:paraId="00C1EB58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2A6E3602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3FB824AF" w14:textId="673798E4" w:rsidR="00066FDB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5BF7A166" w14:textId="5AF15518" w:rsidR="00066FDB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6" w:type="pct"/>
            <w:gridSpan w:val="2"/>
            <w:vAlign w:val="center"/>
          </w:tcPr>
          <w:p w14:paraId="161FF0C1" w14:textId="77777777" w:rsidR="00066FDB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130</w:t>
            </w:r>
          </w:p>
          <w:p w14:paraId="3469A642" w14:textId="6263DFD9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(17.56)</w:t>
            </w:r>
          </w:p>
        </w:tc>
        <w:tc>
          <w:tcPr>
            <w:tcW w:w="576" w:type="pct"/>
            <w:gridSpan w:val="3"/>
            <w:vAlign w:val="center"/>
          </w:tcPr>
          <w:p w14:paraId="11639BD6" w14:textId="77777777" w:rsidR="00066FDB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  <w:p w14:paraId="58DA4408" w14:textId="79392B1F" w:rsidR="003B54A7" w:rsidRPr="00871BD4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(17.33)</w:t>
            </w:r>
          </w:p>
        </w:tc>
        <w:tc>
          <w:tcPr>
            <w:tcW w:w="482" w:type="pct"/>
            <w:gridSpan w:val="2"/>
            <w:vAlign w:val="center"/>
          </w:tcPr>
          <w:p w14:paraId="44A8B586" w14:textId="77777777" w:rsidR="00066FDB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130</w:t>
            </w:r>
          </w:p>
          <w:p w14:paraId="4767E16F" w14:textId="1748ABC6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(40.12)</w:t>
            </w:r>
          </w:p>
        </w:tc>
        <w:tc>
          <w:tcPr>
            <w:tcW w:w="482" w:type="pct"/>
            <w:gridSpan w:val="2"/>
            <w:vAlign w:val="center"/>
          </w:tcPr>
          <w:p w14:paraId="634EFAFB" w14:textId="77777777" w:rsidR="00066FDB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  <w:p w14:paraId="2B42B2AB" w14:textId="01B1970D" w:rsidR="003B54A7" w:rsidRPr="00871BD4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(38.92)</w:t>
            </w:r>
          </w:p>
        </w:tc>
      </w:tr>
      <w:tr w:rsidR="00066FDB" w:rsidRPr="00871BD4" w14:paraId="29793A15" w14:textId="77777777" w:rsidTr="00DA0EFF">
        <w:trPr>
          <w:trHeight w:val="513"/>
          <w:jc w:val="center"/>
        </w:trPr>
        <w:tc>
          <w:tcPr>
            <w:tcW w:w="260" w:type="pct"/>
            <w:vAlign w:val="center"/>
          </w:tcPr>
          <w:p w14:paraId="2F70D6FB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5" w:type="pct"/>
            <w:vAlign w:val="center"/>
          </w:tcPr>
          <w:p w14:paraId="16F43759" w14:textId="289612B8" w:rsidR="00066FDB" w:rsidRPr="00871BD4" w:rsidRDefault="00066FDB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Weighment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Charges</w:t>
            </w:r>
          </w:p>
        </w:tc>
        <w:tc>
          <w:tcPr>
            <w:tcW w:w="450" w:type="pct"/>
            <w:vAlign w:val="center"/>
          </w:tcPr>
          <w:p w14:paraId="31FC14D8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EB86F32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(0.14)</w:t>
            </w:r>
          </w:p>
        </w:tc>
        <w:tc>
          <w:tcPr>
            <w:tcW w:w="450" w:type="pct"/>
            <w:vAlign w:val="center"/>
          </w:tcPr>
          <w:p w14:paraId="748EAB00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043170A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(0.2)</w:t>
            </w:r>
          </w:p>
        </w:tc>
        <w:tc>
          <w:tcPr>
            <w:tcW w:w="450" w:type="pct"/>
          </w:tcPr>
          <w:p w14:paraId="4C68251E" w14:textId="77777777" w:rsidR="00066FDB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B8DDC14" w14:textId="25829F50" w:rsidR="00350AB3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(0.14)</w:t>
            </w:r>
          </w:p>
        </w:tc>
        <w:tc>
          <w:tcPr>
            <w:tcW w:w="450" w:type="pct"/>
          </w:tcPr>
          <w:p w14:paraId="62AAF1CF" w14:textId="77777777" w:rsidR="00066FDB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90E36BB" w14:textId="485D2C88" w:rsidR="00350AB3" w:rsidRPr="00871BD4" w:rsidRDefault="00350AB3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(0.21)</w:t>
            </w:r>
          </w:p>
        </w:tc>
        <w:tc>
          <w:tcPr>
            <w:tcW w:w="576" w:type="pct"/>
            <w:gridSpan w:val="2"/>
            <w:vAlign w:val="center"/>
          </w:tcPr>
          <w:p w14:paraId="0E86BE80" w14:textId="77777777" w:rsidR="00066FDB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0A98185" w14:textId="6246DF82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(0.13)</w:t>
            </w:r>
          </w:p>
        </w:tc>
        <w:tc>
          <w:tcPr>
            <w:tcW w:w="576" w:type="pct"/>
            <w:gridSpan w:val="3"/>
            <w:vAlign w:val="center"/>
          </w:tcPr>
          <w:p w14:paraId="65720DDC" w14:textId="77777777" w:rsidR="00066FDB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0681A5D" w14:textId="4388C7A4" w:rsidR="003B54A7" w:rsidRPr="00871BD4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(0.13)</w:t>
            </w:r>
          </w:p>
        </w:tc>
        <w:tc>
          <w:tcPr>
            <w:tcW w:w="482" w:type="pct"/>
            <w:gridSpan w:val="2"/>
            <w:vAlign w:val="center"/>
          </w:tcPr>
          <w:p w14:paraId="39F90DD0" w14:textId="77777777" w:rsidR="00066FDB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F1DCE58" w14:textId="2293B483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(0.30)</w:t>
            </w:r>
          </w:p>
        </w:tc>
        <w:tc>
          <w:tcPr>
            <w:tcW w:w="482" w:type="pct"/>
            <w:gridSpan w:val="2"/>
            <w:vAlign w:val="center"/>
          </w:tcPr>
          <w:p w14:paraId="3BC0389E" w14:textId="77777777" w:rsidR="00066FDB" w:rsidRDefault="00293019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D4BA157" w14:textId="2D4EB604" w:rsidR="00293019" w:rsidRPr="00871BD4" w:rsidRDefault="00293019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(0.29)</w:t>
            </w:r>
          </w:p>
        </w:tc>
      </w:tr>
      <w:tr w:rsidR="00066FDB" w:rsidRPr="00871BD4" w14:paraId="2A487763" w14:textId="77777777" w:rsidTr="00DA0EFF">
        <w:trPr>
          <w:trHeight w:val="90"/>
          <w:jc w:val="center"/>
        </w:trPr>
        <w:tc>
          <w:tcPr>
            <w:tcW w:w="260" w:type="pct"/>
            <w:vAlign w:val="center"/>
          </w:tcPr>
          <w:p w14:paraId="2AB6094D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5" w:type="pct"/>
            <w:vAlign w:val="center"/>
          </w:tcPr>
          <w:p w14:paraId="248FA85D" w14:textId="77777777" w:rsidR="00066FDB" w:rsidRPr="00871BD4" w:rsidRDefault="00066FDB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Deductions</w:t>
            </w:r>
          </w:p>
        </w:tc>
        <w:tc>
          <w:tcPr>
            <w:tcW w:w="450" w:type="pct"/>
            <w:vAlign w:val="center"/>
          </w:tcPr>
          <w:p w14:paraId="363AC603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468</w:t>
            </w:r>
          </w:p>
          <w:p w14:paraId="07CB2CD9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(68.82)</w:t>
            </w:r>
          </w:p>
        </w:tc>
        <w:tc>
          <w:tcPr>
            <w:tcW w:w="450" w:type="pct"/>
            <w:vAlign w:val="center"/>
          </w:tcPr>
          <w:p w14:paraId="18842673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312</w:t>
            </w:r>
          </w:p>
          <w:p w14:paraId="20C3C44C" w14:textId="77777777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(64.06)</w:t>
            </w:r>
          </w:p>
        </w:tc>
        <w:tc>
          <w:tcPr>
            <w:tcW w:w="450" w:type="pct"/>
          </w:tcPr>
          <w:p w14:paraId="5552993C" w14:textId="77777777" w:rsidR="00066FDB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  <w:p w14:paraId="48725589" w14:textId="3E2481F0" w:rsidR="00BD6DE4" w:rsidRPr="00871BD4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(66.85)</w:t>
            </w:r>
          </w:p>
        </w:tc>
        <w:tc>
          <w:tcPr>
            <w:tcW w:w="450" w:type="pct"/>
          </w:tcPr>
          <w:p w14:paraId="6DC1469E" w14:textId="77777777" w:rsidR="00066FDB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  <w:p w14:paraId="308DEACC" w14:textId="58E8B941" w:rsidR="00BD6DE4" w:rsidRPr="00871BD4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(60.21)</w:t>
            </w:r>
          </w:p>
        </w:tc>
        <w:tc>
          <w:tcPr>
            <w:tcW w:w="576" w:type="pct"/>
            <w:gridSpan w:val="2"/>
            <w:vAlign w:val="center"/>
          </w:tcPr>
          <w:p w14:paraId="4FA9611F" w14:textId="77777777" w:rsidR="00066FDB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  <w:p w14:paraId="7B78BD11" w14:textId="425B9D2B" w:rsidR="00066FDB" w:rsidRPr="00871BD4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(14.05)</w:t>
            </w:r>
          </w:p>
        </w:tc>
        <w:tc>
          <w:tcPr>
            <w:tcW w:w="576" w:type="pct"/>
            <w:gridSpan w:val="3"/>
            <w:vAlign w:val="center"/>
          </w:tcPr>
          <w:p w14:paraId="2C745CE8" w14:textId="77777777" w:rsidR="00066FDB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  <w:p w14:paraId="089703A3" w14:textId="226D6D5B" w:rsidR="003B54A7" w:rsidRPr="00871BD4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(13.86)</w:t>
            </w:r>
          </w:p>
        </w:tc>
        <w:tc>
          <w:tcPr>
            <w:tcW w:w="482" w:type="pct"/>
            <w:gridSpan w:val="2"/>
            <w:vAlign w:val="center"/>
          </w:tcPr>
          <w:p w14:paraId="1C3E5ECA" w14:textId="77777777" w:rsidR="00066FDB" w:rsidRDefault="00066FDB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104</w:t>
            </w:r>
          </w:p>
          <w:p w14:paraId="16638690" w14:textId="1FC71BCA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(32.09)</w:t>
            </w:r>
          </w:p>
        </w:tc>
        <w:tc>
          <w:tcPr>
            <w:tcW w:w="482" w:type="pct"/>
            <w:gridSpan w:val="2"/>
            <w:vAlign w:val="center"/>
          </w:tcPr>
          <w:p w14:paraId="6C61839E" w14:textId="77777777" w:rsidR="00066FDB" w:rsidRDefault="00293019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  <w:p w14:paraId="70F60C72" w14:textId="029A3BCC" w:rsidR="00293019" w:rsidRPr="00871BD4" w:rsidRDefault="00293019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(31.13)</w:t>
            </w:r>
          </w:p>
        </w:tc>
      </w:tr>
      <w:tr w:rsidR="00606A18" w:rsidRPr="00871BD4" w14:paraId="57C8CE9D" w14:textId="77777777" w:rsidTr="00DA0EFF">
        <w:trPr>
          <w:trHeight w:val="452"/>
          <w:jc w:val="center"/>
        </w:trPr>
        <w:tc>
          <w:tcPr>
            <w:tcW w:w="260" w:type="pct"/>
            <w:vAlign w:val="center"/>
          </w:tcPr>
          <w:p w14:paraId="3918E21D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5" w:type="pct"/>
            <w:vAlign w:val="center"/>
          </w:tcPr>
          <w:p w14:paraId="0AA74183" w14:textId="0CF72C0A" w:rsidR="00606A18" w:rsidRPr="00871BD4" w:rsidRDefault="00606A18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Miscellaneous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  <w:tc>
          <w:tcPr>
            <w:tcW w:w="450" w:type="pct"/>
            <w:vAlign w:val="center"/>
          </w:tcPr>
          <w:p w14:paraId="4D89034C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1C506A1B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(5.88)</w:t>
            </w:r>
          </w:p>
        </w:tc>
        <w:tc>
          <w:tcPr>
            <w:tcW w:w="450" w:type="pct"/>
            <w:vAlign w:val="center"/>
          </w:tcPr>
          <w:p w14:paraId="54034C13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23</w:t>
            </w:r>
          </w:p>
          <w:p w14:paraId="1D8A4C92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(4.72)</w:t>
            </w:r>
          </w:p>
        </w:tc>
        <w:tc>
          <w:tcPr>
            <w:tcW w:w="450" w:type="pct"/>
          </w:tcPr>
          <w:p w14:paraId="7695864A" w14:textId="77777777" w:rsidR="00606A18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22A88FE5" w14:textId="42045E6D" w:rsidR="00BD6DE4" w:rsidRPr="00871BD4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(5.71)</w:t>
            </w:r>
          </w:p>
        </w:tc>
        <w:tc>
          <w:tcPr>
            <w:tcW w:w="450" w:type="pct"/>
          </w:tcPr>
          <w:p w14:paraId="7A934F78" w14:textId="77777777" w:rsidR="00606A18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  <w:p w14:paraId="6669BC0F" w14:textId="017BCBF3" w:rsidR="00BD6DE4" w:rsidRPr="00871BD4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(5.68)</w:t>
            </w:r>
          </w:p>
        </w:tc>
        <w:tc>
          <w:tcPr>
            <w:tcW w:w="576" w:type="pct"/>
            <w:gridSpan w:val="2"/>
            <w:vAlign w:val="center"/>
          </w:tcPr>
          <w:p w14:paraId="047BEA66" w14:textId="77777777" w:rsidR="00606A18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7C4F0E25" w14:textId="20DBF970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(2.70)</w:t>
            </w:r>
          </w:p>
        </w:tc>
        <w:tc>
          <w:tcPr>
            <w:tcW w:w="576" w:type="pct"/>
            <w:gridSpan w:val="3"/>
            <w:vAlign w:val="center"/>
          </w:tcPr>
          <w:p w14:paraId="35736C7C" w14:textId="77777777" w:rsidR="00606A18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1B56A73A" w14:textId="490CDD64" w:rsidR="003B54A7" w:rsidRPr="00871BD4" w:rsidRDefault="003B54A7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(2.66)</w:t>
            </w:r>
          </w:p>
        </w:tc>
        <w:tc>
          <w:tcPr>
            <w:tcW w:w="482" w:type="pct"/>
            <w:gridSpan w:val="2"/>
            <w:vAlign w:val="center"/>
          </w:tcPr>
          <w:p w14:paraId="3C658BAE" w14:textId="77777777" w:rsidR="00606A18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0CACDAEA" w14:textId="37C5DABE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BD4">
              <w:rPr>
                <w:rFonts w:ascii="Arial" w:hAnsi="Arial" w:cs="Arial"/>
                <w:sz w:val="20"/>
                <w:szCs w:val="20"/>
              </w:rPr>
              <w:t>(7.71)</w:t>
            </w:r>
          </w:p>
        </w:tc>
        <w:tc>
          <w:tcPr>
            <w:tcW w:w="482" w:type="pct"/>
            <w:gridSpan w:val="2"/>
            <w:vAlign w:val="center"/>
          </w:tcPr>
          <w:p w14:paraId="582FBE46" w14:textId="77777777" w:rsidR="00606A18" w:rsidRDefault="00293019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2A74A41E" w14:textId="1C2A8565" w:rsidR="00293019" w:rsidRPr="00871BD4" w:rsidRDefault="00293019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(7.48)</w:t>
            </w:r>
          </w:p>
        </w:tc>
      </w:tr>
      <w:tr w:rsidR="00606A18" w:rsidRPr="00871BD4" w14:paraId="1FC71021" w14:textId="77777777" w:rsidTr="00DA0EFF">
        <w:trPr>
          <w:trHeight w:val="461"/>
          <w:jc w:val="center"/>
        </w:trPr>
        <w:tc>
          <w:tcPr>
            <w:tcW w:w="260" w:type="pct"/>
            <w:vAlign w:val="center"/>
          </w:tcPr>
          <w:p w14:paraId="4DAB5452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14:paraId="40CEAE39" w14:textId="2B5E96B0" w:rsidR="00606A18" w:rsidRPr="00871BD4" w:rsidRDefault="00606A18" w:rsidP="003E58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b/>
                <w:sz w:val="20"/>
                <w:szCs w:val="20"/>
              </w:rPr>
              <w:t>marketing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1BD4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450" w:type="pct"/>
            <w:vAlign w:val="center"/>
          </w:tcPr>
          <w:p w14:paraId="53FE91C7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680</w:t>
            </w:r>
          </w:p>
          <w:p w14:paraId="682B6DA9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450" w:type="pct"/>
            <w:vAlign w:val="center"/>
          </w:tcPr>
          <w:p w14:paraId="651ADB96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487</w:t>
            </w:r>
          </w:p>
          <w:p w14:paraId="5266F89C" w14:textId="7777777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450" w:type="pct"/>
          </w:tcPr>
          <w:p w14:paraId="7DF45D2E" w14:textId="77777777" w:rsidR="00606A18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700</w:t>
            </w:r>
          </w:p>
          <w:p w14:paraId="50C95541" w14:textId="5DF78FC3" w:rsidR="00BD6DE4" w:rsidRPr="00871BD4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450" w:type="pct"/>
          </w:tcPr>
          <w:p w14:paraId="1D7B1294" w14:textId="77777777" w:rsidR="00606A18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475</w:t>
            </w:r>
          </w:p>
          <w:p w14:paraId="6F41FE31" w14:textId="61991BD5" w:rsidR="00BD6DE4" w:rsidRPr="00871BD4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576" w:type="pct"/>
            <w:gridSpan w:val="2"/>
            <w:vAlign w:val="center"/>
          </w:tcPr>
          <w:p w14:paraId="35A009FB" w14:textId="77777777" w:rsidR="00606A18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740</w:t>
            </w:r>
          </w:p>
          <w:p w14:paraId="65538319" w14:textId="57ABB5A7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576" w:type="pct"/>
            <w:gridSpan w:val="3"/>
            <w:vAlign w:val="center"/>
          </w:tcPr>
          <w:p w14:paraId="5C4D680E" w14:textId="77777777" w:rsidR="00606A18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750</w:t>
            </w:r>
          </w:p>
          <w:p w14:paraId="19FB4490" w14:textId="1BCE2DFF" w:rsidR="00BD6DE4" w:rsidRPr="00871BD4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482" w:type="pct"/>
            <w:gridSpan w:val="2"/>
            <w:vAlign w:val="center"/>
          </w:tcPr>
          <w:p w14:paraId="64F740B3" w14:textId="77777777" w:rsidR="00606A18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324</w:t>
            </w:r>
          </w:p>
          <w:p w14:paraId="34D65BFF" w14:textId="7C7A0A16" w:rsidR="00606A18" w:rsidRPr="00871BD4" w:rsidRDefault="00606A18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BD4"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  <w:tc>
          <w:tcPr>
            <w:tcW w:w="482" w:type="pct"/>
            <w:gridSpan w:val="2"/>
            <w:vAlign w:val="center"/>
          </w:tcPr>
          <w:p w14:paraId="25179CBB" w14:textId="77777777" w:rsidR="00606A18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  <w:p w14:paraId="335A06E3" w14:textId="49C1CD0C" w:rsidR="00BD6DE4" w:rsidRPr="00871BD4" w:rsidRDefault="00BD6DE4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(100)</w:t>
            </w:r>
          </w:p>
        </w:tc>
      </w:tr>
    </w:tbl>
    <w:p w14:paraId="764C1187" w14:textId="54C445D4" w:rsidR="00293019" w:rsidRPr="00293019" w:rsidRDefault="00293019" w:rsidP="003E58CD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93019">
        <w:rPr>
          <w:rFonts w:ascii="Arial" w:hAnsi="Arial" w:cs="Arial"/>
          <w:i/>
          <w:iCs/>
          <w:sz w:val="20"/>
          <w:szCs w:val="20"/>
        </w:rPr>
        <w:t>*Figures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in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the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parentheses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indicate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percentages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to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the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total</w:t>
      </w:r>
    </w:p>
    <w:p w14:paraId="5F496B2A" w14:textId="1FA0D5DF" w:rsidR="00293019" w:rsidRDefault="008D3D86" w:rsidP="003E58CD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8D3D86">
        <w:rPr>
          <w:rFonts w:ascii="Arial" w:hAnsi="Arial" w:cs="Arial"/>
          <w:b/>
          <w:sz w:val="20"/>
          <w:szCs w:val="20"/>
        </w:rPr>
        <w:t>3.3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Marketing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margins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and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marketing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efficiency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in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marketing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of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soybean</w:t>
      </w:r>
    </w:p>
    <w:p w14:paraId="5B9D6A5C" w14:textId="3A51743A" w:rsidR="001319D0" w:rsidRPr="001319D0" w:rsidRDefault="001319D0" w:rsidP="003E58CD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319D0">
        <w:rPr>
          <w:rFonts w:ascii="Arial" w:hAnsi="Arial" w:cs="Arial"/>
          <w:bCs/>
          <w:sz w:val="20"/>
          <w:szCs w:val="20"/>
        </w:rPr>
        <w:t>Table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4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presents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margins,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price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spread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efficiency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across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different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stakeholders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Bailhongal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Hukkeri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markets.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results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reveal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that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more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efficient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compared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both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taluks.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producer’s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share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consumer’s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rupee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was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higher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</w:t>
      </w:r>
      <w:r w:rsidR="003B3CA8">
        <w:rPr>
          <w:rFonts w:ascii="Arial" w:hAnsi="Arial" w:cs="Arial"/>
          <w:bCs/>
          <w:sz w:val="20"/>
          <w:szCs w:val="20"/>
        </w:rPr>
        <w:t>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3B3CA8">
        <w:rPr>
          <w:rFonts w:ascii="Arial" w:hAnsi="Arial" w:cs="Arial"/>
          <w:bCs/>
          <w:sz w:val="20"/>
          <w:szCs w:val="20"/>
        </w:rPr>
        <w:t>i.e.,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87.63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3B3CA8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3B3CA8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Bailhongal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87.27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3B3CA8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3B3CA8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Hukkeri</w:t>
      </w:r>
      <w:r w:rsidR="003B3CA8">
        <w:rPr>
          <w:rFonts w:ascii="Arial" w:hAnsi="Arial" w:cs="Arial"/>
          <w:bCs/>
          <w:sz w:val="20"/>
          <w:szCs w:val="20"/>
        </w:rPr>
        <w:t>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indicating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that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farmers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obtained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greater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portion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final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price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when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selling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directly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processors.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contrast,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recorded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lower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producer’s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share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71.98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9F1C01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9F1C01">
        <w:rPr>
          <w:rFonts w:ascii="Arial" w:hAnsi="Arial" w:cs="Arial"/>
          <w:bCs/>
          <w:sz w:val="20"/>
          <w:szCs w:val="20"/>
        </w:rPr>
        <w:t>cent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71.87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9F1C01">
        <w:rPr>
          <w:rFonts w:ascii="Arial" w:hAnsi="Arial" w:cs="Arial"/>
          <w:bCs/>
          <w:sz w:val="20"/>
          <w:szCs w:val="20"/>
        </w:rPr>
        <w:t>per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9F1C01">
        <w:rPr>
          <w:rFonts w:ascii="Arial" w:hAnsi="Arial" w:cs="Arial"/>
          <w:bCs/>
          <w:sz w:val="20"/>
          <w:szCs w:val="20"/>
        </w:rPr>
        <w:t>cent</w:t>
      </w:r>
      <w:r w:rsidRPr="001319D0">
        <w:rPr>
          <w:rFonts w:ascii="Arial" w:hAnsi="Arial" w:cs="Arial"/>
          <w:bCs/>
          <w:sz w:val="20"/>
          <w:szCs w:val="20"/>
        </w:rPr>
        <w:t>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respectively,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due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additional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intermediary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margins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costs.</w:t>
      </w:r>
    </w:p>
    <w:p w14:paraId="56CE5E1A" w14:textId="6A7F9037" w:rsidR="001319D0" w:rsidRPr="007050D5" w:rsidRDefault="001319D0" w:rsidP="003E58CD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319D0">
        <w:rPr>
          <w:rFonts w:ascii="Arial" w:hAnsi="Arial" w:cs="Arial"/>
          <w:bCs/>
          <w:sz w:val="20"/>
          <w:szCs w:val="20"/>
        </w:rPr>
        <w:lastRenderedPageBreak/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total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cost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was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considerably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lower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(₹680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9F1C01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700/</w:t>
      </w:r>
      <w:r w:rsidR="007050D5">
        <w:rPr>
          <w:rFonts w:ascii="Arial" w:hAnsi="Arial" w:cs="Arial"/>
          <w:bCs/>
          <w:sz w:val="20"/>
          <w:szCs w:val="20"/>
        </w:rPr>
        <w:t>Q</w:t>
      </w:r>
      <w:r w:rsidRPr="001319D0">
        <w:rPr>
          <w:rFonts w:ascii="Arial" w:hAnsi="Arial" w:cs="Arial"/>
          <w:bCs/>
          <w:sz w:val="20"/>
          <w:szCs w:val="20"/>
        </w:rPr>
        <w:t>tl)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compared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(₹1,551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9F1C01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1,559/</w:t>
      </w:r>
      <w:r w:rsidR="007050D5">
        <w:rPr>
          <w:rFonts w:ascii="Arial" w:hAnsi="Arial" w:cs="Arial"/>
          <w:bCs/>
          <w:sz w:val="20"/>
          <w:szCs w:val="20"/>
        </w:rPr>
        <w:t>Q</w:t>
      </w:r>
      <w:r w:rsidRPr="001319D0">
        <w:rPr>
          <w:rFonts w:ascii="Arial" w:hAnsi="Arial" w:cs="Arial"/>
          <w:bCs/>
          <w:sz w:val="20"/>
          <w:szCs w:val="20"/>
        </w:rPr>
        <w:t>tl),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reflecting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impact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fewer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intermediaries.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Similarly,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price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spread</w:t>
      </w:r>
      <w:r w:rsidR="009F1C01">
        <w:rPr>
          <w:rFonts w:ascii="Arial" w:hAnsi="Arial" w:cs="Arial"/>
          <w:bCs/>
          <w:sz w:val="20"/>
          <w:szCs w:val="20"/>
        </w:rPr>
        <w:t>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which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represents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difference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between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consumer’s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price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producer’s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price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was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much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smaller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(₹680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9F1C01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700/</w:t>
      </w:r>
      <w:r w:rsidR="007050D5">
        <w:rPr>
          <w:rFonts w:ascii="Arial" w:hAnsi="Arial" w:cs="Arial"/>
          <w:bCs/>
          <w:sz w:val="20"/>
          <w:szCs w:val="20"/>
        </w:rPr>
        <w:t>Q</w:t>
      </w:r>
      <w:r w:rsidRPr="001319D0">
        <w:rPr>
          <w:rFonts w:ascii="Arial" w:hAnsi="Arial" w:cs="Arial"/>
          <w:bCs/>
          <w:sz w:val="20"/>
          <w:szCs w:val="20"/>
        </w:rPr>
        <w:t>tl)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(₹1,636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9F1C01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1,649/</w:t>
      </w:r>
      <w:r w:rsidR="007050D5">
        <w:rPr>
          <w:rFonts w:ascii="Arial" w:hAnsi="Arial" w:cs="Arial"/>
          <w:bCs/>
          <w:sz w:val="20"/>
          <w:szCs w:val="20"/>
        </w:rPr>
        <w:t>Q</w:t>
      </w:r>
      <w:r w:rsidRPr="001319D0">
        <w:rPr>
          <w:rFonts w:ascii="Arial" w:hAnsi="Arial" w:cs="Arial"/>
          <w:bCs/>
          <w:sz w:val="20"/>
          <w:szCs w:val="20"/>
        </w:rPr>
        <w:t>tl).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terms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efficiency,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achieved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higher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>
        <w:rPr>
          <w:rFonts w:ascii="Arial" w:hAnsi="Arial" w:cs="Arial"/>
          <w:bCs/>
          <w:sz w:val="20"/>
          <w:szCs w:val="20"/>
        </w:rPr>
        <w:t>efficiency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index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7.08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Bailhongal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6.85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Hukkeri,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while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showed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lower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efficiency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scores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2.56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2.55,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respectively.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This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indicates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that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direct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processors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ensures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greater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cost-effectiveness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better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returns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farmers.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Overall,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findings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highlight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that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reducing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intermediary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involvement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improves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both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efficiency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farmers’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income.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Promoting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direct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linkages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between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producers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processors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can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therefore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enhance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profitability,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transparency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sustainability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soybean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system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Belagavi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Pr="001319D0">
        <w:rPr>
          <w:rFonts w:ascii="Arial" w:hAnsi="Arial" w:cs="Arial"/>
          <w:bCs/>
          <w:sz w:val="20"/>
          <w:szCs w:val="20"/>
        </w:rPr>
        <w:t>district.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Hence,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Channel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I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was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found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to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be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comparatively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more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efficient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for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soybean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F95B4E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ov</w:t>
      </w:r>
      <w:r w:rsidR="00F95B4E">
        <w:rPr>
          <w:rFonts w:ascii="Arial" w:hAnsi="Arial" w:cs="Arial"/>
          <w:bCs/>
          <w:sz w:val="20"/>
          <w:szCs w:val="20"/>
        </w:rPr>
        <w:t>e</w:t>
      </w:r>
      <w:r w:rsidR="002A2DE2" w:rsidRPr="002A2DE2">
        <w:rPr>
          <w:rFonts w:ascii="Arial" w:hAnsi="Arial" w:cs="Arial"/>
          <w:bCs/>
          <w:sz w:val="20"/>
          <w:szCs w:val="20"/>
        </w:rPr>
        <w:t>rall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channels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Bailhongal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demonstrated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higher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efficiency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than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those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Hukkeri.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These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findings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are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line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with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the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results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reported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by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Vasisnav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F95B4E">
        <w:rPr>
          <w:rFonts w:ascii="Arial" w:hAnsi="Arial" w:cs="Arial"/>
          <w:bCs/>
          <w:i/>
          <w:iCs/>
          <w:sz w:val="20"/>
          <w:szCs w:val="20"/>
        </w:rPr>
        <w:t>et</w:t>
      </w:r>
      <w:r w:rsidR="004307E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2A2DE2" w:rsidRPr="00F95B4E">
        <w:rPr>
          <w:rFonts w:ascii="Arial" w:hAnsi="Arial" w:cs="Arial"/>
          <w:bCs/>
          <w:i/>
          <w:iCs/>
          <w:sz w:val="20"/>
          <w:szCs w:val="20"/>
        </w:rPr>
        <w:t>al.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(2022),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who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observed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similar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trends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efficiency,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costs,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margins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and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price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spread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soybean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marketing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in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Baran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district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of</w:t>
      </w:r>
      <w:r w:rsidR="004307E3">
        <w:rPr>
          <w:rFonts w:ascii="Arial" w:hAnsi="Arial" w:cs="Arial"/>
          <w:bCs/>
          <w:sz w:val="20"/>
          <w:szCs w:val="20"/>
        </w:rPr>
        <w:t xml:space="preserve"> </w:t>
      </w:r>
      <w:r w:rsidR="002A2DE2" w:rsidRPr="002A2DE2">
        <w:rPr>
          <w:rFonts w:ascii="Arial" w:hAnsi="Arial" w:cs="Arial"/>
          <w:bCs/>
          <w:sz w:val="20"/>
          <w:szCs w:val="20"/>
        </w:rPr>
        <w:t>Rajasthan</w:t>
      </w:r>
      <w:r w:rsidR="00F45F37">
        <w:rPr>
          <w:rFonts w:ascii="Arial" w:hAnsi="Arial" w:cs="Arial"/>
          <w:bCs/>
          <w:sz w:val="20"/>
          <w:szCs w:val="20"/>
        </w:rPr>
        <w:t>.</w:t>
      </w:r>
    </w:p>
    <w:p w14:paraId="1270F930" w14:textId="3BCC4CEA" w:rsidR="008D3D86" w:rsidRPr="008D3D86" w:rsidRDefault="008D3D86" w:rsidP="003E58CD">
      <w:pPr>
        <w:spacing w:before="240" w:after="0" w:line="240" w:lineRule="auto"/>
        <w:ind w:left="1274" w:hanging="1274"/>
        <w:rPr>
          <w:rFonts w:ascii="Arial" w:hAnsi="Arial" w:cs="Arial"/>
          <w:b/>
          <w:sz w:val="20"/>
          <w:szCs w:val="20"/>
        </w:rPr>
      </w:pPr>
      <w:r w:rsidRPr="008D3D86">
        <w:rPr>
          <w:rFonts w:ascii="Arial" w:hAnsi="Arial" w:cs="Arial"/>
          <w:b/>
          <w:sz w:val="20"/>
          <w:szCs w:val="20"/>
        </w:rPr>
        <w:t>Table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4.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Marketing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margins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and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marketing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efficiency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in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marketing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of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  <w:r w:rsidRPr="008D3D86">
        <w:rPr>
          <w:rFonts w:ascii="Arial" w:hAnsi="Arial" w:cs="Arial"/>
          <w:b/>
          <w:sz w:val="20"/>
          <w:szCs w:val="20"/>
        </w:rPr>
        <w:t>soybean</w:t>
      </w:r>
      <w:r w:rsidR="004307E3">
        <w:rPr>
          <w:rFonts w:ascii="Arial" w:hAnsi="Arial" w:cs="Arial"/>
          <w:b/>
          <w:sz w:val="20"/>
          <w:szCs w:val="20"/>
        </w:rPr>
        <w:t xml:space="preserve"> </w:t>
      </w:r>
    </w:p>
    <w:p w14:paraId="13145E0A" w14:textId="15AC6F4C" w:rsidR="008D3D86" w:rsidRPr="008D3D86" w:rsidRDefault="004307E3" w:rsidP="003E58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E067A70" w14:textId="2BB2C718" w:rsidR="00AF3BDC" w:rsidRPr="008D3D86" w:rsidRDefault="004307E3" w:rsidP="003E58CD">
      <w:pPr>
        <w:spacing w:after="0" w:line="240" w:lineRule="auto"/>
        <w:ind w:right="-779"/>
        <w:jc w:val="right"/>
        <w:rPr>
          <w:rFonts w:ascii="Arial" w:hAnsi="Arial" w:cs="Arial"/>
          <w:sz w:val="14"/>
          <w:szCs w:val="14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D3D86" w:rsidRPr="008D3D86">
        <w:rPr>
          <w:rFonts w:ascii="Arial" w:hAnsi="Arial" w:cs="Arial"/>
          <w:b/>
          <w:sz w:val="20"/>
          <w:szCs w:val="20"/>
        </w:rPr>
        <w:t>(</w:t>
      </w:r>
      <w:r w:rsidR="008D3D86" w:rsidRPr="008D3D8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D175050" wp14:editId="41BBCA3E">
            <wp:extent cx="87630" cy="105410"/>
            <wp:effectExtent l="0" t="0" r="0" b="0"/>
            <wp:docPr id="2" name="Picture 2" descr="G:\15rupe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5rupee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D86" w:rsidRPr="008D3D86">
        <w:rPr>
          <w:rFonts w:ascii="Arial" w:hAnsi="Arial" w:cs="Arial"/>
          <w:b/>
          <w:sz w:val="20"/>
          <w:szCs w:val="20"/>
        </w:rPr>
        <w:t>/Qtl.)</w:t>
      </w:r>
    </w:p>
    <w:tbl>
      <w:tblPr>
        <w:tblW w:w="918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2013"/>
        <w:gridCol w:w="1897"/>
        <w:gridCol w:w="1077"/>
        <w:gridCol w:w="1163"/>
        <w:gridCol w:w="1163"/>
        <w:gridCol w:w="1275"/>
      </w:tblGrid>
      <w:tr w:rsidR="008D3D86" w:rsidRPr="000C4F1B" w14:paraId="657E0EE4" w14:textId="77777777" w:rsidTr="000C4F1B">
        <w:tc>
          <w:tcPr>
            <w:tcW w:w="593" w:type="dxa"/>
            <w:vMerge w:val="restart"/>
            <w:vAlign w:val="center"/>
          </w:tcPr>
          <w:p w14:paraId="02723402" w14:textId="23E4048F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Sl.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013" w:type="dxa"/>
            <w:vMerge w:val="restart"/>
            <w:vAlign w:val="center"/>
          </w:tcPr>
          <w:p w14:paraId="7241CF5F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Stakeholders</w:t>
            </w:r>
          </w:p>
        </w:tc>
        <w:tc>
          <w:tcPr>
            <w:tcW w:w="1897" w:type="dxa"/>
            <w:vMerge w:val="restart"/>
            <w:vAlign w:val="center"/>
          </w:tcPr>
          <w:p w14:paraId="61BD5484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</w:p>
        </w:tc>
        <w:tc>
          <w:tcPr>
            <w:tcW w:w="2240" w:type="dxa"/>
            <w:gridSpan w:val="2"/>
            <w:vAlign w:val="center"/>
          </w:tcPr>
          <w:p w14:paraId="3760372D" w14:textId="097DFB99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Bailhongal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b/>
                <w:sz w:val="20"/>
                <w:szCs w:val="20"/>
              </w:rPr>
              <w:t>Market</w:t>
            </w:r>
          </w:p>
        </w:tc>
        <w:tc>
          <w:tcPr>
            <w:tcW w:w="2438" w:type="dxa"/>
            <w:gridSpan w:val="2"/>
            <w:vAlign w:val="center"/>
          </w:tcPr>
          <w:p w14:paraId="0131906B" w14:textId="7EC60299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Hukkeri</w:t>
            </w:r>
            <w:r w:rsidR="00430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b/>
                <w:sz w:val="20"/>
                <w:szCs w:val="20"/>
              </w:rPr>
              <w:t>Market</w:t>
            </w:r>
          </w:p>
        </w:tc>
      </w:tr>
      <w:tr w:rsidR="008D3D86" w:rsidRPr="000C4F1B" w14:paraId="7A69FD27" w14:textId="77777777" w:rsidTr="000C4F1B">
        <w:tc>
          <w:tcPr>
            <w:tcW w:w="593" w:type="dxa"/>
            <w:vMerge/>
            <w:vAlign w:val="center"/>
          </w:tcPr>
          <w:p w14:paraId="300E3F9C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2DAB0F80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</w:tcPr>
          <w:p w14:paraId="167E7473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4560C58" w14:textId="77777777" w:rsidR="00AA6611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Channel</w:t>
            </w:r>
          </w:p>
          <w:p w14:paraId="0C46162E" w14:textId="5B79A259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  <w:r w:rsidRPr="000C4F1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63" w:type="dxa"/>
            <w:vAlign w:val="center"/>
          </w:tcPr>
          <w:p w14:paraId="13B30441" w14:textId="77777777" w:rsidR="00AA6611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Channel</w:t>
            </w:r>
          </w:p>
          <w:p w14:paraId="77CD913D" w14:textId="542467E8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  <w:r w:rsidRPr="000C4F1B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163" w:type="dxa"/>
            <w:vAlign w:val="center"/>
          </w:tcPr>
          <w:p w14:paraId="6462B652" w14:textId="77777777" w:rsidR="00AA6611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Channel</w:t>
            </w:r>
          </w:p>
          <w:p w14:paraId="2449C9A6" w14:textId="39F9440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  <w:r w:rsidRPr="000C4F1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275" w:type="dxa"/>
            <w:vAlign w:val="center"/>
          </w:tcPr>
          <w:p w14:paraId="44E92DC9" w14:textId="77777777" w:rsidR="00AA6611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F1B">
              <w:rPr>
                <w:rFonts w:ascii="Arial" w:hAnsi="Arial" w:cs="Arial"/>
                <w:b/>
                <w:sz w:val="20"/>
                <w:szCs w:val="20"/>
              </w:rPr>
              <w:t>Channel</w:t>
            </w:r>
          </w:p>
          <w:p w14:paraId="3DC99BC7" w14:textId="2EF595F3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  <w:r w:rsidRPr="000C4F1B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</w:tr>
      <w:tr w:rsidR="004A7791" w:rsidRPr="000C4F1B" w14:paraId="07AC3BF2" w14:textId="77777777" w:rsidTr="00843659">
        <w:tc>
          <w:tcPr>
            <w:tcW w:w="593" w:type="dxa"/>
            <w:vMerge w:val="restart"/>
            <w:vAlign w:val="center"/>
          </w:tcPr>
          <w:p w14:paraId="4F21B588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3" w:type="dxa"/>
            <w:vMerge w:val="restart"/>
            <w:vAlign w:val="center"/>
          </w:tcPr>
          <w:p w14:paraId="5B3DFFB1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Farmer/Producer</w:t>
            </w:r>
          </w:p>
        </w:tc>
        <w:tc>
          <w:tcPr>
            <w:tcW w:w="1897" w:type="dxa"/>
            <w:vAlign w:val="center"/>
          </w:tcPr>
          <w:p w14:paraId="7487089B" w14:textId="4B9AAEB4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Net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price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077" w:type="dxa"/>
          </w:tcPr>
          <w:p w14:paraId="7B62244E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4820</w:t>
            </w:r>
          </w:p>
          <w:p w14:paraId="7F17CA3B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(87.63)</w:t>
            </w:r>
          </w:p>
        </w:tc>
        <w:tc>
          <w:tcPr>
            <w:tcW w:w="1163" w:type="dxa"/>
          </w:tcPr>
          <w:p w14:paraId="4EB62A0D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4203</w:t>
            </w:r>
          </w:p>
          <w:p w14:paraId="3D780EDD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(71.98)</w:t>
            </w:r>
          </w:p>
        </w:tc>
        <w:tc>
          <w:tcPr>
            <w:tcW w:w="1163" w:type="dxa"/>
          </w:tcPr>
          <w:p w14:paraId="41DEFB78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4800</w:t>
            </w:r>
          </w:p>
          <w:p w14:paraId="2261F380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(87.27)</w:t>
            </w:r>
          </w:p>
        </w:tc>
        <w:tc>
          <w:tcPr>
            <w:tcW w:w="1275" w:type="dxa"/>
          </w:tcPr>
          <w:p w14:paraId="22C7453A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4215</w:t>
            </w:r>
          </w:p>
          <w:p w14:paraId="51B77FBC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(71.87)</w:t>
            </w:r>
          </w:p>
        </w:tc>
      </w:tr>
      <w:tr w:rsidR="004A7791" w:rsidRPr="000C4F1B" w14:paraId="672AB351" w14:textId="77777777" w:rsidTr="00843659">
        <w:tc>
          <w:tcPr>
            <w:tcW w:w="593" w:type="dxa"/>
            <w:vMerge/>
            <w:vAlign w:val="center"/>
          </w:tcPr>
          <w:p w14:paraId="758474EC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758682E8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4459042E" w14:textId="42E05CF8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Marketing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  <w:tc>
          <w:tcPr>
            <w:tcW w:w="1077" w:type="dxa"/>
          </w:tcPr>
          <w:p w14:paraId="260222F7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680</w:t>
            </w:r>
          </w:p>
          <w:p w14:paraId="3B0437CB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(12.36)</w:t>
            </w:r>
          </w:p>
        </w:tc>
        <w:tc>
          <w:tcPr>
            <w:tcW w:w="1163" w:type="dxa"/>
          </w:tcPr>
          <w:p w14:paraId="2BDD4D53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487</w:t>
            </w:r>
          </w:p>
          <w:p w14:paraId="63EC362D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(8.34)</w:t>
            </w:r>
          </w:p>
        </w:tc>
        <w:tc>
          <w:tcPr>
            <w:tcW w:w="1163" w:type="dxa"/>
          </w:tcPr>
          <w:p w14:paraId="77E7520F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700</w:t>
            </w:r>
          </w:p>
          <w:p w14:paraId="0043F101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(12.72)</w:t>
            </w:r>
          </w:p>
        </w:tc>
        <w:tc>
          <w:tcPr>
            <w:tcW w:w="1275" w:type="dxa"/>
          </w:tcPr>
          <w:p w14:paraId="4981680A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475</w:t>
            </w:r>
          </w:p>
          <w:p w14:paraId="048115B7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(8.10)</w:t>
            </w:r>
          </w:p>
        </w:tc>
      </w:tr>
      <w:tr w:rsidR="004A7791" w:rsidRPr="000C4F1B" w14:paraId="4AE6F636" w14:textId="77777777" w:rsidTr="00843659">
        <w:tc>
          <w:tcPr>
            <w:tcW w:w="593" w:type="dxa"/>
            <w:vMerge/>
            <w:vAlign w:val="center"/>
          </w:tcPr>
          <w:p w14:paraId="6C2E203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4096A623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6E70638E" w14:textId="32CAF688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Selling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1077" w:type="dxa"/>
          </w:tcPr>
          <w:p w14:paraId="68A82C6E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5500</w:t>
            </w:r>
          </w:p>
          <w:p w14:paraId="16BD5CE4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(100)</w:t>
            </w:r>
          </w:p>
        </w:tc>
        <w:tc>
          <w:tcPr>
            <w:tcW w:w="1163" w:type="dxa"/>
          </w:tcPr>
          <w:p w14:paraId="79A16400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4690</w:t>
            </w:r>
          </w:p>
          <w:p w14:paraId="3F8657A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(80.32)</w:t>
            </w:r>
          </w:p>
        </w:tc>
        <w:tc>
          <w:tcPr>
            <w:tcW w:w="1163" w:type="dxa"/>
          </w:tcPr>
          <w:p w14:paraId="1FDD5AB1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5500</w:t>
            </w:r>
          </w:p>
          <w:p w14:paraId="09ECF48C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(100)</w:t>
            </w:r>
          </w:p>
        </w:tc>
        <w:tc>
          <w:tcPr>
            <w:tcW w:w="1275" w:type="dxa"/>
          </w:tcPr>
          <w:p w14:paraId="626E53D5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4690</w:t>
            </w:r>
          </w:p>
          <w:p w14:paraId="3D92FC54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(79.97)</w:t>
            </w:r>
          </w:p>
        </w:tc>
      </w:tr>
      <w:tr w:rsidR="004A7791" w:rsidRPr="000C4F1B" w14:paraId="73E6ED90" w14:textId="77777777" w:rsidTr="00843659">
        <w:tc>
          <w:tcPr>
            <w:tcW w:w="593" w:type="dxa"/>
            <w:vMerge w:val="restart"/>
            <w:vAlign w:val="center"/>
          </w:tcPr>
          <w:p w14:paraId="19804B5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3" w:type="dxa"/>
            <w:vMerge w:val="restart"/>
            <w:vAlign w:val="center"/>
          </w:tcPr>
          <w:p w14:paraId="69D6F449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Wholesaler</w:t>
            </w:r>
          </w:p>
        </w:tc>
        <w:tc>
          <w:tcPr>
            <w:tcW w:w="1897" w:type="dxa"/>
            <w:vAlign w:val="center"/>
          </w:tcPr>
          <w:p w14:paraId="766690BF" w14:textId="2703A1A6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Purchasing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1077" w:type="dxa"/>
          </w:tcPr>
          <w:p w14:paraId="57CBF5BB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469EFAFF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4690</w:t>
            </w:r>
          </w:p>
          <w:p w14:paraId="5C0FF05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(80.32)</w:t>
            </w:r>
          </w:p>
        </w:tc>
        <w:tc>
          <w:tcPr>
            <w:tcW w:w="1163" w:type="dxa"/>
          </w:tcPr>
          <w:p w14:paraId="6A83FC11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469F66F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4690</w:t>
            </w:r>
          </w:p>
          <w:p w14:paraId="501FED7E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(79.97)</w:t>
            </w:r>
          </w:p>
        </w:tc>
      </w:tr>
      <w:tr w:rsidR="004A7791" w:rsidRPr="000C4F1B" w14:paraId="5B969FD0" w14:textId="77777777" w:rsidTr="00843659">
        <w:tc>
          <w:tcPr>
            <w:tcW w:w="593" w:type="dxa"/>
            <w:vMerge/>
            <w:vAlign w:val="center"/>
          </w:tcPr>
          <w:p w14:paraId="7D3491A3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64C422CF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53783E22" w14:textId="7C760203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Marketing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  <w:tc>
          <w:tcPr>
            <w:tcW w:w="1077" w:type="dxa"/>
          </w:tcPr>
          <w:p w14:paraId="46F47D83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2C7FD84B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740</w:t>
            </w:r>
          </w:p>
          <w:p w14:paraId="3F997695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(12.67)</w:t>
            </w:r>
          </w:p>
        </w:tc>
        <w:tc>
          <w:tcPr>
            <w:tcW w:w="1163" w:type="dxa"/>
          </w:tcPr>
          <w:p w14:paraId="7D671AF3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781E0E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750</w:t>
            </w:r>
          </w:p>
          <w:p w14:paraId="4C9DC4E0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(12.78)</w:t>
            </w:r>
          </w:p>
        </w:tc>
      </w:tr>
      <w:tr w:rsidR="004A7791" w:rsidRPr="000C4F1B" w14:paraId="79CE9571" w14:textId="77777777" w:rsidTr="00843659">
        <w:tc>
          <w:tcPr>
            <w:tcW w:w="593" w:type="dxa"/>
            <w:vMerge/>
            <w:vAlign w:val="center"/>
          </w:tcPr>
          <w:p w14:paraId="3C7DD19E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41DF792F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3538D14C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Margin/Profit</w:t>
            </w:r>
          </w:p>
        </w:tc>
        <w:tc>
          <w:tcPr>
            <w:tcW w:w="1077" w:type="dxa"/>
          </w:tcPr>
          <w:p w14:paraId="5FC2268D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364DD62D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631E45DA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(0.85)</w:t>
            </w:r>
          </w:p>
        </w:tc>
        <w:tc>
          <w:tcPr>
            <w:tcW w:w="1163" w:type="dxa"/>
          </w:tcPr>
          <w:p w14:paraId="1B6A9D4E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4217C65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73AE1E55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(0.850</w:t>
            </w:r>
          </w:p>
        </w:tc>
      </w:tr>
      <w:tr w:rsidR="004A7791" w:rsidRPr="000C4F1B" w14:paraId="2C60889B" w14:textId="77777777" w:rsidTr="00843659">
        <w:tc>
          <w:tcPr>
            <w:tcW w:w="593" w:type="dxa"/>
            <w:vMerge/>
            <w:vAlign w:val="center"/>
          </w:tcPr>
          <w:p w14:paraId="054805EB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3717B135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22F617DF" w14:textId="42FDB5B4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Selling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1077" w:type="dxa"/>
          </w:tcPr>
          <w:p w14:paraId="55FE82C7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1FEBF20C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5480</w:t>
            </w:r>
          </w:p>
          <w:p w14:paraId="39B1837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(93.85)</w:t>
            </w:r>
          </w:p>
        </w:tc>
        <w:tc>
          <w:tcPr>
            <w:tcW w:w="1163" w:type="dxa"/>
          </w:tcPr>
          <w:p w14:paraId="6A0D1C2F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3FF1A82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5490</w:t>
            </w:r>
          </w:p>
          <w:p w14:paraId="3CA8A220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(93.62)</w:t>
            </w:r>
          </w:p>
        </w:tc>
      </w:tr>
      <w:tr w:rsidR="004A7791" w:rsidRPr="000C4F1B" w14:paraId="1755F266" w14:textId="77777777" w:rsidTr="00843659">
        <w:tc>
          <w:tcPr>
            <w:tcW w:w="593" w:type="dxa"/>
            <w:vMerge w:val="restart"/>
            <w:vAlign w:val="center"/>
          </w:tcPr>
          <w:p w14:paraId="0E657A21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13" w:type="dxa"/>
            <w:vMerge w:val="restart"/>
            <w:vAlign w:val="center"/>
          </w:tcPr>
          <w:p w14:paraId="660AF2F7" w14:textId="519D2FDD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Commission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agent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cum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trader</w:t>
            </w:r>
          </w:p>
        </w:tc>
        <w:tc>
          <w:tcPr>
            <w:tcW w:w="1897" w:type="dxa"/>
            <w:vAlign w:val="center"/>
          </w:tcPr>
          <w:p w14:paraId="4D17E9A9" w14:textId="7F4435B3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Purchasing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1077" w:type="dxa"/>
          </w:tcPr>
          <w:p w14:paraId="296BE2DF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2AEB3CC3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5480</w:t>
            </w:r>
          </w:p>
          <w:p w14:paraId="1D86BDB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(93.85)</w:t>
            </w:r>
          </w:p>
        </w:tc>
        <w:tc>
          <w:tcPr>
            <w:tcW w:w="1163" w:type="dxa"/>
          </w:tcPr>
          <w:p w14:paraId="5528C3C9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7EBD99A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5490</w:t>
            </w:r>
          </w:p>
          <w:p w14:paraId="4E07ABC8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(93.62)</w:t>
            </w:r>
          </w:p>
        </w:tc>
      </w:tr>
      <w:tr w:rsidR="004A7791" w:rsidRPr="000C4F1B" w14:paraId="05EF1101" w14:textId="77777777" w:rsidTr="00843659">
        <w:tc>
          <w:tcPr>
            <w:tcW w:w="593" w:type="dxa"/>
            <w:vMerge/>
            <w:vAlign w:val="center"/>
          </w:tcPr>
          <w:p w14:paraId="5740E541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6FA7E346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16C6ED84" w14:textId="31BC6D91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Marketing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  <w:tc>
          <w:tcPr>
            <w:tcW w:w="1077" w:type="dxa"/>
          </w:tcPr>
          <w:p w14:paraId="6892A8CF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5D62EE74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324</w:t>
            </w:r>
          </w:p>
          <w:p w14:paraId="3762CF81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(5.54)</w:t>
            </w:r>
          </w:p>
        </w:tc>
        <w:tc>
          <w:tcPr>
            <w:tcW w:w="1163" w:type="dxa"/>
          </w:tcPr>
          <w:p w14:paraId="64BF48E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95C92DF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334</w:t>
            </w:r>
          </w:p>
          <w:p w14:paraId="0F7B3D65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(5.69)</w:t>
            </w:r>
          </w:p>
        </w:tc>
      </w:tr>
      <w:tr w:rsidR="004A7791" w:rsidRPr="000C4F1B" w14:paraId="582483EF" w14:textId="77777777" w:rsidTr="00843659">
        <w:tc>
          <w:tcPr>
            <w:tcW w:w="593" w:type="dxa"/>
            <w:vMerge/>
            <w:vAlign w:val="center"/>
          </w:tcPr>
          <w:p w14:paraId="3F6C0784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2E69169D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10955FB4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Margin/Profit</w:t>
            </w:r>
          </w:p>
        </w:tc>
        <w:tc>
          <w:tcPr>
            <w:tcW w:w="1077" w:type="dxa"/>
          </w:tcPr>
          <w:p w14:paraId="4D8527A0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084DF78D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35</w:t>
            </w:r>
          </w:p>
          <w:p w14:paraId="321E8835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(0.59)</w:t>
            </w:r>
          </w:p>
        </w:tc>
        <w:tc>
          <w:tcPr>
            <w:tcW w:w="1163" w:type="dxa"/>
          </w:tcPr>
          <w:p w14:paraId="585C24A1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1F62A59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3BC38DD2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(0.68)</w:t>
            </w:r>
          </w:p>
        </w:tc>
      </w:tr>
      <w:tr w:rsidR="004A7791" w:rsidRPr="000C4F1B" w14:paraId="33074DEF" w14:textId="77777777" w:rsidTr="00843659">
        <w:tc>
          <w:tcPr>
            <w:tcW w:w="593" w:type="dxa"/>
            <w:vMerge/>
            <w:vAlign w:val="center"/>
          </w:tcPr>
          <w:p w14:paraId="0BE64F14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1D747148" w14:textId="77777777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172AA7C8" w14:textId="14CDF5BB" w:rsidR="004A7791" w:rsidRPr="000C4F1B" w:rsidRDefault="004A7791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Selling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1077" w:type="dxa"/>
          </w:tcPr>
          <w:p w14:paraId="5A736837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1871E78A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5839</w:t>
            </w:r>
          </w:p>
          <w:p w14:paraId="64CC5FA3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(100)</w:t>
            </w:r>
          </w:p>
        </w:tc>
        <w:tc>
          <w:tcPr>
            <w:tcW w:w="1163" w:type="dxa"/>
          </w:tcPr>
          <w:p w14:paraId="0F7DED80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D0CEF96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5864</w:t>
            </w:r>
          </w:p>
          <w:p w14:paraId="24502E27" w14:textId="77777777" w:rsidR="004A7791" w:rsidRPr="000C4F1B" w:rsidRDefault="004A7791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(100)</w:t>
            </w:r>
          </w:p>
        </w:tc>
      </w:tr>
      <w:tr w:rsidR="008D3D86" w:rsidRPr="000C4F1B" w14:paraId="3CCD3AAC" w14:textId="77777777" w:rsidTr="00843659">
        <w:tc>
          <w:tcPr>
            <w:tcW w:w="593" w:type="dxa"/>
            <w:vAlign w:val="center"/>
          </w:tcPr>
          <w:p w14:paraId="3A459368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13" w:type="dxa"/>
            <w:vAlign w:val="center"/>
          </w:tcPr>
          <w:p w14:paraId="1A34BE7F" w14:textId="3635BA50" w:rsidR="008D3D86" w:rsidRPr="000C4F1B" w:rsidRDefault="008D3D86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Soybean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Processor</w:t>
            </w:r>
          </w:p>
        </w:tc>
        <w:tc>
          <w:tcPr>
            <w:tcW w:w="1897" w:type="dxa"/>
            <w:vAlign w:val="center"/>
          </w:tcPr>
          <w:p w14:paraId="747CCD13" w14:textId="53F1C2D4" w:rsidR="008D3D86" w:rsidRPr="000C4F1B" w:rsidRDefault="008D3D86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Final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price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paid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by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consumer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(Soybean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Processor)</w:t>
            </w:r>
          </w:p>
        </w:tc>
        <w:tc>
          <w:tcPr>
            <w:tcW w:w="1077" w:type="dxa"/>
          </w:tcPr>
          <w:p w14:paraId="72D441EB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5500</w:t>
            </w:r>
          </w:p>
          <w:p w14:paraId="53F1C37D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(100)</w:t>
            </w:r>
          </w:p>
        </w:tc>
        <w:tc>
          <w:tcPr>
            <w:tcW w:w="1163" w:type="dxa"/>
          </w:tcPr>
          <w:p w14:paraId="7CE57AA2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5839</w:t>
            </w:r>
          </w:p>
          <w:p w14:paraId="0A9E8C18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(100)</w:t>
            </w:r>
          </w:p>
        </w:tc>
        <w:tc>
          <w:tcPr>
            <w:tcW w:w="1163" w:type="dxa"/>
          </w:tcPr>
          <w:p w14:paraId="7F713647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5500</w:t>
            </w:r>
          </w:p>
          <w:p w14:paraId="353C3F86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(100)</w:t>
            </w:r>
          </w:p>
        </w:tc>
        <w:tc>
          <w:tcPr>
            <w:tcW w:w="1275" w:type="dxa"/>
          </w:tcPr>
          <w:p w14:paraId="635DC9B9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5864</w:t>
            </w:r>
          </w:p>
          <w:p w14:paraId="2010BA71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(100)</w:t>
            </w:r>
          </w:p>
        </w:tc>
      </w:tr>
      <w:tr w:rsidR="008D3D86" w:rsidRPr="000C4F1B" w14:paraId="1780892D" w14:textId="77777777" w:rsidTr="000C4F1B">
        <w:tc>
          <w:tcPr>
            <w:tcW w:w="593" w:type="dxa"/>
          </w:tcPr>
          <w:p w14:paraId="2850A61D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10" w:type="dxa"/>
            <w:gridSpan w:val="2"/>
          </w:tcPr>
          <w:p w14:paraId="390160E8" w14:textId="1B10F1E8" w:rsidR="008D3D86" w:rsidRPr="000C4F1B" w:rsidRDefault="008D3D86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Total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marketing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margins</w:t>
            </w:r>
          </w:p>
        </w:tc>
        <w:tc>
          <w:tcPr>
            <w:tcW w:w="1077" w:type="dxa"/>
          </w:tcPr>
          <w:p w14:paraId="04EF6ADE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6FE37E2B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63" w:type="dxa"/>
          </w:tcPr>
          <w:p w14:paraId="056C2851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1536619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8D3D86" w:rsidRPr="000C4F1B" w14:paraId="55B1884B" w14:textId="77777777" w:rsidTr="000C4F1B">
        <w:tc>
          <w:tcPr>
            <w:tcW w:w="593" w:type="dxa"/>
          </w:tcPr>
          <w:p w14:paraId="391B50C0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10" w:type="dxa"/>
            <w:gridSpan w:val="2"/>
          </w:tcPr>
          <w:p w14:paraId="67F5A193" w14:textId="01768D9B" w:rsidR="008D3D86" w:rsidRPr="000C4F1B" w:rsidRDefault="008D3D86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Total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marketing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costs</w:t>
            </w:r>
          </w:p>
        </w:tc>
        <w:tc>
          <w:tcPr>
            <w:tcW w:w="1077" w:type="dxa"/>
          </w:tcPr>
          <w:p w14:paraId="55447DB6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1163" w:type="dxa"/>
          </w:tcPr>
          <w:p w14:paraId="3F978BE1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1551</w:t>
            </w:r>
          </w:p>
        </w:tc>
        <w:tc>
          <w:tcPr>
            <w:tcW w:w="1163" w:type="dxa"/>
          </w:tcPr>
          <w:p w14:paraId="33DE0BA2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75" w:type="dxa"/>
          </w:tcPr>
          <w:p w14:paraId="687117F9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1559</w:t>
            </w:r>
          </w:p>
        </w:tc>
      </w:tr>
      <w:tr w:rsidR="008D3D86" w:rsidRPr="000C4F1B" w14:paraId="361B554E" w14:textId="77777777" w:rsidTr="000C4F1B">
        <w:tc>
          <w:tcPr>
            <w:tcW w:w="593" w:type="dxa"/>
          </w:tcPr>
          <w:p w14:paraId="16C6811C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10" w:type="dxa"/>
            <w:gridSpan w:val="2"/>
          </w:tcPr>
          <w:p w14:paraId="5853DD2C" w14:textId="2BCD3C1C" w:rsidR="008D3D86" w:rsidRPr="000C4F1B" w:rsidRDefault="008D3D86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Price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spread</w:t>
            </w:r>
          </w:p>
        </w:tc>
        <w:tc>
          <w:tcPr>
            <w:tcW w:w="1077" w:type="dxa"/>
          </w:tcPr>
          <w:p w14:paraId="2458BE32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1163" w:type="dxa"/>
          </w:tcPr>
          <w:p w14:paraId="7B855C80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1636</w:t>
            </w:r>
          </w:p>
        </w:tc>
        <w:tc>
          <w:tcPr>
            <w:tcW w:w="1163" w:type="dxa"/>
          </w:tcPr>
          <w:p w14:paraId="463AA09F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75" w:type="dxa"/>
          </w:tcPr>
          <w:p w14:paraId="5230D2FF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1649</w:t>
            </w:r>
          </w:p>
        </w:tc>
      </w:tr>
      <w:tr w:rsidR="008D3D86" w:rsidRPr="000C4F1B" w14:paraId="46E0AF38" w14:textId="77777777" w:rsidTr="000C4F1B">
        <w:tc>
          <w:tcPr>
            <w:tcW w:w="593" w:type="dxa"/>
          </w:tcPr>
          <w:p w14:paraId="51A474EA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10" w:type="dxa"/>
            <w:gridSpan w:val="2"/>
          </w:tcPr>
          <w:p w14:paraId="2D261E35" w14:textId="291AA5D1" w:rsidR="008D3D86" w:rsidRPr="000C4F1B" w:rsidRDefault="008D3D86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Producer's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share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in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consumers’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rupee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  <w:tc>
          <w:tcPr>
            <w:tcW w:w="1077" w:type="dxa"/>
          </w:tcPr>
          <w:p w14:paraId="2A61B1FE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87.63</w:t>
            </w:r>
          </w:p>
        </w:tc>
        <w:tc>
          <w:tcPr>
            <w:tcW w:w="1163" w:type="dxa"/>
          </w:tcPr>
          <w:p w14:paraId="00F635D8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71.98</w:t>
            </w:r>
          </w:p>
        </w:tc>
        <w:tc>
          <w:tcPr>
            <w:tcW w:w="1163" w:type="dxa"/>
          </w:tcPr>
          <w:p w14:paraId="007C4769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87.27</w:t>
            </w:r>
          </w:p>
        </w:tc>
        <w:tc>
          <w:tcPr>
            <w:tcW w:w="1275" w:type="dxa"/>
          </w:tcPr>
          <w:p w14:paraId="3ACC3381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71.87</w:t>
            </w:r>
          </w:p>
        </w:tc>
      </w:tr>
      <w:tr w:rsidR="008D3D86" w:rsidRPr="000C4F1B" w14:paraId="374DA3FC" w14:textId="77777777" w:rsidTr="000C4F1B">
        <w:tc>
          <w:tcPr>
            <w:tcW w:w="593" w:type="dxa"/>
          </w:tcPr>
          <w:p w14:paraId="34AED049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10" w:type="dxa"/>
            <w:gridSpan w:val="2"/>
          </w:tcPr>
          <w:p w14:paraId="31794B4D" w14:textId="3B1F97A1" w:rsidR="008D3D86" w:rsidRPr="000C4F1B" w:rsidRDefault="008D3D86" w:rsidP="003E58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Marketing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Efficiency</w:t>
            </w:r>
            <w:r w:rsidR="00430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F1B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077" w:type="dxa"/>
          </w:tcPr>
          <w:p w14:paraId="154A8717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7.08</w:t>
            </w:r>
          </w:p>
        </w:tc>
        <w:tc>
          <w:tcPr>
            <w:tcW w:w="1163" w:type="dxa"/>
          </w:tcPr>
          <w:p w14:paraId="672D4715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163" w:type="dxa"/>
          </w:tcPr>
          <w:p w14:paraId="4F0CE6A4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6.85</w:t>
            </w:r>
          </w:p>
        </w:tc>
        <w:tc>
          <w:tcPr>
            <w:tcW w:w="1275" w:type="dxa"/>
          </w:tcPr>
          <w:p w14:paraId="3CF8FEA4" w14:textId="77777777" w:rsidR="008D3D86" w:rsidRPr="000C4F1B" w:rsidRDefault="008D3D86" w:rsidP="003E58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1B"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</w:tr>
    </w:tbl>
    <w:p w14:paraId="363AC0B0" w14:textId="03303238" w:rsidR="00C769CC" w:rsidRPr="00293019" w:rsidRDefault="00C769CC" w:rsidP="003E58CD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293019">
        <w:rPr>
          <w:rFonts w:ascii="Arial" w:hAnsi="Arial" w:cs="Arial"/>
          <w:i/>
          <w:iCs/>
          <w:sz w:val="20"/>
          <w:szCs w:val="20"/>
        </w:rPr>
        <w:t>*Figures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in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the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parentheses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indicate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percentages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to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the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3019">
        <w:rPr>
          <w:rFonts w:ascii="Arial" w:hAnsi="Arial" w:cs="Arial"/>
          <w:i/>
          <w:iCs/>
          <w:sz w:val="20"/>
          <w:szCs w:val="20"/>
        </w:rPr>
        <w:t>total</w:t>
      </w:r>
    </w:p>
    <w:p w14:paraId="3B1BBC19" w14:textId="78FAD033" w:rsidR="00AF3BDC" w:rsidRPr="00416B88" w:rsidRDefault="00416B88" w:rsidP="003E58C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16B88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4.</w:t>
      </w:r>
      <w:r w:rsidR="004307E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16B88">
        <w:rPr>
          <w:rFonts w:ascii="Arial" w:hAnsi="Arial" w:cs="Arial"/>
          <w:b/>
          <w:bCs/>
          <w:sz w:val="24"/>
          <w:szCs w:val="24"/>
          <w:lang w:val="en-US"/>
        </w:rPr>
        <w:t>CONCLUSION</w:t>
      </w:r>
    </w:p>
    <w:p w14:paraId="71F60122" w14:textId="76881EBF" w:rsidR="00134253" w:rsidRPr="00134253" w:rsidRDefault="00134253" w:rsidP="003E58CD">
      <w:p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34253">
        <w:rPr>
          <w:rFonts w:ascii="Arial" w:hAnsi="Arial" w:cs="Arial"/>
          <w:sz w:val="20"/>
          <w:szCs w:val="20"/>
          <w:lang w:val="en-US"/>
        </w:rPr>
        <w:t>Soybean,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commonly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referred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b/>
          <w:bCs/>
          <w:sz w:val="20"/>
          <w:szCs w:val="20"/>
          <w:lang w:val="en-US"/>
        </w:rPr>
        <w:t>“wonder</w:t>
      </w:r>
      <w:r w:rsidR="004307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b/>
          <w:bCs/>
          <w:sz w:val="20"/>
          <w:szCs w:val="20"/>
          <w:lang w:val="en-US"/>
        </w:rPr>
        <w:t>crop”</w:t>
      </w:r>
      <w:r w:rsidRPr="00134253">
        <w:rPr>
          <w:rFonts w:ascii="Arial" w:hAnsi="Arial" w:cs="Arial"/>
          <w:sz w:val="20"/>
          <w:szCs w:val="20"/>
          <w:lang w:val="en-US"/>
        </w:rPr>
        <w:t>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is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highly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valued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for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its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nutritional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quality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diverse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uses.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study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area,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two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main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channels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were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identified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for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raw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from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farmers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food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processors,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latter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acting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primary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consumers.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Channel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represents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direct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sales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from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producers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processors,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while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Channel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II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involves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intermediaries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such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wholesalers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commission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agent-cum-traders.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Farmers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generally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preferred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direct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processors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due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expectation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better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Pr="00134253">
        <w:rPr>
          <w:rFonts w:ascii="Arial" w:hAnsi="Arial" w:cs="Arial"/>
          <w:sz w:val="20"/>
          <w:szCs w:val="20"/>
          <w:lang w:val="en-US"/>
        </w:rPr>
        <w:t>prices.</w:t>
      </w:r>
    </w:p>
    <w:p w14:paraId="3FE75E93" w14:textId="77777777" w:rsidR="00A93EC6" w:rsidRDefault="00A93EC6" w:rsidP="003E58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A29A823" w14:textId="79587A30" w:rsidR="00AF3BDC" w:rsidRDefault="00300573" w:rsidP="003E58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analysis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showed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that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producers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wholesalers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bear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highest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costs,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primarily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due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transportation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expenses,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deductions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statutory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charges.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Understanding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contribution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each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cost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component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soybean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system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of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Bailhongal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Hukkeri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help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stakeholders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streamline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operations,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minimize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inefficiencies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enhance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overall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supply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chain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performance.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Among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the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two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channels,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Channel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was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found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be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more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efficient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A93EC6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overall,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Bailhongal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proved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more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effective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than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Hukkeri.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further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improve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efficiency,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there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need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organize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farmers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into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collective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structures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such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Farmer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Interest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Groups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(FIGs),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Commodity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Interest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Groups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(CIGs)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federated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Farmer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Producer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Organizations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(FPOs),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which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can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strengthen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bargaining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power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and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optimize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marketing</w:t>
      </w:r>
      <w:r w:rsidR="004307E3">
        <w:rPr>
          <w:rFonts w:ascii="Arial" w:hAnsi="Arial" w:cs="Arial"/>
          <w:sz w:val="20"/>
          <w:szCs w:val="20"/>
          <w:lang w:val="en-US"/>
        </w:rPr>
        <w:t xml:space="preserve"> </w:t>
      </w:r>
      <w:r w:rsidR="00134253" w:rsidRPr="00134253">
        <w:rPr>
          <w:rFonts w:ascii="Arial" w:hAnsi="Arial" w:cs="Arial"/>
          <w:sz w:val="20"/>
          <w:szCs w:val="20"/>
          <w:lang w:val="en-US"/>
        </w:rPr>
        <w:t>outcomes.</w:t>
      </w:r>
    </w:p>
    <w:p w14:paraId="06CD2BEE" w14:textId="77777777" w:rsidR="003D53F8" w:rsidRDefault="003D53F8" w:rsidP="002151E8">
      <w:pPr>
        <w:rPr>
          <w:highlight w:val="yellow"/>
        </w:rPr>
      </w:pPr>
    </w:p>
    <w:p w14:paraId="56B567F3" w14:textId="4686BFA1" w:rsidR="002151E8" w:rsidRPr="003D53F8" w:rsidRDefault="003D53F8" w:rsidP="003D53F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53F8">
        <w:rPr>
          <w:rFonts w:ascii="Arial" w:hAnsi="Arial" w:cs="Arial"/>
          <w:b/>
          <w:bCs/>
          <w:sz w:val="24"/>
          <w:szCs w:val="24"/>
        </w:rPr>
        <w:t>DISCLAIMER</w:t>
      </w:r>
      <w:r w:rsidR="004307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53F8">
        <w:rPr>
          <w:rFonts w:ascii="Arial" w:hAnsi="Arial" w:cs="Arial"/>
          <w:b/>
          <w:bCs/>
          <w:sz w:val="24"/>
          <w:szCs w:val="24"/>
        </w:rPr>
        <w:t>(ARTIFICIAL</w:t>
      </w:r>
      <w:r w:rsidR="004307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53F8">
        <w:rPr>
          <w:rFonts w:ascii="Arial" w:hAnsi="Arial" w:cs="Arial"/>
          <w:b/>
          <w:bCs/>
          <w:sz w:val="24"/>
          <w:szCs w:val="24"/>
        </w:rPr>
        <w:t>INTELLIGENCE)</w:t>
      </w:r>
    </w:p>
    <w:p w14:paraId="7F1CE45F" w14:textId="18B4E678" w:rsidR="00E579AD" w:rsidRDefault="002151E8" w:rsidP="00A1498F">
      <w:pPr>
        <w:jc w:val="both"/>
        <w:rPr>
          <w:rFonts w:ascii="Arial" w:hAnsi="Arial" w:cs="Arial"/>
          <w:sz w:val="20"/>
          <w:szCs w:val="20"/>
        </w:rPr>
      </w:pPr>
      <w:r w:rsidRPr="003D53F8">
        <w:rPr>
          <w:rFonts w:ascii="Arial" w:hAnsi="Arial" w:cs="Arial"/>
          <w:sz w:val="20"/>
          <w:szCs w:val="20"/>
        </w:rPr>
        <w:t>Author(s)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hereby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declare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that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NO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generative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AI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technologies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such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as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Large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Language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Models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(ChatGPT,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COPILOT,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etc.)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text-to-image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generators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have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been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used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during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writing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or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editing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this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3D53F8">
        <w:rPr>
          <w:rFonts w:ascii="Arial" w:hAnsi="Arial" w:cs="Arial"/>
          <w:sz w:val="20"/>
          <w:szCs w:val="20"/>
        </w:rPr>
        <w:t>manuscript.</w:t>
      </w:r>
      <w:r w:rsidR="004307E3">
        <w:rPr>
          <w:rFonts w:ascii="Arial" w:hAnsi="Arial" w:cs="Arial"/>
          <w:sz w:val="20"/>
          <w:szCs w:val="20"/>
        </w:rPr>
        <w:t xml:space="preserve"> </w:t>
      </w:r>
    </w:p>
    <w:p w14:paraId="4D4F3DA5" w14:textId="7E0888FC" w:rsidR="00892090" w:rsidRDefault="00A7518D" w:rsidP="003E58CD">
      <w:pPr>
        <w:spacing w:before="240"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REFERENCES</w:t>
      </w:r>
    </w:p>
    <w:p w14:paraId="287C3724" w14:textId="77777777" w:rsidR="00FC7A45" w:rsidRDefault="00FC7A45" w:rsidP="003E58CD">
      <w:pPr>
        <w:spacing w:before="240"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13FF73B" w14:textId="6224AE14" w:rsidR="007B4059" w:rsidRPr="007B4059" w:rsidRDefault="00CF1F35" w:rsidP="007B4059">
      <w:pPr>
        <w:spacing w:line="240" w:lineRule="auto"/>
        <w:ind w:left="709" w:right="71" w:hanging="709"/>
        <w:jc w:val="both"/>
        <w:rPr>
          <w:rFonts w:ascii="Arial" w:hAnsi="Arial" w:cs="Arial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Anonymous.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(2021).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Agricultural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Statistics.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7B4059" w:rsidRPr="007B4059">
        <w:rPr>
          <w:rFonts w:ascii="Arial" w:hAnsi="Arial" w:cs="Arial"/>
          <w:sz w:val="20"/>
          <w:szCs w:val="20"/>
        </w:rPr>
        <w:t>https://www.agriwelfare.gov.in/Documents/CWWGDATA/Agricultural_Statistics_at_a_Glance_2021_1.pdf</w:t>
      </w:r>
    </w:p>
    <w:p w14:paraId="17226161" w14:textId="3A7B539B" w:rsidR="00C70E64" w:rsidRPr="007B4059" w:rsidRDefault="00C70E64" w:rsidP="007B4059">
      <w:pPr>
        <w:autoSpaceDE w:val="0"/>
        <w:autoSpaceDN w:val="0"/>
        <w:adjustRightInd w:val="0"/>
        <w:spacing w:line="240" w:lineRule="auto"/>
        <w:ind w:left="709" w:right="71" w:hanging="709"/>
        <w:jc w:val="both"/>
        <w:rPr>
          <w:rFonts w:ascii="Arial" w:hAnsi="Arial" w:cs="Arial"/>
          <w:sz w:val="20"/>
          <w:szCs w:val="20"/>
        </w:rPr>
      </w:pPr>
      <w:r w:rsidRPr="007B4059">
        <w:rPr>
          <w:rFonts w:ascii="Arial" w:hAnsi="Arial" w:cs="Arial"/>
          <w:sz w:val="20"/>
          <w:szCs w:val="20"/>
        </w:rPr>
        <w:t>Anonymous</w:t>
      </w:r>
      <w:r w:rsidR="009E5894" w:rsidRPr="007B4059">
        <w:rPr>
          <w:rFonts w:ascii="Arial" w:hAnsi="Arial" w:cs="Arial"/>
          <w:sz w:val="20"/>
          <w:szCs w:val="20"/>
        </w:rPr>
        <w:t>.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="009E5894" w:rsidRPr="007B4059">
        <w:rPr>
          <w:rFonts w:ascii="Arial" w:hAnsi="Arial" w:cs="Arial"/>
          <w:sz w:val="20"/>
          <w:szCs w:val="20"/>
        </w:rPr>
        <w:t>(</w:t>
      </w:r>
      <w:r w:rsidRPr="007B4059">
        <w:rPr>
          <w:rFonts w:ascii="Arial" w:hAnsi="Arial" w:cs="Arial"/>
          <w:sz w:val="20"/>
          <w:szCs w:val="20"/>
        </w:rPr>
        <w:t>2024</w:t>
      </w:r>
      <w:r w:rsidR="009E5894" w:rsidRPr="007B4059">
        <w:rPr>
          <w:rFonts w:ascii="Arial" w:hAnsi="Arial" w:cs="Arial"/>
          <w:sz w:val="20"/>
          <w:szCs w:val="20"/>
        </w:rPr>
        <w:t>a).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Pr="007B4059">
        <w:rPr>
          <w:rFonts w:ascii="Arial" w:hAnsi="Arial" w:cs="Arial"/>
          <w:sz w:val="20"/>
          <w:szCs w:val="20"/>
        </w:rPr>
        <w:t>Area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Pr="007B4059">
        <w:rPr>
          <w:rFonts w:ascii="Arial" w:hAnsi="Arial" w:cs="Arial"/>
          <w:sz w:val="20"/>
          <w:szCs w:val="20"/>
        </w:rPr>
        <w:t>and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Pr="007B4059">
        <w:rPr>
          <w:rFonts w:ascii="Arial" w:hAnsi="Arial" w:cs="Arial"/>
          <w:sz w:val="20"/>
          <w:szCs w:val="20"/>
        </w:rPr>
        <w:t>Production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Pr="007B4059">
        <w:rPr>
          <w:rFonts w:ascii="Arial" w:hAnsi="Arial" w:cs="Arial"/>
          <w:sz w:val="20"/>
          <w:szCs w:val="20"/>
        </w:rPr>
        <w:t>of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Pr="007B4059">
        <w:rPr>
          <w:rFonts w:ascii="Arial" w:hAnsi="Arial" w:cs="Arial"/>
          <w:sz w:val="20"/>
          <w:szCs w:val="20"/>
        </w:rPr>
        <w:t>soybean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Pr="007B4059">
        <w:rPr>
          <w:rFonts w:ascii="Arial" w:hAnsi="Arial" w:cs="Arial"/>
          <w:sz w:val="20"/>
          <w:szCs w:val="20"/>
        </w:rPr>
        <w:t>in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Pr="007B4059">
        <w:rPr>
          <w:rFonts w:ascii="Arial" w:hAnsi="Arial" w:cs="Arial"/>
          <w:sz w:val="20"/>
          <w:szCs w:val="20"/>
        </w:rPr>
        <w:t>India.</w:t>
      </w:r>
      <w:r w:rsidR="004307E3" w:rsidRPr="007B4059">
        <w:rPr>
          <w:rFonts w:ascii="Arial" w:hAnsi="Arial" w:cs="Arial"/>
          <w:sz w:val="20"/>
          <w:szCs w:val="20"/>
        </w:rPr>
        <w:t xml:space="preserve"> </w:t>
      </w:r>
      <w:r w:rsidR="00E579AD" w:rsidRPr="007B4059">
        <w:rPr>
          <w:rFonts w:ascii="Arial" w:hAnsi="Arial" w:cs="Arial"/>
          <w:sz w:val="20"/>
          <w:szCs w:val="20"/>
          <w:lang w:val="en-GB"/>
        </w:rPr>
        <w:t>https://sopa.org/all-india-state-wise-soybean-area-production-and-productivity/?search_type=search_by_year&amp;select_year=2024&amp;from_year=&amp;to_year=</w:t>
      </w:r>
    </w:p>
    <w:p w14:paraId="1CFE89C0" w14:textId="1BDBA5F4" w:rsidR="00C70E64" w:rsidRPr="00535A31" w:rsidRDefault="00C70E64" w:rsidP="00F13FE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Anonymous</w:t>
      </w:r>
      <w:r w:rsidR="009E5894" w:rsidRPr="00535A31">
        <w:rPr>
          <w:rFonts w:ascii="Arial" w:hAnsi="Arial" w:cs="Arial"/>
          <w:sz w:val="20"/>
          <w:szCs w:val="20"/>
        </w:rPr>
        <w:t>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9E5894" w:rsidRPr="00535A31">
        <w:rPr>
          <w:rFonts w:ascii="Arial" w:hAnsi="Arial" w:cs="Arial"/>
          <w:sz w:val="20"/>
          <w:szCs w:val="20"/>
        </w:rPr>
        <w:t>(</w:t>
      </w:r>
      <w:r w:rsidRPr="00535A31">
        <w:rPr>
          <w:rFonts w:ascii="Arial" w:hAnsi="Arial" w:cs="Arial"/>
          <w:sz w:val="20"/>
          <w:szCs w:val="20"/>
        </w:rPr>
        <w:t>2024</w:t>
      </w:r>
      <w:r w:rsidR="009E5894" w:rsidRPr="00535A31">
        <w:rPr>
          <w:rFonts w:ascii="Arial" w:hAnsi="Arial" w:cs="Arial"/>
          <w:sz w:val="20"/>
          <w:szCs w:val="20"/>
        </w:rPr>
        <w:t>b).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Area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Production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Karnataka.</w:t>
      </w:r>
      <w:r w:rsidR="00E30C6A">
        <w:rPr>
          <w:rFonts w:ascii="Arial" w:hAnsi="Arial" w:cs="Arial"/>
          <w:sz w:val="20"/>
          <w:szCs w:val="20"/>
        </w:rPr>
        <w:t xml:space="preserve"> </w:t>
      </w:r>
      <w:r w:rsidR="00E30C6A" w:rsidRPr="00E30C6A">
        <w:rPr>
          <w:rFonts w:ascii="Arial" w:hAnsi="Arial" w:cs="Arial"/>
          <w:sz w:val="20"/>
          <w:szCs w:val="20"/>
        </w:rPr>
        <w:t>https://kgis.ksrsac.in/kagreports2022_23/StateReports/KAG_PDF_Merge_KE.pdf</w:t>
      </w:r>
      <w:bookmarkStart w:id="0" w:name="_GoBack"/>
      <w:bookmarkEnd w:id="0"/>
    </w:p>
    <w:p w14:paraId="7DCACA37" w14:textId="18A08279" w:rsidR="0073047F" w:rsidRPr="00535A31" w:rsidRDefault="0073047F" w:rsidP="004C1E84">
      <w:p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Chavhal,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H.,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Katkade,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J.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L.,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Kauthekar</w:t>
      </w:r>
      <w:r w:rsidR="000C1D8F"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U.,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Chavan</w:t>
      </w:r>
      <w:r w:rsidR="000C1D8F"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R</w:t>
      </w:r>
      <w:r w:rsidR="000C1D8F" w:rsidRPr="00535A31">
        <w:rPr>
          <w:rFonts w:ascii="Arial" w:hAnsi="Arial" w:cs="Arial"/>
          <w:sz w:val="20"/>
          <w:szCs w:val="20"/>
        </w:rPr>
        <w:t>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V</w:t>
      </w:r>
      <w:r w:rsidR="000C1D8F" w:rsidRPr="00535A31">
        <w:rPr>
          <w:rFonts w:ascii="Arial" w:hAnsi="Arial" w:cs="Arial"/>
          <w:sz w:val="20"/>
          <w:szCs w:val="20"/>
        </w:rPr>
        <w:t>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0C1D8F" w:rsidRPr="00535A31">
        <w:rPr>
          <w:rFonts w:ascii="Arial" w:hAnsi="Arial" w:cs="Arial"/>
          <w:sz w:val="20"/>
          <w:szCs w:val="20"/>
        </w:rPr>
        <w:t>&amp;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Sudewad</w:t>
      </w:r>
      <w:r w:rsidR="000C1D8F"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L</w:t>
      </w:r>
      <w:r w:rsidR="000C1D8F" w:rsidRPr="00535A31">
        <w:rPr>
          <w:rFonts w:ascii="Arial" w:hAnsi="Arial" w:cs="Arial"/>
          <w:sz w:val="20"/>
          <w:szCs w:val="20"/>
        </w:rPr>
        <w:t>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</w:t>
      </w:r>
      <w:r w:rsidR="000C1D8F" w:rsidRPr="00535A31">
        <w:rPr>
          <w:rFonts w:ascii="Arial" w:hAnsi="Arial" w:cs="Arial"/>
          <w:sz w:val="20"/>
          <w:szCs w:val="20"/>
        </w:rPr>
        <w:t>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="000C1D8F" w:rsidRPr="00535A31">
        <w:rPr>
          <w:rFonts w:ascii="Arial" w:hAnsi="Arial" w:cs="Arial"/>
          <w:sz w:val="20"/>
          <w:szCs w:val="20"/>
        </w:rPr>
        <w:t>(</w:t>
      </w:r>
      <w:r w:rsidRPr="00535A31">
        <w:rPr>
          <w:rFonts w:ascii="Arial" w:hAnsi="Arial" w:cs="Arial"/>
          <w:sz w:val="20"/>
          <w:szCs w:val="20"/>
        </w:rPr>
        <w:t>2014</w:t>
      </w:r>
      <w:r w:rsidR="000C1D8F" w:rsidRPr="00535A31">
        <w:rPr>
          <w:rFonts w:ascii="Arial" w:hAnsi="Arial" w:cs="Arial"/>
          <w:sz w:val="20"/>
          <w:szCs w:val="20"/>
        </w:rPr>
        <w:t>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Cost,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Margin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Price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Spread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Parbhani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district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Maharashtra.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International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Journal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of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Commerce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and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Business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Management</w:t>
      </w:r>
      <w:r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7(2):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334-337.</w:t>
      </w:r>
    </w:p>
    <w:p w14:paraId="1EAABAF3" w14:textId="0D05BE91" w:rsidR="00807116" w:rsidRPr="00535A31" w:rsidRDefault="00807116" w:rsidP="004C1E84">
      <w:p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Gour,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(2016).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Organic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farming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India: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Status,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issues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prospects.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SOPAAN-II,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1</w:t>
      </w:r>
      <w:r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26-36.</w:t>
      </w:r>
      <w:r w:rsidR="004307E3">
        <w:rPr>
          <w:rFonts w:ascii="Arial" w:hAnsi="Arial" w:cs="Arial"/>
          <w:sz w:val="20"/>
          <w:szCs w:val="20"/>
        </w:rPr>
        <w:t xml:space="preserve"> </w:t>
      </w:r>
    </w:p>
    <w:p w14:paraId="5AB7781D" w14:textId="1B6C22A0" w:rsidR="003E598F" w:rsidRPr="00535A31" w:rsidRDefault="003E598F" w:rsidP="004C1E84">
      <w:p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Hazari,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&amp;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Khobarkar,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V.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(2015).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Production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Akola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district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Maharashtra,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Soybean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Research</w:t>
      </w:r>
      <w:r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13(1):48-56.</w:t>
      </w:r>
    </w:p>
    <w:p w14:paraId="1BDE5D5E" w14:textId="36473444" w:rsidR="00535A31" w:rsidRPr="00535A31" w:rsidRDefault="00535A31" w:rsidP="004C1E84">
      <w:p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Kausadikar,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H.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H.,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&amp;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Deshmukh,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K.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V.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(2018).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E-NAM: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Connecting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link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to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domestic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Indian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Agricultural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markets.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Plant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Archives</w:t>
      </w:r>
      <w:r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18(2):1911-1914.</w:t>
      </w:r>
    </w:p>
    <w:p w14:paraId="0D2C776F" w14:textId="00E5AE30" w:rsidR="00AF3BDC" w:rsidRPr="00535A31" w:rsidRDefault="00981283" w:rsidP="004C1E84">
      <w:p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535A31">
        <w:rPr>
          <w:rFonts w:ascii="Arial" w:hAnsi="Arial" w:cs="Arial"/>
          <w:sz w:val="20"/>
          <w:szCs w:val="20"/>
        </w:rPr>
        <w:lastRenderedPageBreak/>
        <w:t>Palaniappan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Shanmugam,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V.,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&amp;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D.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N.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(2023).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Management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governance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status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FPO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5A31">
        <w:rPr>
          <w:rFonts w:ascii="Arial" w:hAnsi="Arial" w:cs="Arial"/>
          <w:sz w:val="20"/>
          <w:szCs w:val="20"/>
        </w:rPr>
        <w:t>Thiruvarur</w:t>
      </w:r>
      <w:proofErr w:type="spellEnd"/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5A31">
        <w:rPr>
          <w:rFonts w:ascii="Arial" w:hAnsi="Arial" w:cs="Arial"/>
          <w:sz w:val="20"/>
          <w:szCs w:val="20"/>
        </w:rPr>
        <w:t>Nagapattinam</w:t>
      </w:r>
      <w:proofErr w:type="spellEnd"/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districts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5A31">
        <w:rPr>
          <w:rFonts w:ascii="Arial" w:hAnsi="Arial" w:cs="Arial"/>
          <w:sz w:val="20"/>
          <w:szCs w:val="20"/>
        </w:rPr>
        <w:t>Tamilnadu</w:t>
      </w:r>
      <w:proofErr w:type="spellEnd"/>
      <w:r w:rsidRPr="00535A31">
        <w:rPr>
          <w:rFonts w:ascii="Arial" w:hAnsi="Arial" w:cs="Arial"/>
          <w:sz w:val="20"/>
          <w:szCs w:val="20"/>
        </w:rPr>
        <w:t>.</w:t>
      </w:r>
      <w:r w:rsidR="004307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5A31">
        <w:rPr>
          <w:rFonts w:ascii="Arial" w:hAnsi="Arial" w:cs="Arial"/>
          <w:i/>
          <w:iCs/>
          <w:sz w:val="20"/>
          <w:szCs w:val="20"/>
        </w:rPr>
        <w:t>Debendra</w:t>
      </w:r>
      <w:proofErr w:type="spellEnd"/>
      <w:r w:rsidRPr="00535A31">
        <w:rPr>
          <w:rFonts w:ascii="Arial" w:hAnsi="Arial" w:cs="Arial"/>
          <w:i/>
          <w:iCs/>
          <w:sz w:val="20"/>
          <w:szCs w:val="20"/>
        </w:rPr>
        <w:t>,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Management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and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Governance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Status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of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FPO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in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35A31">
        <w:rPr>
          <w:rFonts w:ascii="Arial" w:hAnsi="Arial" w:cs="Arial"/>
          <w:i/>
          <w:iCs/>
          <w:sz w:val="20"/>
          <w:szCs w:val="20"/>
        </w:rPr>
        <w:t>Thiruvarur</w:t>
      </w:r>
      <w:proofErr w:type="spellEnd"/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and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35A31">
        <w:rPr>
          <w:rFonts w:ascii="Arial" w:hAnsi="Arial" w:cs="Arial"/>
          <w:i/>
          <w:iCs/>
          <w:sz w:val="20"/>
          <w:szCs w:val="20"/>
        </w:rPr>
        <w:t>Nagapattinam</w:t>
      </w:r>
      <w:proofErr w:type="spellEnd"/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Districts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of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35A31">
        <w:rPr>
          <w:rFonts w:ascii="Arial" w:hAnsi="Arial" w:cs="Arial"/>
          <w:i/>
          <w:iCs/>
          <w:sz w:val="20"/>
          <w:szCs w:val="20"/>
        </w:rPr>
        <w:t>Tamilnadu</w:t>
      </w:r>
      <w:proofErr w:type="spellEnd"/>
      <w:r w:rsidRPr="00535A31">
        <w:rPr>
          <w:rFonts w:ascii="Arial" w:hAnsi="Arial" w:cs="Arial"/>
          <w:i/>
          <w:iCs/>
          <w:sz w:val="20"/>
          <w:szCs w:val="20"/>
        </w:rPr>
        <w:t>,</w:t>
      </w:r>
      <w:r w:rsidR="004307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iCs/>
          <w:sz w:val="20"/>
          <w:szCs w:val="20"/>
        </w:rPr>
        <w:t>10</w:t>
      </w:r>
      <w:r w:rsidRPr="00535A31">
        <w:rPr>
          <w:rFonts w:ascii="Arial" w:hAnsi="Arial" w:cs="Arial"/>
          <w:sz w:val="20"/>
          <w:szCs w:val="20"/>
        </w:rPr>
        <w:t>(4)</w:t>
      </w:r>
      <w:r w:rsidR="004C1E84">
        <w:rPr>
          <w:rFonts w:ascii="Arial" w:hAnsi="Arial" w:cs="Arial"/>
          <w:sz w:val="20"/>
          <w:szCs w:val="20"/>
        </w:rPr>
        <w:t>:</w:t>
      </w:r>
      <w:r w:rsidRPr="00535A31">
        <w:rPr>
          <w:rFonts w:ascii="Arial" w:hAnsi="Arial" w:cs="Arial"/>
          <w:sz w:val="20"/>
          <w:szCs w:val="20"/>
        </w:rPr>
        <w:t>16-20.</w:t>
      </w:r>
    </w:p>
    <w:p w14:paraId="1CE663E0" w14:textId="3A0F2B36" w:rsidR="003E598F" w:rsidRPr="00535A31" w:rsidRDefault="003E598F" w:rsidP="004C1E84">
      <w:p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Solanki,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Srivastava,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S.C.,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Jaulkar,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&amp;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Raghuvanshi,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J.S.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(2014,).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Economics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cultivation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its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pattern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Malwa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plateau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Madhya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Pradesh</w:t>
      </w:r>
      <w:r w:rsidRPr="00535A31">
        <w:rPr>
          <w:rFonts w:ascii="Arial" w:hAnsi="Arial" w:cs="Arial"/>
          <w:i/>
          <w:sz w:val="20"/>
          <w:szCs w:val="20"/>
        </w:rPr>
        <w:t>.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International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Journal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of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Farm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Sciences</w:t>
      </w:r>
      <w:r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4(2):192-201.</w:t>
      </w:r>
    </w:p>
    <w:p w14:paraId="45CB27E9" w14:textId="0FF0131F" w:rsidR="00AF3BDC" w:rsidRPr="00535A31" w:rsidRDefault="00371329" w:rsidP="004C1E84">
      <w:p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Tiwari,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&amp;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Ramchandra.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(2022).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Price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spread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efficiency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channels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district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Sagar,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Madhya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Pradesh.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The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Pharma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Innovation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Journal</w:t>
      </w:r>
      <w:r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11(5):1542-545.</w:t>
      </w:r>
    </w:p>
    <w:p w14:paraId="798CB2EB" w14:textId="700E56D9" w:rsidR="000D0430" w:rsidRPr="00535A31" w:rsidRDefault="000D0430" w:rsidP="004C1E84">
      <w:p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535A31">
        <w:rPr>
          <w:rFonts w:ascii="Arial" w:hAnsi="Arial" w:cs="Arial"/>
          <w:sz w:val="20"/>
          <w:szCs w:val="20"/>
        </w:rPr>
        <w:t>Vasisnav,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K.,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Stephen,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J.,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Barker,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N.,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Maurya,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K.,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&amp;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Paul,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(2022).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case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study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soybean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crop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with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the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help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efficiency,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cost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and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marketing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margin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in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Baran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district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of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Rajasthan.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The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Pharma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Innovation</w:t>
      </w:r>
      <w:r w:rsidR="004307E3">
        <w:rPr>
          <w:rFonts w:ascii="Arial" w:hAnsi="Arial" w:cs="Arial"/>
          <w:i/>
          <w:sz w:val="20"/>
          <w:szCs w:val="20"/>
        </w:rPr>
        <w:t xml:space="preserve"> </w:t>
      </w:r>
      <w:r w:rsidRPr="00535A31">
        <w:rPr>
          <w:rFonts w:ascii="Arial" w:hAnsi="Arial" w:cs="Arial"/>
          <w:i/>
          <w:sz w:val="20"/>
          <w:szCs w:val="20"/>
        </w:rPr>
        <w:t>Journal</w:t>
      </w:r>
      <w:r w:rsidRPr="00535A31">
        <w:rPr>
          <w:rFonts w:ascii="Arial" w:hAnsi="Arial" w:cs="Arial"/>
          <w:sz w:val="20"/>
          <w:szCs w:val="20"/>
        </w:rPr>
        <w:t>,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11(4):</w:t>
      </w:r>
      <w:r w:rsidR="004307E3">
        <w:rPr>
          <w:rFonts w:ascii="Arial" w:hAnsi="Arial" w:cs="Arial"/>
          <w:sz w:val="20"/>
          <w:szCs w:val="20"/>
        </w:rPr>
        <w:t xml:space="preserve"> </w:t>
      </w:r>
      <w:r w:rsidRPr="00535A31">
        <w:rPr>
          <w:rFonts w:ascii="Arial" w:hAnsi="Arial" w:cs="Arial"/>
          <w:sz w:val="20"/>
          <w:szCs w:val="20"/>
        </w:rPr>
        <w:t>2025-2028.</w:t>
      </w:r>
    </w:p>
    <w:p w14:paraId="72F84410" w14:textId="395809FB" w:rsidR="00AF3BDC" w:rsidRPr="00535A31" w:rsidRDefault="00AF3BDC" w:rsidP="004C1E84">
      <w:p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5A722546" w14:textId="77777777" w:rsidR="00AF3BDC" w:rsidRPr="00AF3BDC" w:rsidRDefault="00AF3BDC" w:rsidP="004C1E84">
      <w:pPr>
        <w:spacing w:line="240" w:lineRule="auto"/>
        <w:jc w:val="both"/>
        <w:rPr>
          <w:lang w:val="en-US"/>
        </w:rPr>
      </w:pPr>
    </w:p>
    <w:sectPr w:rsidR="00AF3BDC" w:rsidRPr="00AF3BDC" w:rsidSect="000C25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2019" w:bottom="2019" w:left="20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D1FC3" w14:textId="77777777" w:rsidR="00234759" w:rsidRDefault="00234759" w:rsidP="00AF3BDC">
      <w:pPr>
        <w:spacing w:after="0" w:line="240" w:lineRule="auto"/>
      </w:pPr>
      <w:r>
        <w:separator/>
      </w:r>
    </w:p>
  </w:endnote>
  <w:endnote w:type="continuationSeparator" w:id="0">
    <w:p w14:paraId="7A2D6246" w14:textId="77777777" w:rsidR="00234759" w:rsidRDefault="00234759" w:rsidP="00AF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F3F3" w14:textId="77777777" w:rsidR="004307E3" w:rsidRDefault="00430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993A4" w14:textId="77777777" w:rsidR="004307E3" w:rsidRDefault="00430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2E3BD" w14:textId="77777777" w:rsidR="004307E3" w:rsidRDefault="00430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D4F68" w14:textId="77777777" w:rsidR="00234759" w:rsidRDefault="00234759" w:rsidP="00AF3BDC">
      <w:pPr>
        <w:spacing w:after="0" w:line="240" w:lineRule="auto"/>
      </w:pPr>
      <w:r>
        <w:separator/>
      </w:r>
    </w:p>
  </w:footnote>
  <w:footnote w:type="continuationSeparator" w:id="0">
    <w:p w14:paraId="15004932" w14:textId="77777777" w:rsidR="00234759" w:rsidRDefault="00234759" w:rsidP="00AF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495AA" w14:textId="658B9D0D" w:rsidR="004307E3" w:rsidRDefault="004307E3">
    <w:pPr>
      <w:pStyle w:val="Header"/>
    </w:pPr>
    <w:r>
      <w:rPr>
        <w:noProof/>
      </w:rPr>
      <w:pict w14:anchorId="1B213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663626" o:spid="_x0000_s2050" type="#_x0000_t136" style="position:absolute;margin-left:0;margin-top:0;width:467pt;height:8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648DF" w14:textId="2A5482D9" w:rsidR="004307E3" w:rsidRDefault="004307E3">
    <w:pPr>
      <w:pStyle w:val="Header"/>
    </w:pPr>
    <w:r>
      <w:rPr>
        <w:noProof/>
      </w:rPr>
      <w:pict w14:anchorId="3050E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663627" o:spid="_x0000_s2051" type="#_x0000_t136" style="position:absolute;margin-left:0;margin-top:0;width:467pt;height:8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F2B2A" w14:textId="3340A05C" w:rsidR="004307E3" w:rsidRDefault="004307E3">
    <w:pPr>
      <w:pStyle w:val="Header"/>
    </w:pPr>
    <w:r>
      <w:rPr>
        <w:noProof/>
      </w:rPr>
      <w:pict w14:anchorId="3AB455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663625" o:spid="_x0000_s2049" type="#_x0000_t136" style="position:absolute;margin-left:0;margin-top:0;width:467pt;height:8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E2C67"/>
    <w:multiLevelType w:val="hybridMultilevel"/>
    <w:tmpl w:val="3FEA48AE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569F"/>
    <w:rsid w:val="00004100"/>
    <w:rsid w:val="0000670B"/>
    <w:rsid w:val="000142F7"/>
    <w:rsid w:val="00015267"/>
    <w:rsid w:val="00017275"/>
    <w:rsid w:val="00027988"/>
    <w:rsid w:val="00034BDA"/>
    <w:rsid w:val="00037AF4"/>
    <w:rsid w:val="000600CF"/>
    <w:rsid w:val="00065F8C"/>
    <w:rsid w:val="00066FDB"/>
    <w:rsid w:val="00075BC0"/>
    <w:rsid w:val="00086D09"/>
    <w:rsid w:val="000A0244"/>
    <w:rsid w:val="000B5AD7"/>
    <w:rsid w:val="000C1D8F"/>
    <w:rsid w:val="000C2579"/>
    <w:rsid w:val="000C3AE7"/>
    <w:rsid w:val="000C4F1B"/>
    <w:rsid w:val="000D0430"/>
    <w:rsid w:val="000F283F"/>
    <w:rsid w:val="000F4113"/>
    <w:rsid w:val="000F569F"/>
    <w:rsid w:val="000F7E59"/>
    <w:rsid w:val="0011378E"/>
    <w:rsid w:val="00121029"/>
    <w:rsid w:val="00127255"/>
    <w:rsid w:val="001319D0"/>
    <w:rsid w:val="00134253"/>
    <w:rsid w:val="00167D6E"/>
    <w:rsid w:val="00177CC8"/>
    <w:rsid w:val="001878C4"/>
    <w:rsid w:val="001B71D4"/>
    <w:rsid w:val="001C06E1"/>
    <w:rsid w:val="001C197B"/>
    <w:rsid w:val="001F7240"/>
    <w:rsid w:val="00204BA9"/>
    <w:rsid w:val="002151E8"/>
    <w:rsid w:val="00234759"/>
    <w:rsid w:val="00237743"/>
    <w:rsid w:val="00244927"/>
    <w:rsid w:val="0025618E"/>
    <w:rsid w:val="00284E8F"/>
    <w:rsid w:val="002873F3"/>
    <w:rsid w:val="00293019"/>
    <w:rsid w:val="00295722"/>
    <w:rsid w:val="002969DF"/>
    <w:rsid w:val="002A2DE2"/>
    <w:rsid w:val="002B09A8"/>
    <w:rsid w:val="002B5412"/>
    <w:rsid w:val="002B7136"/>
    <w:rsid w:val="002D4ADC"/>
    <w:rsid w:val="002D5AD8"/>
    <w:rsid w:val="002F52D3"/>
    <w:rsid w:val="0030005A"/>
    <w:rsid w:val="00300573"/>
    <w:rsid w:val="00314C0B"/>
    <w:rsid w:val="00350AB3"/>
    <w:rsid w:val="00366A8B"/>
    <w:rsid w:val="00371329"/>
    <w:rsid w:val="0037361C"/>
    <w:rsid w:val="003858D8"/>
    <w:rsid w:val="003A3B83"/>
    <w:rsid w:val="003B2585"/>
    <w:rsid w:val="003B3CA8"/>
    <w:rsid w:val="003B54A7"/>
    <w:rsid w:val="003C0261"/>
    <w:rsid w:val="003D303B"/>
    <w:rsid w:val="003D53F8"/>
    <w:rsid w:val="003E58CD"/>
    <w:rsid w:val="003E598F"/>
    <w:rsid w:val="00401393"/>
    <w:rsid w:val="00416B88"/>
    <w:rsid w:val="00421290"/>
    <w:rsid w:val="004225F9"/>
    <w:rsid w:val="004307E3"/>
    <w:rsid w:val="004416FC"/>
    <w:rsid w:val="00464A1D"/>
    <w:rsid w:val="00471730"/>
    <w:rsid w:val="00471840"/>
    <w:rsid w:val="00476980"/>
    <w:rsid w:val="0048418A"/>
    <w:rsid w:val="004A72A9"/>
    <w:rsid w:val="004A7791"/>
    <w:rsid w:val="004B04A6"/>
    <w:rsid w:val="004C1E84"/>
    <w:rsid w:val="004D25A0"/>
    <w:rsid w:val="004D7AA1"/>
    <w:rsid w:val="004E0859"/>
    <w:rsid w:val="004F43E7"/>
    <w:rsid w:val="005102B3"/>
    <w:rsid w:val="00525F7A"/>
    <w:rsid w:val="0053181C"/>
    <w:rsid w:val="00535A31"/>
    <w:rsid w:val="00566D99"/>
    <w:rsid w:val="00570750"/>
    <w:rsid w:val="00573E60"/>
    <w:rsid w:val="00581A9B"/>
    <w:rsid w:val="005A24C9"/>
    <w:rsid w:val="005B7706"/>
    <w:rsid w:val="00600CFB"/>
    <w:rsid w:val="00606A18"/>
    <w:rsid w:val="00617BD8"/>
    <w:rsid w:val="00625C75"/>
    <w:rsid w:val="00633524"/>
    <w:rsid w:val="00637736"/>
    <w:rsid w:val="00642130"/>
    <w:rsid w:val="00647BA1"/>
    <w:rsid w:val="00686BA2"/>
    <w:rsid w:val="006935CE"/>
    <w:rsid w:val="006B302B"/>
    <w:rsid w:val="006C09DD"/>
    <w:rsid w:val="006E1270"/>
    <w:rsid w:val="007050D5"/>
    <w:rsid w:val="0071288F"/>
    <w:rsid w:val="00717560"/>
    <w:rsid w:val="00723C4A"/>
    <w:rsid w:val="00724D2C"/>
    <w:rsid w:val="0073047F"/>
    <w:rsid w:val="00734305"/>
    <w:rsid w:val="00761A39"/>
    <w:rsid w:val="0077434C"/>
    <w:rsid w:val="00794807"/>
    <w:rsid w:val="007B4059"/>
    <w:rsid w:val="007D4D70"/>
    <w:rsid w:val="007F2DCB"/>
    <w:rsid w:val="0080388C"/>
    <w:rsid w:val="00807116"/>
    <w:rsid w:val="0082042C"/>
    <w:rsid w:val="008249A5"/>
    <w:rsid w:val="00832E76"/>
    <w:rsid w:val="00843659"/>
    <w:rsid w:val="00851022"/>
    <w:rsid w:val="008662E2"/>
    <w:rsid w:val="00867AFC"/>
    <w:rsid w:val="00871BD4"/>
    <w:rsid w:val="00881E64"/>
    <w:rsid w:val="00892090"/>
    <w:rsid w:val="008D15B1"/>
    <w:rsid w:val="008D1718"/>
    <w:rsid w:val="008D3D86"/>
    <w:rsid w:val="008E1F92"/>
    <w:rsid w:val="00901EFD"/>
    <w:rsid w:val="0090752B"/>
    <w:rsid w:val="00914678"/>
    <w:rsid w:val="00914902"/>
    <w:rsid w:val="0092644D"/>
    <w:rsid w:val="00941213"/>
    <w:rsid w:val="00951F82"/>
    <w:rsid w:val="0095253A"/>
    <w:rsid w:val="00981283"/>
    <w:rsid w:val="0098130D"/>
    <w:rsid w:val="009855E0"/>
    <w:rsid w:val="00987C98"/>
    <w:rsid w:val="009A6FF1"/>
    <w:rsid w:val="009B2542"/>
    <w:rsid w:val="009B3E1E"/>
    <w:rsid w:val="009C7059"/>
    <w:rsid w:val="009E5894"/>
    <w:rsid w:val="009E5961"/>
    <w:rsid w:val="009F05DB"/>
    <w:rsid w:val="009F1C01"/>
    <w:rsid w:val="00A029E2"/>
    <w:rsid w:val="00A12133"/>
    <w:rsid w:val="00A1498F"/>
    <w:rsid w:val="00A16393"/>
    <w:rsid w:val="00A1728D"/>
    <w:rsid w:val="00A313BB"/>
    <w:rsid w:val="00A42CB7"/>
    <w:rsid w:val="00A5667A"/>
    <w:rsid w:val="00A667F7"/>
    <w:rsid w:val="00A72424"/>
    <w:rsid w:val="00A7518D"/>
    <w:rsid w:val="00A93EC6"/>
    <w:rsid w:val="00AA1E4A"/>
    <w:rsid w:val="00AA4B81"/>
    <w:rsid w:val="00AA6611"/>
    <w:rsid w:val="00AB3FA2"/>
    <w:rsid w:val="00AC3A74"/>
    <w:rsid w:val="00AF3BDC"/>
    <w:rsid w:val="00B02B96"/>
    <w:rsid w:val="00B401DA"/>
    <w:rsid w:val="00B51B7E"/>
    <w:rsid w:val="00B71987"/>
    <w:rsid w:val="00B855C6"/>
    <w:rsid w:val="00BA1E52"/>
    <w:rsid w:val="00BA7D59"/>
    <w:rsid w:val="00BB5DD5"/>
    <w:rsid w:val="00BC481C"/>
    <w:rsid w:val="00BD1525"/>
    <w:rsid w:val="00BD6DE4"/>
    <w:rsid w:val="00C05937"/>
    <w:rsid w:val="00C14B15"/>
    <w:rsid w:val="00C22D07"/>
    <w:rsid w:val="00C33CBE"/>
    <w:rsid w:val="00C34E1F"/>
    <w:rsid w:val="00C3753D"/>
    <w:rsid w:val="00C60802"/>
    <w:rsid w:val="00C70E64"/>
    <w:rsid w:val="00C769CC"/>
    <w:rsid w:val="00C93A88"/>
    <w:rsid w:val="00CA342E"/>
    <w:rsid w:val="00CB0E91"/>
    <w:rsid w:val="00CB1657"/>
    <w:rsid w:val="00CC0BE4"/>
    <w:rsid w:val="00CE1100"/>
    <w:rsid w:val="00CE4DE7"/>
    <w:rsid w:val="00CF00E1"/>
    <w:rsid w:val="00CF1F35"/>
    <w:rsid w:val="00CF3B17"/>
    <w:rsid w:val="00CF7623"/>
    <w:rsid w:val="00D0427D"/>
    <w:rsid w:val="00D06845"/>
    <w:rsid w:val="00D2084A"/>
    <w:rsid w:val="00D242BA"/>
    <w:rsid w:val="00D33C26"/>
    <w:rsid w:val="00D42B2F"/>
    <w:rsid w:val="00D42FB3"/>
    <w:rsid w:val="00D437A5"/>
    <w:rsid w:val="00D538D2"/>
    <w:rsid w:val="00D55A0D"/>
    <w:rsid w:val="00D74412"/>
    <w:rsid w:val="00D74C13"/>
    <w:rsid w:val="00D87049"/>
    <w:rsid w:val="00D92562"/>
    <w:rsid w:val="00D93025"/>
    <w:rsid w:val="00DA0EFF"/>
    <w:rsid w:val="00DB75DE"/>
    <w:rsid w:val="00DF0EE9"/>
    <w:rsid w:val="00DF3033"/>
    <w:rsid w:val="00DF7467"/>
    <w:rsid w:val="00DF77E7"/>
    <w:rsid w:val="00E02B8E"/>
    <w:rsid w:val="00E07CE6"/>
    <w:rsid w:val="00E202FD"/>
    <w:rsid w:val="00E21319"/>
    <w:rsid w:val="00E25DD6"/>
    <w:rsid w:val="00E30C6A"/>
    <w:rsid w:val="00E35DEC"/>
    <w:rsid w:val="00E36D00"/>
    <w:rsid w:val="00E427F3"/>
    <w:rsid w:val="00E53622"/>
    <w:rsid w:val="00E579AD"/>
    <w:rsid w:val="00E60692"/>
    <w:rsid w:val="00E71234"/>
    <w:rsid w:val="00E71EE7"/>
    <w:rsid w:val="00E75FB2"/>
    <w:rsid w:val="00E8261A"/>
    <w:rsid w:val="00EA658E"/>
    <w:rsid w:val="00EC7D94"/>
    <w:rsid w:val="00ED40F6"/>
    <w:rsid w:val="00ED45BC"/>
    <w:rsid w:val="00EE07BA"/>
    <w:rsid w:val="00EF2978"/>
    <w:rsid w:val="00F13FE8"/>
    <w:rsid w:val="00F453A6"/>
    <w:rsid w:val="00F45F37"/>
    <w:rsid w:val="00F47404"/>
    <w:rsid w:val="00F47D70"/>
    <w:rsid w:val="00F523DB"/>
    <w:rsid w:val="00F56363"/>
    <w:rsid w:val="00F75ED0"/>
    <w:rsid w:val="00F81F78"/>
    <w:rsid w:val="00F95B4E"/>
    <w:rsid w:val="00FA419B"/>
    <w:rsid w:val="00FA7808"/>
    <w:rsid w:val="00FC02BE"/>
    <w:rsid w:val="00FC73A4"/>
    <w:rsid w:val="00FC7A45"/>
    <w:rsid w:val="00FE3E29"/>
    <w:rsid w:val="00FF2F37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9D409A"/>
  <w15:chartTrackingRefBased/>
  <w15:docId w15:val="{A3EB3BE3-4180-4DB4-960D-467F78FB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D1718"/>
    <w:pPr>
      <w:spacing w:after="240" w:line="240" w:lineRule="auto"/>
      <w:jc w:val="both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DC"/>
  </w:style>
  <w:style w:type="paragraph" w:styleId="Footer">
    <w:name w:val="footer"/>
    <w:basedOn w:val="Normal"/>
    <w:link w:val="FooterChar"/>
    <w:uiPriority w:val="99"/>
    <w:unhideWhenUsed/>
    <w:rsid w:val="00AF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DC"/>
  </w:style>
  <w:style w:type="paragraph" w:customStyle="1" w:styleId="Default">
    <w:name w:val="Default"/>
    <w:rsid w:val="00881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1840"/>
    <w:rPr>
      <w:color w:val="808080"/>
    </w:rPr>
  </w:style>
  <w:style w:type="paragraph" w:customStyle="1" w:styleId="AcknHead">
    <w:name w:val="Ackn Head"/>
    <w:basedOn w:val="Normal"/>
    <w:rsid w:val="00D42FB3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  <w:lang w:val="en-US"/>
    </w:rPr>
  </w:style>
  <w:style w:type="paragraph" w:customStyle="1" w:styleId="ReferHead">
    <w:name w:val="Refer Head"/>
    <w:basedOn w:val="Normal"/>
    <w:rsid w:val="002B5412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70E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7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22D07"/>
    <w:pPr>
      <w:spacing w:after="0" w:line="240" w:lineRule="auto"/>
      <w:ind w:left="924" w:hanging="567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3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1F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YSTEM\DC%20ALL\Final%20COPY---4-10-2023\08-Graphs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SYSTEM\DC%20ALL\Final%20COPY---4-10-2023\08-Graphs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IN" sz="1000">
                <a:latin typeface="Arial" panose="020B0604020202020204" pitchFamily="34" charset="0"/>
                <a:cs typeface="Arial" panose="020B0604020202020204" pitchFamily="34" charset="0"/>
              </a:rPr>
              <a:t>Fig. 1 :Percent composition of marketing channels followed by soybean growing farmers in Belagavi district</a:t>
            </a:r>
          </a:p>
        </c:rich>
      </c:tx>
      <c:layout>
        <c:manualLayout>
          <c:xMode val="edge"/>
          <c:yMode val="edge"/>
          <c:x val="0.17665516454571292"/>
          <c:y val="0.83167054118235217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03599950362079"/>
          <c:y val="3.8035544064454652E-3"/>
          <c:w val="0.31583850061446944"/>
          <c:h val="0.82421801752392887"/>
        </c:manualLayout>
      </c:layout>
      <c:doughnutChart>
        <c:varyColors val="1"/>
        <c:ser>
          <c:idx val="0"/>
          <c:order val="0"/>
          <c:tx>
            <c:strRef>
              <c:f>'Figure 6'!$B$2</c:f>
              <c:strCache>
                <c:ptCount val="1"/>
                <c:pt idx="0">
                  <c:v>% of farmers involved</c:v>
                </c:pt>
              </c:strCache>
            </c:strRef>
          </c:tx>
          <c:spPr>
            <a:solidFill>
              <a:srgbClr val="F0771C"/>
            </a:solidFill>
          </c:spPr>
          <c:dPt>
            <c:idx val="0"/>
            <c:bubble3D val="0"/>
            <c:spPr>
              <a:solidFill>
                <a:schemeClr val="accent4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C41-4BDF-9C7D-56446073191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7C41-4BDF-9C7D-56446073191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70BDEAF6-B5B6-4C57-890C-CD08685ABF66}" type="VALUE">
                      <a:rPr lang="en-US" sz="10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[VALUE]</a:t>
                    </a:fld>
                    <a:endParaRPr lang="en-IN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C41-4BDF-9C7D-5644607319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B4085BC-51FB-4202-9FCC-3403BC469BAE}" type="VALUE">
                      <a:rPr lang="en-US" sz="10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[VALUE]</a:t>
                    </a:fld>
                    <a:endParaRPr lang="en-IN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C41-4BDF-9C7D-56446073191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'Figure 6'!$A$3:$A$4</c:f>
              <c:strCache>
                <c:ptCount val="2"/>
                <c:pt idx="0">
                  <c:v>Per cent of soybean growing farmers follwing marketing channel I</c:v>
                </c:pt>
                <c:pt idx="1">
                  <c:v>Per cent of soybean growing farmers follwing marketing channel II</c:v>
                </c:pt>
              </c:strCache>
            </c:strRef>
          </c:cat>
          <c:val>
            <c:numRef>
              <c:f>'Figure 6'!$B$3:$B$4</c:f>
              <c:numCache>
                <c:formatCode>General</c:formatCode>
                <c:ptCount val="2"/>
                <c:pt idx="0">
                  <c:v>56.66</c:v>
                </c:pt>
                <c:pt idx="1">
                  <c:v>43.33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41-4BDF-9C7D-5644607319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385178276203022"/>
          <c:y val="0.16188626421697289"/>
          <c:w val="0.57442793595406416"/>
          <c:h val="0.40735978066435968"/>
        </c:manualLayout>
      </c:layout>
      <c:overlay val="0"/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" panose="020B0604020202020204" pitchFamily="34" charset="0"/>
              <a:ea typeface="Times New Roman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u="none" strike="noStrike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Fig. 2. Factors affecting farmers to sell  soybean directly to soybean  processor</a:t>
            </a:r>
            <a:endParaRPr lang="en-IN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4446522309711285"/>
          <c:y val="0.824074074074074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1894291338582673"/>
          <c:y val="5.6388888888888891E-2"/>
          <c:w val="0.53783486439195105"/>
          <c:h val="0.571373578302712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Sheet1!$I$3</c:f>
              <c:strCache>
                <c:ptCount val="1"/>
                <c:pt idx="0">
                  <c:v>Garrett Mean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D06-4DC7-ABA3-251133D3F562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D06-4DC7-ABA3-251133D3F562}"/>
              </c:ext>
            </c:extLst>
          </c:dPt>
          <c:dPt>
            <c:idx val="2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D06-4DC7-ABA3-251133D3F562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D06-4DC7-ABA3-251133D3F562}"/>
              </c:ext>
            </c:extLst>
          </c:dPt>
          <c:dPt>
            <c:idx val="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D06-4DC7-ABA3-251133D3F562}"/>
              </c:ext>
            </c:extLst>
          </c:dPt>
          <c:dPt>
            <c:idx val="5"/>
            <c:invertIfNegative val="0"/>
            <c:bubble3D val="0"/>
            <c:spPr>
              <a:solidFill>
                <a:schemeClr val="tx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D06-4DC7-ABA3-251133D3F562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D06-4DC7-ABA3-251133D3F562}"/>
              </c:ext>
            </c:extLst>
          </c:dPt>
          <c:cat>
            <c:strRef>
              <c:f>Sheet1!$H$4:$H$10</c:f>
              <c:strCache>
                <c:ptCount val="7"/>
                <c:pt idx="0">
                  <c:v>Good after sales’ support</c:v>
                </c:pt>
                <c:pt idx="1">
                  <c:v>Nearby procurement centres</c:v>
                </c:pt>
                <c:pt idx="2">
                  <c:v>Proper weighments</c:v>
                </c:pt>
                <c:pt idx="3">
                  <c:v>Spot payment</c:v>
                </c:pt>
                <c:pt idx="4">
                  <c:v>Absence of middlemen</c:v>
                </c:pt>
                <c:pt idx="5">
                  <c:v>High margin</c:v>
                </c:pt>
                <c:pt idx="6">
                  <c:v>Remunerative price</c:v>
                </c:pt>
              </c:strCache>
            </c:strRef>
          </c:cat>
          <c:val>
            <c:numRef>
              <c:f>Sheet1!$I$4:$I$10</c:f>
              <c:numCache>
                <c:formatCode>General</c:formatCode>
                <c:ptCount val="7"/>
                <c:pt idx="0">
                  <c:v>42.53</c:v>
                </c:pt>
                <c:pt idx="1">
                  <c:v>46.36</c:v>
                </c:pt>
                <c:pt idx="2">
                  <c:v>49.36</c:v>
                </c:pt>
                <c:pt idx="3">
                  <c:v>50.35</c:v>
                </c:pt>
                <c:pt idx="4">
                  <c:v>52.01</c:v>
                </c:pt>
                <c:pt idx="5">
                  <c:v>54.58</c:v>
                </c:pt>
                <c:pt idx="6">
                  <c:v>54.78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06-4DC7-ABA3-251133D3F5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89378080"/>
        <c:axId val="1294097856"/>
      </c:barChart>
      <c:catAx>
        <c:axId val="1289378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94097856"/>
        <c:crosses val="autoZero"/>
        <c:auto val="1"/>
        <c:lblAlgn val="ctr"/>
        <c:lblOffset val="100"/>
        <c:noMultiLvlLbl val="0"/>
      </c:catAx>
      <c:valAx>
        <c:axId val="1294097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Garrett</a:t>
                </a:r>
                <a:r>
                  <a:rPr lang="en-IN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Mean Score</a:t>
                </a:r>
                <a:endParaRPr lang="en-IN" b="1">
                  <a:solidFill>
                    <a:schemeClr val="tx1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89378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381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10</Pages>
  <Words>3656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Gupta R V</dc:creator>
  <cp:keywords/>
  <dc:description/>
  <cp:lastModifiedBy>Rahul Gupta R V</cp:lastModifiedBy>
  <cp:revision>110</cp:revision>
  <dcterms:created xsi:type="dcterms:W3CDTF">2025-10-23T08:28:00Z</dcterms:created>
  <dcterms:modified xsi:type="dcterms:W3CDTF">2025-10-29T14:48:00Z</dcterms:modified>
</cp:coreProperties>
</file>