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8D75F" w14:textId="77777777" w:rsidR="00AA7C26" w:rsidRPr="001E20AE" w:rsidRDefault="00AA7C26" w:rsidP="00AA7C26">
      <w:pPr>
        <w:pStyle w:val="Author"/>
        <w:rPr>
          <w:rFonts w:ascii="Arial" w:hAnsi="Arial" w:cs="Arial"/>
          <w:b w:val="0"/>
          <w:bCs/>
        </w:rPr>
      </w:pPr>
      <w:r w:rsidRPr="001E20AE">
        <w:rPr>
          <w:rFonts w:ascii="Arial" w:hAnsi="Arial" w:cs="Arial"/>
          <w:b w:val="0"/>
          <w:bCs/>
        </w:rPr>
        <w:t>Comparative Efficacy of Liquid and Carrier-Based Biofertilizers on Foliar Nutrient Uptake in Guava Under Varied Fertilizer Regimes</w:t>
      </w:r>
    </w:p>
    <w:p w14:paraId="02AB1AE0" w14:textId="77777777" w:rsidR="00AA7C26" w:rsidRPr="001E20AE" w:rsidRDefault="00AA7C26" w:rsidP="00AA7C26">
      <w:pPr>
        <w:pStyle w:val="Author"/>
        <w:rPr>
          <w:rFonts w:ascii="Arial" w:hAnsi="Arial" w:cs="Arial"/>
          <w:b w:val="0"/>
          <w:bCs/>
        </w:rPr>
      </w:pPr>
    </w:p>
    <w:p w14:paraId="7932C229" w14:textId="77777777" w:rsidR="00AA7C26" w:rsidRPr="001E20AE" w:rsidRDefault="00AA7C26" w:rsidP="00AA7C26">
      <w:pPr>
        <w:pStyle w:val="Author"/>
        <w:rPr>
          <w:rFonts w:ascii="Arial" w:hAnsi="Arial" w:cs="Arial"/>
          <w:b w:val="0"/>
          <w:bCs/>
        </w:rPr>
      </w:pPr>
    </w:p>
    <w:p w14:paraId="2B4FA758" w14:textId="77777777" w:rsidR="00AA7C26" w:rsidRPr="001E20AE" w:rsidRDefault="00AA7C26" w:rsidP="00AA7C26">
      <w:pPr>
        <w:jc w:val="both"/>
        <w:rPr>
          <w:rFonts w:ascii="Arial" w:hAnsi="Arial" w:cs="Arial"/>
          <w:color w:val="000000" w:themeColor="text1"/>
          <w:sz w:val="20"/>
          <w:szCs w:val="20"/>
        </w:rPr>
      </w:pPr>
    </w:p>
    <w:p w14:paraId="29D39C88" w14:textId="77777777" w:rsidR="00AA7C26" w:rsidRPr="001E20AE" w:rsidRDefault="00AA7C26" w:rsidP="00AA7C26">
      <w:pPr>
        <w:pStyle w:val="ds-markdown-paragraph"/>
        <w:shd w:val="clear" w:color="auto" w:fill="FFFFFF"/>
        <w:spacing w:before="0" w:beforeAutospacing="0" w:after="0" w:afterAutospacing="0"/>
        <w:jc w:val="both"/>
        <w:rPr>
          <w:rFonts w:ascii="Arial" w:hAnsi="Arial" w:cs="Arial"/>
          <w:color w:val="0F1115"/>
          <w:sz w:val="20"/>
          <w:szCs w:val="20"/>
          <w:shd w:val="clear" w:color="auto" w:fill="FFFFFF"/>
        </w:rPr>
      </w:pPr>
    </w:p>
    <w:p w14:paraId="3628E4C6" w14:textId="77777777" w:rsidR="00AA7C26" w:rsidRPr="001E20AE" w:rsidRDefault="00AA7C26" w:rsidP="00AA7C26">
      <w:pPr>
        <w:shd w:val="clear" w:color="auto" w:fill="FFFFFF"/>
        <w:rPr>
          <w:rFonts w:ascii="Arial" w:hAnsi="Arial" w:cs="Arial"/>
          <w:color w:val="0F1115"/>
          <w:sz w:val="20"/>
          <w:szCs w:val="20"/>
        </w:rPr>
      </w:pPr>
      <w:r w:rsidRPr="001E20AE">
        <w:rPr>
          <w:rFonts w:ascii="Arial" w:hAnsi="Arial" w:cs="Arial"/>
          <w:b/>
          <w:bCs/>
          <w:color w:val="0F1115"/>
          <w:sz w:val="20"/>
          <w:szCs w:val="20"/>
        </w:rPr>
        <w:t>ABSTRACT</w:t>
      </w:r>
    </w:p>
    <w:p w14:paraId="59DD51D3" w14:textId="77777777" w:rsidR="00AA7C26" w:rsidRPr="001E20AE" w:rsidRDefault="00AA7C26" w:rsidP="00AA7C26">
      <w:pPr>
        <w:shd w:val="clear" w:color="auto" w:fill="FFFFFF"/>
        <w:spacing w:before="240"/>
        <w:jc w:val="both"/>
        <w:rPr>
          <w:rFonts w:ascii="Arial" w:hAnsi="Arial" w:cs="Arial"/>
          <w:color w:val="0F1115"/>
          <w:sz w:val="20"/>
          <w:szCs w:val="20"/>
        </w:rPr>
      </w:pPr>
      <w:r w:rsidRPr="001E20AE">
        <w:rPr>
          <w:rFonts w:ascii="Arial" w:hAnsi="Arial" w:cs="Arial"/>
          <w:b/>
          <w:bCs/>
          <w:color w:val="0F1115"/>
          <w:sz w:val="20"/>
          <w:szCs w:val="20"/>
        </w:rPr>
        <w:t>Aim:</w:t>
      </w:r>
      <w:r w:rsidRPr="001E20AE">
        <w:rPr>
          <w:rFonts w:ascii="Arial" w:hAnsi="Arial" w:cs="Arial"/>
          <w:color w:val="0F1115"/>
          <w:sz w:val="20"/>
          <w:szCs w:val="20"/>
        </w:rPr>
        <w:t> This study aimed to evaluate the comparative efficacy of liquid versus carrier-based biofertilizer formulations on enhancing foliar nitrogen, phosphorus, and potassium uptake in guava (</w:t>
      </w:r>
      <w:r w:rsidRPr="001E20AE">
        <w:rPr>
          <w:rFonts w:ascii="Arial" w:hAnsi="Arial" w:cs="Arial"/>
          <w:i/>
          <w:iCs/>
          <w:color w:val="0F1115"/>
          <w:sz w:val="20"/>
          <w:szCs w:val="20"/>
        </w:rPr>
        <w:t>Psidium guajava</w:t>
      </w:r>
      <w:r w:rsidRPr="001E20AE">
        <w:rPr>
          <w:rFonts w:ascii="Arial" w:hAnsi="Arial" w:cs="Arial"/>
          <w:color w:val="0F1115"/>
          <w:sz w:val="20"/>
          <w:szCs w:val="20"/>
        </w:rPr>
        <w:t> L.) cv. Taiwan White, under varying levels of chemical fertilizer application.</w:t>
      </w:r>
    </w:p>
    <w:p w14:paraId="1A98F9F3" w14:textId="77777777" w:rsidR="00AA7C26" w:rsidRPr="001E20AE" w:rsidRDefault="00AA7C26" w:rsidP="00AA7C26">
      <w:pPr>
        <w:shd w:val="clear" w:color="auto" w:fill="FFFFFF"/>
        <w:spacing w:before="240"/>
        <w:jc w:val="both"/>
        <w:rPr>
          <w:rFonts w:ascii="Arial" w:hAnsi="Arial" w:cs="Arial"/>
          <w:color w:val="0F1115"/>
          <w:sz w:val="20"/>
          <w:szCs w:val="20"/>
        </w:rPr>
      </w:pPr>
      <w:r w:rsidRPr="001E20AE">
        <w:rPr>
          <w:rFonts w:ascii="Arial" w:hAnsi="Arial" w:cs="Arial"/>
          <w:b/>
          <w:bCs/>
          <w:color w:val="0F1115"/>
          <w:sz w:val="20"/>
          <w:szCs w:val="20"/>
        </w:rPr>
        <w:t>Study Design:</w:t>
      </w:r>
      <w:r w:rsidRPr="001E20AE">
        <w:rPr>
          <w:rFonts w:ascii="Arial" w:hAnsi="Arial" w:cs="Arial"/>
          <w:color w:val="0F1115"/>
          <w:sz w:val="20"/>
          <w:szCs w:val="20"/>
        </w:rPr>
        <w:t> The experiment was conducted using a Factorial Randomized Block Design (FRBD) with three replications.</w:t>
      </w:r>
    </w:p>
    <w:p w14:paraId="79B9A123" w14:textId="77777777" w:rsidR="00AA7C26" w:rsidRPr="001E20AE" w:rsidRDefault="00AA7C26" w:rsidP="00AA7C26">
      <w:pPr>
        <w:shd w:val="clear" w:color="auto" w:fill="FFFFFF"/>
        <w:spacing w:before="240"/>
        <w:jc w:val="both"/>
        <w:rPr>
          <w:rFonts w:ascii="Arial" w:hAnsi="Arial" w:cs="Arial"/>
          <w:color w:val="0F1115"/>
          <w:sz w:val="20"/>
          <w:szCs w:val="20"/>
        </w:rPr>
      </w:pPr>
      <w:r w:rsidRPr="001E20AE">
        <w:rPr>
          <w:rFonts w:ascii="Arial" w:hAnsi="Arial" w:cs="Arial"/>
          <w:b/>
          <w:bCs/>
          <w:color w:val="0F1115"/>
          <w:sz w:val="20"/>
          <w:szCs w:val="20"/>
        </w:rPr>
        <w:t>Place and Duration of Study:</w:t>
      </w:r>
      <w:r w:rsidRPr="001E20AE">
        <w:rPr>
          <w:rFonts w:ascii="Arial" w:hAnsi="Arial" w:cs="Arial"/>
          <w:color w:val="0F1115"/>
          <w:sz w:val="20"/>
          <w:szCs w:val="20"/>
        </w:rPr>
        <w:t xml:space="preserve"> The investigation was carried out over two consecutive years (2019- 21) at the College of Horticulture, </w:t>
      </w:r>
      <w:proofErr w:type="spellStart"/>
      <w:r w:rsidRPr="001E20AE">
        <w:rPr>
          <w:rFonts w:ascii="Arial" w:hAnsi="Arial" w:cs="Arial"/>
          <w:color w:val="0F1115"/>
          <w:sz w:val="20"/>
          <w:szCs w:val="20"/>
        </w:rPr>
        <w:t>Venkataramannagudem</w:t>
      </w:r>
      <w:proofErr w:type="spellEnd"/>
      <w:r w:rsidRPr="001E20AE">
        <w:rPr>
          <w:rFonts w:ascii="Arial" w:hAnsi="Arial" w:cs="Arial"/>
          <w:color w:val="0F1115"/>
          <w:sz w:val="20"/>
          <w:szCs w:val="20"/>
        </w:rPr>
        <w:t>, Andhra Pradesh, India.</w:t>
      </w:r>
    </w:p>
    <w:p w14:paraId="6167AEF4" w14:textId="77777777" w:rsidR="00AA7C26" w:rsidRPr="001E20AE" w:rsidRDefault="00AA7C26" w:rsidP="00AA7C26">
      <w:pPr>
        <w:shd w:val="clear" w:color="auto" w:fill="FFFFFF"/>
        <w:spacing w:before="240"/>
        <w:jc w:val="both"/>
        <w:rPr>
          <w:rFonts w:ascii="Arial" w:hAnsi="Arial" w:cs="Arial"/>
          <w:color w:val="0F1115"/>
          <w:sz w:val="20"/>
          <w:szCs w:val="20"/>
        </w:rPr>
      </w:pPr>
      <w:r w:rsidRPr="001E20AE">
        <w:rPr>
          <w:rFonts w:ascii="Arial" w:hAnsi="Arial" w:cs="Arial"/>
          <w:b/>
          <w:bCs/>
          <w:color w:val="0F1115"/>
          <w:sz w:val="20"/>
          <w:szCs w:val="20"/>
        </w:rPr>
        <w:t>Methodology:</w:t>
      </w:r>
      <w:r w:rsidRPr="001E20AE">
        <w:rPr>
          <w:rFonts w:ascii="Arial" w:hAnsi="Arial" w:cs="Arial"/>
          <w:color w:val="0F1115"/>
          <w:sz w:val="20"/>
          <w:szCs w:val="20"/>
        </w:rPr>
        <w:t> The treatment structure combined three levels of the recommended dose of fertilizers (RDF)—100% (400:160:400 g N:P</w:t>
      </w:r>
      <w:r w:rsidRPr="001E20AE">
        <w:rPr>
          <w:rFonts w:ascii="Cambria Math" w:hAnsi="Cambria Math" w:cs="Cambria Math"/>
          <w:color w:val="0F1115"/>
          <w:sz w:val="20"/>
          <w:szCs w:val="20"/>
        </w:rPr>
        <w:t>₂</w:t>
      </w:r>
      <w:r w:rsidRPr="001E20AE">
        <w:rPr>
          <w:rFonts w:ascii="Arial" w:hAnsi="Arial" w:cs="Arial"/>
          <w:color w:val="0F1115"/>
          <w:sz w:val="20"/>
          <w:szCs w:val="20"/>
        </w:rPr>
        <w:t>O</w:t>
      </w:r>
      <w:r w:rsidRPr="001E20AE">
        <w:rPr>
          <w:rFonts w:ascii="Cambria Math" w:hAnsi="Cambria Math" w:cs="Cambria Math"/>
          <w:color w:val="0F1115"/>
          <w:sz w:val="20"/>
          <w:szCs w:val="20"/>
        </w:rPr>
        <w:t>₅</w:t>
      </w:r>
      <w:r w:rsidRPr="001E20AE">
        <w:rPr>
          <w:rFonts w:ascii="Arial" w:hAnsi="Arial" w:cs="Arial"/>
          <w:color w:val="0F1115"/>
          <w:sz w:val="20"/>
          <w:szCs w:val="20"/>
        </w:rPr>
        <w:t>:K</w:t>
      </w:r>
      <w:r w:rsidRPr="001E20AE">
        <w:rPr>
          <w:rFonts w:ascii="Cambria Math" w:hAnsi="Cambria Math" w:cs="Cambria Math"/>
          <w:color w:val="0F1115"/>
          <w:sz w:val="20"/>
          <w:szCs w:val="20"/>
        </w:rPr>
        <w:t>₂</w:t>
      </w:r>
      <w:r w:rsidRPr="001E20AE">
        <w:rPr>
          <w:rFonts w:ascii="Arial" w:hAnsi="Arial" w:cs="Arial"/>
          <w:color w:val="0F1115"/>
          <w:sz w:val="20"/>
          <w:szCs w:val="20"/>
        </w:rPr>
        <w:t>O/tree), 80%, and 60%—with three biofertilizer applications: carrier-based (NFB+PSB+KSB @ 100 g/tree), liquid (NFB+PSB+KSB @ 5 ml/tree), and a control (no biofertilizers). Standardized protocols were used for leaf sampling and analysis: the Micro-</w:t>
      </w:r>
      <w:proofErr w:type="spellStart"/>
      <w:r w:rsidRPr="001E20AE">
        <w:rPr>
          <w:rFonts w:ascii="Arial" w:hAnsi="Arial" w:cs="Arial"/>
          <w:color w:val="0F1115"/>
          <w:sz w:val="20"/>
          <w:szCs w:val="20"/>
        </w:rPr>
        <w:t>Kjeldhal</w:t>
      </w:r>
      <w:proofErr w:type="spellEnd"/>
      <w:r w:rsidRPr="001E20AE">
        <w:rPr>
          <w:rFonts w:ascii="Arial" w:hAnsi="Arial" w:cs="Arial"/>
          <w:color w:val="0F1115"/>
          <w:sz w:val="20"/>
          <w:szCs w:val="20"/>
        </w:rPr>
        <w:t xml:space="preserve"> method for nitrogen, the </w:t>
      </w:r>
      <w:proofErr w:type="spellStart"/>
      <w:r w:rsidRPr="001E20AE">
        <w:rPr>
          <w:rFonts w:ascii="Arial" w:hAnsi="Arial" w:cs="Arial"/>
          <w:color w:val="0F1115"/>
          <w:sz w:val="20"/>
          <w:szCs w:val="20"/>
        </w:rPr>
        <w:t>vanadomolybdo</w:t>
      </w:r>
      <w:proofErr w:type="spellEnd"/>
      <w:r w:rsidRPr="001E20AE">
        <w:rPr>
          <w:rFonts w:ascii="Arial" w:hAnsi="Arial" w:cs="Arial"/>
          <w:color w:val="0F1115"/>
          <w:sz w:val="20"/>
          <w:szCs w:val="20"/>
        </w:rPr>
        <w:t>-phosphoric yellow color method for phosphorus, and flame photometry for potassium. Pooled data from both years were subjected to factorial analysis of variance.</w:t>
      </w:r>
    </w:p>
    <w:p w14:paraId="61AFAE6A" w14:textId="77777777" w:rsidR="00AA7C26" w:rsidRPr="001E20AE" w:rsidRDefault="00AA7C26" w:rsidP="00AA7C26">
      <w:pPr>
        <w:shd w:val="clear" w:color="auto" w:fill="FFFFFF"/>
        <w:spacing w:before="240"/>
        <w:jc w:val="both"/>
        <w:rPr>
          <w:rFonts w:ascii="Arial" w:hAnsi="Arial" w:cs="Arial"/>
          <w:color w:val="0F1115"/>
          <w:sz w:val="20"/>
          <w:szCs w:val="20"/>
        </w:rPr>
      </w:pPr>
      <w:r w:rsidRPr="001E20AE">
        <w:rPr>
          <w:rFonts w:ascii="Arial" w:hAnsi="Arial" w:cs="Arial"/>
          <w:b/>
          <w:bCs/>
          <w:color w:val="0F1115"/>
          <w:sz w:val="20"/>
          <w:szCs w:val="20"/>
        </w:rPr>
        <w:t>Results:</w:t>
      </w:r>
      <w:r w:rsidRPr="001E20AE">
        <w:rPr>
          <w:rFonts w:ascii="Arial" w:hAnsi="Arial" w:cs="Arial"/>
          <w:color w:val="0F1115"/>
          <w:sz w:val="20"/>
          <w:szCs w:val="20"/>
        </w:rPr>
        <w:t> The combined application of 100% RDF with liquid biofertilizers resulted in the highest foliar nutrient concentrations: 2.06% nitrogen, 0.39% phosphorus, and 1.62% potassium. Liquid biofertilizers consistently outperformed carrier-based formulations across all nutrient parameters and RDF levels. A significant finding was that the 80% RDF treatment amended with liquid biofertilizers achieved a phosphorus level (0.33%) that was statistically equivalent to the highest-yielding treatment (100% RDF + liquid), suggesting a potential 20% reduction in chemical fertilizer use without detriment to foliar phosphorus status.</w:t>
      </w:r>
    </w:p>
    <w:p w14:paraId="2BC3084D" w14:textId="77777777" w:rsidR="00AA7C26" w:rsidRPr="001E20AE" w:rsidRDefault="00AA7C26" w:rsidP="00AA7C26">
      <w:pPr>
        <w:shd w:val="clear" w:color="auto" w:fill="FFFFFF"/>
        <w:spacing w:before="240"/>
        <w:jc w:val="both"/>
        <w:rPr>
          <w:rFonts w:ascii="Arial" w:hAnsi="Arial" w:cs="Arial"/>
          <w:color w:val="0F1115"/>
          <w:sz w:val="20"/>
          <w:szCs w:val="20"/>
        </w:rPr>
      </w:pPr>
      <w:r w:rsidRPr="001E20AE">
        <w:rPr>
          <w:rFonts w:ascii="Arial" w:hAnsi="Arial" w:cs="Arial"/>
          <w:b/>
          <w:bCs/>
          <w:color w:val="0F1115"/>
          <w:sz w:val="20"/>
          <w:szCs w:val="20"/>
        </w:rPr>
        <w:t>Conclusion:</w:t>
      </w:r>
      <w:r w:rsidRPr="001E20AE">
        <w:rPr>
          <w:rFonts w:ascii="Arial" w:hAnsi="Arial" w:cs="Arial"/>
          <w:color w:val="0F1115"/>
          <w:sz w:val="20"/>
          <w:szCs w:val="20"/>
        </w:rPr>
        <w:t> Liquid biofertilizers are demonstrably superior to carrier-based forms for enhancing foliar nutrient content in guava. Their integration, even with a reduced (80%) RDF, can maintain optimal phosphorus nutrition, offering a practical and sustainable strategy for precision nutrient management and fertilizer input optimization in commercial guava cultivation.</w:t>
      </w:r>
    </w:p>
    <w:p w14:paraId="74224C1C" w14:textId="77777777" w:rsidR="00AA7C26" w:rsidRPr="001E20AE" w:rsidRDefault="00AA7C26" w:rsidP="00AA7C26">
      <w:pPr>
        <w:shd w:val="clear" w:color="auto" w:fill="FFFFFF"/>
        <w:spacing w:before="240"/>
        <w:jc w:val="both"/>
        <w:rPr>
          <w:rFonts w:ascii="Arial" w:hAnsi="Arial" w:cs="Arial"/>
          <w:color w:val="0F1115"/>
          <w:sz w:val="20"/>
          <w:szCs w:val="20"/>
        </w:rPr>
      </w:pPr>
    </w:p>
    <w:p w14:paraId="62CEBBB7" w14:textId="77777777" w:rsidR="00AA7C26" w:rsidRPr="001E20AE" w:rsidRDefault="00AA7C26" w:rsidP="00AA7C26">
      <w:pPr>
        <w:pStyle w:val="ds-markdown-paragraph"/>
        <w:shd w:val="clear" w:color="auto" w:fill="FFFFFF"/>
        <w:spacing w:before="0" w:beforeAutospacing="0" w:after="0" w:afterAutospacing="0"/>
        <w:jc w:val="both"/>
        <w:rPr>
          <w:rStyle w:val="Strong"/>
          <w:rFonts w:ascii="Arial" w:eastAsiaTheme="majorEastAsia" w:hAnsi="Arial" w:cs="Arial"/>
          <w:b w:val="0"/>
          <w:bCs w:val="0"/>
        </w:rPr>
      </w:pPr>
      <w:r w:rsidRPr="001E20AE">
        <w:rPr>
          <w:rStyle w:val="Strong"/>
          <w:rFonts w:ascii="Arial" w:eastAsiaTheme="majorEastAsia" w:hAnsi="Arial" w:cs="Arial"/>
          <w:color w:val="0F1115"/>
          <w:sz w:val="20"/>
          <w:szCs w:val="20"/>
        </w:rPr>
        <w:t>Keywords: Guava</w:t>
      </w:r>
      <w:r w:rsidRPr="001E20AE">
        <w:rPr>
          <w:rFonts w:ascii="Arial" w:hAnsi="Arial" w:cs="Arial"/>
          <w:b/>
          <w:bCs/>
          <w:color w:val="0F1115"/>
          <w:sz w:val="20"/>
          <w:szCs w:val="20"/>
        </w:rPr>
        <w:t xml:space="preserve">, </w:t>
      </w:r>
      <w:r w:rsidRPr="001E20AE">
        <w:rPr>
          <w:rStyle w:val="Strong"/>
          <w:rFonts w:ascii="Arial" w:eastAsiaTheme="majorEastAsia" w:hAnsi="Arial" w:cs="Arial"/>
          <w:color w:val="0F1115"/>
          <w:sz w:val="20"/>
          <w:szCs w:val="20"/>
        </w:rPr>
        <w:t>Liquid Biofertilizers</w:t>
      </w:r>
      <w:r w:rsidRPr="001E20AE">
        <w:rPr>
          <w:rFonts w:ascii="Arial" w:hAnsi="Arial" w:cs="Arial"/>
          <w:b/>
          <w:bCs/>
          <w:color w:val="0F1115"/>
          <w:sz w:val="20"/>
          <w:szCs w:val="20"/>
        </w:rPr>
        <w:t xml:space="preserve">, </w:t>
      </w:r>
      <w:r w:rsidRPr="001E20AE">
        <w:rPr>
          <w:rStyle w:val="Strong"/>
          <w:rFonts w:ascii="Arial" w:eastAsiaTheme="majorEastAsia" w:hAnsi="Arial" w:cs="Arial"/>
          <w:color w:val="0F1115"/>
          <w:sz w:val="20"/>
          <w:szCs w:val="20"/>
        </w:rPr>
        <w:t>Foliar Nutrient Uptake</w:t>
      </w:r>
      <w:r w:rsidRPr="001E20AE">
        <w:rPr>
          <w:rFonts w:ascii="Arial" w:hAnsi="Arial" w:cs="Arial"/>
          <w:b/>
          <w:bCs/>
          <w:color w:val="0F1115"/>
          <w:sz w:val="20"/>
          <w:szCs w:val="20"/>
        </w:rPr>
        <w:t xml:space="preserve">, </w:t>
      </w:r>
      <w:r w:rsidRPr="001E20AE">
        <w:rPr>
          <w:rStyle w:val="Strong"/>
          <w:rFonts w:ascii="Arial" w:eastAsiaTheme="majorEastAsia" w:hAnsi="Arial" w:cs="Arial"/>
          <w:color w:val="0F1115"/>
          <w:sz w:val="20"/>
          <w:szCs w:val="20"/>
        </w:rPr>
        <w:t>Fertilizer Optimization</w:t>
      </w:r>
    </w:p>
    <w:p w14:paraId="30044AC0" w14:textId="77777777" w:rsidR="00AA7C26" w:rsidRPr="001E20AE" w:rsidRDefault="00AA7C26" w:rsidP="00AA7C26">
      <w:pPr>
        <w:pStyle w:val="ds-markdown-paragraph"/>
        <w:shd w:val="clear" w:color="auto" w:fill="FFFFFF"/>
        <w:spacing w:before="0" w:beforeAutospacing="0" w:after="0" w:afterAutospacing="0"/>
        <w:jc w:val="both"/>
        <w:rPr>
          <w:rStyle w:val="Strong"/>
          <w:rFonts w:ascii="Arial" w:eastAsiaTheme="majorEastAsia" w:hAnsi="Arial" w:cs="Arial"/>
          <w:b w:val="0"/>
          <w:bCs w:val="0"/>
          <w:color w:val="0F1115"/>
          <w:sz w:val="20"/>
          <w:szCs w:val="20"/>
        </w:rPr>
      </w:pPr>
    </w:p>
    <w:p w14:paraId="2FB4777A" w14:textId="77777777" w:rsidR="00AA7C26" w:rsidRPr="001E20AE" w:rsidRDefault="00AA7C26" w:rsidP="00AA7C26">
      <w:pPr>
        <w:pStyle w:val="AbstHead"/>
        <w:spacing w:after="0"/>
        <w:jc w:val="both"/>
        <w:rPr>
          <w:rFonts w:ascii="Arial" w:hAnsi="Arial" w:cs="Arial"/>
        </w:rPr>
      </w:pPr>
      <w:r w:rsidRPr="001E20AE">
        <w:rPr>
          <w:rFonts w:ascii="Arial" w:hAnsi="Arial" w:cs="Arial"/>
        </w:rPr>
        <w:t xml:space="preserve">1. introduction </w:t>
      </w:r>
    </w:p>
    <w:p w14:paraId="395840FD" w14:textId="77777777" w:rsidR="00AA7C26" w:rsidRPr="001E20AE" w:rsidRDefault="00AA7C26" w:rsidP="00AA7C26">
      <w:pPr>
        <w:pStyle w:val="ds-markdown-paragraph"/>
        <w:shd w:val="clear" w:color="auto" w:fill="FFFFFF"/>
        <w:spacing w:before="0" w:beforeAutospacing="0" w:after="0" w:afterAutospacing="0"/>
        <w:jc w:val="both"/>
        <w:rPr>
          <w:rStyle w:val="Strong"/>
          <w:rFonts w:ascii="Arial" w:eastAsiaTheme="majorEastAsia" w:hAnsi="Arial" w:cs="Arial"/>
          <w:b w:val="0"/>
          <w:bCs w:val="0"/>
          <w:color w:val="0F1115"/>
          <w:sz w:val="20"/>
          <w:szCs w:val="20"/>
        </w:rPr>
      </w:pPr>
    </w:p>
    <w:p w14:paraId="222775CD" w14:textId="6D54B225" w:rsidR="00DE488E" w:rsidRPr="00791938" w:rsidRDefault="00DE488E" w:rsidP="00791938">
      <w:pPr>
        <w:pStyle w:val="ds-markdown-paragraph"/>
        <w:shd w:val="clear" w:color="auto" w:fill="FFFFFF"/>
        <w:spacing w:before="240" w:beforeAutospacing="0" w:after="240" w:afterAutospacing="0"/>
        <w:jc w:val="both"/>
        <w:rPr>
          <w:rFonts w:ascii="Arial" w:hAnsi="Arial" w:cs="Arial"/>
          <w:bCs/>
          <w:sz w:val="20"/>
          <w:szCs w:val="20"/>
        </w:rPr>
      </w:pPr>
      <w:r w:rsidRPr="00791938">
        <w:rPr>
          <w:rFonts w:ascii="Arial" w:hAnsi="Arial" w:cs="Arial"/>
          <w:bCs/>
          <w:sz w:val="20"/>
          <w:szCs w:val="20"/>
        </w:rPr>
        <w:t xml:space="preserve">Guava (Psidium guajava L.), a tropical fruit of high nutritional value, is widely cultivated across India and ranks fifth among major fruit crops in terms of area and production. Known as the “apple of the tropics,” guava is rich in vitamin C, minerals, and dietary </w:t>
      </w:r>
      <w:proofErr w:type="spellStart"/>
      <w:r w:rsidRPr="00791938">
        <w:rPr>
          <w:rFonts w:ascii="Arial" w:hAnsi="Arial" w:cs="Arial"/>
          <w:bCs/>
          <w:sz w:val="20"/>
          <w:szCs w:val="20"/>
        </w:rPr>
        <w:t>fibre</w:t>
      </w:r>
      <w:proofErr w:type="spellEnd"/>
      <w:r w:rsidRPr="00791938">
        <w:rPr>
          <w:rFonts w:ascii="Arial" w:hAnsi="Arial" w:cs="Arial"/>
          <w:bCs/>
          <w:sz w:val="20"/>
          <w:szCs w:val="20"/>
        </w:rPr>
        <w:t xml:space="preserve">, making it a valuable fruit for both fresh consumption and processing industries. In India, it covers approximately 2.65 lakh hectares with a productivity of 15.3 MT/ha, and Andhra Pradesh contributes significantly to its production (NHB, 2020). </w:t>
      </w:r>
      <w:r w:rsidR="00562E5D">
        <w:rPr>
          <w:rFonts w:ascii="Arial" w:hAnsi="Arial" w:cs="Arial"/>
          <w:bCs/>
          <w:sz w:val="20"/>
          <w:szCs w:val="20"/>
        </w:rPr>
        <w:t>“</w:t>
      </w:r>
      <w:r w:rsidRPr="00791938">
        <w:rPr>
          <w:rFonts w:ascii="Arial" w:hAnsi="Arial" w:cs="Arial"/>
          <w:bCs/>
          <w:sz w:val="20"/>
          <w:szCs w:val="20"/>
        </w:rPr>
        <w:t>The decline in soil health due to excessive dependence on chemical inputs has necessitated a shift towards biological inputs like biofertilizers to restore soil health and address plant nutrition, a transition supported by national agricultural policy</w:t>
      </w:r>
      <w:r w:rsidR="00562E5D">
        <w:rPr>
          <w:rFonts w:ascii="Arial" w:hAnsi="Arial" w:cs="Arial"/>
          <w:bCs/>
          <w:sz w:val="20"/>
          <w:szCs w:val="20"/>
        </w:rPr>
        <w:t>”</w:t>
      </w:r>
      <w:r w:rsidRPr="00791938">
        <w:rPr>
          <w:rFonts w:ascii="Arial" w:hAnsi="Arial" w:cs="Arial"/>
          <w:bCs/>
          <w:sz w:val="20"/>
          <w:szCs w:val="20"/>
        </w:rPr>
        <w:t xml:space="preserve"> (ICAR, 2020; NMSA, 2018). </w:t>
      </w:r>
      <w:r w:rsidR="00562E5D">
        <w:rPr>
          <w:rFonts w:ascii="Arial" w:hAnsi="Arial" w:cs="Arial"/>
          <w:bCs/>
          <w:sz w:val="20"/>
          <w:szCs w:val="20"/>
        </w:rPr>
        <w:t>“</w:t>
      </w:r>
      <w:r w:rsidRPr="00791938">
        <w:rPr>
          <w:rFonts w:ascii="Arial" w:hAnsi="Arial" w:cs="Arial"/>
          <w:bCs/>
          <w:sz w:val="20"/>
          <w:szCs w:val="20"/>
        </w:rPr>
        <w:t>Biofertilizers are microbial preparations containing living cells of different microorganisms which can mobilize plant nutrients in soil from unusable to usable form through biological process. They are environmentally friendly and play a significant role in sustainable crop production, with their application expanding from field crops to horticultural fruit crops, including guava orchards</w:t>
      </w:r>
      <w:r w:rsidR="00562E5D">
        <w:rPr>
          <w:rFonts w:ascii="Arial" w:hAnsi="Arial" w:cs="Arial"/>
          <w:bCs/>
          <w:sz w:val="20"/>
          <w:szCs w:val="20"/>
        </w:rPr>
        <w:t>”</w:t>
      </w:r>
      <w:r w:rsidRPr="00791938">
        <w:rPr>
          <w:rFonts w:ascii="Arial" w:hAnsi="Arial" w:cs="Arial"/>
          <w:bCs/>
          <w:sz w:val="20"/>
          <w:szCs w:val="20"/>
        </w:rPr>
        <w:t xml:space="preserve"> (</w:t>
      </w:r>
      <w:r w:rsidR="004838DE" w:rsidRPr="004838DE">
        <w:rPr>
          <w:rFonts w:ascii="Arial" w:hAnsi="Arial" w:cs="Arial"/>
          <w:bCs/>
          <w:sz w:val="20"/>
          <w:szCs w:val="20"/>
        </w:rPr>
        <w:t xml:space="preserve">Bharathi </w:t>
      </w:r>
      <w:proofErr w:type="spellStart"/>
      <w:r w:rsidR="004838DE" w:rsidRPr="004838DE">
        <w:rPr>
          <w:rFonts w:ascii="Arial" w:hAnsi="Arial" w:cs="Arial"/>
          <w:bCs/>
          <w:sz w:val="20"/>
          <w:szCs w:val="20"/>
        </w:rPr>
        <w:t>Nirujogi</w:t>
      </w:r>
      <w:proofErr w:type="spellEnd"/>
      <w:r w:rsidR="004838DE">
        <w:rPr>
          <w:rFonts w:ascii="Arial" w:hAnsi="Arial" w:cs="Arial"/>
          <w:bCs/>
          <w:sz w:val="20"/>
          <w:szCs w:val="20"/>
        </w:rPr>
        <w:t xml:space="preserve"> et al., 2021</w:t>
      </w:r>
      <w:r w:rsidRPr="00791938">
        <w:rPr>
          <w:rFonts w:ascii="Arial" w:hAnsi="Arial" w:cs="Arial"/>
          <w:bCs/>
          <w:sz w:val="20"/>
          <w:szCs w:val="20"/>
        </w:rPr>
        <w:t>).</w:t>
      </w:r>
    </w:p>
    <w:p w14:paraId="5EDEF68A" w14:textId="5617530A" w:rsidR="00DE488E" w:rsidRPr="00791938" w:rsidRDefault="00DE488E" w:rsidP="00791938">
      <w:pPr>
        <w:pStyle w:val="ds-markdown-paragraph"/>
        <w:shd w:val="clear" w:color="auto" w:fill="FFFFFF"/>
        <w:spacing w:before="240" w:beforeAutospacing="0" w:after="240" w:afterAutospacing="0"/>
        <w:jc w:val="both"/>
        <w:rPr>
          <w:rFonts w:ascii="Arial" w:hAnsi="Arial" w:cs="Arial"/>
          <w:bCs/>
          <w:sz w:val="20"/>
          <w:szCs w:val="20"/>
        </w:rPr>
      </w:pPr>
      <w:r w:rsidRPr="00791938">
        <w:rPr>
          <w:rFonts w:ascii="Arial" w:hAnsi="Arial" w:cs="Arial"/>
          <w:bCs/>
          <w:sz w:val="20"/>
          <w:szCs w:val="20"/>
        </w:rPr>
        <w:t xml:space="preserve">Liquid biofertilizers, which contain dormant microorganisms and stabilizing compounds, offer several advantages over conventional carrier-based formulations. While carrier-based biofertilizers have a shelf </w:t>
      </w:r>
      <w:r w:rsidRPr="00791938">
        <w:rPr>
          <w:rFonts w:ascii="Arial" w:hAnsi="Arial" w:cs="Arial"/>
          <w:bCs/>
          <w:sz w:val="20"/>
          <w:szCs w:val="20"/>
        </w:rPr>
        <w:lastRenderedPageBreak/>
        <w:t>life of around six months, liquid formulations can remain viable for up to two years. They are more resilient, capable of tolerating higher temperatures and maintaining high microbial populations (&gt;10⁹ cells/ml) for extended periods, which makes them more effective and farmer-friendly. The efficacy of these liquid formulations is further demonstrated by their ability to enhance nutrient uptake and improve the physiological status of fruit trees when applied through soil or as a foliar spray. Foliar nutrient analysis serves as a critical diagnostic tool for evaluating the phytochemical status and the efficiency of such nutrient management protocols in perennial crops. Despite the acknowledged potential of biofertilizers, a comparative assessment of their formulation-specific impacts on the foliar nutrient profile of guava remains inadequately documented. Consequently, the present investigation was formulated to systematically evaluate the relative performance of liquid versus carrier-based biofertilizers, in conjunction with graded doses of chemical fertilizers, on the foliar nitrogen, phosphorus, and potassium concentrations in guava cv. Taiwan White.</w:t>
      </w:r>
    </w:p>
    <w:p w14:paraId="3D400B24" w14:textId="77777777" w:rsidR="00AA7C26" w:rsidRPr="001E20AE" w:rsidRDefault="00AA7C26" w:rsidP="00AA7C26">
      <w:pPr>
        <w:pStyle w:val="ds-markdown-paragraph"/>
        <w:shd w:val="clear" w:color="auto" w:fill="FFFFFF"/>
        <w:spacing w:before="0" w:beforeAutospacing="0" w:after="0" w:afterAutospacing="0"/>
        <w:jc w:val="both"/>
        <w:rPr>
          <w:rStyle w:val="Strong"/>
          <w:rFonts w:ascii="Arial" w:eastAsiaTheme="majorEastAsia" w:hAnsi="Arial" w:cs="Arial"/>
          <w:b w:val="0"/>
        </w:rPr>
      </w:pPr>
    </w:p>
    <w:p w14:paraId="5CF8372C" w14:textId="77777777" w:rsidR="00AA7C26" w:rsidRPr="001E20AE" w:rsidRDefault="00AA7C26" w:rsidP="00AA7C26">
      <w:pPr>
        <w:pStyle w:val="AbstHead"/>
        <w:spacing w:after="0"/>
        <w:jc w:val="both"/>
        <w:rPr>
          <w:rFonts w:ascii="Arial" w:hAnsi="Arial" w:cs="Arial"/>
        </w:rPr>
      </w:pPr>
      <w:r w:rsidRPr="001E20AE">
        <w:rPr>
          <w:rFonts w:ascii="Arial" w:hAnsi="Arial" w:cs="Arial"/>
        </w:rPr>
        <w:t xml:space="preserve">2. material and methods </w:t>
      </w:r>
    </w:p>
    <w:p w14:paraId="39697DAF" w14:textId="77777777" w:rsidR="00AA7C26" w:rsidRPr="001E20AE" w:rsidRDefault="00AA7C26" w:rsidP="00AA7C26">
      <w:pPr>
        <w:pStyle w:val="AbstHead"/>
        <w:spacing w:after="0"/>
        <w:jc w:val="both"/>
        <w:rPr>
          <w:rFonts w:ascii="Arial" w:hAnsi="Arial" w:cs="Arial"/>
          <w:b w:val="0"/>
          <w:bCs/>
        </w:rPr>
      </w:pPr>
    </w:p>
    <w:p w14:paraId="1F076F3A" w14:textId="66B5AF30" w:rsidR="00AA7C26" w:rsidRPr="001E20AE" w:rsidRDefault="001D4043" w:rsidP="00AA7C26">
      <w:pPr>
        <w:pStyle w:val="Body"/>
        <w:spacing w:after="0"/>
        <w:rPr>
          <w:rFonts w:ascii="Arial" w:hAnsi="Arial" w:cs="Arial"/>
          <w:bCs/>
        </w:rPr>
      </w:pPr>
      <w:r w:rsidRPr="001D4043">
        <w:rPr>
          <w:rFonts w:ascii="Arial" w:hAnsi="Arial" w:cs="Arial"/>
          <w:bCs/>
        </w:rPr>
        <w:t xml:space="preserve">The current study was conducted at the Instructional orchard, Department of Fruit Science, College of Horticulture, </w:t>
      </w:r>
      <w:proofErr w:type="spellStart"/>
      <w:r w:rsidRPr="001D4043">
        <w:rPr>
          <w:rFonts w:ascii="Arial" w:hAnsi="Arial" w:cs="Arial"/>
          <w:bCs/>
        </w:rPr>
        <w:t>V.</w:t>
      </w:r>
      <w:proofErr w:type="gramStart"/>
      <w:r w:rsidRPr="001D4043">
        <w:rPr>
          <w:rFonts w:ascii="Arial" w:hAnsi="Arial" w:cs="Arial"/>
          <w:bCs/>
        </w:rPr>
        <w:t>R.Gudem</w:t>
      </w:r>
      <w:proofErr w:type="spellEnd"/>
      <w:proofErr w:type="gramEnd"/>
      <w:r w:rsidRPr="001D4043">
        <w:rPr>
          <w:rFonts w:ascii="Arial" w:hAnsi="Arial" w:cs="Arial"/>
          <w:bCs/>
        </w:rPr>
        <w:t>, Dr. YSRHU, Andhra Pradesh, over the years 2019-20 and 2020-21, utilizing three-year-old guava trees cultivated with a spacing of 2.8 x 2.8 m. The experiment was conducted in a factorial RBD with three replications</w:t>
      </w:r>
      <w:r>
        <w:rPr>
          <w:rFonts w:ascii="Arial" w:hAnsi="Arial" w:cs="Arial"/>
          <w:bCs/>
        </w:rPr>
        <w:t xml:space="preserve">. </w:t>
      </w:r>
      <w:r w:rsidR="00AA7C26" w:rsidRPr="001E20AE">
        <w:rPr>
          <w:rFonts w:ascii="Arial" w:hAnsi="Arial" w:cs="Arial"/>
          <w:bCs/>
        </w:rPr>
        <w:t xml:space="preserve">The treatment combinations are T1: F1B1- 100% RDF + NFB + PSB + KSB (carrier based biofertilizer);T2: F1B2- 100% RDF + NFB+ PSB + KSB (liquid biofertilizer); T3: F1B3- 100% RDF + without biofertilizer; T4: F2B1- 80% RDF + NFB + PSB + KSB (carrier based biofertilizer); T5: F2B2- 80% RDF + NFB + PSB + KSB (liquid biofertilizer); T6: F2B3- 80% RDF + without biofertilizers; T7: F3B1- 60% RDF + NFB + PSB + KSB (carrier based biofertilizer); T8: F3B2- 60% RDF + NFB + PSB + KSB (liquid biofertilizer) and T9: F3B3- 60% RDF + without biofertilizer. Recommended dose of fertilizer was 400:160:400 g </w:t>
      </w:r>
      <w:r w:rsidR="00AA7C26" w:rsidRPr="001E20AE">
        <w:rPr>
          <w:rFonts w:ascii="Arial" w:hAnsi="Arial" w:cs="Arial"/>
          <w:color w:val="0F1115"/>
        </w:rPr>
        <w:t>N:P</w:t>
      </w:r>
      <w:r w:rsidR="00AA7C26" w:rsidRPr="001E20AE">
        <w:rPr>
          <w:rFonts w:ascii="Cambria Math" w:hAnsi="Cambria Math" w:cs="Cambria Math"/>
          <w:color w:val="0F1115"/>
        </w:rPr>
        <w:t>₂</w:t>
      </w:r>
      <w:r w:rsidR="00AA7C26" w:rsidRPr="001E20AE">
        <w:rPr>
          <w:rFonts w:ascii="Arial" w:hAnsi="Arial" w:cs="Arial"/>
          <w:color w:val="0F1115"/>
        </w:rPr>
        <w:t>O</w:t>
      </w:r>
      <w:proofErr w:type="gramStart"/>
      <w:r w:rsidR="00ED0196" w:rsidRPr="001E20AE">
        <w:rPr>
          <w:rFonts w:ascii="Cambria Math" w:hAnsi="Cambria Math" w:cs="Cambria Math"/>
          <w:color w:val="0F1115"/>
        </w:rPr>
        <w:t>₅</w:t>
      </w:r>
      <w:r w:rsidR="00ED0196" w:rsidRPr="001E20AE">
        <w:rPr>
          <w:rFonts w:ascii="Arial" w:hAnsi="Arial" w:cs="Arial"/>
          <w:color w:val="0F1115"/>
        </w:rPr>
        <w:t>:K</w:t>
      </w:r>
      <w:proofErr w:type="gramEnd"/>
      <w:r w:rsidR="00AA7C26" w:rsidRPr="001E20AE">
        <w:rPr>
          <w:rFonts w:ascii="Cambria Math" w:hAnsi="Cambria Math" w:cs="Cambria Math"/>
          <w:color w:val="0F1115"/>
        </w:rPr>
        <w:t>₂</w:t>
      </w:r>
      <w:r w:rsidR="00AA7C26" w:rsidRPr="001E20AE">
        <w:rPr>
          <w:rFonts w:ascii="Arial" w:hAnsi="Arial" w:cs="Arial"/>
          <w:color w:val="0F1115"/>
        </w:rPr>
        <w:t>O/tree</w:t>
      </w:r>
      <w:r w:rsidR="00AA7C26" w:rsidRPr="001E20AE">
        <w:rPr>
          <w:rFonts w:ascii="Arial" w:hAnsi="Arial" w:cs="Arial"/>
          <w:bCs/>
        </w:rPr>
        <w:t>. Biofertilizers viz., NFB (</w:t>
      </w:r>
      <w:proofErr w:type="spellStart"/>
      <w:r w:rsidR="00AA7C26" w:rsidRPr="001E20AE">
        <w:rPr>
          <w:rFonts w:ascii="Arial" w:hAnsi="Arial" w:cs="Arial"/>
          <w:bCs/>
        </w:rPr>
        <w:t>Azotobacter</w:t>
      </w:r>
      <w:proofErr w:type="spellEnd"/>
      <w:r w:rsidR="00AA7C26" w:rsidRPr="001E20AE">
        <w:rPr>
          <w:rFonts w:ascii="Arial" w:hAnsi="Arial" w:cs="Arial"/>
          <w:bCs/>
        </w:rPr>
        <w:t xml:space="preserve"> </w:t>
      </w:r>
      <w:proofErr w:type="spellStart"/>
      <w:r w:rsidR="00AA7C26" w:rsidRPr="001E20AE">
        <w:rPr>
          <w:rFonts w:ascii="Arial" w:hAnsi="Arial" w:cs="Arial"/>
          <w:bCs/>
        </w:rPr>
        <w:t>chroococcum</w:t>
      </w:r>
      <w:proofErr w:type="spellEnd"/>
      <w:r w:rsidR="00AA7C26" w:rsidRPr="001E20AE">
        <w:rPr>
          <w:rFonts w:ascii="Arial" w:hAnsi="Arial" w:cs="Arial"/>
          <w:bCs/>
        </w:rPr>
        <w:t xml:space="preserve">) + PSB (Bacillus megaterium) + KSB (Bacillus </w:t>
      </w:r>
      <w:proofErr w:type="spellStart"/>
      <w:r w:rsidR="00AA7C26" w:rsidRPr="001E20AE">
        <w:rPr>
          <w:rFonts w:ascii="Arial" w:hAnsi="Arial" w:cs="Arial"/>
          <w:bCs/>
        </w:rPr>
        <w:t>mucilaginosus</w:t>
      </w:r>
      <w:proofErr w:type="spellEnd"/>
      <w:r w:rsidR="00AA7C26" w:rsidRPr="001E20AE">
        <w:rPr>
          <w:rFonts w:ascii="Arial" w:hAnsi="Arial" w:cs="Arial"/>
          <w:bCs/>
        </w:rPr>
        <w:t xml:space="preserve">) were thoroughly mixed with FYM and allowed to multiply for one week under shade, prior to application in tree basins. Biofertilizers were applied in the tree basins 60 cm away from the tree trunk after two weeks of inorganic fertilizers application. Dosage of carrier based biofertilizer was 100 g per plant and liquid biofertilizer was 5 ml per plant. </w:t>
      </w:r>
    </w:p>
    <w:p w14:paraId="4E3CB158" w14:textId="67BE7DB3" w:rsidR="00AA7C26" w:rsidRPr="004951EA" w:rsidRDefault="001D4043" w:rsidP="00AA7C26">
      <w:pPr>
        <w:shd w:val="clear" w:color="auto" w:fill="FFFFFF"/>
        <w:jc w:val="both"/>
        <w:rPr>
          <w:rFonts w:ascii="Arial" w:hAnsi="Arial" w:cs="Arial"/>
          <w:bCs/>
          <w:sz w:val="20"/>
          <w:szCs w:val="20"/>
        </w:rPr>
      </w:pPr>
      <w:r>
        <w:rPr>
          <w:rFonts w:ascii="Arial" w:hAnsi="Arial" w:cs="Arial"/>
          <w:bCs/>
          <w:sz w:val="20"/>
          <w:szCs w:val="20"/>
        </w:rPr>
        <w:t>“</w:t>
      </w:r>
      <w:r w:rsidR="00AA7C26" w:rsidRPr="004951EA">
        <w:rPr>
          <w:rFonts w:ascii="Arial" w:hAnsi="Arial" w:cs="Arial"/>
          <w:bCs/>
          <w:sz w:val="20"/>
          <w:szCs w:val="20"/>
        </w:rPr>
        <w:t>Standardized protocols were followed for leaf sa</w:t>
      </w:r>
      <w:bookmarkStart w:id="0" w:name="_GoBack"/>
      <w:bookmarkEnd w:id="0"/>
      <w:r w:rsidR="00AA7C26" w:rsidRPr="004951EA">
        <w:rPr>
          <w:rFonts w:ascii="Arial" w:hAnsi="Arial" w:cs="Arial"/>
          <w:bCs/>
          <w:sz w:val="20"/>
          <w:szCs w:val="20"/>
        </w:rPr>
        <w:t xml:space="preserve">mpling and nutrient analysis. The third pair of leaves from the apex of non-fruiting shoots was collected at both the experiment's initiation and final harvest. After collection, samples were thoroughly cleaned, dried, and ground to pass through a 40-mesh sieve to ensure homogeneity. For nutrient determination, leaf nitrogen was analyzed using the established Micro-Kjeldahl method, while phosphorus and potassium were measured via the </w:t>
      </w:r>
      <w:proofErr w:type="spellStart"/>
      <w:r w:rsidR="00AA7C26" w:rsidRPr="004951EA">
        <w:rPr>
          <w:rFonts w:ascii="Arial" w:hAnsi="Arial" w:cs="Arial"/>
          <w:bCs/>
          <w:sz w:val="20"/>
          <w:szCs w:val="20"/>
        </w:rPr>
        <w:t>vanadomolybdo</w:t>
      </w:r>
      <w:proofErr w:type="spellEnd"/>
      <w:r w:rsidR="00AA7C26" w:rsidRPr="004951EA">
        <w:rPr>
          <w:rFonts w:ascii="Arial" w:hAnsi="Arial" w:cs="Arial"/>
          <w:bCs/>
          <w:sz w:val="20"/>
          <w:szCs w:val="20"/>
        </w:rPr>
        <w:t>-phosphoric yellow color method and flame photometry, respectively</w:t>
      </w:r>
      <w:r>
        <w:rPr>
          <w:rFonts w:ascii="Arial" w:hAnsi="Arial" w:cs="Arial"/>
          <w:bCs/>
          <w:sz w:val="20"/>
          <w:szCs w:val="20"/>
        </w:rPr>
        <w:t>”</w:t>
      </w:r>
      <w:r w:rsidR="00AA7C26" w:rsidRPr="004951EA">
        <w:rPr>
          <w:rFonts w:ascii="Arial" w:hAnsi="Arial" w:cs="Arial"/>
          <w:bCs/>
          <w:sz w:val="20"/>
          <w:szCs w:val="20"/>
        </w:rPr>
        <w:t xml:space="preserve"> (AOAC, 1995; Jackson, 1973; Kalra, 1998</w:t>
      </w:r>
      <w:proofErr w:type="gramStart"/>
      <w:r w:rsidR="00AA7C26" w:rsidRPr="004951EA">
        <w:rPr>
          <w:rFonts w:ascii="Arial" w:hAnsi="Arial" w:cs="Arial"/>
          <w:bCs/>
          <w:sz w:val="20"/>
          <w:szCs w:val="20"/>
        </w:rPr>
        <w:t>).The</w:t>
      </w:r>
      <w:proofErr w:type="gramEnd"/>
      <w:r w:rsidR="00AA7C26" w:rsidRPr="004951EA">
        <w:rPr>
          <w:rFonts w:ascii="Arial" w:hAnsi="Arial" w:cs="Arial"/>
          <w:bCs/>
          <w:sz w:val="20"/>
          <w:szCs w:val="20"/>
        </w:rPr>
        <w:t xml:space="preserve"> resulting data were subjected to factorial analysis of variance (ANOVA) to assess the significance of treatment effects. For mean separation, the Critical Difference (CD) test was applied at the 5% probability level to identify statistically significant differences between the treatments.</w:t>
      </w:r>
    </w:p>
    <w:p w14:paraId="48BE839E" w14:textId="77777777" w:rsidR="00AA7C26" w:rsidRPr="001E20AE" w:rsidRDefault="00AA7C26" w:rsidP="00AA7C26">
      <w:pPr>
        <w:pStyle w:val="Head1"/>
        <w:spacing w:after="0"/>
        <w:jc w:val="both"/>
        <w:rPr>
          <w:rFonts w:ascii="Arial" w:hAnsi="Arial" w:cs="Arial"/>
        </w:rPr>
      </w:pPr>
    </w:p>
    <w:p w14:paraId="4FCC0D01" w14:textId="77777777" w:rsidR="00AA7C26" w:rsidRPr="001E20AE" w:rsidRDefault="00AA7C26" w:rsidP="00AA7C26">
      <w:pPr>
        <w:pStyle w:val="Head1"/>
        <w:spacing w:after="0"/>
        <w:jc w:val="both"/>
        <w:rPr>
          <w:rFonts w:ascii="Arial" w:hAnsi="Arial" w:cs="Arial"/>
        </w:rPr>
      </w:pPr>
      <w:r w:rsidRPr="001E20AE">
        <w:rPr>
          <w:rFonts w:ascii="Arial" w:hAnsi="Arial" w:cs="Arial"/>
        </w:rPr>
        <w:t>3. results and discussion</w:t>
      </w:r>
    </w:p>
    <w:p w14:paraId="621BB993" w14:textId="77777777" w:rsidR="00AA7C26" w:rsidRPr="001E20AE" w:rsidRDefault="00AA7C26" w:rsidP="00AA7C26">
      <w:pPr>
        <w:pStyle w:val="Head1"/>
        <w:spacing w:after="0"/>
        <w:jc w:val="both"/>
        <w:rPr>
          <w:rFonts w:ascii="Arial" w:hAnsi="Arial" w:cs="Arial"/>
          <w:b w:val="0"/>
          <w:bCs/>
        </w:rPr>
      </w:pPr>
    </w:p>
    <w:p w14:paraId="5CAB30EA" w14:textId="77777777" w:rsidR="00AA7C26" w:rsidRPr="001E20AE" w:rsidRDefault="00AA7C26" w:rsidP="00AA7C26">
      <w:pPr>
        <w:pStyle w:val="Body"/>
        <w:rPr>
          <w:rFonts w:ascii="Arial" w:hAnsi="Arial" w:cs="Arial"/>
          <w:b/>
        </w:rPr>
      </w:pPr>
      <w:r w:rsidRPr="001E20AE">
        <w:rPr>
          <w:rFonts w:ascii="Arial" w:hAnsi="Arial" w:cs="Arial"/>
          <w:b/>
        </w:rPr>
        <w:t>3.1. Leaf Nitrogen Content (%)</w:t>
      </w:r>
    </w:p>
    <w:p w14:paraId="09F514EF" w14:textId="2398986D" w:rsidR="00223544" w:rsidRPr="001E20AE" w:rsidRDefault="00AA7C26" w:rsidP="00AA7C26">
      <w:pPr>
        <w:pStyle w:val="Body"/>
        <w:rPr>
          <w:rFonts w:ascii="Arial" w:hAnsi="Arial" w:cs="Arial"/>
          <w:bCs/>
        </w:rPr>
      </w:pPr>
      <w:r w:rsidRPr="001E20AE">
        <w:rPr>
          <w:rFonts w:ascii="Arial" w:hAnsi="Arial" w:cs="Arial"/>
          <w:bCs/>
        </w:rPr>
        <w:t xml:space="preserve">Leaf nitrogen content showed a statistically significant response to varying levels of chemical fertilizers and biofertilizer applications. The nitrogen concentration in leaves increased from an initial level of 1.32% to a pooled mean of 1.78% across two years of experimentation. The highest nitrogen content (1.91%) was recorded in plants receiving 100% Recommended Dose of Fertilizers (RDF), while the lowest (1.63%) was observed in the 60% RDF treatment. </w:t>
      </w:r>
      <w:r w:rsidR="00223544" w:rsidRPr="001E20AE">
        <w:rPr>
          <w:rFonts w:ascii="Arial" w:hAnsi="Arial" w:cs="Arial"/>
          <w:color w:val="0F1115"/>
          <w:shd w:val="clear" w:color="auto" w:fill="FFFFFF"/>
        </w:rPr>
        <w:t xml:space="preserve">When comparing biofertilizer types, the liquid form led to a greater nitrogen uptake (1.91%) than the traditional carrier-based type (1.80%) or using no biofertilizer at all (1.64%). </w:t>
      </w:r>
      <w:r w:rsidRPr="001E20AE">
        <w:rPr>
          <w:rFonts w:ascii="Arial" w:hAnsi="Arial" w:cs="Arial"/>
          <w:bCs/>
        </w:rPr>
        <w:t xml:space="preserve">The most effective combination was 100% RDF with liquid biofertilizers, which resulted in the maximum nitrogen concentration (2.06%). This enhancement in leaf nitrogen content can be attributed to improved nutrient availability and uptake facilitated by the synergistic effect of chemical and biological inputs. Azotobacter, a nitrogen-fixing bacterium present in both liquid and carrier-based formulations, likely contributed to increased nitrogen availability through biological nitrogen fixation and improved mineralization of soil organic matter. The microbial activity may have also enhanced root surface area and nutrient absorption efficiency. These results agree with previous </w:t>
      </w:r>
      <w:r w:rsidRPr="001E20AE">
        <w:rPr>
          <w:rFonts w:ascii="Arial" w:hAnsi="Arial" w:cs="Arial"/>
          <w:bCs/>
        </w:rPr>
        <w:lastRenderedPageBreak/>
        <w:t xml:space="preserve">findings by </w:t>
      </w:r>
      <w:r w:rsidR="00223544" w:rsidRPr="001E20AE">
        <w:rPr>
          <w:rFonts w:ascii="Arial" w:hAnsi="Arial" w:cs="Arial"/>
          <w:bCs/>
        </w:rPr>
        <w:t>Sharma et al. (2013) on guava and support the concept that microbial inoculants can improve nitrogen availability, as discussed in the review by Kumar et al. (2019).</w:t>
      </w:r>
    </w:p>
    <w:p w14:paraId="0FC20AA2" w14:textId="77777777" w:rsidR="00AA7C26" w:rsidRPr="001E20AE" w:rsidRDefault="00AA7C26" w:rsidP="00AA7C26">
      <w:pPr>
        <w:pStyle w:val="Body"/>
        <w:rPr>
          <w:rFonts w:ascii="Arial" w:hAnsi="Arial" w:cs="Arial"/>
          <w:b/>
        </w:rPr>
      </w:pPr>
      <w:r w:rsidRPr="001E20AE">
        <w:rPr>
          <w:rFonts w:ascii="Arial" w:hAnsi="Arial" w:cs="Arial"/>
          <w:b/>
        </w:rPr>
        <w:t>3.2. Leaf Phosphorus Content (%)</w:t>
      </w:r>
    </w:p>
    <w:p w14:paraId="6ECE2830" w14:textId="00B1D235" w:rsidR="00845A83" w:rsidRPr="001E20AE" w:rsidRDefault="00AA7C26" w:rsidP="00AA7C26">
      <w:pPr>
        <w:pStyle w:val="Body"/>
        <w:rPr>
          <w:rFonts w:ascii="Arial" w:hAnsi="Arial" w:cs="Arial"/>
          <w:bCs/>
        </w:rPr>
      </w:pPr>
      <w:r w:rsidRPr="001E20AE">
        <w:rPr>
          <w:rFonts w:ascii="Arial" w:hAnsi="Arial" w:cs="Arial"/>
          <w:bCs/>
        </w:rPr>
        <w:t xml:space="preserve">Phosphorus content in guava leaves significantly varied with different levels of fertilizer and biofertilizer treatments. Starting from an initial value of 0.13%, the mean phosphorus content increased to 0.26% in pooled data. The application of 100% RDF recorded the highest leaf phosphorus content (0.31%), followed by 80% RDF (0.27%), while the lowest value (0.21%) was found in the 60% RDF treatment. Among the biofertilizer options, liquid biofertilizers led to the highest phosphorus uptake (0.32%), significantly outperforming carrier-based biofertilizers (0.26%) and the no-biofertilizer control (0.21%). The highest phosphorus accumulation (0.39%) occurred with the combined treatment of 100% RDF + liquid biofertilizers. </w:t>
      </w:r>
      <w:r w:rsidR="00845A83" w:rsidRPr="001E20AE">
        <w:rPr>
          <w:rFonts w:ascii="Arial" w:hAnsi="Arial" w:cs="Arial"/>
          <w:color w:val="0F1115"/>
          <w:shd w:val="clear" w:color="auto" w:fill="FFFFFF"/>
        </w:rPr>
        <w:t xml:space="preserve">A key finding was that using liquid biofertilizers with just 80% RDF produced a phosphorus level statistically equivalent to the full fertilizer dose, suggesting farmers could potentially reduce phosphate fertilizer use by 20%. </w:t>
      </w:r>
      <w:r w:rsidRPr="001E20AE">
        <w:rPr>
          <w:rFonts w:ascii="Arial" w:hAnsi="Arial" w:cs="Arial"/>
          <w:bCs/>
        </w:rPr>
        <w:t xml:space="preserve">The increase in phosphorus content can be ascribed to the phosphate-solubilizing activity of microbial strains such as PSB (Phosphate Solubilizing Bacteria), which enhance phosphorus availability by releasing organic acids (e.g., citric and oxalic acid) that mobilize fixed forms of phosphorus in the soil. The extensive root colonization by these microbes also increases the absorptive capacity of the root system. Similar mechanisms were documented by </w:t>
      </w:r>
      <w:r w:rsidR="00845A83" w:rsidRPr="001E20AE">
        <w:rPr>
          <w:rFonts w:ascii="Arial" w:hAnsi="Arial" w:cs="Arial"/>
          <w:color w:val="0F1115"/>
          <w:shd w:val="clear" w:color="auto" w:fill="FFFFFF"/>
        </w:rPr>
        <w:t xml:space="preserve">Alori et al. (2017) </w:t>
      </w:r>
      <w:r w:rsidRPr="001E20AE">
        <w:rPr>
          <w:rFonts w:ascii="Arial" w:hAnsi="Arial" w:cs="Arial"/>
          <w:bCs/>
        </w:rPr>
        <w:t>who emphasized the role of biofertilizers in improving phosphorus availability in perennial fruit crops.</w:t>
      </w:r>
    </w:p>
    <w:p w14:paraId="0C5FE8AE" w14:textId="77777777" w:rsidR="00AA7C26" w:rsidRPr="001E20AE" w:rsidRDefault="00AA7C26" w:rsidP="00AA7C26">
      <w:pPr>
        <w:pStyle w:val="Body"/>
        <w:rPr>
          <w:rFonts w:ascii="Arial" w:hAnsi="Arial" w:cs="Arial"/>
          <w:b/>
        </w:rPr>
      </w:pPr>
      <w:r w:rsidRPr="001E20AE">
        <w:rPr>
          <w:rFonts w:ascii="Arial" w:hAnsi="Arial" w:cs="Arial"/>
          <w:b/>
        </w:rPr>
        <w:t>3.3. Leaf Phosphorus Content (%)</w:t>
      </w:r>
    </w:p>
    <w:p w14:paraId="51860536" w14:textId="548CE13C" w:rsidR="00845A83" w:rsidRPr="001E20AE" w:rsidRDefault="00AA7C26" w:rsidP="00AA7C26">
      <w:pPr>
        <w:pStyle w:val="Body"/>
        <w:spacing w:after="0"/>
        <w:rPr>
          <w:rFonts w:ascii="Arial" w:hAnsi="Arial" w:cs="Arial"/>
          <w:bCs/>
        </w:rPr>
      </w:pPr>
      <w:r w:rsidRPr="001E20AE">
        <w:rPr>
          <w:rFonts w:ascii="Arial" w:hAnsi="Arial" w:cs="Arial"/>
          <w:bCs/>
        </w:rPr>
        <w:t xml:space="preserve">Leaf potassium content also exhibited significant responses to chemical fertilizer levels and biofertilizer treatments. </w:t>
      </w:r>
      <w:r w:rsidR="00845A83" w:rsidRPr="001E20AE">
        <w:rPr>
          <w:rFonts w:ascii="Arial" w:hAnsi="Arial" w:cs="Arial"/>
          <w:color w:val="0F1115"/>
          <w:shd w:val="clear" w:color="auto" w:fill="FFFFFF"/>
        </w:rPr>
        <w:t xml:space="preserve">From a starting value of 1.18%, the leaf potassium content reached an average of 1.48%. </w:t>
      </w:r>
      <w:r w:rsidRPr="001E20AE">
        <w:rPr>
          <w:rFonts w:ascii="Arial" w:hAnsi="Arial" w:cs="Arial"/>
          <w:bCs/>
        </w:rPr>
        <w:t xml:space="preserve">The application of 100% RDF resulted in the highest potassium level (1.55%), followed by 80% RDF (1.50%), with the minimum (1.38%) recorded under 60% RD. Liquid biofertilizers led to a notable increase in potassium content (1.56%) compared to carrier-based biofertilizers (1.49%) and untreated control (1.38%). The combination of 100% RDF + liquid biofertilizers recorded the highest potassium accumulation in leaf tissue (1.62%). </w:t>
      </w:r>
      <w:r w:rsidR="00E2035A" w:rsidRPr="001E20AE">
        <w:rPr>
          <w:rFonts w:ascii="Arial" w:hAnsi="Arial" w:cs="Arial"/>
          <w:color w:val="0F1115"/>
          <w:shd w:val="clear" w:color="auto" w:fill="FFFFFF"/>
        </w:rPr>
        <w:t>This increase is credited to potassium-solubilizing bacteria (KSB) present in the biofertilizers. These microbes break down insoluble potassium minerals in the soil, converting them into a form that plant roots can easily absorb. The superior performance of the liquid formulation is likely due to its higher concentration of viable microbes and their ability to rapidly establish themselves around the root zone. These results confirm the potential of KSB, as seen in earlier guava studies by Yadav (2006), and are consistent with the principles of potassium mobilization described by Meena et al. (2018).</w:t>
      </w:r>
    </w:p>
    <w:p w14:paraId="3D706868" w14:textId="77777777" w:rsidR="00845A83" w:rsidRPr="001E20AE" w:rsidRDefault="00845A83" w:rsidP="00AA7C26">
      <w:pPr>
        <w:pStyle w:val="Body"/>
        <w:spacing w:after="0"/>
        <w:rPr>
          <w:rFonts w:ascii="Arial" w:hAnsi="Arial" w:cs="Arial"/>
          <w:bCs/>
        </w:rPr>
      </w:pPr>
    </w:p>
    <w:p w14:paraId="098D1F73" w14:textId="77777777" w:rsidR="00ED0196" w:rsidRDefault="00ED0196" w:rsidP="00AA7C26">
      <w:pPr>
        <w:rPr>
          <w:rFonts w:ascii="Arial" w:hAnsi="Arial" w:cs="Arial"/>
          <w:b/>
          <w:sz w:val="18"/>
          <w:szCs w:val="18"/>
        </w:rPr>
      </w:pPr>
    </w:p>
    <w:p w14:paraId="38E1251C" w14:textId="77777777" w:rsidR="00ED0196" w:rsidRDefault="00ED0196" w:rsidP="00AA7C26">
      <w:pPr>
        <w:rPr>
          <w:rFonts w:ascii="Arial" w:hAnsi="Arial" w:cs="Arial"/>
          <w:b/>
          <w:sz w:val="18"/>
          <w:szCs w:val="18"/>
        </w:rPr>
      </w:pPr>
    </w:p>
    <w:p w14:paraId="2EA29B1E" w14:textId="05FC3DF2" w:rsidR="00AA7C26" w:rsidRPr="001E20AE" w:rsidRDefault="00AA7C26" w:rsidP="00AA7C26">
      <w:pPr>
        <w:rPr>
          <w:rFonts w:ascii="Arial" w:hAnsi="Arial" w:cs="Arial"/>
          <w:b/>
          <w:sz w:val="18"/>
          <w:szCs w:val="18"/>
        </w:rPr>
      </w:pPr>
      <w:r w:rsidRPr="001E20AE">
        <w:rPr>
          <w:rFonts w:ascii="Arial" w:hAnsi="Arial" w:cs="Arial"/>
          <w:b/>
          <w:sz w:val="18"/>
          <w:szCs w:val="18"/>
        </w:rPr>
        <w:t xml:space="preserve">Table 1. Influence of different levels of RDF and biofertilizers on nitrogen, phosphorous and potassium </w:t>
      </w:r>
    </w:p>
    <w:p w14:paraId="2F25A172" w14:textId="77777777" w:rsidR="00AA7C26" w:rsidRPr="001E20AE" w:rsidRDefault="00AA7C26" w:rsidP="00AA7C26">
      <w:pPr>
        <w:rPr>
          <w:rFonts w:ascii="Arial" w:hAnsi="Arial" w:cs="Arial"/>
          <w:b/>
          <w:sz w:val="18"/>
          <w:szCs w:val="18"/>
        </w:rPr>
      </w:pPr>
      <w:r w:rsidRPr="001E20AE">
        <w:rPr>
          <w:rFonts w:ascii="Arial" w:hAnsi="Arial" w:cs="Arial"/>
          <w:b/>
          <w:sz w:val="18"/>
          <w:szCs w:val="18"/>
        </w:rPr>
        <w:t xml:space="preserve">               content in leaf (%) in guava cv. Taiwan White (Pooled data of 2019-20 &amp; 2020-21)   </w:t>
      </w:r>
    </w:p>
    <w:p w14:paraId="51AF5A32" w14:textId="77777777" w:rsidR="00AA7C26" w:rsidRPr="001E20AE" w:rsidRDefault="00AA7C26" w:rsidP="00AA7C26">
      <w:pPr>
        <w:rPr>
          <w:rFonts w:ascii="Arial" w:hAnsi="Arial" w:cs="Arial"/>
          <w:b/>
          <w:sz w:val="18"/>
          <w:szCs w:val="18"/>
        </w:rPr>
      </w:pPr>
      <w:r w:rsidRPr="001E20AE">
        <w:rPr>
          <w:rFonts w:ascii="Arial" w:hAnsi="Arial" w:cs="Arial"/>
          <w:b/>
          <w:sz w:val="18"/>
          <w:szCs w:val="18"/>
        </w:rPr>
        <w:tab/>
        <w:t xml:space="preserve">   </w:t>
      </w:r>
    </w:p>
    <w:tbl>
      <w:tblPr>
        <w:tblStyle w:val="TableGrid"/>
        <w:tblW w:w="0" w:type="auto"/>
        <w:jc w:val="center"/>
        <w:tblLook w:val="04A0" w:firstRow="1" w:lastRow="0" w:firstColumn="1" w:lastColumn="0" w:noHBand="0" w:noVBand="1"/>
      </w:tblPr>
      <w:tblGrid>
        <w:gridCol w:w="1481"/>
        <w:gridCol w:w="606"/>
        <w:gridCol w:w="606"/>
        <w:gridCol w:w="606"/>
        <w:gridCol w:w="619"/>
        <w:gridCol w:w="606"/>
        <w:gridCol w:w="606"/>
        <w:gridCol w:w="606"/>
        <w:gridCol w:w="728"/>
        <w:gridCol w:w="606"/>
        <w:gridCol w:w="606"/>
        <w:gridCol w:w="606"/>
        <w:gridCol w:w="728"/>
      </w:tblGrid>
      <w:tr w:rsidR="00AA7C26" w:rsidRPr="001E20AE" w14:paraId="25E8A001" w14:textId="77777777" w:rsidTr="0063454A">
        <w:trPr>
          <w:trHeight w:val="251"/>
          <w:jc w:val="center"/>
        </w:trPr>
        <w:tc>
          <w:tcPr>
            <w:tcW w:w="1775" w:type="dxa"/>
            <w:vMerge w:val="restart"/>
            <w:tcBorders>
              <w:top w:val="single" w:sz="4" w:space="0" w:color="auto"/>
              <w:left w:val="single" w:sz="4" w:space="0" w:color="auto"/>
              <w:bottom w:val="single" w:sz="4" w:space="0" w:color="auto"/>
              <w:right w:val="single" w:sz="4" w:space="0" w:color="auto"/>
            </w:tcBorders>
            <w:hideMark/>
          </w:tcPr>
          <w:p w14:paraId="4F240A74" w14:textId="77777777" w:rsidR="00AA7C26" w:rsidRPr="001E20AE" w:rsidRDefault="00AA7C26" w:rsidP="0063454A">
            <w:pPr>
              <w:rPr>
                <w:rFonts w:ascii="Arial" w:hAnsi="Arial" w:cs="Arial"/>
                <w:b/>
                <w:sz w:val="20"/>
                <w:szCs w:val="20"/>
              </w:rPr>
            </w:pPr>
            <w:r w:rsidRPr="001E20AE">
              <w:rPr>
                <w:rFonts w:ascii="Arial" w:hAnsi="Arial" w:cs="Arial"/>
                <w:b/>
                <w:sz w:val="20"/>
                <w:szCs w:val="20"/>
              </w:rPr>
              <w:t>Fertilizers (F)</w:t>
            </w:r>
          </w:p>
        </w:tc>
        <w:tc>
          <w:tcPr>
            <w:tcW w:w="0" w:type="auto"/>
            <w:gridSpan w:val="12"/>
            <w:tcBorders>
              <w:top w:val="single" w:sz="4" w:space="0" w:color="auto"/>
              <w:left w:val="single" w:sz="4" w:space="0" w:color="auto"/>
              <w:bottom w:val="single" w:sz="4" w:space="0" w:color="auto"/>
              <w:right w:val="single" w:sz="4" w:space="0" w:color="auto"/>
            </w:tcBorders>
            <w:hideMark/>
          </w:tcPr>
          <w:p w14:paraId="34B1D943"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Biofertilizers (B)</w:t>
            </w:r>
          </w:p>
        </w:tc>
      </w:tr>
      <w:tr w:rsidR="00AA7C26" w:rsidRPr="001E20AE" w14:paraId="62D95C06" w14:textId="77777777" w:rsidTr="0063454A">
        <w:trPr>
          <w:trHeight w:val="2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F16D6" w14:textId="77777777" w:rsidR="00AA7C26" w:rsidRPr="001E20AE" w:rsidRDefault="00AA7C26" w:rsidP="0063454A">
            <w:pPr>
              <w:rPr>
                <w:rFonts w:ascii="Arial" w:hAnsi="Arial" w:cs="Arial"/>
                <w:b/>
                <w:sz w:val="20"/>
                <w:szCs w:val="20"/>
              </w:rPr>
            </w:pPr>
          </w:p>
        </w:tc>
        <w:tc>
          <w:tcPr>
            <w:tcW w:w="0" w:type="auto"/>
            <w:gridSpan w:val="4"/>
            <w:tcBorders>
              <w:top w:val="single" w:sz="4" w:space="0" w:color="auto"/>
              <w:left w:val="single" w:sz="4" w:space="0" w:color="auto"/>
              <w:bottom w:val="single" w:sz="4" w:space="0" w:color="auto"/>
              <w:right w:val="single" w:sz="4" w:space="0" w:color="auto"/>
            </w:tcBorders>
            <w:hideMark/>
          </w:tcPr>
          <w:p w14:paraId="3D2BECBB" w14:textId="77777777" w:rsidR="00AA7C26" w:rsidRPr="001E20AE" w:rsidRDefault="00AA7C26" w:rsidP="0063454A">
            <w:pPr>
              <w:jc w:val="center"/>
              <w:rPr>
                <w:rFonts w:ascii="Arial" w:hAnsi="Arial" w:cs="Arial"/>
                <w:b/>
                <w:sz w:val="20"/>
                <w:szCs w:val="20"/>
              </w:rPr>
            </w:pPr>
            <w:r w:rsidRPr="001E20AE">
              <w:rPr>
                <w:rFonts w:ascii="Arial" w:hAnsi="Arial" w:cs="Arial"/>
                <w:sz w:val="20"/>
                <w:szCs w:val="20"/>
              </w:rPr>
              <w:t>Nitrogen content  (%)</w:t>
            </w:r>
          </w:p>
        </w:tc>
        <w:tc>
          <w:tcPr>
            <w:tcW w:w="0" w:type="auto"/>
            <w:gridSpan w:val="4"/>
            <w:tcBorders>
              <w:top w:val="single" w:sz="4" w:space="0" w:color="auto"/>
              <w:left w:val="single" w:sz="4" w:space="0" w:color="auto"/>
              <w:bottom w:val="single" w:sz="4" w:space="0" w:color="auto"/>
              <w:right w:val="single" w:sz="4" w:space="0" w:color="auto"/>
            </w:tcBorders>
            <w:hideMark/>
          </w:tcPr>
          <w:p w14:paraId="5925855E" w14:textId="77777777" w:rsidR="00AA7C26" w:rsidRPr="001E20AE" w:rsidRDefault="00AA7C26" w:rsidP="0063454A">
            <w:pPr>
              <w:jc w:val="center"/>
              <w:rPr>
                <w:rFonts w:ascii="Arial" w:hAnsi="Arial" w:cs="Arial"/>
                <w:b/>
                <w:sz w:val="20"/>
                <w:szCs w:val="20"/>
              </w:rPr>
            </w:pPr>
            <w:r w:rsidRPr="001E20AE">
              <w:rPr>
                <w:rFonts w:ascii="Arial" w:hAnsi="Arial" w:cs="Arial"/>
                <w:sz w:val="20"/>
                <w:szCs w:val="20"/>
              </w:rPr>
              <w:t>Phosphorous content  (%)</w:t>
            </w:r>
          </w:p>
        </w:tc>
        <w:tc>
          <w:tcPr>
            <w:tcW w:w="0" w:type="auto"/>
            <w:gridSpan w:val="4"/>
            <w:tcBorders>
              <w:top w:val="single" w:sz="4" w:space="0" w:color="auto"/>
              <w:left w:val="single" w:sz="4" w:space="0" w:color="auto"/>
              <w:bottom w:val="single" w:sz="4" w:space="0" w:color="auto"/>
              <w:right w:val="single" w:sz="4" w:space="0" w:color="auto"/>
            </w:tcBorders>
            <w:hideMark/>
          </w:tcPr>
          <w:p w14:paraId="0F7A5346" w14:textId="77777777" w:rsidR="00AA7C26" w:rsidRPr="001E20AE" w:rsidRDefault="00AA7C26" w:rsidP="0063454A">
            <w:pPr>
              <w:jc w:val="center"/>
              <w:rPr>
                <w:rFonts w:ascii="Arial" w:hAnsi="Arial" w:cs="Arial"/>
                <w:b/>
                <w:sz w:val="20"/>
                <w:szCs w:val="20"/>
              </w:rPr>
            </w:pPr>
            <w:r w:rsidRPr="001E20AE">
              <w:rPr>
                <w:rFonts w:ascii="Arial" w:hAnsi="Arial" w:cs="Arial"/>
                <w:sz w:val="20"/>
                <w:szCs w:val="20"/>
              </w:rPr>
              <w:t>Potassium content  (%)</w:t>
            </w:r>
          </w:p>
        </w:tc>
      </w:tr>
      <w:tr w:rsidR="00AA7C26" w:rsidRPr="001E20AE" w14:paraId="57097643" w14:textId="77777777" w:rsidTr="0063454A">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C49D7" w14:textId="77777777" w:rsidR="00AA7C26" w:rsidRPr="001E20AE" w:rsidRDefault="00AA7C26" w:rsidP="0063454A">
            <w:pPr>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37999A04"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B</w:t>
            </w:r>
            <w:r w:rsidRPr="001E20AE">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1AB66E49"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B</w:t>
            </w:r>
            <w:r w:rsidRPr="001E20AE">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63B1B066"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B</w:t>
            </w:r>
            <w:r w:rsidRPr="001E20AE">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32C916A4" w14:textId="77777777" w:rsidR="00AA7C26" w:rsidRPr="001E20AE" w:rsidRDefault="00AA7C26" w:rsidP="0063454A">
            <w:pPr>
              <w:ind w:left="-250" w:right="-243" w:firstLine="141"/>
              <w:jc w:val="center"/>
              <w:rPr>
                <w:rFonts w:ascii="Arial" w:hAnsi="Arial" w:cs="Arial"/>
                <w:b/>
                <w:sz w:val="20"/>
                <w:szCs w:val="20"/>
              </w:rPr>
            </w:pPr>
            <w:r w:rsidRPr="001E20AE">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hideMark/>
          </w:tcPr>
          <w:p w14:paraId="67766665"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B</w:t>
            </w:r>
            <w:r w:rsidRPr="001E20AE">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44432235"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B</w:t>
            </w:r>
            <w:r w:rsidRPr="001E20AE">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5E842C36"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B</w:t>
            </w:r>
            <w:r w:rsidRPr="001E20AE">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0FA0EF1C"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hideMark/>
          </w:tcPr>
          <w:p w14:paraId="2C01B055"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B</w:t>
            </w:r>
            <w:r w:rsidRPr="001E20AE">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57D67855"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B</w:t>
            </w:r>
            <w:r w:rsidRPr="001E20AE">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59D32B58"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B</w:t>
            </w:r>
            <w:r w:rsidRPr="001E20AE">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1532C057"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Mean</w:t>
            </w:r>
          </w:p>
        </w:tc>
      </w:tr>
      <w:tr w:rsidR="00AA7C26" w:rsidRPr="001E20AE" w14:paraId="7ADA25A4" w14:textId="77777777" w:rsidTr="0063454A">
        <w:trPr>
          <w:trHeight w:val="296"/>
          <w:jc w:val="center"/>
        </w:trPr>
        <w:tc>
          <w:tcPr>
            <w:tcW w:w="1775" w:type="dxa"/>
            <w:tcBorders>
              <w:top w:val="single" w:sz="4" w:space="0" w:color="auto"/>
              <w:left w:val="single" w:sz="4" w:space="0" w:color="auto"/>
              <w:bottom w:val="single" w:sz="4" w:space="0" w:color="auto"/>
              <w:right w:val="single" w:sz="4" w:space="0" w:color="auto"/>
            </w:tcBorders>
            <w:hideMark/>
          </w:tcPr>
          <w:p w14:paraId="210ACC12" w14:textId="77777777" w:rsidR="00AA7C26" w:rsidRPr="001E20AE" w:rsidRDefault="00AA7C26" w:rsidP="0063454A">
            <w:pPr>
              <w:rPr>
                <w:rFonts w:ascii="Arial" w:hAnsi="Arial" w:cs="Arial"/>
                <w:b/>
                <w:sz w:val="20"/>
                <w:szCs w:val="20"/>
              </w:rPr>
            </w:pPr>
            <w:r w:rsidRPr="001E20AE">
              <w:rPr>
                <w:rFonts w:ascii="Arial" w:hAnsi="Arial" w:cs="Arial"/>
                <w:b/>
                <w:sz w:val="20"/>
                <w:szCs w:val="20"/>
              </w:rPr>
              <w:t>F</w:t>
            </w:r>
            <w:r w:rsidRPr="001E20AE">
              <w:rPr>
                <w:rFonts w:ascii="Arial" w:hAnsi="Arial" w:cs="Arial"/>
                <w:b/>
                <w:sz w:val="20"/>
                <w:szCs w:val="20"/>
                <w:vertAlign w:val="subscript"/>
              </w:rPr>
              <w:t xml:space="preserve">1 </w:t>
            </w:r>
            <w:r w:rsidRPr="001E20AE">
              <w:rPr>
                <w:rFonts w:ascii="Arial" w:hAnsi="Arial" w:cs="Arial"/>
                <w:b/>
                <w:sz w:val="20"/>
                <w:szCs w:val="20"/>
              </w:rPr>
              <w:t>(100% RDF)</w:t>
            </w:r>
          </w:p>
        </w:tc>
        <w:tc>
          <w:tcPr>
            <w:tcW w:w="0" w:type="auto"/>
            <w:tcBorders>
              <w:top w:val="single" w:sz="4" w:space="0" w:color="auto"/>
              <w:left w:val="single" w:sz="4" w:space="0" w:color="auto"/>
              <w:bottom w:val="single" w:sz="4" w:space="0" w:color="auto"/>
              <w:right w:val="single" w:sz="4" w:space="0" w:color="auto"/>
            </w:tcBorders>
            <w:vAlign w:val="bottom"/>
            <w:hideMark/>
          </w:tcPr>
          <w:p w14:paraId="36439F50"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1.90</w:t>
            </w:r>
          </w:p>
        </w:tc>
        <w:tc>
          <w:tcPr>
            <w:tcW w:w="0" w:type="auto"/>
            <w:tcBorders>
              <w:top w:val="single" w:sz="4" w:space="0" w:color="auto"/>
              <w:left w:val="single" w:sz="4" w:space="0" w:color="auto"/>
              <w:bottom w:val="single" w:sz="4" w:space="0" w:color="auto"/>
              <w:right w:val="single" w:sz="4" w:space="0" w:color="auto"/>
            </w:tcBorders>
            <w:vAlign w:val="bottom"/>
            <w:hideMark/>
          </w:tcPr>
          <w:p w14:paraId="5B43928F"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2.06</w:t>
            </w:r>
          </w:p>
        </w:tc>
        <w:tc>
          <w:tcPr>
            <w:tcW w:w="0" w:type="auto"/>
            <w:tcBorders>
              <w:top w:val="single" w:sz="4" w:space="0" w:color="auto"/>
              <w:left w:val="single" w:sz="4" w:space="0" w:color="auto"/>
              <w:bottom w:val="single" w:sz="4" w:space="0" w:color="auto"/>
              <w:right w:val="single" w:sz="4" w:space="0" w:color="auto"/>
            </w:tcBorders>
            <w:vAlign w:val="bottom"/>
            <w:hideMark/>
          </w:tcPr>
          <w:p w14:paraId="4A5A5143"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1.78</w:t>
            </w:r>
          </w:p>
        </w:tc>
        <w:tc>
          <w:tcPr>
            <w:tcW w:w="0" w:type="auto"/>
            <w:tcBorders>
              <w:top w:val="single" w:sz="4" w:space="0" w:color="auto"/>
              <w:left w:val="single" w:sz="4" w:space="0" w:color="auto"/>
              <w:bottom w:val="single" w:sz="4" w:space="0" w:color="auto"/>
              <w:right w:val="single" w:sz="4" w:space="0" w:color="auto"/>
            </w:tcBorders>
            <w:vAlign w:val="bottom"/>
            <w:hideMark/>
          </w:tcPr>
          <w:p w14:paraId="05EC64F7"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1.91</w:t>
            </w:r>
          </w:p>
        </w:tc>
        <w:tc>
          <w:tcPr>
            <w:tcW w:w="0" w:type="auto"/>
            <w:tcBorders>
              <w:top w:val="single" w:sz="4" w:space="0" w:color="auto"/>
              <w:left w:val="single" w:sz="4" w:space="0" w:color="auto"/>
              <w:bottom w:val="single" w:sz="4" w:space="0" w:color="auto"/>
              <w:right w:val="single" w:sz="4" w:space="0" w:color="auto"/>
            </w:tcBorders>
            <w:vAlign w:val="bottom"/>
            <w:hideMark/>
          </w:tcPr>
          <w:p w14:paraId="58EA013D"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0.28</w:t>
            </w:r>
          </w:p>
        </w:tc>
        <w:tc>
          <w:tcPr>
            <w:tcW w:w="0" w:type="auto"/>
            <w:tcBorders>
              <w:top w:val="single" w:sz="4" w:space="0" w:color="auto"/>
              <w:left w:val="single" w:sz="4" w:space="0" w:color="auto"/>
              <w:bottom w:val="single" w:sz="4" w:space="0" w:color="auto"/>
              <w:right w:val="single" w:sz="4" w:space="0" w:color="auto"/>
            </w:tcBorders>
            <w:vAlign w:val="bottom"/>
            <w:hideMark/>
          </w:tcPr>
          <w:p w14:paraId="243E7321"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0.39</w:t>
            </w:r>
          </w:p>
        </w:tc>
        <w:tc>
          <w:tcPr>
            <w:tcW w:w="0" w:type="auto"/>
            <w:tcBorders>
              <w:top w:val="single" w:sz="4" w:space="0" w:color="auto"/>
              <w:left w:val="single" w:sz="4" w:space="0" w:color="auto"/>
              <w:bottom w:val="single" w:sz="4" w:space="0" w:color="auto"/>
              <w:right w:val="single" w:sz="4" w:space="0" w:color="auto"/>
            </w:tcBorders>
            <w:vAlign w:val="bottom"/>
            <w:hideMark/>
          </w:tcPr>
          <w:p w14:paraId="0AD37708"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0.25</w:t>
            </w:r>
          </w:p>
        </w:tc>
        <w:tc>
          <w:tcPr>
            <w:tcW w:w="0" w:type="auto"/>
            <w:tcBorders>
              <w:top w:val="single" w:sz="4" w:space="0" w:color="auto"/>
              <w:left w:val="single" w:sz="4" w:space="0" w:color="auto"/>
              <w:bottom w:val="single" w:sz="4" w:space="0" w:color="auto"/>
              <w:right w:val="single" w:sz="4" w:space="0" w:color="auto"/>
            </w:tcBorders>
            <w:vAlign w:val="bottom"/>
            <w:hideMark/>
          </w:tcPr>
          <w:p w14:paraId="6D8A30AA"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979E3E4"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1.55</w:t>
            </w:r>
          </w:p>
        </w:tc>
        <w:tc>
          <w:tcPr>
            <w:tcW w:w="0" w:type="auto"/>
            <w:tcBorders>
              <w:top w:val="single" w:sz="4" w:space="0" w:color="auto"/>
              <w:left w:val="single" w:sz="4" w:space="0" w:color="auto"/>
              <w:bottom w:val="single" w:sz="4" w:space="0" w:color="auto"/>
              <w:right w:val="single" w:sz="4" w:space="0" w:color="auto"/>
            </w:tcBorders>
            <w:vAlign w:val="bottom"/>
            <w:hideMark/>
          </w:tcPr>
          <w:p w14:paraId="04287E85"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1.62</w:t>
            </w:r>
          </w:p>
        </w:tc>
        <w:tc>
          <w:tcPr>
            <w:tcW w:w="0" w:type="auto"/>
            <w:tcBorders>
              <w:top w:val="single" w:sz="4" w:space="0" w:color="auto"/>
              <w:left w:val="single" w:sz="4" w:space="0" w:color="auto"/>
              <w:bottom w:val="single" w:sz="4" w:space="0" w:color="auto"/>
              <w:right w:val="single" w:sz="4" w:space="0" w:color="auto"/>
            </w:tcBorders>
            <w:vAlign w:val="bottom"/>
            <w:hideMark/>
          </w:tcPr>
          <w:p w14:paraId="208A5BE1"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1.49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6F39CFA"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1.55</w:t>
            </w:r>
          </w:p>
        </w:tc>
      </w:tr>
      <w:tr w:rsidR="00AA7C26" w:rsidRPr="001E20AE" w14:paraId="76BF2592" w14:textId="77777777" w:rsidTr="0063454A">
        <w:trPr>
          <w:trHeight w:val="350"/>
          <w:jc w:val="center"/>
        </w:trPr>
        <w:tc>
          <w:tcPr>
            <w:tcW w:w="1775" w:type="dxa"/>
            <w:tcBorders>
              <w:top w:val="single" w:sz="4" w:space="0" w:color="auto"/>
              <w:left w:val="single" w:sz="4" w:space="0" w:color="auto"/>
              <w:bottom w:val="single" w:sz="4" w:space="0" w:color="auto"/>
              <w:right w:val="single" w:sz="4" w:space="0" w:color="auto"/>
            </w:tcBorders>
            <w:hideMark/>
          </w:tcPr>
          <w:p w14:paraId="1DE30A54" w14:textId="77777777" w:rsidR="00AA7C26" w:rsidRPr="001E20AE" w:rsidRDefault="00AA7C26" w:rsidP="0063454A">
            <w:pPr>
              <w:rPr>
                <w:rFonts w:ascii="Arial" w:hAnsi="Arial" w:cs="Arial"/>
                <w:b/>
                <w:sz w:val="20"/>
                <w:szCs w:val="20"/>
              </w:rPr>
            </w:pPr>
            <w:r w:rsidRPr="001E20AE">
              <w:rPr>
                <w:rFonts w:ascii="Arial" w:hAnsi="Arial" w:cs="Arial"/>
                <w:b/>
                <w:sz w:val="20"/>
                <w:szCs w:val="20"/>
              </w:rPr>
              <w:t>F</w:t>
            </w:r>
            <w:r w:rsidRPr="001E20AE">
              <w:rPr>
                <w:rFonts w:ascii="Arial" w:hAnsi="Arial" w:cs="Arial"/>
                <w:b/>
                <w:sz w:val="20"/>
                <w:szCs w:val="20"/>
                <w:vertAlign w:val="subscript"/>
              </w:rPr>
              <w:t xml:space="preserve">2 </w:t>
            </w:r>
            <w:r w:rsidRPr="001E20AE">
              <w:rPr>
                <w:rFonts w:ascii="Arial" w:hAnsi="Arial" w:cs="Arial"/>
                <w:b/>
                <w:sz w:val="20"/>
                <w:szCs w:val="20"/>
              </w:rPr>
              <w:t>(80% RDF)</w:t>
            </w:r>
          </w:p>
        </w:tc>
        <w:tc>
          <w:tcPr>
            <w:tcW w:w="0" w:type="auto"/>
            <w:tcBorders>
              <w:top w:val="single" w:sz="4" w:space="0" w:color="auto"/>
              <w:left w:val="single" w:sz="4" w:space="0" w:color="auto"/>
              <w:bottom w:val="single" w:sz="4" w:space="0" w:color="auto"/>
              <w:right w:val="single" w:sz="4" w:space="0" w:color="auto"/>
            </w:tcBorders>
            <w:vAlign w:val="bottom"/>
            <w:hideMark/>
          </w:tcPr>
          <w:p w14:paraId="2A0FF4D6"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1.82</w:t>
            </w:r>
          </w:p>
        </w:tc>
        <w:tc>
          <w:tcPr>
            <w:tcW w:w="0" w:type="auto"/>
            <w:tcBorders>
              <w:top w:val="single" w:sz="4" w:space="0" w:color="auto"/>
              <w:left w:val="single" w:sz="4" w:space="0" w:color="auto"/>
              <w:bottom w:val="single" w:sz="4" w:space="0" w:color="auto"/>
              <w:right w:val="single" w:sz="4" w:space="0" w:color="auto"/>
            </w:tcBorders>
            <w:vAlign w:val="bottom"/>
            <w:hideMark/>
          </w:tcPr>
          <w:p w14:paraId="413071AF"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1.94</w:t>
            </w:r>
          </w:p>
        </w:tc>
        <w:tc>
          <w:tcPr>
            <w:tcW w:w="0" w:type="auto"/>
            <w:tcBorders>
              <w:top w:val="single" w:sz="4" w:space="0" w:color="auto"/>
              <w:left w:val="single" w:sz="4" w:space="0" w:color="auto"/>
              <w:bottom w:val="single" w:sz="4" w:space="0" w:color="auto"/>
              <w:right w:val="single" w:sz="4" w:space="0" w:color="auto"/>
            </w:tcBorders>
            <w:vAlign w:val="bottom"/>
            <w:hideMark/>
          </w:tcPr>
          <w:p w14:paraId="7A862C66"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1.67</w:t>
            </w:r>
          </w:p>
        </w:tc>
        <w:tc>
          <w:tcPr>
            <w:tcW w:w="0" w:type="auto"/>
            <w:tcBorders>
              <w:top w:val="single" w:sz="4" w:space="0" w:color="auto"/>
              <w:left w:val="single" w:sz="4" w:space="0" w:color="auto"/>
              <w:bottom w:val="single" w:sz="4" w:space="0" w:color="auto"/>
              <w:right w:val="single" w:sz="4" w:space="0" w:color="auto"/>
            </w:tcBorders>
            <w:vAlign w:val="bottom"/>
            <w:hideMark/>
          </w:tcPr>
          <w:p w14:paraId="08623F7E"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1.81</w:t>
            </w:r>
          </w:p>
        </w:tc>
        <w:tc>
          <w:tcPr>
            <w:tcW w:w="0" w:type="auto"/>
            <w:tcBorders>
              <w:top w:val="single" w:sz="4" w:space="0" w:color="auto"/>
              <w:left w:val="single" w:sz="4" w:space="0" w:color="auto"/>
              <w:bottom w:val="single" w:sz="4" w:space="0" w:color="auto"/>
              <w:right w:val="single" w:sz="4" w:space="0" w:color="auto"/>
            </w:tcBorders>
            <w:vAlign w:val="bottom"/>
            <w:hideMark/>
          </w:tcPr>
          <w:p w14:paraId="3C2A709B"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14:paraId="432ECE1D"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0.33</w:t>
            </w:r>
          </w:p>
        </w:tc>
        <w:tc>
          <w:tcPr>
            <w:tcW w:w="0" w:type="auto"/>
            <w:tcBorders>
              <w:top w:val="single" w:sz="4" w:space="0" w:color="auto"/>
              <w:left w:val="single" w:sz="4" w:space="0" w:color="auto"/>
              <w:bottom w:val="single" w:sz="4" w:space="0" w:color="auto"/>
              <w:right w:val="single" w:sz="4" w:space="0" w:color="auto"/>
            </w:tcBorders>
            <w:vAlign w:val="bottom"/>
            <w:hideMark/>
          </w:tcPr>
          <w:p w14:paraId="75A60646"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0.22</w:t>
            </w:r>
          </w:p>
        </w:tc>
        <w:tc>
          <w:tcPr>
            <w:tcW w:w="0" w:type="auto"/>
            <w:tcBorders>
              <w:top w:val="single" w:sz="4" w:space="0" w:color="auto"/>
              <w:left w:val="single" w:sz="4" w:space="0" w:color="auto"/>
              <w:bottom w:val="single" w:sz="4" w:space="0" w:color="auto"/>
              <w:right w:val="single" w:sz="4" w:space="0" w:color="auto"/>
            </w:tcBorders>
            <w:vAlign w:val="bottom"/>
            <w:hideMark/>
          </w:tcPr>
          <w:p w14:paraId="7D4BA02A"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0.27</w:t>
            </w:r>
          </w:p>
        </w:tc>
        <w:tc>
          <w:tcPr>
            <w:tcW w:w="0" w:type="auto"/>
            <w:tcBorders>
              <w:top w:val="single" w:sz="4" w:space="0" w:color="auto"/>
              <w:left w:val="single" w:sz="4" w:space="0" w:color="auto"/>
              <w:bottom w:val="single" w:sz="4" w:space="0" w:color="auto"/>
              <w:right w:val="single" w:sz="4" w:space="0" w:color="auto"/>
            </w:tcBorders>
            <w:vAlign w:val="bottom"/>
            <w:hideMark/>
          </w:tcPr>
          <w:p w14:paraId="594C6B4F"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1.50</w:t>
            </w:r>
          </w:p>
        </w:tc>
        <w:tc>
          <w:tcPr>
            <w:tcW w:w="0" w:type="auto"/>
            <w:tcBorders>
              <w:top w:val="single" w:sz="4" w:space="0" w:color="auto"/>
              <w:left w:val="single" w:sz="4" w:space="0" w:color="auto"/>
              <w:bottom w:val="single" w:sz="4" w:space="0" w:color="auto"/>
              <w:right w:val="single" w:sz="4" w:space="0" w:color="auto"/>
            </w:tcBorders>
            <w:vAlign w:val="bottom"/>
            <w:hideMark/>
          </w:tcPr>
          <w:p w14:paraId="63BD9FDF"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1.60</w:t>
            </w:r>
          </w:p>
        </w:tc>
        <w:tc>
          <w:tcPr>
            <w:tcW w:w="0" w:type="auto"/>
            <w:tcBorders>
              <w:top w:val="single" w:sz="4" w:space="0" w:color="auto"/>
              <w:left w:val="single" w:sz="4" w:space="0" w:color="auto"/>
              <w:bottom w:val="single" w:sz="4" w:space="0" w:color="auto"/>
              <w:right w:val="single" w:sz="4" w:space="0" w:color="auto"/>
            </w:tcBorders>
            <w:vAlign w:val="bottom"/>
            <w:hideMark/>
          </w:tcPr>
          <w:p w14:paraId="7CAB169C"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1.41</w:t>
            </w:r>
          </w:p>
        </w:tc>
        <w:tc>
          <w:tcPr>
            <w:tcW w:w="0" w:type="auto"/>
            <w:tcBorders>
              <w:top w:val="single" w:sz="4" w:space="0" w:color="auto"/>
              <w:left w:val="single" w:sz="4" w:space="0" w:color="auto"/>
              <w:bottom w:val="single" w:sz="4" w:space="0" w:color="auto"/>
              <w:right w:val="single" w:sz="4" w:space="0" w:color="auto"/>
            </w:tcBorders>
            <w:vAlign w:val="bottom"/>
            <w:hideMark/>
          </w:tcPr>
          <w:p w14:paraId="4A8F4E64"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1.50</w:t>
            </w:r>
          </w:p>
        </w:tc>
      </w:tr>
      <w:tr w:rsidR="00AA7C26" w:rsidRPr="001E20AE" w14:paraId="14D6CB6E" w14:textId="77777777" w:rsidTr="0063454A">
        <w:trPr>
          <w:trHeight w:val="341"/>
          <w:jc w:val="center"/>
        </w:trPr>
        <w:tc>
          <w:tcPr>
            <w:tcW w:w="1775" w:type="dxa"/>
            <w:tcBorders>
              <w:top w:val="single" w:sz="4" w:space="0" w:color="auto"/>
              <w:left w:val="single" w:sz="4" w:space="0" w:color="auto"/>
              <w:bottom w:val="single" w:sz="4" w:space="0" w:color="auto"/>
              <w:right w:val="single" w:sz="4" w:space="0" w:color="auto"/>
            </w:tcBorders>
            <w:hideMark/>
          </w:tcPr>
          <w:p w14:paraId="1E114AAD" w14:textId="77777777" w:rsidR="00AA7C26" w:rsidRPr="001E20AE" w:rsidRDefault="00AA7C26" w:rsidP="0063454A">
            <w:pPr>
              <w:rPr>
                <w:rFonts w:ascii="Arial" w:hAnsi="Arial" w:cs="Arial"/>
                <w:b/>
                <w:sz w:val="20"/>
                <w:szCs w:val="20"/>
              </w:rPr>
            </w:pPr>
            <w:r w:rsidRPr="001E20AE">
              <w:rPr>
                <w:rFonts w:ascii="Arial" w:hAnsi="Arial" w:cs="Arial"/>
                <w:b/>
                <w:sz w:val="20"/>
                <w:szCs w:val="20"/>
              </w:rPr>
              <w:t>F</w:t>
            </w:r>
            <w:r w:rsidRPr="001E20AE">
              <w:rPr>
                <w:rFonts w:ascii="Arial" w:hAnsi="Arial" w:cs="Arial"/>
                <w:b/>
                <w:sz w:val="20"/>
                <w:szCs w:val="20"/>
                <w:vertAlign w:val="subscript"/>
              </w:rPr>
              <w:t xml:space="preserve">3 </w:t>
            </w:r>
            <w:r w:rsidRPr="001E20AE">
              <w:rPr>
                <w:rFonts w:ascii="Arial" w:hAnsi="Arial" w:cs="Arial"/>
                <w:b/>
                <w:sz w:val="20"/>
                <w:szCs w:val="20"/>
              </w:rPr>
              <w:t>(60% RDF)</w:t>
            </w:r>
          </w:p>
        </w:tc>
        <w:tc>
          <w:tcPr>
            <w:tcW w:w="0" w:type="auto"/>
            <w:tcBorders>
              <w:top w:val="single" w:sz="4" w:space="0" w:color="auto"/>
              <w:left w:val="single" w:sz="4" w:space="0" w:color="auto"/>
              <w:bottom w:val="single" w:sz="4" w:space="0" w:color="auto"/>
              <w:right w:val="single" w:sz="4" w:space="0" w:color="auto"/>
            </w:tcBorders>
            <w:vAlign w:val="bottom"/>
            <w:hideMark/>
          </w:tcPr>
          <w:p w14:paraId="186A9343"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1.69</w:t>
            </w:r>
          </w:p>
        </w:tc>
        <w:tc>
          <w:tcPr>
            <w:tcW w:w="0" w:type="auto"/>
            <w:tcBorders>
              <w:top w:val="single" w:sz="4" w:space="0" w:color="auto"/>
              <w:left w:val="single" w:sz="4" w:space="0" w:color="auto"/>
              <w:bottom w:val="single" w:sz="4" w:space="0" w:color="auto"/>
              <w:right w:val="single" w:sz="4" w:space="0" w:color="auto"/>
            </w:tcBorders>
            <w:vAlign w:val="bottom"/>
            <w:hideMark/>
          </w:tcPr>
          <w:p w14:paraId="4BA01E99"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1.74</w:t>
            </w:r>
          </w:p>
        </w:tc>
        <w:tc>
          <w:tcPr>
            <w:tcW w:w="0" w:type="auto"/>
            <w:tcBorders>
              <w:top w:val="single" w:sz="4" w:space="0" w:color="auto"/>
              <w:left w:val="single" w:sz="4" w:space="0" w:color="auto"/>
              <w:bottom w:val="single" w:sz="4" w:space="0" w:color="auto"/>
              <w:right w:val="single" w:sz="4" w:space="0" w:color="auto"/>
            </w:tcBorders>
            <w:vAlign w:val="bottom"/>
            <w:hideMark/>
          </w:tcPr>
          <w:p w14:paraId="58C2A255"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1.45</w:t>
            </w:r>
          </w:p>
        </w:tc>
        <w:tc>
          <w:tcPr>
            <w:tcW w:w="0" w:type="auto"/>
            <w:tcBorders>
              <w:top w:val="single" w:sz="4" w:space="0" w:color="auto"/>
              <w:left w:val="single" w:sz="4" w:space="0" w:color="auto"/>
              <w:bottom w:val="single" w:sz="4" w:space="0" w:color="auto"/>
              <w:right w:val="single" w:sz="4" w:space="0" w:color="auto"/>
            </w:tcBorders>
            <w:vAlign w:val="bottom"/>
            <w:hideMark/>
          </w:tcPr>
          <w:p w14:paraId="3DDA6D0C"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1.63</w:t>
            </w:r>
          </w:p>
        </w:tc>
        <w:tc>
          <w:tcPr>
            <w:tcW w:w="0" w:type="auto"/>
            <w:tcBorders>
              <w:top w:val="single" w:sz="4" w:space="0" w:color="auto"/>
              <w:left w:val="single" w:sz="4" w:space="0" w:color="auto"/>
              <w:bottom w:val="single" w:sz="4" w:space="0" w:color="auto"/>
              <w:right w:val="single" w:sz="4" w:space="0" w:color="auto"/>
            </w:tcBorders>
            <w:vAlign w:val="bottom"/>
            <w:hideMark/>
          </w:tcPr>
          <w:p w14:paraId="7F963AD9"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0.23</w:t>
            </w:r>
          </w:p>
        </w:tc>
        <w:tc>
          <w:tcPr>
            <w:tcW w:w="0" w:type="auto"/>
            <w:tcBorders>
              <w:top w:val="single" w:sz="4" w:space="0" w:color="auto"/>
              <w:left w:val="single" w:sz="4" w:space="0" w:color="auto"/>
              <w:bottom w:val="single" w:sz="4" w:space="0" w:color="auto"/>
              <w:right w:val="single" w:sz="4" w:space="0" w:color="auto"/>
            </w:tcBorders>
            <w:vAlign w:val="bottom"/>
            <w:hideMark/>
          </w:tcPr>
          <w:p w14:paraId="415CA0B3"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0.25</w:t>
            </w:r>
          </w:p>
        </w:tc>
        <w:tc>
          <w:tcPr>
            <w:tcW w:w="0" w:type="auto"/>
            <w:tcBorders>
              <w:top w:val="single" w:sz="4" w:space="0" w:color="auto"/>
              <w:left w:val="single" w:sz="4" w:space="0" w:color="auto"/>
              <w:bottom w:val="single" w:sz="4" w:space="0" w:color="auto"/>
              <w:right w:val="single" w:sz="4" w:space="0" w:color="auto"/>
            </w:tcBorders>
            <w:vAlign w:val="bottom"/>
            <w:hideMark/>
          </w:tcPr>
          <w:p w14:paraId="198DD543"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0.15</w:t>
            </w:r>
          </w:p>
        </w:tc>
        <w:tc>
          <w:tcPr>
            <w:tcW w:w="0" w:type="auto"/>
            <w:tcBorders>
              <w:top w:val="single" w:sz="4" w:space="0" w:color="auto"/>
              <w:left w:val="single" w:sz="4" w:space="0" w:color="auto"/>
              <w:bottom w:val="single" w:sz="4" w:space="0" w:color="auto"/>
              <w:right w:val="single" w:sz="4" w:space="0" w:color="auto"/>
            </w:tcBorders>
            <w:vAlign w:val="bottom"/>
            <w:hideMark/>
          </w:tcPr>
          <w:p w14:paraId="713B23D5"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0.21</w:t>
            </w:r>
          </w:p>
        </w:tc>
        <w:tc>
          <w:tcPr>
            <w:tcW w:w="0" w:type="auto"/>
            <w:tcBorders>
              <w:top w:val="single" w:sz="4" w:space="0" w:color="auto"/>
              <w:left w:val="single" w:sz="4" w:space="0" w:color="auto"/>
              <w:bottom w:val="single" w:sz="4" w:space="0" w:color="auto"/>
              <w:right w:val="single" w:sz="4" w:space="0" w:color="auto"/>
            </w:tcBorders>
            <w:vAlign w:val="bottom"/>
            <w:hideMark/>
          </w:tcPr>
          <w:p w14:paraId="04DAA0F0"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1.43</w:t>
            </w:r>
          </w:p>
        </w:tc>
        <w:tc>
          <w:tcPr>
            <w:tcW w:w="0" w:type="auto"/>
            <w:tcBorders>
              <w:top w:val="single" w:sz="4" w:space="0" w:color="auto"/>
              <w:left w:val="single" w:sz="4" w:space="0" w:color="auto"/>
              <w:bottom w:val="single" w:sz="4" w:space="0" w:color="auto"/>
              <w:right w:val="single" w:sz="4" w:space="0" w:color="auto"/>
            </w:tcBorders>
            <w:vAlign w:val="bottom"/>
            <w:hideMark/>
          </w:tcPr>
          <w:p w14:paraId="525CC2B8"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1.46</w:t>
            </w:r>
          </w:p>
        </w:tc>
        <w:tc>
          <w:tcPr>
            <w:tcW w:w="0" w:type="auto"/>
            <w:tcBorders>
              <w:top w:val="single" w:sz="4" w:space="0" w:color="auto"/>
              <w:left w:val="single" w:sz="4" w:space="0" w:color="auto"/>
              <w:bottom w:val="single" w:sz="4" w:space="0" w:color="auto"/>
              <w:right w:val="single" w:sz="4" w:space="0" w:color="auto"/>
            </w:tcBorders>
            <w:vAlign w:val="bottom"/>
            <w:hideMark/>
          </w:tcPr>
          <w:p w14:paraId="4BA6FB23"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1.25</w:t>
            </w:r>
          </w:p>
        </w:tc>
        <w:tc>
          <w:tcPr>
            <w:tcW w:w="0" w:type="auto"/>
            <w:tcBorders>
              <w:top w:val="single" w:sz="4" w:space="0" w:color="auto"/>
              <w:left w:val="single" w:sz="4" w:space="0" w:color="auto"/>
              <w:bottom w:val="single" w:sz="4" w:space="0" w:color="auto"/>
              <w:right w:val="single" w:sz="4" w:space="0" w:color="auto"/>
            </w:tcBorders>
            <w:vAlign w:val="bottom"/>
            <w:hideMark/>
          </w:tcPr>
          <w:p w14:paraId="5FFD55F0"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1.38</w:t>
            </w:r>
          </w:p>
        </w:tc>
      </w:tr>
      <w:tr w:rsidR="00AA7C26" w:rsidRPr="001E20AE" w14:paraId="67B2D032" w14:textId="77777777" w:rsidTr="0063454A">
        <w:trPr>
          <w:trHeight w:val="269"/>
          <w:jc w:val="center"/>
        </w:trPr>
        <w:tc>
          <w:tcPr>
            <w:tcW w:w="1775" w:type="dxa"/>
            <w:tcBorders>
              <w:top w:val="single" w:sz="4" w:space="0" w:color="auto"/>
              <w:left w:val="single" w:sz="4" w:space="0" w:color="auto"/>
              <w:bottom w:val="single" w:sz="4" w:space="0" w:color="auto"/>
              <w:right w:val="single" w:sz="4" w:space="0" w:color="auto"/>
            </w:tcBorders>
            <w:hideMark/>
          </w:tcPr>
          <w:p w14:paraId="0F46FC60" w14:textId="77777777" w:rsidR="00AA7C26" w:rsidRPr="001E20AE" w:rsidRDefault="00AA7C26" w:rsidP="0063454A">
            <w:pPr>
              <w:rPr>
                <w:rFonts w:ascii="Arial" w:hAnsi="Arial" w:cs="Arial"/>
                <w:b/>
                <w:sz w:val="20"/>
                <w:szCs w:val="20"/>
              </w:rPr>
            </w:pPr>
            <w:r w:rsidRPr="001E20AE">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vAlign w:val="bottom"/>
            <w:hideMark/>
          </w:tcPr>
          <w:p w14:paraId="314CB84E"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1.80</w:t>
            </w:r>
          </w:p>
        </w:tc>
        <w:tc>
          <w:tcPr>
            <w:tcW w:w="0" w:type="auto"/>
            <w:tcBorders>
              <w:top w:val="single" w:sz="4" w:space="0" w:color="auto"/>
              <w:left w:val="single" w:sz="4" w:space="0" w:color="auto"/>
              <w:bottom w:val="single" w:sz="4" w:space="0" w:color="auto"/>
              <w:right w:val="single" w:sz="4" w:space="0" w:color="auto"/>
            </w:tcBorders>
            <w:vAlign w:val="bottom"/>
            <w:hideMark/>
          </w:tcPr>
          <w:p w14:paraId="67476279"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1.91</w:t>
            </w:r>
          </w:p>
        </w:tc>
        <w:tc>
          <w:tcPr>
            <w:tcW w:w="0" w:type="auto"/>
            <w:tcBorders>
              <w:top w:val="single" w:sz="4" w:space="0" w:color="auto"/>
              <w:left w:val="single" w:sz="4" w:space="0" w:color="auto"/>
              <w:bottom w:val="single" w:sz="4" w:space="0" w:color="auto"/>
              <w:right w:val="single" w:sz="4" w:space="0" w:color="auto"/>
            </w:tcBorders>
            <w:vAlign w:val="bottom"/>
            <w:hideMark/>
          </w:tcPr>
          <w:p w14:paraId="3899A981"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1.64</w:t>
            </w:r>
          </w:p>
        </w:tc>
        <w:tc>
          <w:tcPr>
            <w:tcW w:w="0" w:type="auto"/>
            <w:tcBorders>
              <w:top w:val="single" w:sz="4" w:space="0" w:color="auto"/>
              <w:left w:val="single" w:sz="4" w:space="0" w:color="auto"/>
              <w:bottom w:val="single" w:sz="4" w:space="0" w:color="auto"/>
              <w:right w:val="single" w:sz="4" w:space="0" w:color="auto"/>
            </w:tcBorders>
            <w:vAlign w:val="bottom"/>
            <w:hideMark/>
          </w:tcPr>
          <w:p w14:paraId="7A0882C4"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1.78</w:t>
            </w:r>
          </w:p>
        </w:tc>
        <w:tc>
          <w:tcPr>
            <w:tcW w:w="0" w:type="auto"/>
            <w:tcBorders>
              <w:top w:val="single" w:sz="4" w:space="0" w:color="auto"/>
              <w:left w:val="single" w:sz="4" w:space="0" w:color="auto"/>
              <w:bottom w:val="single" w:sz="4" w:space="0" w:color="auto"/>
              <w:right w:val="single" w:sz="4" w:space="0" w:color="auto"/>
            </w:tcBorders>
            <w:vAlign w:val="bottom"/>
            <w:hideMark/>
          </w:tcPr>
          <w:p w14:paraId="338D8F4B"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14:paraId="58BEEDE9"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0.32</w:t>
            </w:r>
          </w:p>
        </w:tc>
        <w:tc>
          <w:tcPr>
            <w:tcW w:w="0" w:type="auto"/>
            <w:tcBorders>
              <w:top w:val="single" w:sz="4" w:space="0" w:color="auto"/>
              <w:left w:val="single" w:sz="4" w:space="0" w:color="auto"/>
              <w:bottom w:val="single" w:sz="4" w:space="0" w:color="auto"/>
              <w:right w:val="single" w:sz="4" w:space="0" w:color="auto"/>
            </w:tcBorders>
            <w:vAlign w:val="bottom"/>
            <w:hideMark/>
          </w:tcPr>
          <w:p w14:paraId="2FB9F04B"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0.21</w:t>
            </w:r>
          </w:p>
        </w:tc>
        <w:tc>
          <w:tcPr>
            <w:tcW w:w="0" w:type="auto"/>
            <w:tcBorders>
              <w:top w:val="single" w:sz="4" w:space="0" w:color="auto"/>
              <w:left w:val="single" w:sz="4" w:space="0" w:color="auto"/>
              <w:bottom w:val="single" w:sz="4" w:space="0" w:color="auto"/>
              <w:right w:val="single" w:sz="4" w:space="0" w:color="auto"/>
            </w:tcBorders>
            <w:vAlign w:val="bottom"/>
            <w:hideMark/>
          </w:tcPr>
          <w:p w14:paraId="0B442F43"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14:paraId="51D5D1CA"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1.49</w:t>
            </w:r>
          </w:p>
        </w:tc>
        <w:tc>
          <w:tcPr>
            <w:tcW w:w="0" w:type="auto"/>
            <w:tcBorders>
              <w:top w:val="single" w:sz="4" w:space="0" w:color="auto"/>
              <w:left w:val="single" w:sz="4" w:space="0" w:color="auto"/>
              <w:bottom w:val="single" w:sz="4" w:space="0" w:color="auto"/>
              <w:right w:val="single" w:sz="4" w:space="0" w:color="auto"/>
            </w:tcBorders>
            <w:vAlign w:val="bottom"/>
            <w:hideMark/>
          </w:tcPr>
          <w:p w14:paraId="12DE11EB"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1.56</w:t>
            </w:r>
          </w:p>
        </w:tc>
        <w:tc>
          <w:tcPr>
            <w:tcW w:w="0" w:type="auto"/>
            <w:tcBorders>
              <w:top w:val="single" w:sz="4" w:space="0" w:color="auto"/>
              <w:left w:val="single" w:sz="4" w:space="0" w:color="auto"/>
              <w:bottom w:val="single" w:sz="4" w:space="0" w:color="auto"/>
              <w:right w:val="single" w:sz="4" w:space="0" w:color="auto"/>
            </w:tcBorders>
            <w:vAlign w:val="bottom"/>
            <w:hideMark/>
          </w:tcPr>
          <w:p w14:paraId="6C622E8C"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1.38</w:t>
            </w:r>
          </w:p>
        </w:tc>
        <w:tc>
          <w:tcPr>
            <w:tcW w:w="0" w:type="auto"/>
            <w:tcBorders>
              <w:top w:val="single" w:sz="4" w:space="0" w:color="auto"/>
              <w:left w:val="single" w:sz="4" w:space="0" w:color="auto"/>
              <w:bottom w:val="single" w:sz="4" w:space="0" w:color="auto"/>
              <w:right w:val="single" w:sz="4" w:space="0" w:color="auto"/>
            </w:tcBorders>
            <w:vAlign w:val="bottom"/>
            <w:hideMark/>
          </w:tcPr>
          <w:p w14:paraId="0DA0AA52" w14:textId="77777777" w:rsidR="00AA7C26" w:rsidRPr="001E20AE" w:rsidRDefault="00AA7C26" w:rsidP="0063454A">
            <w:pPr>
              <w:rPr>
                <w:rFonts w:ascii="Arial" w:hAnsi="Arial" w:cs="Arial"/>
                <w:color w:val="000000"/>
                <w:sz w:val="20"/>
                <w:szCs w:val="20"/>
              </w:rPr>
            </w:pPr>
            <w:r w:rsidRPr="001E20AE">
              <w:rPr>
                <w:rFonts w:ascii="Arial" w:hAnsi="Arial" w:cs="Arial"/>
                <w:color w:val="000000"/>
                <w:sz w:val="20"/>
                <w:szCs w:val="20"/>
              </w:rPr>
              <w:t>1.48</w:t>
            </w:r>
          </w:p>
        </w:tc>
      </w:tr>
      <w:tr w:rsidR="00AA7C26" w:rsidRPr="001E20AE" w14:paraId="337D4C80" w14:textId="77777777" w:rsidTr="0063454A">
        <w:trPr>
          <w:trHeight w:val="251"/>
          <w:jc w:val="center"/>
        </w:trPr>
        <w:tc>
          <w:tcPr>
            <w:tcW w:w="1775" w:type="dxa"/>
            <w:tcBorders>
              <w:top w:val="single" w:sz="4" w:space="0" w:color="auto"/>
              <w:left w:val="single" w:sz="4" w:space="0" w:color="auto"/>
              <w:bottom w:val="single" w:sz="4" w:space="0" w:color="auto"/>
              <w:right w:val="single" w:sz="4" w:space="0" w:color="auto"/>
            </w:tcBorders>
            <w:hideMark/>
          </w:tcPr>
          <w:p w14:paraId="51EA0826" w14:textId="77777777" w:rsidR="00AA7C26" w:rsidRPr="001E20AE" w:rsidRDefault="00AA7C26" w:rsidP="0063454A">
            <w:pPr>
              <w:rPr>
                <w:rFonts w:ascii="Arial" w:hAnsi="Arial" w:cs="Arial"/>
                <w:b/>
                <w:sz w:val="20"/>
                <w:szCs w:val="20"/>
              </w:rPr>
            </w:pPr>
            <w:r w:rsidRPr="001E20AE">
              <w:rPr>
                <w:rFonts w:ascii="Arial" w:hAnsi="Arial" w:cs="Arial"/>
                <w:b/>
                <w:sz w:val="20"/>
                <w:szCs w:val="20"/>
              </w:rPr>
              <w:t>Factor</w:t>
            </w:r>
          </w:p>
        </w:tc>
        <w:tc>
          <w:tcPr>
            <w:tcW w:w="0" w:type="auto"/>
            <w:gridSpan w:val="2"/>
            <w:tcBorders>
              <w:top w:val="single" w:sz="4" w:space="0" w:color="auto"/>
              <w:left w:val="single" w:sz="4" w:space="0" w:color="auto"/>
              <w:bottom w:val="single" w:sz="4" w:space="0" w:color="auto"/>
              <w:right w:val="single" w:sz="4" w:space="0" w:color="auto"/>
            </w:tcBorders>
            <w:hideMark/>
          </w:tcPr>
          <w:p w14:paraId="1A47688F"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 xml:space="preserve">S Em </w:t>
            </w:r>
            <w:r w:rsidRPr="001E20AE">
              <w:rPr>
                <w:rFonts w:ascii="Arial"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14:paraId="4082E5C1"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CD at 5%</w:t>
            </w:r>
          </w:p>
        </w:tc>
        <w:tc>
          <w:tcPr>
            <w:tcW w:w="0" w:type="auto"/>
            <w:gridSpan w:val="2"/>
            <w:tcBorders>
              <w:top w:val="single" w:sz="4" w:space="0" w:color="auto"/>
              <w:left w:val="single" w:sz="4" w:space="0" w:color="auto"/>
              <w:bottom w:val="single" w:sz="4" w:space="0" w:color="auto"/>
              <w:right w:val="single" w:sz="4" w:space="0" w:color="auto"/>
            </w:tcBorders>
            <w:hideMark/>
          </w:tcPr>
          <w:p w14:paraId="78B4F29A"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 xml:space="preserve">S Em </w:t>
            </w:r>
            <w:r w:rsidRPr="001E20AE">
              <w:rPr>
                <w:rFonts w:ascii="Arial"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14:paraId="50CC07D0"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CD at 5%</w:t>
            </w:r>
          </w:p>
        </w:tc>
        <w:tc>
          <w:tcPr>
            <w:tcW w:w="0" w:type="auto"/>
            <w:gridSpan w:val="2"/>
            <w:tcBorders>
              <w:top w:val="single" w:sz="4" w:space="0" w:color="auto"/>
              <w:left w:val="single" w:sz="4" w:space="0" w:color="auto"/>
              <w:bottom w:val="single" w:sz="4" w:space="0" w:color="auto"/>
              <w:right w:val="single" w:sz="4" w:space="0" w:color="auto"/>
            </w:tcBorders>
            <w:hideMark/>
          </w:tcPr>
          <w:p w14:paraId="3E5498CB"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 xml:space="preserve">S Em </w:t>
            </w:r>
            <w:r w:rsidRPr="001E20AE">
              <w:rPr>
                <w:rFonts w:ascii="Arial"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14:paraId="4E76829B" w14:textId="77777777" w:rsidR="00AA7C26" w:rsidRPr="001E20AE" w:rsidRDefault="00AA7C26" w:rsidP="0063454A">
            <w:pPr>
              <w:jc w:val="center"/>
              <w:rPr>
                <w:rFonts w:ascii="Arial" w:hAnsi="Arial" w:cs="Arial"/>
                <w:b/>
                <w:sz w:val="20"/>
                <w:szCs w:val="20"/>
              </w:rPr>
            </w:pPr>
            <w:r w:rsidRPr="001E20AE">
              <w:rPr>
                <w:rFonts w:ascii="Arial" w:hAnsi="Arial" w:cs="Arial"/>
                <w:b/>
                <w:sz w:val="20"/>
                <w:szCs w:val="20"/>
              </w:rPr>
              <w:t>CD at 5%</w:t>
            </w:r>
          </w:p>
        </w:tc>
      </w:tr>
      <w:tr w:rsidR="00AA7C26" w:rsidRPr="001E20AE" w14:paraId="37033AC5" w14:textId="77777777" w:rsidTr="0063454A">
        <w:trPr>
          <w:trHeight w:val="260"/>
          <w:jc w:val="center"/>
        </w:trPr>
        <w:tc>
          <w:tcPr>
            <w:tcW w:w="1775" w:type="dxa"/>
            <w:tcBorders>
              <w:top w:val="single" w:sz="4" w:space="0" w:color="auto"/>
              <w:left w:val="single" w:sz="4" w:space="0" w:color="auto"/>
              <w:bottom w:val="single" w:sz="4" w:space="0" w:color="auto"/>
              <w:right w:val="single" w:sz="4" w:space="0" w:color="auto"/>
            </w:tcBorders>
            <w:hideMark/>
          </w:tcPr>
          <w:p w14:paraId="68EC9C52" w14:textId="77777777" w:rsidR="00AA7C26" w:rsidRPr="001E20AE" w:rsidRDefault="00AA7C26" w:rsidP="0063454A">
            <w:pPr>
              <w:rPr>
                <w:rFonts w:ascii="Arial" w:hAnsi="Arial" w:cs="Arial"/>
                <w:b/>
                <w:sz w:val="20"/>
                <w:szCs w:val="20"/>
              </w:rPr>
            </w:pPr>
            <w:r w:rsidRPr="001E20AE">
              <w:rPr>
                <w:rFonts w:ascii="Arial" w:hAnsi="Arial" w:cs="Arial"/>
                <w:b/>
                <w:sz w:val="20"/>
                <w:szCs w:val="20"/>
              </w:rPr>
              <w:t>Fertilizers (F)</w:t>
            </w:r>
          </w:p>
        </w:tc>
        <w:tc>
          <w:tcPr>
            <w:tcW w:w="0" w:type="auto"/>
            <w:gridSpan w:val="2"/>
            <w:tcBorders>
              <w:top w:val="single" w:sz="4" w:space="0" w:color="auto"/>
              <w:left w:val="single" w:sz="4" w:space="0" w:color="auto"/>
              <w:bottom w:val="single" w:sz="4" w:space="0" w:color="auto"/>
              <w:right w:val="single" w:sz="4" w:space="0" w:color="auto"/>
            </w:tcBorders>
            <w:hideMark/>
          </w:tcPr>
          <w:p w14:paraId="5835DD1D"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25708DE2"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69FFE39A"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18CB763F"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5084068F"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73FC7436"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0.02</w:t>
            </w:r>
          </w:p>
        </w:tc>
      </w:tr>
      <w:tr w:rsidR="00AA7C26" w:rsidRPr="001E20AE" w14:paraId="7189AF3F" w14:textId="77777777" w:rsidTr="0063454A">
        <w:trPr>
          <w:trHeight w:val="350"/>
          <w:jc w:val="center"/>
        </w:trPr>
        <w:tc>
          <w:tcPr>
            <w:tcW w:w="1775" w:type="dxa"/>
            <w:tcBorders>
              <w:top w:val="single" w:sz="4" w:space="0" w:color="auto"/>
              <w:left w:val="single" w:sz="4" w:space="0" w:color="auto"/>
              <w:bottom w:val="single" w:sz="4" w:space="0" w:color="auto"/>
              <w:right w:val="single" w:sz="4" w:space="0" w:color="auto"/>
            </w:tcBorders>
            <w:hideMark/>
          </w:tcPr>
          <w:p w14:paraId="11F27AD9" w14:textId="77777777" w:rsidR="00AA7C26" w:rsidRPr="001E20AE" w:rsidRDefault="00AA7C26" w:rsidP="0063454A">
            <w:pPr>
              <w:rPr>
                <w:rFonts w:ascii="Arial" w:hAnsi="Arial" w:cs="Arial"/>
                <w:b/>
                <w:sz w:val="20"/>
                <w:szCs w:val="20"/>
              </w:rPr>
            </w:pPr>
            <w:r w:rsidRPr="001E20AE">
              <w:rPr>
                <w:rFonts w:ascii="Arial" w:hAnsi="Arial" w:cs="Arial"/>
                <w:b/>
                <w:sz w:val="20"/>
                <w:szCs w:val="20"/>
              </w:rPr>
              <w:t>Biofertilizers (B)</w:t>
            </w:r>
          </w:p>
        </w:tc>
        <w:tc>
          <w:tcPr>
            <w:tcW w:w="0" w:type="auto"/>
            <w:gridSpan w:val="2"/>
            <w:tcBorders>
              <w:top w:val="single" w:sz="4" w:space="0" w:color="auto"/>
              <w:left w:val="single" w:sz="4" w:space="0" w:color="auto"/>
              <w:bottom w:val="single" w:sz="4" w:space="0" w:color="auto"/>
              <w:right w:val="single" w:sz="4" w:space="0" w:color="auto"/>
            </w:tcBorders>
            <w:hideMark/>
          </w:tcPr>
          <w:p w14:paraId="1E5FA429"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56297DC1"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10CA2C2F"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370DBD19"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251C4080"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47E32EDD"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0.02</w:t>
            </w:r>
          </w:p>
        </w:tc>
      </w:tr>
      <w:tr w:rsidR="00AA7C26" w:rsidRPr="001E20AE" w14:paraId="52327DAC" w14:textId="77777777" w:rsidTr="0063454A">
        <w:trPr>
          <w:trHeight w:val="269"/>
          <w:jc w:val="center"/>
        </w:trPr>
        <w:tc>
          <w:tcPr>
            <w:tcW w:w="1775" w:type="dxa"/>
            <w:tcBorders>
              <w:top w:val="single" w:sz="4" w:space="0" w:color="auto"/>
              <w:left w:val="single" w:sz="4" w:space="0" w:color="auto"/>
              <w:bottom w:val="single" w:sz="4" w:space="0" w:color="auto"/>
              <w:right w:val="single" w:sz="4" w:space="0" w:color="auto"/>
            </w:tcBorders>
            <w:hideMark/>
          </w:tcPr>
          <w:p w14:paraId="4A14F15B" w14:textId="77777777" w:rsidR="00AA7C26" w:rsidRPr="001E20AE" w:rsidRDefault="00AA7C26" w:rsidP="0063454A">
            <w:pPr>
              <w:rPr>
                <w:rFonts w:ascii="Arial" w:hAnsi="Arial" w:cs="Arial"/>
                <w:b/>
                <w:sz w:val="20"/>
                <w:szCs w:val="20"/>
              </w:rPr>
            </w:pPr>
            <w:r w:rsidRPr="001E20AE">
              <w:rPr>
                <w:rFonts w:ascii="Arial" w:hAnsi="Arial" w:cs="Arial"/>
                <w:b/>
                <w:sz w:val="20"/>
                <w:szCs w:val="20"/>
              </w:rPr>
              <w:t>F x B</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207C1870"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53C23523"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0.04</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5C7D5F3F"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50BBE46E"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0.04</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5337230E"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0548BACA"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0.03</w:t>
            </w:r>
          </w:p>
        </w:tc>
      </w:tr>
      <w:tr w:rsidR="00AA7C26" w:rsidRPr="001E20AE" w14:paraId="264B4909" w14:textId="77777777" w:rsidTr="0063454A">
        <w:trPr>
          <w:trHeight w:val="471"/>
          <w:jc w:val="center"/>
        </w:trPr>
        <w:tc>
          <w:tcPr>
            <w:tcW w:w="1775" w:type="dxa"/>
            <w:tcBorders>
              <w:top w:val="single" w:sz="4" w:space="0" w:color="auto"/>
              <w:left w:val="single" w:sz="4" w:space="0" w:color="auto"/>
              <w:bottom w:val="single" w:sz="4" w:space="0" w:color="auto"/>
              <w:right w:val="single" w:sz="4" w:space="0" w:color="auto"/>
            </w:tcBorders>
            <w:hideMark/>
          </w:tcPr>
          <w:p w14:paraId="760C025A" w14:textId="77777777" w:rsidR="00AA7C26" w:rsidRPr="001E20AE" w:rsidRDefault="00AA7C26" w:rsidP="0063454A">
            <w:pPr>
              <w:rPr>
                <w:rFonts w:ascii="Arial" w:hAnsi="Arial" w:cs="Arial"/>
                <w:b/>
                <w:sz w:val="20"/>
                <w:szCs w:val="20"/>
              </w:rPr>
            </w:pPr>
            <w:r w:rsidRPr="001E20AE">
              <w:rPr>
                <w:rFonts w:ascii="Arial" w:hAnsi="Arial" w:cs="Arial"/>
                <w:b/>
                <w:sz w:val="20"/>
                <w:szCs w:val="20"/>
              </w:rPr>
              <w:t>Initial leaf nutrient (%)</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45C332DA"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1.32</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6C82AE48" w14:textId="77777777" w:rsidR="00AA7C26" w:rsidRPr="001E20AE" w:rsidRDefault="00AA7C26" w:rsidP="0063454A">
            <w:pPr>
              <w:jc w:val="center"/>
              <w:rPr>
                <w:rFonts w:ascii="Arial" w:hAnsi="Arial"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6C64FF3B"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0.13</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79A07D08" w14:textId="77777777" w:rsidR="00AA7C26" w:rsidRPr="001E20AE" w:rsidRDefault="00AA7C26" w:rsidP="0063454A">
            <w:pPr>
              <w:jc w:val="center"/>
              <w:rPr>
                <w:rFonts w:ascii="Arial" w:hAnsi="Arial"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1CE98CD3" w14:textId="77777777" w:rsidR="00AA7C26" w:rsidRPr="001E20AE" w:rsidRDefault="00AA7C26" w:rsidP="0063454A">
            <w:pPr>
              <w:jc w:val="center"/>
              <w:rPr>
                <w:rFonts w:ascii="Arial" w:hAnsi="Arial" w:cs="Arial"/>
                <w:sz w:val="20"/>
                <w:szCs w:val="20"/>
              </w:rPr>
            </w:pPr>
            <w:r w:rsidRPr="001E20AE">
              <w:rPr>
                <w:rFonts w:ascii="Arial" w:hAnsi="Arial" w:cs="Arial"/>
                <w:sz w:val="20"/>
                <w:szCs w:val="20"/>
              </w:rPr>
              <w:t>1.18</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46CC4A4D" w14:textId="77777777" w:rsidR="00AA7C26" w:rsidRPr="001E20AE" w:rsidRDefault="00AA7C26" w:rsidP="0063454A">
            <w:pPr>
              <w:jc w:val="center"/>
              <w:rPr>
                <w:rFonts w:ascii="Arial" w:hAnsi="Arial" w:cs="Arial"/>
                <w:sz w:val="20"/>
                <w:szCs w:val="20"/>
              </w:rPr>
            </w:pPr>
          </w:p>
        </w:tc>
      </w:tr>
    </w:tbl>
    <w:p w14:paraId="313DA8AD" w14:textId="44D22EE0" w:rsidR="00AA7C26" w:rsidRPr="001E20AE" w:rsidRDefault="00AA7C26" w:rsidP="00AA7C26">
      <w:pPr>
        <w:rPr>
          <w:rFonts w:ascii="Arial" w:hAnsi="Arial" w:cs="Arial"/>
          <w:sz w:val="16"/>
          <w:szCs w:val="16"/>
        </w:rPr>
      </w:pPr>
      <w:r w:rsidRPr="001E20AE">
        <w:rPr>
          <w:rFonts w:ascii="Arial" w:hAnsi="Arial" w:cs="Arial"/>
          <w:sz w:val="16"/>
          <w:szCs w:val="16"/>
        </w:rPr>
        <w:lastRenderedPageBreak/>
        <w:t>F</w:t>
      </w:r>
      <w:r w:rsidRPr="001E20AE">
        <w:rPr>
          <w:rFonts w:ascii="Arial" w:hAnsi="Arial" w:cs="Arial"/>
          <w:sz w:val="16"/>
          <w:szCs w:val="16"/>
          <w:vertAlign w:val="subscript"/>
        </w:rPr>
        <w:t>1</w:t>
      </w:r>
      <w:r w:rsidRPr="001E20AE">
        <w:rPr>
          <w:rFonts w:ascii="Arial" w:hAnsi="Arial" w:cs="Arial"/>
          <w:sz w:val="16"/>
          <w:szCs w:val="16"/>
        </w:rPr>
        <w:t xml:space="preserve">- 100 % RDF (400:160:400 g NPK per tree) </w:t>
      </w:r>
      <w:r w:rsidR="001E20AE" w:rsidRPr="001E20AE">
        <w:rPr>
          <w:rFonts w:ascii="Arial" w:hAnsi="Arial" w:cs="Arial"/>
          <w:sz w:val="16"/>
          <w:szCs w:val="16"/>
        </w:rPr>
        <w:t xml:space="preserve">       </w:t>
      </w:r>
      <w:r w:rsidRPr="001E20AE">
        <w:rPr>
          <w:rFonts w:ascii="Arial" w:hAnsi="Arial" w:cs="Arial"/>
          <w:sz w:val="16"/>
          <w:szCs w:val="16"/>
        </w:rPr>
        <w:t>B</w:t>
      </w:r>
      <w:r w:rsidRPr="001E20AE">
        <w:rPr>
          <w:rFonts w:ascii="Arial" w:hAnsi="Arial" w:cs="Arial"/>
          <w:sz w:val="16"/>
          <w:szCs w:val="16"/>
          <w:vertAlign w:val="subscript"/>
        </w:rPr>
        <w:t>1</w:t>
      </w:r>
      <w:r w:rsidRPr="001E20AE">
        <w:rPr>
          <w:rFonts w:ascii="Arial" w:hAnsi="Arial" w:cs="Arial"/>
          <w:sz w:val="16"/>
          <w:szCs w:val="16"/>
        </w:rPr>
        <w:t>- Carrier based biofertilizers (NFB + PSB + KSB) @ 100 g per tree</w:t>
      </w:r>
    </w:p>
    <w:p w14:paraId="257CB67D" w14:textId="77777777" w:rsidR="00AA7C26" w:rsidRPr="001E20AE" w:rsidRDefault="00AA7C26" w:rsidP="00AA7C26">
      <w:pPr>
        <w:rPr>
          <w:rFonts w:ascii="Arial" w:hAnsi="Arial" w:cs="Arial"/>
          <w:sz w:val="16"/>
          <w:szCs w:val="16"/>
        </w:rPr>
      </w:pPr>
      <w:r w:rsidRPr="001E20AE">
        <w:rPr>
          <w:rFonts w:ascii="Arial" w:hAnsi="Arial" w:cs="Arial"/>
          <w:sz w:val="16"/>
          <w:szCs w:val="16"/>
        </w:rPr>
        <w:t>F</w:t>
      </w:r>
      <w:r w:rsidRPr="001E20AE">
        <w:rPr>
          <w:rFonts w:ascii="Arial" w:hAnsi="Arial" w:cs="Arial"/>
          <w:sz w:val="16"/>
          <w:szCs w:val="16"/>
          <w:vertAlign w:val="subscript"/>
        </w:rPr>
        <w:t>2</w:t>
      </w:r>
      <w:r w:rsidRPr="001E20AE">
        <w:rPr>
          <w:rFonts w:ascii="Arial" w:hAnsi="Arial" w:cs="Arial"/>
          <w:sz w:val="16"/>
          <w:szCs w:val="16"/>
        </w:rPr>
        <w:t>- 80 % RDF (320:128:320 g NPK per tree)</w:t>
      </w:r>
      <w:r w:rsidRPr="001E20AE">
        <w:rPr>
          <w:rFonts w:ascii="Arial" w:hAnsi="Arial" w:cs="Arial"/>
          <w:sz w:val="16"/>
          <w:szCs w:val="16"/>
        </w:rPr>
        <w:tab/>
        <w:t>B</w:t>
      </w:r>
      <w:r w:rsidRPr="001E20AE">
        <w:rPr>
          <w:rFonts w:ascii="Arial" w:hAnsi="Arial" w:cs="Arial"/>
          <w:sz w:val="16"/>
          <w:szCs w:val="16"/>
          <w:vertAlign w:val="subscript"/>
        </w:rPr>
        <w:t>2</w:t>
      </w:r>
      <w:r w:rsidRPr="001E20AE">
        <w:rPr>
          <w:rFonts w:ascii="Arial" w:hAnsi="Arial" w:cs="Arial"/>
          <w:sz w:val="16"/>
          <w:szCs w:val="16"/>
        </w:rPr>
        <w:t>- Liquid biofertilizers (NFB + PSB + KSB) @ 5 ml per tree</w:t>
      </w:r>
    </w:p>
    <w:p w14:paraId="3C719162" w14:textId="77777777" w:rsidR="00AA7C26" w:rsidRPr="001E20AE" w:rsidRDefault="00AA7C26" w:rsidP="00AA7C26">
      <w:pPr>
        <w:rPr>
          <w:rFonts w:ascii="Arial" w:hAnsi="Arial" w:cs="Arial"/>
          <w:sz w:val="16"/>
          <w:szCs w:val="16"/>
        </w:rPr>
      </w:pPr>
      <w:r w:rsidRPr="001E20AE">
        <w:rPr>
          <w:rFonts w:ascii="Arial" w:hAnsi="Arial" w:cs="Arial"/>
          <w:sz w:val="16"/>
          <w:szCs w:val="16"/>
        </w:rPr>
        <w:t>F</w:t>
      </w:r>
      <w:r w:rsidRPr="001E20AE">
        <w:rPr>
          <w:rFonts w:ascii="Arial" w:hAnsi="Arial" w:cs="Arial"/>
          <w:sz w:val="16"/>
          <w:szCs w:val="16"/>
          <w:vertAlign w:val="subscript"/>
        </w:rPr>
        <w:t>3</w:t>
      </w:r>
      <w:r w:rsidRPr="001E20AE">
        <w:rPr>
          <w:rFonts w:ascii="Arial" w:hAnsi="Arial" w:cs="Arial"/>
          <w:sz w:val="16"/>
          <w:szCs w:val="16"/>
        </w:rPr>
        <w:t>- 60 % RDF (240:96:240 g NPK per tree)</w:t>
      </w:r>
      <w:r w:rsidRPr="001E20AE">
        <w:rPr>
          <w:rFonts w:ascii="Arial" w:hAnsi="Arial" w:cs="Arial"/>
          <w:sz w:val="16"/>
          <w:szCs w:val="16"/>
        </w:rPr>
        <w:tab/>
        <w:t>B</w:t>
      </w:r>
      <w:r w:rsidRPr="001E20AE">
        <w:rPr>
          <w:rFonts w:ascii="Arial" w:hAnsi="Arial" w:cs="Arial"/>
          <w:sz w:val="16"/>
          <w:szCs w:val="16"/>
          <w:vertAlign w:val="subscript"/>
        </w:rPr>
        <w:t>3</w:t>
      </w:r>
      <w:r w:rsidRPr="001E20AE">
        <w:rPr>
          <w:rFonts w:ascii="Arial" w:hAnsi="Arial" w:cs="Arial"/>
          <w:sz w:val="16"/>
          <w:szCs w:val="16"/>
        </w:rPr>
        <w:t>- Without biofertilizers</w:t>
      </w:r>
    </w:p>
    <w:p w14:paraId="448827C9" w14:textId="0F177BA8" w:rsidR="00AA7C26" w:rsidRPr="001E20AE" w:rsidRDefault="00AA7C26" w:rsidP="00AA7C26">
      <w:pPr>
        <w:pStyle w:val="Body"/>
        <w:spacing w:after="0"/>
        <w:rPr>
          <w:rFonts w:ascii="Arial" w:hAnsi="Arial" w:cs="Arial"/>
          <w:bCs/>
          <w:sz w:val="16"/>
          <w:szCs w:val="16"/>
        </w:rPr>
      </w:pPr>
      <w:r w:rsidRPr="001E20AE">
        <w:rPr>
          <w:rFonts w:ascii="Arial" w:hAnsi="Arial" w:cs="Arial"/>
          <w:bCs/>
          <w:sz w:val="16"/>
          <w:szCs w:val="16"/>
        </w:rPr>
        <w:t xml:space="preserve">                         </w:t>
      </w:r>
    </w:p>
    <w:p w14:paraId="366B116D" w14:textId="77777777" w:rsidR="00AA7C26" w:rsidRPr="001E20AE" w:rsidRDefault="00AA7C26" w:rsidP="00AA7C26">
      <w:pPr>
        <w:jc w:val="both"/>
        <w:rPr>
          <w:rFonts w:ascii="Arial" w:hAnsi="Arial" w:cs="Arial"/>
          <w:sz w:val="20"/>
          <w:szCs w:val="20"/>
        </w:rPr>
      </w:pPr>
    </w:p>
    <w:p w14:paraId="44886068" w14:textId="77777777" w:rsidR="00AA7C26" w:rsidRPr="001E20AE" w:rsidRDefault="00AA7C26" w:rsidP="00AA7C26">
      <w:pPr>
        <w:pStyle w:val="ConcHead"/>
        <w:spacing w:after="0"/>
        <w:jc w:val="both"/>
        <w:rPr>
          <w:rFonts w:ascii="Arial" w:hAnsi="Arial" w:cs="Arial"/>
        </w:rPr>
      </w:pPr>
      <w:r w:rsidRPr="001E20AE">
        <w:rPr>
          <w:rFonts w:ascii="Arial" w:hAnsi="Arial" w:cs="Arial"/>
        </w:rPr>
        <w:t>4. Conclusion</w:t>
      </w:r>
    </w:p>
    <w:p w14:paraId="3EE75F81" w14:textId="77777777" w:rsidR="00AA7C26" w:rsidRPr="001E20AE" w:rsidRDefault="00AA7C26" w:rsidP="00AA7C26">
      <w:pPr>
        <w:pStyle w:val="ConcHead"/>
        <w:spacing w:after="0"/>
        <w:jc w:val="both"/>
        <w:rPr>
          <w:rFonts w:ascii="Arial" w:hAnsi="Arial" w:cs="Arial"/>
          <w:b w:val="0"/>
          <w:bCs/>
        </w:rPr>
      </w:pPr>
    </w:p>
    <w:p w14:paraId="4D47BD04" w14:textId="14866506" w:rsidR="00AA7C26" w:rsidRPr="001E20AE" w:rsidRDefault="00AA7C26" w:rsidP="00AA7C26">
      <w:pPr>
        <w:pStyle w:val="Body"/>
        <w:spacing w:after="0"/>
        <w:rPr>
          <w:rFonts w:ascii="Arial" w:hAnsi="Arial" w:cs="Arial"/>
          <w:bCs/>
        </w:rPr>
      </w:pPr>
      <w:r w:rsidRPr="001E20AE">
        <w:rPr>
          <w:rFonts w:ascii="Arial" w:hAnsi="Arial" w:cs="Arial"/>
          <w:bCs/>
        </w:rPr>
        <w:t>The findings of this study clearly demonstrate that the integrated use of liquid biofertilizers with recommended fertilizer doses significantly enhances the foliar nutrient status in guava cv. Taiwan White, with the 100% RDF + liquid biofertilizer treatment yielding the highest concentrations of nitrogen, phosphorus, and potassium in leaf tissue. A key revelation was that the 80% RDF + liquid biofertilizers treatment produced statistically comparable phosphorus levels to the full-dose treatment, indicating a viable potential for the partial substitution of chemical fertilizers and a reduction in input costs. The superior performance of the liquid formulations is likely attributable to their enhanced microbial viability, superior solubilization efficiency, and increased rhizosphere activity compared to traditional carrier-based bioinoculants. Collectively, these results underscore the significant agronomic advantage of incorporating liquid biofertilizers into precision nutrient management strategies, offering a sustainable pathway to optimize fertilizer use efficiency, reduce environmental footprint, and maintain high crop productivity without compromising nutritional status.</w:t>
      </w:r>
    </w:p>
    <w:p w14:paraId="542B2489" w14:textId="77777777" w:rsidR="00AA7C26" w:rsidRPr="001E20AE" w:rsidRDefault="00AA7C26" w:rsidP="00AA7C26">
      <w:pPr>
        <w:jc w:val="both"/>
        <w:rPr>
          <w:rFonts w:ascii="Arial" w:hAnsi="Arial" w:cs="Arial"/>
          <w:sz w:val="20"/>
          <w:szCs w:val="20"/>
        </w:rPr>
      </w:pPr>
    </w:p>
    <w:p w14:paraId="19136F85" w14:textId="77777777" w:rsidR="008E2BF7" w:rsidRPr="008E2BF7" w:rsidRDefault="008E2BF7" w:rsidP="008E2BF7">
      <w:pPr>
        <w:rPr>
          <w:highlight w:val="yellow"/>
        </w:rPr>
      </w:pPr>
      <w:r w:rsidRPr="008E2BF7">
        <w:rPr>
          <w:highlight w:val="yellow"/>
        </w:rPr>
        <w:t>Disclaimer (Artificial intelligence)</w:t>
      </w:r>
    </w:p>
    <w:p w14:paraId="19AA0A39" w14:textId="77777777" w:rsidR="008E2BF7" w:rsidRPr="008E2BF7" w:rsidRDefault="008E2BF7" w:rsidP="008E2BF7">
      <w:pPr>
        <w:rPr>
          <w:highlight w:val="yellow"/>
        </w:rPr>
      </w:pPr>
      <w:r w:rsidRPr="008E2BF7">
        <w:rPr>
          <w:highlight w:val="yellow"/>
        </w:rPr>
        <w:t xml:space="preserve">Option 1: </w:t>
      </w:r>
    </w:p>
    <w:p w14:paraId="2B56FC6F" w14:textId="77777777" w:rsidR="008E2BF7" w:rsidRPr="008E2BF7" w:rsidRDefault="008E2BF7" w:rsidP="008E2BF7">
      <w:pPr>
        <w:rPr>
          <w:highlight w:val="yellow"/>
        </w:rPr>
      </w:pPr>
      <w:r w:rsidRPr="008E2BF7">
        <w:rPr>
          <w:highlight w:val="yellow"/>
        </w:rPr>
        <w:t xml:space="preserve">Author(s) hereby declare that NO generative AI technologies such as Large Language Models (ChatGPT, COPILOT, etc.) and text-to-image generators have been used during the writing or editing of this manuscript. </w:t>
      </w:r>
    </w:p>
    <w:p w14:paraId="431EEBFE" w14:textId="77777777" w:rsidR="008E2BF7" w:rsidRPr="008E2BF7" w:rsidRDefault="008E2BF7" w:rsidP="008E2BF7">
      <w:pPr>
        <w:rPr>
          <w:highlight w:val="yellow"/>
        </w:rPr>
      </w:pPr>
      <w:r w:rsidRPr="008E2BF7">
        <w:rPr>
          <w:highlight w:val="yellow"/>
        </w:rPr>
        <w:t xml:space="preserve">Option 2: </w:t>
      </w:r>
    </w:p>
    <w:p w14:paraId="1450358F" w14:textId="77777777" w:rsidR="008E2BF7" w:rsidRPr="008E2BF7" w:rsidRDefault="008E2BF7" w:rsidP="008E2BF7">
      <w:pPr>
        <w:rPr>
          <w:highlight w:val="yellow"/>
        </w:rPr>
      </w:pPr>
      <w:r w:rsidRPr="008E2BF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2370F6" w14:textId="77777777" w:rsidR="008E2BF7" w:rsidRPr="008E2BF7" w:rsidRDefault="008E2BF7" w:rsidP="008E2BF7">
      <w:pPr>
        <w:rPr>
          <w:highlight w:val="yellow"/>
        </w:rPr>
      </w:pPr>
      <w:r w:rsidRPr="008E2BF7">
        <w:rPr>
          <w:highlight w:val="yellow"/>
        </w:rPr>
        <w:t>Details of the AI usage are given below:</w:t>
      </w:r>
    </w:p>
    <w:p w14:paraId="3EB1682E" w14:textId="77777777" w:rsidR="008E2BF7" w:rsidRPr="008E2BF7" w:rsidRDefault="008E2BF7" w:rsidP="008E2BF7">
      <w:pPr>
        <w:rPr>
          <w:highlight w:val="yellow"/>
        </w:rPr>
      </w:pPr>
      <w:r w:rsidRPr="008E2BF7">
        <w:rPr>
          <w:highlight w:val="yellow"/>
        </w:rPr>
        <w:t>1.</w:t>
      </w:r>
    </w:p>
    <w:p w14:paraId="36F68C3F" w14:textId="77777777" w:rsidR="008E2BF7" w:rsidRPr="008E2BF7" w:rsidRDefault="008E2BF7" w:rsidP="008E2BF7">
      <w:pPr>
        <w:rPr>
          <w:highlight w:val="yellow"/>
        </w:rPr>
      </w:pPr>
      <w:r w:rsidRPr="008E2BF7">
        <w:rPr>
          <w:highlight w:val="yellow"/>
        </w:rPr>
        <w:t>2.</w:t>
      </w:r>
    </w:p>
    <w:p w14:paraId="2B6F1711" w14:textId="77777777" w:rsidR="008E2BF7" w:rsidRPr="0053103C" w:rsidRDefault="008E2BF7" w:rsidP="008E2BF7">
      <w:r w:rsidRPr="008E2BF7">
        <w:rPr>
          <w:highlight w:val="yellow"/>
        </w:rPr>
        <w:t>3.</w:t>
      </w:r>
    </w:p>
    <w:p w14:paraId="2423E053" w14:textId="23038BA0" w:rsidR="00971C34" w:rsidRPr="001E20AE" w:rsidRDefault="00AA7C26" w:rsidP="00971C34">
      <w:pPr>
        <w:jc w:val="both"/>
        <w:rPr>
          <w:rFonts w:ascii="Arial" w:hAnsi="Arial" w:cs="Arial"/>
          <w:b/>
          <w:bCs/>
          <w:sz w:val="22"/>
          <w:szCs w:val="22"/>
        </w:rPr>
      </w:pPr>
      <w:r w:rsidRPr="001E20AE">
        <w:rPr>
          <w:rFonts w:ascii="Arial" w:hAnsi="Arial" w:cs="Arial"/>
          <w:b/>
          <w:bCs/>
          <w:sz w:val="22"/>
          <w:szCs w:val="22"/>
        </w:rPr>
        <w:t>REFERENCES</w:t>
      </w:r>
    </w:p>
    <w:p w14:paraId="0F6190BE" w14:textId="77777777" w:rsidR="00971C34" w:rsidRPr="001E20AE" w:rsidRDefault="00971C34" w:rsidP="00AA7C26">
      <w:pPr>
        <w:rPr>
          <w:rFonts w:ascii="Arial" w:hAnsi="Arial" w:cs="Arial"/>
        </w:rPr>
      </w:pPr>
    </w:p>
    <w:p w14:paraId="35DCFF5E" w14:textId="77777777" w:rsidR="00C32A5C" w:rsidRPr="001E20AE" w:rsidRDefault="00C32A5C" w:rsidP="00C94391">
      <w:pPr>
        <w:pStyle w:val="ds-markdown-paragraph"/>
        <w:shd w:val="clear" w:color="auto" w:fill="FFFFFF"/>
        <w:spacing w:before="0" w:beforeAutospacing="0" w:after="0" w:afterAutospacing="0"/>
        <w:jc w:val="both"/>
        <w:rPr>
          <w:rFonts w:ascii="Arial" w:hAnsi="Arial" w:cs="Arial"/>
          <w:bCs/>
          <w:color w:val="0F1115"/>
          <w:sz w:val="20"/>
          <w:szCs w:val="20"/>
        </w:rPr>
      </w:pPr>
    </w:p>
    <w:p w14:paraId="7A3D825A" w14:textId="77777777" w:rsidR="00C32A5C" w:rsidRPr="001E20AE" w:rsidRDefault="00C32A5C" w:rsidP="00FC70BD">
      <w:pPr>
        <w:pStyle w:val="ds-markdown-paragraph"/>
        <w:numPr>
          <w:ilvl w:val="0"/>
          <w:numId w:val="1"/>
        </w:numPr>
        <w:shd w:val="clear" w:color="auto" w:fill="FFFFFF"/>
        <w:spacing w:before="0" w:beforeAutospacing="0" w:after="0" w:afterAutospacing="0"/>
        <w:jc w:val="both"/>
        <w:rPr>
          <w:rFonts w:ascii="Arial" w:hAnsi="Arial" w:cs="Arial"/>
          <w:bCs/>
          <w:color w:val="0F1115"/>
          <w:sz w:val="20"/>
          <w:szCs w:val="20"/>
        </w:rPr>
      </w:pPr>
      <w:proofErr w:type="spellStart"/>
      <w:r w:rsidRPr="001E20AE">
        <w:rPr>
          <w:rFonts w:ascii="Arial" w:hAnsi="Arial" w:cs="Arial"/>
          <w:bCs/>
          <w:sz w:val="20"/>
          <w:szCs w:val="20"/>
        </w:rPr>
        <w:t>Alori</w:t>
      </w:r>
      <w:proofErr w:type="spellEnd"/>
      <w:r w:rsidRPr="001E20AE">
        <w:rPr>
          <w:rFonts w:ascii="Arial" w:hAnsi="Arial" w:cs="Arial"/>
          <w:bCs/>
          <w:sz w:val="20"/>
          <w:szCs w:val="20"/>
        </w:rPr>
        <w:t>, E. T., Glick, B. R., &amp; Babalola, O. O. (2017).</w:t>
      </w:r>
      <w:r w:rsidRPr="001E20AE">
        <w:rPr>
          <w:rFonts w:ascii="Arial" w:hAnsi="Arial" w:cs="Arial"/>
          <w:bCs/>
          <w:color w:val="0F1115"/>
          <w:sz w:val="20"/>
          <w:szCs w:val="20"/>
        </w:rPr>
        <w:t> Microbial Phosphorus Solubilization and Its Potential for Use in Sustainable Agriculture. </w:t>
      </w:r>
      <w:r w:rsidRPr="001E20AE">
        <w:rPr>
          <w:rFonts w:ascii="Arial" w:hAnsi="Arial" w:cs="Arial"/>
          <w:bCs/>
          <w:i/>
          <w:iCs/>
          <w:sz w:val="20"/>
          <w:szCs w:val="20"/>
        </w:rPr>
        <w:t>Frontiers in Microbiology, 8</w:t>
      </w:r>
      <w:r w:rsidRPr="001E20AE">
        <w:rPr>
          <w:rFonts w:ascii="Arial" w:hAnsi="Arial" w:cs="Arial"/>
          <w:bCs/>
          <w:color w:val="0F1115"/>
          <w:sz w:val="20"/>
          <w:szCs w:val="20"/>
        </w:rPr>
        <w:t>, 971.</w:t>
      </w:r>
    </w:p>
    <w:p w14:paraId="24BEA24B" w14:textId="77777777" w:rsidR="00C32A5C" w:rsidRPr="00FC70BD" w:rsidRDefault="00C32A5C" w:rsidP="00FC70BD">
      <w:pPr>
        <w:pStyle w:val="ListParagraph"/>
        <w:numPr>
          <w:ilvl w:val="0"/>
          <w:numId w:val="1"/>
        </w:numPr>
        <w:shd w:val="clear" w:color="auto" w:fill="FFFFFF"/>
        <w:jc w:val="both"/>
        <w:rPr>
          <w:rFonts w:ascii="Arial" w:hAnsi="Arial" w:cs="Arial"/>
          <w:bCs/>
          <w:color w:val="0F1115"/>
          <w:sz w:val="20"/>
          <w:szCs w:val="20"/>
        </w:rPr>
      </w:pPr>
      <w:r w:rsidRPr="00FC70BD">
        <w:rPr>
          <w:rFonts w:ascii="Arial" w:hAnsi="Arial" w:cs="Arial"/>
          <w:bCs/>
          <w:color w:val="0F1115"/>
          <w:sz w:val="20"/>
          <w:szCs w:val="20"/>
        </w:rPr>
        <w:t>AOAC International. (1995). Official Methods of Analysis of AOAC INTERNATIONAL (16th ed.). Gaithersburg, MD: AOAC International. (For the Micro-Kjeldahl method, a standard reference for analytical chemists).</w:t>
      </w:r>
    </w:p>
    <w:p w14:paraId="7A903586" w14:textId="77777777" w:rsidR="00C32A5C" w:rsidRPr="001D4043" w:rsidRDefault="00C32A5C" w:rsidP="00FC70BD">
      <w:pPr>
        <w:pStyle w:val="ds-markdown-paragraph"/>
        <w:numPr>
          <w:ilvl w:val="0"/>
          <w:numId w:val="1"/>
        </w:numPr>
        <w:shd w:val="clear" w:color="auto" w:fill="FFFFFF"/>
        <w:spacing w:before="0" w:beforeAutospacing="0" w:after="0" w:afterAutospacing="0"/>
        <w:jc w:val="both"/>
        <w:rPr>
          <w:rFonts w:ascii="Arial" w:hAnsi="Arial" w:cs="Arial"/>
          <w:bCs/>
          <w:sz w:val="20"/>
          <w:szCs w:val="20"/>
          <w:highlight w:val="yellow"/>
        </w:rPr>
      </w:pPr>
      <w:r w:rsidRPr="001D4043">
        <w:rPr>
          <w:rFonts w:ascii="Arial" w:hAnsi="Arial" w:cs="Arial"/>
          <w:sz w:val="20"/>
          <w:szCs w:val="20"/>
          <w:highlight w:val="yellow"/>
        </w:rPr>
        <w:t>ICAR. (2020). </w:t>
      </w:r>
      <w:r w:rsidRPr="001D4043">
        <w:rPr>
          <w:rFonts w:ascii="Arial" w:hAnsi="Arial" w:cs="Arial"/>
          <w:i/>
          <w:iCs/>
          <w:sz w:val="20"/>
          <w:szCs w:val="20"/>
          <w:highlight w:val="yellow"/>
        </w:rPr>
        <w:t>Biofertilizers and Organic Manures</w:t>
      </w:r>
      <w:r w:rsidRPr="001D4043">
        <w:rPr>
          <w:rFonts w:ascii="Arial" w:hAnsi="Arial" w:cs="Arial"/>
          <w:sz w:val="20"/>
          <w:szCs w:val="20"/>
          <w:highlight w:val="yellow"/>
        </w:rPr>
        <w:t>. Indian Institute of Soil Science, Indian Council of Agricultural Research.</w:t>
      </w:r>
    </w:p>
    <w:p w14:paraId="09625656" w14:textId="77777777" w:rsidR="00C32A5C" w:rsidRPr="00FC70BD" w:rsidRDefault="00C32A5C" w:rsidP="00FC70BD">
      <w:pPr>
        <w:pStyle w:val="ListParagraph"/>
        <w:numPr>
          <w:ilvl w:val="0"/>
          <w:numId w:val="1"/>
        </w:numPr>
        <w:shd w:val="clear" w:color="auto" w:fill="FFFFFF"/>
        <w:jc w:val="both"/>
        <w:rPr>
          <w:rFonts w:ascii="Arial" w:hAnsi="Arial" w:cs="Arial"/>
          <w:bCs/>
          <w:color w:val="0F1115"/>
          <w:sz w:val="20"/>
          <w:szCs w:val="20"/>
        </w:rPr>
      </w:pPr>
      <w:r w:rsidRPr="00FC70BD">
        <w:rPr>
          <w:rFonts w:ascii="Arial" w:hAnsi="Arial" w:cs="Arial"/>
          <w:bCs/>
          <w:color w:val="0F1115"/>
          <w:sz w:val="20"/>
          <w:szCs w:val="20"/>
        </w:rPr>
        <w:t xml:space="preserve">Jackson, M. L. (1973). Soil Chemical Analysis. New Delhi: Prentice Hall of India. (A foundational text that details the principles and procedures of the </w:t>
      </w:r>
      <w:proofErr w:type="spellStart"/>
      <w:r w:rsidRPr="00FC70BD">
        <w:rPr>
          <w:rFonts w:ascii="Arial" w:hAnsi="Arial" w:cs="Arial"/>
          <w:bCs/>
          <w:color w:val="0F1115"/>
          <w:sz w:val="20"/>
          <w:szCs w:val="20"/>
        </w:rPr>
        <w:t>vanadomolybdate</w:t>
      </w:r>
      <w:proofErr w:type="spellEnd"/>
      <w:r w:rsidRPr="00FC70BD">
        <w:rPr>
          <w:rFonts w:ascii="Arial" w:hAnsi="Arial" w:cs="Arial"/>
          <w:bCs/>
          <w:color w:val="0F1115"/>
          <w:sz w:val="20"/>
          <w:szCs w:val="20"/>
        </w:rPr>
        <w:t xml:space="preserve"> method for phosphorus and other soil/plant analyses).</w:t>
      </w:r>
    </w:p>
    <w:p w14:paraId="1C96D013" w14:textId="77777777" w:rsidR="00C32A5C" w:rsidRPr="00FC70BD" w:rsidRDefault="00C32A5C" w:rsidP="00FC70BD">
      <w:pPr>
        <w:pStyle w:val="ListParagraph"/>
        <w:numPr>
          <w:ilvl w:val="0"/>
          <w:numId w:val="1"/>
        </w:numPr>
        <w:shd w:val="clear" w:color="auto" w:fill="FFFFFF"/>
        <w:jc w:val="both"/>
        <w:rPr>
          <w:rFonts w:ascii="Arial" w:hAnsi="Arial" w:cs="Arial"/>
          <w:bCs/>
          <w:color w:val="0F1115"/>
          <w:sz w:val="20"/>
          <w:szCs w:val="20"/>
        </w:rPr>
      </w:pPr>
      <w:r w:rsidRPr="00FC70BD">
        <w:rPr>
          <w:rFonts w:ascii="Arial" w:hAnsi="Arial" w:cs="Arial"/>
          <w:bCs/>
          <w:color w:val="0F1115"/>
          <w:sz w:val="20"/>
          <w:szCs w:val="20"/>
        </w:rPr>
        <w:t>Kalra, Y. P. (1998). Handbook of Reference Methods for Plant Analysis. Boca Raton, FL: CRC Press. (Provides standardized protocols for plant analysis, including flame photometry for potassium and other elements).</w:t>
      </w:r>
    </w:p>
    <w:p w14:paraId="60B93088" w14:textId="77777777" w:rsidR="00C32A5C" w:rsidRPr="001E20AE" w:rsidRDefault="00C32A5C" w:rsidP="00FC70BD">
      <w:pPr>
        <w:pStyle w:val="ds-markdown-paragraph"/>
        <w:numPr>
          <w:ilvl w:val="0"/>
          <w:numId w:val="1"/>
        </w:numPr>
        <w:shd w:val="clear" w:color="auto" w:fill="FFFFFF"/>
        <w:spacing w:before="0" w:beforeAutospacing="0" w:after="0" w:afterAutospacing="0"/>
        <w:jc w:val="both"/>
        <w:rPr>
          <w:rFonts w:ascii="Arial" w:hAnsi="Arial" w:cs="Arial"/>
          <w:bCs/>
          <w:color w:val="0F1115"/>
          <w:sz w:val="20"/>
          <w:szCs w:val="20"/>
        </w:rPr>
      </w:pPr>
      <w:r w:rsidRPr="0045088F">
        <w:rPr>
          <w:rFonts w:ascii="Arial" w:hAnsi="Arial" w:cs="Arial"/>
          <w:bCs/>
          <w:sz w:val="20"/>
          <w:szCs w:val="20"/>
          <w:highlight w:val="yellow"/>
        </w:rPr>
        <w:t>Kumar, M., et al. (2019).</w:t>
      </w:r>
      <w:r w:rsidRPr="0045088F">
        <w:rPr>
          <w:rFonts w:ascii="Arial" w:hAnsi="Arial" w:cs="Arial"/>
          <w:bCs/>
          <w:color w:val="0F1115"/>
          <w:sz w:val="20"/>
          <w:szCs w:val="20"/>
          <w:highlight w:val="yellow"/>
        </w:rPr>
        <w:t> Biofertilizers: An Eco-friendly Approach for Plant Growth and Soil Health. In </w:t>
      </w:r>
      <w:proofErr w:type="spellStart"/>
      <w:r w:rsidRPr="0045088F">
        <w:rPr>
          <w:rFonts w:ascii="Arial" w:hAnsi="Arial" w:cs="Arial"/>
          <w:bCs/>
          <w:i/>
          <w:iCs/>
          <w:sz w:val="20"/>
          <w:szCs w:val="20"/>
          <w:highlight w:val="yellow"/>
        </w:rPr>
        <w:t>Yarava</w:t>
      </w:r>
      <w:proofErr w:type="spellEnd"/>
      <w:r w:rsidRPr="0045088F">
        <w:rPr>
          <w:rFonts w:ascii="Arial" w:hAnsi="Arial" w:cs="Arial"/>
          <w:bCs/>
          <w:i/>
          <w:iCs/>
          <w:sz w:val="20"/>
          <w:szCs w:val="20"/>
          <w:highlight w:val="yellow"/>
        </w:rPr>
        <w:t>, R. (eds) Soil Health. Soil Biology, vol 59</w:t>
      </w:r>
      <w:r w:rsidRPr="0045088F">
        <w:rPr>
          <w:rFonts w:ascii="Arial" w:hAnsi="Arial" w:cs="Arial"/>
          <w:bCs/>
          <w:color w:val="0F1115"/>
          <w:sz w:val="20"/>
          <w:szCs w:val="20"/>
          <w:highlight w:val="yellow"/>
        </w:rPr>
        <w:t>. Springer, Cham.</w:t>
      </w:r>
    </w:p>
    <w:p w14:paraId="3F19D80A" w14:textId="77777777" w:rsidR="00C32A5C" w:rsidRPr="001E20AE" w:rsidRDefault="00C32A5C" w:rsidP="00FC70BD">
      <w:pPr>
        <w:pStyle w:val="ds-markdown-paragraph"/>
        <w:numPr>
          <w:ilvl w:val="0"/>
          <w:numId w:val="1"/>
        </w:numPr>
        <w:shd w:val="clear" w:color="auto" w:fill="FFFFFF"/>
        <w:spacing w:before="0" w:beforeAutospacing="0" w:after="0" w:afterAutospacing="0"/>
        <w:jc w:val="both"/>
        <w:rPr>
          <w:rFonts w:ascii="Arial" w:hAnsi="Arial" w:cs="Arial"/>
          <w:bCs/>
          <w:color w:val="0F1115"/>
          <w:sz w:val="20"/>
          <w:szCs w:val="20"/>
        </w:rPr>
      </w:pPr>
      <w:r w:rsidRPr="001E20AE">
        <w:rPr>
          <w:rFonts w:ascii="Arial" w:hAnsi="Arial" w:cs="Arial"/>
          <w:bCs/>
          <w:sz w:val="20"/>
          <w:szCs w:val="20"/>
        </w:rPr>
        <w:t>Meena, V. S., Zaid, A., &amp; Maurya, B. R. (2018).</w:t>
      </w:r>
      <w:r w:rsidRPr="001E20AE">
        <w:rPr>
          <w:rFonts w:ascii="Arial" w:hAnsi="Arial" w:cs="Arial"/>
          <w:bCs/>
          <w:color w:val="0F1115"/>
          <w:sz w:val="20"/>
          <w:szCs w:val="20"/>
        </w:rPr>
        <w:t> Potassium Solubilizing Microorganisms for Sustainable Agriculture. Springer, New Delhi</w:t>
      </w:r>
    </w:p>
    <w:p w14:paraId="5D81CF26" w14:textId="77777777" w:rsidR="00C32A5C" w:rsidRPr="001D4043" w:rsidRDefault="00C32A5C" w:rsidP="00FC70BD">
      <w:pPr>
        <w:pStyle w:val="ds-markdown-paragraph"/>
        <w:numPr>
          <w:ilvl w:val="0"/>
          <w:numId w:val="1"/>
        </w:numPr>
        <w:shd w:val="clear" w:color="auto" w:fill="FFFFFF"/>
        <w:spacing w:before="0" w:beforeAutospacing="0" w:after="0" w:afterAutospacing="0"/>
        <w:jc w:val="both"/>
        <w:rPr>
          <w:rFonts w:ascii="Arial" w:hAnsi="Arial" w:cs="Arial"/>
          <w:bCs/>
          <w:color w:val="0F1115"/>
          <w:sz w:val="20"/>
          <w:szCs w:val="20"/>
        </w:rPr>
      </w:pPr>
      <w:r w:rsidRPr="001D4043">
        <w:rPr>
          <w:rFonts w:ascii="Arial" w:hAnsi="Arial" w:cs="Arial"/>
          <w:bCs/>
          <w:color w:val="0F1115"/>
          <w:sz w:val="20"/>
          <w:szCs w:val="20"/>
        </w:rPr>
        <w:t>NHB (2020). National Horticultural Database 2020.Ministry of Agriculture and Farmers Welfare, Government of India.</w:t>
      </w:r>
    </w:p>
    <w:p w14:paraId="14F7E75D" w14:textId="74A76656" w:rsidR="00971C34" w:rsidRPr="001D4043" w:rsidRDefault="00C32A5C" w:rsidP="00971C34">
      <w:pPr>
        <w:pStyle w:val="ds-markdown-paragraph"/>
        <w:numPr>
          <w:ilvl w:val="0"/>
          <w:numId w:val="1"/>
        </w:numPr>
        <w:shd w:val="clear" w:color="auto" w:fill="FFFFFF"/>
        <w:spacing w:before="0" w:beforeAutospacing="0" w:after="0" w:afterAutospacing="0"/>
        <w:jc w:val="both"/>
        <w:rPr>
          <w:rFonts w:ascii="Arial" w:hAnsi="Arial" w:cs="Arial"/>
          <w:bCs/>
          <w:sz w:val="20"/>
          <w:szCs w:val="20"/>
        </w:rPr>
      </w:pPr>
      <w:r w:rsidRPr="00791938">
        <w:rPr>
          <w:rFonts w:ascii="Arial" w:hAnsi="Arial" w:cs="Arial"/>
          <w:sz w:val="20"/>
          <w:szCs w:val="20"/>
        </w:rPr>
        <w:t>NMSA. (2018). </w:t>
      </w:r>
      <w:r w:rsidRPr="00791938">
        <w:rPr>
          <w:rFonts w:ascii="Arial" w:hAnsi="Arial" w:cs="Arial"/>
          <w:i/>
          <w:iCs/>
          <w:sz w:val="20"/>
          <w:szCs w:val="20"/>
        </w:rPr>
        <w:t>Mission Document: National Mission for Sustainable Agriculture (NMSA).</w:t>
      </w:r>
      <w:r w:rsidRPr="00791938">
        <w:rPr>
          <w:rFonts w:ascii="Arial" w:hAnsi="Arial" w:cs="Arial"/>
          <w:sz w:val="20"/>
          <w:szCs w:val="20"/>
        </w:rPr>
        <w:t> Department of Agriculture, Cooperation &amp; Farmers Welfare.</w:t>
      </w:r>
    </w:p>
    <w:p w14:paraId="5BB7C410" w14:textId="33E98D6E" w:rsidR="0097321F" w:rsidRDefault="0097321F" w:rsidP="00971C34">
      <w:pPr>
        <w:shd w:val="clear" w:color="auto" w:fill="FFFFFF"/>
        <w:jc w:val="both"/>
        <w:rPr>
          <w:rFonts w:ascii="Arial" w:hAnsi="Arial" w:cs="Arial"/>
          <w:bCs/>
          <w:color w:val="0F1115"/>
          <w:sz w:val="20"/>
          <w:szCs w:val="20"/>
        </w:rPr>
      </w:pPr>
    </w:p>
    <w:p w14:paraId="21E3807E" w14:textId="13B98C8D" w:rsidR="0097321F" w:rsidRPr="00FC70BD" w:rsidRDefault="0097321F" w:rsidP="00FC70BD">
      <w:pPr>
        <w:pStyle w:val="ListParagraph"/>
        <w:numPr>
          <w:ilvl w:val="0"/>
          <w:numId w:val="1"/>
        </w:numPr>
        <w:shd w:val="clear" w:color="auto" w:fill="FFFFFF"/>
        <w:jc w:val="both"/>
        <w:rPr>
          <w:rFonts w:ascii="Arial" w:hAnsi="Arial" w:cs="Arial"/>
          <w:bCs/>
          <w:color w:val="0F1115"/>
          <w:sz w:val="20"/>
          <w:szCs w:val="20"/>
        </w:rPr>
      </w:pPr>
      <w:r w:rsidRPr="00FC70BD">
        <w:rPr>
          <w:rFonts w:ascii="Arial" w:hAnsi="Arial" w:cs="Arial"/>
          <w:bCs/>
          <w:color w:val="0F1115"/>
          <w:sz w:val="20"/>
          <w:szCs w:val="20"/>
        </w:rPr>
        <w:t xml:space="preserve">Bharathi </w:t>
      </w:r>
      <w:proofErr w:type="spellStart"/>
      <w:r w:rsidRPr="00FC70BD">
        <w:rPr>
          <w:rFonts w:ascii="Arial" w:hAnsi="Arial" w:cs="Arial"/>
          <w:bCs/>
          <w:color w:val="0F1115"/>
          <w:sz w:val="20"/>
          <w:szCs w:val="20"/>
        </w:rPr>
        <w:t>Nirujogi</w:t>
      </w:r>
      <w:proofErr w:type="spellEnd"/>
      <w:r w:rsidRPr="00FC70BD">
        <w:rPr>
          <w:rFonts w:ascii="Arial" w:hAnsi="Arial" w:cs="Arial"/>
          <w:bCs/>
          <w:color w:val="0F1115"/>
          <w:sz w:val="20"/>
          <w:szCs w:val="20"/>
        </w:rPr>
        <w:t xml:space="preserve">, Dr. M Madhavi, Dr. L </w:t>
      </w:r>
      <w:proofErr w:type="spellStart"/>
      <w:r w:rsidRPr="00FC70BD">
        <w:rPr>
          <w:rFonts w:ascii="Arial" w:hAnsi="Arial" w:cs="Arial"/>
          <w:bCs/>
          <w:color w:val="0F1115"/>
          <w:sz w:val="20"/>
          <w:szCs w:val="20"/>
        </w:rPr>
        <w:t>Naram</w:t>
      </w:r>
      <w:proofErr w:type="spellEnd"/>
      <w:r w:rsidRPr="00FC70BD">
        <w:rPr>
          <w:rFonts w:ascii="Arial" w:hAnsi="Arial" w:cs="Arial"/>
          <w:bCs/>
          <w:color w:val="0F1115"/>
          <w:sz w:val="20"/>
          <w:szCs w:val="20"/>
        </w:rPr>
        <w:t xml:space="preserve"> Naidu, Dr. </w:t>
      </w:r>
      <w:proofErr w:type="spellStart"/>
      <w:r w:rsidRPr="00FC70BD">
        <w:rPr>
          <w:rFonts w:ascii="Arial" w:hAnsi="Arial" w:cs="Arial"/>
          <w:bCs/>
          <w:color w:val="0F1115"/>
          <w:sz w:val="20"/>
          <w:szCs w:val="20"/>
        </w:rPr>
        <w:t>VinayaKumara</w:t>
      </w:r>
      <w:proofErr w:type="spellEnd"/>
      <w:r w:rsidRPr="00FC70BD">
        <w:rPr>
          <w:rFonts w:ascii="Arial" w:hAnsi="Arial" w:cs="Arial"/>
          <w:bCs/>
          <w:color w:val="0F1115"/>
          <w:sz w:val="20"/>
          <w:szCs w:val="20"/>
        </w:rPr>
        <w:t xml:space="preserve"> Reddy, Dr. DR </w:t>
      </w:r>
      <w:proofErr w:type="spellStart"/>
      <w:r w:rsidRPr="00FC70BD">
        <w:rPr>
          <w:rFonts w:ascii="Arial" w:hAnsi="Arial" w:cs="Arial"/>
          <w:bCs/>
          <w:color w:val="0F1115"/>
          <w:sz w:val="20"/>
          <w:szCs w:val="20"/>
        </w:rPr>
        <w:t>Salomi</w:t>
      </w:r>
      <w:proofErr w:type="spellEnd"/>
      <w:r w:rsidRPr="00FC70BD">
        <w:rPr>
          <w:rFonts w:ascii="Arial" w:hAnsi="Arial" w:cs="Arial"/>
          <w:bCs/>
          <w:color w:val="0F1115"/>
          <w:sz w:val="20"/>
          <w:szCs w:val="20"/>
        </w:rPr>
        <w:t xml:space="preserve"> </w:t>
      </w:r>
      <w:proofErr w:type="spellStart"/>
      <w:r w:rsidRPr="00FC70BD">
        <w:rPr>
          <w:rFonts w:ascii="Arial" w:hAnsi="Arial" w:cs="Arial"/>
          <w:bCs/>
          <w:color w:val="0F1115"/>
          <w:sz w:val="20"/>
          <w:szCs w:val="20"/>
        </w:rPr>
        <w:t>Sunnetha</w:t>
      </w:r>
      <w:proofErr w:type="spellEnd"/>
      <w:r w:rsidRPr="00FC70BD">
        <w:rPr>
          <w:rFonts w:ascii="Arial" w:hAnsi="Arial" w:cs="Arial"/>
          <w:bCs/>
          <w:color w:val="0F1115"/>
          <w:sz w:val="20"/>
          <w:szCs w:val="20"/>
        </w:rPr>
        <w:t xml:space="preserve"> and Dr. P Rama Devi. (2021)</w:t>
      </w:r>
      <w:r w:rsidRPr="0097321F">
        <w:t xml:space="preserve"> </w:t>
      </w:r>
      <w:r w:rsidRPr="00FC70BD">
        <w:rPr>
          <w:rFonts w:ascii="Arial" w:hAnsi="Arial" w:cs="Arial"/>
          <w:bCs/>
          <w:color w:val="0F1115"/>
          <w:sz w:val="20"/>
          <w:szCs w:val="20"/>
        </w:rPr>
        <w:t>The Pharma Innovation Journal 2021; 10(7): 1157-1160</w:t>
      </w:r>
      <w:r w:rsidRPr="00FC70BD">
        <w:rPr>
          <w:rFonts w:ascii="Arial" w:hAnsi="Arial" w:cs="Arial"/>
          <w:bCs/>
          <w:color w:val="0F1115"/>
          <w:sz w:val="20"/>
          <w:szCs w:val="20"/>
        </w:rPr>
        <w:cr/>
      </w:r>
    </w:p>
    <w:sectPr w:rsidR="0097321F" w:rsidRPr="00FC70BD" w:rsidSect="00D1575E">
      <w:type w:val="continuous"/>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798F"/>
    <w:multiLevelType w:val="hybridMultilevel"/>
    <w:tmpl w:val="8D404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xNzA2MTI3NrC0MDFV0lEKTi0uzszPAykwrAUA6mAiySwAAAA="/>
  </w:docVars>
  <w:rsids>
    <w:rsidRoot w:val="003B1529"/>
    <w:rsid w:val="000009FF"/>
    <w:rsid w:val="0007427C"/>
    <w:rsid w:val="000B6632"/>
    <w:rsid w:val="000F671F"/>
    <w:rsid w:val="0016083D"/>
    <w:rsid w:val="00174274"/>
    <w:rsid w:val="001D1924"/>
    <w:rsid w:val="001D2BEB"/>
    <w:rsid w:val="001D4043"/>
    <w:rsid w:val="001E20AE"/>
    <w:rsid w:val="001E7102"/>
    <w:rsid w:val="00223544"/>
    <w:rsid w:val="00273E16"/>
    <w:rsid w:val="002B163B"/>
    <w:rsid w:val="002C28EE"/>
    <w:rsid w:val="002E31EE"/>
    <w:rsid w:val="00303D37"/>
    <w:rsid w:val="00313C08"/>
    <w:rsid w:val="003B1529"/>
    <w:rsid w:val="003C1CC3"/>
    <w:rsid w:val="0045088F"/>
    <w:rsid w:val="00470359"/>
    <w:rsid w:val="004838DE"/>
    <w:rsid w:val="005438EA"/>
    <w:rsid w:val="00553C46"/>
    <w:rsid w:val="00562E5D"/>
    <w:rsid w:val="0057311D"/>
    <w:rsid w:val="00645756"/>
    <w:rsid w:val="006F2AFE"/>
    <w:rsid w:val="00705711"/>
    <w:rsid w:val="00724850"/>
    <w:rsid w:val="00791938"/>
    <w:rsid w:val="007F058C"/>
    <w:rsid w:val="00845A83"/>
    <w:rsid w:val="00892EB7"/>
    <w:rsid w:val="008A3785"/>
    <w:rsid w:val="008E2BF7"/>
    <w:rsid w:val="00971C34"/>
    <w:rsid w:val="0097321F"/>
    <w:rsid w:val="00AA1653"/>
    <w:rsid w:val="00AA172E"/>
    <w:rsid w:val="00AA7C26"/>
    <w:rsid w:val="00BC5441"/>
    <w:rsid w:val="00C32A5C"/>
    <w:rsid w:val="00C4630D"/>
    <w:rsid w:val="00C82319"/>
    <w:rsid w:val="00C94391"/>
    <w:rsid w:val="00CD2ADC"/>
    <w:rsid w:val="00D1575E"/>
    <w:rsid w:val="00D20547"/>
    <w:rsid w:val="00D30717"/>
    <w:rsid w:val="00D8137D"/>
    <w:rsid w:val="00D9784B"/>
    <w:rsid w:val="00DB3565"/>
    <w:rsid w:val="00DE488E"/>
    <w:rsid w:val="00E2035A"/>
    <w:rsid w:val="00E86DC0"/>
    <w:rsid w:val="00EA3A61"/>
    <w:rsid w:val="00ED0196"/>
    <w:rsid w:val="00F008DE"/>
    <w:rsid w:val="00F11AF4"/>
    <w:rsid w:val="00F12CB7"/>
    <w:rsid w:val="00F26662"/>
    <w:rsid w:val="00F6190B"/>
    <w:rsid w:val="00FC66F0"/>
    <w:rsid w:val="00FC70BD"/>
    <w:rsid w:val="00FD63D3"/>
    <w:rsid w:val="00FF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88DE"/>
  <w15:chartTrackingRefBased/>
  <w15:docId w15:val="{5CFD99EF-E5F9-6446-B6CE-66A3BE61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35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B1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1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B1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5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B15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1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B1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B1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529"/>
    <w:rPr>
      <w:rFonts w:eastAsiaTheme="majorEastAsia" w:cstheme="majorBidi"/>
      <w:color w:val="272727" w:themeColor="text1" w:themeTint="D8"/>
    </w:rPr>
  </w:style>
  <w:style w:type="paragraph" w:styleId="Title">
    <w:name w:val="Title"/>
    <w:basedOn w:val="Normal"/>
    <w:next w:val="Normal"/>
    <w:link w:val="TitleChar"/>
    <w:uiPriority w:val="10"/>
    <w:qFormat/>
    <w:rsid w:val="003B15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29"/>
    <w:pPr>
      <w:spacing w:before="160"/>
      <w:jc w:val="center"/>
    </w:pPr>
    <w:rPr>
      <w:i/>
      <w:iCs/>
      <w:color w:val="404040" w:themeColor="text1" w:themeTint="BF"/>
    </w:rPr>
  </w:style>
  <w:style w:type="character" w:customStyle="1" w:styleId="QuoteChar">
    <w:name w:val="Quote Char"/>
    <w:basedOn w:val="DefaultParagraphFont"/>
    <w:link w:val="Quote"/>
    <w:uiPriority w:val="29"/>
    <w:rsid w:val="003B1529"/>
    <w:rPr>
      <w:i/>
      <w:iCs/>
      <w:color w:val="404040" w:themeColor="text1" w:themeTint="BF"/>
    </w:rPr>
  </w:style>
  <w:style w:type="paragraph" w:styleId="ListParagraph">
    <w:name w:val="List Paragraph"/>
    <w:basedOn w:val="Normal"/>
    <w:uiPriority w:val="34"/>
    <w:qFormat/>
    <w:rsid w:val="003B1529"/>
    <w:pPr>
      <w:ind w:left="720"/>
      <w:contextualSpacing/>
    </w:pPr>
  </w:style>
  <w:style w:type="character" w:styleId="IntenseEmphasis">
    <w:name w:val="Intense Emphasis"/>
    <w:basedOn w:val="DefaultParagraphFont"/>
    <w:uiPriority w:val="21"/>
    <w:qFormat/>
    <w:rsid w:val="003B1529"/>
    <w:rPr>
      <w:i/>
      <w:iCs/>
      <w:color w:val="0F4761" w:themeColor="accent1" w:themeShade="BF"/>
    </w:rPr>
  </w:style>
  <w:style w:type="paragraph" w:styleId="IntenseQuote">
    <w:name w:val="Intense Quote"/>
    <w:basedOn w:val="Normal"/>
    <w:next w:val="Normal"/>
    <w:link w:val="IntenseQuoteChar"/>
    <w:uiPriority w:val="30"/>
    <w:qFormat/>
    <w:rsid w:val="003B1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529"/>
    <w:rPr>
      <w:i/>
      <w:iCs/>
      <w:color w:val="0F4761" w:themeColor="accent1" w:themeShade="BF"/>
    </w:rPr>
  </w:style>
  <w:style w:type="character" w:styleId="IntenseReference">
    <w:name w:val="Intense Reference"/>
    <w:basedOn w:val="DefaultParagraphFont"/>
    <w:uiPriority w:val="32"/>
    <w:qFormat/>
    <w:rsid w:val="003B1529"/>
    <w:rPr>
      <w:b/>
      <w:bCs/>
      <w:smallCaps/>
      <w:color w:val="0F4761" w:themeColor="accent1" w:themeShade="BF"/>
      <w:spacing w:val="5"/>
    </w:rPr>
  </w:style>
  <w:style w:type="paragraph" w:customStyle="1" w:styleId="Default">
    <w:name w:val="Default"/>
    <w:rsid w:val="003B1529"/>
    <w:pPr>
      <w:autoSpaceDE w:val="0"/>
      <w:autoSpaceDN w:val="0"/>
      <w:adjustRightInd w:val="0"/>
      <w:spacing w:after="0" w:line="240" w:lineRule="auto"/>
    </w:pPr>
    <w:rPr>
      <w:rFonts w:ascii="Times New Roman" w:eastAsiaTheme="minorEastAsia" w:hAnsi="Times New Roman" w:cs="Times New Roman"/>
      <w:color w:val="000000"/>
      <w:kern w:val="0"/>
      <w:lang w:val="en-IN" w:eastAsia="en-IN"/>
      <w14:ligatures w14:val="none"/>
    </w:rPr>
  </w:style>
  <w:style w:type="paragraph" w:styleId="Header">
    <w:name w:val="header"/>
    <w:basedOn w:val="Normal"/>
    <w:link w:val="HeaderChar"/>
    <w:uiPriority w:val="99"/>
    <w:unhideWhenUsed/>
    <w:rsid w:val="003B1529"/>
    <w:pPr>
      <w:tabs>
        <w:tab w:val="center" w:pos="4513"/>
        <w:tab w:val="right" w:pos="9026"/>
      </w:tabs>
    </w:pPr>
  </w:style>
  <w:style w:type="character" w:customStyle="1" w:styleId="HeaderChar">
    <w:name w:val="Header Char"/>
    <w:basedOn w:val="DefaultParagraphFont"/>
    <w:link w:val="Header"/>
    <w:uiPriority w:val="99"/>
    <w:rsid w:val="003B1529"/>
    <w:rPr>
      <w:kern w:val="0"/>
      <w:sz w:val="22"/>
      <w:szCs w:val="22"/>
      <w:lang w:val="en-IN"/>
      <w14:ligatures w14:val="none"/>
    </w:rPr>
  </w:style>
  <w:style w:type="paragraph" w:styleId="Footer">
    <w:name w:val="footer"/>
    <w:basedOn w:val="Normal"/>
    <w:link w:val="FooterChar"/>
    <w:uiPriority w:val="99"/>
    <w:unhideWhenUsed/>
    <w:rsid w:val="003B1529"/>
    <w:pPr>
      <w:tabs>
        <w:tab w:val="center" w:pos="4513"/>
        <w:tab w:val="right" w:pos="9026"/>
      </w:tabs>
    </w:pPr>
  </w:style>
  <w:style w:type="character" w:customStyle="1" w:styleId="FooterChar">
    <w:name w:val="Footer Char"/>
    <w:basedOn w:val="DefaultParagraphFont"/>
    <w:link w:val="Footer"/>
    <w:uiPriority w:val="99"/>
    <w:rsid w:val="003B1529"/>
    <w:rPr>
      <w:kern w:val="0"/>
      <w:sz w:val="22"/>
      <w:szCs w:val="22"/>
      <w:lang w:val="en-IN"/>
      <w14:ligatures w14:val="none"/>
    </w:rPr>
  </w:style>
  <w:style w:type="table" w:styleId="TableGrid">
    <w:name w:val="Table Grid"/>
    <w:basedOn w:val="TableNormal"/>
    <w:uiPriority w:val="59"/>
    <w:rsid w:val="003B1529"/>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529"/>
    <w:rPr>
      <w:rFonts w:ascii="Tahoma" w:hAnsi="Tahoma" w:cs="Tahoma"/>
      <w:sz w:val="16"/>
      <w:szCs w:val="16"/>
    </w:rPr>
  </w:style>
  <w:style w:type="character" w:customStyle="1" w:styleId="BalloonTextChar">
    <w:name w:val="Balloon Text Char"/>
    <w:basedOn w:val="DefaultParagraphFont"/>
    <w:link w:val="BalloonText"/>
    <w:uiPriority w:val="99"/>
    <w:semiHidden/>
    <w:rsid w:val="003B1529"/>
    <w:rPr>
      <w:rFonts w:ascii="Tahoma" w:hAnsi="Tahoma" w:cs="Tahoma"/>
      <w:kern w:val="0"/>
      <w:sz w:val="16"/>
      <w:szCs w:val="16"/>
      <w:lang w:val="en-IN"/>
      <w14:ligatures w14:val="none"/>
    </w:rPr>
  </w:style>
  <w:style w:type="character" w:customStyle="1" w:styleId="ff3">
    <w:name w:val="ff3"/>
    <w:basedOn w:val="DefaultParagraphFont"/>
    <w:rsid w:val="003B1529"/>
  </w:style>
  <w:style w:type="character" w:customStyle="1" w:styleId="ws7c">
    <w:name w:val="ws7c"/>
    <w:basedOn w:val="DefaultParagraphFont"/>
    <w:rsid w:val="003B1529"/>
  </w:style>
  <w:style w:type="character" w:customStyle="1" w:styleId="a">
    <w:name w:val="_"/>
    <w:basedOn w:val="DefaultParagraphFont"/>
    <w:rsid w:val="003B1529"/>
  </w:style>
  <w:style w:type="character" w:styleId="Hyperlink">
    <w:name w:val="Hyperlink"/>
    <w:basedOn w:val="DefaultParagraphFont"/>
    <w:uiPriority w:val="99"/>
    <w:unhideWhenUsed/>
    <w:rsid w:val="003B1529"/>
    <w:rPr>
      <w:color w:val="0000FF"/>
      <w:u w:val="single"/>
    </w:rPr>
  </w:style>
  <w:style w:type="character" w:styleId="Strong">
    <w:name w:val="Strong"/>
    <w:basedOn w:val="DefaultParagraphFont"/>
    <w:uiPriority w:val="22"/>
    <w:qFormat/>
    <w:rsid w:val="003B1529"/>
    <w:rPr>
      <w:b/>
      <w:bCs/>
    </w:rPr>
  </w:style>
  <w:style w:type="character" w:customStyle="1" w:styleId="apple-converted-space">
    <w:name w:val="apple-converted-space"/>
    <w:basedOn w:val="DefaultParagraphFont"/>
    <w:rsid w:val="003B1529"/>
  </w:style>
  <w:style w:type="character" w:styleId="Emphasis">
    <w:name w:val="Emphasis"/>
    <w:basedOn w:val="DefaultParagraphFont"/>
    <w:uiPriority w:val="20"/>
    <w:qFormat/>
    <w:rsid w:val="003B1529"/>
    <w:rPr>
      <w:i/>
      <w:iCs/>
    </w:rPr>
  </w:style>
  <w:style w:type="character" w:customStyle="1" w:styleId="articlecitationvolume">
    <w:name w:val="articlecitation_volume"/>
    <w:basedOn w:val="DefaultParagraphFont"/>
    <w:rsid w:val="003B1529"/>
  </w:style>
  <w:style w:type="character" w:customStyle="1" w:styleId="articlecitationpages">
    <w:name w:val="articlecitation_pages"/>
    <w:basedOn w:val="DefaultParagraphFont"/>
    <w:rsid w:val="003B1529"/>
  </w:style>
  <w:style w:type="character" w:customStyle="1" w:styleId="nlmarticle-title">
    <w:name w:val="nlm_article-title"/>
    <w:basedOn w:val="DefaultParagraphFont"/>
    <w:rsid w:val="003B1529"/>
  </w:style>
  <w:style w:type="character" w:customStyle="1" w:styleId="A13">
    <w:name w:val="A13"/>
    <w:uiPriority w:val="99"/>
    <w:rsid w:val="003B1529"/>
    <w:rPr>
      <w:rFonts w:cs="Minion Pro"/>
      <w:color w:val="000000"/>
      <w:sz w:val="22"/>
      <w:szCs w:val="22"/>
    </w:rPr>
  </w:style>
  <w:style w:type="character" w:customStyle="1" w:styleId="A6">
    <w:name w:val="A6"/>
    <w:uiPriority w:val="99"/>
    <w:rsid w:val="003B1529"/>
    <w:rPr>
      <w:rFonts w:cs="Minion Pro"/>
      <w:color w:val="000000"/>
      <w:sz w:val="12"/>
      <w:szCs w:val="12"/>
    </w:rPr>
  </w:style>
  <w:style w:type="character" w:customStyle="1" w:styleId="A0">
    <w:name w:val="A0"/>
    <w:uiPriority w:val="99"/>
    <w:rsid w:val="003B1529"/>
    <w:rPr>
      <w:rFonts w:cs="Minion Pro"/>
      <w:color w:val="000000"/>
      <w:sz w:val="18"/>
      <w:szCs w:val="18"/>
    </w:rPr>
  </w:style>
  <w:style w:type="character" w:customStyle="1" w:styleId="A7">
    <w:name w:val="A7"/>
    <w:uiPriority w:val="99"/>
    <w:rsid w:val="003B1529"/>
    <w:rPr>
      <w:b/>
      <w:bCs/>
      <w:color w:val="000000"/>
      <w:sz w:val="12"/>
      <w:szCs w:val="12"/>
    </w:rPr>
  </w:style>
  <w:style w:type="paragraph" w:customStyle="1" w:styleId="Pa3">
    <w:name w:val="Pa3"/>
    <w:basedOn w:val="Default"/>
    <w:next w:val="Default"/>
    <w:uiPriority w:val="99"/>
    <w:rsid w:val="003B1529"/>
    <w:pPr>
      <w:spacing w:line="201" w:lineRule="atLeast"/>
    </w:pPr>
    <w:rPr>
      <w:rFonts w:eastAsiaTheme="minorHAnsi"/>
      <w:color w:val="auto"/>
      <w:lang w:eastAsia="en-US"/>
    </w:rPr>
  </w:style>
  <w:style w:type="character" w:customStyle="1" w:styleId="A3">
    <w:name w:val="A3"/>
    <w:uiPriority w:val="99"/>
    <w:rsid w:val="003B1529"/>
    <w:rPr>
      <w:color w:val="000000"/>
      <w:sz w:val="11"/>
      <w:szCs w:val="11"/>
    </w:rPr>
  </w:style>
  <w:style w:type="paragraph" w:styleId="NormalWeb">
    <w:name w:val="Normal (Web)"/>
    <w:basedOn w:val="Normal"/>
    <w:uiPriority w:val="99"/>
    <w:unhideWhenUsed/>
    <w:rsid w:val="003B1529"/>
    <w:pPr>
      <w:spacing w:before="100" w:beforeAutospacing="1" w:after="100" w:afterAutospacing="1"/>
    </w:pPr>
    <w:rPr>
      <w:lang w:eastAsia="en-IN"/>
    </w:rPr>
  </w:style>
  <w:style w:type="character" w:styleId="PlaceholderText">
    <w:name w:val="Placeholder Text"/>
    <w:basedOn w:val="DefaultParagraphFont"/>
    <w:uiPriority w:val="99"/>
    <w:semiHidden/>
    <w:rsid w:val="003B1529"/>
    <w:rPr>
      <w:color w:val="808080"/>
    </w:rPr>
  </w:style>
  <w:style w:type="paragraph" w:styleId="NoSpacing">
    <w:name w:val="No Spacing"/>
    <w:uiPriority w:val="1"/>
    <w:qFormat/>
    <w:rsid w:val="003B1529"/>
    <w:pPr>
      <w:spacing w:after="0" w:line="240" w:lineRule="auto"/>
    </w:pPr>
    <w:rPr>
      <w:rFonts w:eastAsiaTheme="minorEastAsia"/>
      <w:kern w:val="0"/>
      <w:sz w:val="22"/>
      <w:szCs w:val="22"/>
      <w14:ligatures w14:val="none"/>
    </w:rPr>
  </w:style>
  <w:style w:type="character" w:customStyle="1" w:styleId="indexed-hide">
    <w:name w:val="indexed-hide"/>
    <w:basedOn w:val="DefaultParagraphFont"/>
    <w:rsid w:val="003B1529"/>
  </w:style>
  <w:style w:type="paragraph" w:customStyle="1" w:styleId="articletitle">
    <w:name w:val="articletitle"/>
    <w:basedOn w:val="Normal"/>
    <w:rsid w:val="003B1529"/>
    <w:pPr>
      <w:spacing w:before="100" w:beforeAutospacing="1" w:after="100" w:afterAutospacing="1"/>
    </w:pPr>
    <w:rPr>
      <w:lang w:eastAsia="en-IN"/>
    </w:rPr>
  </w:style>
  <w:style w:type="paragraph" w:customStyle="1" w:styleId="authornames">
    <w:name w:val="authornames"/>
    <w:basedOn w:val="Normal"/>
    <w:rsid w:val="003B1529"/>
    <w:pPr>
      <w:spacing w:before="100" w:beforeAutospacing="1" w:after="100" w:afterAutospacing="1"/>
    </w:pPr>
    <w:rPr>
      <w:lang w:eastAsia="en-IN"/>
    </w:rPr>
  </w:style>
  <w:style w:type="paragraph" w:customStyle="1" w:styleId="authoraffiliation">
    <w:name w:val="authoraffiliation"/>
    <w:basedOn w:val="Normal"/>
    <w:rsid w:val="003B1529"/>
    <w:pPr>
      <w:spacing w:before="100" w:beforeAutospacing="1" w:after="100" w:afterAutospacing="1"/>
    </w:pPr>
    <w:rPr>
      <w:lang w:eastAsia="en-IN"/>
    </w:rPr>
  </w:style>
  <w:style w:type="paragraph" w:customStyle="1" w:styleId="authornote">
    <w:name w:val="authornote"/>
    <w:basedOn w:val="Normal"/>
    <w:rsid w:val="003B1529"/>
    <w:pPr>
      <w:spacing w:before="100" w:beforeAutospacing="1" w:after="100" w:afterAutospacing="1"/>
    </w:pPr>
    <w:rPr>
      <w:lang w:eastAsia="en-IN"/>
    </w:rPr>
  </w:style>
  <w:style w:type="paragraph" w:customStyle="1" w:styleId="sectionheading1">
    <w:name w:val="sectionheading1"/>
    <w:basedOn w:val="Normal"/>
    <w:rsid w:val="003B1529"/>
    <w:pPr>
      <w:spacing w:before="100" w:beforeAutospacing="1" w:after="100" w:afterAutospacing="1"/>
    </w:pPr>
    <w:rPr>
      <w:lang w:eastAsia="en-IN"/>
    </w:rPr>
  </w:style>
  <w:style w:type="paragraph" w:customStyle="1" w:styleId="abstract">
    <w:name w:val="abstract"/>
    <w:basedOn w:val="Normal"/>
    <w:rsid w:val="003B1529"/>
    <w:pPr>
      <w:spacing w:before="100" w:beforeAutospacing="1" w:after="100" w:afterAutospacing="1"/>
    </w:pPr>
    <w:rPr>
      <w:lang w:eastAsia="en-IN"/>
    </w:rPr>
  </w:style>
  <w:style w:type="paragraph" w:styleId="BodyText">
    <w:name w:val="Body Text"/>
    <w:basedOn w:val="Normal"/>
    <w:link w:val="BodyTextChar"/>
    <w:uiPriority w:val="1"/>
    <w:qFormat/>
    <w:rsid w:val="003B1529"/>
    <w:pPr>
      <w:widowControl w:val="0"/>
      <w:autoSpaceDE w:val="0"/>
      <w:autoSpaceDN w:val="0"/>
    </w:pPr>
    <w:rPr>
      <w:sz w:val="26"/>
      <w:szCs w:val="26"/>
    </w:rPr>
  </w:style>
  <w:style w:type="character" w:customStyle="1" w:styleId="BodyTextChar">
    <w:name w:val="Body Text Char"/>
    <w:basedOn w:val="DefaultParagraphFont"/>
    <w:link w:val="BodyText"/>
    <w:uiPriority w:val="1"/>
    <w:rsid w:val="003B1529"/>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3B1529"/>
    <w:pPr>
      <w:widowControl w:val="0"/>
      <w:autoSpaceDE w:val="0"/>
      <w:autoSpaceDN w:val="0"/>
      <w:jc w:val="center"/>
    </w:pPr>
    <w:rPr>
      <w:lang w:bidi="en-US"/>
    </w:rPr>
  </w:style>
  <w:style w:type="character" w:customStyle="1" w:styleId="a1">
    <w:name w:val="a"/>
    <w:basedOn w:val="DefaultParagraphFont"/>
    <w:rsid w:val="003B1529"/>
  </w:style>
  <w:style w:type="character" w:customStyle="1" w:styleId="l6">
    <w:name w:val="l6"/>
    <w:basedOn w:val="DefaultParagraphFont"/>
    <w:rsid w:val="003B1529"/>
  </w:style>
  <w:style w:type="character" w:customStyle="1" w:styleId="l8">
    <w:name w:val="l8"/>
    <w:basedOn w:val="DefaultParagraphFont"/>
    <w:rsid w:val="003B1529"/>
  </w:style>
  <w:style w:type="character" w:customStyle="1" w:styleId="l7">
    <w:name w:val="l7"/>
    <w:basedOn w:val="DefaultParagraphFont"/>
    <w:rsid w:val="003B1529"/>
  </w:style>
  <w:style w:type="character" w:customStyle="1" w:styleId="A9">
    <w:name w:val="A9"/>
    <w:uiPriority w:val="99"/>
    <w:rsid w:val="003B1529"/>
    <w:rPr>
      <w:color w:val="000000"/>
      <w:sz w:val="22"/>
      <w:szCs w:val="22"/>
    </w:rPr>
  </w:style>
  <w:style w:type="character" w:customStyle="1" w:styleId="A5">
    <w:name w:val="A5"/>
    <w:uiPriority w:val="99"/>
    <w:rsid w:val="003B1529"/>
    <w:rPr>
      <w:color w:val="000000"/>
    </w:rPr>
  </w:style>
  <w:style w:type="paragraph" w:customStyle="1" w:styleId="b-d-txt">
    <w:name w:val="b-d-txt"/>
    <w:basedOn w:val="Normal"/>
    <w:link w:val="b-d-txtChar"/>
    <w:rsid w:val="003B1529"/>
    <w:pPr>
      <w:tabs>
        <w:tab w:val="left" w:pos="1440"/>
      </w:tabs>
      <w:spacing w:before="80" w:after="80" w:line="480" w:lineRule="auto"/>
      <w:ind w:firstLine="720"/>
      <w:jc w:val="both"/>
    </w:pPr>
    <w:rPr>
      <w:bCs/>
    </w:rPr>
  </w:style>
  <w:style w:type="character" w:customStyle="1" w:styleId="b-d-txtChar">
    <w:name w:val="b-d-txt Char"/>
    <w:basedOn w:val="DefaultParagraphFont"/>
    <w:link w:val="b-d-txt"/>
    <w:rsid w:val="003B1529"/>
    <w:rPr>
      <w:rFonts w:ascii="Times New Roman" w:eastAsia="Times New Roman" w:hAnsi="Times New Roman" w:cs="Times New Roman"/>
      <w:bCs/>
      <w:kern w:val="0"/>
      <w14:ligatures w14:val="none"/>
    </w:rPr>
  </w:style>
  <w:style w:type="character" w:styleId="LineNumber">
    <w:name w:val="line number"/>
    <w:basedOn w:val="DefaultParagraphFont"/>
    <w:uiPriority w:val="99"/>
    <w:semiHidden/>
    <w:unhideWhenUsed/>
    <w:rsid w:val="003B1529"/>
  </w:style>
  <w:style w:type="character" w:customStyle="1" w:styleId="BodyTextChar1">
    <w:name w:val="Body Text Char1"/>
    <w:basedOn w:val="DefaultParagraphFont"/>
    <w:uiPriority w:val="99"/>
    <w:semiHidden/>
    <w:rsid w:val="003B1529"/>
    <w:rPr>
      <w:rFonts w:eastAsiaTheme="minorEastAsia"/>
      <w:lang w:val="en-IN" w:eastAsia="en-IN"/>
    </w:rPr>
  </w:style>
  <w:style w:type="character" w:customStyle="1" w:styleId="HeaderChar1">
    <w:name w:val="Header Char1"/>
    <w:basedOn w:val="DefaultParagraphFont"/>
    <w:uiPriority w:val="99"/>
    <w:semiHidden/>
    <w:rsid w:val="003B1529"/>
    <w:rPr>
      <w:rFonts w:eastAsiaTheme="minorEastAsia"/>
      <w:lang w:val="en-IN" w:eastAsia="en-IN"/>
    </w:rPr>
  </w:style>
  <w:style w:type="character" w:customStyle="1" w:styleId="FooterChar1">
    <w:name w:val="Footer Char1"/>
    <w:basedOn w:val="DefaultParagraphFont"/>
    <w:uiPriority w:val="99"/>
    <w:semiHidden/>
    <w:rsid w:val="003B1529"/>
    <w:rPr>
      <w:rFonts w:eastAsiaTheme="minorEastAsia"/>
      <w:lang w:val="en-IN" w:eastAsia="en-IN"/>
    </w:rPr>
  </w:style>
  <w:style w:type="character" w:customStyle="1" w:styleId="wse">
    <w:name w:val="wse"/>
    <w:basedOn w:val="DefaultParagraphFont"/>
    <w:rsid w:val="003B1529"/>
  </w:style>
  <w:style w:type="character" w:customStyle="1" w:styleId="ff1">
    <w:name w:val="ff1"/>
    <w:basedOn w:val="DefaultParagraphFont"/>
    <w:rsid w:val="003B1529"/>
  </w:style>
  <w:style w:type="character" w:customStyle="1" w:styleId="ref-journal">
    <w:name w:val="ref-journal"/>
    <w:basedOn w:val="DefaultParagraphFont"/>
    <w:rsid w:val="003B1529"/>
  </w:style>
  <w:style w:type="character" w:customStyle="1" w:styleId="ref-vol">
    <w:name w:val="ref-vol"/>
    <w:basedOn w:val="DefaultParagraphFont"/>
    <w:rsid w:val="003B1529"/>
  </w:style>
  <w:style w:type="character" w:customStyle="1" w:styleId="ls3">
    <w:name w:val="ls3"/>
    <w:basedOn w:val="DefaultParagraphFont"/>
    <w:rsid w:val="003B1529"/>
  </w:style>
  <w:style w:type="character" w:customStyle="1" w:styleId="ff2">
    <w:name w:val="ff2"/>
    <w:basedOn w:val="DefaultParagraphFont"/>
    <w:rsid w:val="003B1529"/>
  </w:style>
  <w:style w:type="paragraph" w:customStyle="1" w:styleId="ds-markdown-paragraph">
    <w:name w:val="ds-markdown-paragraph"/>
    <w:basedOn w:val="Normal"/>
    <w:rsid w:val="00AA7C26"/>
    <w:pPr>
      <w:spacing w:before="100" w:beforeAutospacing="1" w:after="100" w:afterAutospacing="1"/>
    </w:pPr>
  </w:style>
  <w:style w:type="paragraph" w:customStyle="1" w:styleId="Author">
    <w:name w:val="Author"/>
    <w:basedOn w:val="Normal"/>
    <w:rsid w:val="00AA7C26"/>
    <w:pPr>
      <w:spacing w:line="280" w:lineRule="exact"/>
      <w:jc w:val="right"/>
    </w:pPr>
    <w:rPr>
      <w:rFonts w:ascii="Helvetica" w:hAnsi="Helvetica"/>
      <w:b/>
      <w:szCs w:val="20"/>
    </w:rPr>
  </w:style>
  <w:style w:type="paragraph" w:customStyle="1" w:styleId="Body">
    <w:name w:val="Body"/>
    <w:basedOn w:val="Normal"/>
    <w:rsid w:val="00AA7C26"/>
    <w:pPr>
      <w:spacing w:after="240"/>
      <w:jc w:val="both"/>
    </w:pPr>
    <w:rPr>
      <w:rFonts w:ascii="Helvetica" w:hAnsi="Helvetica"/>
      <w:sz w:val="20"/>
      <w:szCs w:val="20"/>
    </w:rPr>
  </w:style>
  <w:style w:type="paragraph" w:customStyle="1" w:styleId="AbstHead">
    <w:name w:val="Abst Head"/>
    <w:basedOn w:val="Normal"/>
    <w:rsid w:val="00AA7C26"/>
    <w:pPr>
      <w:keepNext/>
      <w:spacing w:after="240"/>
    </w:pPr>
    <w:rPr>
      <w:rFonts w:ascii="Helvetica" w:hAnsi="Helvetica"/>
      <w:b/>
      <w:caps/>
      <w:szCs w:val="20"/>
    </w:rPr>
  </w:style>
  <w:style w:type="paragraph" w:customStyle="1" w:styleId="Head1">
    <w:name w:val="Head1"/>
    <w:basedOn w:val="Normal"/>
    <w:rsid w:val="00AA7C26"/>
    <w:pPr>
      <w:keepNext/>
      <w:spacing w:after="240"/>
    </w:pPr>
    <w:rPr>
      <w:rFonts w:ascii="Helvetica" w:hAnsi="Helvetica"/>
      <w:b/>
      <w:caps/>
      <w:szCs w:val="20"/>
    </w:rPr>
  </w:style>
  <w:style w:type="paragraph" w:customStyle="1" w:styleId="ConcHead">
    <w:name w:val="Conc Head"/>
    <w:basedOn w:val="Normal"/>
    <w:rsid w:val="00AA7C26"/>
    <w:pPr>
      <w:keepNext/>
      <w:spacing w:after="240"/>
    </w:pPr>
    <w:rPr>
      <w:rFonts w:ascii="Helvetica" w:hAnsi="Helvetica"/>
      <w:b/>
      <w:caps/>
      <w:szCs w:val="20"/>
    </w:rPr>
  </w:style>
  <w:style w:type="character" w:styleId="CommentReference">
    <w:name w:val="annotation reference"/>
    <w:basedOn w:val="DefaultParagraphFont"/>
    <w:uiPriority w:val="99"/>
    <w:semiHidden/>
    <w:unhideWhenUsed/>
    <w:rsid w:val="00AA7C26"/>
    <w:rPr>
      <w:sz w:val="16"/>
      <w:szCs w:val="16"/>
    </w:rPr>
  </w:style>
  <w:style w:type="paragraph" w:styleId="CommentText">
    <w:name w:val="annotation text"/>
    <w:basedOn w:val="Normal"/>
    <w:link w:val="CommentTextChar"/>
    <w:uiPriority w:val="99"/>
    <w:semiHidden/>
    <w:unhideWhenUsed/>
    <w:rsid w:val="00AA7C26"/>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AA7C26"/>
    <w:rPr>
      <w:sz w:val="20"/>
      <w:szCs w:val="20"/>
    </w:rPr>
  </w:style>
  <w:style w:type="paragraph" w:styleId="Revision">
    <w:name w:val="Revision"/>
    <w:hidden/>
    <w:uiPriority w:val="99"/>
    <w:semiHidden/>
    <w:rsid w:val="00AA7C26"/>
    <w:pPr>
      <w:spacing w:after="0" w:line="240" w:lineRule="auto"/>
    </w:pPr>
    <w:rPr>
      <w:kern w:val="0"/>
      <w:sz w:val="22"/>
      <w:szCs w:val="22"/>
      <w:lang w:val="en-IN"/>
      <w14:ligatures w14:val="none"/>
    </w:rPr>
  </w:style>
  <w:style w:type="character" w:styleId="FollowedHyperlink">
    <w:name w:val="FollowedHyperlink"/>
    <w:basedOn w:val="DefaultParagraphFont"/>
    <w:uiPriority w:val="99"/>
    <w:semiHidden/>
    <w:unhideWhenUsed/>
    <w:rsid w:val="00E2035A"/>
    <w:rPr>
      <w:color w:val="96607D" w:themeColor="followedHyperlink"/>
      <w:u w:val="single"/>
    </w:rPr>
  </w:style>
  <w:style w:type="paragraph" w:customStyle="1" w:styleId="my-2">
    <w:name w:val="my-2"/>
    <w:basedOn w:val="Normal"/>
    <w:rsid w:val="00971C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7899">
      <w:bodyDiv w:val="1"/>
      <w:marLeft w:val="0"/>
      <w:marRight w:val="0"/>
      <w:marTop w:val="0"/>
      <w:marBottom w:val="0"/>
      <w:divBdr>
        <w:top w:val="none" w:sz="0" w:space="0" w:color="auto"/>
        <w:left w:val="none" w:sz="0" w:space="0" w:color="auto"/>
        <w:bottom w:val="none" w:sz="0" w:space="0" w:color="auto"/>
        <w:right w:val="none" w:sz="0" w:space="0" w:color="auto"/>
      </w:divBdr>
      <w:divsChild>
        <w:div w:id="1571888273">
          <w:marLeft w:val="0"/>
          <w:marRight w:val="0"/>
          <w:marTop w:val="0"/>
          <w:marBottom w:val="0"/>
          <w:divBdr>
            <w:top w:val="none" w:sz="0" w:space="0" w:color="auto"/>
            <w:left w:val="none" w:sz="0" w:space="0" w:color="auto"/>
            <w:bottom w:val="none" w:sz="0" w:space="0" w:color="auto"/>
            <w:right w:val="none" w:sz="0" w:space="0" w:color="auto"/>
          </w:divBdr>
        </w:div>
      </w:divsChild>
    </w:div>
    <w:div w:id="149490775">
      <w:bodyDiv w:val="1"/>
      <w:marLeft w:val="0"/>
      <w:marRight w:val="0"/>
      <w:marTop w:val="0"/>
      <w:marBottom w:val="0"/>
      <w:divBdr>
        <w:top w:val="none" w:sz="0" w:space="0" w:color="auto"/>
        <w:left w:val="none" w:sz="0" w:space="0" w:color="auto"/>
        <w:bottom w:val="none" w:sz="0" w:space="0" w:color="auto"/>
        <w:right w:val="none" w:sz="0" w:space="0" w:color="auto"/>
      </w:divBdr>
    </w:div>
    <w:div w:id="180439402">
      <w:bodyDiv w:val="1"/>
      <w:marLeft w:val="0"/>
      <w:marRight w:val="0"/>
      <w:marTop w:val="0"/>
      <w:marBottom w:val="0"/>
      <w:divBdr>
        <w:top w:val="none" w:sz="0" w:space="0" w:color="auto"/>
        <w:left w:val="none" w:sz="0" w:space="0" w:color="auto"/>
        <w:bottom w:val="none" w:sz="0" w:space="0" w:color="auto"/>
        <w:right w:val="none" w:sz="0" w:space="0" w:color="auto"/>
      </w:divBdr>
    </w:div>
    <w:div w:id="613056231">
      <w:bodyDiv w:val="1"/>
      <w:marLeft w:val="0"/>
      <w:marRight w:val="0"/>
      <w:marTop w:val="0"/>
      <w:marBottom w:val="0"/>
      <w:divBdr>
        <w:top w:val="none" w:sz="0" w:space="0" w:color="auto"/>
        <w:left w:val="none" w:sz="0" w:space="0" w:color="auto"/>
        <w:bottom w:val="none" w:sz="0" w:space="0" w:color="auto"/>
        <w:right w:val="none" w:sz="0" w:space="0" w:color="auto"/>
      </w:divBdr>
    </w:div>
    <w:div w:id="1063680145">
      <w:bodyDiv w:val="1"/>
      <w:marLeft w:val="0"/>
      <w:marRight w:val="0"/>
      <w:marTop w:val="0"/>
      <w:marBottom w:val="0"/>
      <w:divBdr>
        <w:top w:val="none" w:sz="0" w:space="0" w:color="auto"/>
        <w:left w:val="none" w:sz="0" w:space="0" w:color="auto"/>
        <w:bottom w:val="none" w:sz="0" w:space="0" w:color="auto"/>
        <w:right w:val="none" w:sz="0" w:space="0" w:color="auto"/>
      </w:divBdr>
    </w:div>
    <w:div w:id="1278215551">
      <w:bodyDiv w:val="1"/>
      <w:marLeft w:val="0"/>
      <w:marRight w:val="0"/>
      <w:marTop w:val="0"/>
      <w:marBottom w:val="0"/>
      <w:divBdr>
        <w:top w:val="none" w:sz="0" w:space="0" w:color="auto"/>
        <w:left w:val="none" w:sz="0" w:space="0" w:color="auto"/>
        <w:bottom w:val="none" w:sz="0" w:space="0" w:color="auto"/>
        <w:right w:val="none" w:sz="0" w:space="0" w:color="auto"/>
      </w:divBdr>
    </w:div>
    <w:div w:id="1365791734">
      <w:bodyDiv w:val="1"/>
      <w:marLeft w:val="0"/>
      <w:marRight w:val="0"/>
      <w:marTop w:val="0"/>
      <w:marBottom w:val="0"/>
      <w:divBdr>
        <w:top w:val="none" w:sz="0" w:space="0" w:color="auto"/>
        <w:left w:val="none" w:sz="0" w:space="0" w:color="auto"/>
        <w:bottom w:val="none" w:sz="0" w:space="0" w:color="auto"/>
        <w:right w:val="none" w:sz="0" w:space="0" w:color="auto"/>
      </w:divBdr>
    </w:div>
    <w:div w:id="1378161809">
      <w:bodyDiv w:val="1"/>
      <w:marLeft w:val="0"/>
      <w:marRight w:val="0"/>
      <w:marTop w:val="0"/>
      <w:marBottom w:val="0"/>
      <w:divBdr>
        <w:top w:val="none" w:sz="0" w:space="0" w:color="auto"/>
        <w:left w:val="none" w:sz="0" w:space="0" w:color="auto"/>
        <w:bottom w:val="none" w:sz="0" w:space="0" w:color="auto"/>
        <w:right w:val="none" w:sz="0" w:space="0" w:color="auto"/>
      </w:divBdr>
    </w:div>
    <w:div w:id="1688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Bokam Jagadish Kumar</dc:creator>
  <cp:keywords/>
  <dc:description/>
  <cp:lastModifiedBy>SDI PC New 16</cp:lastModifiedBy>
  <cp:revision>13</cp:revision>
  <dcterms:created xsi:type="dcterms:W3CDTF">2025-10-28T09:56:00Z</dcterms:created>
  <dcterms:modified xsi:type="dcterms:W3CDTF">2025-11-01T11:36:00Z</dcterms:modified>
</cp:coreProperties>
</file>