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45F0" w14:textId="067B5EC8" w:rsidR="00EE268E" w:rsidRPr="009E5B96" w:rsidRDefault="002E07CB" w:rsidP="006349A1">
      <w:pPr>
        <w:jc w:val="center"/>
        <w:rPr>
          <w:rFonts w:ascii="Arial" w:hAnsi="Arial" w:cs="Arial"/>
          <w:b/>
          <w:bCs/>
        </w:rPr>
      </w:pPr>
      <w:r w:rsidRPr="009E5B96">
        <w:rPr>
          <w:rFonts w:ascii="Arial" w:hAnsi="Arial" w:cs="Arial"/>
          <w:b/>
          <w:bCs/>
        </w:rPr>
        <w:t>Prevalence of Ecto and Endo Parasite Incidence in Goats of Cuddalore District,</w:t>
      </w:r>
      <w:r w:rsidR="006349A1" w:rsidRPr="009E5B96">
        <w:rPr>
          <w:rFonts w:ascii="Arial" w:hAnsi="Arial" w:cs="Arial"/>
          <w:b/>
          <w:bCs/>
        </w:rPr>
        <w:t xml:space="preserve"> </w:t>
      </w:r>
      <w:r w:rsidRPr="009E5B96">
        <w:rPr>
          <w:rFonts w:ascii="Arial" w:hAnsi="Arial" w:cs="Arial"/>
          <w:b/>
          <w:bCs/>
        </w:rPr>
        <w:t>Tamil Nadu</w:t>
      </w:r>
    </w:p>
    <w:p w14:paraId="0D625668" w14:textId="77777777" w:rsidR="00244CD5" w:rsidRDefault="00244CD5" w:rsidP="006349A1">
      <w:pPr>
        <w:rPr>
          <w:rFonts w:ascii="Arial" w:hAnsi="Arial" w:cs="Arial"/>
          <w:b/>
          <w:bCs/>
          <w:lang w:val="en-IN"/>
        </w:rPr>
      </w:pPr>
    </w:p>
    <w:p w14:paraId="359F919F" w14:textId="7A96FC84" w:rsidR="00EE268E" w:rsidRPr="00C16B46" w:rsidRDefault="009E5B96" w:rsidP="006349A1">
      <w:pPr>
        <w:rPr>
          <w:rFonts w:ascii="Arial" w:hAnsi="Arial" w:cs="Arial"/>
          <w:b/>
          <w:bCs/>
          <w:lang w:val="en-IN"/>
        </w:rPr>
      </w:pPr>
      <w:r w:rsidRPr="00C16B46">
        <w:rPr>
          <w:rFonts w:ascii="Arial" w:hAnsi="Arial" w:cs="Arial"/>
          <w:b/>
          <w:bCs/>
          <w:lang w:val="en-IN"/>
        </w:rPr>
        <w:t>ABSTRACT</w:t>
      </w:r>
    </w:p>
    <w:p w14:paraId="45A247DE" w14:textId="77777777" w:rsidR="00EE268E" w:rsidRPr="009E5B96" w:rsidRDefault="002E07CB" w:rsidP="00CD642F">
      <w:pPr>
        <w:ind w:firstLine="720"/>
        <w:jc w:val="both"/>
        <w:rPr>
          <w:rFonts w:ascii="Arial" w:hAnsi="Arial" w:cs="Arial"/>
          <w:sz w:val="20"/>
          <w:szCs w:val="20"/>
        </w:rPr>
      </w:pPr>
      <w:r w:rsidRPr="009E5B96">
        <w:rPr>
          <w:rFonts w:ascii="Arial" w:hAnsi="Arial" w:cs="Arial"/>
          <w:sz w:val="20"/>
          <w:szCs w:val="20"/>
        </w:rPr>
        <w:t>Parasitic infections constitute a major constraint in the productivity of small ruminants and result in significant economic losses to livestock farmers in tropical countries like India. The present study was undertaken to determine the prevalence of endoparasites and ectoparasites in goats reared under field conditions in Cuddalore district of Tamil Nadu. A total of 112 fecal samples and 84 ectoparasite samples were collected from randomly selected goats across various localities and analyzed using standard parasitological techniques. The fecal examination revealed an overall gastrointestinal parasitic infection rate of 58%, with Strongyle spp. being the most prevalent (61.5%), followed by Trichuris spp. (19%), Amphistome spp. (15.7%), and Eimeria spp. (4.1%). Among ectoparasites, Rhipicephalus spp. ticks and Ctenocephalides canis fleas were identified. The study highlights that goats in Cuddalore district are heavily burdened with parasitic infestations, suggesting an urgent need for effective integrated parasite control programs. Awareness creation among farmers on proper deworming schedules, pasture management, and hygienic husbandry practices is essential to mitigate the losses due to parasitic infections.</w:t>
      </w:r>
    </w:p>
    <w:p w14:paraId="7DABF7F2" w14:textId="77777777" w:rsidR="00EE268E" w:rsidRPr="009E5B96" w:rsidRDefault="002E07CB" w:rsidP="006349A1">
      <w:pPr>
        <w:jc w:val="both"/>
        <w:rPr>
          <w:rFonts w:ascii="Arial" w:hAnsi="Arial" w:cs="Arial"/>
          <w:sz w:val="20"/>
          <w:szCs w:val="20"/>
        </w:rPr>
      </w:pPr>
      <w:r w:rsidRPr="009E5B96">
        <w:rPr>
          <w:rFonts w:ascii="Arial" w:hAnsi="Arial" w:cs="Arial"/>
          <w:b/>
          <w:bCs/>
          <w:sz w:val="20"/>
          <w:szCs w:val="20"/>
        </w:rPr>
        <w:t>Keywords</w:t>
      </w:r>
      <w:r w:rsidRPr="009E5B96">
        <w:rPr>
          <w:rFonts w:ascii="Arial" w:hAnsi="Arial" w:cs="Arial"/>
          <w:sz w:val="20"/>
          <w:szCs w:val="20"/>
        </w:rPr>
        <w:t>: Goats, gastrointestinal parasites, ticks, fleas, prevalence, Cuddalore district.</w:t>
      </w:r>
    </w:p>
    <w:p w14:paraId="4953F91F" w14:textId="008EFB02" w:rsidR="00EE268E" w:rsidRPr="009D6C8B" w:rsidRDefault="009D6C8B" w:rsidP="006349A1">
      <w:pPr>
        <w:rPr>
          <w:rFonts w:ascii="Arial" w:hAnsi="Arial" w:cs="Arial"/>
          <w:b/>
          <w:bCs/>
        </w:rPr>
      </w:pPr>
      <w:r w:rsidRPr="009D6C8B">
        <w:rPr>
          <w:rFonts w:ascii="Arial" w:hAnsi="Arial" w:cs="Arial"/>
          <w:b/>
          <w:bCs/>
        </w:rPr>
        <w:t>INTRODUCTION</w:t>
      </w:r>
    </w:p>
    <w:p w14:paraId="376A9E3A" w14:textId="77777777"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Small ruminants, particularly goats, are integral to the agrarian economy of developing countries, serving as a crucial component of sustainable rural livelihoods. They contribute substantially to household nutrition and income security by providing meat, milk, manure, and hides, thereby acting as a form of living asset for small and marginal farmers. In India, goats are referred to as the "poor man’s cow" due to their adaptability, low maintenance cost, and multipurpose utility. The small ruminant population of the country is substantial, comprising approximately 65 million sheep and 135.17 million goats, as per the Department of Animal Husbandry and Dairying (DAHD, 2019). These animals play an indispensable role in ensuring food security and economic stability for millions of rural households, especially in arid and semi-arid regions where crop production is uncertain.</w:t>
      </w:r>
    </w:p>
    <w:p w14:paraId="1044D809" w14:textId="083A68E3"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 xml:space="preserve">Despite their economic and nutritional significance, the productivity of small ruminants is frequently constrained by a range of health problems, of which parasitic infections remain among the most pervasive and economically significant. Parasitism, particularly gastrointestinal (GI) parasitism, is one of the leading causes of reduced production efficiency in goats, resulting in considerable economic losses worldwide. These infections adversely affect the host by inducing </w:t>
      </w:r>
      <w:proofErr w:type="spellStart"/>
      <w:r w:rsidRPr="009E5B96">
        <w:rPr>
          <w:rFonts w:ascii="Arial" w:hAnsi="Arial" w:cs="Arial"/>
          <w:sz w:val="20"/>
          <w:szCs w:val="20"/>
          <w:lang w:val="en-IN"/>
        </w:rPr>
        <w:t>anemia</w:t>
      </w:r>
      <w:proofErr w:type="spellEnd"/>
      <w:r w:rsidRPr="009E5B96">
        <w:rPr>
          <w:rFonts w:ascii="Arial" w:hAnsi="Arial" w:cs="Arial"/>
          <w:sz w:val="20"/>
          <w:szCs w:val="20"/>
          <w:lang w:val="en-IN"/>
        </w:rPr>
        <w:t>, reduced feed conversion efficiency, poor growth rate, emaciation, hypoproteinemia, and, in severe infestations, mortality</w:t>
      </w:r>
      <w:r w:rsidR="00D52C63">
        <w:rPr>
          <w:rFonts w:ascii="Arial" w:hAnsi="Arial" w:cs="Arial"/>
          <w:sz w:val="20"/>
          <w:szCs w:val="20"/>
          <w:lang w:val="en-IN"/>
        </w:rPr>
        <w:t xml:space="preserve"> (Kaur </w:t>
      </w:r>
      <w:r w:rsidR="00D52C63" w:rsidRPr="00D52C63">
        <w:rPr>
          <w:rFonts w:ascii="Arial" w:hAnsi="Arial" w:cs="Arial"/>
          <w:i/>
          <w:iCs/>
          <w:sz w:val="20"/>
          <w:szCs w:val="20"/>
          <w:lang w:val="en-IN"/>
        </w:rPr>
        <w:t>et al</w:t>
      </w:r>
      <w:r w:rsidR="00D52C63">
        <w:rPr>
          <w:rFonts w:ascii="Arial" w:hAnsi="Arial" w:cs="Arial"/>
          <w:sz w:val="20"/>
          <w:szCs w:val="20"/>
          <w:lang w:val="en-IN"/>
        </w:rPr>
        <w:t>., 2025)</w:t>
      </w:r>
      <w:r w:rsidRPr="009E5B96">
        <w:rPr>
          <w:rFonts w:ascii="Arial" w:hAnsi="Arial" w:cs="Arial"/>
          <w:sz w:val="20"/>
          <w:szCs w:val="20"/>
          <w:lang w:val="en-IN"/>
        </w:rPr>
        <w:t>. The economic impact is not limited to direct production losses but also extends to increased costs associated with treatment, preventive management, and loss of market value due to poor body condition.</w:t>
      </w:r>
    </w:p>
    <w:p w14:paraId="3C209741" w14:textId="06A873BC"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 xml:space="preserve">In tropical and subtropical countries such as India, environmental and management factors create an ideal setting for the proliferation of parasitic infections. The warm and humid climate promotes the development, maturation, and survival of infective larvae on pastures, leading to a high incidence of GI parasitism throughout the year. Traditional extensive grazing systems, </w:t>
      </w:r>
      <w:r w:rsidRPr="009E5B96">
        <w:rPr>
          <w:rFonts w:ascii="Arial" w:hAnsi="Arial" w:cs="Arial"/>
          <w:sz w:val="20"/>
          <w:szCs w:val="20"/>
          <w:lang w:val="en-IN"/>
        </w:rPr>
        <w:lastRenderedPageBreak/>
        <w:t>communal pastures, and poor nutritional management further exacerbate the rate of transmission. Moreover, the widespread and indiscriminate use of anthelmintics without proper diagnosis has resulted in the emergence of drug-resistant parasite strains, making control strategies increasingly difficult to implement effectively (</w:t>
      </w:r>
      <w:proofErr w:type="spellStart"/>
      <w:r w:rsidR="00C01D23" w:rsidRPr="009E5B96">
        <w:rPr>
          <w:rFonts w:ascii="Arial" w:hAnsi="Arial" w:cs="Arial"/>
          <w:sz w:val="20"/>
          <w:szCs w:val="20"/>
        </w:rPr>
        <w:t>Coomansingh</w:t>
      </w:r>
      <w:proofErr w:type="spellEnd"/>
      <w:r w:rsidR="00C01D23" w:rsidRPr="009E5B96">
        <w:rPr>
          <w:rFonts w:ascii="Arial" w:hAnsi="Arial" w:cs="Arial"/>
          <w:sz w:val="20"/>
          <w:szCs w:val="20"/>
        </w:rPr>
        <w:t>-Springer</w:t>
      </w:r>
      <w:r w:rsidR="00C01D23"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00C01D23" w:rsidRPr="009E5B96">
        <w:rPr>
          <w:rFonts w:ascii="Arial" w:hAnsi="Arial" w:cs="Arial"/>
          <w:sz w:val="20"/>
          <w:szCs w:val="20"/>
          <w:lang w:val="en-IN"/>
        </w:rPr>
        <w:t>.</w:t>
      </w:r>
      <w:r w:rsidRPr="009E5B96">
        <w:rPr>
          <w:rFonts w:ascii="Arial" w:hAnsi="Arial" w:cs="Arial"/>
          <w:sz w:val="20"/>
          <w:szCs w:val="20"/>
          <w:lang w:val="en-IN"/>
        </w:rPr>
        <w:t xml:space="preserve"> 2</w:t>
      </w:r>
      <w:r w:rsidR="00C01D23" w:rsidRPr="009E5B96">
        <w:rPr>
          <w:rFonts w:ascii="Arial" w:hAnsi="Arial" w:cs="Arial"/>
          <w:sz w:val="20"/>
          <w:szCs w:val="20"/>
          <w:lang w:val="en-IN"/>
        </w:rPr>
        <w:t>025</w:t>
      </w:r>
      <w:r w:rsidRPr="009E5B96">
        <w:rPr>
          <w:rFonts w:ascii="Arial" w:hAnsi="Arial" w:cs="Arial"/>
          <w:sz w:val="20"/>
          <w:szCs w:val="20"/>
          <w:lang w:val="en-IN"/>
        </w:rPr>
        <w:t>).</w:t>
      </w:r>
    </w:p>
    <w:p w14:paraId="4957651D" w14:textId="368CAA58" w:rsidR="001327EE" w:rsidRPr="009E5B96" w:rsidRDefault="001327EE" w:rsidP="001327EE">
      <w:pPr>
        <w:ind w:firstLine="720"/>
        <w:jc w:val="both"/>
        <w:rPr>
          <w:rFonts w:ascii="Arial" w:hAnsi="Arial" w:cs="Arial"/>
          <w:sz w:val="20"/>
          <w:szCs w:val="20"/>
          <w:lang w:val="en-IN"/>
        </w:rPr>
      </w:pPr>
      <w:proofErr w:type="spellStart"/>
      <w:r w:rsidRPr="009E5B96">
        <w:rPr>
          <w:rFonts w:ascii="Arial" w:hAnsi="Arial" w:cs="Arial"/>
          <w:sz w:val="20"/>
          <w:szCs w:val="20"/>
          <w:lang w:val="en-IN"/>
        </w:rPr>
        <w:t>Endoparasitic</w:t>
      </w:r>
      <w:proofErr w:type="spellEnd"/>
      <w:r w:rsidRPr="009E5B96">
        <w:rPr>
          <w:rFonts w:ascii="Arial" w:hAnsi="Arial" w:cs="Arial"/>
          <w:sz w:val="20"/>
          <w:szCs w:val="20"/>
          <w:lang w:val="en-IN"/>
        </w:rPr>
        <w:t xml:space="preserve"> infections such as those caused by strongyles, Trichuris spp., </w:t>
      </w:r>
      <w:proofErr w:type="spellStart"/>
      <w:r w:rsidRPr="009E5B96">
        <w:rPr>
          <w:rFonts w:ascii="Arial" w:hAnsi="Arial" w:cs="Arial"/>
          <w:sz w:val="20"/>
          <w:szCs w:val="20"/>
          <w:lang w:val="en-IN"/>
        </w:rPr>
        <w:t>amphistomes</w:t>
      </w:r>
      <w:proofErr w:type="spellEnd"/>
      <w:r w:rsidRPr="009E5B96">
        <w:rPr>
          <w:rFonts w:ascii="Arial" w:hAnsi="Arial" w:cs="Arial"/>
          <w:sz w:val="20"/>
          <w:szCs w:val="20"/>
          <w:lang w:val="en-IN"/>
        </w:rPr>
        <w:t xml:space="preserve">, and coccidia (Eimeria spp.) are among the most frequently encountered parasites in goats. These organisms inhabit different sections of the gastrointestinal tract, leading to varying degrees of pathology and clinical manifestations. For instance, strongyles are known to cause severe </w:t>
      </w:r>
      <w:proofErr w:type="spellStart"/>
      <w:r w:rsidRPr="009E5B96">
        <w:rPr>
          <w:rFonts w:ascii="Arial" w:hAnsi="Arial" w:cs="Arial"/>
          <w:sz w:val="20"/>
          <w:szCs w:val="20"/>
          <w:lang w:val="en-IN"/>
        </w:rPr>
        <w:t>anemia</w:t>
      </w:r>
      <w:proofErr w:type="spellEnd"/>
      <w:r w:rsidRPr="009E5B96">
        <w:rPr>
          <w:rFonts w:ascii="Arial" w:hAnsi="Arial" w:cs="Arial"/>
          <w:sz w:val="20"/>
          <w:szCs w:val="20"/>
          <w:lang w:val="en-IN"/>
        </w:rPr>
        <w:t xml:space="preserve"> and </w:t>
      </w:r>
      <w:r w:rsidR="00C71D05" w:rsidRPr="009E5B96">
        <w:rPr>
          <w:rFonts w:ascii="Arial" w:hAnsi="Arial" w:cs="Arial"/>
          <w:sz w:val="20"/>
          <w:szCs w:val="20"/>
          <w:lang w:val="en-IN"/>
        </w:rPr>
        <w:t>diarrhoea</w:t>
      </w:r>
      <w:r w:rsidRPr="009E5B96">
        <w:rPr>
          <w:rFonts w:ascii="Arial" w:hAnsi="Arial" w:cs="Arial"/>
          <w:sz w:val="20"/>
          <w:szCs w:val="20"/>
          <w:lang w:val="en-IN"/>
        </w:rPr>
        <w:t xml:space="preserve">, while Trichuris and </w:t>
      </w:r>
      <w:proofErr w:type="spellStart"/>
      <w:r w:rsidRPr="009E5B96">
        <w:rPr>
          <w:rFonts w:ascii="Arial" w:hAnsi="Arial" w:cs="Arial"/>
          <w:sz w:val="20"/>
          <w:szCs w:val="20"/>
          <w:lang w:val="en-IN"/>
        </w:rPr>
        <w:t>amphistomes</w:t>
      </w:r>
      <w:proofErr w:type="spellEnd"/>
      <w:r w:rsidRPr="009E5B96">
        <w:rPr>
          <w:rFonts w:ascii="Arial" w:hAnsi="Arial" w:cs="Arial"/>
          <w:sz w:val="20"/>
          <w:szCs w:val="20"/>
          <w:lang w:val="en-IN"/>
        </w:rPr>
        <w:t xml:space="preserve"> lead to debility and reduced feed intake. </w:t>
      </w:r>
      <w:proofErr w:type="spellStart"/>
      <w:r w:rsidRPr="009E5B96">
        <w:rPr>
          <w:rFonts w:ascii="Arial" w:hAnsi="Arial" w:cs="Arial"/>
          <w:sz w:val="20"/>
          <w:szCs w:val="20"/>
          <w:lang w:val="en-IN"/>
        </w:rPr>
        <w:t>Coccidial</w:t>
      </w:r>
      <w:proofErr w:type="spellEnd"/>
      <w:r w:rsidRPr="009E5B96">
        <w:rPr>
          <w:rFonts w:ascii="Arial" w:hAnsi="Arial" w:cs="Arial"/>
          <w:sz w:val="20"/>
          <w:szCs w:val="20"/>
          <w:lang w:val="en-IN"/>
        </w:rPr>
        <w:t xml:space="preserve"> infections, though often subclinical, can cause significant productivity losses in young and growing goats.</w:t>
      </w:r>
    </w:p>
    <w:p w14:paraId="38CEF4D5" w14:textId="6FE4B8FA"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 xml:space="preserve">In addition to </w:t>
      </w:r>
      <w:proofErr w:type="spellStart"/>
      <w:r w:rsidRPr="009E5B96">
        <w:rPr>
          <w:rFonts w:ascii="Arial" w:hAnsi="Arial" w:cs="Arial"/>
          <w:sz w:val="20"/>
          <w:szCs w:val="20"/>
          <w:lang w:val="en-IN"/>
        </w:rPr>
        <w:t>endoparasitic</w:t>
      </w:r>
      <w:proofErr w:type="spellEnd"/>
      <w:r w:rsidRPr="009E5B96">
        <w:rPr>
          <w:rFonts w:ascii="Arial" w:hAnsi="Arial" w:cs="Arial"/>
          <w:sz w:val="20"/>
          <w:szCs w:val="20"/>
          <w:lang w:val="en-IN"/>
        </w:rPr>
        <w:t xml:space="preserve"> infections, ectoparasites such as ticks, lice, mites, and fleas are also of major concern in goat production systems. Ticks, particularly species of the genus </w:t>
      </w:r>
      <w:r w:rsidRPr="009E5B96">
        <w:rPr>
          <w:rFonts w:ascii="Arial" w:hAnsi="Arial" w:cs="Arial"/>
          <w:i/>
          <w:iCs/>
          <w:sz w:val="20"/>
          <w:szCs w:val="20"/>
          <w:lang w:val="en-IN"/>
        </w:rPr>
        <w:t>Rhipicephalus</w:t>
      </w:r>
      <w:r w:rsidRPr="009E5B96">
        <w:rPr>
          <w:rFonts w:ascii="Arial" w:hAnsi="Arial" w:cs="Arial"/>
          <w:sz w:val="20"/>
          <w:szCs w:val="20"/>
          <w:lang w:val="en-IN"/>
        </w:rPr>
        <w:t xml:space="preserve">, and fleas such as </w:t>
      </w:r>
      <w:r w:rsidRPr="009E5B96">
        <w:rPr>
          <w:rFonts w:ascii="Arial" w:hAnsi="Arial" w:cs="Arial"/>
          <w:i/>
          <w:iCs/>
          <w:sz w:val="20"/>
          <w:szCs w:val="20"/>
          <w:lang w:val="en-IN"/>
        </w:rPr>
        <w:t xml:space="preserve">Ctenocephalides </w:t>
      </w:r>
      <w:proofErr w:type="spellStart"/>
      <w:r w:rsidRPr="009E5B96">
        <w:rPr>
          <w:rFonts w:ascii="Arial" w:hAnsi="Arial" w:cs="Arial"/>
          <w:i/>
          <w:iCs/>
          <w:sz w:val="20"/>
          <w:szCs w:val="20"/>
          <w:lang w:val="en-IN"/>
        </w:rPr>
        <w:t>canis</w:t>
      </w:r>
      <w:proofErr w:type="spellEnd"/>
      <w:r w:rsidRPr="009E5B96">
        <w:rPr>
          <w:rFonts w:ascii="Arial" w:hAnsi="Arial" w:cs="Arial"/>
          <w:sz w:val="20"/>
          <w:szCs w:val="20"/>
          <w:lang w:val="en-IN"/>
        </w:rPr>
        <w:t xml:space="preserve">, cause direct damage by feeding on blood and skin, resulting in irritation, </w:t>
      </w:r>
      <w:proofErr w:type="spellStart"/>
      <w:r w:rsidRPr="009E5B96">
        <w:rPr>
          <w:rFonts w:ascii="Arial" w:hAnsi="Arial" w:cs="Arial"/>
          <w:sz w:val="20"/>
          <w:szCs w:val="20"/>
          <w:lang w:val="en-IN"/>
        </w:rPr>
        <w:t>anemia</w:t>
      </w:r>
      <w:proofErr w:type="spellEnd"/>
      <w:r w:rsidRPr="009E5B96">
        <w:rPr>
          <w:rFonts w:ascii="Arial" w:hAnsi="Arial" w:cs="Arial"/>
          <w:sz w:val="20"/>
          <w:szCs w:val="20"/>
          <w:lang w:val="en-IN"/>
        </w:rPr>
        <w:t xml:space="preserve">, and decreased productivity. They also act as vectors for several </w:t>
      </w:r>
      <w:proofErr w:type="spellStart"/>
      <w:r w:rsidRPr="009E5B96">
        <w:rPr>
          <w:rFonts w:ascii="Arial" w:hAnsi="Arial" w:cs="Arial"/>
          <w:sz w:val="20"/>
          <w:szCs w:val="20"/>
          <w:lang w:val="en-IN"/>
        </w:rPr>
        <w:t>haemoprotozoan</w:t>
      </w:r>
      <w:proofErr w:type="spellEnd"/>
      <w:r w:rsidRPr="009E5B96">
        <w:rPr>
          <w:rFonts w:ascii="Arial" w:hAnsi="Arial" w:cs="Arial"/>
          <w:sz w:val="20"/>
          <w:szCs w:val="20"/>
          <w:lang w:val="en-IN"/>
        </w:rPr>
        <w:t xml:space="preserve"> and bacterial pathogens, compounding their economic and health impacts (</w:t>
      </w:r>
      <w:r w:rsidR="00A44256" w:rsidRPr="009E5B96">
        <w:rPr>
          <w:rFonts w:ascii="Arial" w:hAnsi="Arial" w:cs="Arial"/>
          <w:sz w:val="20"/>
          <w:szCs w:val="20"/>
          <w:lang w:val="en-IN"/>
        </w:rPr>
        <w:t xml:space="preserve">Jayalakshmi </w:t>
      </w:r>
      <w:r w:rsidR="00C71D05" w:rsidRPr="009E5B96">
        <w:rPr>
          <w:rFonts w:ascii="Arial" w:hAnsi="Arial" w:cs="Arial"/>
          <w:i/>
          <w:iCs/>
          <w:sz w:val="20"/>
          <w:szCs w:val="20"/>
          <w:lang w:val="en-IN"/>
        </w:rPr>
        <w:t>et al</w:t>
      </w:r>
      <w:r w:rsidR="00A44256" w:rsidRPr="009E5B96">
        <w:rPr>
          <w:rFonts w:ascii="Arial" w:hAnsi="Arial" w:cs="Arial"/>
          <w:sz w:val="20"/>
          <w:szCs w:val="20"/>
          <w:lang w:val="en-IN"/>
        </w:rPr>
        <w:t>., 2022</w:t>
      </w:r>
      <w:r w:rsidRPr="009E5B96">
        <w:rPr>
          <w:rFonts w:ascii="Arial" w:hAnsi="Arial" w:cs="Arial"/>
          <w:sz w:val="20"/>
          <w:szCs w:val="20"/>
          <w:lang w:val="en-IN"/>
        </w:rPr>
        <w:t>).</w:t>
      </w:r>
    </w:p>
    <w:p w14:paraId="76936D69" w14:textId="08468EBA" w:rsidR="001327EE" w:rsidRPr="009E5B96" w:rsidRDefault="001327EE" w:rsidP="001327EE">
      <w:pPr>
        <w:ind w:firstLine="720"/>
        <w:jc w:val="both"/>
        <w:rPr>
          <w:rFonts w:ascii="Arial" w:hAnsi="Arial" w:cs="Arial"/>
          <w:sz w:val="20"/>
          <w:szCs w:val="20"/>
          <w:lang w:val="en-IN"/>
        </w:rPr>
      </w:pPr>
      <w:r w:rsidRPr="009E5B96">
        <w:rPr>
          <w:rFonts w:ascii="Arial" w:hAnsi="Arial" w:cs="Arial"/>
          <w:sz w:val="20"/>
          <w:szCs w:val="20"/>
          <w:lang w:val="en-IN"/>
        </w:rPr>
        <w:t>Understanding the prevalence and diversity of parasitic infestations is crucial for developing effective, region-specific control strategies. Epidemiological studies provide valuable insight into the dominant parasitic species, infection intensity</w:t>
      </w:r>
      <w:r w:rsidR="00E70987">
        <w:rPr>
          <w:rFonts w:ascii="Arial" w:hAnsi="Arial" w:cs="Arial"/>
          <w:sz w:val="20"/>
          <w:szCs w:val="20"/>
          <w:lang w:val="en-IN"/>
        </w:rPr>
        <w:t xml:space="preserve"> </w:t>
      </w:r>
      <w:r w:rsidRPr="009E5B96">
        <w:rPr>
          <w:rFonts w:ascii="Arial" w:hAnsi="Arial" w:cs="Arial"/>
          <w:sz w:val="20"/>
          <w:szCs w:val="20"/>
          <w:lang w:val="en-IN"/>
        </w:rPr>
        <w:t>and seasonal dynamics, which can guide the rational application of preventive and therapeutic measures. In the context of Cuddalore district, Tamil Nadu, where goat rearing forms a vital component of smallholder farming systems, data on parasitic prevalence remain limited. Therefore, the present investigation was undertaken to determine the prevalence of endo- and ectoparasitic infections in goats in this region and to provide baseline information for future control and management programs.</w:t>
      </w:r>
    </w:p>
    <w:p w14:paraId="5A3AFA14" w14:textId="2048DC1C" w:rsidR="00155957" w:rsidRPr="009D6C8B" w:rsidRDefault="009D6C8B" w:rsidP="00155957">
      <w:pPr>
        <w:rPr>
          <w:rFonts w:ascii="Arial" w:hAnsi="Arial" w:cs="Arial"/>
          <w:b/>
          <w:bCs/>
          <w:lang w:val="en-IN"/>
        </w:rPr>
      </w:pPr>
      <w:r w:rsidRPr="009D6C8B">
        <w:rPr>
          <w:rFonts w:ascii="Arial" w:hAnsi="Arial" w:cs="Arial"/>
          <w:b/>
          <w:bCs/>
          <w:lang w:val="en-IN"/>
        </w:rPr>
        <w:t>MATERIALS AND METHODS</w:t>
      </w:r>
    </w:p>
    <w:p w14:paraId="2398C914" w14:textId="77777777" w:rsidR="00155957" w:rsidRPr="009E5B96" w:rsidRDefault="00155957" w:rsidP="00155957">
      <w:pPr>
        <w:rPr>
          <w:rFonts w:ascii="Arial" w:hAnsi="Arial" w:cs="Arial"/>
          <w:b/>
          <w:bCs/>
          <w:sz w:val="20"/>
          <w:szCs w:val="20"/>
          <w:lang w:val="en-IN"/>
        </w:rPr>
      </w:pPr>
      <w:r w:rsidRPr="009E5B96">
        <w:rPr>
          <w:rFonts w:ascii="Arial" w:hAnsi="Arial" w:cs="Arial"/>
          <w:b/>
          <w:bCs/>
          <w:sz w:val="20"/>
          <w:szCs w:val="20"/>
          <w:lang w:val="en-IN"/>
        </w:rPr>
        <w:t>Study area</w:t>
      </w:r>
    </w:p>
    <w:p w14:paraId="3766C8C0" w14:textId="3E352246"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The study was conducted in Cuddalore district, located along the southeastern coast of Tamil Nadu. The region lies between 11°20′N latitude and 79°45′E longitude, with an average annual rainfall of about 1200 mm and temperatures ranging from 25°C to 37°C. The district has a predominantly agrarian economy and goat rearing forms an integral part of the livelihood of smallholder farmers. The climatic conditions, characterized by high humidity and moderate temperature, are conducive to the survival and transmission of various parasites.</w:t>
      </w:r>
    </w:p>
    <w:p w14:paraId="7D304856" w14:textId="77777777" w:rsidR="00155957" w:rsidRPr="009E5B96" w:rsidRDefault="00155957" w:rsidP="00155957">
      <w:pPr>
        <w:jc w:val="both"/>
        <w:rPr>
          <w:rFonts w:ascii="Arial" w:hAnsi="Arial" w:cs="Arial"/>
          <w:b/>
          <w:bCs/>
          <w:sz w:val="20"/>
          <w:szCs w:val="20"/>
          <w:lang w:val="en-IN"/>
        </w:rPr>
      </w:pPr>
      <w:r w:rsidRPr="009E5B96">
        <w:rPr>
          <w:rFonts w:ascii="Arial" w:hAnsi="Arial" w:cs="Arial"/>
          <w:b/>
          <w:bCs/>
          <w:sz w:val="20"/>
          <w:szCs w:val="20"/>
          <w:lang w:val="en-IN"/>
        </w:rPr>
        <w:t>Sample collection</w:t>
      </w:r>
    </w:p>
    <w:p w14:paraId="4053FC3C" w14:textId="0F873F07"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 xml:space="preserve">A total of 112 faecal samples and 84 ectoparasite samples were collected from goats reared under extensive and semi-intensive systems in different blocks of Cuddalore district, namely </w:t>
      </w:r>
      <w:proofErr w:type="spellStart"/>
      <w:r w:rsidRPr="009E5B96">
        <w:rPr>
          <w:rFonts w:ascii="Arial" w:hAnsi="Arial" w:cs="Arial"/>
          <w:sz w:val="20"/>
          <w:szCs w:val="20"/>
          <w:lang w:val="en-IN"/>
        </w:rPr>
        <w:t>Panruti</w:t>
      </w:r>
      <w:proofErr w:type="spellEnd"/>
      <w:r w:rsidRPr="009E5B96">
        <w:rPr>
          <w:rFonts w:ascii="Arial" w:hAnsi="Arial" w:cs="Arial"/>
          <w:sz w:val="20"/>
          <w:szCs w:val="20"/>
          <w:lang w:val="en-IN"/>
        </w:rPr>
        <w:t xml:space="preserve">, </w:t>
      </w:r>
      <w:proofErr w:type="spellStart"/>
      <w:r w:rsidRPr="009E5B96">
        <w:rPr>
          <w:rFonts w:ascii="Arial" w:hAnsi="Arial" w:cs="Arial"/>
          <w:sz w:val="20"/>
          <w:szCs w:val="20"/>
          <w:lang w:val="en-IN"/>
        </w:rPr>
        <w:t>Kurinjipadi</w:t>
      </w:r>
      <w:proofErr w:type="spellEnd"/>
      <w:r w:rsidRPr="009E5B96">
        <w:rPr>
          <w:rFonts w:ascii="Arial" w:hAnsi="Arial" w:cs="Arial"/>
          <w:sz w:val="20"/>
          <w:szCs w:val="20"/>
          <w:lang w:val="en-IN"/>
        </w:rPr>
        <w:t xml:space="preserve">, </w:t>
      </w:r>
      <w:proofErr w:type="spellStart"/>
      <w:r w:rsidRPr="009E5B96">
        <w:rPr>
          <w:rFonts w:ascii="Arial" w:hAnsi="Arial" w:cs="Arial"/>
          <w:sz w:val="20"/>
          <w:szCs w:val="20"/>
          <w:lang w:val="en-IN"/>
        </w:rPr>
        <w:t>Virudhachalam</w:t>
      </w:r>
      <w:proofErr w:type="spellEnd"/>
      <w:r w:rsidRPr="009E5B96">
        <w:rPr>
          <w:rFonts w:ascii="Arial" w:hAnsi="Arial" w:cs="Arial"/>
          <w:sz w:val="20"/>
          <w:szCs w:val="20"/>
          <w:lang w:val="en-IN"/>
        </w:rPr>
        <w:t xml:space="preserve">, Chidambaram and Cuddalore. The goats selected for sampling represented different age groups, both sexes and breeds commonly reared in the area. Fresh </w:t>
      </w:r>
      <w:r w:rsidR="00420DA2" w:rsidRPr="009E5B96">
        <w:rPr>
          <w:rFonts w:ascii="Arial" w:hAnsi="Arial" w:cs="Arial"/>
          <w:sz w:val="20"/>
          <w:szCs w:val="20"/>
          <w:lang w:val="en-IN"/>
        </w:rPr>
        <w:t>faecal</w:t>
      </w:r>
      <w:r w:rsidRPr="009E5B96">
        <w:rPr>
          <w:rFonts w:ascii="Arial" w:hAnsi="Arial" w:cs="Arial"/>
          <w:sz w:val="20"/>
          <w:szCs w:val="20"/>
          <w:lang w:val="en-IN"/>
        </w:rPr>
        <w:t xml:space="preserve"> samples were collected directly from the rectum using disposable gloves, placed in </w:t>
      </w:r>
      <w:r w:rsidR="00420DA2" w:rsidRPr="009E5B96">
        <w:rPr>
          <w:rFonts w:ascii="Arial" w:hAnsi="Arial" w:cs="Arial"/>
          <w:sz w:val="20"/>
          <w:szCs w:val="20"/>
          <w:lang w:val="en-IN"/>
        </w:rPr>
        <w:t>labelled</w:t>
      </w:r>
      <w:r w:rsidRPr="009E5B96">
        <w:rPr>
          <w:rFonts w:ascii="Arial" w:hAnsi="Arial" w:cs="Arial"/>
          <w:sz w:val="20"/>
          <w:szCs w:val="20"/>
          <w:lang w:val="en-IN"/>
        </w:rPr>
        <w:t xml:space="preserve"> polythene covers and transported to the laboratory under chilled conditions. Ectoparasites such as ticks and fleas were carefully removed from the animal’s body using forceps and preserved in 70% ethanol for subsequent identification.</w:t>
      </w:r>
    </w:p>
    <w:p w14:paraId="71006056" w14:textId="77777777" w:rsidR="00155957" w:rsidRPr="009E5B96" w:rsidRDefault="00155957" w:rsidP="00155957">
      <w:pPr>
        <w:jc w:val="both"/>
        <w:rPr>
          <w:rFonts w:ascii="Arial" w:hAnsi="Arial" w:cs="Arial"/>
          <w:b/>
          <w:bCs/>
          <w:sz w:val="20"/>
          <w:szCs w:val="20"/>
          <w:lang w:val="en-IN"/>
        </w:rPr>
      </w:pPr>
      <w:r w:rsidRPr="009E5B96">
        <w:rPr>
          <w:rFonts w:ascii="Arial" w:hAnsi="Arial" w:cs="Arial"/>
          <w:b/>
          <w:bCs/>
          <w:sz w:val="20"/>
          <w:szCs w:val="20"/>
          <w:lang w:val="en-IN"/>
        </w:rPr>
        <w:lastRenderedPageBreak/>
        <w:t>Laboratory examination</w:t>
      </w:r>
    </w:p>
    <w:p w14:paraId="367CBB94" w14:textId="75B64ABD"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 xml:space="preserve">The faecal samples were examined qualitatively using the sedimentation and flotation techniques described by Soulsby (1982). The type of flotation fluid used was saturated salt solution, and the slides were examined under a low-power microscope (10× objective) for the presence of eggs, cysts, and oocysts. The identification of gastrointestinal parasites was made based on morphological features such as egg size, shape, shell structure and internal contents using standard keys (Soulsby, 1982; Taylor </w:t>
      </w:r>
      <w:r w:rsidR="00C71D05" w:rsidRPr="009E5B96">
        <w:rPr>
          <w:rFonts w:ascii="Arial" w:hAnsi="Arial" w:cs="Arial"/>
          <w:i/>
          <w:iCs/>
          <w:sz w:val="20"/>
          <w:szCs w:val="20"/>
          <w:lang w:val="en-IN"/>
        </w:rPr>
        <w:t>et al</w:t>
      </w:r>
      <w:r w:rsidRPr="009E5B96">
        <w:rPr>
          <w:rFonts w:ascii="Arial" w:hAnsi="Arial" w:cs="Arial"/>
          <w:sz w:val="20"/>
          <w:szCs w:val="20"/>
          <w:lang w:val="en-IN"/>
        </w:rPr>
        <w:t>., 2016). For ectoparasite identification, preserved specimens were cleared in lactophenol and mounted in DPX. The identification was carried out based on morphological characteristics like capitulum structure, leg segmentation</w:t>
      </w:r>
      <w:r w:rsidR="00420DA2" w:rsidRPr="009E5B96">
        <w:rPr>
          <w:rFonts w:ascii="Arial" w:hAnsi="Arial" w:cs="Arial"/>
          <w:sz w:val="20"/>
          <w:szCs w:val="20"/>
          <w:lang w:val="en-IN"/>
        </w:rPr>
        <w:t xml:space="preserve"> </w:t>
      </w:r>
      <w:r w:rsidRPr="009E5B96">
        <w:rPr>
          <w:rFonts w:ascii="Arial" w:hAnsi="Arial" w:cs="Arial"/>
          <w:sz w:val="20"/>
          <w:szCs w:val="20"/>
          <w:lang w:val="en-IN"/>
        </w:rPr>
        <w:t>and body ornamentation.</w:t>
      </w:r>
    </w:p>
    <w:p w14:paraId="6A34EBD0" w14:textId="77777777" w:rsidR="00155957" w:rsidRPr="009E5B96" w:rsidRDefault="00155957" w:rsidP="00155957">
      <w:pPr>
        <w:jc w:val="both"/>
        <w:rPr>
          <w:rFonts w:ascii="Arial" w:hAnsi="Arial" w:cs="Arial"/>
          <w:b/>
          <w:bCs/>
          <w:sz w:val="20"/>
          <w:szCs w:val="20"/>
          <w:lang w:val="en-IN"/>
        </w:rPr>
      </w:pPr>
      <w:r w:rsidRPr="009E5B96">
        <w:rPr>
          <w:rFonts w:ascii="Arial" w:hAnsi="Arial" w:cs="Arial"/>
          <w:b/>
          <w:bCs/>
          <w:sz w:val="20"/>
          <w:szCs w:val="20"/>
          <w:lang w:val="en-IN"/>
        </w:rPr>
        <w:t>Data analysis</w:t>
      </w:r>
    </w:p>
    <w:p w14:paraId="0B477C9B" w14:textId="22D60DCD" w:rsidR="00155957" w:rsidRPr="009E5B96" w:rsidRDefault="00155957" w:rsidP="00155957">
      <w:pPr>
        <w:ind w:firstLine="720"/>
        <w:jc w:val="both"/>
        <w:rPr>
          <w:rFonts w:ascii="Arial" w:hAnsi="Arial" w:cs="Arial"/>
          <w:sz w:val="20"/>
          <w:szCs w:val="20"/>
          <w:lang w:val="en-IN"/>
        </w:rPr>
      </w:pPr>
      <w:r w:rsidRPr="009E5B96">
        <w:rPr>
          <w:rFonts w:ascii="Arial" w:hAnsi="Arial" w:cs="Arial"/>
          <w:sz w:val="20"/>
          <w:szCs w:val="20"/>
          <w:lang w:val="en-IN"/>
        </w:rPr>
        <w:t>The prevalence rate of infection was calculated as the percentage of infected animals among the total number examined. Data were analyzed using descriptive statistics and results were presented in tables to show the distribution of endo and ectoparasites.</w:t>
      </w:r>
    </w:p>
    <w:p w14:paraId="7230A44E" w14:textId="3DF9A019" w:rsidR="00420DA2" w:rsidRPr="009D6C8B" w:rsidRDefault="009D6C8B" w:rsidP="00420DA2">
      <w:pPr>
        <w:jc w:val="both"/>
        <w:rPr>
          <w:rFonts w:ascii="Arial" w:hAnsi="Arial" w:cs="Arial"/>
          <w:b/>
          <w:bCs/>
          <w:lang w:val="en-IN"/>
        </w:rPr>
      </w:pPr>
      <w:r w:rsidRPr="009D6C8B">
        <w:rPr>
          <w:rFonts w:ascii="Arial" w:hAnsi="Arial" w:cs="Arial"/>
          <w:b/>
          <w:bCs/>
          <w:lang w:val="en-IN"/>
        </w:rPr>
        <w:t>RESULTS</w:t>
      </w:r>
    </w:p>
    <w:p w14:paraId="4F1C3182" w14:textId="77777777"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The present study was undertaken to determine the prevalence of endo- and ectoparasitic infections in goats in different blocks of Cuddalore district, Tamil Nadu. The results revealed a high level of parasitic infestation among the examined animals, indicating that parasitism is a major health concern in the region’s goat population.</w:t>
      </w:r>
    </w:p>
    <w:p w14:paraId="07A414BB" w14:textId="77777777" w:rsidR="00420DA2" w:rsidRPr="009E5B96" w:rsidRDefault="00420DA2" w:rsidP="00420DA2">
      <w:pPr>
        <w:jc w:val="both"/>
        <w:rPr>
          <w:rFonts w:ascii="Arial" w:hAnsi="Arial" w:cs="Arial"/>
          <w:b/>
          <w:bCs/>
          <w:sz w:val="20"/>
          <w:szCs w:val="20"/>
          <w:lang w:val="en-IN"/>
        </w:rPr>
      </w:pPr>
      <w:r w:rsidRPr="009E5B96">
        <w:rPr>
          <w:rFonts w:ascii="Arial" w:hAnsi="Arial" w:cs="Arial"/>
          <w:b/>
          <w:bCs/>
          <w:sz w:val="20"/>
          <w:szCs w:val="20"/>
          <w:lang w:val="en-IN"/>
        </w:rPr>
        <w:t>Prevalence of Gastrointestinal Parasites</w:t>
      </w:r>
    </w:p>
    <w:p w14:paraId="3CBC0EDE" w14:textId="6D08C88B" w:rsidR="00420DA2" w:rsidRPr="00136007"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 xml:space="preserve">A total of 112 </w:t>
      </w:r>
      <w:r w:rsidR="009D6C8B" w:rsidRPr="009E5B96">
        <w:rPr>
          <w:rFonts w:ascii="Arial" w:hAnsi="Arial" w:cs="Arial"/>
          <w:sz w:val="20"/>
          <w:szCs w:val="20"/>
          <w:lang w:val="en-IN"/>
        </w:rPr>
        <w:t>faecal</w:t>
      </w:r>
      <w:r w:rsidRPr="009E5B96">
        <w:rPr>
          <w:rFonts w:ascii="Arial" w:hAnsi="Arial" w:cs="Arial"/>
          <w:sz w:val="20"/>
          <w:szCs w:val="20"/>
          <w:lang w:val="en-IN"/>
        </w:rPr>
        <w:t xml:space="preserve"> samples collected from goats of various age groups and management systems were examined using standard parasitological techniques. Of these, 65 samples were </w:t>
      </w:r>
      <w:r w:rsidRPr="00136007">
        <w:rPr>
          <w:rFonts w:ascii="Arial" w:hAnsi="Arial" w:cs="Arial"/>
          <w:sz w:val="20"/>
          <w:szCs w:val="20"/>
          <w:lang w:val="en-IN"/>
        </w:rPr>
        <w:t>found to be positive for one or more gastrointestinal parasites, representing an overall prevalence rate of 58.0%. The findings clearly demonstrate the widespread occurrence of intestinal parasitism in goats reared under field conditions in the study area.</w:t>
      </w:r>
    </w:p>
    <w:p w14:paraId="159338B0" w14:textId="7C0B4AB4" w:rsidR="00420DA2" w:rsidRPr="00136007" w:rsidRDefault="00420DA2" w:rsidP="00420DA2">
      <w:pPr>
        <w:ind w:firstLine="720"/>
        <w:jc w:val="both"/>
        <w:rPr>
          <w:rFonts w:ascii="Arial" w:hAnsi="Arial" w:cs="Arial"/>
          <w:sz w:val="20"/>
          <w:szCs w:val="20"/>
          <w:lang w:val="en-IN"/>
        </w:rPr>
      </w:pPr>
      <w:r w:rsidRPr="00136007">
        <w:rPr>
          <w:rFonts w:ascii="Arial" w:hAnsi="Arial" w:cs="Arial"/>
          <w:sz w:val="20"/>
          <w:szCs w:val="20"/>
          <w:lang w:val="en-IN"/>
        </w:rPr>
        <w:t xml:space="preserve">Microscopic examination of </w:t>
      </w:r>
      <w:r w:rsidR="009D6C8B" w:rsidRPr="00136007">
        <w:rPr>
          <w:rFonts w:ascii="Arial" w:hAnsi="Arial" w:cs="Arial"/>
          <w:sz w:val="20"/>
          <w:szCs w:val="20"/>
          <w:lang w:val="en-IN"/>
        </w:rPr>
        <w:t>faecal</w:t>
      </w:r>
      <w:r w:rsidRPr="00136007">
        <w:rPr>
          <w:rFonts w:ascii="Arial" w:hAnsi="Arial" w:cs="Arial"/>
          <w:sz w:val="20"/>
          <w:szCs w:val="20"/>
          <w:lang w:val="en-IN"/>
        </w:rPr>
        <w:t xml:space="preserve"> samples revealed the presence of four major types of helminth and protozoan parasites: </w:t>
      </w:r>
      <w:r w:rsidRPr="00136007">
        <w:rPr>
          <w:rFonts w:ascii="Arial" w:hAnsi="Arial" w:cs="Arial"/>
          <w:i/>
          <w:iCs/>
          <w:sz w:val="20"/>
          <w:szCs w:val="20"/>
          <w:lang w:val="en-IN"/>
        </w:rPr>
        <w:t>Strongyle</w:t>
      </w:r>
      <w:r w:rsidRPr="00136007">
        <w:rPr>
          <w:rFonts w:ascii="Arial" w:hAnsi="Arial" w:cs="Arial"/>
          <w:sz w:val="20"/>
          <w:szCs w:val="20"/>
          <w:lang w:val="en-IN"/>
        </w:rPr>
        <w:t xml:space="preserve"> spp., </w:t>
      </w:r>
      <w:r w:rsidRPr="00136007">
        <w:rPr>
          <w:rFonts w:ascii="Arial" w:hAnsi="Arial" w:cs="Arial"/>
          <w:i/>
          <w:iCs/>
          <w:sz w:val="20"/>
          <w:szCs w:val="20"/>
          <w:lang w:val="en-IN"/>
        </w:rPr>
        <w:t>Trichuris</w:t>
      </w:r>
      <w:r w:rsidRPr="00136007">
        <w:rPr>
          <w:rFonts w:ascii="Arial" w:hAnsi="Arial" w:cs="Arial"/>
          <w:sz w:val="20"/>
          <w:szCs w:val="20"/>
          <w:lang w:val="en-IN"/>
        </w:rPr>
        <w:t xml:space="preserve"> spp., </w:t>
      </w:r>
      <w:r w:rsidRPr="00136007">
        <w:rPr>
          <w:rFonts w:ascii="Arial" w:hAnsi="Arial" w:cs="Arial"/>
          <w:i/>
          <w:iCs/>
          <w:sz w:val="20"/>
          <w:szCs w:val="20"/>
          <w:lang w:val="en-IN"/>
        </w:rPr>
        <w:t>Amphistome</w:t>
      </w:r>
      <w:r w:rsidRPr="00136007">
        <w:rPr>
          <w:rFonts w:ascii="Arial" w:hAnsi="Arial" w:cs="Arial"/>
          <w:sz w:val="20"/>
          <w:szCs w:val="20"/>
          <w:lang w:val="en-IN"/>
        </w:rPr>
        <w:t xml:space="preserve"> spp., and </w:t>
      </w:r>
      <w:r w:rsidRPr="00136007">
        <w:rPr>
          <w:rFonts w:ascii="Arial" w:hAnsi="Arial" w:cs="Arial"/>
          <w:i/>
          <w:iCs/>
          <w:sz w:val="20"/>
          <w:szCs w:val="20"/>
          <w:lang w:val="en-IN"/>
        </w:rPr>
        <w:t>Eimeria</w:t>
      </w:r>
      <w:r w:rsidRPr="00136007">
        <w:rPr>
          <w:rFonts w:ascii="Arial" w:hAnsi="Arial" w:cs="Arial"/>
          <w:sz w:val="20"/>
          <w:szCs w:val="20"/>
          <w:lang w:val="en-IN"/>
        </w:rPr>
        <w:t xml:space="preserve"> spp. Among these, </w:t>
      </w:r>
      <w:r w:rsidRPr="00136007">
        <w:rPr>
          <w:rFonts w:ascii="Arial" w:hAnsi="Arial" w:cs="Arial"/>
          <w:i/>
          <w:iCs/>
          <w:sz w:val="20"/>
          <w:szCs w:val="20"/>
          <w:lang w:val="en-IN"/>
        </w:rPr>
        <w:t>Strongyle</w:t>
      </w:r>
      <w:r w:rsidRPr="00136007">
        <w:rPr>
          <w:rFonts w:ascii="Arial" w:hAnsi="Arial" w:cs="Arial"/>
          <w:sz w:val="20"/>
          <w:szCs w:val="20"/>
          <w:lang w:val="en-IN"/>
        </w:rPr>
        <w:t xml:space="preserve"> spp. </w:t>
      </w:r>
      <w:r w:rsidR="00523988" w:rsidRPr="00136007">
        <w:rPr>
          <w:rFonts w:ascii="Arial" w:hAnsi="Arial" w:cs="Arial"/>
          <w:sz w:val="20"/>
          <w:szCs w:val="20"/>
          <w:lang w:val="en-IN"/>
        </w:rPr>
        <w:t>was</w:t>
      </w:r>
      <w:r w:rsidRPr="00136007">
        <w:rPr>
          <w:rFonts w:ascii="Arial" w:hAnsi="Arial" w:cs="Arial"/>
          <w:sz w:val="20"/>
          <w:szCs w:val="20"/>
          <w:lang w:val="en-IN"/>
        </w:rPr>
        <w:t xml:space="preserve"> the most predominant, being detected in 61.5% of the total positive samples. </w:t>
      </w:r>
      <w:r w:rsidRPr="00136007">
        <w:rPr>
          <w:rFonts w:ascii="Arial" w:hAnsi="Arial" w:cs="Arial"/>
          <w:i/>
          <w:iCs/>
          <w:sz w:val="20"/>
          <w:szCs w:val="20"/>
          <w:lang w:val="en-IN"/>
        </w:rPr>
        <w:t>Trichuris</w:t>
      </w:r>
      <w:r w:rsidRPr="00136007">
        <w:rPr>
          <w:rFonts w:ascii="Arial" w:hAnsi="Arial" w:cs="Arial"/>
          <w:sz w:val="20"/>
          <w:szCs w:val="20"/>
          <w:lang w:val="en-IN"/>
        </w:rPr>
        <w:t xml:space="preserve"> spp. were the second most common, accounting for 19.0%, followed by </w:t>
      </w:r>
      <w:r w:rsidRPr="00136007">
        <w:rPr>
          <w:rFonts w:ascii="Arial" w:hAnsi="Arial" w:cs="Arial"/>
          <w:i/>
          <w:iCs/>
          <w:sz w:val="20"/>
          <w:szCs w:val="20"/>
          <w:lang w:val="en-IN"/>
        </w:rPr>
        <w:t>Amphistome</w:t>
      </w:r>
      <w:r w:rsidRPr="00136007">
        <w:rPr>
          <w:rFonts w:ascii="Arial" w:hAnsi="Arial" w:cs="Arial"/>
          <w:sz w:val="20"/>
          <w:szCs w:val="20"/>
          <w:lang w:val="en-IN"/>
        </w:rPr>
        <w:t xml:space="preserve"> spp. (15.7%) and </w:t>
      </w:r>
      <w:r w:rsidRPr="00136007">
        <w:rPr>
          <w:rFonts w:ascii="Arial" w:hAnsi="Arial" w:cs="Arial"/>
          <w:i/>
          <w:iCs/>
          <w:sz w:val="20"/>
          <w:szCs w:val="20"/>
          <w:lang w:val="en-IN"/>
        </w:rPr>
        <w:t>Eimeria</w:t>
      </w:r>
      <w:r w:rsidRPr="00136007">
        <w:rPr>
          <w:rFonts w:ascii="Arial" w:hAnsi="Arial" w:cs="Arial"/>
          <w:sz w:val="20"/>
          <w:szCs w:val="20"/>
          <w:lang w:val="en-IN"/>
        </w:rPr>
        <w:t xml:space="preserve"> spp. (4.1%). The high prevalence of </w:t>
      </w:r>
      <w:r w:rsidRPr="00136007">
        <w:rPr>
          <w:rFonts w:ascii="Arial" w:hAnsi="Arial" w:cs="Arial"/>
          <w:i/>
          <w:iCs/>
          <w:sz w:val="20"/>
          <w:szCs w:val="20"/>
          <w:lang w:val="en-IN"/>
        </w:rPr>
        <w:t>Strongyle</w:t>
      </w:r>
      <w:r w:rsidRPr="00136007">
        <w:rPr>
          <w:rFonts w:ascii="Arial" w:hAnsi="Arial" w:cs="Arial"/>
          <w:sz w:val="20"/>
          <w:szCs w:val="20"/>
          <w:lang w:val="en-IN"/>
        </w:rPr>
        <w:t xml:space="preserve"> spp. indicates their ability to survive and propagate efficiently under the prevailing climatic and management conditions of Cuddalore district.</w:t>
      </w:r>
    </w:p>
    <w:p w14:paraId="4BF269D7" w14:textId="438D604D" w:rsidR="00420DA2" w:rsidRPr="009E5B96" w:rsidRDefault="008B2E37" w:rsidP="00420DA2">
      <w:pPr>
        <w:jc w:val="both"/>
        <w:rPr>
          <w:rFonts w:ascii="Arial" w:hAnsi="Arial" w:cs="Arial"/>
          <w:b/>
          <w:bCs/>
          <w:sz w:val="20"/>
          <w:szCs w:val="20"/>
          <w:lang w:val="en-IN"/>
        </w:rPr>
      </w:pPr>
      <w:r w:rsidRPr="008B2E37">
        <w:rPr>
          <w:rFonts w:ascii="Arial" w:hAnsi="Arial" w:cs="Arial"/>
          <w:sz w:val="20"/>
          <w:szCs w:val="20"/>
          <w:lang w:val="en-IN"/>
        </w:rPr>
        <w:t>Table 1</w:t>
      </w:r>
      <w:r>
        <w:rPr>
          <w:rFonts w:ascii="Arial" w:hAnsi="Arial" w:cs="Arial"/>
          <w:sz w:val="20"/>
          <w:szCs w:val="20"/>
          <w:lang w:val="en-IN"/>
        </w:rPr>
        <w:t xml:space="preserve"> - </w:t>
      </w:r>
      <w:r w:rsidR="00420DA2" w:rsidRPr="009E5B96">
        <w:rPr>
          <w:rFonts w:ascii="Arial" w:hAnsi="Arial" w:cs="Arial"/>
          <w:sz w:val="20"/>
          <w:szCs w:val="20"/>
          <w:lang w:val="en-IN"/>
        </w:rPr>
        <w:t xml:space="preserve">The summarized data on the prevalence of gastrointestinal parasites </w:t>
      </w:r>
    </w:p>
    <w:tbl>
      <w:tblPr>
        <w:tblStyle w:val="TableGrid"/>
        <w:tblW w:w="0" w:type="auto"/>
        <w:jc w:val="center"/>
        <w:tblLook w:val="04A0" w:firstRow="1" w:lastRow="0" w:firstColumn="1" w:lastColumn="0" w:noHBand="0" w:noVBand="1"/>
      </w:tblPr>
      <w:tblGrid>
        <w:gridCol w:w="2093"/>
        <w:gridCol w:w="2615"/>
        <w:gridCol w:w="2003"/>
      </w:tblGrid>
      <w:tr w:rsidR="00EE268E" w:rsidRPr="009E5B96" w14:paraId="4A8A1725" w14:textId="77777777" w:rsidTr="00523988">
        <w:trPr>
          <w:jc w:val="center"/>
        </w:trPr>
        <w:tc>
          <w:tcPr>
            <w:tcW w:w="2093" w:type="dxa"/>
          </w:tcPr>
          <w:p w14:paraId="3D5F064B" w14:textId="77777777" w:rsidR="00EE268E" w:rsidRPr="009E5B96" w:rsidRDefault="002E07CB" w:rsidP="006349A1">
            <w:pPr>
              <w:jc w:val="both"/>
              <w:rPr>
                <w:rFonts w:ascii="Arial" w:hAnsi="Arial" w:cs="Arial"/>
                <w:b/>
                <w:bCs/>
                <w:sz w:val="20"/>
                <w:szCs w:val="20"/>
              </w:rPr>
            </w:pPr>
            <w:r w:rsidRPr="009E5B96">
              <w:rPr>
                <w:rFonts w:ascii="Arial" w:hAnsi="Arial" w:cs="Arial"/>
                <w:b/>
                <w:bCs/>
                <w:sz w:val="20"/>
                <w:szCs w:val="20"/>
              </w:rPr>
              <w:t>Type of Parasite</w:t>
            </w:r>
          </w:p>
        </w:tc>
        <w:tc>
          <w:tcPr>
            <w:tcW w:w="2615" w:type="dxa"/>
          </w:tcPr>
          <w:p w14:paraId="01813B80" w14:textId="77777777" w:rsidR="00EE268E" w:rsidRPr="009E5B96" w:rsidRDefault="002E07CB" w:rsidP="006349A1">
            <w:pPr>
              <w:jc w:val="both"/>
              <w:rPr>
                <w:rFonts w:ascii="Arial" w:hAnsi="Arial" w:cs="Arial"/>
                <w:b/>
                <w:bCs/>
                <w:sz w:val="20"/>
                <w:szCs w:val="20"/>
              </w:rPr>
            </w:pPr>
            <w:r w:rsidRPr="009E5B96">
              <w:rPr>
                <w:rFonts w:ascii="Arial" w:hAnsi="Arial" w:cs="Arial"/>
                <w:b/>
                <w:bCs/>
                <w:sz w:val="20"/>
                <w:szCs w:val="20"/>
              </w:rPr>
              <w:t>No. of Positive Samples</w:t>
            </w:r>
          </w:p>
        </w:tc>
        <w:tc>
          <w:tcPr>
            <w:tcW w:w="2003" w:type="dxa"/>
          </w:tcPr>
          <w:p w14:paraId="55D43F37" w14:textId="77777777" w:rsidR="00EE268E" w:rsidRPr="009E5B96" w:rsidRDefault="002E07CB" w:rsidP="006349A1">
            <w:pPr>
              <w:jc w:val="both"/>
              <w:rPr>
                <w:rFonts w:ascii="Arial" w:hAnsi="Arial" w:cs="Arial"/>
                <w:b/>
                <w:bCs/>
                <w:sz w:val="20"/>
                <w:szCs w:val="20"/>
              </w:rPr>
            </w:pPr>
            <w:r w:rsidRPr="009E5B96">
              <w:rPr>
                <w:rFonts w:ascii="Arial" w:hAnsi="Arial" w:cs="Arial"/>
                <w:b/>
                <w:bCs/>
                <w:sz w:val="20"/>
                <w:szCs w:val="20"/>
              </w:rPr>
              <w:t>Prevalence (%)</w:t>
            </w:r>
          </w:p>
        </w:tc>
      </w:tr>
      <w:tr w:rsidR="00EE268E" w:rsidRPr="009E5B96" w14:paraId="343E82A6" w14:textId="77777777" w:rsidTr="00523988">
        <w:trPr>
          <w:jc w:val="center"/>
        </w:trPr>
        <w:tc>
          <w:tcPr>
            <w:tcW w:w="2093" w:type="dxa"/>
          </w:tcPr>
          <w:p w14:paraId="2EA6B68B"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Strongyle spp.</w:t>
            </w:r>
          </w:p>
        </w:tc>
        <w:tc>
          <w:tcPr>
            <w:tcW w:w="2615" w:type="dxa"/>
          </w:tcPr>
          <w:p w14:paraId="4CB5ACA4"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40</w:t>
            </w:r>
          </w:p>
        </w:tc>
        <w:tc>
          <w:tcPr>
            <w:tcW w:w="2003" w:type="dxa"/>
          </w:tcPr>
          <w:p w14:paraId="70ACE79E"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61.5</w:t>
            </w:r>
          </w:p>
        </w:tc>
      </w:tr>
      <w:tr w:rsidR="00EE268E" w:rsidRPr="009E5B96" w14:paraId="3796FBB7" w14:textId="77777777" w:rsidTr="00523988">
        <w:trPr>
          <w:jc w:val="center"/>
        </w:trPr>
        <w:tc>
          <w:tcPr>
            <w:tcW w:w="2093" w:type="dxa"/>
          </w:tcPr>
          <w:p w14:paraId="5D26E3A8"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Trichuris spp.</w:t>
            </w:r>
          </w:p>
        </w:tc>
        <w:tc>
          <w:tcPr>
            <w:tcW w:w="2615" w:type="dxa"/>
          </w:tcPr>
          <w:p w14:paraId="37F89D91"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12</w:t>
            </w:r>
          </w:p>
        </w:tc>
        <w:tc>
          <w:tcPr>
            <w:tcW w:w="2003" w:type="dxa"/>
          </w:tcPr>
          <w:p w14:paraId="57C18EFA"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19.0</w:t>
            </w:r>
          </w:p>
        </w:tc>
      </w:tr>
      <w:tr w:rsidR="00EE268E" w:rsidRPr="009E5B96" w14:paraId="0181045D" w14:textId="77777777" w:rsidTr="00523988">
        <w:trPr>
          <w:jc w:val="center"/>
        </w:trPr>
        <w:tc>
          <w:tcPr>
            <w:tcW w:w="2093" w:type="dxa"/>
          </w:tcPr>
          <w:p w14:paraId="36436EBA"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Amphistome spp.</w:t>
            </w:r>
          </w:p>
        </w:tc>
        <w:tc>
          <w:tcPr>
            <w:tcW w:w="2615" w:type="dxa"/>
          </w:tcPr>
          <w:p w14:paraId="53FBA7D7"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10</w:t>
            </w:r>
          </w:p>
        </w:tc>
        <w:tc>
          <w:tcPr>
            <w:tcW w:w="2003" w:type="dxa"/>
          </w:tcPr>
          <w:p w14:paraId="7862CDE0"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15.7</w:t>
            </w:r>
          </w:p>
        </w:tc>
      </w:tr>
      <w:tr w:rsidR="00EE268E" w:rsidRPr="009E5B96" w14:paraId="1E01761D" w14:textId="77777777" w:rsidTr="00523988">
        <w:trPr>
          <w:jc w:val="center"/>
        </w:trPr>
        <w:tc>
          <w:tcPr>
            <w:tcW w:w="2093" w:type="dxa"/>
          </w:tcPr>
          <w:p w14:paraId="4D910C2C"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Eimeria spp.</w:t>
            </w:r>
          </w:p>
        </w:tc>
        <w:tc>
          <w:tcPr>
            <w:tcW w:w="2615" w:type="dxa"/>
          </w:tcPr>
          <w:p w14:paraId="508CCA27"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3</w:t>
            </w:r>
          </w:p>
        </w:tc>
        <w:tc>
          <w:tcPr>
            <w:tcW w:w="2003" w:type="dxa"/>
          </w:tcPr>
          <w:p w14:paraId="44341B20"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4.1</w:t>
            </w:r>
          </w:p>
        </w:tc>
      </w:tr>
      <w:tr w:rsidR="00EE268E" w:rsidRPr="009E5B96" w14:paraId="3992C6F8" w14:textId="77777777" w:rsidTr="00523988">
        <w:trPr>
          <w:jc w:val="center"/>
        </w:trPr>
        <w:tc>
          <w:tcPr>
            <w:tcW w:w="2093" w:type="dxa"/>
          </w:tcPr>
          <w:p w14:paraId="391D080F" w14:textId="20132CF4" w:rsidR="006349A1" w:rsidRPr="009E5B96" w:rsidRDefault="002E07CB" w:rsidP="006349A1">
            <w:pPr>
              <w:jc w:val="both"/>
              <w:rPr>
                <w:rFonts w:ascii="Arial" w:hAnsi="Arial" w:cs="Arial"/>
                <w:sz w:val="20"/>
                <w:szCs w:val="20"/>
              </w:rPr>
            </w:pPr>
            <w:r w:rsidRPr="009E5B96">
              <w:rPr>
                <w:rFonts w:ascii="Arial" w:hAnsi="Arial" w:cs="Arial"/>
                <w:sz w:val="20"/>
                <w:szCs w:val="20"/>
              </w:rPr>
              <w:t>Total</w:t>
            </w:r>
          </w:p>
        </w:tc>
        <w:tc>
          <w:tcPr>
            <w:tcW w:w="2615" w:type="dxa"/>
          </w:tcPr>
          <w:p w14:paraId="29CAF2E7"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65/112</w:t>
            </w:r>
          </w:p>
        </w:tc>
        <w:tc>
          <w:tcPr>
            <w:tcW w:w="2003" w:type="dxa"/>
          </w:tcPr>
          <w:p w14:paraId="69D55E62" w14:textId="77777777" w:rsidR="00EE268E" w:rsidRPr="009E5B96" w:rsidRDefault="002E07CB" w:rsidP="006349A1">
            <w:pPr>
              <w:jc w:val="both"/>
              <w:rPr>
                <w:rFonts w:ascii="Arial" w:hAnsi="Arial" w:cs="Arial"/>
                <w:sz w:val="20"/>
                <w:szCs w:val="20"/>
              </w:rPr>
            </w:pPr>
            <w:r w:rsidRPr="009E5B96">
              <w:rPr>
                <w:rFonts w:ascii="Arial" w:hAnsi="Arial" w:cs="Arial"/>
                <w:sz w:val="20"/>
                <w:szCs w:val="20"/>
              </w:rPr>
              <w:t>58.0</w:t>
            </w:r>
          </w:p>
        </w:tc>
      </w:tr>
    </w:tbl>
    <w:p w14:paraId="7F474091" w14:textId="77777777" w:rsidR="00136007" w:rsidRDefault="00136007" w:rsidP="00420DA2">
      <w:pPr>
        <w:jc w:val="both"/>
        <w:rPr>
          <w:rFonts w:ascii="Arial" w:hAnsi="Arial" w:cs="Arial"/>
          <w:b/>
          <w:bCs/>
          <w:sz w:val="20"/>
          <w:szCs w:val="20"/>
          <w:lang w:val="en-IN"/>
        </w:rPr>
      </w:pPr>
    </w:p>
    <w:p w14:paraId="6452013F" w14:textId="77777777" w:rsidR="00136007" w:rsidRDefault="00136007" w:rsidP="00420DA2">
      <w:pPr>
        <w:jc w:val="both"/>
        <w:rPr>
          <w:rFonts w:ascii="Arial" w:hAnsi="Arial" w:cs="Arial"/>
          <w:b/>
          <w:bCs/>
          <w:sz w:val="20"/>
          <w:szCs w:val="20"/>
          <w:lang w:val="en-IN"/>
        </w:rPr>
      </w:pPr>
    </w:p>
    <w:p w14:paraId="5276B88C" w14:textId="4853E4D9" w:rsidR="00136007" w:rsidRDefault="00136007" w:rsidP="00136007">
      <w:pPr>
        <w:jc w:val="center"/>
        <w:rPr>
          <w:rFonts w:ascii="Arial" w:hAnsi="Arial" w:cs="Arial"/>
          <w:b/>
          <w:bCs/>
          <w:sz w:val="20"/>
          <w:szCs w:val="20"/>
          <w:lang w:val="en-IN"/>
        </w:rPr>
      </w:pPr>
      <w:r w:rsidRPr="00136007">
        <w:rPr>
          <w:rFonts w:ascii="Arial" w:hAnsi="Arial" w:cs="Arial"/>
          <w:b/>
          <w:bCs/>
          <w:sz w:val="20"/>
          <w:szCs w:val="20"/>
          <w:lang w:val="en-IN"/>
        </w:rPr>
        <w:lastRenderedPageBreak/>
        <w:t>Fig 1:  G</w:t>
      </w:r>
      <w:r w:rsidRPr="00136007">
        <w:rPr>
          <w:rFonts w:ascii="Arial" w:hAnsi="Arial" w:cs="Arial"/>
          <w:b/>
          <w:bCs/>
          <w:sz w:val="20"/>
          <w:szCs w:val="20"/>
          <w:lang w:val="en-IN"/>
        </w:rPr>
        <w:t>astrointestinal parasite</w:t>
      </w:r>
      <w:r w:rsidRPr="00136007">
        <w:rPr>
          <w:rFonts w:ascii="Arial" w:hAnsi="Arial" w:cs="Arial"/>
          <w:b/>
          <w:bCs/>
          <w:sz w:val="20"/>
          <w:szCs w:val="20"/>
          <w:lang w:val="en-IN"/>
        </w:rPr>
        <w:t xml:space="preserve"> eggs</w:t>
      </w:r>
    </w:p>
    <w:tbl>
      <w:tblPr>
        <w:tblStyle w:val="TableGrid"/>
        <w:tblW w:w="0" w:type="auto"/>
        <w:tblLook w:val="04A0" w:firstRow="1" w:lastRow="0" w:firstColumn="1" w:lastColumn="0" w:noHBand="0" w:noVBand="1"/>
      </w:tblPr>
      <w:tblGrid>
        <w:gridCol w:w="3624"/>
        <w:gridCol w:w="2160"/>
        <w:gridCol w:w="2846"/>
      </w:tblGrid>
      <w:tr w:rsidR="00136007" w14:paraId="71C897D6" w14:textId="77777777" w:rsidTr="005B4D1F">
        <w:tc>
          <w:tcPr>
            <w:tcW w:w="4004" w:type="dxa"/>
            <w:vAlign w:val="center"/>
          </w:tcPr>
          <w:p w14:paraId="436E098F" w14:textId="72B7F9DA" w:rsidR="00136007" w:rsidRDefault="00136007" w:rsidP="005B4D1F">
            <w:pPr>
              <w:jc w:val="center"/>
              <w:rPr>
                <w:rFonts w:ascii="Arial" w:hAnsi="Arial" w:cs="Arial"/>
                <w:b/>
                <w:bCs/>
                <w:sz w:val="20"/>
                <w:szCs w:val="20"/>
                <w:lang w:val="en-IN"/>
              </w:rPr>
            </w:pPr>
            <w:r>
              <w:rPr>
                <w:noProof/>
              </w:rPr>
              <w:drawing>
                <wp:inline distT="0" distB="0" distL="0" distR="0" wp14:anchorId="0114FFDD" wp14:editId="60A65382">
                  <wp:extent cx="2270760" cy="2095500"/>
                  <wp:effectExtent l="0" t="0" r="0" b="0"/>
                  <wp:docPr id="653337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16550" t="38981" r="22561" b="35555"/>
                          <a:stretch>
                            <a:fillRect/>
                          </a:stretch>
                        </pic:blipFill>
                        <pic:spPr bwMode="auto">
                          <a:xfrm>
                            <a:off x="0" y="0"/>
                            <a:ext cx="2270760" cy="209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26" w:type="dxa"/>
            <w:gridSpan w:val="2"/>
            <w:vAlign w:val="center"/>
          </w:tcPr>
          <w:p w14:paraId="6F718A03" w14:textId="38DC11B0" w:rsidR="00136007" w:rsidRDefault="00136007" w:rsidP="005B4D1F">
            <w:pPr>
              <w:jc w:val="center"/>
              <w:rPr>
                <w:rFonts w:ascii="Arial" w:hAnsi="Arial" w:cs="Arial"/>
                <w:b/>
                <w:bCs/>
                <w:sz w:val="20"/>
                <w:szCs w:val="20"/>
                <w:lang w:val="en-IN"/>
              </w:rPr>
            </w:pPr>
            <w:r>
              <w:rPr>
                <w:noProof/>
              </w:rPr>
              <w:drawing>
                <wp:inline distT="0" distB="0" distL="0" distR="0" wp14:anchorId="4F9B0237" wp14:editId="01B00B9F">
                  <wp:extent cx="2796540" cy="2095500"/>
                  <wp:effectExtent l="0" t="0" r="3810" b="0"/>
                  <wp:docPr id="520083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4098" t="35185" r="10914" b="39352"/>
                          <a:stretch>
                            <a:fillRect/>
                          </a:stretch>
                        </pic:blipFill>
                        <pic:spPr bwMode="auto">
                          <a:xfrm>
                            <a:off x="0" y="0"/>
                            <a:ext cx="2796540" cy="2095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6007" w14:paraId="32F7AEB9" w14:textId="77777777" w:rsidTr="005B4D1F">
        <w:tc>
          <w:tcPr>
            <w:tcW w:w="4004" w:type="dxa"/>
            <w:vAlign w:val="center"/>
          </w:tcPr>
          <w:p w14:paraId="3775EB99" w14:textId="027A21CC" w:rsidR="00136007" w:rsidRDefault="00136007" w:rsidP="005B4D1F">
            <w:pPr>
              <w:jc w:val="center"/>
              <w:rPr>
                <w:rFonts w:ascii="Arial" w:hAnsi="Arial" w:cs="Arial"/>
                <w:b/>
                <w:bCs/>
                <w:sz w:val="20"/>
                <w:szCs w:val="20"/>
                <w:lang w:val="en-IN"/>
              </w:rPr>
            </w:pPr>
            <w:r>
              <w:rPr>
                <w:rFonts w:ascii="Arial" w:hAnsi="Arial" w:cs="Arial"/>
                <w:b/>
                <w:bCs/>
                <w:sz w:val="20"/>
                <w:szCs w:val="20"/>
                <w:lang w:val="en-IN"/>
              </w:rPr>
              <w:t>Strongyle eggs</w:t>
            </w:r>
          </w:p>
        </w:tc>
        <w:tc>
          <w:tcPr>
            <w:tcW w:w="4626" w:type="dxa"/>
            <w:gridSpan w:val="2"/>
            <w:vAlign w:val="center"/>
          </w:tcPr>
          <w:p w14:paraId="41DC13FD" w14:textId="44A2D240" w:rsidR="00136007" w:rsidRDefault="00136007" w:rsidP="005B4D1F">
            <w:pPr>
              <w:jc w:val="center"/>
              <w:rPr>
                <w:rFonts w:ascii="Arial" w:hAnsi="Arial" w:cs="Arial"/>
                <w:b/>
                <w:bCs/>
                <w:sz w:val="20"/>
                <w:szCs w:val="20"/>
                <w:lang w:val="en-IN"/>
              </w:rPr>
            </w:pPr>
            <w:proofErr w:type="spellStart"/>
            <w:r>
              <w:rPr>
                <w:rFonts w:ascii="Arial" w:hAnsi="Arial" w:cs="Arial"/>
                <w:b/>
                <w:bCs/>
                <w:sz w:val="20"/>
                <w:szCs w:val="20"/>
                <w:lang w:val="en-IN"/>
              </w:rPr>
              <w:t>Amphistome</w:t>
            </w:r>
            <w:proofErr w:type="spellEnd"/>
            <w:r>
              <w:rPr>
                <w:rFonts w:ascii="Arial" w:hAnsi="Arial" w:cs="Arial"/>
                <w:b/>
                <w:bCs/>
                <w:sz w:val="20"/>
                <w:szCs w:val="20"/>
                <w:lang w:val="en-IN"/>
              </w:rPr>
              <w:t xml:space="preserve"> eggs</w:t>
            </w:r>
          </w:p>
        </w:tc>
      </w:tr>
      <w:tr w:rsidR="005B4D1F" w14:paraId="33CE3682" w14:textId="77777777" w:rsidTr="005B4D1F">
        <w:trPr>
          <w:trHeight w:val="2485"/>
        </w:trPr>
        <w:tc>
          <w:tcPr>
            <w:tcW w:w="4004" w:type="dxa"/>
            <w:vAlign w:val="center"/>
          </w:tcPr>
          <w:p w14:paraId="793B2A49" w14:textId="1A63B47F" w:rsidR="005B4D1F" w:rsidRDefault="005B4D1F" w:rsidP="005B4D1F">
            <w:pPr>
              <w:jc w:val="center"/>
              <w:rPr>
                <w:rFonts w:ascii="Arial" w:hAnsi="Arial" w:cs="Arial"/>
                <w:b/>
                <w:bCs/>
                <w:sz w:val="20"/>
                <w:szCs w:val="20"/>
                <w:lang w:val="en-IN"/>
              </w:rPr>
            </w:pPr>
            <w:r>
              <w:rPr>
                <w:noProof/>
              </w:rPr>
              <w:drawing>
                <wp:inline distT="0" distB="0" distL="0" distR="0" wp14:anchorId="7E103A95" wp14:editId="28B733F7">
                  <wp:extent cx="1889760" cy="1501140"/>
                  <wp:effectExtent l="0" t="0" r="0" b="3810"/>
                  <wp:docPr id="1176010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29722" t="38732" r="35834" b="38285"/>
                          <a:stretch>
                            <a:fillRect/>
                          </a:stretch>
                        </pic:blipFill>
                        <pic:spPr bwMode="auto">
                          <a:xfrm>
                            <a:off x="0" y="0"/>
                            <a:ext cx="1889760" cy="15011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13" w:type="dxa"/>
            <w:vAlign w:val="bottom"/>
          </w:tcPr>
          <w:p w14:paraId="026DE7F3" w14:textId="77777777" w:rsidR="005B4D1F" w:rsidRDefault="005B4D1F" w:rsidP="005B4D1F">
            <w:pPr>
              <w:jc w:val="center"/>
              <w:rPr>
                <w:rFonts w:ascii="Arial" w:hAnsi="Arial" w:cs="Arial"/>
                <w:b/>
                <w:bCs/>
                <w:sz w:val="20"/>
                <w:szCs w:val="20"/>
                <w:lang w:val="en-IN"/>
              </w:rPr>
            </w:pPr>
            <w:r>
              <w:rPr>
                <w:noProof/>
              </w:rPr>
              <w:drawing>
                <wp:anchor distT="0" distB="0" distL="114300" distR="114300" simplePos="0" relativeHeight="251660288" behindDoc="0" locked="0" layoutInCell="1" allowOverlap="1" wp14:anchorId="4374469E" wp14:editId="6FBA74E4">
                  <wp:simplePos x="4511040" y="3467100"/>
                  <wp:positionH relativeFrom="margin">
                    <wp:posOffset>10795</wp:posOffset>
                  </wp:positionH>
                  <wp:positionV relativeFrom="margin">
                    <wp:posOffset>73660</wp:posOffset>
                  </wp:positionV>
                  <wp:extent cx="1287780" cy="1577340"/>
                  <wp:effectExtent l="0" t="0" r="7620" b="3810"/>
                  <wp:wrapSquare wrapText="bothSides"/>
                  <wp:docPr id="7075348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l="35417" t="46274" r="41112" b="32152"/>
                          <a:stretch>
                            <a:fillRect/>
                          </a:stretch>
                        </pic:blipFill>
                        <pic:spPr bwMode="auto">
                          <a:xfrm>
                            <a:off x="0" y="0"/>
                            <a:ext cx="1287780" cy="1577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313" w:type="dxa"/>
            <w:vAlign w:val="center"/>
          </w:tcPr>
          <w:p w14:paraId="6DD231D2" w14:textId="1F5B485B" w:rsidR="005B4D1F" w:rsidRDefault="005B4D1F" w:rsidP="005B4D1F">
            <w:pPr>
              <w:jc w:val="center"/>
              <w:rPr>
                <w:rFonts w:ascii="Arial" w:hAnsi="Arial" w:cs="Arial"/>
                <w:b/>
                <w:bCs/>
                <w:sz w:val="20"/>
                <w:szCs w:val="20"/>
                <w:lang w:val="en-IN"/>
              </w:rPr>
            </w:pPr>
            <w:r>
              <w:rPr>
                <w:noProof/>
              </w:rPr>
              <w:drawing>
                <wp:inline distT="0" distB="0" distL="0" distR="0" wp14:anchorId="0BF39BE9" wp14:editId="322C9DC5">
                  <wp:extent cx="1752600" cy="1577340"/>
                  <wp:effectExtent l="0" t="0" r="0" b="3810"/>
                  <wp:docPr id="17352289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31945" t="41304" r="36111" b="37160"/>
                          <a:stretch>
                            <a:fillRect/>
                          </a:stretch>
                        </pic:blipFill>
                        <pic:spPr bwMode="auto">
                          <a:xfrm>
                            <a:off x="0" y="0"/>
                            <a:ext cx="1752600" cy="15773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B4D1F" w14:paraId="7EBE449A" w14:textId="77777777" w:rsidTr="005B4D1F">
        <w:tc>
          <w:tcPr>
            <w:tcW w:w="4004" w:type="dxa"/>
            <w:vAlign w:val="center"/>
          </w:tcPr>
          <w:p w14:paraId="0900C867" w14:textId="190A6ECD" w:rsidR="005B4D1F" w:rsidRDefault="005B4D1F" w:rsidP="005B4D1F">
            <w:pPr>
              <w:jc w:val="center"/>
              <w:rPr>
                <w:rFonts w:ascii="Arial" w:hAnsi="Arial" w:cs="Arial"/>
                <w:b/>
                <w:bCs/>
                <w:sz w:val="20"/>
                <w:szCs w:val="20"/>
                <w:lang w:val="en-IN"/>
              </w:rPr>
            </w:pPr>
            <w:r>
              <w:rPr>
                <w:rFonts w:ascii="Arial" w:hAnsi="Arial" w:cs="Arial"/>
                <w:b/>
                <w:bCs/>
                <w:sz w:val="20"/>
                <w:szCs w:val="20"/>
                <w:lang w:val="en-IN"/>
              </w:rPr>
              <w:t>Trichuris eggs</w:t>
            </w:r>
          </w:p>
        </w:tc>
        <w:tc>
          <w:tcPr>
            <w:tcW w:w="2313" w:type="dxa"/>
            <w:vAlign w:val="center"/>
          </w:tcPr>
          <w:p w14:paraId="2E73BD70" w14:textId="77777777" w:rsidR="005B4D1F" w:rsidRDefault="005B4D1F" w:rsidP="005B4D1F">
            <w:pPr>
              <w:jc w:val="center"/>
              <w:rPr>
                <w:rFonts w:ascii="Arial" w:hAnsi="Arial" w:cs="Arial"/>
                <w:b/>
                <w:bCs/>
                <w:sz w:val="20"/>
                <w:szCs w:val="20"/>
                <w:lang w:val="en-IN"/>
              </w:rPr>
            </w:pPr>
            <w:r>
              <w:rPr>
                <w:rFonts w:ascii="Arial" w:hAnsi="Arial" w:cs="Arial"/>
                <w:b/>
                <w:bCs/>
                <w:sz w:val="20"/>
                <w:szCs w:val="20"/>
                <w:lang w:val="en-IN"/>
              </w:rPr>
              <w:t>Eimeria oocyst</w:t>
            </w:r>
          </w:p>
        </w:tc>
        <w:tc>
          <w:tcPr>
            <w:tcW w:w="2313" w:type="dxa"/>
            <w:vAlign w:val="center"/>
          </w:tcPr>
          <w:p w14:paraId="7E14CB0A" w14:textId="0B7FE971" w:rsidR="005B4D1F" w:rsidRDefault="005B4D1F" w:rsidP="005B4D1F">
            <w:pPr>
              <w:jc w:val="center"/>
              <w:rPr>
                <w:rFonts w:ascii="Arial" w:hAnsi="Arial" w:cs="Arial"/>
                <w:b/>
                <w:bCs/>
                <w:sz w:val="20"/>
                <w:szCs w:val="20"/>
                <w:lang w:val="en-IN"/>
              </w:rPr>
            </w:pPr>
            <w:r>
              <w:rPr>
                <w:rFonts w:ascii="Arial" w:hAnsi="Arial" w:cs="Arial"/>
                <w:b/>
                <w:bCs/>
                <w:sz w:val="20"/>
                <w:szCs w:val="20"/>
                <w:lang w:val="en-IN"/>
              </w:rPr>
              <w:t>Eimeria sporulated oocyst</w:t>
            </w:r>
          </w:p>
        </w:tc>
      </w:tr>
    </w:tbl>
    <w:p w14:paraId="6462E847" w14:textId="77777777" w:rsidR="005B4D1F" w:rsidRDefault="005B4D1F" w:rsidP="00420DA2">
      <w:pPr>
        <w:jc w:val="both"/>
        <w:rPr>
          <w:rFonts w:ascii="Arial" w:hAnsi="Arial" w:cs="Arial"/>
          <w:b/>
          <w:bCs/>
          <w:sz w:val="20"/>
          <w:szCs w:val="20"/>
          <w:lang w:val="en-IN"/>
        </w:rPr>
      </w:pPr>
    </w:p>
    <w:p w14:paraId="287A3DFB" w14:textId="5F2332DB" w:rsidR="00420DA2" w:rsidRPr="009E5B96" w:rsidRDefault="00420DA2" w:rsidP="00420DA2">
      <w:pPr>
        <w:jc w:val="both"/>
        <w:rPr>
          <w:rFonts w:ascii="Arial" w:hAnsi="Arial" w:cs="Arial"/>
          <w:b/>
          <w:bCs/>
          <w:sz w:val="20"/>
          <w:szCs w:val="20"/>
          <w:lang w:val="en-IN"/>
        </w:rPr>
      </w:pPr>
      <w:r w:rsidRPr="009E5B96">
        <w:rPr>
          <w:rFonts w:ascii="Arial" w:hAnsi="Arial" w:cs="Arial"/>
          <w:b/>
          <w:bCs/>
          <w:sz w:val="20"/>
          <w:szCs w:val="20"/>
          <w:lang w:val="en-IN"/>
        </w:rPr>
        <w:t>Prevalence of Ectoparasites</w:t>
      </w:r>
    </w:p>
    <w:p w14:paraId="028EA92F" w14:textId="6C66DEDC"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 xml:space="preserve">Out of 84 ectoparasite samples collected from goats, infestations were observed primarily by two species—ticks of the genus Rhipicephalus and fleas identified as Ctenocephalides </w:t>
      </w:r>
      <w:proofErr w:type="spellStart"/>
      <w:r w:rsidRPr="009E5B96">
        <w:rPr>
          <w:rFonts w:ascii="Arial" w:hAnsi="Arial" w:cs="Arial"/>
          <w:sz w:val="20"/>
          <w:szCs w:val="20"/>
          <w:lang w:val="en-IN"/>
        </w:rPr>
        <w:t>canis</w:t>
      </w:r>
      <w:proofErr w:type="spellEnd"/>
      <w:r w:rsidR="001B2EBE" w:rsidRPr="009E5B96">
        <w:rPr>
          <w:rFonts w:ascii="Arial" w:hAnsi="Arial" w:cs="Arial"/>
          <w:sz w:val="20"/>
          <w:szCs w:val="20"/>
          <w:lang w:val="en-IN"/>
        </w:rPr>
        <w:t xml:space="preserve"> (Table 2)</w:t>
      </w:r>
      <w:r w:rsidRPr="009E5B96">
        <w:rPr>
          <w:rFonts w:ascii="Arial" w:hAnsi="Arial" w:cs="Arial"/>
          <w:sz w:val="20"/>
          <w:szCs w:val="20"/>
          <w:lang w:val="en-IN"/>
        </w:rPr>
        <w:t>. The overall ectoparasite infestation rate was high, although the intensity of infection varied among animals depending on husbandry practices and environmental exposure.</w:t>
      </w:r>
    </w:p>
    <w:p w14:paraId="4D7D108C" w14:textId="28289C6D" w:rsidR="00420DA2" w:rsidRPr="009E5B96" w:rsidRDefault="00420DA2" w:rsidP="00420DA2">
      <w:pPr>
        <w:ind w:firstLine="720"/>
        <w:jc w:val="both"/>
        <w:rPr>
          <w:rFonts w:ascii="Arial" w:hAnsi="Arial" w:cs="Arial"/>
          <w:sz w:val="20"/>
          <w:szCs w:val="20"/>
          <w:lang w:val="en-IN"/>
        </w:rPr>
      </w:pPr>
      <w:r w:rsidRPr="009E5B96">
        <w:rPr>
          <w:rFonts w:ascii="Arial" w:hAnsi="Arial" w:cs="Arial"/>
          <w:sz w:val="20"/>
          <w:szCs w:val="20"/>
          <w:lang w:val="en-IN"/>
        </w:rPr>
        <w:t xml:space="preserve">Ticks belonging to the Rhipicephalus genus were found to be the most prevalent ectoparasite in the study area. They were commonly located around the ears, dewlap and perineal regions, areas where the skin is thin and vascular, facilitating easy attachment and feeding. Fleas (Ctenocephalides </w:t>
      </w:r>
      <w:proofErr w:type="spellStart"/>
      <w:r w:rsidRPr="009E5B96">
        <w:rPr>
          <w:rFonts w:ascii="Arial" w:hAnsi="Arial" w:cs="Arial"/>
          <w:sz w:val="20"/>
          <w:szCs w:val="20"/>
          <w:lang w:val="en-IN"/>
        </w:rPr>
        <w:t>canis</w:t>
      </w:r>
      <w:proofErr w:type="spellEnd"/>
      <w:r w:rsidRPr="009E5B96">
        <w:rPr>
          <w:rFonts w:ascii="Arial" w:hAnsi="Arial" w:cs="Arial"/>
          <w:sz w:val="20"/>
          <w:szCs w:val="20"/>
          <w:lang w:val="en-IN"/>
        </w:rPr>
        <w:t xml:space="preserve">) were less frequently encountered but were primarily observed on the ventral abdomen, inner thighs and flanks. The occurrence of these ectoparasites reflects the warm and humid climatic conditions of Cuddalore district, which are </w:t>
      </w:r>
      <w:r w:rsidR="001B2EBE" w:rsidRPr="009E5B96">
        <w:rPr>
          <w:rFonts w:ascii="Arial" w:hAnsi="Arial" w:cs="Arial"/>
          <w:sz w:val="20"/>
          <w:szCs w:val="20"/>
          <w:lang w:val="en-IN"/>
        </w:rPr>
        <w:t>favourable</w:t>
      </w:r>
      <w:r w:rsidRPr="009E5B96">
        <w:rPr>
          <w:rFonts w:ascii="Arial" w:hAnsi="Arial" w:cs="Arial"/>
          <w:sz w:val="20"/>
          <w:szCs w:val="20"/>
          <w:lang w:val="en-IN"/>
        </w:rPr>
        <w:t xml:space="preserve"> for the completion of their life cycles and year-round persistence.</w:t>
      </w:r>
    </w:p>
    <w:p w14:paraId="229A3846" w14:textId="5930F83E" w:rsidR="006349A1" w:rsidRPr="009E5B96" w:rsidRDefault="001B2EBE" w:rsidP="001B2EBE">
      <w:pPr>
        <w:jc w:val="center"/>
        <w:rPr>
          <w:rFonts w:ascii="Arial" w:hAnsi="Arial" w:cs="Arial"/>
          <w:b/>
          <w:bCs/>
          <w:sz w:val="20"/>
          <w:szCs w:val="20"/>
        </w:rPr>
      </w:pPr>
      <w:r w:rsidRPr="009E5B96">
        <w:rPr>
          <w:rFonts w:ascii="Arial" w:hAnsi="Arial" w:cs="Arial"/>
          <w:b/>
          <w:bCs/>
          <w:sz w:val="20"/>
          <w:szCs w:val="20"/>
        </w:rPr>
        <w:t>Table 2. Incidences</w:t>
      </w:r>
      <w:r w:rsidR="006349A1" w:rsidRPr="009E5B96">
        <w:rPr>
          <w:rFonts w:ascii="Arial" w:hAnsi="Arial" w:cs="Arial"/>
          <w:b/>
          <w:bCs/>
          <w:sz w:val="20"/>
          <w:szCs w:val="20"/>
        </w:rPr>
        <w:t xml:space="preserve"> of ectoparasites</w:t>
      </w:r>
    </w:p>
    <w:tbl>
      <w:tblPr>
        <w:tblStyle w:val="TableGrid"/>
        <w:tblW w:w="0" w:type="auto"/>
        <w:tblLook w:val="04A0" w:firstRow="1" w:lastRow="0" w:firstColumn="1" w:lastColumn="0" w:noHBand="0" w:noVBand="1"/>
      </w:tblPr>
      <w:tblGrid>
        <w:gridCol w:w="1809"/>
        <w:gridCol w:w="1711"/>
        <w:gridCol w:w="3090"/>
        <w:gridCol w:w="2020"/>
      </w:tblGrid>
      <w:tr w:rsidR="006349A1" w:rsidRPr="009E5B96" w14:paraId="088486B4" w14:textId="77777777" w:rsidTr="006349A1">
        <w:tc>
          <w:tcPr>
            <w:tcW w:w="1809" w:type="dxa"/>
            <w:hideMark/>
          </w:tcPr>
          <w:p w14:paraId="4F88A2F0"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Ectoparasite species</w:t>
            </w:r>
          </w:p>
        </w:tc>
        <w:tc>
          <w:tcPr>
            <w:tcW w:w="1711" w:type="dxa"/>
            <w:hideMark/>
          </w:tcPr>
          <w:p w14:paraId="47DFAF72"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Host animal</w:t>
            </w:r>
          </w:p>
        </w:tc>
        <w:tc>
          <w:tcPr>
            <w:tcW w:w="0" w:type="auto"/>
            <w:hideMark/>
          </w:tcPr>
          <w:p w14:paraId="6B5A9595"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Morphological identification</w:t>
            </w:r>
          </w:p>
        </w:tc>
        <w:tc>
          <w:tcPr>
            <w:tcW w:w="0" w:type="auto"/>
            <w:hideMark/>
          </w:tcPr>
          <w:p w14:paraId="0D2967EC" w14:textId="77777777" w:rsidR="006349A1" w:rsidRPr="009E5B96" w:rsidRDefault="006349A1" w:rsidP="006349A1">
            <w:pPr>
              <w:spacing w:after="200" w:line="276" w:lineRule="auto"/>
              <w:jc w:val="both"/>
              <w:rPr>
                <w:rFonts w:ascii="Arial" w:hAnsi="Arial" w:cs="Arial"/>
                <w:b/>
                <w:bCs/>
                <w:sz w:val="20"/>
                <w:szCs w:val="20"/>
                <w:lang w:val="en-IN"/>
              </w:rPr>
            </w:pPr>
            <w:r w:rsidRPr="009E5B96">
              <w:rPr>
                <w:rFonts w:ascii="Arial" w:hAnsi="Arial" w:cs="Arial"/>
                <w:b/>
                <w:bCs/>
                <w:sz w:val="20"/>
                <w:szCs w:val="20"/>
                <w:lang w:val="en-IN"/>
              </w:rPr>
              <w:t>Remarks</w:t>
            </w:r>
          </w:p>
        </w:tc>
      </w:tr>
      <w:tr w:rsidR="006349A1" w:rsidRPr="009E5B96" w14:paraId="45DB31E6" w14:textId="77777777" w:rsidTr="006349A1">
        <w:tc>
          <w:tcPr>
            <w:tcW w:w="1809" w:type="dxa"/>
            <w:hideMark/>
          </w:tcPr>
          <w:p w14:paraId="5F30632F"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i/>
                <w:iCs/>
                <w:sz w:val="20"/>
                <w:szCs w:val="20"/>
                <w:lang w:val="en-IN"/>
              </w:rPr>
              <w:lastRenderedPageBreak/>
              <w:t>Rhipicephalus spp.</w:t>
            </w:r>
          </w:p>
        </w:tc>
        <w:tc>
          <w:tcPr>
            <w:tcW w:w="1711" w:type="dxa"/>
            <w:hideMark/>
          </w:tcPr>
          <w:p w14:paraId="5E59D9F7"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Goat</w:t>
            </w:r>
          </w:p>
        </w:tc>
        <w:tc>
          <w:tcPr>
            <w:tcW w:w="0" w:type="auto"/>
            <w:hideMark/>
          </w:tcPr>
          <w:p w14:paraId="380BB50B"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 xml:space="preserve">Hard tick, hexagonal basis </w:t>
            </w:r>
            <w:proofErr w:type="spellStart"/>
            <w:r w:rsidRPr="009E5B96">
              <w:rPr>
                <w:rFonts w:ascii="Arial" w:hAnsi="Arial" w:cs="Arial"/>
                <w:sz w:val="20"/>
                <w:szCs w:val="20"/>
                <w:lang w:val="en-IN"/>
              </w:rPr>
              <w:t>capituli</w:t>
            </w:r>
            <w:proofErr w:type="spellEnd"/>
          </w:p>
        </w:tc>
        <w:tc>
          <w:tcPr>
            <w:tcW w:w="0" w:type="auto"/>
            <w:hideMark/>
          </w:tcPr>
          <w:p w14:paraId="342D3872"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Most prevalent</w:t>
            </w:r>
          </w:p>
        </w:tc>
      </w:tr>
      <w:tr w:rsidR="006349A1" w:rsidRPr="009E5B96" w14:paraId="67062BD8" w14:textId="77777777" w:rsidTr="006349A1">
        <w:tc>
          <w:tcPr>
            <w:tcW w:w="1809" w:type="dxa"/>
            <w:hideMark/>
          </w:tcPr>
          <w:p w14:paraId="05161F26"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i/>
                <w:iCs/>
                <w:sz w:val="20"/>
                <w:szCs w:val="20"/>
                <w:lang w:val="en-IN"/>
              </w:rPr>
              <w:t xml:space="preserve">Ctenocephalides </w:t>
            </w:r>
            <w:proofErr w:type="spellStart"/>
            <w:r w:rsidRPr="009E5B96">
              <w:rPr>
                <w:rFonts w:ascii="Arial" w:hAnsi="Arial" w:cs="Arial"/>
                <w:i/>
                <w:iCs/>
                <w:sz w:val="20"/>
                <w:szCs w:val="20"/>
                <w:lang w:val="en-IN"/>
              </w:rPr>
              <w:t>canis</w:t>
            </w:r>
            <w:proofErr w:type="spellEnd"/>
          </w:p>
        </w:tc>
        <w:tc>
          <w:tcPr>
            <w:tcW w:w="1711" w:type="dxa"/>
            <w:hideMark/>
          </w:tcPr>
          <w:p w14:paraId="3CB59912"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Goat</w:t>
            </w:r>
          </w:p>
        </w:tc>
        <w:tc>
          <w:tcPr>
            <w:tcW w:w="0" w:type="auto"/>
            <w:hideMark/>
          </w:tcPr>
          <w:p w14:paraId="1DBE1E15"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 xml:space="preserve">Flea with genal and </w:t>
            </w:r>
            <w:proofErr w:type="spellStart"/>
            <w:r w:rsidRPr="009E5B96">
              <w:rPr>
                <w:rFonts w:ascii="Arial" w:hAnsi="Arial" w:cs="Arial"/>
                <w:sz w:val="20"/>
                <w:szCs w:val="20"/>
                <w:lang w:val="en-IN"/>
              </w:rPr>
              <w:t>pronotal</w:t>
            </w:r>
            <w:proofErr w:type="spellEnd"/>
            <w:r w:rsidRPr="009E5B96">
              <w:rPr>
                <w:rFonts w:ascii="Arial" w:hAnsi="Arial" w:cs="Arial"/>
                <w:sz w:val="20"/>
                <w:szCs w:val="20"/>
                <w:lang w:val="en-IN"/>
              </w:rPr>
              <w:t xml:space="preserve"> combs</w:t>
            </w:r>
          </w:p>
        </w:tc>
        <w:tc>
          <w:tcPr>
            <w:tcW w:w="0" w:type="auto"/>
            <w:hideMark/>
          </w:tcPr>
          <w:p w14:paraId="2194DD9A" w14:textId="77777777" w:rsidR="006349A1" w:rsidRPr="009E5B96" w:rsidRDefault="006349A1" w:rsidP="006349A1">
            <w:pPr>
              <w:spacing w:after="200" w:line="276" w:lineRule="auto"/>
              <w:jc w:val="both"/>
              <w:rPr>
                <w:rFonts w:ascii="Arial" w:hAnsi="Arial" w:cs="Arial"/>
                <w:sz w:val="20"/>
                <w:szCs w:val="20"/>
                <w:lang w:val="en-IN"/>
              </w:rPr>
            </w:pPr>
            <w:r w:rsidRPr="009E5B96">
              <w:rPr>
                <w:rFonts w:ascii="Arial" w:hAnsi="Arial" w:cs="Arial"/>
                <w:sz w:val="20"/>
                <w:szCs w:val="20"/>
                <w:lang w:val="en-IN"/>
              </w:rPr>
              <w:t>Occasional infestation</w:t>
            </w:r>
          </w:p>
        </w:tc>
      </w:tr>
    </w:tbl>
    <w:p w14:paraId="6CD20BEB" w14:textId="77777777" w:rsidR="00530B1A" w:rsidRPr="009E5B96" w:rsidRDefault="00530B1A" w:rsidP="006349A1">
      <w:pPr>
        <w:rPr>
          <w:rFonts w:ascii="Arial" w:hAnsi="Arial" w:cs="Arial"/>
          <w:b/>
          <w:bCs/>
          <w:sz w:val="20"/>
          <w:szCs w:val="20"/>
        </w:rPr>
      </w:pPr>
    </w:p>
    <w:p w14:paraId="4EE7EB1D" w14:textId="54DC8D78" w:rsidR="00EE268E" w:rsidRPr="009D6C8B" w:rsidRDefault="009D6C8B" w:rsidP="006349A1">
      <w:pPr>
        <w:rPr>
          <w:rFonts w:ascii="Arial" w:hAnsi="Arial" w:cs="Arial"/>
          <w:b/>
          <w:bCs/>
        </w:rPr>
      </w:pPr>
      <w:r w:rsidRPr="009D6C8B">
        <w:rPr>
          <w:rFonts w:ascii="Arial" w:hAnsi="Arial" w:cs="Arial"/>
          <w:b/>
          <w:bCs/>
        </w:rPr>
        <w:t>DISCUSSION</w:t>
      </w:r>
    </w:p>
    <w:p w14:paraId="7CAB8136" w14:textId="3D0F7EAE" w:rsidR="00D20EE0"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present investigation revealed a high prevalence of both endo- and ectoparasitic infections among goats in Cuddalore district, underscoring the continuing parasitic challenge faced by small ruminant farmers in the region. The overall intestinal parasite prevalence of 58% observed in this study aligns closely with earlier findings reported from other parts of Tamil Nadu, including Villupuram (60%) and </w:t>
      </w:r>
      <w:proofErr w:type="spellStart"/>
      <w:r w:rsidRPr="009E5B96">
        <w:rPr>
          <w:rFonts w:ascii="Arial" w:hAnsi="Arial" w:cs="Arial"/>
          <w:sz w:val="20"/>
          <w:szCs w:val="20"/>
          <w:lang w:val="en-IN"/>
        </w:rPr>
        <w:t>Thiruvarur</w:t>
      </w:r>
      <w:proofErr w:type="spellEnd"/>
      <w:r w:rsidRPr="009E5B96">
        <w:rPr>
          <w:rFonts w:ascii="Arial" w:hAnsi="Arial" w:cs="Arial"/>
          <w:sz w:val="20"/>
          <w:szCs w:val="20"/>
          <w:lang w:val="en-IN"/>
        </w:rPr>
        <w:t xml:space="preserve"> (55.8%) districts (Devi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2020). Similarly, </w:t>
      </w:r>
      <w:r w:rsidR="00C30F8F" w:rsidRPr="009E5B96">
        <w:rPr>
          <w:rFonts w:ascii="Arial" w:hAnsi="Arial" w:cs="Arial"/>
          <w:sz w:val="20"/>
          <w:szCs w:val="20"/>
        </w:rPr>
        <w:t>Kalaivanan</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C30F8F" w:rsidRPr="009E5B96">
        <w:rPr>
          <w:rFonts w:ascii="Arial" w:hAnsi="Arial" w:cs="Arial"/>
          <w:sz w:val="20"/>
          <w:szCs w:val="20"/>
          <w:lang w:val="en-IN"/>
        </w:rPr>
        <w:t>24</w:t>
      </w:r>
      <w:r w:rsidRPr="009E5B96">
        <w:rPr>
          <w:rFonts w:ascii="Arial" w:hAnsi="Arial" w:cs="Arial"/>
          <w:sz w:val="20"/>
          <w:szCs w:val="20"/>
          <w:lang w:val="en-IN"/>
        </w:rPr>
        <w:t xml:space="preserve">) recorded a prevalence of </w:t>
      </w:r>
      <w:r w:rsidR="00C30F8F" w:rsidRPr="009E5B96">
        <w:rPr>
          <w:rFonts w:ascii="Arial" w:hAnsi="Arial" w:cs="Arial"/>
          <w:sz w:val="20"/>
          <w:szCs w:val="20"/>
          <w:lang w:val="en-IN"/>
        </w:rPr>
        <w:t>61.46</w:t>
      </w:r>
      <w:r w:rsidRPr="009E5B96">
        <w:rPr>
          <w:rFonts w:ascii="Arial" w:hAnsi="Arial" w:cs="Arial"/>
          <w:sz w:val="20"/>
          <w:szCs w:val="20"/>
          <w:lang w:val="en-IN"/>
        </w:rPr>
        <w:t>% in T</w:t>
      </w:r>
      <w:r w:rsidR="00C30F8F" w:rsidRPr="009E5B96">
        <w:rPr>
          <w:rFonts w:ascii="Arial" w:hAnsi="Arial" w:cs="Arial"/>
          <w:sz w:val="20"/>
          <w:szCs w:val="20"/>
          <w:lang w:val="en-IN"/>
        </w:rPr>
        <w:t>heni</w:t>
      </w:r>
      <w:r w:rsidRPr="009E5B96">
        <w:rPr>
          <w:rFonts w:ascii="Arial" w:hAnsi="Arial" w:cs="Arial"/>
          <w:sz w:val="20"/>
          <w:szCs w:val="20"/>
          <w:lang w:val="en-IN"/>
        </w:rPr>
        <w:t xml:space="preserve"> district, while </w:t>
      </w:r>
      <w:r w:rsidR="007908F0" w:rsidRPr="009E5B96">
        <w:rPr>
          <w:rFonts w:ascii="Arial" w:hAnsi="Arial" w:cs="Arial"/>
          <w:sz w:val="20"/>
          <w:szCs w:val="20"/>
        </w:rPr>
        <w:t>Velusamy</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840A85">
        <w:rPr>
          <w:rFonts w:ascii="Arial" w:hAnsi="Arial" w:cs="Arial"/>
          <w:sz w:val="20"/>
          <w:szCs w:val="20"/>
          <w:lang w:val="en-IN"/>
        </w:rPr>
        <w:t>15</w:t>
      </w:r>
      <w:r w:rsidRPr="009E5B96">
        <w:rPr>
          <w:rFonts w:ascii="Arial" w:hAnsi="Arial" w:cs="Arial"/>
          <w:sz w:val="20"/>
          <w:szCs w:val="20"/>
          <w:lang w:val="en-IN"/>
        </w:rPr>
        <w:t xml:space="preserve">) observed </w:t>
      </w:r>
      <w:r w:rsidR="007908F0" w:rsidRPr="009E5B96">
        <w:rPr>
          <w:rFonts w:ascii="Arial" w:hAnsi="Arial" w:cs="Arial"/>
          <w:sz w:val="20"/>
          <w:szCs w:val="20"/>
        </w:rPr>
        <w:t>67% and 35% in sheep and goats, respectively</w:t>
      </w:r>
      <w:r w:rsidRPr="009E5B96">
        <w:rPr>
          <w:rFonts w:ascii="Arial" w:hAnsi="Arial" w:cs="Arial"/>
          <w:sz w:val="20"/>
          <w:szCs w:val="20"/>
          <w:lang w:val="en-IN"/>
        </w:rPr>
        <w:t xml:space="preserve"> in </w:t>
      </w:r>
      <w:r w:rsidR="007908F0" w:rsidRPr="009E5B96">
        <w:rPr>
          <w:rFonts w:ascii="Arial" w:hAnsi="Arial" w:cs="Arial"/>
          <w:sz w:val="20"/>
          <w:szCs w:val="20"/>
          <w:lang w:val="en-IN"/>
        </w:rPr>
        <w:t>North Western part of Tamil Nadu</w:t>
      </w:r>
      <w:r w:rsidRPr="009E5B96">
        <w:rPr>
          <w:rFonts w:ascii="Arial" w:hAnsi="Arial" w:cs="Arial"/>
          <w:sz w:val="20"/>
          <w:szCs w:val="20"/>
          <w:lang w:val="en-IN"/>
        </w:rPr>
        <w:t>, confirming that gastrointestinal parasitism remains a major constraint in goat production systems across the state.</w:t>
      </w:r>
      <w:r w:rsidR="00D20EE0">
        <w:rPr>
          <w:rFonts w:ascii="Arial" w:hAnsi="Arial" w:cs="Arial"/>
          <w:sz w:val="20"/>
          <w:szCs w:val="20"/>
          <w:lang w:val="en-IN"/>
        </w:rPr>
        <w:t xml:space="preserve"> </w:t>
      </w:r>
      <w:r w:rsidR="00D20EE0" w:rsidRPr="00D20EE0">
        <w:rPr>
          <w:rFonts w:ascii="Arial" w:hAnsi="Arial" w:cs="Arial"/>
          <w:sz w:val="20"/>
          <w:szCs w:val="20"/>
        </w:rPr>
        <w:t xml:space="preserve">Similar to the present study, Lambertz </w:t>
      </w:r>
      <w:r w:rsidR="00D20EE0" w:rsidRPr="00D20EE0">
        <w:rPr>
          <w:rFonts w:ascii="Arial" w:hAnsi="Arial" w:cs="Arial"/>
          <w:i/>
          <w:iCs/>
          <w:sz w:val="20"/>
          <w:szCs w:val="20"/>
        </w:rPr>
        <w:t>et al</w:t>
      </w:r>
      <w:r w:rsidR="00D20EE0" w:rsidRPr="00D20EE0">
        <w:rPr>
          <w:rFonts w:ascii="Arial" w:hAnsi="Arial" w:cs="Arial"/>
          <w:sz w:val="20"/>
          <w:szCs w:val="20"/>
        </w:rPr>
        <w:t xml:space="preserve">. (2018) reported a high prevalence of gastrointestinal nematodes, particularly </w:t>
      </w:r>
      <w:proofErr w:type="spellStart"/>
      <w:r w:rsidR="00D20EE0" w:rsidRPr="00D20EE0">
        <w:rPr>
          <w:rFonts w:ascii="Arial" w:hAnsi="Arial" w:cs="Arial"/>
          <w:i/>
          <w:iCs/>
          <w:sz w:val="20"/>
          <w:szCs w:val="20"/>
        </w:rPr>
        <w:t>Haemonchus</w:t>
      </w:r>
      <w:proofErr w:type="spellEnd"/>
      <w:r w:rsidR="00D20EE0" w:rsidRPr="00D20EE0">
        <w:rPr>
          <w:rFonts w:ascii="Arial" w:hAnsi="Arial" w:cs="Arial"/>
          <w:sz w:val="20"/>
          <w:szCs w:val="20"/>
        </w:rPr>
        <w:t xml:space="preserve"> and </w:t>
      </w:r>
      <w:proofErr w:type="spellStart"/>
      <w:r w:rsidR="00D20EE0" w:rsidRPr="00D20EE0">
        <w:rPr>
          <w:rFonts w:ascii="Arial" w:hAnsi="Arial" w:cs="Arial"/>
          <w:i/>
          <w:iCs/>
          <w:sz w:val="20"/>
          <w:szCs w:val="20"/>
        </w:rPr>
        <w:t>Trichostrongylus</w:t>
      </w:r>
      <w:proofErr w:type="spellEnd"/>
      <w:r w:rsidR="00D20EE0" w:rsidRPr="00D20EE0">
        <w:rPr>
          <w:rFonts w:ascii="Arial" w:hAnsi="Arial" w:cs="Arial"/>
          <w:sz w:val="20"/>
          <w:szCs w:val="20"/>
        </w:rPr>
        <w:t xml:space="preserve"> spp., in goats and sheep reared under mountain farming conditions in Northern Italy. They observed that infection levels varied between flocks but were not significantly influenced by breed or age, which aligns with the present findings from Cuddalore. </w:t>
      </w:r>
    </w:p>
    <w:p w14:paraId="20A82162" w14:textId="77777777" w:rsidR="00D20EE0" w:rsidRPr="009E5B96" w:rsidRDefault="00D70E88" w:rsidP="00D20EE0">
      <w:pPr>
        <w:ind w:firstLine="720"/>
        <w:jc w:val="both"/>
        <w:rPr>
          <w:rFonts w:ascii="Arial" w:hAnsi="Arial" w:cs="Arial"/>
          <w:sz w:val="20"/>
          <w:szCs w:val="20"/>
          <w:lang w:val="en-IN"/>
        </w:rPr>
      </w:pPr>
      <w:r w:rsidRPr="009E5B96">
        <w:rPr>
          <w:rFonts w:ascii="Arial" w:hAnsi="Arial" w:cs="Arial"/>
          <w:sz w:val="20"/>
          <w:szCs w:val="20"/>
          <w:lang w:val="en-IN"/>
        </w:rPr>
        <w:t xml:space="preserve">The predominance of Strongyle spp. infections (61.5%) in the present study corroborates the reports of </w:t>
      </w:r>
      <w:r w:rsidR="00697137" w:rsidRPr="009E5B96">
        <w:rPr>
          <w:rFonts w:ascii="Arial" w:hAnsi="Arial" w:cs="Arial"/>
          <w:sz w:val="20"/>
          <w:szCs w:val="20"/>
          <w:lang w:val="en-IN"/>
        </w:rPr>
        <w:t xml:space="preserve">Varadharajan and Vijayalakshmi </w:t>
      </w:r>
      <w:r w:rsidRPr="009E5B96">
        <w:rPr>
          <w:rFonts w:ascii="Arial" w:hAnsi="Arial" w:cs="Arial"/>
          <w:sz w:val="20"/>
          <w:szCs w:val="20"/>
          <w:lang w:val="en-IN"/>
        </w:rPr>
        <w:t>(201</w:t>
      </w:r>
      <w:r w:rsidR="00697137" w:rsidRPr="009E5B96">
        <w:rPr>
          <w:rFonts w:ascii="Arial" w:hAnsi="Arial" w:cs="Arial"/>
          <w:sz w:val="20"/>
          <w:szCs w:val="20"/>
          <w:lang w:val="en-IN"/>
        </w:rPr>
        <w:t>5</w:t>
      </w:r>
      <w:r w:rsidRPr="009E5B96">
        <w:rPr>
          <w:rFonts w:ascii="Arial" w:hAnsi="Arial" w:cs="Arial"/>
          <w:sz w:val="20"/>
          <w:szCs w:val="20"/>
          <w:lang w:val="en-IN"/>
        </w:rPr>
        <w:t xml:space="preserve">) from </w:t>
      </w:r>
      <w:r w:rsidR="00697137" w:rsidRPr="009E5B96">
        <w:rPr>
          <w:rFonts w:ascii="Arial" w:hAnsi="Arial" w:cs="Arial"/>
          <w:sz w:val="20"/>
          <w:szCs w:val="20"/>
          <w:lang w:val="en-IN"/>
        </w:rPr>
        <w:t xml:space="preserve">Cuddalore and Nagapattinam </w:t>
      </w:r>
      <w:r w:rsidRPr="009E5B96">
        <w:rPr>
          <w:rFonts w:ascii="Arial" w:hAnsi="Arial" w:cs="Arial"/>
          <w:sz w:val="20"/>
          <w:szCs w:val="20"/>
          <w:lang w:val="en-IN"/>
        </w:rPr>
        <w:t>district, who noted that strongyles were the most prevalent helminths in goats, followed by Amphistome species. The warm and humid tropical climate of the Cuddalore district, with average temperatures ranging from 25°C to 37°C and an annual rainfall of approximately 1200 mm, provides ideal conditions for the development and survival of Strongyle larvae on pastures. The continuous availability of infective larvae, coupled with poor pasture management, year-round grazing, and inadequate deworming practices, likely contributes to the persistence of strongyle infections in the region (</w:t>
      </w:r>
      <w:proofErr w:type="spellStart"/>
      <w:r w:rsidR="00C01D23" w:rsidRPr="009E5B96">
        <w:rPr>
          <w:rFonts w:ascii="Arial" w:hAnsi="Arial" w:cs="Arial"/>
          <w:sz w:val="20"/>
          <w:szCs w:val="20"/>
        </w:rPr>
        <w:t>Coomansingh</w:t>
      </w:r>
      <w:proofErr w:type="spellEnd"/>
      <w:r w:rsidR="00C01D23" w:rsidRPr="009E5B96">
        <w:rPr>
          <w:rFonts w:ascii="Arial" w:hAnsi="Arial" w:cs="Arial"/>
          <w:sz w:val="20"/>
          <w:szCs w:val="20"/>
        </w:rPr>
        <w:t xml:space="preserve">-Springer </w:t>
      </w:r>
      <w:r w:rsidR="00C71D05" w:rsidRPr="009E5B96">
        <w:rPr>
          <w:rFonts w:ascii="Arial" w:hAnsi="Arial" w:cs="Arial"/>
          <w:i/>
          <w:iCs/>
          <w:sz w:val="20"/>
          <w:szCs w:val="20"/>
        </w:rPr>
        <w:t>et al</w:t>
      </w:r>
      <w:r w:rsidR="00C01D23" w:rsidRPr="009E5B96">
        <w:rPr>
          <w:rFonts w:ascii="Arial" w:hAnsi="Arial" w:cs="Arial"/>
          <w:sz w:val="20"/>
          <w:szCs w:val="20"/>
        </w:rPr>
        <w:t>.</w:t>
      </w:r>
      <w:r w:rsidRPr="009E5B96">
        <w:rPr>
          <w:rFonts w:ascii="Arial" w:hAnsi="Arial" w:cs="Arial"/>
          <w:sz w:val="20"/>
          <w:szCs w:val="20"/>
          <w:lang w:val="en-IN"/>
        </w:rPr>
        <w:t>, 20</w:t>
      </w:r>
      <w:r w:rsidR="007B16B8">
        <w:rPr>
          <w:rFonts w:ascii="Arial" w:hAnsi="Arial" w:cs="Arial"/>
          <w:sz w:val="20"/>
          <w:szCs w:val="20"/>
          <w:lang w:val="en-IN"/>
        </w:rPr>
        <w:t>25</w:t>
      </w:r>
      <w:r w:rsidRPr="009E5B96">
        <w:rPr>
          <w:rFonts w:ascii="Arial" w:hAnsi="Arial" w:cs="Arial"/>
          <w:sz w:val="20"/>
          <w:szCs w:val="20"/>
          <w:lang w:val="en-IN"/>
        </w:rPr>
        <w:t>).</w:t>
      </w:r>
      <w:r w:rsidR="00D20EE0">
        <w:rPr>
          <w:rFonts w:ascii="Arial" w:hAnsi="Arial" w:cs="Arial"/>
          <w:sz w:val="20"/>
          <w:szCs w:val="20"/>
          <w:lang w:val="en-IN"/>
        </w:rPr>
        <w:t xml:space="preserve"> </w:t>
      </w:r>
      <w:r w:rsidR="00D20EE0" w:rsidRPr="00D20EE0">
        <w:rPr>
          <w:rFonts w:ascii="Arial" w:hAnsi="Arial" w:cs="Arial"/>
          <w:sz w:val="20"/>
          <w:szCs w:val="20"/>
        </w:rPr>
        <w:t xml:space="preserve">The persistence of strongyle infections despite routine deworming, as noted by Lambertz </w:t>
      </w:r>
      <w:r w:rsidR="00D20EE0" w:rsidRPr="00D20EE0">
        <w:rPr>
          <w:rFonts w:ascii="Arial" w:hAnsi="Arial" w:cs="Arial"/>
          <w:i/>
          <w:iCs/>
          <w:sz w:val="20"/>
          <w:szCs w:val="20"/>
        </w:rPr>
        <w:t>et al</w:t>
      </w:r>
      <w:r w:rsidR="00D20EE0" w:rsidRPr="00D20EE0">
        <w:rPr>
          <w:rFonts w:ascii="Arial" w:hAnsi="Arial" w:cs="Arial"/>
          <w:sz w:val="20"/>
          <w:szCs w:val="20"/>
        </w:rPr>
        <w:t>. (2018), highlights the continuing challenge of parasite control and the possible role of anthelmintic resistance under different rearing systems and climatic conditions.</w:t>
      </w:r>
    </w:p>
    <w:p w14:paraId="75826F79" w14:textId="5A093E1E"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detection of Trichuris and </w:t>
      </w:r>
      <w:proofErr w:type="spellStart"/>
      <w:r w:rsidRPr="009E5B96">
        <w:rPr>
          <w:rFonts w:ascii="Arial" w:hAnsi="Arial" w:cs="Arial"/>
          <w:sz w:val="20"/>
          <w:szCs w:val="20"/>
          <w:lang w:val="en-IN"/>
        </w:rPr>
        <w:t>Amphistome</w:t>
      </w:r>
      <w:proofErr w:type="spellEnd"/>
      <w:r w:rsidRPr="009E5B96">
        <w:rPr>
          <w:rFonts w:ascii="Arial" w:hAnsi="Arial" w:cs="Arial"/>
          <w:sz w:val="20"/>
          <w:szCs w:val="20"/>
          <w:lang w:val="en-IN"/>
        </w:rPr>
        <w:t xml:space="preserve"> eggs in </w:t>
      </w:r>
      <w:proofErr w:type="spellStart"/>
      <w:r w:rsidRPr="009E5B96">
        <w:rPr>
          <w:rFonts w:ascii="Arial" w:hAnsi="Arial" w:cs="Arial"/>
          <w:sz w:val="20"/>
          <w:szCs w:val="20"/>
          <w:lang w:val="en-IN"/>
        </w:rPr>
        <w:t>fecal</w:t>
      </w:r>
      <w:proofErr w:type="spellEnd"/>
      <w:r w:rsidRPr="009E5B96">
        <w:rPr>
          <w:rFonts w:ascii="Arial" w:hAnsi="Arial" w:cs="Arial"/>
          <w:sz w:val="20"/>
          <w:szCs w:val="20"/>
          <w:lang w:val="en-IN"/>
        </w:rPr>
        <w:t xml:space="preserve"> samples indicates the presence of mixed parasitic infections. Mixed infections are particularly common under extensive management systems where goats share contaminated grazing areas and watering points. Trichuris infection is typically associated with unhygienic conditions and poor </w:t>
      </w:r>
      <w:proofErr w:type="spellStart"/>
      <w:r w:rsidRPr="009E5B96">
        <w:rPr>
          <w:rFonts w:ascii="Arial" w:hAnsi="Arial" w:cs="Arial"/>
          <w:sz w:val="20"/>
          <w:szCs w:val="20"/>
          <w:lang w:val="en-IN"/>
        </w:rPr>
        <w:t>fecal</w:t>
      </w:r>
      <w:proofErr w:type="spellEnd"/>
      <w:r w:rsidRPr="009E5B96">
        <w:rPr>
          <w:rFonts w:ascii="Arial" w:hAnsi="Arial" w:cs="Arial"/>
          <w:sz w:val="20"/>
          <w:szCs w:val="20"/>
          <w:lang w:val="en-IN"/>
        </w:rPr>
        <w:t xml:space="preserve"> management (Singh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2013). In contrast, Amphistome infection is often linked with grazing on wet pastures or paddy field bunds, which serve as </w:t>
      </w:r>
      <w:proofErr w:type="spellStart"/>
      <w:r w:rsidRPr="009E5B96">
        <w:rPr>
          <w:rFonts w:ascii="Arial" w:hAnsi="Arial" w:cs="Arial"/>
          <w:sz w:val="20"/>
          <w:szCs w:val="20"/>
          <w:lang w:val="en-IN"/>
        </w:rPr>
        <w:t>favorable</w:t>
      </w:r>
      <w:proofErr w:type="spellEnd"/>
      <w:r w:rsidRPr="009E5B96">
        <w:rPr>
          <w:rFonts w:ascii="Arial" w:hAnsi="Arial" w:cs="Arial"/>
          <w:sz w:val="20"/>
          <w:szCs w:val="20"/>
          <w:lang w:val="en-IN"/>
        </w:rPr>
        <w:t xml:space="preserve"> habitats for the snail intermediate hosts. Similar observations were made by </w:t>
      </w:r>
      <w:r w:rsidR="00270CB0" w:rsidRPr="009E5B96">
        <w:rPr>
          <w:rFonts w:ascii="Arial" w:hAnsi="Arial" w:cs="Arial"/>
          <w:sz w:val="20"/>
          <w:szCs w:val="20"/>
          <w:lang w:val="en-IN"/>
        </w:rPr>
        <w:t>Preethi</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1F6AD3">
        <w:rPr>
          <w:rFonts w:ascii="Arial" w:hAnsi="Arial" w:cs="Arial"/>
          <w:sz w:val="20"/>
          <w:szCs w:val="20"/>
          <w:lang w:val="en-IN"/>
        </w:rPr>
        <w:t>19</w:t>
      </w:r>
      <w:r w:rsidRPr="009E5B96">
        <w:rPr>
          <w:rFonts w:ascii="Arial" w:hAnsi="Arial" w:cs="Arial"/>
          <w:sz w:val="20"/>
          <w:szCs w:val="20"/>
          <w:lang w:val="en-IN"/>
        </w:rPr>
        <w:t xml:space="preserve">), who reported that </w:t>
      </w:r>
      <w:proofErr w:type="spellStart"/>
      <w:r w:rsidRPr="009E5B96">
        <w:rPr>
          <w:rFonts w:ascii="Arial" w:hAnsi="Arial" w:cs="Arial"/>
          <w:sz w:val="20"/>
          <w:szCs w:val="20"/>
          <w:lang w:val="en-IN"/>
        </w:rPr>
        <w:t>amphistomiasis</w:t>
      </w:r>
      <w:proofErr w:type="spellEnd"/>
      <w:r w:rsidRPr="009E5B96">
        <w:rPr>
          <w:rFonts w:ascii="Arial" w:hAnsi="Arial" w:cs="Arial"/>
          <w:sz w:val="20"/>
          <w:szCs w:val="20"/>
          <w:lang w:val="en-IN"/>
        </w:rPr>
        <w:t xml:space="preserve"> in goats was more common in </w:t>
      </w:r>
      <w:proofErr w:type="spellStart"/>
      <w:r w:rsidR="00530B1A" w:rsidRPr="009E5B96">
        <w:rPr>
          <w:rFonts w:ascii="Arial" w:hAnsi="Arial" w:cs="Arial"/>
          <w:sz w:val="20"/>
          <w:szCs w:val="20"/>
          <w:lang w:val="en-IN"/>
        </w:rPr>
        <w:t>C</w:t>
      </w:r>
      <w:r w:rsidR="00270CB0" w:rsidRPr="009E5B96">
        <w:rPr>
          <w:rFonts w:ascii="Arial" w:hAnsi="Arial" w:cs="Arial"/>
          <w:sz w:val="20"/>
          <w:szCs w:val="20"/>
          <w:lang w:val="en-IN"/>
        </w:rPr>
        <w:t>hitoor</w:t>
      </w:r>
      <w:proofErr w:type="spellEnd"/>
      <w:r w:rsidR="00270CB0" w:rsidRPr="009E5B96">
        <w:rPr>
          <w:rFonts w:ascii="Arial" w:hAnsi="Arial" w:cs="Arial"/>
          <w:sz w:val="20"/>
          <w:szCs w:val="20"/>
          <w:lang w:val="en-IN"/>
        </w:rPr>
        <w:t xml:space="preserve"> districts</w:t>
      </w:r>
      <w:r w:rsidRPr="009E5B96">
        <w:rPr>
          <w:rFonts w:ascii="Arial" w:hAnsi="Arial" w:cs="Arial"/>
          <w:sz w:val="20"/>
          <w:szCs w:val="20"/>
          <w:lang w:val="en-IN"/>
        </w:rPr>
        <w:t xml:space="preserve"> of </w:t>
      </w:r>
      <w:r w:rsidR="00270CB0" w:rsidRPr="009E5B96">
        <w:rPr>
          <w:rFonts w:ascii="Arial" w:hAnsi="Arial" w:cs="Arial"/>
          <w:sz w:val="20"/>
          <w:szCs w:val="20"/>
          <w:lang w:val="en-IN"/>
        </w:rPr>
        <w:t>Andhra Pradesh</w:t>
      </w:r>
      <w:r w:rsidRPr="009E5B96">
        <w:rPr>
          <w:rFonts w:ascii="Arial" w:hAnsi="Arial" w:cs="Arial"/>
          <w:sz w:val="20"/>
          <w:szCs w:val="20"/>
          <w:lang w:val="en-IN"/>
        </w:rPr>
        <w:t xml:space="preserve"> with high moisture and stagnant water sources.</w:t>
      </w:r>
    </w:p>
    <w:p w14:paraId="75CA4C0E" w14:textId="78674474"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relatively lower prevalence of Eimeria spp. (4.1%) in the current study can be attributed to the age distribution of the sampled animals, as coccidiosis is predominantly a disease of young kids. Adult goats often develop species-specific immunity following repeated exposure, resulting in </w:t>
      </w:r>
      <w:r w:rsidRPr="009E5B96">
        <w:rPr>
          <w:rFonts w:ascii="Arial" w:hAnsi="Arial" w:cs="Arial"/>
          <w:sz w:val="20"/>
          <w:szCs w:val="20"/>
          <w:lang w:val="en-IN"/>
        </w:rPr>
        <w:lastRenderedPageBreak/>
        <w:t xml:space="preserve">reduced oocyst shedding (Soulsby, 1982; Taylor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2016). Devi </w:t>
      </w:r>
      <w:r w:rsidR="00C71D05" w:rsidRPr="009E5B96">
        <w:rPr>
          <w:rFonts w:ascii="Arial" w:hAnsi="Arial" w:cs="Arial"/>
          <w:i/>
          <w:iCs/>
          <w:sz w:val="20"/>
          <w:szCs w:val="20"/>
          <w:lang w:val="en-IN"/>
        </w:rPr>
        <w:t>et al</w:t>
      </w:r>
      <w:r w:rsidRPr="009E5B96">
        <w:rPr>
          <w:rFonts w:ascii="Arial" w:hAnsi="Arial" w:cs="Arial"/>
          <w:sz w:val="20"/>
          <w:szCs w:val="20"/>
          <w:lang w:val="en-IN"/>
        </w:rPr>
        <w:t xml:space="preserve">. (2020) also reported a low incidence of </w:t>
      </w:r>
      <w:proofErr w:type="spellStart"/>
      <w:r w:rsidRPr="009E5B96">
        <w:rPr>
          <w:rFonts w:ascii="Arial" w:hAnsi="Arial" w:cs="Arial"/>
          <w:sz w:val="20"/>
          <w:szCs w:val="20"/>
          <w:lang w:val="en-IN"/>
        </w:rPr>
        <w:t>coccidial</w:t>
      </w:r>
      <w:proofErr w:type="spellEnd"/>
      <w:r w:rsidRPr="009E5B96">
        <w:rPr>
          <w:rFonts w:ascii="Arial" w:hAnsi="Arial" w:cs="Arial"/>
          <w:sz w:val="20"/>
          <w:szCs w:val="20"/>
          <w:lang w:val="en-IN"/>
        </w:rPr>
        <w:t xml:space="preserve"> infection in adult goats in Villupuram district, supporting this observation.</w:t>
      </w:r>
    </w:p>
    <w:p w14:paraId="33F16F99" w14:textId="0DDBCB03"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Ectoparasitic infestations, particularly by Rhipicephalus spp. ticks and Ctenocephalides </w:t>
      </w:r>
      <w:proofErr w:type="spellStart"/>
      <w:r w:rsidRPr="009E5B96">
        <w:rPr>
          <w:rFonts w:ascii="Arial" w:hAnsi="Arial" w:cs="Arial"/>
          <w:sz w:val="20"/>
          <w:szCs w:val="20"/>
          <w:lang w:val="en-IN"/>
        </w:rPr>
        <w:t>canis</w:t>
      </w:r>
      <w:proofErr w:type="spellEnd"/>
      <w:r w:rsidRPr="009E5B96">
        <w:rPr>
          <w:rFonts w:ascii="Arial" w:hAnsi="Arial" w:cs="Arial"/>
          <w:sz w:val="20"/>
          <w:szCs w:val="20"/>
          <w:lang w:val="en-IN"/>
        </w:rPr>
        <w:t xml:space="preserve"> fleas, were also prevalent in the present study. These findings are consistent with those of </w:t>
      </w:r>
      <w:r w:rsidR="00A44256" w:rsidRPr="009E5B96">
        <w:rPr>
          <w:rFonts w:ascii="Arial" w:hAnsi="Arial" w:cs="Arial"/>
          <w:sz w:val="20"/>
          <w:szCs w:val="20"/>
          <w:lang w:val="en-IN"/>
        </w:rPr>
        <w:t xml:space="preserve">Latha </w:t>
      </w:r>
      <w:r w:rsidR="00C71D05" w:rsidRPr="009E5B96">
        <w:rPr>
          <w:rFonts w:ascii="Arial" w:hAnsi="Arial" w:cs="Arial"/>
          <w:i/>
          <w:iCs/>
          <w:sz w:val="20"/>
          <w:szCs w:val="20"/>
          <w:lang w:val="en-IN"/>
        </w:rPr>
        <w:t>et al</w:t>
      </w:r>
      <w:r w:rsidR="00A44256" w:rsidRPr="009E5B96">
        <w:rPr>
          <w:rFonts w:ascii="Arial" w:hAnsi="Arial" w:cs="Arial"/>
          <w:sz w:val="20"/>
          <w:szCs w:val="20"/>
          <w:lang w:val="en-IN"/>
        </w:rPr>
        <w:t>.,</w:t>
      </w:r>
      <w:r w:rsidRPr="009E5B96">
        <w:rPr>
          <w:rFonts w:ascii="Arial" w:hAnsi="Arial" w:cs="Arial"/>
          <w:sz w:val="20"/>
          <w:szCs w:val="20"/>
          <w:lang w:val="en-IN"/>
        </w:rPr>
        <w:t xml:space="preserve"> (20</w:t>
      </w:r>
      <w:r w:rsidR="00A44256" w:rsidRPr="009E5B96">
        <w:rPr>
          <w:rFonts w:ascii="Arial" w:hAnsi="Arial" w:cs="Arial"/>
          <w:sz w:val="20"/>
          <w:szCs w:val="20"/>
          <w:lang w:val="en-IN"/>
        </w:rPr>
        <w:t>04</w:t>
      </w:r>
      <w:r w:rsidRPr="009E5B96">
        <w:rPr>
          <w:rFonts w:ascii="Arial" w:hAnsi="Arial" w:cs="Arial"/>
          <w:sz w:val="20"/>
          <w:szCs w:val="20"/>
          <w:lang w:val="en-IN"/>
        </w:rPr>
        <w:t xml:space="preserve">), who recorded a high occurrence of Rhipicephalus spp. in goats across several Tamil Nadu districts. The predominance of ticks may be attributed to </w:t>
      </w:r>
      <w:r w:rsidR="00530B1A" w:rsidRPr="009E5B96">
        <w:rPr>
          <w:rFonts w:ascii="Arial" w:hAnsi="Arial" w:cs="Arial"/>
          <w:sz w:val="20"/>
          <w:szCs w:val="20"/>
          <w:lang w:val="en-IN"/>
        </w:rPr>
        <w:t>favourable</w:t>
      </w:r>
      <w:r w:rsidRPr="009E5B96">
        <w:rPr>
          <w:rFonts w:ascii="Arial" w:hAnsi="Arial" w:cs="Arial"/>
          <w:sz w:val="20"/>
          <w:szCs w:val="20"/>
          <w:lang w:val="en-IN"/>
        </w:rPr>
        <w:t xml:space="preserve"> climatic conditions and inadequate grooming and acaricidal control measures. Rhipicephalus ticks are not only responsible for severe irritation, </w:t>
      </w:r>
      <w:r w:rsidR="00530B1A" w:rsidRPr="009E5B96">
        <w:rPr>
          <w:rFonts w:ascii="Arial" w:hAnsi="Arial" w:cs="Arial"/>
          <w:sz w:val="20"/>
          <w:szCs w:val="20"/>
          <w:lang w:val="en-IN"/>
        </w:rPr>
        <w:t>anaemia</w:t>
      </w:r>
      <w:r w:rsidRPr="009E5B96">
        <w:rPr>
          <w:rFonts w:ascii="Arial" w:hAnsi="Arial" w:cs="Arial"/>
          <w:sz w:val="20"/>
          <w:szCs w:val="20"/>
          <w:lang w:val="en-IN"/>
        </w:rPr>
        <w:t xml:space="preserve">, and weight loss but also serve as vectors for </w:t>
      </w:r>
      <w:proofErr w:type="spellStart"/>
      <w:r w:rsidRPr="009E5B96">
        <w:rPr>
          <w:rFonts w:ascii="Arial" w:hAnsi="Arial" w:cs="Arial"/>
          <w:sz w:val="20"/>
          <w:szCs w:val="20"/>
          <w:lang w:val="en-IN"/>
        </w:rPr>
        <w:t>haemoprotozoan</w:t>
      </w:r>
      <w:proofErr w:type="spellEnd"/>
      <w:r w:rsidRPr="009E5B96">
        <w:rPr>
          <w:rFonts w:ascii="Arial" w:hAnsi="Arial" w:cs="Arial"/>
          <w:sz w:val="20"/>
          <w:szCs w:val="20"/>
          <w:lang w:val="en-IN"/>
        </w:rPr>
        <w:t xml:space="preserve"> diseases such as theileriosis and anaplasmosis (</w:t>
      </w:r>
      <w:r w:rsidR="007908F0" w:rsidRPr="009E5B96">
        <w:rPr>
          <w:rFonts w:ascii="Arial" w:hAnsi="Arial" w:cs="Arial"/>
          <w:sz w:val="20"/>
          <w:szCs w:val="20"/>
          <w:lang w:val="en-IN"/>
        </w:rPr>
        <w:t xml:space="preserve">Sathishkumar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7908F0" w:rsidRPr="009E5B96">
        <w:rPr>
          <w:rFonts w:ascii="Arial" w:hAnsi="Arial" w:cs="Arial"/>
          <w:sz w:val="20"/>
          <w:szCs w:val="20"/>
          <w:lang w:val="en-IN"/>
        </w:rPr>
        <w:t>24</w:t>
      </w:r>
      <w:r w:rsidRPr="009E5B96">
        <w:rPr>
          <w:rFonts w:ascii="Arial" w:hAnsi="Arial" w:cs="Arial"/>
          <w:sz w:val="20"/>
          <w:szCs w:val="20"/>
          <w:lang w:val="en-IN"/>
        </w:rPr>
        <w:t>). Heavy tick infestation may cause significant production losses, including reduced feed intake and milk yield, thereby directly affecting the economic returns of smallholder farmers.</w:t>
      </w:r>
    </w:p>
    <w:p w14:paraId="020D15B6" w14:textId="7EFC004E" w:rsidR="00D70E88" w:rsidRPr="009E5B96" w:rsidRDefault="00D70E88" w:rsidP="00D70E88">
      <w:pPr>
        <w:ind w:firstLine="720"/>
        <w:jc w:val="both"/>
        <w:rPr>
          <w:rFonts w:ascii="Arial" w:hAnsi="Arial" w:cs="Arial"/>
          <w:sz w:val="20"/>
          <w:szCs w:val="20"/>
        </w:rPr>
      </w:pPr>
      <w:r w:rsidRPr="009E5B96">
        <w:rPr>
          <w:rFonts w:ascii="Arial" w:hAnsi="Arial" w:cs="Arial"/>
          <w:sz w:val="20"/>
          <w:szCs w:val="20"/>
        </w:rPr>
        <w:t xml:space="preserve">The occurrence of </w:t>
      </w:r>
      <w:r w:rsidRPr="009E5B96">
        <w:rPr>
          <w:rFonts w:ascii="Arial" w:hAnsi="Arial" w:cs="Arial"/>
          <w:i/>
          <w:iCs/>
          <w:sz w:val="20"/>
          <w:szCs w:val="20"/>
        </w:rPr>
        <w:t xml:space="preserve">Ctenocephalides </w:t>
      </w:r>
      <w:proofErr w:type="spellStart"/>
      <w:r w:rsidRPr="009E5B96">
        <w:rPr>
          <w:rFonts w:ascii="Arial" w:hAnsi="Arial" w:cs="Arial"/>
          <w:i/>
          <w:iCs/>
          <w:sz w:val="20"/>
          <w:szCs w:val="20"/>
        </w:rPr>
        <w:t>canis</w:t>
      </w:r>
      <w:proofErr w:type="spellEnd"/>
      <w:r w:rsidRPr="009E5B96">
        <w:rPr>
          <w:rFonts w:ascii="Arial" w:hAnsi="Arial" w:cs="Arial"/>
          <w:sz w:val="20"/>
          <w:szCs w:val="20"/>
        </w:rPr>
        <w:t xml:space="preserve"> fleas in goats, although comparatively lower than that of ticks, signifies poor hygienic conditions in animal shelters and the close association of goats with other domestic and stray animals. In many villages, goats are kept in open sheds or tethered near household premises where stray dogs frequently roam. These stray dogs act as primary reservoirs and mechanical transmitters of </w:t>
      </w:r>
      <w:r w:rsidRPr="009E5B96">
        <w:rPr>
          <w:rFonts w:ascii="Arial" w:hAnsi="Arial" w:cs="Arial"/>
          <w:i/>
          <w:iCs/>
          <w:sz w:val="20"/>
          <w:szCs w:val="20"/>
        </w:rPr>
        <w:t xml:space="preserve">Ctenocephalides </w:t>
      </w:r>
      <w:proofErr w:type="spellStart"/>
      <w:r w:rsidRPr="009E5B96">
        <w:rPr>
          <w:rFonts w:ascii="Arial" w:hAnsi="Arial" w:cs="Arial"/>
          <w:i/>
          <w:iCs/>
          <w:sz w:val="20"/>
          <w:szCs w:val="20"/>
        </w:rPr>
        <w:t>canis</w:t>
      </w:r>
      <w:proofErr w:type="spellEnd"/>
      <w:r w:rsidRPr="009E5B96">
        <w:rPr>
          <w:rFonts w:ascii="Arial" w:hAnsi="Arial" w:cs="Arial"/>
          <w:sz w:val="20"/>
          <w:szCs w:val="20"/>
        </w:rPr>
        <w:t xml:space="preserve"> fleas. Fleas easily migrate from dogs to goats, especially when they share the same resting areas or bedding materials. Similar observations were reported by S</w:t>
      </w:r>
      <w:r w:rsidR="00D52C63">
        <w:rPr>
          <w:rFonts w:ascii="Arial" w:hAnsi="Arial" w:cs="Arial"/>
          <w:sz w:val="20"/>
          <w:szCs w:val="20"/>
        </w:rPr>
        <w:t>o</w:t>
      </w:r>
      <w:r w:rsidRPr="009E5B96">
        <w:rPr>
          <w:rFonts w:ascii="Arial" w:hAnsi="Arial" w:cs="Arial"/>
          <w:sz w:val="20"/>
          <w:szCs w:val="20"/>
        </w:rPr>
        <w:t xml:space="preserve">undararajan </w:t>
      </w:r>
      <w:r w:rsidR="00C71D05" w:rsidRPr="009E5B96">
        <w:rPr>
          <w:rFonts w:ascii="Arial" w:hAnsi="Arial" w:cs="Arial"/>
          <w:i/>
          <w:iCs/>
          <w:sz w:val="20"/>
          <w:szCs w:val="20"/>
        </w:rPr>
        <w:t>et al</w:t>
      </w:r>
      <w:r w:rsidRPr="009E5B96">
        <w:rPr>
          <w:rFonts w:ascii="Arial" w:hAnsi="Arial" w:cs="Arial"/>
          <w:sz w:val="20"/>
          <w:szCs w:val="20"/>
        </w:rPr>
        <w:t>. (20</w:t>
      </w:r>
      <w:r w:rsidR="00FE5837">
        <w:rPr>
          <w:rFonts w:ascii="Arial" w:hAnsi="Arial" w:cs="Arial"/>
          <w:sz w:val="20"/>
          <w:szCs w:val="20"/>
        </w:rPr>
        <w:t>18</w:t>
      </w:r>
      <w:r w:rsidRPr="009E5B96">
        <w:rPr>
          <w:rFonts w:ascii="Arial" w:hAnsi="Arial" w:cs="Arial"/>
          <w:sz w:val="20"/>
          <w:szCs w:val="20"/>
        </w:rPr>
        <w:t>), who emphasized the role of stray dogs in maintaining the flea population and facilitating cross-species transmission to small ruminants. Flea infestations cause dermatitis, pruritus, anemia and reduced productivity in goats</w:t>
      </w:r>
      <w:r w:rsidR="00530B1A" w:rsidRPr="009E5B96">
        <w:rPr>
          <w:rFonts w:ascii="Arial" w:hAnsi="Arial" w:cs="Arial"/>
          <w:sz w:val="20"/>
          <w:szCs w:val="20"/>
        </w:rPr>
        <w:t xml:space="preserve"> </w:t>
      </w:r>
      <w:r w:rsidRPr="009E5B96">
        <w:rPr>
          <w:rFonts w:ascii="Arial" w:hAnsi="Arial" w:cs="Arial"/>
          <w:sz w:val="20"/>
          <w:szCs w:val="20"/>
        </w:rPr>
        <w:t xml:space="preserve">and also have zoonotic implications as </w:t>
      </w:r>
      <w:r w:rsidRPr="009E5B96">
        <w:rPr>
          <w:rFonts w:ascii="Arial" w:hAnsi="Arial" w:cs="Arial"/>
          <w:i/>
          <w:iCs/>
          <w:sz w:val="20"/>
          <w:szCs w:val="20"/>
        </w:rPr>
        <w:t>Ctenocephalides</w:t>
      </w:r>
      <w:r w:rsidRPr="009E5B96">
        <w:rPr>
          <w:rFonts w:ascii="Arial" w:hAnsi="Arial" w:cs="Arial"/>
          <w:sz w:val="20"/>
          <w:szCs w:val="20"/>
        </w:rPr>
        <w:t xml:space="preserve"> spp. can serve as intermediate hosts for </w:t>
      </w:r>
      <w:r w:rsidRPr="009E5B96">
        <w:rPr>
          <w:rFonts w:ascii="Arial" w:hAnsi="Arial" w:cs="Arial"/>
          <w:i/>
          <w:iCs/>
          <w:sz w:val="20"/>
          <w:szCs w:val="20"/>
        </w:rPr>
        <w:t>Dipylidium caninum</w:t>
      </w:r>
      <w:r w:rsidRPr="009E5B96">
        <w:rPr>
          <w:rFonts w:ascii="Arial" w:hAnsi="Arial" w:cs="Arial"/>
          <w:sz w:val="20"/>
          <w:szCs w:val="20"/>
        </w:rPr>
        <w:t xml:space="preserve"> (Taylor </w:t>
      </w:r>
      <w:r w:rsidR="00C71D05" w:rsidRPr="009E5B96">
        <w:rPr>
          <w:rFonts w:ascii="Arial" w:hAnsi="Arial" w:cs="Arial"/>
          <w:i/>
          <w:iCs/>
          <w:sz w:val="20"/>
          <w:szCs w:val="20"/>
        </w:rPr>
        <w:t>et al</w:t>
      </w:r>
      <w:r w:rsidRPr="009E5B96">
        <w:rPr>
          <w:rFonts w:ascii="Arial" w:hAnsi="Arial" w:cs="Arial"/>
          <w:sz w:val="20"/>
          <w:szCs w:val="20"/>
        </w:rPr>
        <w:t>., 2016).</w:t>
      </w:r>
    </w:p>
    <w:p w14:paraId="09398DDF" w14:textId="2CACAF6D"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The overall high prevalence of parasitic infections recorded in the present study highlights the pressing need for the adoption of integrated parasite control strategies in the region. Similar concerns have been expressed by </w:t>
      </w:r>
      <w:r w:rsidR="00710B3C" w:rsidRPr="009E5B96">
        <w:rPr>
          <w:rFonts w:ascii="Arial" w:hAnsi="Arial" w:cs="Arial"/>
          <w:sz w:val="20"/>
          <w:szCs w:val="20"/>
        </w:rPr>
        <w:t>Jeyathilakan</w:t>
      </w:r>
      <w:r w:rsidRPr="009E5B96">
        <w:rPr>
          <w:rFonts w:ascii="Arial" w:hAnsi="Arial" w:cs="Arial"/>
          <w:sz w:val="20"/>
          <w:szCs w:val="20"/>
          <w:lang w:val="en-IN"/>
        </w:rPr>
        <w:t xml:space="preserve"> </w:t>
      </w:r>
      <w:r w:rsidR="00C71D05" w:rsidRPr="009E5B96">
        <w:rPr>
          <w:rFonts w:ascii="Arial" w:hAnsi="Arial" w:cs="Arial"/>
          <w:i/>
          <w:iCs/>
          <w:sz w:val="20"/>
          <w:szCs w:val="20"/>
          <w:lang w:val="en-IN"/>
        </w:rPr>
        <w:t>et al</w:t>
      </w:r>
      <w:r w:rsidRPr="009E5B96">
        <w:rPr>
          <w:rFonts w:ascii="Arial" w:hAnsi="Arial" w:cs="Arial"/>
          <w:sz w:val="20"/>
          <w:szCs w:val="20"/>
          <w:lang w:val="en-IN"/>
        </w:rPr>
        <w:t>. (20</w:t>
      </w:r>
      <w:r w:rsidR="00710B3C" w:rsidRPr="009E5B96">
        <w:rPr>
          <w:rFonts w:ascii="Arial" w:hAnsi="Arial" w:cs="Arial"/>
          <w:sz w:val="20"/>
          <w:szCs w:val="20"/>
          <w:lang w:val="en-IN"/>
        </w:rPr>
        <w:t>03</w:t>
      </w:r>
      <w:r w:rsidRPr="009E5B96">
        <w:rPr>
          <w:rFonts w:ascii="Arial" w:hAnsi="Arial" w:cs="Arial"/>
          <w:sz w:val="20"/>
          <w:szCs w:val="20"/>
          <w:lang w:val="en-IN"/>
        </w:rPr>
        <w:t>), who emphasized that improper dosing, irregular anthelmintic usage, and lack of rotational deworming schedules contribute to the development of anthelmintic resistance among gastrointestinal nematodes in Tamil Nadu. Furthermore, the absence of regular veterinary intervention, coupled with extensive grazing practices, provides continuous opportunities for parasite transmission among goats.</w:t>
      </w:r>
    </w:p>
    <w:p w14:paraId="3FF3BB39" w14:textId="77777777" w:rsidR="00D70E88" w:rsidRPr="009E5B96" w:rsidRDefault="00D70E88" w:rsidP="00D70E88">
      <w:pPr>
        <w:ind w:firstLine="720"/>
        <w:jc w:val="both"/>
        <w:rPr>
          <w:rFonts w:ascii="Arial" w:hAnsi="Arial" w:cs="Arial"/>
          <w:sz w:val="20"/>
          <w:szCs w:val="20"/>
          <w:lang w:val="en-IN"/>
        </w:rPr>
      </w:pPr>
      <w:r w:rsidRPr="009E5B96">
        <w:rPr>
          <w:rFonts w:ascii="Arial" w:hAnsi="Arial" w:cs="Arial"/>
          <w:sz w:val="20"/>
          <w:szCs w:val="20"/>
          <w:lang w:val="en-IN"/>
        </w:rPr>
        <w:t xml:space="preserve">To minimize the burden of parasitic infections, a multifaceted approach is recommended. This should include the implementation of rotational grazing systems, proper manure disposal, and scheduled deworming with the use of broad-spectrum anthelmintics based on </w:t>
      </w:r>
      <w:proofErr w:type="spellStart"/>
      <w:r w:rsidRPr="009E5B96">
        <w:rPr>
          <w:rFonts w:ascii="Arial" w:hAnsi="Arial" w:cs="Arial"/>
          <w:sz w:val="20"/>
          <w:szCs w:val="20"/>
          <w:lang w:val="en-IN"/>
        </w:rPr>
        <w:t>fecal</w:t>
      </w:r>
      <w:proofErr w:type="spellEnd"/>
      <w:r w:rsidRPr="009E5B96">
        <w:rPr>
          <w:rFonts w:ascii="Arial" w:hAnsi="Arial" w:cs="Arial"/>
          <w:sz w:val="20"/>
          <w:szCs w:val="20"/>
          <w:lang w:val="en-IN"/>
        </w:rPr>
        <w:t xml:space="preserve"> egg count monitoring. The inclusion of targeted selective treatment (TST) strategies, in which only heavily infected animals are treated, may help delay resistance development (Kaplan &amp; Vidyashankar, 2012). Additionally, farmer awareness programs focusing on pasture management, shelter hygiene, and the rational use of acaricides can substantially improve control outcomes.</w:t>
      </w:r>
    </w:p>
    <w:p w14:paraId="4A8548E5" w14:textId="17D6B382" w:rsidR="00D70E88" w:rsidRPr="009E5B96" w:rsidRDefault="00D70E88" w:rsidP="00D70E88">
      <w:pPr>
        <w:jc w:val="both"/>
        <w:rPr>
          <w:rFonts w:ascii="Arial" w:hAnsi="Arial" w:cs="Arial"/>
          <w:sz w:val="20"/>
          <w:szCs w:val="20"/>
          <w:lang w:val="en-IN"/>
        </w:rPr>
      </w:pPr>
      <w:r w:rsidRPr="009E5B96">
        <w:rPr>
          <w:rFonts w:ascii="Arial" w:hAnsi="Arial" w:cs="Arial"/>
          <w:sz w:val="20"/>
          <w:szCs w:val="20"/>
          <w:lang w:val="en-IN"/>
        </w:rPr>
        <w:tab/>
        <w:t>The findings of this study thus provide critical baseline data for understanding the epidemiological patterns of parasitic infections in goats of Cuddalore district. These insights are essential for designing region-specific parasite control programs that integrate scientific, economic, and community-level perspectives for sustainable small ruminant production.</w:t>
      </w:r>
    </w:p>
    <w:p w14:paraId="2914A62E" w14:textId="330CD4A9" w:rsidR="00F958DE" w:rsidRPr="009D6C8B" w:rsidRDefault="009D6C8B" w:rsidP="00F958DE">
      <w:pPr>
        <w:rPr>
          <w:rFonts w:ascii="Arial" w:hAnsi="Arial" w:cs="Arial"/>
          <w:b/>
          <w:bCs/>
        </w:rPr>
      </w:pPr>
      <w:r w:rsidRPr="009D6C8B">
        <w:rPr>
          <w:rFonts w:ascii="Arial" w:hAnsi="Arial" w:cs="Arial"/>
          <w:b/>
          <w:bCs/>
        </w:rPr>
        <w:t>CONCLUSION</w:t>
      </w:r>
    </w:p>
    <w:p w14:paraId="747F01DF" w14:textId="5846035E" w:rsidR="00F958DE" w:rsidRDefault="00F958DE" w:rsidP="00F958DE">
      <w:pPr>
        <w:ind w:firstLine="720"/>
        <w:jc w:val="both"/>
        <w:rPr>
          <w:rFonts w:ascii="Arial" w:hAnsi="Arial" w:cs="Arial"/>
          <w:sz w:val="20"/>
          <w:szCs w:val="20"/>
        </w:rPr>
      </w:pPr>
      <w:r w:rsidRPr="009E5B96">
        <w:rPr>
          <w:rFonts w:ascii="Arial" w:hAnsi="Arial" w:cs="Arial"/>
          <w:sz w:val="20"/>
          <w:szCs w:val="20"/>
        </w:rPr>
        <w:t xml:space="preserve">The present investigation highlights a considerable prevalence of gastrointestinal and ectoparasitic infections in goats reared under field conditions in the Cuddalore district of Tamil </w:t>
      </w:r>
      <w:r w:rsidRPr="009E5B96">
        <w:rPr>
          <w:rFonts w:ascii="Arial" w:hAnsi="Arial" w:cs="Arial"/>
          <w:sz w:val="20"/>
          <w:szCs w:val="20"/>
        </w:rPr>
        <w:lastRenderedPageBreak/>
        <w:t xml:space="preserve">Nadu. Among the gastrointestinal parasites, Strongyle spp. was the most predominant, followed by Trichuris, </w:t>
      </w:r>
      <w:proofErr w:type="spellStart"/>
      <w:r w:rsidRPr="009E5B96">
        <w:rPr>
          <w:rFonts w:ascii="Arial" w:hAnsi="Arial" w:cs="Arial"/>
          <w:sz w:val="20"/>
          <w:szCs w:val="20"/>
        </w:rPr>
        <w:t>Amphistome</w:t>
      </w:r>
      <w:proofErr w:type="spellEnd"/>
      <w:r w:rsidRPr="009E5B96">
        <w:rPr>
          <w:rFonts w:ascii="Arial" w:hAnsi="Arial" w:cs="Arial"/>
          <w:sz w:val="20"/>
          <w:szCs w:val="20"/>
        </w:rPr>
        <w:t xml:space="preserve">, and Eimeria spp., indicating mixed parasitic infections influenced by the region’s humid climate and traditional grazing practices. The detection of Rhipicephalus spp. ticks and Ctenocephalides </w:t>
      </w:r>
      <w:proofErr w:type="spellStart"/>
      <w:r w:rsidRPr="009E5B96">
        <w:rPr>
          <w:rFonts w:ascii="Arial" w:hAnsi="Arial" w:cs="Arial"/>
          <w:sz w:val="20"/>
          <w:szCs w:val="20"/>
        </w:rPr>
        <w:t>canis</w:t>
      </w:r>
      <w:proofErr w:type="spellEnd"/>
      <w:r w:rsidRPr="009E5B96">
        <w:rPr>
          <w:rFonts w:ascii="Arial" w:hAnsi="Arial" w:cs="Arial"/>
          <w:sz w:val="20"/>
          <w:szCs w:val="20"/>
        </w:rPr>
        <w:t xml:space="preserve"> fleas further demonstrates the widespread occurrence of ectoparasitic infestations, with the latter likely linked to cross-transmission from stray dogs sharing the same environment. These findings emphasize the need for regular monitoring of parasitic infections, timely and judicious use of anthelmintics, and strict implementation of integrated parasite control measures. Strengthening farmer awareness through effective extension programs on hygienic management, vector control, and appropriate drug rotation strategies will be vital to reduce infection pressure and improve the overall health and productivity of goats in the region.</w:t>
      </w:r>
    </w:p>
    <w:p w14:paraId="7F2D4308" w14:textId="77777777" w:rsidR="008A125F" w:rsidRPr="00F2443A" w:rsidRDefault="008A125F" w:rsidP="00F2443A">
      <w:pPr>
        <w:rPr>
          <w:rFonts w:ascii="Arial" w:hAnsi="Arial" w:cs="Arial"/>
          <w:b/>
          <w:bCs/>
          <w:lang w:val="en-GB" w:eastAsia="en-GB"/>
        </w:rPr>
      </w:pPr>
      <w:r w:rsidRPr="00F2443A">
        <w:rPr>
          <w:rFonts w:ascii="Arial" w:hAnsi="Arial" w:cs="Arial"/>
          <w:b/>
          <w:bCs/>
          <w:lang w:val="en-GB" w:eastAsia="en-GB"/>
        </w:rPr>
        <w:t>COMPETING INTERESTS DISCLAIMER:</w:t>
      </w:r>
    </w:p>
    <w:p w14:paraId="06718B63" w14:textId="65AC52DB" w:rsidR="008A125F" w:rsidRPr="00F2443A" w:rsidRDefault="008A125F" w:rsidP="00F2443A">
      <w:pPr>
        <w:ind w:firstLine="720"/>
        <w:rPr>
          <w:rFonts w:ascii="Arial" w:eastAsia="Times New Roman" w:hAnsi="Arial" w:cs="Arial"/>
          <w:lang w:val="en-GB" w:eastAsia="en-GB"/>
        </w:rPr>
      </w:pPr>
      <w:r w:rsidRPr="00F2443A">
        <w:rPr>
          <w:rFonts w:ascii="Arial" w:eastAsia="Times New Roman" w:hAnsi="Arial" w:cs="Arial"/>
          <w:lang w:val="en-GB" w:eastAsia="en-GB"/>
        </w:rPr>
        <w:t xml:space="preserve">Authors have declared that they have no known competing financial interests </w:t>
      </w:r>
      <w:r w:rsidR="00136007">
        <w:rPr>
          <w:rFonts w:ascii="Arial" w:eastAsia="Times New Roman" w:hAnsi="Arial" w:cs="Arial"/>
          <w:lang w:val="en-GB" w:eastAsia="en-GB"/>
        </w:rPr>
        <w:t xml:space="preserve">or </w:t>
      </w:r>
      <w:r w:rsidRPr="00F2443A">
        <w:rPr>
          <w:rFonts w:ascii="Arial" w:eastAsia="Times New Roman" w:hAnsi="Arial" w:cs="Arial"/>
          <w:lang w:val="en-GB" w:eastAsia="en-GB"/>
        </w:rPr>
        <w:t xml:space="preserve">non-financial interests </w:t>
      </w:r>
      <w:r w:rsidR="00136007">
        <w:rPr>
          <w:rFonts w:ascii="Arial" w:eastAsia="Times New Roman" w:hAnsi="Arial" w:cs="Arial"/>
          <w:lang w:val="en-GB" w:eastAsia="en-GB"/>
        </w:rPr>
        <w:t>or</w:t>
      </w:r>
      <w:r w:rsidRPr="00F2443A">
        <w:rPr>
          <w:rFonts w:ascii="Arial" w:eastAsia="Times New Roman" w:hAnsi="Arial" w:cs="Arial"/>
          <w:lang w:val="en-GB" w:eastAsia="en-GB"/>
        </w:rPr>
        <w:t xml:space="preserve"> personal relationships that could have appeared to influence the work reported in this paper.</w:t>
      </w:r>
    </w:p>
    <w:p w14:paraId="7E79A093" w14:textId="4EBF1DAD" w:rsidR="001A2DA6" w:rsidRPr="00F2443A" w:rsidRDefault="00F2443A" w:rsidP="001A2DA6">
      <w:pPr>
        <w:rPr>
          <w:rFonts w:ascii="Arial" w:hAnsi="Arial" w:cs="Arial"/>
          <w:b/>
          <w:bCs/>
        </w:rPr>
      </w:pPr>
      <w:r w:rsidRPr="00F2443A">
        <w:rPr>
          <w:rFonts w:ascii="Arial" w:hAnsi="Arial" w:cs="Arial"/>
          <w:b/>
          <w:bCs/>
        </w:rPr>
        <w:t xml:space="preserve">DISCLAIMER </w:t>
      </w:r>
      <w:r w:rsidR="001A2DA6" w:rsidRPr="00F2443A">
        <w:rPr>
          <w:rFonts w:ascii="Arial" w:hAnsi="Arial" w:cs="Arial"/>
          <w:b/>
          <w:bCs/>
        </w:rPr>
        <w:t>(Artificial intelligence)</w:t>
      </w:r>
    </w:p>
    <w:p w14:paraId="667BD3DE" w14:textId="77777777" w:rsidR="00F2443A" w:rsidRPr="00F2443A" w:rsidRDefault="00F2443A" w:rsidP="00F2443A">
      <w:pPr>
        <w:ind w:firstLine="720"/>
        <w:jc w:val="both"/>
        <w:rPr>
          <w:rFonts w:ascii="Arial" w:hAnsi="Arial" w:cs="Arial"/>
          <w:sz w:val="20"/>
          <w:szCs w:val="20"/>
        </w:rPr>
      </w:pPr>
      <w:r w:rsidRPr="00F2443A">
        <w:rPr>
          <w:rFonts w:ascii="Arial" w:hAnsi="Arial" w:cs="Arial"/>
          <w:sz w:val="20"/>
          <w:szCs w:val="20"/>
        </w:rPr>
        <w:t xml:space="preserve">Author(s) hereby declare that generative AI technology has been used during the editing of manuscripts. </w:t>
      </w:r>
    </w:p>
    <w:p w14:paraId="377BCA5C" w14:textId="77777777" w:rsidR="00F2443A" w:rsidRPr="00F2443A" w:rsidRDefault="00F2443A" w:rsidP="00F2443A">
      <w:pPr>
        <w:ind w:firstLine="720"/>
        <w:jc w:val="both"/>
        <w:rPr>
          <w:rFonts w:ascii="Arial" w:hAnsi="Arial" w:cs="Arial"/>
          <w:sz w:val="20"/>
          <w:szCs w:val="20"/>
        </w:rPr>
      </w:pPr>
      <w:r w:rsidRPr="00F2443A">
        <w:rPr>
          <w:rFonts w:ascii="Arial" w:hAnsi="Arial" w:cs="Arial"/>
          <w:sz w:val="20"/>
          <w:szCs w:val="20"/>
        </w:rPr>
        <w:t>Details of the AI usage are given below:</w:t>
      </w:r>
    </w:p>
    <w:p w14:paraId="489DAAC5" w14:textId="230EF5AE" w:rsidR="008A125F" w:rsidRPr="00F2443A" w:rsidRDefault="00F2443A" w:rsidP="00F2443A">
      <w:pPr>
        <w:ind w:firstLine="720"/>
        <w:jc w:val="both"/>
        <w:rPr>
          <w:rFonts w:ascii="Arial" w:hAnsi="Arial" w:cs="Arial"/>
          <w:b/>
          <w:bCs/>
          <w:sz w:val="18"/>
          <w:szCs w:val="18"/>
        </w:rPr>
      </w:pPr>
      <w:r w:rsidRPr="00F2443A">
        <w:rPr>
          <w:rFonts w:ascii="Arial" w:hAnsi="Arial" w:cs="Arial"/>
          <w:sz w:val="20"/>
          <w:szCs w:val="20"/>
        </w:rPr>
        <w:t>1.Chatgpt</w:t>
      </w:r>
    </w:p>
    <w:p w14:paraId="22DAB647" w14:textId="57FCED39" w:rsidR="00EE268E" w:rsidRPr="009E5B96" w:rsidRDefault="009D6C8B" w:rsidP="00F958DE">
      <w:pPr>
        <w:jc w:val="both"/>
        <w:rPr>
          <w:rFonts w:ascii="Arial" w:hAnsi="Arial" w:cs="Arial"/>
          <w:b/>
          <w:bCs/>
          <w:sz w:val="20"/>
          <w:szCs w:val="20"/>
        </w:rPr>
      </w:pPr>
      <w:r w:rsidRPr="009E5B96">
        <w:rPr>
          <w:rFonts w:ascii="Arial" w:hAnsi="Arial" w:cs="Arial"/>
          <w:b/>
          <w:bCs/>
          <w:sz w:val="20"/>
          <w:szCs w:val="20"/>
        </w:rPr>
        <w:t>REFERENCES</w:t>
      </w:r>
    </w:p>
    <w:p w14:paraId="5F8F4E16"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rPr>
        <w:t xml:space="preserve">Coomansingh-Springer, C.M., de Queiroz, C., Kaplan, R., Macpherson, C. N. L., Carter, K., Fields, P., Gilleard, J. S., &amp; Pinckney, R. (2025). Prevalence of gastrointestinal parasites in small ruminants in Grenada, West Indies. </w:t>
      </w:r>
      <w:r w:rsidRPr="009E5B96">
        <w:rPr>
          <w:rFonts w:ascii="Arial" w:hAnsi="Arial" w:cs="Arial"/>
          <w:i/>
          <w:iCs/>
          <w:sz w:val="20"/>
          <w:szCs w:val="20"/>
        </w:rPr>
        <w:t>Veterinary Parasitology: Regional Studies and Reports, 59</w:t>
      </w:r>
      <w:r w:rsidRPr="009E5B96">
        <w:rPr>
          <w:rFonts w:ascii="Arial" w:hAnsi="Arial" w:cs="Arial"/>
          <w:sz w:val="20"/>
          <w:szCs w:val="20"/>
        </w:rPr>
        <w:t xml:space="preserve">, 101218. </w:t>
      </w:r>
      <w:hyperlink r:id="rId13" w:tgtFrame="_new" w:history="1">
        <w:r w:rsidRPr="009E5B96">
          <w:rPr>
            <w:rStyle w:val="Hyperlink"/>
            <w:rFonts w:ascii="Arial" w:hAnsi="Arial" w:cs="Arial"/>
            <w:color w:val="auto"/>
            <w:sz w:val="20"/>
            <w:szCs w:val="20"/>
            <w:u w:val="none"/>
          </w:rPr>
          <w:t>https://doi.org/10.1016/j.vprsr.2025.101218</w:t>
        </w:r>
      </w:hyperlink>
      <w:r w:rsidRPr="009E5B96">
        <w:rPr>
          <w:rFonts w:ascii="Arial" w:hAnsi="Arial" w:cs="Arial"/>
          <w:sz w:val="20"/>
          <w:szCs w:val="20"/>
          <w:lang w:val="en-IN"/>
        </w:rPr>
        <w:t xml:space="preserve"> </w:t>
      </w:r>
    </w:p>
    <w:p w14:paraId="17B390D0"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 xml:space="preserve">Department of Animal Husbandry and Dairying (DAHD). (2019). </w:t>
      </w:r>
      <w:r w:rsidRPr="009E5B96">
        <w:rPr>
          <w:rFonts w:ascii="Arial" w:hAnsi="Arial" w:cs="Arial"/>
          <w:i/>
          <w:iCs/>
          <w:sz w:val="20"/>
          <w:szCs w:val="20"/>
          <w:lang w:val="en-IN"/>
        </w:rPr>
        <w:t>20th Livestock Census – All India Report.</w:t>
      </w:r>
      <w:r w:rsidRPr="009E5B96">
        <w:rPr>
          <w:rFonts w:ascii="Arial" w:hAnsi="Arial" w:cs="Arial"/>
          <w:sz w:val="20"/>
          <w:szCs w:val="20"/>
          <w:lang w:val="en-IN"/>
        </w:rPr>
        <w:t xml:space="preserve"> Ministry of Fisheries, Animal Husbandry and Dairying, Government of India. Retrieved from https://dahd.nic.in</w:t>
      </w:r>
    </w:p>
    <w:p w14:paraId="5EC747D7"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 xml:space="preserve">Devi, K., Palanivel, K. M., &amp; Saravanan, M. (2020). Prevalence of gastrointestinal parasites in goats in Villupuram and </w:t>
      </w:r>
      <w:proofErr w:type="spellStart"/>
      <w:r w:rsidRPr="009E5B96">
        <w:rPr>
          <w:rFonts w:ascii="Arial" w:hAnsi="Arial" w:cs="Arial"/>
          <w:sz w:val="20"/>
          <w:szCs w:val="20"/>
          <w:lang w:val="en-IN"/>
        </w:rPr>
        <w:t>Thiruvarur</w:t>
      </w:r>
      <w:proofErr w:type="spellEnd"/>
      <w:r w:rsidRPr="009E5B96">
        <w:rPr>
          <w:rFonts w:ascii="Arial" w:hAnsi="Arial" w:cs="Arial"/>
          <w:sz w:val="20"/>
          <w:szCs w:val="20"/>
          <w:lang w:val="en-IN"/>
        </w:rPr>
        <w:t xml:space="preserve"> districts of Tamil Nadu. Indian Journal of Veterinary Parasitology, 34(1), 37–42.</w:t>
      </w:r>
    </w:p>
    <w:p w14:paraId="1E1BD980" w14:textId="77777777"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Jayalakshmi, K., Selvaraj, P., Veeraselvam, M., Ravikumar, R., Saravanan, M., Venkatesan, M., &amp; Ramkumar, P. K. (2022). Prevalence of </w:t>
      </w:r>
      <w:proofErr w:type="spellStart"/>
      <w:r w:rsidRPr="009E5B96">
        <w:rPr>
          <w:rFonts w:ascii="Arial" w:hAnsi="Arial" w:cs="Arial"/>
          <w:sz w:val="20"/>
          <w:szCs w:val="20"/>
        </w:rPr>
        <w:t>haemoparasites</w:t>
      </w:r>
      <w:proofErr w:type="spellEnd"/>
      <w:r w:rsidRPr="009E5B96">
        <w:rPr>
          <w:rFonts w:ascii="Arial" w:hAnsi="Arial" w:cs="Arial"/>
          <w:sz w:val="20"/>
          <w:szCs w:val="20"/>
        </w:rPr>
        <w:t xml:space="preserve"> in sheep and goats in tropical climate of Tamil Nadu. </w:t>
      </w:r>
      <w:r w:rsidRPr="009E5B96">
        <w:rPr>
          <w:rFonts w:ascii="Arial" w:hAnsi="Arial" w:cs="Arial"/>
          <w:i/>
          <w:iCs/>
          <w:sz w:val="20"/>
          <w:szCs w:val="20"/>
        </w:rPr>
        <w:t>The Indian Journal of Animal Sciences, 92</w:t>
      </w:r>
      <w:r w:rsidRPr="009E5B96">
        <w:rPr>
          <w:rFonts w:ascii="Arial" w:hAnsi="Arial" w:cs="Arial"/>
          <w:sz w:val="20"/>
          <w:szCs w:val="20"/>
        </w:rPr>
        <w:t xml:space="preserve">(4), 440–442. </w:t>
      </w:r>
      <w:hyperlink r:id="rId14" w:history="1">
        <w:r w:rsidRPr="009E5B96">
          <w:rPr>
            <w:rStyle w:val="Hyperlink"/>
            <w:rFonts w:ascii="Arial" w:hAnsi="Arial" w:cs="Arial"/>
            <w:color w:val="auto"/>
            <w:sz w:val="20"/>
            <w:szCs w:val="20"/>
            <w:u w:val="none"/>
          </w:rPr>
          <w:t>https://doi.org/10.56093/ijans.v92i4.124050</w:t>
        </w:r>
      </w:hyperlink>
      <w:r w:rsidRPr="009E5B96">
        <w:rPr>
          <w:rFonts w:ascii="Arial" w:hAnsi="Arial" w:cs="Arial"/>
          <w:sz w:val="20"/>
          <w:szCs w:val="20"/>
        </w:rPr>
        <w:t xml:space="preserve"> </w:t>
      </w:r>
    </w:p>
    <w:p w14:paraId="2D73C789" w14:textId="77777777" w:rsidR="00D52C63" w:rsidRPr="009E5B96" w:rsidRDefault="00D52C63" w:rsidP="00523988">
      <w:pPr>
        <w:spacing w:after="0" w:line="360" w:lineRule="auto"/>
        <w:ind w:left="720" w:hanging="720"/>
        <w:jc w:val="both"/>
        <w:rPr>
          <w:rFonts w:ascii="Arial" w:hAnsi="Arial" w:cs="Arial"/>
          <w:sz w:val="20"/>
          <w:szCs w:val="20"/>
          <w:lang w:val="en-IN"/>
        </w:rPr>
      </w:pPr>
      <w:proofErr w:type="spellStart"/>
      <w:r w:rsidRPr="009E5B96">
        <w:rPr>
          <w:rFonts w:ascii="Arial" w:hAnsi="Arial" w:cs="Arial"/>
          <w:sz w:val="20"/>
          <w:szCs w:val="20"/>
        </w:rPr>
        <w:t>Jeyathilakan</w:t>
      </w:r>
      <w:proofErr w:type="spellEnd"/>
      <w:r w:rsidRPr="009E5B96">
        <w:rPr>
          <w:rFonts w:ascii="Arial" w:hAnsi="Arial" w:cs="Arial"/>
          <w:sz w:val="20"/>
          <w:szCs w:val="20"/>
        </w:rPr>
        <w:t xml:space="preserve">, N., Radha, G., Sankaralingam, G., &amp; John, L. (2003). Emergence of anthelmintic resistance in G.I. nematodes of sheep in Tamil Nadu. </w:t>
      </w:r>
      <w:r w:rsidRPr="009E5B96">
        <w:rPr>
          <w:rFonts w:ascii="Arial" w:hAnsi="Arial" w:cs="Arial"/>
          <w:i/>
          <w:iCs/>
          <w:sz w:val="20"/>
          <w:szCs w:val="20"/>
        </w:rPr>
        <w:t>Journal of Veterinary Parasitology, 17</w:t>
      </w:r>
      <w:r w:rsidRPr="009E5B96">
        <w:rPr>
          <w:rFonts w:ascii="Arial" w:hAnsi="Arial" w:cs="Arial"/>
          <w:sz w:val="20"/>
          <w:szCs w:val="20"/>
        </w:rPr>
        <w:t>(2), 159–160.</w:t>
      </w:r>
      <w:r w:rsidRPr="009E5B96">
        <w:rPr>
          <w:rFonts w:ascii="Arial" w:hAnsi="Arial" w:cs="Arial"/>
          <w:sz w:val="20"/>
          <w:szCs w:val="20"/>
          <w:lang w:val="en-IN"/>
        </w:rPr>
        <w:t xml:space="preserve"> </w:t>
      </w:r>
      <w:r w:rsidRPr="009E5B96">
        <w:rPr>
          <w:rFonts w:ascii="Arial" w:hAnsi="Arial" w:cs="Arial"/>
          <w:sz w:val="20"/>
          <w:szCs w:val="20"/>
          <w:lang w:val="en-IN"/>
        </w:rPr>
        <w:lastRenderedPageBreak/>
        <w:t>https://www.researchgate.net/publication/225376980_Emergence_of_anthelmintic_resistance_in_GI_nematodes_of_sheep_in_Tamil_Nadu/citations#fullTextFileContent.</w:t>
      </w:r>
    </w:p>
    <w:p w14:paraId="4DBAA9E9"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 xml:space="preserve">Kalaivanan, M., Madhesh, E., </w:t>
      </w:r>
      <w:proofErr w:type="spellStart"/>
      <w:r w:rsidRPr="009E5B96">
        <w:rPr>
          <w:rFonts w:ascii="Arial" w:hAnsi="Arial" w:cs="Arial"/>
          <w:sz w:val="20"/>
          <w:szCs w:val="20"/>
          <w:lang w:val="en-IN"/>
        </w:rPr>
        <w:t>Balagangatharathilagar</w:t>
      </w:r>
      <w:proofErr w:type="spellEnd"/>
      <w:r w:rsidRPr="009E5B96">
        <w:rPr>
          <w:rFonts w:ascii="Arial" w:hAnsi="Arial" w:cs="Arial"/>
          <w:sz w:val="20"/>
          <w:szCs w:val="20"/>
          <w:lang w:val="en-IN"/>
        </w:rPr>
        <w:t xml:space="preserve">, M., Vijayanand, V., Ranjithkumar, M., &amp; Anisha, J. P. (2024). Prevalence of gastrointestinal parasites of small ruminants in southern part of Tamil Nadu. International Journal of Veterinary Sciences and Animal Husbandry, 9(1, Special Issue), 310–312. </w:t>
      </w:r>
      <w:r w:rsidRPr="009E5B96">
        <w:rPr>
          <w:rFonts w:ascii="Arial" w:hAnsi="Arial" w:cs="Arial"/>
          <w:sz w:val="20"/>
          <w:szCs w:val="20"/>
        </w:rPr>
        <w:t>https://www.veterinarypaper.com/pdf/2024/vol9issue1S/PartE/S-9-1-6-173.pdf</w:t>
      </w:r>
    </w:p>
    <w:p w14:paraId="0D153301"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Kaplan, R. M., &amp; Vidyashankar, A. N. (2012). An inconvenient truth: Global worming and anthelmintic resistance. Veterinary Parasitology, 186(1–2), 70–78. https://doi.org/10.1016/j.vetpar.2011.11.048</w:t>
      </w:r>
    </w:p>
    <w:p w14:paraId="01525B4C" w14:textId="77777777" w:rsidR="00D52C63" w:rsidRDefault="00D52C63" w:rsidP="00523988">
      <w:pPr>
        <w:spacing w:after="0" w:line="360" w:lineRule="auto"/>
        <w:ind w:left="720" w:hanging="720"/>
        <w:jc w:val="both"/>
        <w:rPr>
          <w:rFonts w:ascii="Arial" w:hAnsi="Arial" w:cs="Arial"/>
          <w:sz w:val="20"/>
          <w:szCs w:val="20"/>
          <w:lang w:val="en-IN"/>
        </w:rPr>
      </w:pPr>
      <w:r w:rsidRPr="00C16B46">
        <w:rPr>
          <w:rFonts w:ascii="Arial" w:hAnsi="Arial" w:cs="Arial"/>
          <w:sz w:val="20"/>
          <w:szCs w:val="20"/>
          <w:lang w:val="en-IN"/>
        </w:rPr>
        <w:t xml:space="preserve">Kaur, A., Kaur, N., Chauhan, K., Jyoti, Singh, H., &amp; Singh, N. K. (2025). </w:t>
      </w:r>
      <w:r w:rsidRPr="009E5B96">
        <w:rPr>
          <w:rFonts w:ascii="Arial" w:hAnsi="Arial" w:cs="Arial"/>
          <w:i/>
          <w:iCs/>
          <w:sz w:val="20"/>
          <w:szCs w:val="20"/>
        </w:rPr>
        <w:t>Epidemiology of caprine gastrointestinal nematodes and associated efficacy of anthelmintic drugs in Punjab districts, India.</w:t>
      </w:r>
      <w:r w:rsidRPr="009E5B96">
        <w:rPr>
          <w:rFonts w:ascii="Arial" w:hAnsi="Arial" w:cs="Arial"/>
          <w:sz w:val="20"/>
          <w:szCs w:val="20"/>
        </w:rPr>
        <w:t xml:space="preserve"> </w:t>
      </w:r>
      <w:r w:rsidRPr="009E5B96">
        <w:rPr>
          <w:rFonts w:ascii="Arial" w:hAnsi="Arial" w:cs="Arial"/>
          <w:i/>
          <w:iCs/>
          <w:sz w:val="20"/>
          <w:szCs w:val="20"/>
        </w:rPr>
        <w:t>Scientific Reports, 15</w:t>
      </w:r>
      <w:r w:rsidRPr="009E5B96">
        <w:rPr>
          <w:rFonts w:ascii="Arial" w:hAnsi="Arial" w:cs="Arial"/>
          <w:sz w:val="20"/>
          <w:szCs w:val="20"/>
        </w:rPr>
        <w:t xml:space="preserve">, 5211. </w:t>
      </w:r>
      <w:hyperlink r:id="rId15" w:tgtFrame="_new" w:history="1">
        <w:r w:rsidRPr="009E5B96">
          <w:rPr>
            <w:rStyle w:val="Hyperlink"/>
            <w:rFonts w:ascii="Arial" w:hAnsi="Arial" w:cs="Arial"/>
            <w:color w:val="auto"/>
            <w:sz w:val="20"/>
            <w:szCs w:val="20"/>
            <w:u w:val="none"/>
          </w:rPr>
          <w:t>https://doi.org/10.1038/s41598-025-89784-6</w:t>
        </w:r>
      </w:hyperlink>
      <w:r w:rsidRPr="009E5B96">
        <w:rPr>
          <w:rFonts w:ascii="Arial" w:hAnsi="Arial" w:cs="Arial"/>
          <w:sz w:val="20"/>
          <w:szCs w:val="20"/>
          <w:lang w:val="en-IN"/>
        </w:rPr>
        <w:t xml:space="preserve"> </w:t>
      </w:r>
    </w:p>
    <w:p w14:paraId="04E3ABF5" w14:textId="68D7D4ED" w:rsidR="00D20EE0" w:rsidRPr="009E5B96" w:rsidRDefault="00D20EE0" w:rsidP="00523988">
      <w:pPr>
        <w:spacing w:after="0" w:line="360" w:lineRule="auto"/>
        <w:ind w:left="720" w:hanging="720"/>
        <w:jc w:val="both"/>
        <w:rPr>
          <w:rFonts w:ascii="Arial" w:hAnsi="Arial" w:cs="Arial"/>
          <w:sz w:val="20"/>
          <w:szCs w:val="20"/>
          <w:lang w:val="en-IN"/>
        </w:rPr>
      </w:pPr>
      <w:r w:rsidRPr="00D20EE0">
        <w:rPr>
          <w:rFonts w:ascii="Arial" w:hAnsi="Arial" w:cs="Arial"/>
          <w:sz w:val="20"/>
          <w:szCs w:val="20"/>
          <w:lang w:val="en-IN"/>
        </w:rPr>
        <w:t xml:space="preserve">Lambertz, C., Poulopoulou, I., </w:t>
      </w:r>
      <w:proofErr w:type="spellStart"/>
      <w:r w:rsidRPr="00D20EE0">
        <w:rPr>
          <w:rFonts w:ascii="Arial" w:hAnsi="Arial" w:cs="Arial"/>
          <w:sz w:val="20"/>
          <w:szCs w:val="20"/>
          <w:lang w:val="en-IN"/>
        </w:rPr>
        <w:t>Wuthijaree</w:t>
      </w:r>
      <w:proofErr w:type="spellEnd"/>
      <w:r w:rsidRPr="00D20EE0">
        <w:rPr>
          <w:rFonts w:ascii="Arial" w:hAnsi="Arial" w:cs="Arial"/>
          <w:sz w:val="20"/>
          <w:szCs w:val="20"/>
          <w:lang w:val="en-IN"/>
        </w:rPr>
        <w:t xml:space="preserve">, K., &amp; </w:t>
      </w:r>
      <w:proofErr w:type="spellStart"/>
      <w:r w:rsidRPr="00D20EE0">
        <w:rPr>
          <w:rFonts w:ascii="Arial" w:hAnsi="Arial" w:cs="Arial"/>
          <w:sz w:val="20"/>
          <w:szCs w:val="20"/>
          <w:lang w:val="en-IN"/>
        </w:rPr>
        <w:t>Gauly</w:t>
      </w:r>
      <w:proofErr w:type="spellEnd"/>
      <w:r w:rsidRPr="00D20EE0">
        <w:rPr>
          <w:rFonts w:ascii="Arial" w:hAnsi="Arial" w:cs="Arial"/>
          <w:sz w:val="20"/>
          <w:szCs w:val="20"/>
          <w:lang w:val="en-IN"/>
        </w:rPr>
        <w:t xml:space="preserve">, M. (2018). </w:t>
      </w:r>
      <w:proofErr w:type="spellStart"/>
      <w:r w:rsidRPr="00D20EE0">
        <w:rPr>
          <w:rFonts w:ascii="Arial" w:hAnsi="Arial" w:cs="Arial"/>
          <w:sz w:val="20"/>
          <w:szCs w:val="20"/>
          <w:lang w:val="en-IN"/>
        </w:rPr>
        <w:t>Endoparasitic</w:t>
      </w:r>
      <w:proofErr w:type="spellEnd"/>
      <w:r w:rsidRPr="00D20EE0">
        <w:rPr>
          <w:rFonts w:ascii="Arial" w:hAnsi="Arial" w:cs="Arial"/>
          <w:sz w:val="20"/>
          <w:szCs w:val="20"/>
          <w:lang w:val="en-IN"/>
        </w:rPr>
        <w:t xml:space="preserve"> infections and prevention measures in sheep and goats under mountain farming conditions in Northern Italy. Small Ruminant Research, 164, 94–101. https://doi.org/10.1016/j.smallrumres.2018.05.00</w:t>
      </w:r>
    </w:p>
    <w:p w14:paraId="4F853359"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rPr>
        <w:t xml:space="preserve">Latha, B., </w:t>
      </w:r>
      <w:proofErr w:type="spellStart"/>
      <w:r w:rsidRPr="009E5B96">
        <w:rPr>
          <w:rFonts w:ascii="Arial" w:hAnsi="Arial" w:cs="Arial"/>
          <w:sz w:val="20"/>
          <w:szCs w:val="20"/>
        </w:rPr>
        <w:t>Aiyasami</w:t>
      </w:r>
      <w:proofErr w:type="spellEnd"/>
      <w:r w:rsidRPr="009E5B96">
        <w:rPr>
          <w:rFonts w:ascii="Arial" w:hAnsi="Arial" w:cs="Arial"/>
          <w:sz w:val="20"/>
          <w:szCs w:val="20"/>
        </w:rPr>
        <w:t xml:space="preserve">, S., </w:t>
      </w:r>
      <w:proofErr w:type="spellStart"/>
      <w:r w:rsidRPr="009E5B96">
        <w:rPr>
          <w:rFonts w:ascii="Arial" w:hAnsi="Arial" w:cs="Arial"/>
          <w:sz w:val="20"/>
          <w:szCs w:val="20"/>
        </w:rPr>
        <w:t>Pattabiraman</w:t>
      </w:r>
      <w:proofErr w:type="spellEnd"/>
      <w:r w:rsidRPr="009E5B96">
        <w:rPr>
          <w:rFonts w:ascii="Arial" w:hAnsi="Arial" w:cs="Arial"/>
          <w:sz w:val="20"/>
          <w:szCs w:val="20"/>
        </w:rPr>
        <w:t xml:space="preserve">, G., &amp; others. (2004). Seasonal activity of ticks on small ruminants in Tamil Nadu State, India. </w:t>
      </w:r>
      <w:r w:rsidRPr="009E5B96">
        <w:rPr>
          <w:rFonts w:ascii="Arial" w:hAnsi="Arial" w:cs="Arial"/>
          <w:i/>
          <w:iCs/>
          <w:sz w:val="20"/>
          <w:szCs w:val="20"/>
        </w:rPr>
        <w:t>Tropical Animal Health and Production, 36</w:t>
      </w:r>
      <w:r w:rsidRPr="009E5B96">
        <w:rPr>
          <w:rFonts w:ascii="Arial" w:hAnsi="Arial" w:cs="Arial"/>
          <w:sz w:val="20"/>
          <w:szCs w:val="20"/>
        </w:rPr>
        <w:t>, 123–133.</w:t>
      </w:r>
      <w:r w:rsidRPr="009E5B96">
        <w:rPr>
          <w:rFonts w:ascii="Arial" w:hAnsi="Arial" w:cs="Arial"/>
          <w:sz w:val="20"/>
          <w:szCs w:val="20"/>
        </w:rPr>
        <w:br/>
      </w:r>
      <w:hyperlink r:id="rId16" w:history="1">
        <w:r w:rsidRPr="009E5B96">
          <w:rPr>
            <w:rStyle w:val="Hyperlink"/>
            <w:rFonts w:ascii="Arial" w:hAnsi="Arial" w:cs="Arial"/>
            <w:color w:val="auto"/>
            <w:sz w:val="20"/>
            <w:szCs w:val="20"/>
            <w:u w:val="none"/>
          </w:rPr>
          <w:t>https://doi.org/10.1023/B:TROP.0000012108.42526.11</w:t>
        </w:r>
      </w:hyperlink>
    </w:p>
    <w:p w14:paraId="440FB4C6" w14:textId="77777777"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Preethi M., Venu Ravipati, Srilatha Ch., Rao Srinivasa K., Rao P.V. (2019). Prevalence of </w:t>
      </w:r>
      <w:proofErr w:type="spellStart"/>
      <w:r w:rsidRPr="009E5B96">
        <w:rPr>
          <w:rFonts w:ascii="Arial" w:hAnsi="Arial" w:cs="Arial"/>
          <w:sz w:val="20"/>
          <w:szCs w:val="20"/>
        </w:rPr>
        <w:t>Paramphistomosis</w:t>
      </w:r>
      <w:proofErr w:type="spellEnd"/>
      <w:r w:rsidRPr="009E5B96">
        <w:rPr>
          <w:rFonts w:ascii="Arial" w:hAnsi="Arial" w:cs="Arial"/>
          <w:sz w:val="20"/>
          <w:szCs w:val="20"/>
        </w:rPr>
        <w:t xml:space="preserve"> in Domestic Ruminants in Chittoor District of Andhra Pradesh, India. Agricultural Science Digest. 40(1): 61-68. </w:t>
      </w:r>
      <w:proofErr w:type="spellStart"/>
      <w:r w:rsidRPr="009E5B96">
        <w:rPr>
          <w:rFonts w:ascii="Arial" w:hAnsi="Arial" w:cs="Arial"/>
          <w:sz w:val="20"/>
          <w:szCs w:val="20"/>
        </w:rPr>
        <w:t>doi</w:t>
      </w:r>
      <w:proofErr w:type="spellEnd"/>
      <w:r w:rsidRPr="009E5B96">
        <w:rPr>
          <w:rFonts w:ascii="Arial" w:hAnsi="Arial" w:cs="Arial"/>
          <w:sz w:val="20"/>
          <w:szCs w:val="20"/>
        </w:rPr>
        <w:t>: 10.18805/</w:t>
      </w:r>
      <w:proofErr w:type="gramStart"/>
      <w:r w:rsidRPr="009E5B96">
        <w:rPr>
          <w:rFonts w:ascii="Arial" w:hAnsi="Arial" w:cs="Arial"/>
          <w:sz w:val="20"/>
          <w:szCs w:val="20"/>
        </w:rPr>
        <w:t>ag.D</w:t>
      </w:r>
      <w:proofErr w:type="gramEnd"/>
      <w:r w:rsidRPr="009E5B96">
        <w:rPr>
          <w:rFonts w:ascii="Arial" w:hAnsi="Arial" w:cs="Arial"/>
          <w:sz w:val="20"/>
          <w:szCs w:val="20"/>
        </w:rPr>
        <w:t>-5014.</w:t>
      </w:r>
    </w:p>
    <w:p w14:paraId="2996F443" w14:textId="77777777" w:rsidR="00D52C63"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Sathishkumar, G., Vijayakumar, H., Gowri, B., Senthil, N.R., Kavitha, S. (2024). Molecular Detection of </w:t>
      </w:r>
      <w:proofErr w:type="spellStart"/>
      <w:r w:rsidRPr="009E5B96">
        <w:rPr>
          <w:rFonts w:ascii="Arial" w:hAnsi="Arial" w:cs="Arial"/>
          <w:sz w:val="20"/>
          <w:szCs w:val="20"/>
        </w:rPr>
        <w:t>Haemoprotozoan</w:t>
      </w:r>
      <w:proofErr w:type="spellEnd"/>
      <w:r w:rsidRPr="009E5B96">
        <w:rPr>
          <w:rFonts w:ascii="Arial" w:hAnsi="Arial" w:cs="Arial"/>
          <w:sz w:val="20"/>
          <w:szCs w:val="20"/>
        </w:rPr>
        <w:t xml:space="preserve"> Diseases in </w:t>
      </w:r>
      <w:proofErr w:type="spellStart"/>
      <w:r w:rsidRPr="009E5B96">
        <w:rPr>
          <w:rFonts w:ascii="Arial" w:hAnsi="Arial" w:cs="Arial"/>
          <w:sz w:val="20"/>
          <w:szCs w:val="20"/>
        </w:rPr>
        <w:t>Anaemic</w:t>
      </w:r>
      <w:proofErr w:type="spellEnd"/>
      <w:r w:rsidRPr="009E5B96">
        <w:rPr>
          <w:rFonts w:ascii="Arial" w:hAnsi="Arial" w:cs="Arial"/>
          <w:sz w:val="20"/>
          <w:szCs w:val="20"/>
        </w:rPr>
        <w:t xml:space="preserve"> Goats of Southern India: A Pilot Study. Indian Journal of Animal Research. 1-5. </w:t>
      </w:r>
      <w:proofErr w:type="spellStart"/>
      <w:r w:rsidRPr="009E5B96">
        <w:rPr>
          <w:rFonts w:ascii="Arial" w:hAnsi="Arial" w:cs="Arial"/>
          <w:sz w:val="20"/>
          <w:szCs w:val="20"/>
        </w:rPr>
        <w:t>doi</w:t>
      </w:r>
      <w:proofErr w:type="spellEnd"/>
      <w:r w:rsidRPr="009E5B96">
        <w:rPr>
          <w:rFonts w:ascii="Arial" w:hAnsi="Arial" w:cs="Arial"/>
          <w:sz w:val="20"/>
          <w:szCs w:val="20"/>
        </w:rPr>
        <w:t>: 10.18805/ IJAR.B-5341.</w:t>
      </w:r>
    </w:p>
    <w:p w14:paraId="699172FB" w14:textId="6B795E9C" w:rsidR="007B16B8" w:rsidRDefault="007B16B8" w:rsidP="00523988">
      <w:pPr>
        <w:spacing w:after="0" w:line="360" w:lineRule="auto"/>
        <w:ind w:left="720" w:hanging="720"/>
        <w:jc w:val="both"/>
        <w:rPr>
          <w:rFonts w:ascii="Arial" w:hAnsi="Arial" w:cs="Arial"/>
          <w:sz w:val="20"/>
          <w:szCs w:val="20"/>
        </w:rPr>
      </w:pPr>
      <w:r w:rsidRPr="007B16B8">
        <w:rPr>
          <w:rFonts w:ascii="Arial" w:hAnsi="Arial" w:cs="Arial"/>
          <w:sz w:val="20"/>
          <w:szCs w:val="20"/>
        </w:rPr>
        <w:t>Singh, V., Varshney, P., Dash, S. K., &amp; Lal, H. P. (2013). Prevalence of gastrointestinal parasites in sheep and goats in and around Mathura, India. Veterinary World, 6(5), 260–262. https://doi.org/10.5455/vetworld.2013.260-262</w:t>
      </w:r>
    </w:p>
    <w:p w14:paraId="1F256A23" w14:textId="77777777" w:rsidR="00D52C63" w:rsidRPr="009E5B96" w:rsidRDefault="00D52C63" w:rsidP="00716C10">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Soulsby, E. J. L. (1982). Helminths, Arthropods and Protozoa of Domesticated Animals (7th ed.). Bailliere Tindall, London.</w:t>
      </w:r>
    </w:p>
    <w:p w14:paraId="7965723D" w14:textId="159F9ECC"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Soundararajan C, Nagarajan K, Prakash MA. </w:t>
      </w:r>
      <w:r w:rsidR="00C14479">
        <w:rPr>
          <w:rFonts w:ascii="Arial" w:hAnsi="Arial" w:cs="Arial"/>
          <w:sz w:val="20"/>
          <w:szCs w:val="20"/>
        </w:rPr>
        <w:t>(</w:t>
      </w:r>
      <w:r w:rsidR="00AF4C77">
        <w:rPr>
          <w:rFonts w:ascii="Arial" w:hAnsi="Arial" w:cs="Arial"/>
          <w:sz w:val="20"/>
          <w:szCs w:val="20"/>
        </w:rPr>
        <w:t>2018</w:t>
      </w:r>
      <w:r w:rsidR="00C14479">
        <w:rPr>
          <w:rFonts w:ascii="Arial" w:hAnsi="Arial" w:cs="Arial"/>
          <w:sz w:val="20"/>
          <w:szCs w:val="20"/>
        </w:rPr>
        <w:t>)</w:t>
      </w:r>
      <w:r w:rsidR="00AF4C77">
        <w:rPr>
          <w:rFonts w:ascii="Arial" w:hAnsi="Arial" w:cs="Arial"/>
          <w:sz w:val="20"/>
          <w:szCs w:val="20"/>
        </w:rPr>
        <w:t xml:space="preserve">. </w:t>
      </w:r>
      <w:r w:rsidRPr="009E5B96">
        <w:rPr>
          <w:rFonts w:ascii="Arial" w:hAnsi="Arial" w:cs="Arial"/>
          <w:sz w:val="20"/>
          <w:szCs w:val="20"/>
        </w:rPr>
        <w:t xml:space="preserve">Occurrence of flea infestation on goats under stall fed condition and its control. Journal of Parasite Diseases, 42(3): 444 - 448. </w:t>
      </w:r>
      <w:proofErr w:type="spellStart"/>
      <w:r w:rsidRPr="009E5B96">
        <w:rPr>
          <w:rFonts w:ascii="Arial" w:hAnsi="Arial" w:cs="Arial"/>
          <w:sz w:val="20"/>
          <w:szCs w:val="20"/>
        </w:rPr>
        <w:t>doi</w:t>
      </w:r>
      <w:proofErr w:type="spellEnd"/>
      <w:r w:rsidRPr="009E5B96">
        <w:rPr>
          <w:rFonts w:ascii="Arial" w:hAnsi="Arial" w:cs="Arial"/>
          <w:sz w:val="20"/>
          <w:szCs w:val="20"/>
        </w:rPr>
        <w:t>: 10.1007/s12639-018-1006-y.</w:t>
      </w:r>
    </w:p>
    <w:p w14:paraId="43DC90D6" w14:textId="77777777" w:rsidR="00D52C63" w:rsidRPr="009E5B96" w:rsidRDefault="00D52C63" w:rsidP="00523988">
      <w:pPr>
        <w:spacing w:after="0" w:line="360" w:lineRule="auto"/>
        <w:ind w:left="720" w:hanging="720"/>
        <w:jc w:val="both"/>
        <w:rPr>
          <w:rFonts w:ascii="Arial" w:hAnsi="Arial" w:cs="Arial"/>
          <w:sz w:val="20"/>
          <w:szCs w:val="20"/>
          <w:lang w:val="en-IN"/>
        </w:rPr>
      </w:pPr>
      <w:r w:rsidRPr="009E5B96">
        <w:rPr>
          <w:rFonts w:ascii="Arial" w:hAnsi="Arial" w:cs="Arial"/>
          <w:sz w:val="20"/>
          <w:szCs w:val="20"/>
          <w:lang w:val="en-IN"/>
        </w:rPr>
        <w:t>Taylor, M. A., Coop, R. L., &amp; Wall, R. L. (2016). Veterinary Parasitology (4th ed.). Wiley-Blackwell. https://doi.org/10.1002/9781119073680</w:t>
      </w:r>
    </w:p>
    <w:p w14:paraId="7FAD3330" w14:textId="77777777" w:rsidR="00D52C63" w:rsidRPr="009E5B96" w:rsidRDefault="00D52C63" w:rsidP="00716C10">
      <w:pPr>
        <w:spacing w:after="0" w:line="360" w:lineRule="auto"/>
        <w:ind w:left="720" w:hanging="720"/>
        <w:jc w:val="both"/>
        <w:rPr>
          <w:rFonts w:ascii="Arial" w:hAnsi="Arial" w:cs="Arial"/>
          <w:sz w:val="20"/>
          <w:szCs w:val="20"/>
          <w:lang w:val="en-IN"/>
        </w:rPr>
      </w:pPr>
      <w:r w:rsidRPr="009E5B96">
        <w:rPr>
          <w:rFonts w:ascii="Arial" w:hAnsi="Arial" w:cs="Arial"/>
          <w:sz w:val="20"/>
          <w:szCs w:val="20"/>
        </w:rPr>
        <w:lastRenderedPageBreak/>
        <w:t>Varadharajan, A., &amp; Vijayalakshmi, R. (2015). Prevalence and seasonal occurrence of gastrointestinal parasites in small ruminants of coastal areas of Tamil Nadu. International Journal of Scientific and Research Publications, 5(2),1 - 6.</w:t>
      </w:r>
      <w:r w:rsidRPr="009E5B96">
        <w:rPr>
          <w:rFonts w:ascii="Arial" w:hAnsi="Arial" w:cs="Arial"/>
          <w:sz w:val="20"/>
          <w:szCs w:val="20"/>
          <w:lang w:val="en-IN"/>
        </w:rPr>
        <w:t xml:space="preserve"> https://www.academia.edu/11324454/Prevalence_and_seasonal_occurrence_of_gastrointestinal_parasites_in_small_ruminants_of_coastal_areas_of_TamilNadu</w:t>
      </w:r>
    </w:p>
    <w:p w14:paraId="3291A349" w14:textId="77777777" w:rsidR="00D52C63" w:rsidRPr="009E5B96" w:rsidRDefault="00D52C63" w:rsidP="00523988">
      <w:pPr>
        <w:spacing w:after="0" w:line="360" w:lineRule="auto"/>
        <w:ind w:left="720" w:hanging="720"/>
        <w:jc w:val="both"/>
        <w:rPr>
          <w:rFonts w:ascii="Arial" w:hAnsi="Arial" w:cs="Arial"/>
          <w:sz w:val="20"/>
          <w:szCs w:val="20"/>
        </w:rPr>
      </w:pPr>
      <w:r w:rsidRPr="009E5B96">
        <w:rPr>
          <w:rFonts w:ascii="Arial" w:hAnsi="Arial" w:cs="Arial"/>
          <w:sz w:val="20"/>
          <w:szCs w:val="20"/>
        </w:rPr>
        <w:t xml:space="preserve">Velusamy R, Rani N, </w:t>
      </w:r>
      <w:proofErr w:type="spellStart"/>
      <w:r w:rsidRPr="009E5B96">
        <w:rPr>
          <w:rFonts w:ascii="Arial" w:hAnsi="Arial" w:cs="Arial"/>
          <w:sz w:val="20"/>
          <w:szCs w:val="20"/>
        </w:rPr>
        <w:t>Ponnudurai</w:t>
      </w:r>
      <w:proofErr w:type="spellEnd"/>
      <w:r w:rsidRPr="009E5B96">
        <w:rPr>
          <w:rFonts w:ascii="Arial" w:hAnsi="Arial" w:cs="Arial"/>
          <w:sz w:val="20"/>
          <w:szCs w:val="20"/>
        </w:rPr>
        <w:t xml:space="preserve"> G, Anbarasi P (2015) Prevalence of intestinal and </w:t>
      </w:r>
      <w:proofErr w:type="spellStart"/>
      <w:r w:rsidRPr="009E5B96">
        <w:rPr>
          <w:rFonts w:ascii="Arial" w:hAnsi="Arial" w:cs="Arial"/>
          <w:sz w:val="20"/>
          <w:szCs w:val="20"/>
        </w:rPr>
        <w:t>haemoprotozoan</w:t>
      </w:r>
      <w:proofErr w:type="spellEnd"/>
      <w:r w:rsidRPr="009E5B96">
        <w:rPr>
          <w:rFonts w:ascii="Arial" w:hAnsi="Arial" w:cs="Arial"/>
          <w:sz w:val="20"/>
          <w:szCs w:val="20"/>
        </w:rPr>
        <w:t xml:space="preserve"> parasites of small ruminants in Tamil Nadu, India, Veterinary World 8(10): 1205-1209.</w:t>
      </w:r>
      <w:r>
        <w:rPr>
          <w:rFonts w:ascii="Arial" w:hAnsi="Arial" w:cs="Arial"/>
          <w:sz w:val="20"/>
          <w:szCs w:val="20"/>
        </w:rPr>
        <w:t xml:space="preserve"> </w:t>
      </w:r>
      <w:r w:rsidRPr="009E5B96">
        <w:rPr>
          <w:rFonts w:ascii="Arial" w:hAnsi="Arial" w:cs="Arial"/>
          <w:sz w:val="20"/>
          <w:szCs w:val="20"/>
        </w:rPr>
        <w:t xml:space="preserve">https://doi.org/10.14202/vetworld.2015.1205-1209 </w:t>
      </w:r>
    </w:p>
    <w:p w14:paraId="411D1E8A" w14:textId="77777777" w:rsidR="007B16B8" w:rsidRPr="009E5B96" w:rsidRDefault="007B16B8">
      <w:pPr>
        <w:spacing w:after="0" w:line="360" w:lineRule="auto"/>
        <w:ind w:left="720" w:hanging="720"/>
        <w:jc w:val="both"/>
        <w:rPr>
          <w:rFonts w:ascii="Arial" w:hAnsi="Arial" w:cs="Arial"/>
          <w:sz w:val="20"/>
          <w:szCs w:val="20"/>
        </w:rPr>
      </w:pPr>
    </w:p>
    <w:sectPr w:rsidR="007B16B8" w:rsidRPr="009E5B96"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0CD8" w14:textId="77777777" w:rsidR="00BD5FCC" w:rsidRDefault="00BD5FCC" w:rsidP="009E5B96">
      <w:pPr>
        <w:spacing w:after="0" w:line="240" w:lineRule="auto"/>
      </w:pPr>
      <w:r>
        <w:separator/>
      </w:r>
    </w:p>
  </w:endnote>
  <w:endnote w:type="continuationSeparator" w:id="0">
    <w:p w14:paraId="6C69DA52" w14:textId="77777777" w:rsidR="00BD5FCC" w:rsidRDefault="00BD5FCC" w:rsidP="009E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D175" w14:textId="77777777" w:rsidR="00244CD5" w:rsidRDefault="00244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9711" w14:textId="77777777" w:rsidR="009E5B96" w:rsidRPr="009E5B96" w:rsidRDefault="009E5B96" w:rsidP="009E5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04F7" w14:textId="77777777" w:rsidR="00244CD5" w:rsidRDefault="00244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CEC9" w14:textId="77777777" w:rsidR="00BD5FCC" w:rsidRDefault="00BD5FCC" w:rsidP="009E5B96">
      <w:pPr>
        <w:spacing w:after="0" w:line="240" w:lineRule="auto"/>
      </w:pPr>
      <w:r>
        <w:separator/>
      </w:r>
    </w:p>
  </w:footnote>
  <w:footnote w:type="continuationSeparator" w:id="0">
    <w:p w14:paraId="52F39C8C" w14:textId="77777777" w:rsidR="00BD5FCC" w:rsidRDefault="00BD5FCC" w:rsidP="009E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70DE" w14:textId="5BDB845F" w:rsidR="00244CD5" w:rsidRDefault="00000000">
    <w:pPr>
      <w:pStyle w:val="Header"/>
    </w:pPr>
    <w:r>
      <w:rPr>
        <w:noProof/>
      </w:rPr>
      <w:pict w14:anchorId="0008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31844"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A8B4" w14:textId="3ECB149A" w:rsidR="00244CD5" w:rsidRDefault="00000000">
    <w:pPr>
      <w:pStyle w:val="Header"/>
    </w:pPr>
    <w:r>
      <w:rPr>
        <w:noProof/>
      </w:rPr>
      <w:pict w14:anchorId="15642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31845"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3403" w14:textId="4CBF2D9C" w:rsidR="00244CD5" w:rsidRDefault="00000000">
    <w:pPr>
      <w:pStyle w:val="Header"/>
    </w:pPr>
    <w:r>
      <w:rPr>
        <w:noProof/>
      </w:rPr>
      <w:pict w14:anchorId="60DB0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31843"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B84850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3B6259"/>
    <w:multiLevelType w:val="multilevel"/>
    <w:tmpl w:val="6E6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278099">
    <w:abstractNumId w:val="8"/>
  </w:num>
  <w:num w:numId="2" w16cid:durableId="56981645">
    <w:abstractNumId w:val="6"/>
  </w:num>
  <w:num w:numId="3" w16cid:durableId="1578369752">
    <w:abstractNumId w:val="5"/>
  </w:num>
  <w:num w:numId="4" w16cid:durableId="450705510">
    <w:abstractNumId w:val="4"/>
  </w:num>
  <w:num w:numId="5" w16cid:durableId="1951936581">
    <w:abstractNumId w:val="7"/>
  </w:num>
  <w:num w:numId="6" w16cid:durableId="480732636">
    <w:abstractNumId w:val="3"/>
  </w:num>
  <w:num w:numId="7" w16cid:durableId="690381666">
    <w:abstractNumId w:val="2"/>
  </w:num>
  <w:num w:numId="8" w16cid:durableId="2083794534">
    <w:abstractNumId w:val="1"/>
  </w:num>
  <w:num w:numId="9" w16cid:durableId="1161308830">
    <w:abstractNumId w:val="0"/>
  </w:num>
  <w:num w:numId="10" w16cid:durableId="896474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3E5"/>
    <w:rsid w:val="0006063C"/>
    <w:rsid w:val="00061AD6"/>
    <w:rsid w:val="000644C7"/>
    <w:rsid w:val="00071682"/>
    <w:rsid w:val="000F43C3"/>
    <w:rsid w:val="001254AA"/>
    <w:rsid w:val="001327EE"/>
    <w:rsid w:val="00136007"/>
    <w:rsid w:val="0013604C"/>
    <w:rsid w:val="0015074B"/>
    <w:rsid w:val="00155957"/>
    <w:rsid w:val="00162F8A"/>
    <w:rsid w:val="001A2DA6"/>
    <w:rsid w:val="001B2EBE"/>
    <w:rsid w:val="001F6AD3"/>
    <w:rsid w:val="00244CD5"/>
    <w:rsid w:val="002611EA"/>
    <w:rsid w:val="00270CB0"/>
    <w:rsid w:val="0029639D"/>
    <w:rsid w:val="002B21C8"/>
    <w:rsid w:val="002E07CB"/>
    <w:rsid w:val="002E569F"/>
    <w:rsid w:val="00326F90"/>
    <w:rsid w:val="003B2CB2"/>
    <w:rsid w:val="003F68B7"/>
    <w:rsid w:val="00420DA2"/>
    <w:rsid w:val="004435E0"/>
    <w:rsid w:val="00523988"/>
    <w:rsid w:val="00530B1A"/>
    <w:rsid w:val="005B4D1F"/>
    <w:rsid w:val="0062473E"/>
    <w:rsid w:val="006349A1"/>
    <w:rsid w:val="00683B92"/>
    <w:rsid w:val="00691D80"/>
    <w:rsid w:val="00697137"/>
    <w:rsid w:val="00710B3C"/>
    <w:rsid w:val="00716C10"/>
    <w:rsid w:val="0074185A"/>
    <w:rsid w:val="007731C1"/>
    <w:rsid w:val="00775154"/>
    <w:rsid w:val="007908F0"/>
    <w:rsid w:val="007A32B9"/>
    <w:rsid w:val="007B16B8"/>
    <w:rsid w:val="007F3B6E"/>
    <w:rsid w:val="008279C7"/>
    <w:rsid w:val="008346AD"/>
    <w:rsid w:val="00840A85"/>
    <w:rsid w:val="008A125F"/>
    <w:rsid w:val="008B2E37"/>
    <w:rsid w:val="008B5461"/>
    <w:rsid w:val="008D7609"/>
    <w:rsid w:val="008E1AD6"/>
    <w:rsid w:val="009032E2"/>
    <w:rsid w:val="009329E1"/>
    <w:rsid w:val="009405A1"/>
    <w:rsid w:val="00991D0A"/>
    <w:rsid w:val="009D6C8B"/>
    <w:rsid w:val="009E5B96"/>
    <w:rsid w:val="00A1498F"/>
    <w:rsid w:val="00A44256"/>
    <w:rsid w:val="00AA1D8D"/>
    <w:rsid w:val="00AA22F1"/>
    <w:rsid w:val="00AF4C77"/>
    <w:rsid w:val="00B20294"/>
    <w:rsid w:val="00B47730"/>
    <w:rsid w:val="00B51A1F"/>
    <w:rsid w:val="00B76774"/>
    <w:rsid w:val="00BD5FCC"/>
    <w:rsid w:val="00C01D23"/>
    <w:rsid w:val="00C14479"/>
    <w:rsid w:val="00C16B46"/>
    <w:rsid w:val="00C30F8F"/>
    <w:rsid w:val="00C71D05"/>
    <w:rsid w:val="00CB0664"/>
    <w:rsid w:val="00CD642F"/>
    <w:rsid w:val="00CF3078"/>
    <w:rsid w:val="00D20EE0"/>
    <w:rsid w:val="00D25093"/>
    <w:rsid w:val="00D52C63"/>
    <w:rsid w:val="00D70E88"/>
    <w:rsid w:val="00E70987"/>
    <w:rsid w:val="00EE268E"/>
    <w:rsid w:val="00EF6057"/>
    <w:rsid w:val="00F2443A"/>
    <w:rsid w:val="00F3221C"/>
    <w:rsid w:val="00F958DE"/>
    <w:rsid w:val="00FB5229"/>
    <w:rsid w:val="00FC693F"/>
    <w:rsid w:val="00FE5837"/>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CFBDD8"/>
  <w14:defaultImageDpi w14:val="300"/>
  <w15:docId w15:val="{8BCF0A5B-B7B3-490C-BA28-41D7EF06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55957"/>
    <w:rPr>
      <w:color w:val="0000FF" w:themeColor="hyperlink"/>
      <w:u w:val="single"/>
    </w:rPr>
  </w:style>
  <w:style w:type="character" w:styleId="UnresolvedMention">
    <w:name w:val="Unresolved Mention"/>
    <w:basedOn w:val="DefaultParagraphFont"/>
    <w:uiPriority w:val="99"/>
    <w:semiHidden/>
    <w:unhideWhenUsed/>
    <w:rsid w:val="0015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vprsr.2025.10121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23/B:TROP.0000012108.42526.1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598-025-89784-6"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6093/ijans.v92i4.12405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F736-2690-49D1-A468-10CC92C8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9</Pages>
  <Words>3672</Words>
  <Characters>20932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Murali P</cp:lastModifiedBy>
  <cp:revision>44</cp:revision>
  <dcterms:created xsi:type="dcterms:W3CDTF">2025-10-09T05:19:00Z</dcterms:created>
  <dcterms:modified xsi:type="dcterms:W3CDTF">2025-10-30T04:07:00Z</dcterms:modified>
  <cp:category/>
</cp:coreProperties>
</file>